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6807225"/>
        <w:docPartObj>
          <w:docPartGallery w:val="Cover Pages"/>
          <w:docPartUnique/>
        </w:docPartObj>
      </w:sdtPr>
      <w:sdtEndPr>
        <w:rPr>
          <w:rFonts w:ascii="Arial" w:hAnsi="Arial" w:cs="Arial"/>
          <w:sz w:val="24"/>
          <w:szCs w:val="24"/>
        </w:rPr>
      </w:sdtEndPr>
      <w:sdtContent>
        <w:p w14:paraId="039D3D8F" w14:textId="20B7A36D" w:rsidR="00C123CE" w:rsidRDefault="00C123CE">
          <w:r>
            <w:rPr>
              <w:noProof/>
            </w:rPr>
            <mc:AlternateContent>
              <mc:Choice Requires="wps">
                <w:drawing>
                  <wp:anchor distT="0" distB="0" distL="114300" distR="114300" simplePos="0" relativeHeight="251664384" behindDoc="0" locked="0" layoutInCell="1" allowOverlap="1" wp14:anchorId="424F3BBD" wp14:editId="74B3A2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17AC372" w14:textId="24D7246C" w:rsidR="00C123CE"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123CE">
                                      <w:rPr>
                                        <w:noProof/>
                                        <w:color w:val="0E2841" w:themeColor="text2"/>
                                      </w:rPr>
                                      <w:t>Saleh Ahmed</w:t>
                                    </w:r>
                                  </w:sdtContent>
                                </w:sdt>
                                <w:r w:rsidR="00C123CE">
                                  <w:rPr>
                                    <w:noProof/>
                                    <w:color w:val="0E2841" w:themeColor="text2"/>
                                  </w:rPr>
                                  <w:t xml:space="preserve">                                          2010208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24F3BBD"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717AC372" w14:textId="24D7246C" w:rsidR="00C123CE"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123CE">
                                <w:rPr>
                                  <w:noProof/>
                                  <w:color w:val="0E2841" w:themeColor="text2"/>
                                </w:rPr>
                                <w:t>Saleh Ahmed</w:t>
                              </w:r>
                            </w:sdtContent>
                          </w:sdt>
                          <w:r w:rsidR="00C123CE">
                            <w:rPr>
                              <w:noProof/>
                              <w:color w:val="0E2841" w:themeColor="text2"/>
                            </w:rPr>
                            <w:t xml:space="preserve">                                          2010208</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A7262E3" wp14:editId="01487011">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459545" w14:textId="77777777" w:rsidR="00C123CE" w:rsidRDefault="00C123C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A7262E3"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2459545" w14:textId="77777777" w:rsidR="00C123CE" w:rsidRDefault="00C123C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2FFE83C" wp14:editId="3E7D18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9E6B9E" w14:textId="36AB640F" w:rsidR="00C123CE" w:rsidRDefault="00C123CE">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2FFE83C"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559E6B9E" w14:textId="36AB640F" w:rsidR="00C123CE" w:rsidRDefault="00C123CE">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0141A48" wp14:editId="7E4129F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89075D9"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4F526C8" wp14:editId="6BDD85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C9926B6"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C696797" wp14:editId="62B7E64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7D7178B" w14:textId="213242BC" w:rsidR="00C123CE" w:rsidRPr="00C123CE" w:rsidRDefault="00C123CE">
                                    <w:pPr>
                                      <w:spacing w:line="240" w:lineRule="auto"/>
                                      <w:rPr>
                                        <w:rFonts w:asciiTheme="majorHAnsi" w:eastAsiaTheme="majorEastAsia" w:hAnsiTheme="majorHAnsi" w:cstheme="majorBidi"/>
                                        <w:noProof/>
                                        <w:color w:val="156082" w:themeColor="accent1"/>
                                        <w:sz w:val="56"/>
                                        <w:szCs w:val="56"/>
                                      </w:rPr>
                                    </w:pPr>
                                    <w:r w:rsidRPr="00C123CE">
                                      <w:rPr>
                                        <w:rFonts w:asciiTheme="majorHAnsi" w:eastAsiaTheme="majorEastAsia" w:hAnsiTheme="majorHAnsi" w:cstheme="majorBidi"/>
                                        <w:noProof/>
                                        <w:color w:val="156082" w:themeColor="accent1"/>
                                        <w:sz w:val="56"/>
                                        <w:szCs w:val="56"/>
                                      </w:rPr>
                                      <w:t>Effective Teamwork and Communication</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1AF2762" w14:textId="577E7E90" w:rsidR="00C123CE" w:rsidRDefault="00C123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BMSW4009                                Deadline: 14 March 2025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C696797"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7D7178B" w14:textId="213242BC" w:rsidR="00C123CE" w:rsidRPr="00C123CE" w:rsidRDefault="00C123CE">
                              <w:pPr>
                                <w:spacing w:line="240" w:lineRule="auto"/>
                                <w:rPr>
                                  <w:rFonts w:asciiTheme="majorHAnsi" w:eastAsiaTheme="majorEastAsia" w:hAnsiTheme="majorHAnsi" w:cstheme="majorBidi"/>
                                  <w:noProof/>
                                  <w:color w:val="156082" w:themeColor="accent1"/>
                                  <w:sz w:val="56"/>
                                  <w:szCs w:val="56"/>
                                </w:rPr>
                              </w:pPr>
                              <w:r w:rsidRPr="00C123CE">
                                <w:rPr>
                                  <w:rFonts w:asciiTheme="majorHAnsi" w:eastAsiaTheme="majorEastAsia" w:hAnsiTheme="majorHAnsi" w:cstheme="majorBidi"/>
                                  <w:noProof/>
                                  <w:color w:val="156082" w:themeColor="accent1"/>
                                  <w:sz w:val="56"/>
                                  <w:szCs w:val="56"/>
                                </w:rPr>
                                <w:t>Effective Teamwork and Communication</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1AF2762" w14:textId="577E7E90" w:rsidR="00C123CE" w:rsidRDefault="00C123CE">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BMSW4009                                Deadline: 14 March 2025</w:t>
                              </w:r>
                            </w:p>
                          </w:sdtContent>
                        </w:sdt>
                      </w:txbxContent>
                    </v:textbox>
                    <w10:wrap type="square" anchorx="page" anchory="page"/>
                  </v:shape>
                </w:pict>
              </mc:Fallback>
            </mc:AlternateContent>
          </w:r>
        </w:p>
        <w:p w14:paraId="56D9F5E3" w14:textId="77777777" w:rsidR="00C123CE" w:rsidRDefault="00C123CE" w:rsidP="00C123CE">
          <w:pPr>
            <w:suppressAutoHyphens w:val="0"/>
            <w:rPr>
              <w:rFonts w:ascii="Arial" w:hAnsi="Arial" w:cs="Arial"/>
              <w:sz w:val="24"/>
              <w:szCs w:val="24"/>
            </w:rPr>
          </w:pPr>
          <w:r>
            <w:rPr>
              <w:rFonts w:ascii="Arial" w:hAnsi="Arial" w:cs="Arial"/>
              <w:sz w:val="24"/>
              <w:szCs w:val="24"/>
            </w:rPr>
            <w:br w:type="page"/>
          </w:r>
        </w:p>
        <w:p w14:paraId="63B58FDC" w14:textId="3C064035" w:rsidR="003A56DE" w:rsidRDefault="00000000" w:rsidP="00C123CE">
          <w:pPr>
            <w:suppressAutoHyphens w:val="0"/>
            <w:rPr>
              <w:rFonts w:ascii="Arial" w:hAnsi="Arial" w:cs="Arial"/>
              <w:sz w:val="24"/>
              <w:szCs w:val="24"/>
            </w:rPr>
          </w:pPr>
        </w:p>
      </w:sdtContent>
    </w:sdt>
    <w:p w14:paraId="63B58FDD" w14:textId="77777777" w:rsidR="003A56DE" w:rsidRDefault="00427849">
      <w:pPr>
        <w:pStyle w:val="TOCHeading"/>
        <w:outlineLvl w:val="9"/>
      </w:pPr>
      <w:r>
        <w:t>Contents</w:t>
      </w:r>
    </w:p>
    <w:p w14:paraId="61AE5B84" w14:textId="77777777" w:rsidR="00C123CE" w:rsidRPr="00C123CE" w:rsidRDefault="00C123CE" w:rsidP="00C123CE">
      <w:pPr>
        <w:rPr>
          <w:lang w:eastAsia="en-GB"/>
        </w:rPr>
      </w:pPr>
    </w:p>
    <w:p w14:paraId="63B58FDE" w14:textId="77777777" w:rsidR="003A56DE" w:rsidRPr="00C123CE" w:rsidRDefault="00427849">
      <w:pPr>
        <w:pStyle w:val="TOC1"/>
        <w:tabs>
          <w:tab w:val="right" w:leader="dot" w:pos="9016"/>
        </w:tabs>
      </w:pPr>
      <w:r w:rsidRPr="00C123CE">
        <w:rPr>
          <w:rFonts w:ascii="Aptos Display" w:eastAsia="Times New Roman" w:hAnsi="Aptos Display"/>
          <w:color w:val="0F4761"/>
          <w:kern w:val="0"/>
          <w:sz w:val="32"/>
          <w:szCs w:val="32"/>
          <w:lang w:eastAsia="en-GB"/>
        </w:rPr>
        <w:fldChar w:fldCharType="begin"/>
      </w:r>
      <w:r w:rsidRPr="00C123CE">
        <w:instrText xml:space="preserve"> TOC \o "1-3" \u \h </w:instrText>
      </w:r>
      <w:r w:rsidRPr="00C123CE">
        <w:rPr>
          <w:rFonts w:ascii="Aptos Display" w:eastAsia="Times New Roman" w:hAnsi="Aptos Display"/>
          <w:color w:val="0F4761"/>
          <w:kern w:val="0"/>
          <w:sz w:val="32"/>
          <w:szCs w:val="32"/>
          <w:lang w:eastAsia="en-GB"/>
        </w:rPr>
        <w:fldChar w:fldCharType="separate"/>
      </w:r>
      <w:hyperlink w:anchor="_Toc192261233" w:history="1">
        <w:r w:rsidRPr="00C123CE">
          <w:rPr>
            <w:rStyle w:val="Hyperlink"/>
            <w:rFonts w:ascii="Arial" w:hAnsi="Arial" w:cs="Arial"/>
          </w:rPr>
          <w:t>Introduction</w:t>
        </w:r>
        <w:r w:rsidRPr="00C123CE">
          <w:tab/>
          <w:t>3</w:t>
        </w:r>
      </w:hyperlink>
    </w:p>
    <w:p w14:paraId="63B58FDF" w14:textId="77777777" w:rsidR="003A56DE" w:rsidRPr="00C123CE" w:rsidRDefault="00427849">
      <w:pPr>
        <w:pStyle w:val="TOC1"/>
        <w:tabs>
          <w:tab w:val="right" w:leader="dot" w:pos="9016"/>
        </w:tabs>
      </w:pPr>
      <w:hyperlink w:anchor="_Toc192261234" w:history="1">
        <w:r w:rsidRPr="00C123CE">
          <w:rPr>
            <w:rStyle w:val="Hyperlink"/>
            <w:rFonts w:ascii="Arial" w:hAnsi="Arial" w:cs="Arial"/>
          </w:rPr>
          <w:t>Findings</w:t>
        </w:r>
        <w:r w:rsidRPr="00C123CE">
          <w:tab/>
          <w:t>3</w:t>
        </w:r>
      </w:hyperlink>
    </w:p>
    <w:p w14:paraId="63B58FE0" w14:textId="77777777" w:rsidR="003A56DE" w:rsidRPr="00C123CE" w:rsidRDefault="00427849">
      <w:pPr>
        <w:pStyle w:val="TOC1"/>
        <w:tabs>
          <w:tab w:val="right" w:leader="dot" w:pos="9016"/>
        </w:tabs>
      </w:pPr>
      <w:hyperlink w:anchor="_Toc192261235" w:history="1">
        <w:r w:rsidRPr="00C123CE">
          <w:rPr>
            <w:rStyle w:val="Hyperlink"/>
            <w:rFonts w:ascii="Arial" w:hAnsi="Arial" w:cs="Arial"/>
          </w:rPr>
          <w:t>Conclusion</w:t>
        </w:r>
        <w:r w:rsidRPr="00C123CE">
          <w:tab/>
          <w:t>6</w:t>
        </w:r>
      </w:hyperlink>
    </w:p>
    <w:p w14:paraId="63B58FE1" w14:textId="77777777" w:rsidR="003A56DE" w:rsidRPr="00C123CE" w:rsidRDefault="00427849">
      <w:pPr>
        <w:pStyle w:val="TOC1"/>
        <w:tabs>
          <w:tab w:val="right" w:leader="dot" w:pos="9016"/>
        </w:tabs>
      </w:pPr>
      <w:hyperlink w:anchor="_Toc192261236" w:history="1">
        <w:r w:rsidRPr="00C123CE">
          <w:rPr>
            <w:rStyle w:val="Hyperlink"/>
            <w:rFonts w:ascii="Arial" w:hAnsi="Arial" w:cs="Arial"/>
          </w:rPr>
          <w:t>References</w:t>
        </w:r>
        <w:r w:rsidRPr="00C123CE">
          <w:tab/>
          <w:t>7</w:t>
        </w:r>
      </w:hyperlink>
    </w:p>
    <w:p w14:paraId="63B58FE2" w14:textId="77777777" w:rsidR="003A56DE" w:rsidRDefault="00427849">
      <w:r w:rsidRPr="00C123CE">
        <w:fldChar w:fldCharType="end"/>
      </w:r>
    </w:p>
    <w:p w14:paraId="5848EBA9" w14:textId="77777777" w:rsidR="00C123CE" w:rsidRDefault="00C123CE"/>
    <w:p w14:paraId="1E0006DF" w14:textId="77777777" w:rsidR="00C123CE" w:rsidRDefault="00C123CE"/>
    <w:p w14:paraId="621A39D0" w14:textId="77777777" w:rsidR="00C123CE" w:rsidRPr="00C123CE" w:rsidRDefault="00C123CE"/>
    <w:p w14:paraId="63B58FE3" w14:textId="77777777" w:rsidR="003A56DE" w:rsidRPr="00C123CE" w:rsidRDefault="003A56DE">
      <w:pPr>
        <w:jc w:val="both"/>
        <w:rPr>
          <w:rFonts w:ascii="Arial" w:hAnsi="Arial" w:cs="Arial"/>
          <w:sz w:val="24"/>
          <w:szCs w:val="24"/>
        </w:rPr>
      </w:pPr>
    </w:p>
    <w:p w14:paraId="63B58FE4" w14:textId="77777777" w:rsidR="003A56DE" w:rsidRDefault="003A56DE">
      <w:pPr>
        <w:pStyle w:val="ListParagraph"/>
        <w:jc w:val="both"/>
        <w:rPr>
          <w:rFonts w:ascii="Arial" w:hAnsi="Arial" w:cs="Arial"/>
          <w:sz w:val="24"/>
          <w:szCs w:val="24"/>
        </w:rPr>
      </w:pPr>
    </w:p>
    <w:p w14:paraId="63B58FE5" w14:textId="77777777" w:rsidR="003A56DE" w:rsidRDefault="003A56DE">
      <w:pPr>
        <w:jc w:val="both"/>
        <w:rPr>
          <w:rFonts w:ascii="Arial" w:hAnsi="Arial" w:cs="Arial"/>
          <w:sz w:val="24"/>
          <w:szCs w:val="24"/>
        </w:rPr>
      </w:pPr>
    </w:p>
    <w:p w14:paraId="63B58FE6" w14:textId="77777777" w:rsidR="003A56DE" w:rsidRDefault="003A56DE">
      <w:pPr>
        <w:jc w:val="both"/>
        <w:rPr>
          <w:rFonts w:ascii="Arial" w:hAnsi="Arial" w:cs="Arial"/>
          <w:sz w:val="24"/>
          <w:szCs w:val="24"/>
        </w:rPr>
      </w:pPr>
    </w:p>
    <w:p w14:paraId="63B58FE7" w14:textId="77777777" w:rsidR="003A56DE" w:rsidRDefault="003A56DE">
      <w:pPr>
        <w:jc w:val="both"/>
        <w:rPr>
          <w:rFonts w:ascii="Arial" w:hAnsi="Arial" w:cs="Arial"/>
          <w:sz w:val="24"/>
          <w:szCs w:val="24"/>
        </w:rPr>
      </w:pPr>
    </w:p>
    <w:p w14:paraId="63B58FE8" w14:textId="77777777" w:rsidR="003A56DE" w:rsidRDefault="003A56DE">
      <w:pPr>
        <w:jc w:val="both"/>
        <w:rPr>
          <w:rFonts w:ascii="Arial" w:hAnsi="Arial" w:cs="Arial"/>
          <w:sz w:val="24"/>
          <w:szCs w:val="24"/>
        </w:rPr>
      </w:pPr>
    </w:p>
    <w:p w14:paraId="63B58FE9" w14:textId="77777777" w:rsidR="003A56DE" w:rsidRDefault="003A56DE">
      <w:pPr>
        <w:jc w:val="both"/>
        <w:rPr>
          <w:rFonts w:ascii="Arial" w:hAnsi="Arial" w:cs="Arial"/>
          <w:sz w:val="24"/>
          <w:szCs w:val="24"/>
        </w:rPr>
      </w:pPr>
    </w:p>
    <w:p w14:paraId="63B58FEA" w14:textId="77777777" w:rsidR="003A56DE" w:rsidRDefault="003A56DE">
      <w:pPr>
        <w:jc w:val="both"/>
        <w:rPr>
          <w:rFonts w:ascii="Arial" w:hAnsi="Arial" w:cs="Arial"/>
          <w:sz w:val="24"/>
          <w:szCs w:val="24"/>
        </w:rPr>
      </w:pPr>
    </w:p>
    <w:p w14:paraId="63B58FEB" w14:textId="77777777" w:rsidR="003A56DE" w:rsidRDefault="003A56DE">
      <w:pPr>
        <w:jc w:val="both"/>
        <w:rPr>
          <w:rFonts w:ascii="Arial" w:hAnsi="Arial" w:cs="Arial"/>
          <w:sz w:val="24"/>
          <w:szCs w:val="24"/>
        </w:rPr>
      </w:pPr>
    </w:p>
    <w:p w14:paraId="63B58FEC" w14:textId="77777777" w:rsidR="003A56DE" w:rsidRDefault="003A56DE">
      <w:pPr>
        <w:jc w:val="both"/>
        <w:rPr>
          <w:rFonts w:ascii="Arial" w:hAnsi="Arial" w:cs="Arial"/>
          <w:sz w:val="24"/>
          <w:szCs w:val="24"/>
        </w:rPr>
      </w:pPr>
    </w:p>
    <w:p w14:paraId="63B58FED" w14:textId="77777777" w:rsidR="003A56DE" w:rsidRDefault="003A56DE">
      <w:pPr>
        <w:jc w:val="both"/>
        <w:rPr>
          <w:rFonts w:ascii="Arial" w:hAnsi="Arial" w:cs="Arial"/>
          <w:sz w:val="24"/>
          <w:szCs w:val="24"/>
        </w:rPr>
      </w:pPr>
    </w:p>
    <w:p w14:paraId="63B58FEE" w14:textId="77777777" w:rsidR="003A56DE" w:rsidRDefault="003A56DE">
      <w:pPr>
        <w:jc w:val="both"/>
        <w:rPr>
          <w:rFonts w:ascii="Arial" w:hAnsi="Arial" w:cs="Arial"/>
          <w:sz w:val="24"/>
          <w:szCs w:val="24"/>
        </w:rPr>
      </w:pPr>
    </w:p>
    <w:p w14:paraId="63B58FEF" w14:textId="77777777" w:rsidR="003A56DE" w:rsidRDefault="003A56DE">
      <w:pPr>
        <w:jc w:val="both"/>
        <w:rPr>
          <w:rFonts w:ascii="Arial" w:hAnsi="Arial" w:cs="Arial"/>
          <w:sz w:val="24"/>
          <w:szCs w:val="24"/>
        </w:rPr>
      </w:pPr>
    </w:p>
    <w:p w14:paraId="63B58FF0" w14:textId="77777777" w:rsidR="003A56DE" w:rsidRDefault="003A56DE">
      <w:pPr>
        <w:jc w:val="both"/>
        <w:rPr>
          <w:rFonts w:ascii="Arial" w:hAnsi="Arial" w:cs="Arial"/>
          <w:sz w:val="24"/>
          <w:szCs w:val="24"/>
        </w:rPr>
      </w:pPr>
    </w:p>
    <w:p w14:paraId="63B58FF1" w14:textId="77777777" w:rsidR="003A56DE" w:rsidRDefault="003A56DE">
      <w:pPr>
        <w:jc w:val="both"/>
        <w:rPr>
          <w:rFonts w:ascii="Arial" w:hAnsi="Arial" w:cs="Arial"/>
          <w:sz w:val="24"/>
          <w:szCs w:val="24"/>
        </w:rPr>
      </w:pPr>
    </w:p>
    <w:p w14:paraId="63B58FF2" w14:textId="77777777" w:rsidR="003A56DE" w:rsidRDefault="003A56DE">
      <w:pPr>
        <w:jc w:val="both"/>
        <w:rPr>
          <w:rFonts w:ascii="Arial" w:hAnsi="Arial" w:cs="Arial"/>
          <w:sz w:val="24"/>
          <w:szCs w:val="24"/>
        </w:rPr>
      </w:pPr>
    </w:p>
    <w:p w14:paraId="63B58FF3" w14:textId="77777777" w:rsidR="003A56DE" w:rsidRDefault="003A56DE">
      <w:pPr>
        <w:jc w:val="both"/>
        <w:rPr>
          <w:rFonts w:ascii="Arial" w:hAnsi="Arial" w:cs="Arial"/>
          <w:sz w:val="24"/>
          <w:szCs w:val="24"/>
        </w:rPr>
      </w:pPr>
    </w:p>
    <w:p w14:paraId="63B58FF4" w14:textId="77777777" w:rsidR="003A56DE" w:rsidRDefault="003A56DE">
      <w:pPr>
        <w:jc w:val="both"/>
        <w:rPr>
          <w:rFonts w:ascii="Arial" w:hAnsi="Arial" w:cs="Arial"/>
          <w:sz w:val="24"/>
          <w:szCs w:val="24"/>
        </w:rPr>
      </w:pPr>
    </w:p>
    <w:p w14:paraId="63B58FFA" w14:textId="77777777" w:rsidR="003A56DE" w:rsidRDefault="003A56DE">
      <w:pPr>
        <w:jc w:val="both"/>
        <w:rPr>
          <w:rFonts w:ascii="Arial" w:hAnsi="Arial" w:cs="Arial"/>
          <w:sz w:val="24"/>
          <w:szCs w:val="24"/>
        </w:rPr>
      </w:pPr>
    </w:p>
    <w:p w14:paraId="6DFCC484" w14:textId="55E30443" w:rsidR="00A555A0" w:rsidRPr="006B7952" w:rsidRDefault="00427849" w:rsidP="00A555A0">
      <w:pPr>
        <w:pStyle w:val="Heading1"/>
        <w:rPr>
          <w:rFonts w:asciiTheme="minorBidi" w:hAnsiTheme="minorBidi" w:cstheme="minorBidi"/>
          <w:b/>
          <w:bCs/>
          <w:color w:val="auto"/>
          <w:sz w:val="24"/>
          <w:szCs w:val="24"/>
        </w:rPr>
      </w:pPr>
      <w:bookmarkStart w:id="0" w:name="_Toc192261233"/>
      <w:r w:rsidRPr="006B7952">
        <w:rPr>
          <w:rFonts w:asciiTheme="minorBidi" w:hAnsiTheme="minorBidi" w:cstheme="minorBidi"/>
          <w:b/>
          <w:bCs/>
          <w:color w:val="auto"/>
          <w:sz w:val="24"/>
          <w:szCs w:val="24"/>
        </w:rPr>
        <w:lastRenderedPageBreak/>
        <w:t>Introduction</w:t>
      </w:r>
      <w:bookmarkEnd w:id="0"/>
    </w:p>
    <w:p w14:paraId="60DB66F0" w14:textId="77777777" w:rsidR="00A555A0" w:rsidRPr="006B7952" w:rsidRDefault="00A555A0" w:rsidP="00A555A0">
      <w:pPr>
        <w:rPr>
          <w:rFonts w:asciiTheme="minorBidi" w:hAnsiTheme="minorBidi" w:cstheme="minorBidi"/>
        </w:rPr>
      </w:pPr>
    </w:p>
    <w:p w14:paraId="75E075C2" w14:textId="6AAC45C0" w:rsidR="00A555A0" w:rsidRPr="00A555A0" w:rsidRDefault="00A555A0" w:rsidP="00A555A0">
      <w:pPr>
        <w:spacing w:line="360" w:lineRule="auto"/>
        <w:jc w:val="both"/>
        <w:rPr>
          <w:rFonts w:asciiTheme="minorBidi" w:hAnsiTheme="minorBidi" w:cstheme="minorBidi"/>
          <w:sz w:val="24"/>
          <w:szCs w:val="24"/>
        </w:rPr>
      </w:pPr>
      <w:r w:rsidRPr="00A555A0">
        <w:rPr>
          <w:rFonts w:asciiTheme="minorBidi" w:hAnsiTheme="minorBidi" w:cstheme="minorBidi"/>
          <w:sz w:val="24"/>
          <w:szCs w:val="24"/>
        </w:rPr>
        <w:t xml:space="preserve">Teams share common characteristics, with members working toward shared objectives and requiring collaboration to achieve these goals. Each team member has distinct and defined roles, some of which may vary from one another (McIntyre, </w:t>
      </w:r>
      <w:proofErr w:type="spellStart"/>
      <w:r w:rsidRPr="00A555A0">
        <w:rPr>
          <w:rFonts w:asciiTheme="minorBidi" w:hAnsiTheme="minorBidi" w:cstheme="minorBidi"/>
          <w:sz w:val="24"/>
          <w:szCs w:val="24"/>
        </w:rPr>
        <w:t>Halthill</w:t>
      </w:r>
      <w:proofErr w:type="spellEnd"/>
      <w:r w:rsidRPr="00A555A0">
        <w:rPr>
          <w:rFonts w:asciiTheme="minorBidi" w:hAnsiTheme="minorBidi" w:cstheme="minorBidi"/>
          <w:sz w:val="24"/>
          <w:szCs w:val="24"/>
        </w:rPr>
        <w:t xml:space="preserve">, and Richard, 2000). </w:t>
      </w:r>
      <w:proofErr w:type="spellStart"/>
      <w:r w:rsidRPr="00A555A0">
        <w:rPr>
          <w:rFonts w:asciiTheme="minorBidi" w:hAnsiTheme="minorBidi" w:cstheme="minorBidi"/>
          <w:sz w:val="24"/>
          <w:szCs w:val="24"/>
        </w:rPr>
        <w:t>Bedeian</w:t>
      </w:r>
      <w:proofErr w:type="spellEnd"/>
      <w:r w:rsidRPr="00A555A0">
        <w:rPr>
          <w:rFonts w:asciiTheme="minorBidi" w:hAnsiTheme="minorBidi" w:cstheme="minorBidi"/>
          <w:sz w:val="24"/>
          <w:szCs w:val="24"/>
        </w:rPr>
        <w:t xml:space="preserve"> (1989) defines teamwork as a group of two or more individuals whose primary aim is to collaborate and accomplish a common goal through interaction.</w:t>
      </w:r>
    </w:p>
    <w:p w14:paraId="3F128D3C" w14:textId="77777777" w:rsidR="00A555A0" w:rsidRPr="00A555A0" w:rsidRDefault="00A555A0" w:rsidP="00A555A0">
      <w:pPr>
        <w:spacing w:line="360" w:lineRule="auto"/>
        <w:jc w:val="both"/>
        <w:rPr>
          <w:rFonts w:asciiTheme="minorBidi" w:hAnsiTheme="minorBidi" w:cstheme="minorBidi"/>
          <w:sz w:val="24"/>
          <w:szCs w:val="24"/>
        </w:rPr>
      </w:pPr>
      <w:r w:rsidRPr="00A555A0">
        <w:rPr>
          <w:rFonts w:asciiTheme="minorBidi" w:hAnsiTheme="minorBidi" w:cstheme="minorBidi"/>
          <w:sz w:val="24"/>
          <w:szCs w:val="24"/>
        </w:rPr>
        <w:t>Teams are formed to tackle tasks, objectives, and goals that are too complex or large for one individual to handle alone. The impact of teamwork on organizational effectiveness has been demonstrated in numerous studies (Weldon and Weingart, 1993).</w:t>
      </w:r>
    </w:p>
    <w:p w14:paraId="45C11714" w14:textId="77777777" w:rsidR="00A555A0" w:rsidRPr="00A555A0" w:rsidRDefault="00A555A0" w:rsidP="00A555A0">
      <w:pPr>
        <w:spacing w:line="360" w:lineRule="auto"/>
        <w:jc w:val="both"/>
        <w:rPr>
          <w:rFonts w:asciiTheme="minorBidi" w:hAnsiTheme="minorBidi" w:cstheme="minorBidi"/>
          <w:sz w:val="24"/>
          <w:szCs w:val="24"/>
        </w:rPr>
      </w:pPr>
      <w:r w:rsidRPr="00A555A0">
        <w:rPr>
          <w:rFonts w:asciiTheme="minorBidi" w:hAnsiTheme="minorBidi" w:cstheme="minorBidi"/>
          <w:sz w:val="24"/>
          <w:szCs w:val="24"/>
        </w:rPr>
        <w:t>Personally, I see myself as a natural leader in team settings. My life experiences have enhanced my ability to manage large groups. I am actively involved in several welfare and charity organizations, where I resolve issues, listen to the needs of the community, and organize fundraising projects. I consider myself a natural leader because I prioritize ensuring everyone’s perspective is heard, fostering respect, and facilitating teamwork.</w:t>
      </w:r>
    </w:p>
    <w:p w14:paraId="06992ACF" w14:textId="77777777" w:rsidR="006B7952" w:rsidRPr="006B7952" w:rsidRDefault="00A555A0" w:rsidP="006B7952">
      <w:pPr>
        <w:spacing w:line="360" w:lineRule="auto"/>
        <w:jc w:val="both"/>
        <w:rPr>
          <w:rFonts w:asciiTheme="minorBidi" w:hAnsiTheme="minorBidi" w:cstheme="minorBidi"/>
          <w:sz w:val="24"/>
          <w:szCs w:val="24"/>
        </w:rPr>
      </w:pPr>
      <w:r w:rsidRPr="00A555A0">
        <w:rPr>
          <w:rFonts w:asciiTheme="minorBidi" w:hAnsiTheme="minorBidi" w:cstheme="minorBidi"/>
          <w:sz w:val="24"/>
          <w:szCs w:val="24"/>
        </w:rPr>
        <w:t>In my view, effective teamwork involves clear communication that caters to different levels of understanding, creating an environment where people feel safe and comfortable sharing their opinions and feel valued.</w:t>
      </w:r>
    </w:p>
    <w:p w14:paraId="58425871" w14:textId="3D3C997B" w:rsidR="00982356" w:rsidRPr="001006C1" w:rsidRDefault="0088107D" w:rsidP="001F3C68">
      <w:pPr>
        <w:pStyle w:val="Heading1"/>
        <w:rPr>
          <w:rStyle w:val="Strong"/>
          <w:rFonts w:ascii="Arial" w:hAnsi="Arial" w:cs="Arial"/>
          <w:sz w:val="24"/>
          <w:szCs w:val="24"/>
        </w:rPr>
      </w:pPr>
      <w:r w:rsidRPr="001006C1">
        <w:rPr>
          <w:rStyle w:val="Strong"/>
          <w:rFonts w:ascii="Arial" w:hAnsi="Arial" w:cs="Arial"/>
          <w:sz w:val="24"/>
          <w:szCs w:val="24"/>
        </w:rPr>
        <w:t>Findings</w:t>
      </w:r>
    </w:p>
    <w:p w14:paraId="67493F11" w14:textId="77777777" w:rsidR="009D3D3B" w:rsidRDefault="009D3D3B" w:rsidP="00582B89">
      <w:pPr>
        <w:spacing w:line="360" w:lineRule="auto"/>
        <w:jc w:val="both"/>
        <w:rPr>
          <w:rFonts w:asciiTheme="minorBidi" w:hAnsiTheme="minorBidi" w:cstheme="minorBidi"/>
          <w:sz w:val="24"/>
          <w:szCs w:val="24"/>
        </w:rPr>
      </w:pPr>
    </w:p>
    <w:p w14:paraId="4EF4037C" w14:textId="71D5716C" w:rsidR="006B7952" w:rsidRPr="00582B89" w:rsidRDefault="006B7952" w:rsidP="00582B89">
      <w:pPr>
        <w:spacing w:line="360" w:lineRule="auto"/>
        <w:jc w:val="both"/>
        <w:rPr>
          <w:rFonts w:asciiTheme="minorBidi" w:hAnsiTheme="minorBidi" w:cstheme="minorBidi"/>
          <w:sz w:val="24"/>
          <w:szCs w:val="24"/>
        </w:rPr>
      </w:pPr>
      <w:r w:rsidRPr="006B7952">
        <w:rPr>
          <w:rFonts w:asciiTheme="minorBidi" w:hAnsiTheme="minorBidi" w:cstheme="minorBidi"/>
          <w:sz w:val="24"/>
          <w:szCs w:val="24"/>
        </w:rPr>
        <w:t xml:space="preserve">During the Effective Teamwork and Communication module, I learned how to maximize the potential of </w:t>
      </w:r>
      <w:r>
        <w:rPr>
          <w:rFonts w:asciiTheme="minorBidi" w:hAnsiTheme="minorBidi" w:cstheme="minorBidi"/>
          <w:sz w:val="24"/>
          <w:szCs w:val="24"/>
        </w:rPr>
        <w:t>teamwork</w:t>
      </w:r>
      <w:r w:rsidRPr="006B7952">
        <w:rPr>
          <w:rFonts w:asciiTheme="minorBidi" w:hAnsiTheme="minorBidi" w:cstheme="minorBidi"/>
          <w:sz w:val="24"/>
          <w:szCs w:val="24"/>
        </w:rPr>
        <w:t>. I learned that the key to a team's success is through forming friendships, actively listening and sharing ideas, respecting and valuing each other, minimizing conflict, and maintaining open communication. When team members understand their roles, and a leader takes responsibility while being considerate, the team functions well, helping to complete the task successfully.</w:t>
      </w:r>
      <w:r>
        <w:rPr>
          <w:rFonts w:asciiTheme="minorBidi" w:hAnsiTheme="minorBidi" w:cstheme="minorBidi"/>
          <w:sz w:val="24"/>
          <w:szCs w:val="24"/>
        </w:rPr>
        <w:t xml:space="preserve"> This understanding has helped in my social clubs. For example, in my cricket club, five members left the club due to a disagreement, the conflict escalated mainly </w:t>
      </w:r>
      <w:r w:rsidR="007E0715">
        <w:rPr>
          <w:rFonts w:asciiTheme="minorBidi" w:hAnsiTheme="minorBidi" w:cstheme="minorBidi"/>
          <w:sz w:val="24"/>
          <w:szCs w:val="24"/>
        </w:rPr>
        <w:t xml:space="preserve">because </w:t>
      </w:r>
      <w:r w:rsidR="007E0715">
        <w:rPr>
          <w:rFonts w:asciiTheme="minorBidi" w:hAnsiTheme="minorBidi" w:cstheme="minorBidi"/>
          <w:sz w:val="24"/>
          <w:szCs w:val="24"/>
        </w:rPr>
        <w:lastRenderedPageBreak/>
        <w:t>of</w:t>
      </w:r>
      <w:r>
        <w:rPr>
          <w:rFonts w:asciiTheme="minorBidi" w:hAnsiTheme="minorBidi" w:cstheme="minorBidi"/>
          <w:sz w:val="24"/>
          <w:szCs w:val="24"/>
        </w:rPr>
        <w:t xml:space="preserve"> misunderstanding. To resolve the issue, I organised individual meetings, listened to the concerns of the members, and then organised a team meeting so that the misunderstanding could be </w:t>
      </w:r>
      <w:r w:rsidR="00582B89">
        <w:rPr>
          <w:rFonts w:asciiTheme="minorBidi" w:hAnsiTheme="minorBidi" w:cstheme="minorBidi"/>
          <w:sz w:val="24"/>
          <w:szCs w:val="24"/>
        </w:rPr>
        <w:t>resolved</w:t>
      </w:r>
      <w:r w:rsidR="00B7672C">
        <w:rPr>
          <w:rFonts w:asciiTheme="minorBidi" w:hAnsiTheme="minorBidi" w:cstheme="minorBidi"/>
          <w:sz w:val="24"/>
          <w:szCs w:val="24"/>
        </w:rPr>
        <w:t>.</w:t>
      </w:r>
    </w:p>
    <w:p w14:paraId="00C3C6C1" w14:textId="77777777" w:rsidR="006B7952" w:rsidRDefault="006B7952" w:rsidP="006B7952">
      <w:pPr>
        <w:spacing w:line="360" w:lineRule="auto"/>
        <w:jc w:val="both"/>
        <w:rPr>
          <w:rFonts w:ascii="Arial" w:hAnsi="Arial" w:cs="Arial"/>
          <w:sz w:val="24"/>
          <w:szCs w:val="24"/>
        </w:rPr>
      </w:pPr>
    </w:p>
    <w:p w14:paraId="63119251" w14:textId="072C2972" w:rsidR="006B7952" w:rsidRPr="006B7952" w:rsidRDefault="006B7952" w:rsidP="006B7952">
      <w:pPr>
        <w:spacing w:line="360" w:lineRule="auto"/>
        <w:jc w:val="both"/>
        <w:rPr>
          <w:sz w:val="24"/>
          <w:szCs w:val="24"/>
        </w:rPr>
      </w:pPr>
      <w:r w:rsidRPr="006B7952">
        <w:rPr>
          <w:rFonts w:ascii="Arial" w:hAnsi="Arial" w:cs="Arial"/>
          <w:sz w:val="24"/>
          <w:szCs w:val="24"/>
        </w:rPr>
        <w:t>While it</w:t>
      </w:r>
      <w:r>
        <w:rPr>
          <w:rFonts w:ascii="Arial" w:hAnsi="Arial" w:cs="Arial"/>
          <w:sz w:val="24"/>
          <w:szCs w:val="24"/>
        </w:rPr>
        <w:t xml:space="preserve"> i</w:t>
      </w:r>
      <w:r w:rsidRPr="006B7952">
        <w:rPr>
          <w:rFonts w:ascii="Arial" w:hAnsi="Arial" w:cs="Arial"/>
          <w:sz w:val="24"/>
          <w:szCs w:val="24"/>
        </w:rPr>
        <w:t xml:space="preserve">s easy to select members for a group, blending them into a successful team is more challenging. Without effective communication, a team cannot perform well, as I observed during our </w:t>
      </w:r>
      <w:r w:rsidR="000D0F06">
        <w:rPr>
          <w:rFonts w:ascii="Arial" w:hAnsi="Arial" w:cs="Arial"/>
          <w:sz w:val="24"/>
          <w:szCs w:val="24"/>
        </w:rPr>
        <w:t>Problem-Solving</w:t>
      </w:r>
      <w:r w:rsidR="00693D44">
        <w:rPr>
          <w:rFonts w:ascii="Arial" w:hAnsi="Arial" w:cs="Arial"/>
          <w:sz w:val="24"/>
          <w:szCs w:val="24"/>
        </w:rPr>
        <w:t xml:space="preserve"> </w:t>
      </w:r>
      <w:r w:rsidR="00F13C31">
        <w:rPr>
          <w:rFonts w:ascii="Arial" w:hAnsi="Arial" w:cs="Arial"/>
          <w:sz w:val="24"/>
          <w:szCs w:val="24"/>
        </w:rPr>
        <w:t>(</w:t>
      </w:r>
      <w:r w:rsidR="00ED0AB9">
        <w:rPr>
          <w:rFonts w:ascii="Arial" w:hAnsi="Arial" w:cs="Arial"/>
          <w:sz w:val="24"/>
          <w:szCs w:val="24"/>
        </w:rPr>
        <w:t xml:space="preserve">BMSW4014) </w:t>
      </w:r>
      <w:r w:rsidR="000E0AED">
        <w:rPr>
          <w:rFonts w:ascii="Arial" w:hAnsi="Arial" w:cs="Arial"/>
          <w:sz w:val="24"/>
          <w:szCs w:val="24"/>
        </w:rPr>
        <w:t xml:space="preserve">presentation, </w:t>
      </w:r>
      <w:r w:rsidRPr="006B7952">
        <w:rPr>
          <w:rFonts w:ascii="Arial" w:hAnsi="Arial" w:cs="Arial"/>
          <w:sz w:val="24"/>
          <w:szCs w:val="24"/>
        </w:rPr>
        <w:t xml:space="preserve">Issues like poor communication, limited knowledge sharing, unclear role assignments, lack of practice, and insufficient support for individual performance can undermine team success. Cooperation and leadership are important, but without effort and collaboration from every member, completing a team task becomes impossible (Badke and </w:t>
      </w:r>
      <w:proofErr w:type="spellStart"/>
      <w:r w:rsidRPr="006B7952">
        <w:rPr>
          <w:rFonts w:ascii="Arial" w:hAnsi="Arial" w:cs="Arial"/>
          <w:sz w:val="24"/>
          <w:szCs w:val="24"/>
        </w:rPr>
        <w:t>Hopinger</w:t>
      </w:r>
      <w:proofErr w:type="spellEnd"/>
      <w:r w:rsidRPr="006B7952">
        <w:rPr>
          <w:rFonts w:ascii="Arial" w:hAnsi="Arial" w:cs="Arial"/>
          <w:sz w:val="24"/>
          <w:szCs w:val="24"/>
        </w:rPr>
        <w:t>, 2018).</w:t>
      </w:r>
    </w:p>
    <w:p w14:paraId="34270B9D" w14:textId="77777777" w:rsidR="006B7952" w:rsidRPr="006B7952" w:rsidRDefault="006B7952" w:rsidP="006B7952">
      <w:pPr>
        <w:jc w:val="both"/>
        <w:rPr>
          <w:rFonts w:ascii="Arial" w:hAnsi="Arial" w:cs="Arial"/>
          <w:sz w:val="24"/>
          <w:szCs w:val="24"/>
        </w:rPr>
      </w:pPr>
      <w:r w:rsidRPr="006B7952">
        <w:rPr>
          <w:rFonts w:ascii="Arial" w:hAnsi="Arial" w:cs="Arial"/>
          <w:sz w:val="24"/>
          <w:szCs w:val="24"/>
        </w:rPr>
        <w:t>Belbin's theory suggests that each team member takes on at least two roles, which can be assessed through the Belbin website. The effectiveness of a team depends on how well individual members contribute and engage with their strengths, working toward the shared goal. When the team is well-structured, with members fulfilling their designated roles and interacting without conflicts, tasks become much easier to complete. For example, a cricket team would struggle if all players had the same skill set. However, with a diverse range of specific skills, the team can succeed and win the match.</w:t>
      </w:r>
    </w:p>
    <w:p w14:paraId="58F545DF" w14:textId="5AA0806E" w:rsidR="006B7952" w:rsidRPr="006B7952" w:rsidRDefault="006B7952" w:rsidP="006B7952">
      <w:pPr>
        <w:jc w:val="both"/>
        <w:rPr>
          <w:rFonts w:ascii="Arial" w:hAnsi="Arial" w:cs="Arial"/>
          <w:sz w:val="24"/>
          <w:szCs w:val="24"/>
        </w:rPr>
      </w:pPr>
      <w:r w:rsidRPr="006B7952">
        <w:rPr>
          <w:rFonts w:ascii="Arial" w:hAnsi="Arial" w:cs="Arial"/>
          <w:sz w:val="24"/>
          <w:szCs w:val="24"/>
        </w:rPr>
        <w:t>Bruce Tuckman's model of small group dynamics, Forming, Storming, Norming, Performing,</w:t>
      </w:r>
      <w:r>
        <w:rPr>
          <w:rFonts w:ascii="Arial" w:hAnsi="Arial" w:cs="Arial"/>
          <w:sz w:val="24"/>
          <w:szCs w:val="24"/>
        </w:rPr>
        <w:t xml:space="preserve"> </w:t>
      </w:r>
      <w:r w:rsidRPr="006B7952">
        <w:rPr>
          <w:rFonts w:ascii="Arial" w:hAnsi="Arial" w:cs="Arial"/>
          <w:sz w:val="24"/>
          <w:szCs w:val="24"/>
        </w:rPr>
        <w:t xml:space="preserve">states that all teams go through these stages of development. It is commonly believed that these stages are necessary for a team to grow and reach the point where it can work effectively together and deliver high-quality results. Tuckman, along with Mar Ann Jensen, later introduced a fifth stage: </w:t>
      </w:r>
      <w:r w:rsidRPr="006B7952">
        <w:rPr>
          <w:rFonts w:ascii="Arial" w:hAnsi="Arial" w:cs="Arial"/>
          <w:i/>
          <w:iCs/>
          <w:sz w:val="24"/>
          <w:szCs w:val="24"/>
        </w:rPr>
        <w:t>Adjourning</w:t>
      </w:r>
      <w:r w:rsidRPr="006B7952">
        <w:rPr>
          <w:rFonts w:ascii="Arial" w:hAnsi="Arial" w:cs="Arial"/>
          <w:sz w:val="24"/>
          <w:szCs w:val="24"/>
        </w:rPr>
        <w:t xml:space="preserve">, which occurs when a team completes its project and moves on to other </w:t>
      </w:r>
      <w:r w:rsidR="006A40A5" w:rsidRPr="006B7952">
        <w:rPr>
          <w:rFonts w:ascii="Arial" w:hAnsi="Arial" w:cs="Arial"/>
          <w:sz w:val="24"/>
          <w:szCs w:val="24"/>
        </w:rPr>
        <w:t>endeavour’s</w:t>
      </w:r>
      <w:r w:rsidRPr="006B7952">
        <w:rPr>
          <w:rFonts w:ascii="Arial" w:hAnsi="Arial" w:cs="Arial"/>
          <w:sz w:val="24"/>
          <w:szCs w:val="24"/>
        </w:rPr>
        <w:t>. For high-performing teams, the end of a project often brings feelings of sadness, as the members have become closely bonded, only to go their separate ways (G. Abudi, 2010).</w:t>
      </w:r>
    </w:p>
    <w:p w14:paraId="3C318A05" w14:textId="77777777" w:rsidR="00C604E4" w:rsidRDefault="00C604E4">
      <w:pPr>
        <w:jc w:val="both"/>
        <w:rPr>
          <w:rFonts w:ascii="Arial" w:hAnsi="Arial" w:cs="Arial"/>
          <w:sz w:val="24"/>
          <w:szCs w:val="24"/>
        </w:rPr>
      </w:pPr>
    </w:p>
    <w:p w14:paraId="63B59006" w14:textId="348C7CB9" w:rsidR="003A56DE" w:rsidRDefault="005B5F1C">
      <w:pPr>
        <w:jc w:val="both"/>
        <w:rPr>
          <w:rFonts w:ascii="Arial" w:hAnsi="Arial" w:cs="Arial"/>
          <w:sz w:val="24"/>
          <w:szCs w:val="24"/>
        </w:rPr>
      </w:pPr>
      <w:r>
        <w:rPr>
          <w:rFonts w:ascii="Arial" w:hAnsi="Arial" w:cs="Arial"/>
          <w:noProof/>
          <w:sz w:val="24"/>
          <w:szCs w:val="24"/>
        </w:rPr>
        <w:lastRenderedPageBreak/>
        <w:drawing>
          <wp:inline distT="0" distB="0" distL="0" distR="0" wp14:anchorId="135A1DF4" wp14:editId="2433A75B">
            <wp:extent cx="5730875" cy="9227185"/>
            <wp:effectExtent l="0" t="0" r="3175" b="0"/>
            <wp:docPr id="7952429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9227185"/>
                    </a:xfrm>
                    <a:prstGeom prst="rect">
                      <a:avLst/>
                    </a:prstGeom>
                    <a:noFill/>
                  </pic:spPr>
                </pic:pic>
              </a:graphicData>
            </a:graphic>
          </wp:inline>
        </w:drawing>
      </w:r>
    </w:p>
    <w:p w14:paraId="63B59007" w14:textId="77777777" w:rsidR="003A56DE" w:rsidRDefault="00427849">
      <w:pPr>
        <w:jc w:val="both"/>
        <w:rPr>
          <w:rFonts w:ascii="Arial" w:hAnsi="Arial" w:cs="Arial"/>
          <w:sz w:val="24"/>
          <w:szCs w:val="24"/>
        </w:rPr>
      </w:pPr>
      <w:r>
        <w:rPr>
          <w:rFonts w:ascii="Arial" w:hAnsi="Arial" w:cs="Arial"/>
          <w:sz w:val="24"/>
          <w:szCs w:val="24"/>
        </w:rPr>
        <w:lastRenderedPageBreak/>
        <w:t xml:space="preserve"> </w:t>
      </w:r>
    </w:p>
    <w:p w14:paraId="63B59008" w14:textId="77777777" w:rsidR="003A56DE" w:rsidRDefault="003A56DE">
      <w:pPr>
        <w:jc w:val="both"/>
        <w:rPr>
          <w:rFonts w:ascii="Arial" w:hAnsi="Arial" w:cs="Arial"/>
          <w:sz w:val="24"/>
          <w:szCs w:val="24"/>
        </w:rPr>
      </w:pPr>
    </w:p>
    <w:p w14:paraId="63B59009" w14:textId="77ED5AB8" w:rsidR="003A56DE" w:rsidRDefault="003A56DE">
      <w:pPr>
        <w:jc w:val="both"/>
      </w:pPr>
    </w:p>
    <w:p w14:paraId="63B5900A" w14:textId="429A5BEF" w:rsidR="003A56DE" w:rsidRDefault="003A56DE">
      <w:pPr>
        <w:jc w:val="both"/>
      </w:pPr>
    </w:p>
    <w:p w14:paraId="63B5900B" w14:textId="77777777" w:rsidR="003A56DE" w:rsidRDefault="003A56DE">
      <w:pPr>
        <w:jc w:val="both"/>
        <w:rPr>
          <w:rFonts w:ascii="Arial" w:hAnsi="Arial" w:cs="Arial"/>
          <w:sz w:val="24"/>
          <w:szCs w:val="24"/>
        </w:rPr>
      </w:pPr>
    </w:p>
    <w:p w14:paraId="63B5900C" w14:textId="77777777" w:rsidR="003A56DE" w:rsidRDefault="003A56DE">
      <w:pPr>
        <w:jc w:val="both"/>
        <w:rPr>
          <w:rFonts w:ascii="Arial" w:hAnsi="Arial" w:cs="Arial"/>
          <w:sz w:val="24"/>
          <w:szCs w:val="24"/>
        </w:rPr>
      </w:pPr>
    </w:p>
    <w:p w14:paraId="63B5900D" w14:textId="77777777" w:rsidR="003A56DE" w:rsidRDefault="003A56DE">
      <w:pPr>
        <w:jc w:val="both"/>
        <w:rPr>
          <w:rFonts w:ascii="Arial" w:hAnsi="Arial" w:cs="Arial"/>
          <w:sz w:val="24"/>
          <w:szCs w:val="24"/>
        </w:rPr>
      </w:pPr>
    </w:p>
    <w:p w14:paraId="63B5900E" w14:textId="4DF04FA5" w:rsidR="003A56DE" w:rsidRDefault="003A56DE">
      <w:pPr>
        <w:jc w:val="both"/>
        <w:rPr>
          <w:rFonts w:ascii="Arial" w:hAnsi="Arial" w:cs="Arial"/>
          <w:sz w:val="24"/>
          <w:szCs w:val="24"/>
        </w:rPr>
      </w:pPr>
    </w:p>
    <w:p w14:paraId="63B5900F" w14:textId="090B9FEE" w:rsidR="003A56DE" w:rsidRDefault="00F40085">
      <w:pPr>
        <w:jc w:val="both"/>
        <w:rPr>
          <w:rFonts w:ascii="Arial" w:hAnsi="Arial" w:cs="Arial"/>
          <w:sz w:val="24"/>
          <w:szCs w:val="24"/>
        </w:rPr>
      </w:pPr>
      <w:r>
        <w:rPr>
          <w:rFonts w:ascii="Arial" w:hAnsi="Arial" w:cs="Arial"/>
          <w:noProof/>
          <w:sz w:val="24"/>
          <w:szCs w:val="24"/>
        </w:rPr>
        <w:drawing>
          <wp:inline distT="0" distB="0" distL="0" distR="0" wp14:anchorId="25C83DB9" wp14:editId="2027BC33">
            <wp:extent cx="5553710" cy="3653155"/>
            <wp:effectExtent l="0" t="0" r="8890" b="4445"/>
            <wp:docPr id="154422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53710" cy="3653155"/>
                    </a:xfrm>
                    <a:prstGeom prst="rect">
                      <a:avLst/>
                    </a:prstGeom>
                    <a:noFill/>
                  </pic:spPr>
                </pic:pic>
              </a:graphicData>
            </a:graphic>
          </wp:inline>
        </w:drawing>
      </w:r>
    </w:p>
    <w:p w14:paraId="63B59010" w14:textId="77777777" w:rsidR="003A56DE" w:rsidRDefault="003A56DE">
      <w:pPr>
        <w:jc w:val="both"/>
        <w:rPr>
          <w:rFonts w:ascii="Arial" w:hAnsi="Arial" w:cs="Arial"/>
          <w:sz w:val="24"/>
          <w:szCs w:val="24"/>
        </w:rPr>
      </w:pPr>
    </w:p>
    <w:p w14:paraId="63B59011" w14:textId="77777777" w:rsidR="003A56DE" w:rsidRDefault="003A56DE">
      <w:pPr>
        <w:jc w:val="both"/>
        <w:rPr>
          <w:rFonts w:ascii="Arial" w:hAnsi="Arial" w:cs="Arial"/>
          <w:sz w:val="24"/>
          <w:szCs w:val="24"/>
        </w:rPr>
      </w:pPr>
    </w:p>
    <w:p w14:paraId="63B59015" w14:textId="77777777" w:rsidR="003A56DE" w:rsidRDefault="00427849">
      <w:pPr>
        <w:jc w:val="both"/>
        <w:rPr>
          <w:rFonts w:ascii="Arial" w:hAnsi="Arial" w:cs="Arial"/>
          <w:sz w:val="24"/>
          <w:szCs w:val="24"/>
        </w:rPr>
      </w:pPr>
      <w:r>
        <w:rPr>
          <w:rFonts w:ascii="Arial" w:hAnsi="Arial" w:cs="Arial"/>
          <w:sz w:val="24"/>
          <w:szCs w:val="24"/>
        </w:rPr>
        <w:t>A case study of qualified nurse working with other people within teams, review definition of the team and consider the fundamentals skills of an effective team. By collaborating it will not be difficult to identify potential problem and will be addressed to, help you reflecting on the role within team, in turn easily be part of the existing team. Explore and develop the teamworking skills that mainly focuses on every task effectively. Its pivotal in all sector and organisations create a culture of teambuilding in influencing individual to work effectively and share their views talents and resources which is very essential to the outcome (Martin and Henderson,2001,93).</w:t>
      </w:r>
    </w:p>
    <w:p w14:paraId="63B59016" w14:textId="77777777" w:rsidR="003A56DE" w:rsidRDefault="00427849">
      <w:pPr>
        <w:jc w:val="both"/>
        <w:rPr>
          <w:rFonts w:ascii="Arial" w:hAnsi="Arial" w:cs="Arial"/>
          <w:sz w:val="24"/>
          <w:szCs w:val="24"/>
        </w:rPr>
      </w:pPr>
      <w:r>
        <w:rPr>
          <w:rFonts w:ascii="Arial" w:hAnsi="Arial" w:cs="Arial"/>
          <w:sz w:val="24"/>
          <w:szCs w:val="24"/>
        </w:rPr>
        <w:t>According to (</w:t>
      </w:r>
      <w:proofErr w:type="spellStart"/>
      <w:r>
        <w:rPr>
          <w:rFonts w:ascii="Arial" w:hAnsi="Arial" w:cs="Arial"/>
          <w:sz w:val="24"/>
          <w:szCs w:val="24"/>
        </w:rPr>
        <w:t>Mcbride</w:t>
      </w:r>
      <w:proofErr w:type="spellEnd"/>
      <w:r>
        <w:rPr>
          <w:rFonts w:ascii="Arial" w:hAnsi="Arial" w:cs="Arial"/>
          <w:sz w:val="24"/>
          <w:szCs w:val="24"/>
        </w:rPr>
        <w:t xml:space="preserve"> and Hyde,2006, Smith et al 2009) good teamwork improve performance such as enhance patient safety and satisfaction, reduced lengthy stay in </w:t>
      </w:r>
      <w:r>
        <w:rPr>
          <w:rFonts w:ascii="Arial" w:hAnsi="Arial" w:cs="Arial"/>
          <w:sz w:val="24"/>
          <w:szCs w:val="24"/>
        </w:rPr>
        <w:lastRenderedPageBreak/>
        <w:t>acute environments, lowered mortality rates high staff morale and recruitment and retention.</w:t>
      </w:r>
    </w:p>
    <w:p w14:paraId="63B59017" w14:textId="4A8C8EEF" w:rsidR="003A56DE" w:rsidRDefault="00427849">
      <w:pPr>
        <w:jc w:val="both"/>
        <w:rPr>
          <w:rFonts w:ascii="Arial" w:hAnsi="Arial" w:cs="Arial"/>
          <w:sz w:val="24"/>
          <w:szCs w:val="24"/>
        </w:rPr>
      </w:pPr>
      <w:r>
        <w:rPr>
          <w:rFonts w:ascii="Arial" w:hAnsi="Arial" w:cs="Arial"/>
          <w:sz w:val="24"/>
          <w:szCs w:val="24"/>
        </w:rPr>
        <w:t xml:space="preserve">Positive teamworking </w:t>
      </w:r>
      <w:r w:rsidR="007C7659">
        <w:rPr>
          <w:rFonts w:ascii="Arial" w:hAnsi="Arial" w:cs="Arial"/>
          <w:sz w:val="24"/>
          <w:szCs w:val="24"/>
        </w:rPr>
        <w:t>makes</w:t>
      </w:r>
      <w:r w:rsidR="005A2D8E">
        <w:rPr>
          <w:rFonts w:ascii="Arial" w:hAnsi="Arial" w:cs="Arial"/>
          <w:sz w:val="24"/>
          <w:szCs w:val="24"/>
        </w:rPr>
        <w:t xml:space="preserve"> </w:t>
      </w:r>
      <w:r>
        <w:rPr>
          <w:rFonts w:ascii="Arial" w:hAnsi="Arial" w:cs="Arial"/>
          <w:sz w:val="24"/>
          <w:szCs w:val="24"/>
        </w:rPr>
        <w:t>heathy working place (Fleissig et al 2006), underperforming team members can reduce teams’ performance and effect team morale and individual motivation (Chapman 2009). To make sure all the team works well it is individuals’ responsibility to have positive attitude personally motivated towards you work and your team.</w:t>
      </w:r>
    </w:p>
    <w:p w14:paraId="63B59018" w14:textId="77777777" w:rsidR="003A56DE" w:rsidRDefault="00427849">
      <w:pPr>
        <w:jc w:val="both"/>
        <w:rPr>
          <w:rFonts w:ascii="Arial" w:hAnsi="Arial" w:cs="Arial"/>
          <w:sz w:val="24"/>
          <w:szCs w:val="24"/>
        </w:rPr>
      </w:pPr>
      <w:r>
        <w:rPr>
          <w:rFonts w:ascii="Arial" w:hAnsi="Arial" w:cs="Arial"/>
          <w:sz w:val="24"/>
          <w:szCs w:val="24"/>
        </w:rPr>
        <w:t xml:space="preserve">     </w:t>
      </w:r>
    </w:p>
    <w:p w14:paraId="63B59019" w14:textId="6603A372" w:rsidR="003A56DE" w:rsidRDefault="00427849">
      <w:pPr>
        <w:jc w:val="both"/>
        <w:rPr>
          <w:rFonts w:ascii="Arial" w:hAnsi="Arial" w:cs="Arial"/>
          <w:sz w:val="24"/>
          <w:szCs w:val="24"/>
        </w:rPr>
      </w:pPr>
      <w:r>
        <w:rPr>
          <w:rFonts w:ascii="Arial" w:hAnsi="Arial" w:cs="Arial"/>
          <w:sz w:val="24"/>
          <w:szCs w:val="24"/>
        </w:rPr>
        <w:t xml:space="preserve">Government policy has promoted multidisciplinary teamworking with some evidence suggesting that interprofessional educational opportunity are imported for embedding positive attitudes early in the professional’s career. This however problematic according to (Thurgood 1992 a,1992 b, Henderson 2009, Mahon et al 2009, Miller at al 2009, Pollard 2009) explored improvements in interprofessional collaboration opportunities for prequalifying health and social care students. </w:t>
      </w:r>
      <w:r w:rsidR="005A2D8E">
        <w:rPr>
          <w:rFonts w:ascii="Arial" w:hAnsi="Arial" w:cs="Arial"/>
          <w:sz w:val="24"/>
          <w:szCs w:val="24"/>
        </w:rPr>
        <w:t>It’s</w:t>
      </w:r>
      <w:r>
        <w:rPr>
          <w:rFonts w:ascii="Arial" w:hAnsi="Arial" w:cs="Arial"/>
          <w:sz w:val="24"/>
          <w:szCs w:val="24"/>
        </w:rPr>
        <w:t xml:space="preserve"> very important to share and gather within the sector, collaboration for recruiting as their practical knowledge and understanding be balance for the team (Cook et al 2001). Vital for all sector to consider sharing disciplinary option between, it makes everyone pre notified the preferred process so there is less waiting, better care, less consultation (Fleissig at al 2006).  </w:t>
      </w:r>
    </w:p>
    <w:p w14:paraId="63B5901A" w14:textId="77777777" w:rsidR="003A56DE" w:rsidRDefault="00427849">
      <w:pPr>
        <w:jc w:val="both"/>
      </w:pPr>
      <w:r>
        <w:rPr>
          <w:rFonts w:ascii="Arial" w:hAnsi="Arial" w:cs="Arial"/>
          <w:noProof/>
          <w:sz w:val="24"/>
          <w:szCs w:val="24"/>
        </w:rPr>
        <w:drawing>
          <wp:inline distT="0" distB="0" distL="0" distR="0" wp14:anchorId="63B58FC3" wp14:editId="63B58FC4">
            <wp:extent cx="6140589" cy="2391348"/>
            <wp:effectExtent l="0" t="0" r="0" b="8952"/>
            <wp:docPr id="1854129803" name="Picture 6" descr="A document with text and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9307" t="70632" r="5772" b="10717"/>
                    <a:stretch>
                      <a:fillRect/>
                    </a:stretch>
                  </pic:blipFill>
                  <pic:spPr>
                    <a:xfrm>
                      <a:off x="0" y="0"/>
                      <a:ext cx="6140589" cy="2391348"/>
                    </a:xfrm>
                    <a:prstGeom prst="rect">
                      <a:avLst/>
                    </a:prstGeom>
                    <a:noFill/>
                    <a:ln>
                      <a:noFill/>
                      <a:prstDash/>
                    </a:ln>
                  </pic:spPr>
                </pic:pic>
              </a:graphicData>
            </a:graphic>
          </wp:inline>
        </w:drawing>
      </w:r>
      <w:r>
        <w:rPr>
          <w:rFonts w:ascii="Arial" w:hAnsi="Arial" w:cs="Arial"/>
          <w:sz w:val="24"/>
          <w:szCs w:val="24"/>
        </w:rPr>
        <w:t xml:space="preserve"> </w:t>
      </w:r>
    </w:p>
    <w:p w14:paraId="63B5901B" w14:textId="77777777" w:rsidR="003A56DE" w:rsidRDefault="00427849">
      <w:pPr>
        <w:pStyle w:val="Heading1"/>
      </w:pPr>
      <w:bookmarkStart w:id="1" w:name="_Toc192261235"/>
      <w:r>
        <w:rPr>
          <w:rFonts w:ascii="Arial" w:hAnsi="Arial" w:cs="Arial"/>
          <w:b/>
          <w:bCs/>
          <w:color w:val="auto"/>
          <w:sz w:val="24"/>
          <w:szCs w:val="24"/>
        </w:rPr>
        <w:t>Conclusion</w:t>
      </w:r>
      <w:bookmarkEnd w:id="1"/>
    </w:p>
    <w:p w14:paraId="4904F5E1" w14:textId="77777777" w:rsidR="00F822B9" w:rsidRDefault="00427849">
      <w:pPr>
        <w:jc w:val="both"/>
        <w:rPr>
          <w:rFonts w:ascii="Arial" w:hAnsi="Arial" w:cs="Arial"/>
          <w:sz w:val="24"/>
          <w:szCs w:val="24"/>
        </w:rPr>
      </w:pPr>
      <w:r>
        <w:rPr>
          <w:rFonts w:ascii="Arial" w:hAnsi="Arial" w:cs="Arial"/>
          <w:sz w:val="24"/>
          <w:szCs w:val="24"/>
        </w:rPr>
        <w:t xml:space="preserve">Teams have </w:t>
      </w:r>
      <w:r w:rsidR="00350AEA">
        <w:rPr>
          <w:rFonts w:ascii="Arial" w:hAnsi="Arial" w:cs="Arial"/>
          <w:sz w:val="24"/>
          <w:szCs w:val="24"/>
        </w:rPr>
        <w:t>become</w:t>
      </w:r>
      <w:r>
        <w:rPr>
          <w:rFonts w:ascii="Arial" w:hAnsi="Arial" w:cs="Arial"/>
          <w:sz w:val="24"/>
          <w:szCs w:val="24"/>
        </w:rPr>
        <w:t xml:space="preserve"> the building blocks of organisations (</w:t>
      </w:r>
      <w:proofErr w:type="spellStart"/>
      <w:r>
        <w:rPr>
          <w:rFonts w:ascii="Arial" w:hAnsi="Arial" w:cs="Arial"/>
          <w:sz w:val="24"/>
          <w:szCs w:val="24"/>
        </w:rPr>
        <w:t>Lowter</w:t>
      </w:r>
      <w:proofErr w:type="spellEnd"/>
      <w:r>
        <w:rPr>
          <w:rFonts w:ascii="Arial" w:hAnsi="Arial" w:cs="Arial"/>
          <w:sz w:val="24"/>
          <w:szCs w:val="24"/>
        </w:rPr>
        <w:t xml:space="preserve">, Mohrman and Ledford,1992). As organisations </w:t>
      </w:r>
      <w:r w:rsidR="00350AEA">
        <w:rPr>
          <w:rFonts w:ascii="Arial" w:hAnsi="Arial" w:cs="Arial"/>
          <w:sz w:val="24"/>
          <w:szCs w:val="24"/>
        </w:rPr>
        <w:t>grow</w:t>
      </w:r>
      <w:r>
        <w:rPr>
          <w:rFonts w:ascii="Arial" w:hAnsi="Arial" w:cs="Arial"/>
          <w:sz w:val="24"/>
          <w:szCs w:val="24"/>
        </w:rPr>
        <w:t xml:space="preserve"> and become structurally more complex, groups of people needed who work together coordinated ways to achieve objectives that contribute to the overall aims, effectiveness and competitiveness of the organisation. Team working provides the flexibility needed to respond effectively and appropriately and more quickly </w:t>
      </w:r>
      <w:r w:rsidR="00350AEA">
        <w:rPr>
          <w:rFonts w:ascii="Arial" w:hAnsi="Arial" w:cs="Arial"/>
          <w:sz w:val="24"/>
          <w:szCs w:val="24"/>
        </w:rPr>
        <w:t>than</w:t>
      </w:r>
      <w:r>
        <w:rPr>
          <w:rFonts w:ascii="Arial" w:hAnsi="Arial" w:cs="Arial"/>
          <w:sz w:val="24"/>
          <w:szCs w:val="24"/>
        </w:rPr>
        <w:t xml:space="preserve"> competitors working on their own. Ever changing demands of deadlines on organisational environment provides the path for innovative </w:t>
      </w:r>
      <w:r w:rsidR="00F01DED">
        <w:rPr>
          <w:rFonts w:ascii="Arial" w:hAnsi="Arial" w:cs="Arial"/>
          <w:sz w:val="24"/>
          <w:szCs w:val="24"/>
        </w:rPr>
        <w:t>mechanism</w:t>
      </w:r>
      <w:r>
        <w:rPr>
          <w:rFonts w:ascii="Arial" w:hAnsi="Arial" w:cs="Arial"/>
          <w:sz w:val="24"/>
          <w:szCs w:val="24"/>
        </w:rPr>
        <w:t xml:space="preserve"> for </w:t>
      </w:r>
      <w:r w:rsidR="00350AEA">
        <w:rPr>
          <w:rFonts w:ascii="Arial" w:hAnsi="Arial" w:cs="Arial"/>
          <w:sz w:val="24"/>
          <w:szCs w:val="24"/>
        </w:rPr>
        <w:t>bringing together</w:t>
      </w:r>
      <w:r>
        <w:rPr>
          <w:rFonts w:ascii="Arial" w:hAnsi="Arial" w:cs="Arial"/>
          <w:sz w:val="24"/>
          <w:szCs w:val="24"/>
        </w:rPr>
        <w:t xml:space="preserve"> the range of </w:t>
      </w:r>
      <w:r w:rsidR="00AF12E2">
        <w:rPr>
          <w:rFonts w:ascii="Arial" w:hAnsi="Arial" w:cs="Arial"/>
          <w:sz w:val="24"/>
          <w:szCs w:val="24"/>
        </w:rPr>
        <w:t>expertise, skills</w:t>
      </w:r>
      <w:r>
        <w:rPr>
          <w:rFonts w:ascii="Arial" w:hAnsi="Arial" w:cs="Arial"/>
          <w:sz w:val="24"/>
          <w:szCs w:val="24"/>
        </w:rPr>
        <w:t xml:space="preserve"> and knowledge required to complete complex work tasks. </w:t>
      </w:r>
    </w:p>
    <w:p w14:paraId="63B5901C" w14:textId="025F8D20" w:rsidR="003A56DE" w:rsidRDefault="00270E75">
      <w:pPr>
        <w:jc w:val="both"/>
        <w:rPr>
          <w:rFonts w:ascii="Arial" w:hAnsi="Arial" w:cs="Arial"/>
          <w:sz w:val="24"/>
          <w:szCs w:val="24"/>
        </w:rPr>
      </w:pPr>
      <w:r>
        <w:rPr>
          <w:rFonts w:ascii="Arial" w:hAnsi="Arial" w:cs="Arial"/>
          <w:sz w:val="24"/>
          <w:szCs w:val="24"/>
        </w:rPr>
        <w:lastRenderedPageBreak/>
        <w:t>So to rectify th</w:t>
      </w:r>
      <w:r w:rsidR="00622730">
        <w:rPr>
          <w:rFonts w:ascii="Arial" w:hAnsi="Arial" w:cs="Arial"/>
          <w:sz w:val="24"/>
          <w:szCs w:val="24"/>
        </w:rPr>
        <w:t>a</w:t>
      </w:r>
      <w:r>
        <w:rPr>
          <w:rFonts w:ascii="Arial" w:hAnsi="Arial" w:cs="Arial"/>
          <w:sz w:val="24"/>
          <w:szCs w:val="24"/>
        </w:rPr>
        <w:t>t</w:t>
      </w:r>
      <w:r w:rsidR="00622730">
        <w:rPr>
          <w:rFonts w:ascii="Arial" w:hAnsi="Arial" w:cs="Arial"/>
          <w:sz w:val="24"/>
          <w:szCs w:val="24"/>
        </w:rPr>
        <w:t xml:space="preserve"> sort of problem do not happen again </w:t>
      </w:r>
      <w:r w:rsidR="00B22F67">
        <w:rPr>
          <w:rFonts w:ascii="Arial" w:hAnsi="Arial" w:cs="Arial"/>
          <w:sz w:val="24"/>
          <w:szCs w:val="24"/>
        </w:rPr>
        <w:t xml:space="preserve">in the cricket club we have created </w:t>
      </w:r>
      <w:r w:rsidR="00A43510">
        <w:rPr>
          <w:rFonts w:ascii="Arial" w:hAnsi="Arial" w:cs="Arial"/>
          <w:sz w:val="24"/>
          <w:szCs w:val="24"/>
        </w:rPr>
        <w:t>a</w:t>
      </w:r>
      <w:r w:rsidR="005A2063">
        <w:rPr>
          <w:rFonts w:ascii="Arial" w:hAnsi="Arial" w:cs="Arial"/>
          <w:sz w:val="24"/>
          <w:szCs w:val="24"/>
        </w:rPr>
        <w:t xml:space="preserve"> policy of</w:t>
      </w:r>
      <w:r w:rsidR="00BC2238">
        <w:rPr>
          <w:rFonts w:ascii="Arial" w:hAnsi="Arial" w:cs="Arial"/>
          <w:sz w:val="24"/>
          <w:szCs w:val="24"/>
        </w:rPr>
        <w:t xml:space="preserve"> </w:t>
      </w:r>
      <w:r w:rsidR="0023666E">
        <w:rPr>
          <w:rFonts w:ascii="Arial" w:hAnsi="Arial" w:cs="Arial"/>
          <w:sz w:val="24"/>
          <w:szCs w:val="24"/>
        </w:rPr>
        <w:t xml:space="preserve">following the </w:t>
      </w:r>
      <w:r w:rsidR="00163288">
        <w:rPr>
          <w:rFonts w:ascii="Arial" w:hAnsi="Arial" w:cs="Arial"/>
          <w:sz w:val="24"/>
          <w:szCs w:val="24"/>
        </w:rPr>
        <w:t xml:space="preserve">effective </w:t>
      </w:r>
      <w:r w:rsidR="00E30E27">
        <w:rPr>
          <w:rFonts w:ascii="Arial" w:hAnsi="Arial" w:cs="Arial"/>
          <w:sz w:val="24"/>
          <w:szCs w:val="24"/>
        </w:rPr>
        <w:t xml:space="preserve">communication between all players </w:t>
      </w:r>
      <w:r w:rsidR="0032196B">
        <w:rPr>
          <w:rFonts w:ascii="Arial" w:hAnsi="Arial" w:cs="Arial"/>
          <w:sz w:val="24"/>
          <w:szCs w:val="24"/>
        </w:rPr>
        <w:t xml:space="preserve">and if and when any differences of opinions comes </w:t>
      </w:r>
      <w:r w:rsidR="00754C8A">
        <w:rPr>
          <w:rFonts w:ascii="Arial" w:hAnsi="Arial" w:cs="Arial"/>
          <w:sz w:val="24"/>
          <w:szCs w:val="24"/>
        </w:rPr>
        <w:t xml:space="preserve">consult the coach </w:t>
      </w:r>
      <w:r w:rsidR="005A4E97">
        <w:rPr>
          <w:rFonts w:ascii="Arial" w:hAnsi="Arial" w:cs="Arial"/>
          <w:sz w:val="24"/>
          <w:szCs w:val="24"/>
        </w:rPr>
        <w:t>and management</w:t>
      </w:r>
      <w:r w:rsidR="003301F1">
        <w:rPr>
          <w:rFonts w:ascii="Arial" w:hAnsi="Arial" w:cs="Arial"/>
          <w:sz w:val="24"/>
          <w:szCs w:val="24"/>
        </w:rPr>
        <w:t xml:space="preserve"> with or no conflict</w:t>
      </w:r>
      <w:r w:rsidR="009450CB">
        <w:rPr>
          <w:rFonts w:ascii="Arial" w:hAnsi="Arial" w:cs="Arial"/>
          <w:sz w:val="24"/>
          <w:szCs w:val="24"/>
        </w:rPr>
        <w:t xml:space="preserve">. Resulting that </w:t>
      </w:r>
      <w:r w:rsidR="00350872">
        <w:rPr>
          <w:rFonts w:ascii="Arial" w:hAnsi="Arial" w:cs="Arial"/>
          <w:sz w:val="24"/>
          <w:szCs w:val="24"/>
        </w:rPr>
        <w:t xml:space="preserve">we have managed to resolve the </w:t>
      </w:r>
      <w:r w:rsidR="002B1056">
        <w:rPr>
          <w:rFonts w:ascii="Arial" w:hAnsi="Arial" w:cs="Arial"/>
          <w:sz w:val="24"/>
          <w:szCs w:val="24"/>
        </w:rPr>
        <w:t xml:space="preserve">issues </w:t>
      </w:r>
      <w:r w:rsidR="00FA05AE">
        <w:rPr>
          <w:rFonts w:ascii="Arial" w:hAnsi="Arial" w:cs="Arial"/>
          <w:sz w:val="24"/>
          <w:szCs w:val="24"/>
        </w:rPr>
        <w:t>so common</w:t>
      </w:r>
      <w:r w:rsidR="00441E0C">
        <w:rPr>
          <w:rFonts w:ascii="Arial" w:hAnsi="Arial" w:cs="Arial"/>
          <w:sz w:val="24"/>
          <w:szCs w:val="24"/>
        </w:rPr>
        <w:t xml:space="preserve"> goal was achieved.</w:t>
      </w:r>
      <w:r w:rsidR="0032196B">
        <w:rPr>
          <w:rFonts w:ascii="Arial" w:hAnsi="Arial" w:cs="Arial"/>
          <w:sz w:val="24"/>
          <w:szCs w:val="24"/>
        </w:rPr>
        <w:t xml:space="preserve"> </w:t>
      </w:r>
      <w:r w:rsidR="005A2063">
        <w:rPr>
          <w:rFonts w:ascii="Arial" w:hAnsi="Arial" w:cs="Arial"/>
          <w:sz w:val="24"/>
          <w:szCs w:val="24"/>
        </w:rPr>
        <w:t xml:space="preserve"> </w:t>
      </w:r>
    </w:p>
    <w:p w14:paraId="63B5901D" w14:textId="6CA65D5F" w:rsidR="003A56DE" w:rsidRDefault="00427849">
      <w:pPr>
        <w:jc w:val="both"/>
        <w:rPr>
          <w:rFonts w:ascii="Arial" w:hAnsi="Arial" w:cs="Arial"/>
          <w:sz w:val="24"/>
          <w:szCs w:val="24"/>
        </w:rPr>
      </w:pPr>
      <w:r>
        <w:rPr>
          <w:rFonts w:ascii="Arial" w:hAnsi="Arial" w:cs="Arial"/>
          <w:sz w:val="24"/>
          <w:szCs w:val="24"/>
        </w:rPr>
        <w:t xml:space="preserve">    </w:t>
      </w:r>
    </w:p>
    <w:p w14:paraId="63B5901E" w14:textId="77777777" w:rsidR="003A56DE" w:rsidRDefault="003A56DE">
      <w:pPr>
        <w:rPr>
          <w:rFonts w:ascii="Arial" w:hAnsi="Arial" w:cs="Arial"/>
          <w:sz w:val="24"/>
          <w:szCs w:val="24"/>
        </w:rPr>
      </w:pPr>
    </w:p>
    <w:p w14:paraId="63B5901F" w14:textId="77777777" w:rsidR="003A56DE" w:rsidRDefault="003A56DE">
      <w:pPr>
        <w:rPr>
          <w:rFonts w:ascii="Arial" w:hAnsi="Arial" w:cs="Arial"/>
          <w:sz w:val="24"/>
          <w:szCs w:val="24"/>
        </w:rPr>
      </w:pPr>
    </w:p>
    <w:p w14:paraId="63B59020" w14:textId="77777777" w:rsidR="003A56DE" w:rsidRDefault="003A56DE">
      <w:pPr>
        <w:rPr>
          <w:rFonts w:ascii="Arial" w:hAnsi="Arial" w:cs="Arial"/>
          <w:sz w:val="24"/>
          <w:szCs w:val="24"/>
        </w:rPr>
      </w:pPr>
    </w:p>
    <w:p w14:paraId="63B59021" w14:textId="77777777" w:rsidR="003A56DE" w:rsidRDefault="003A56DE">
      <w:pPr>
        <w:rPr>
          <w:rFonts w:ascii="Arial" w:hAnsi="Arial" w:cs="Arial"/>
          <w:sz w:val="24"/>
          <w:szCs w:val="24"/>
        </w:rPr>
      </w:pPr>
    </w:p>
    <w:p w14:paraId="63B59022" w14:textId="77777777" w:rsidR="003A56DE" w:rsidRDefault="003A56DE">
      <w:pPr>
        <w:rPr>
          <w:rFonts w:ascii="Arial" w:hAnsi="Arial" w:cs="Arial"/>
          <w:sz w:val="24"/>
          <w:szCs w:val="24"/>
        </w:rPr>
      </w:pPr>
    </w:p>
    <w:p w14:paraId="63B59023" w14:textId="77777777" w:rsidR="003A56DE" w:rsidRDefault="003A56DE">
      <w:pPr>
        <w:tabs>
          <w:tab w:val="left" w:pos="720"/>
          <w:tab w:val="left" w:pos="1440"/>
        </w:tabs>
        <w:spacing w:after="0" w:line="240" w:lineRule="auto"/>
        <w:rPr>
          <w:rFonts w:ascii="Arial" w:hAnsi="Arial" w:cs="Arial"/>
          <w:sz w:val="24"/>
          <w:szCs w:val="24"/>
        </w:rPr>
      </w:pPr>
    </w:p>
    <w:p w14:paraId="63B59024" w14:textId="77777777" w:rsidR="003A56DE" w:rsidRDefault="003A56DE">
      <w:pPr>
        <w:tabs>
          <w:tab w:val="left" w:pos="720"/>
          <w:tab w:val="left" w:pos="1440"/>
        </w:tabs>
        <w:spacing w:after="0" w:line="240" w:lineRule="auto"/>
        <w:rPr>
          <w:rFonts w:ascii="Arial" w:hAnsi="Arial" w:cs="Arial"/>
          <w:sz w:val="24"/>
          <w:szCs w:val="24"/>
        </w:rPr>
      </w:pPr>
    </w:p>
    <w:p w14:paraId="63B59025" w14:textId="77777777" w:rsidR="003A56DE" w:rsidRDefault="003A56DE">
      <w:pPr>
        <w:tabs>
          <w:tab w:val="left" w:pos="720"/>
          <w:tab w:val="left" w:pos="1440"/>
        </w:tabs>
        <w:spacing w:after="0" w:line="240" w:lineRule="auto"/>
        <w:rPr>
          <w:rFonts w:ascii="Arial" w:hAnsi="Arial" w:cs="Arial"/>
          <w:sz w:val="24"/>
          <w:szCs w:val="24"/>
        </w:rPr>
      </w:pPr>
    </w:p>
    <w:p w14:paraId="63B59026" w14:textId="77777777" w:rsidR="003A56DE" w:rsidRDefault="003A56DE">
      <w:pPr>
        <w:tabs>
          <w:tab w:val="left" w:pos="720"/>
          <w:tab w:val="left" w:pos="1440"/>
        </w:tabs>
        <w:spacing w:after="0" w:line="240" w:lineRule="auto"/>
        <w:rPr>
          <w:rFonts w:ascii="Arial" w:hAnsi="Arial" w:cs="Arial"/>
          <w:sz w:val="24"/>
          <w:szCs w:val="24"/>
        </w:rPr>
      </w:pPr>
    </w:p>
    <w:p w14:paraId="63B59027" w14:textId="77777777" w:rsidR="003A56DE" w:rsidRDefault="003A56DE">
      <w:pPr>
        <w:tabs>
          <w:tab w:val="left" w:pos="720"/>
          <w:tab w:val="left" w:pos="1440"/>
        </w:tabs>
        <w:spacing w:after="0" w:line="240" w:lineRule="auto"/>
        <w:rPr>
          <w:rFonts w:ascii="Arial" w:hAnsi="Arial" w:cs="Arial"/>
          <w:sz w:val="24"/>
          <w:szCs w:val="24"/>
        </w:rPr>
      </w:pPr>
    </w:p>
    <w:p w14:paraId="63B59028" w14:textId="77777777" w:rsidR="003A56DE" w:rsidRDefault="003A56DE">
      <w:pPr>
        <w:tabs>
          <w:tab w:val="left" w:pos="720"/>
          <w:tab w:val="left" w:pos="1440"/>
        </w:tabs>
        <w:spacing w:after="0" w:line="240" w:lineRule="auto"/>
        <w:rPr>
          <w:rFonts w:ascii="Arial" w:hAnsi="Arial" w:cs="Arial"/>
          <w:sz w:val="24"/>
          <w:szCs w:val="24"/>
        </w:rPr>
      </w:pPr>
    </w:p>
    <w:p w14:paraId="63B59029" w14:textId="77777777" w:rsidR="003A56DE" w:rsidRDefault="003A56DE">
      <w:pPr>
        <w:tabs>
          <w:tab w:val="left" w:pos="720"/>
          <w:tab w:val="left" w:pos="1440"/>
        </w:tabs>
        <w:spacing w:after="0" w:line="240" w:lineRule="auto"/>
        <w:rPr>
          <w:rFonts w:ascii="Arial" w:hAnsi="Arial" w:cs="Arial"/>
          <w:sz w:val="24"/>
          <w:szCs w:val="24"/>
        </w:rPr>
      </w:pPr>
    </w:p>
    <w:p w14:paraId="63B5902A" w14:textId="77777777" w:rsidR="003A56DE" w:rsidRDefault="003A56DE">
      <w:pPr>
        <w:tabs>
          <w:tab w:val="left" w:pos="720"/>
          <w:tab w:val="left" w:pos="1440"/>
        </w:tabs>
        <w:spacing w:after="0" w:line="240" w:lineRule="auto"/>
        <w:rPr>
          <w:rFonts w:ascii="Arial" w:hAnsi="Arial" w:cs="Arial"/>
          <w:sz w:val="24"/>
          <w:szCs w:val="24"/>
        </w:rPr>
      </w:pPr>
    </w:p>
    <w:p w14:paraId="63B5902B" w14:textId="77777777" w:rsidR="003A56DE" w:rsidRDefault="003A56DE">
      <w:pPr>
        <w:tabs>
          <w:tab w:val="left" w:pos="720"/>
          <w:tab w:val="left" w:pos="1440"/>
        </w:tabs>
        <w:spacing w:after="0" w:line="240" w:lineRule="auto"/>
        <w:rPr>
          <w:rFonts w:ascii="Arial" w:hAnsi="Arial" w:cs="Arial"/>
          <w:sz w:val="24"/>
          <w:szCs w:val="24"/>
        </w:rPr>
      </w:pPr>
    </w:p>
    <w:p w14:paraId="63B5902C" w14:textId="77777777" w:rsidR="003A56DE" w:rsidRDefault="003A56DE">
      <w:pPr>
        <w:tabs>
          <w:tab w:val="left" w:pos="720"/>
          <w:tab w:val="left" w:pos="1440"/>
        </w:tabs>
        <w:spacing w:after="0" w:line="240" w:lineRule="auto"/>
        <w:rPr>
          <w:rFonts w:ascii="Arial" w:hAnsi="Arial" w:cs="Arial"/>
          <w:sz w:val="24"/>
          <w:szCs w:val="24"/>
        </w:rPr>
      </w:pPr>
    </w:p>
    <w:p w14:paraId="63B5902D" w14:textId="77777777" w:rsidR="003A56DE" w:rsidRDefault="003A56DE">
      <w:pPr>
        <w:tabs>
          <w:tab w:val="left" w:pos="720"/>
          <w:tab w:val="left" w:pos="1440"/>
        </w:tabs>
        <w:spacing w:after="0" w:line="240" w:lineRule="auto"/>
        <w:rPr>
          <w:rFonts w:ascii="Arial" w:hAnsi="Arial" w:cs="Arial"/>
          <w:sz w:val="24"/>
          <w:szCs w:val="24"/>
        </w:rPr>
      </w:pPr>
    </w:p>
    <w:p w14:paraId="63B5902E" w14:textId="77777777" w:rsidR="003A56DE" w:rsidRDefault="003A56DE">
      <w:pPr>
        <w:tabs>
          <w:tab w:val="left" w:pos="720"/>
          <w:tab w:val="left" w:pos="1440"/>
        </w:tabs>
        <w:spacing w:after="0" w:line="240" w:lineRule="auto"/>
        <w:rPr>
          <w:rFonts w:ascii="Arial" w:hAnsi="Arial" w:cs="Arial"/>
          <w:sz w:val="24"/>
          <w:szCs w:val="24"/>
        </w:rPr>
      </w:pPr>
    </w:p>
    <w:p w14:paraId="63B5902F" w14:textId="77777777" w:rsidR="003A56DE" w:rsidRDefault="003A56DE">
      <w:pPr>
        <w:tabs>
          <w:tab w:val="left" w:pos="720"/>
          <w:tab w:val="left" w:pos="1440"/>
        </w:tabs>
        <w:spacing w:after="0" w:line="240" w:lineRule="auto"/>
        <w:rPr>
          <w:rFonts w:ascii="Arial" w:hAnsi="Arial" w:cs="Arial"/>
          <w:sz w:val="24"/>
          <w:szCs w:val="24"/>
        </w:rPr>
      </w:pPr>
    </w:p>
    <w:p w14:paraId="63B59030" w14:textId="77777777" w:rsidR="003A56DE" w:rsidRDefault="003A56DE">
      <w:pPr>
        <w:tabs>
          <w:tab w:val="left" w:pos="720"/>
          <w:tab w:val="left" w:pos="1440"/>
        </w:tabs>
        <w:spacing w:after="0" w:line="240" w:lineRule="auto"/>
        <w:rPr>
          <w:rFonts w:ascii="Arial" w:hAnsi="Arial" w:cs="Arial"/>
          <w:sz w:val="24"/>
          <w:szCs w:val="24"/>
        </w:rPr>
      </w:pPr>
    </w:p>
    <w:p w14:paraId="63B59031" w14:textId="77777777" w:rsidR="003A56DE" w:rsidRDefault="003A56DE">
      <w:pPr>
        <w:tabs>
          <w:tab w:val="left" w:pos="720"/>
          <w:tab w:val="left" w:pos="1440"/>
        </w:tabs>
        <w:spacing w:after="0" w:line="240" w:lineRule="auto"/>
        <w:rPr>
          <w:rFonts w:ascii="Arial" w:hAnsi="Arial" w:cs="Arial"/>
          <w:sz w:val="24"/>
          <w:szCs w:val="24"/>
        </w:rPr>
      </w:pPr>
    </w:p>
    <w:p w14:paraId="63B59032" w14:textId="77777777" w:rsidR="003A56DE" w:rsidRDefault="003A56DE">
      <w:pPr>
        <w:tabs>
          <w:tab w:val="left" w:pos="720"/>
          <w:tab w:val="left" w:pos="1440"/>
        </w:tabs>
        <w:spacing w:after="0" w:line="240" w:lineRule="auto"/>
        <w:rPr>
          <w:rFonts w:ascii="Arial" w:hAnsi="Arial" w:cs="Arial"/>
          <w:sz w:val="24"/>
          <w:szCs w:val="24"/>
        </w:rPr>
      </w:pPr>
    </w:p>
    <w:p w14:paraId="63B59033" w14:textId="77777777" w:rsidR="003A56DE" w:rsidRDefault="003A56DE">
      <w:pPr>
        <w:tabs>
          <w:tab w:val="left" w:pos="720"/>
          <w:tab w:val="left" w:pos="1440"/>
        </w:tabs>
        <w:spacing w:after="0" w:line="240" w:lineRule="auto"/>
        <w:rPr>
          <w:rFonts w:ascii="Arial" w:hAnsi="Arial" w:cs="Arial"/>
          <w:sz w:val="24"/>
          <w:szCs w:val="24"/>
        </w:rPr>
      </w:pPr>
    </w:p>
    <w:p w14:paraId="4C0589B8" w14:textId="77777777" w:rsidR="00280BD8" w:rsidRDefault="00280BD8">
      <w:pPr>
        <w:pStyle w:val="Heading1"/>
        <w:rPr>
          <w:rFonts w:ascii="Arial" w:hAnsi="Arial" w:cs="Arial"/>
          <w:b/>
          <w:bCs/>
          <w:color w:val="auto"/>
          <w:sz w:val="24"/>
          <w:szCs w:val="24"/>
        </w:rPr>
      </w:pPr>
      <w:bookmarkStart w:id="2" w:name="_Toc192261236"/>
    </w:p>
    <w:p w14:paraId="4EF9A477" w14:textId="77777777" w:rsidR="00280BD8" w:rsidRDefault="00280BD8">
      <w:pPr>
        <w:pStyle w:val="Heading1"/>
        <w:rPr>
          <w:rFonts w:ascii="Arial" w:hAnsi="Arial" w:cs="Arial"/>
          <w:b/>
          <w:bCs/>
          <w:color w:val="auto"/>
          <w:sz w:val="24"/>
          <w:szCs w:val="24"/>
        </w:rPr>
      </w:pPr>
    </w:p>
    <w:bookmarkEnd w:id="2"/>
    <w:p w14:paraId="0B73C9C9" w14:textId="77777777" w:rsidR="00280BD8" w:rsidRDefault="00280BD8">
      <w:pPr>
        <w:tabs>
          <w:tab w:val="left" w:pos="720"/>
          <w:tab w:val="left" w:pos="1440"/>
        </w:tabs>
        <w:spacing w:after="0" w:line="240" w:lineRule="auto"/>
      </w:pPr>
    </w:p>
    <w:p w14:paraId="1BBEA41A" w14:textId="77777777" w:rsidR="00224030" w:rsidRDefault="00224030">
      <w:pPr>
        <w:tabs>
          <w:tab w:val="left" w:pos="720"/>
          <w:tab w:val="left" w:pos="1440"/>
        </w:tabs>
        <w:spacing w:after="0" w:line="240" w:lineRule="auto"/>
      </w:pPr>
    </w:p>
    <w:p w14:paraId="4BFD0639" w14:textId="77777777" w:rsidR="00224030" w:rsidRDefault="00224030">
      <w:pPr>
        <w:tabs>
          <w:tab w:val="left" w:pos="720"/>
          <w:tab w:val="left" w:pos="1440"/>
        </w:tabs>
        <w:spacing w:after="0" w:line="240" w:lineRule="auto"/>
      </w:pPr>
    </w:p>
    <w:p w14:paraId="12CDB464" w14:textId="77777777" w:rsidR="00224030" w:rsidRDefault="00224030">
      <w:pPr>
        <w:tabs>
          <w:tab w:val="left" w:pos="720"/>
          <w:tab w:val="left" w:pos="1440"/>
        </w:tabs>
        <w:spacing w:after="0" w:line="240" w:lineRule="auto"/>
      </w:pPr>
    </w:p>
    <w:p w14:paraId="01382DDE" w14:textId="77777777" w:rsidR="00224030" w:rsidRDefault="00224030">
      <w:pPr>
        <w:tabs>
          <w:tab w:val="left" w:pos="720"/>
          <w:tab w:val="left" w:pos="1440"/>
        </w:tabs>
        <w:spacing w:after="0" w:line="240" w:lineRule="auto"/>
      </w:pPr>
    </w:p>
    <w:p w14:paraId="51336FEA" w14:textId="77777777" w:rsidR="00224030" w:rsidRDefault="00224030">
      <w:pPr>
        <w:tabs>
          <w:tab w:val="left" w:pos="720"/>
          <w:tab w:val="left" w:pos="1440"/>
        </w:tabs>
        <w:spacing w:after="0" w:line="240" w:lineRule="auto"/>
      </w:pPr>
    </w:p>
    <w:p w14:paraId="25CB86CE" w14:textId="77777777" w:rsidR="00224030" w:rsidRDefault="00224030">
      <w:pPr>
        <w:tabs>
          <w:tab w:val="left" w:pos="720"/>
          <w:tab w:val="left" w:pos="1440"/>
        </w:tabs>
        <w:spacing w:after="0" w:line="240" w:lineRule="auto"/>
      </w:pPr>
    </w:p>
    <w:p w14:paraId="4E746ABF" w14:textId="77777777" w:rsidR="004A3F06" w:rsidRDefault="004A3F06">
      <w:pPr>
        <w:tabs>
          <w:tab w:val="left" w:pos="720"/>
          <w:tab w:val="left" w:pos="1440"/>
        </w:tabs>
        <w:spacing w:after="0" w:line="240" w:lineRule="auto"/>
      </w:pPr>
    </w:p>
    <w:p w14:paraId="41E85BB3" w14:textId="77777777" w:rsidR="004A3F06" w:rsidRDefault="004A3F06">
      <w:pPr>
        <w:tabs>
          <w:tab w:val="left" w:pos="720"/>
          <w:tab w:val="left" w:pos="1440"/>
        </w:tabs>
        <w:spacing w:after="0" w:line="240" w:lineRule="auto"/>
      </w:pPr>
    </w:p>
    <w:p w14:paraId="21F001E8" w14:textId="77777777" w:rsidR="004A3F06" w:rsidRDefault="004A3F06">
      <w:pPr>
        <w:tabs>
          <w:tab w:val="left" w:pos="720"/>
          <w:tab w:val="left" w:pos="1440"/>
        </w:tabs>
        <w:spacing w:after="0" w:line="240" w:lineRule="auto"/>
      </w:pPr>
    </w:p>
    <w:p w14:paraId="7EC7E2A4" w14:textId="77777777" w:rsidR="004515B1" w:rsidRDefault="004515B1" w:rsidP="00D72F07">
      <w:pPr>
        <w:rPr>
          <w:rStyle w:val="Strong"/>
          <w:rFonts w:ascii="Arial" w:hAnsi="Arial" w:cs="Arial"/>
          <w:sz w:val="24"/>
          <w:szCs w:val="24"/>
        </w:rPr>
      </w:pPr>
    </w:p>
    <w:p w14:paraId="466AC39B" w14:textId="77777777" w:rsidR="004515B1" w:rsidRDefault="004515B1" w:rsidP="00D72F07">
      <w:pPr>
        <w:rPr>
          <w:rStyle w:val="Strong"/>
          <w:rFonts w:ascii="Arial" w:hAnsi="Arial" w:cs="Arial"/>
          <w:sz w:val="24"/>
          <w:szCs w:val="24"/>
        </w:rPr>
      </w:pPr>
    </w:p>
    <w:p w14:paraId="410B1B4E" w14:textId="554EADB4" w:rsidR="004A3F06" w:rsidRPr="00F121CB" w:rsidRDefault="00962F59" w:rsidP="00D72F07">
      <w:pPr>
        <w:rPr>
          <w:rStyle w:val="Strong"/>
          <w:rFonts w:ascii="Arial" w:hAnsi="Arial" w:cs="Arial"/>
          <w:sz w:val="24"/>
          <w:szCs w:val="24"/>
        </w:rPr>
      </w:pPr>
      <w:r w:rsidRPr="00F121CB">
        <w:rPr>
          <w:rStyle w:val="Strong"/>
          <w:rFonts w:ascii="Arial" w:hAnsi="Arial" w:cs="Arial"/>
          <w:sz w:val="24"/>
          <w:szCs w:val="24"/>
        </w:rPr>
        <w:lastRenderedPageBreak/>
        <w:t>References</w:t>
      </w:r>
    </w:p>
    <w:p w14:paraId="47DC8158" w14:textId="77777777" w:rsidR="00AF08C2" w:rsidRPr="007D095A" w:rsidRDefault="00AF08C2">
      <w:pPr>
        <w:tabs>
          <w:tab w:val="left" w:pos="720"/>
          <w:tab w:val="left" w:pos="1440"/>
        </w:tabs>
        <w:spacing w:after="0" w:line="240" w:lineRule="auto"/>
        <w:rPr>
          <w:rFonts w:ascii="Arial" w:hAnsi="Arial" w:cs="Arial"/>
          <w:sz w:val="24"/>
          <w:szCs w:val="24"/>
        </w:rPr>
      </w:pPr>
    </w:p>
    <w:p w14:paraId="08D04919" w14:textId="77777777" w:rsidR="00582B89" w:rsidRPr="00582B89" w:rsidRDefault="00582B89" w:rsidP="00582B89">
      <w:pPr>
        <w:rPr>
          <w:rFonts w:ascii="Arial" w:hAnsi="Arial" w:cs="Arial"/>
          <w:sz w:val="24"/>
          <w:szCs w:val="24"/>
        </w:rPr>
      </w:pPr>
      <w:r>
        <w:rPr>
          <w:rFonts w:ascii="Arial" w:hAnsi="Arial" w:cs="Arial"/>
          <w:sz w:val="24"/>
          <w:szCs w:val="24"/>
        </w:rPr>
        <w:t xml:space="preserve">Abudi, G. (2010) </w:t>
      </w:r>
      <w:r w:rsidRPr="00582B89">
        <w:rPr>
          <w:rFonts w:ascii="Arial" w:hAnsi="Arial" w:cs="Arial"/>
          <w:i/>
          <w:iCs/>
          <w:sz w:val="24"/>
          <w:szCs w:val="24"/>
        </w:rPr>
        <w:t>The five stages of team development: a case study</w:t>
      </w:r>
      <w:r>
        <w:rPr>
          <w:rFonts w:ascii="Arial" w:hAnsi="Arial" w:cs="Arial"/>
          <w:sz w:val="24"/>
          <w:szCs w:val="24"/>
        </w:rPr>
        <w:t xml:space="preserve">. Available at: </w:t>
      </w:r>
      <w:hyperlink r:id="rId9" w:history="1">
        <w:r w:rsidRPr="00AE3F63">
          <w:rPr>
            <w:rStyle w:val="Hyperlink"/>
            <w:rFonts w:ascii="Arial" w:hAnsi="Arial" w:cs="Arial"/>
            <w:sz w:val="24"/>
            <w:szCs w:val="24"/>
          </w:rPr>
          <w:t>https://www.projectsmart.co.uk/team-building/the-five-stages-of-team-development-a-case-study.php</w:t>
        </w:r>
      </w:hyperlink>
      <w:r>
        <w:rPr>
          <w:rFonts w:ascii="Arial" w:hAnsi="Arial" w:cs="Arial"/>
          <w:sz w:val="24"/>
          <w:szCs w:val="24"/>
        </w:rPr>
        <w:t xml:space="preserve"> (Accessed: 7 March 2025)</w:t>
      </w:r>
    </w:p>
    <w:p w14:paraId="3990FA08" w14:textId="77777777" w:rsidR="00582B89" w:rsidRPr="00551170" w:rsidRDefault="00582B89" w:rsidP="00582B89">
      <w:r>
        <w:t xml:space="preserve">Badke-Schaub and </w:t>
      </w:r>
      <w:proofErr w:type="spellStart"/>
      <w:r>
        <w:t>Hofinger</w:t>
      </w:r>
      <w:proofErr w:type="spellEnd"/>
      <w:r>
        <w:t xml:space="preserve"> (2018) ‘</w:t>
      </w:r>
      <w:r w:rsidRPr="00551170">
        <w:t>Failure in Teams: Why Successful Teams Do Not Fail (So Often)</w:t>
      </w:r>
      <w:r>
        <w:t>’,</w:t>
      </w:r>
      <w:r w:rsidRPr="00551170">
        <w:rPr>
          <w:i/>
          <w:iCs/>
        </w:rPr>
        <w:t xml:space="preserve"> </w:t>
      </w:r>
      <w:hyperlink r:id="rId10" w:history="1">
        <w:r w:rsidRPr="00551170">
          <w:rPr>
            <w:rStyle w:val="Hyperlink"/>
            <w:i/>
            <w:iCs/>
            <w:color w:val="auto"/>
            <w:u w:val="none"/>
          </w:rPr>
          <w:t>Strategies in Failure Management</w:t>
        </w:r>
      </w:hyperlink>
      <w:r>
        <w:rPr>
          <w:i/>
          <w:iCs/>
        </w:rPr>
        <w:t>.</w:t>
      </w:r>
      <w:r>
        <w:t xml:space="preserve"> Available at: </w:t>
      </w:r>
      <w:hyperlink r:id="rId11" w:history="1">
        <w:r w:rsidRPr="00AE3F63">
          <w:rPr>
            <w:rStyle w:val="Hyperlink"/>
          </w:rPr>
          <w:t>https://link.springer.com/chapter/10.1007/978-3-319-72757-8_5</w:t>
        </w:r>
      </w:hyperlink>
      <w:r>
        <w:t xml:space="preserve"> (Accessed: 12 March 2025)</w:t>
      </w:r>
    </w:p>
    <w:p w14:paraId="09D4D65B" w14:textId="77777777" w:rsidR="00582B89" w:rsidRDefault="00582B89">
      <w:pPr>
        <w:tabs>
          <w:tab w:val="left" w:pos="720"/>
          <w:tab w:val="left" w:pos="1440"/>
        </w:tabs>
        <w:spacing w:after="0" w:line="240" w:lineRule="auto"/>
      </w:pPr>
      <w:r>
        <w:rPr>
          <w:rFonts w:ascii="Arial" w:hAnsi="Arial" w:cs="Arial"/>
          <w:sz w:val="24"/>
          <w:szCs w:val="24"/>
        </w:rPr>
        <w:t xml:space="preserve">Cook, R.C., Cook, J.G., Murray, D.L., Zager, P., Johnson, B.K. and </w:t>
      </w:r>
      <w:proofErr w:type="spellStart"/>
      <w:r>
        <w:rPr>
          <w:rFonts w:ascii="Arial" w:hAnsi="Arial" w:cs="Arial"/>
          <w:sz w:val="24"/>
          <w:szCs w:val="24"/>
        </w:rPr>
        <w:t>Gratson</w:t>
      </w:r>
      <w:proofErr w:type="spellEnd"/>
      <w:r>
        <w:rPr>
          <w:rFonts w:ascii="Arial" w:hAnsi="Arial" w:cs="Arial"/>
          <w:sz w:val="24"/>
          <w:szCs w:val="24"/>
        </w:rPr>
        <w:t>, M.W., 2001. Development of predictive models of nutritional condition for Rocky Mountain elk. </w:t>
      </w:r>
      <w:r>
        <w:rPr>
          <w:rFonts w:ascii="Arial" w:hAnsi="Arial" w:cs="Arial"/>
          <w:i/>
          <w:iCs/>
          <w:sz w:val="24"/>
          <w:szCs w:val="24"/>
        </w:rPr>
        <w:t>The Journal of wildlife management</w:t>
      </w:r>
      <w:r>
        <w:rPr>
          <w:rFonts w:ascii="Arial" w:hAnsi="Arial" w:cs="Arial"/>
          <w:sz w:val="24"/>
          <w:szCs w:val="24"/>
        </w:rPr>
        <w:t>, pp.973-987.</w:t>
      </w:r>
    </w:p>
    <w:p w14:paraId="44935C00" w14:textId="77777777" w:rsidR="004E24A7" w:rsidRDefault="004E24A7">
      <w:pPr>
        <w:tabs>
          <w:tab w:val="left" w:pos="720"/>
          <w:tab w:val="left" w:pos="1440"/>
        </w:tabs>
        <w:spacing w:after="0" w:line="240" w:lineRule="auto"/>
        <w:rPr>
          <w:rFonts w:ascii="Arial" w:hAnsi="Arial" w:cs="Arial"/>
          <w:sz w:val="24"/>
          <w:szCs w:val="24"/>
        </w:rPr>
      </w:pPr>
    </w:p>
    <w:p w14:paraId="422BC585" w14:textId="4D94126A" w:rsidR="00585E16" w:rsidRDefault="00577951">
      <w:pPr>
        <w:tabs>
          <w:tab w:val="left" w:pos="720"/>
          <w:tab w:val="left" w:pos="1440"/>
        </w:tabs>
        <w:spacing w:after="0" w:line="240" w:lineRule="auto"/>
        <w:rPr>
          <w:rFonts w:ascii="Arial" w:hAnsi="Arial" w:cs="Arial"/>
          <w:sz w:val="24"/>
          <w:szCs w:val="24"/>
        </w:rPr>
      </w:pPr>
      <w:proofErr w:type="spellStart"/>
      <w:r w:rsidRPr="00577951">
        <w:rPr>
          <w:rFonts w:ascii="Arial" w:hAnsi="Arial" w:cs="Arial"/>
          <w:sz w:val="24"/>
          <w:szCs w:val="24"/>
        </w:rPr>
        <w:t>Borrill</w:t>
      </w:r>
      <w:proofErr w:type="spellEnd"/>
      <w:r w:rsidRPr="00577951">
        <w:rPr>
          <w:rFonts w:ascii="Arial" w:hAnsi="Arial" w:cs="Arial"/>
          <w:sz w:val="24"/>
          <w:szCs w:val="24"/>
        </w:rPr>
        <w:t>, C.S. and West, M.A., 2005. The psychology of effective teamworking. In </w:t>
      </w:r>
      <w:r w:rsidRPr="00577951">
        <w:rPr>
          <w:rFonts w:ascii="Arial" w:hAnsi="Arial" w:cs="Arial"/>
          <w:i/>
          <w:iCs/>
          <w:sz w:val="24"/>
          <w:szCs w:val="24"/>
        </w:rPr>
        <w:t>Teamwork: Multi-disciplinary perspectives</w:t>
      </w:r>
      <w:r w:rsidRPr="00577951">
        <w:rPr>
          <w:rFonts w:ascii="Arial" w:hAnsi="Arial" w:cs="Arial"/>
          <w:sz w:val="24"/>
          <w:szCs w:val="24"/>
        </w:rPr>
        <w:t xml:space="preserve"> (pp. 136-160). London: Palgrave Macmillan </w:t>
      </w:r>
      <w:proofErr w:type="spellStart"/>
      <w:r w:rsidRPr="00577951">
        <w:rPr>
          <w:rFonts w:ascii="Arial" w:hAnsi="Arial" w:cs="Arial"/>
          <w:sz w:val="24"/>
          <w:szCs w:val="24"/>
        </w:rPr>
        <w:t>UK.</w:t>
      </w:r>
      <w:r w:rsidR="00D50D60">
        <w:rPr>
          <w:rFonts w:ascii="Arial" w:hAnsi="Arial" w:cs="Arial"/>
          <w:sz w:val="24"/>
          <w:szCs w:val="24"/>
        </w:rPr>
        <w:t>Av</w:t>
      </w:r>
      <w:r w:rsidR="008268AA">
        <w:rPr>
          <w:rFonts w:ascii="Arial" w:hAnsi="Arial" w:cs="Arial"/>
          <w:sz w:val="24"/>
          <w:szCs w:val="24"/>
        </w:rPr>
        <w:t>ailable</w:t>
      </w:r>
      <w:proofErr w:type="spellEnd"/>
      <w:r w:rsidR="008268AA">
        <w:rPr>
          <w:rFonts w:ascii="Arial" w:hAnsi="Arial" w:cs="Arial"/>
          <w:sz w:val="24"/>
          <w:szCs w:val="24"/>
        </w:rPr>
        <w:t xml:space="preserve"> at:</w:t>
      </w:r>
      <w:r w:rsidR="008268AA" w:rsidRPr="008268AA">
        <w:t xml:space="preserve"> </w:t>
      </w:r>
      <w:r w:rsidR="008268AA" w:rsidRPr="008268AA">
        <w:rPr>
          <w:rFonts w:ascii="Arial" w:hAnsi="Arial" w:cs="Arial"/>
          <w:sz w:val="24"/>
          <w:szCs w:val="24"/>
        </w:rPr>
        <w:t>https://link.springer.com/chapter/10.1057/9780230523203_7</w:t>
      </w:r>
    </w:p>
    <w:p w14:paraId="56D2D900" w14:textId="77777777" w:rsidR="00AA6B0F" w:rsidRDefault="00AA6B0F">
      <w:pPr>
        <w:tabs>
          <w:tab w:val="left" w:pos="720"/>
          <w:tab w:val="left" w:pos="1440"/>
        </w:tabs>
        <w:spacing w:after="0" w:line="240" w:lineRule="auto"/>
        <w:rPr>
          <w:rFonts w:ascii="Arial" w:hAnsi="Arial" w:cs="Arial"/>
          <w:sz w:val="24"/>
          <w:szCs w:val="24"/>
        </w:rPr>
      </w:pPr>
    </w:p>
    <w:p w14:paraId="631D2015" w14:textId="75322E5F" w:rsidR="00582B89" w:rsidRDefault="00582B89">
      <w:pPr>
        <w:tabs>
          <w:tab w:val="left" w:pos="720"/>
          <w:tab w:val="left" w:pos="1440"/>
        </w:tabs>
        <w:spacing w:after="0" w:line="240" w:lineRule="auto"/>
        <w:rPr>
          <w:rFonts w:ascii="Arial" w:hAnsi="Arial" w:cs="Arial"/>
          <w:sz w:val="24"/>
          <w:szCs w:val="24"/>
        </w:rPr>
      </w:pPr>
      <w:r>
        <w:rPr>
          <w:rFonts w:ascii="Arial" w:hAnsi="Arial" w:cs="Arial"/>
          <w:sz w:val="24"/>
          <w:szCs w:val="24"/>
        </w:rPr>
        <w:t>Lance, C.E., Hedge, J.W. and Alley, W.E., 1989. Joint relationships of task proficiency with aptitude, experience, and task difficulty: A cross-level, interactional study. </w:t>
      </w:r>
      <w:r>
        <w:rPr>
          <w:rFonts w:ascii="Arial" w:hAnsi="Arial" w:cs="Arial"/>
          <w:i/>
          <w:iCs/>
          <w:sz w:val="24"/>
          <w:szCs w:val="24"/>
        </w:rPr>
        <w:t>Human performance</w:t>
      </w:r>
      <w:r>
        <w:rPr>
          <w:rFonts w:ascii="Arial" w:hAnsi="Arial" w:cs="Arial"/>
          <w:sz w:val="24"/>
          <w:szCs w:val="24"/>
        </w:rPr>
        <w:t>, </w:t>
      </w:r>
      <w:r>
        <w:rPr>
          <w:rFonts w:ascii="Arial" w:hAnsi="Arial" w:cs="Arial"/>
          <w:i/>
          <w:iCs/>
          <w:sz w:val="24"/>
          <w:szCs w:val="24"/>
        </w:rPr>
        <w:t>2</w:t>
      </w:r>
      <w:r>
        <w:rPr>
          <w:rFonts w:ascii="Arial" w:hAnsi="Arial" w:cs="Arial"/>
          <w:sz w:val="24"/>
          <w:szCs w:val="24"/>
        </w:rPr>
        <w:t>(4), pp.249-272.</w:t>
      </w:r>
    </w:p>
    <w:p w14:paraId="03573461" w14:textId="77777777" w:rsidR="00582B89" w:rsidRDefault="00582B89">
      <w:pPr>
        <w:tabs>
          <w:tab w:val="left" w:pos="720"/>
          <w:tab w:val="left" w:pos="1440"/>
        </w:tabs>
        <w:spacing w:after="0" w:line="240" w:lineRule="auto"/>
      </w:pPr>
    </w:p>
    <w:p w14:paraId="6F64B69E" w14:textId="77777777" w:rsidR="00582B89" w:rsidRDefault="00582B89">
      <w:r>
        <w:rPr>
          <w:rFonts w:ascii="Arial" w:hAnsi="Arial" w:cs="Arial"/>
          <w:sz w:val="24"/>
          <w:szCs w:val="24"/>
        </w:rPr>
        <w:t>Lawler III, E.E., Mohrman, S. and Ledford Jr, G.E., 1992. The fortune 1000 and total quality. </w:t>
      </w:r>
      <w:r>
        <w:rPr>
          <w:rFonts w:ascii="Arial" w:hAnsi="Arial" w:cs="Arial"/>
          <w:i/>
          <w:iCs/>
          <w:sz w:val="24"/>
          <w:szCs w:val="24"/>
        </w:rPr>
        <w:t>The Journal for Quality and Participation</w:t>
      </w:r>
      <w:r>
        <w:rPr>
          <w:rFonts w:ascii="Arial" w:hAnsi="Arial" w:cs="Arial"/>
          <w:sz w:val="24"/>
          <w:szCs w:val="24"/>
        </w:rPr>
        <w:t>, </w:t>
      </w:r>
      <w:r>
        <w:rPr>
          <w:rFonts w:ascii="Arial" w:hAnsi="Arial" w:cs="Arial"/>
          <w:i/>
          <w:iCs/>
          <w:sz w:val="24"/>
          <w:szCs w:val="24"/>
        </w:rPr>
        <w:t>15</w:t>
      </w:r>
      <w:r>
        <w:rPr>
          <w:rFonts w:ascii="Arial" w:hAnsi="Arial" w:cs="Arial"/>
          <w:sz w:val="24"/>
          <w:szCs w:val="24"/>
        </w:rPr>
        <w:t>(5), p.6.</w:t>
      </w:r>
    </w:p>
    <w:p w14:paraId="05BEC84F" w14:textId="77777777" w:rsidR="00582B89" w:rsidRDefault="00582B89">
      <w:pPr>
        <w:tabs>
          <w:tab w:val="left" w:pos="720"/>
          <w:tab w:val="left" w:pos="1440"/>
        </w:tabs>
        <w:spacing w:after="0" w:line="240" w:lineRule="auto"/>
        <w:rPr>
          <w:rFonts w:ascii="Arial" w:hAnsi="Arial" w:cs="Arial"/>
          <w:sz w:val="24"/>
          <w:szCs w:val="24"/>
        </w:rPr>
      </w:pPr>
      <w:r>
        <w:rPr>
          <w:rFonts w:ascii="Arial" w:hAnsi="Arial" w:cs="Arial"/>
          <w:sz w:val="24"/>
          <w:szCs w:val="24"/>
        </w:rPr>
        <w:t>Lynch, D.S., Lynch, M.J. and Clemens, C.M., 2019. Belbin team roles. In </w:t>
      </w:r>
      <w:r>
        <w:rPr>
          <w:rFonts w:ascii="Arial" w:hAnsi="Arial" w:cs="Arial"/>
          <w:i/>
          <w:iCs/>
          <w:sz w:val="24"/>
          <w:szCs w:val="24"/>
        </w:rPr>
        <w:t>The handbook of communication training: a best practices framework for assessing and developing competence</w:t>
      </w:r>
      <w:r>
        <w:rPr>
          <w:rFonts w:ascii="Arial" w:hAnsi="Arial" w:cs="Arial"/>
          <w:sz w:val="24"/>
          <w:szCs w:val="24"/>
        </w:rPr>
        <w:t>. Routledge.</w:t>
      </w:r>
    </w:p>
    <w:p w14:paraId="4D82EAA0" w14:textId="77777777" w:rsidR="00582B89" w:rsidRDefault="00582B89">
      <w:pPr>
        <w:tabs>
          <w:tab w:val="left" w:pos="720"/>
          <w:tab w:val="left" w:pos="1440"/>
        </w:tabs>
        <w:spacing w:after="0" w:line="240" w:lineRule="auto"/>
      </w:pPr>
    </w:p>
    <w:p w14:paraId="03172A63" w14:textId="77777777" w:rsidR="00582B89" w:rsidRDefault="00582B89">
      <w:pPr>
        <w:tabs>
          <w:tab w:val="left" w:pos="720"/>
          <w:tab w:val="left" w:pos="1440"/>
        </w:tabs>
        <w:spacing w:after="0" w:line="240" w:lineRule="auto"/>
        <w:rPr>
          <w:rFonts w:ascii="Arial" w:hAnsi="Arial" w:cs="Arial"/>
          <w:sz w:val="24"/>
          <w:szCs w:val="24"/>
        </w:rPr>
      </w:pPr>
      <w:r>
        <w:rPr>
          <w:rFonts w:ascii="Arial" w:hAnsi="Arial" w:cs="Arial"/>
          <w:sz w:val="24"/>
          <w:szCs w:val="24"/>
        </w:rPr>
        <w:t xml:space="preserve">Mahon, B.Z., </w:t>
      </w:r>
      <w:proofErr w:type="spellStart"/>
      <w:r>
        <w:rPr>
          <w:rFonts w:ascii="Arial" w:hAnsi="Arial" w:cs="Arial"/>
          <w:sz w:val="24"/>
          <w:szCs w:val="24"/>
        </w:rPr>
        <w:t>Anzellotti</w:t>
      </w:r>
      <w:proofErr w:type="spellEnd"/>
      <w:r>
        <w:rPr>
          <w:rFonts w:ascii="Arial" w:hAnsi="Arial" w:cs="Arial"/>
          <w:sz w:val="24"/>
          <w:szCs w:val="24"/>
        </w:rPr>
        <w:t xml:space="preserve">, S., Schwarzbach, J., Zampini, M. and </w:t>
      </w:r>
      <w:proofErr w:type="spellStart"/>
      <w:r>
        <w:rPr>
          <w:rFonts w:ascii="Arial" w:hAnsi="Arial" w:cs="Arial"/>
          <w:sz w:val="24"/>
          <w:szCs w:val="24"/>
        </w:rPr>
        <w:t>Caramazza</w:t>
      </w:r>
      <w:proofErr w:type="spellEnd"/>
      <w:r>
        <w:rPr>
          <w:rFonts w:ascii="Arial" w:hAnsi="Arial" w:cs="Arial"/>
          <w:sz w:val="24"/>
          <w:szCs w:val="24"/>
        </w:rPr>
        <w:t>, A., 2009. Category-specific organization in the human brain does not require visual experience. </w:t>
      </w:r>
      <w:r>
        <w:rPr>
          <w:rFonts w:ascii="Arial" w:hAnsi="Arial" w:cs="Arial"/>
          <w:i/>
          <w:iCs/>
          <w:sz w:val="24"/>
          <w:szCs w:val="24"/>
        </w:rPr>
        <w:t>Neuron</w:t>
      </w:r>
      <w:r>
        <w:rPr>
          <w:rFonts w:ascii="Arial" w:hAnsi="Arial" w:cs="Arial"/>
          <w:sz w:val="24"/>
          <w:szCs w:val="24"/>
        </w:rPr>
        <w:t>, </w:t>
      </w:r>
      <w:r>
        <w:rPr>
          <w:rFonts w:ascii="Arial" w:hAnsi="Arial" w:cs="Arial"/>
          <w:i/>
          <w:iCs/>
          <w:sz w:val="24"/>
          <w:szCs w:val="24"/>
        </w:rPr>
        <w:t>63</w:t>
      </w:r>
      <w:r>
        <w:rPr>
          <w:rFonts w:ascii="Arial" w:hAnsi="Arial" w:cs="Arial"/>
          <w:sz w:val="24"/>
          <w:szCs w:val="24"/>
        </w:rPr>
        <w:t>(3), pp.397-405.</w:t>
      </w:r>
    </w:p>
    <w:p w14:paraId="061A25CC" w14:textId="77777777" w:rsidR="00582B89" w:rsidRDefault="00582B89">
      <w:pPr>
        <w:tabs>
          <w:tab w:val="left" w:pos="720"/>
          <w:tab w:val="left" w:pos="1440"/>
        </w:tabs>
        <w:spacing w:after="0" w:line="240" w:lineRule="auto"/>
      </w:pPr>
    </w:p>
    <w:p w14:paraId="2AC1C779" w14:textId="77777777" w:rsidR="00582B89" w:rsidRDefault="00582B89">
      <w:pPr>
        <w:tabs>
          <w:tab w:val="left" w:pos="720"/>
          <w:tab w:val="left" w:pos="1440"/>
        </w:tabs>
        <w:spacing w:after="0" w:line="240" w:lineRule="auto"/>
        <w:rPr>
          <w:rFonts w:ascii="Arial" w:hAnsi="Arial" w:cs="Arial"/>
          <w:sz w:val="24"/>
          <w:szCs w:val="24"/>
        </w:rPr>
      </w:pPr>
      <w:r>
        <w:rPr>
          <w:rFonts w:ascii="Arial" w:hAnsi="Arial" w:cs="Arial"/>
          <w:sz w:val="24"/>
          <w:szCs w:val="24"/>
        </w:rPr>
        <w:t>McBride, A. and Hyde, P., 2006. Human resource management 14 in healthcare. </w:t>
      </w:r>
      <w:r>
        <w:rPr>
          <w:rFonts w:ascii="Arial" w:hAnsi="Arial" w:cs="Arial"/>
          <w:i/>
          <w:iCs/>
          <w:sz w:val="24"/>
          <w:szCs w:val="24"/>
        </w:rPr>
        <w:t>Healthcare Management</w:t>
      </w:r>
      <w:r>
        <w:rPr>
          <w:rFonts w:ascii="Arial" w:hAnsi="Arial" w:cs="Arial"/>
          <w:sz w:val="24"/>
          <w:szCs w:val="24"/>
        </w:rPr>
        <w:t>, p.237.</w:t>
      </w:r>
    </w:p>
    <w:p w14:paraId="17A1194C" w14:textId="77777777" w:rsidR="00582B89" w:rsidRDefault="00582B89">
      <w:pPr>
        <w:tabs>
          <w:tab w:val="left" w:pos="720"/>
          <w:tab w:val="left" w:pos="1440"/>
        </w:tabs>
        <w:spacing w:after="0" w:line="240" w:lineRule="auto"/>
      </w:pPr>
    </w:p>
    <w:p w14:paraId="670E2694" w14:textId="77777777" w:rsidR="00582B89" w:rsidRDefault="00582B89">
      <w:pPr>
        <w:tabs>
          <w:tab w:val="left" w:pos="720"/>
          <w:tab w:val="left" w:pos="1440"/>
        </w:tabs>
        <w:spacing w:after="0" w:line="240" w:lineRule="auto"/>
        <w:rPr>
          <w:rFonts w:ascii="Arial" w:hAnsi="Arial" w:cs="Arial"/>
          <w:sz w:val="24"/>
          <w:szCs w:val="24"/>
        </w:rPr>
      </w:pPr>
      <w:r>
        <w:rPr>
          <w:rFonts w:ascii="Arial" w:hAnsi="Arial" w:cs="Arial"/>
          <w:sz w:val="24"/>
          <w:szCs w:val="24"/>
        </w:rPr>
        <w:t>O'Connor, S.D., 1992. Thurgood Marshall: The Influence of a Raconteur. </w:t>
      </w:r>
      <w:r>
        <w:rPr>
          <w:rFonts w:ascii="Arial" w:hAnsi="Arial" w:cs="Arial"/>
          <w:i/>
          <w:iCs/>
          <w:sz w:val="24"/>
          <w:szCs w:val="24"/>
        </w:rPr>
        <w:t>Journal of Supreme Court History</w:t>
      </w:r>
      <w:r>
        <w:rPr>
          <w:rFonts w:ascii="Arial" w:hAnsi="Arial" w:cs="Arial"/>
          <w:sz w:val="24"/>
          <w:szCs w:val="24"/>
        </w:rPr>
        <w:t>, </w:t>
      </w:r>
      <w:r>
        <w:rPr>
          <w:rFonts w:ascii="Arial" w:hAnsi="Arial" w:cs="Arial"/>
          <w:i/>
          <w:iCs/>
          <w:sz w:val="24"/>
          <w:szCs w:val="24"/>
        </w:rPr>
        <w:t>17</w:t>
      </w:r>
      <w:r>
        <w:rPr>
          <w:rFonts w:ascii="Arial" w:hAnsi="Arial" w:cs="Arial"/>
          <w:sz w:val="24"/>
          <w:szCs w:val="24"/>
        </w:rPr>
        <w:t>(1), pp.9-13.</w:t>
      </w:r>
    </w:p>
    <w:p w14:paraId="2D5F54CF" w14:textId="77777777" w:rsidR="00582B89" w:rsidRDefault="00582B89">
      <w:pPr>
        <w:tabs>
          <w:tab w:val="left" w:pos="720"/>
          <w:tab w:val="left" w:pos="1440"/>
        </w:tabs>
        <w:spacing w:after="0" w:line="240" w:lineRule="auto"/>
      </w:pPr>
    </w:p>
    <w:p w14:paraId="24EAE065" w14:textId="77777777" w:rsidR="00582B89" w:rsidRDefault="00582B89">
      <w:pPr>
        <w:tabs>
          <w:tab w:val="left" w:pos="720"/>
          <w:tab w:val="left" w:pos="1440"/>
        </w:tabs>
        <w:spacing w:after="0" w:line="240" w:lineRule="auto"/>
      </w:pPr>
      <w:r>
        <w:rPr>
          <w:rFonts w:ascii="Arial" w:hAnsi="Arial" w:cs="Arial"/>
          <w:sz w:val="24"/>
          <w:szCs w:val="24"/>
        </w:rPr>
        <w:t>Weldon, E. and Weingart, L.R., (1993) ‘Group goals and group performance.’ </w:t>
      </w:r>
      <w:r>
        <w:rPr>
          <w:rFonts w:ascii="Arial" w:hAnsi="Arial" w:cs="Arial"/>
          <w:i/>
          <w:iCs/>
          <w:sz w:val="24"/>
          <w:szCs w:val="24"/>
        </w:rPr>
        <w:t>British Journal of Social Psychology</w:t>
      </w:r>
      <w:r>
        <w:rPr>
          <w:rFonts w:ascii="Arial" w:hAnsi="Arial" w:cs="Arial"/>
          <w:sz w:val="24"/>
          <w:szCs w:val="24"/>
        </w:rPr>
        <w:t>, </w:t>
      </w:r>
      <w:r>
        <w:rPr>
          <w:rFonts w:ascii="Arial" w:hAnsi="Arial" w:cs="Arial"/>
          <w:i/>
          <w:iCs/>
          <w:sz w:val="24"/>
          <w:szCs w:val="24"/>
        </w:rPr>
        <w:t>32</w:t>
      </w:r>
      <w:r>
        <w:rPr>
          <w:rFonts w:ascii="Arial" w:hAnsi="Arial" w:cs="Arial"/>
          <w:sz w:val="24"/>
          <w:szCs w:val="24"/>
        </w:rPr>
        <w:t>(4), pp.307-334.</w:t>
      </w:r>
    </w:p>
    <w:sectPr w:rsidR="00582B89" w:rsidSect="00C123CE">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D1CD0" w14:textId="77777777" w:rsidR="00CE29D1" w:rsidRDefault="00CE29D1">
      <w:pPr>
        <w:spacing w:after="0" w:line="240" w:lineRule="auto"/>
      </w:pPr>
      <w:r>
        <w:separator/>
      </w:r>
    </w:p>
  </w:endnote>
  <w:endnote w:type="continuationSeparator" w:id="0">
    <w:p w14:paraId="339B5692" w14:textId="77777777" w:rsidR="00CE29D1" w:rsidRDefault="00CE2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CA89D" w14:textId="77777777" w:rsidR="00CE29D1" w:rsidRDefault="00CE29D1">
      <w:pPr>
        <w:spacing w:after="0" w:line="240" w:lineRule="auto"/>
      </w:pPr>
      <w:r>
        <w:rPr>
          <w:color w:val="000000"/>
        </w:rPr>
        <w:separator/>
      </w:r>
    </w:p>
  </w:footnote>
  <w:footnote w:type="continuationSeparator" w:id="0">
    <w:p w14:paraId="6B581798" w14:textId="77777777" w:rsidR="00CE29D1" w:rsidRDefault="00CE29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DE"/>
    <w:rsid w:val="00035D8B"/>
    <w:rsid w:val="00063B78"/>
    <w:rsid w:val="00076914"/>
    <w:rsid w:val="0008205E"/>
    <w:rsid w:val="000B76F0"/>
    <w:rsid w:val="000D0F06"/>
    <w:rsid w:val="000D31A0"/>
    <w:rsid w:val="000E0AED"/>
    <w:rsid w:val="001006C1"/>
    <w:rsid w:val="00163288"/>
    <w:rsid w:val="00174478"/>
    <w:rsid w:val="00196C53"/>
    <w:rsid w:val="001C4227"/>
    <w:rsid w:val="001F3C68"/>
    <w:rsid w:val="00213F44"/>
    <w:rsid w:val="00223082"/>
    <w:rsid w:val="00224030"/>
    <w:rsid w:val="0023666E"/>
    <w:rsid w:val="0024026F"/>
    <w:rsid w:val="00253A90"/>
    <w:rsid w:val="00270E75"/>
    <w:rsid w:val="00273CFD"/>
    <w:rsid w:val="00280BD8"/>
    <w:rsid w:val="002B022B"/>
    <w:rsid w:val="002B1056"/>
    <w:rsid w:val="002B4D9D"/>
    <w:rsid w:val="002B555B"/>
    <w:rsid w:val="002D1235"/>
    <w:rsid w:val="002E2134"/>
    <w:rsid w:val="002E6A06"/>
    <w:rsid w:val="002F1589"/>
    <w:rsid w:val="0030235A"/>
    <w:rsid w:val="003122A9"/>
    <w:rsid w:val="0032196B"/>
    <w:rsid w:val="003301F1"/>
    <w:rsid w:val="00350872"/>
    <w:rsid w:val="00350AEA"/>
    <w:rsid w:val="003A56DE"/>
    <w:rsid w:val="003C3FA8"/>
    <w:rsid w:val="004141F3"/>
    <w:rsid w:val="00427849"/>
    <w:rsid w:val="00441E0C"/>
    <w:rsid w:val="00445967"/>
    <w:rsid w:val="00446AAE"/>
    <w:rsid w:val="004515B1"/>
    <w:rsid w:val="00460397"/>
    <w:rsid w:val="0047129E"/>
    <w:rsid w:val="004715D7"/>
    <w:rsid w:val="004813DE"/>
    <w:rsid w:val="00481E4F"/>
    <w:rsid w:val="00497EFF"/>
    <w:rsid w:val="004A3F06"/>
    <w:rsid w:val="004A5C6C"/>
    <w:rsid w:val="004B2C7C"/>
    <w:rsid w:val="004B6E18"/>
    <w:rsid w:val="004C55EB"/>
    <w:rsid w:val="004D58CE"/>
    <w:rsid w:val="004D71F5"/>
    <w:rsid w:val="004E24A7"/>
    <w:rsid w:val="004E7122"/>
    <w:rsid w:val="004E7BD5"/>
    <w:rsid w:val="0050243C"/>
    <w:rsid w:val="00514876"/>
    <w:rsid w:val="005427B5"/>
    <w:rsid w:val="00564833"/>
    <w:rsid w:val="00570A7E"/>
    <w:rsid w:val="00577951"/>
    <w:rsid w:val="00582B89"/>
    <w:rsid w:val="00585E16"/>
    <w:rsid w:val="005967E4"/>
    <w:rsid w:val="005A2063"/>
    <w:rsid w:val="005A2D8E"/>
    <w:rsid w:val="005A4D9E"/>
    <w:rsid w:val="005A4E97"/>
    <w:rsid w:val="005A5C83"/>
    <w:rsid w:val="005B5F1C"/>
    <w:rsid w:val="005C7968"/>
    <w:rsid w:val="005C7A64"/>
    <w:rsid w:val="005E0324"/>
    <w:rsid w:val="005F1839"/>
    <w:rsid w:val="00614950"/>
    <w:rsid w:val="00622730"/>
    <w:rsid w:val="0063189C"/>
    <w:rsid w:val="00637D7D"/>
    <w:rsid w:val="0068231A"/>
    <w:rsid w:val="00687F28"/>
    <w:rsid w:val="00693D44"/>
    <w:rsid w:val="006A40A5"/>
    <w:rsid w:val="006B502D"/>
    <w:rsid w:val="006B7952"/>
    <w:rsid w:val="006C2749"/>
    <w:rsid w:val="00754C8A"/>
    <w:rsid w:val="0076167E"/>
    <w:rsid w:val="00762540"/>
    <w:rsid w:val="007676A6"/>
    <w:rsid w:val="007743E4"/>
    <w:rsid w:val="00786667"/>
    <w:rsid w:val="0079649B"/>
    <w:rsid w:val="007A16C0"/>
    <w:rsid w:val="007C7659"/>
    <w:rsid w:val="007D095A"/>
    <w:rsid w:val="007D56D1"/>
    <w:rsid w:val="007E0715"/>
    <w:rsid w:val="00810D11"/>
    <w:rsid w:val="00825596"/>
    <w:rsid w:val="008268AA"/>
    <w:rsid w:val="0083383D"/>
    <w:rsid w:val="00834626"/>
    <w:rsid w:val="00851034"/>
    <w:rsid w:val="00853C9D"/>
    <w:rsid w:val="00857304"/>
    <w:rsid w:val="008608BD"/>
    <w:rsid w:val="00863133"/>
    <w:rsid w:val="0088107D"/>
    <w:rsid w:val="008B6F51"/>
    <w:rsid w:val="008F27EC"/>
    <w:rsid w:val="00912162"/>
    <w:rsid w:val="00932BEB"/>
    <w:rsid w:val="00943D9F"/>
    <w:rsid w:val="009450CB"/>
    <w:rsid w:val="00962F59"/>
    <w:rsid w:val="00982356"/>
    <w:rsid w:val="009A6F29"/>
    <w:rsid w:val="009C2B6B"/>
    <w:rsid w:val="009D3D3B"/>
    <w:rsid w:val="009E6FA3"/>
    <w:rsid w:val="00A1381C"/>
    <w:rsid w:val="00A17D9F"/>
    <w:rsid w:val="00A43510"/>
    <w:rsid w:val="00A508E9"/>
    <w:rsid w:val="00A50CE0"/>
    <w:rsid w:val="00A555A0"/>
    <w:rsid w:val="00A71D5A"/>
    <w:rsid w:val="00A8775E"/>
    <w:rsid w:val="00A96C18"/>
    <w:rsid w:val="00AA6B0F"/>
    <w:rsid w:val="00AB0846"/>
    <w:rsid w:val="00AB43CD"/>
    <w:rsid w:val="00AF08C2"/>
    <w:rsid w:val="00AF12E2"/>
    <w:rsid w:val="00B165EF"/>
    <w:rsid w:val="00B22F67"/>
    <w:rsid w:val="00B3184F"/>
    <w:rsid w:val="00B31F61"/>
    <w:rsid w:val="00B4598B"/>
    <w:rsid w:val="00B5316D"/>
    <w:rsid w:val="00B67BAE"/>
    <w:rsid w:val="00B72F72"/>
    <w:rsid w:val="00B7672C"/>
    <w:rsid w:val="00B827FA"/>
    <w:rsid w:val="00BB184C"/>
    <w:rsid w:val="00BC2238"/>
    <w:rsid w:val="00BD28AC"/>
    <w:rsid w:val="00BF6D81"/>
    <w:rsid w:val="00C02FA8"/>
    <w:rsid w:val="00C06A89"/>
    <w:rsid w:val="00C123CE"/>
    <w:rsid w:val="00C26D6A"/>
    <w:rsid w:val="00C2758C"/>
    <w:rsid w:val="00C45303"/>
    <w:rsid w:val="00C604E4"/>
    <w:rsid w:val="00C67075"/>
    <w:rsid w:val="00C742F0"/>
    <w:rsid w:val="00C7774D"/>
    <w:rsid w:val="00C827FF"/>
    <w:rsid w:val="00CA21DC"/>
    <w:rsid w:val="00CB523B"/>
    <w:rsid w:val="00CC15FE"/>
    <w:rsid w:val="00CD0DAC"/>
    <w:rsid w:val="00CE29D1"/>
    <w:rsid w:val="00D00B49"/>
    <w:rsid w:val="00D16C3C"/>
    <w:rsid w:val="00D24EA4"/>
    <w:rsid w:val="00D41D43"/>
    <w:rsid w:val="00D50D60"/>
    <w:rsid w:val="00D56608"/>
    <w:rsid w:val="00D602CD"/>
    <w:rsid w:val="00D72F07"/>
    <w:rsid w:val="00D85F1E"/>
    <w:rsid w:val="00DC3D47"/>
    <w:rsid w:val="00E30E27"/>
    <w:rsid w:val="00E332BC"/>
    <w:rsid w:val="00E409D3"/>
    <w:rsid w:val="00E65661"/>
    <w:rsid w:val="00EA3860"/>
    <w:rsid w:val="00EB31EB"/>
    <w:rsid w:val="00EC62EA"/>
    <w:rsid w:val="00ED0AB9"/>
    <w:rsid w:val="00EF3D2C"/>
    <w:rsid w:val="00F01DED"/>
    <w:rsid w:val="00F071BF"/>
    <w:rsid w:val="00F121CB"/>
    <w:rsid w:val="00F1262E"/>
    <w:rsid w:val="00F13C31"/>
    <w:rsid w:val="00F40085"/>
    <w:rsid w:val="00F72268"/>
    <w:rsid w:val="00F7484B"/>
    <w:rsid w:val="00F822B9"/>
    <w:rsid w:val="00FA05AE"/>
    <w:rsid w:val="00FA1762"/>
    <w:rsid w:val="00FB3990"/>
    <w:rsid w:val="00FD33A2"/>
    <w:rsid w:val="00FE3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B58FBF"/>
  <w15:docId w15:val="{62C7FA3B-12FB-4B4E-9079-E4583B840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pPr>
      <w:spacing w:before="240" w:after="0"/>
    </w:pPr>
    <w:rPr>
      <w:kern w:val="0"/>
      <w:sz w:val="32"/>
      <w:szCs w:val="32"/>
      <w:lang w:eastAsia="en-GB"/>
    </w:rPr>
  </w:style>
  <w:style w:type="paragraph" w:styleId="TOC1">
    <w:name w:val="toc 1"/>
    <w:basedOn w:val="Normal"/>
    <w:next w:val="Normal"/>
    <w:autoRedefine/>
    <w:pPr>
      <w:spacing w:after="100"/>
    </w:pPr>
  </w:style>
  <w:style w:type="character" w:styleId="Hyperlink">
    <w:name w:val="Hyperlink"/>
    <w:basedOn w:val="DefaultParagraphFont"/>
    <w:rPr>
      <w:color w:val="467886"/>
      <w:u w:val="single"/>
    </w:rPr>
  </w:style>
  <w:style w:type="character" w:styleId="Emphasis">
    <w:name w:val="Emphasis"/>
    <w:basedOn w:val="DefaultParagraphFont"/>
    <w:uiPriority w:val="20"/>
    <w:qFormat/>
    <w:rsid w:val="00AB43CD"/>
    <w:rPr>
      <w:i/>
      <w:iCs/>
    </w:rPr>
  </w:style>
  <w:style w:type="character" w:styleId="Strong">
    <w:name w:val="Strong"/>
    <w:basedOn w:val="DefaultParagraphFont"/>
    <w:uiPriority w:val="22"/>
    <w:qFormat/>
    <w:rsid w:val="00D24EA4"/>
    <w:rPr>
      <w:b/>
      <w:bCs/>
    </w:rPr>
  </w:style>
  <w:style w:type="paragraph" w:styleId="NoSpacing">
    <w:name w:val="No Spacing"/>
    <w:link w:val="NoSpacingChar"/>
    <w:uiPriority w:val="1"/>
    <w:qFormat/>
    <w:rsid w:val="00C123CE"/>
    <w:pPr>
      <w:autoSpaceDN/>
      <w:spacing w:after="0" w:line="240" w:lineRule="auto"/>
    </w:pPr>
    <w:rPr>
      <w:rFonts w:asciiTheme="minorHAnsi" w:eastAsiaTheme="minorEastAsia" w:hAnsiTheme="minorHAnsi" w:cstheme="minorBidi"/>
      <w:kern w:val="0"/>
      <w:lang w:val="en-US"/>
    </w:rPr>
  </w:style>
  <w:style w:type="character" w:customStyle="1" w:styleId="NoSpacingChar">
    <w:name w:val="No Spacing Char"/>
    <w:basedOn w:val="DefaultParagraphFont"/>
    <w:link w:val="NoSpacing"/>
    <w:uiPriority w:val="1"/>
    <w:rsid w:val="00C123CE"/>
    <w:rPr>
      <w:rFonts w:asciiTheme="minorHAnsi" w:eastAsiaTheme="minorEastAsia" w:hAnsiTheme="minorHAnsi" w:cstheme="minorBidi"/>
      <w:kern w:val="0"/>
      <w:lang w:val="en-US"/>
    </w:rPr>
  </w:style>
  <w:style w:type="character" w:styleId="UnresolvedMention">
    <w:name w:val="Unresolved Mention"/>
    <w:basedOn w:val="DefaultParagraphFont"/>
    <w:uiPriority w:val="99"/>
    <w:semiHidden/>
    <w:unhideWhenUsed/>
    <w:rsid w:val="00582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92430">
      <w:bodyDiv w:val="1"/>
      <w:marLeft w:val="0"/>
      <w:marRight w:val="0"/>
      <w:marTop w:val="0"/>
      <w:marBottom w:val="0"/>
      <w:divBdr>
        <w:top w:val="none" w:sz="0" w:space="0" w:color="auto"/>
        <w:left w:val="none" w:sz="0" w:space="0" w:color="auto"/>
        <w:bottom w:val="none" w:sz="0" w:space="0" w:color="auto"/>
        <w:right w:val="none" w:sz="0" w:space="0" w:color="auto"/>
      </w:divBdr>
    </w:div>
    <w:div w:id="387731988">
      <w:bodyDiv w:val="1"/>
      <w:marLeft w:val="0"/>
      <w:marRight w:val="0"/>
      <w:marTop w:val="0"/>
      <w:marBottom w:val="0"/>
      <w:divBdr>
        <w:top w:val="none" w:sz="0" w:space="0" w:color="auto"/>
        <w:left w:val="none" w:sz="0" w:space="0" w:color="auto"/>
        <w:bottom w:val="none" w:sz="0" w:space="0" w:color="auto"/>
        <w:right w:val="none" w:sz="0" w:space="0" w:color="auto"/>
      </w:divBdr>
    </w:div>
    <w:div w:id="597102452">
      <w:bodyDiv w:val="1"/>
      <w:marLeft w:val="0"/>
      <w:marRight w:val="0"/>
      <w:marTop w:val="0"/>
      <w:marBottom w:val="0"/>
      <w:divBdr>
        <w:top w:val="none" w:sz="0" w:space="0" w:color="auto"/>
        <w:left w:val="none" w:sz="0" w:space="0" w:color="auto"/>
        <w:bottom w:val="none" w:sz="0" w:space="0" w:color="auto"/>
        <w:right w:val="none" w:sz="0" w:space="0" w:color="auto"/>
      </w:divBdr>
    </w:div>
    <w:div w:id="1787696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nk.springer.com/chapter/10.1007/978-3-319-72757-8_5" TargetMode="External"/><Relationship Id="rId5" Type="http://schemas.openxmlformats.org/officeDocument/2006/relationships/endnotes" Target="endnotes.xml"/><Relationship Id="rId10" Type="http://schemas.openxmlformats.org/officeDocument/2006/relationships/hyperlink" Target="https://link.springer.com/book/10.1007/978-3-319-72757-8" TargetMode="External"/><Relationship Id="rId4" Type="http://schemas.openxmlformats.org/officeDocument/2006/relationships/footnotes" Target="footnotes.xml"/><Relationship Id="rId9" Type="http://schemas.openxmlformats.org/officeDocument/2006/relationships/hyperlink" Target="https://www.projectsmart.co.uk/team-building/the-five-stages-of-team-development-a-case-stud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9</Pages>
  <Words>1463</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BMSW4009                                Deadline: 14 March 2025</dc:subject>
  <dc:creator>Saleh Ahmed</dc:creator>
  <dc:description/>
  <cp:lastModifiedBy>saleh ahmed</cp:lastModifiedBy>
  <cp:revision>55</cp:revision>
  <dcterms:created xsi:type="dcterms:W3CDTF">2025-03-13T18:15:00Z</dcterms:created>
  <dcterms:modified xsi:type="dcterms:W3CDTF">2025-03-14T23:42:00Z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17ee0cd5cd4e4a54f6c71b90d3e46895fef1a0df07499c91674db414851bcd71</vt:lpwstr>
  </property>
</Properties>
</file>