
<file path=[Content_Types].xml><?xml version="1.0" encoding="utf-8"?>
<Types xmlns="http://schemas.openxmlformats.org/package/2006/content-types">
  <Default Extension="wmf" ContentType="image/x-w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87258" w:rsidRDefault="000F782E">
      <w:pPr>
        <w:rPr>
          <w:b/>
        </w:rPr>
      </w:pPr>
      <w:r w:rsidRPr="00927BAD">
        <w:rPr>
          <w:b/>
        </w:rPr>
        <w:t>Taking into consideration the political divisions evident in Germany during the 1920s, did reactions to civil disobedience and unrest within the Weimar state inevitably lead to autocratic and authoritarian rule?</w:t>
      </w:r>
    </w:p>
    <w:p w:rsidR="008D6FD4" w:rsidRPr="008D6FD4" w:rsidRDefault="008D6FD4">
      <w:pPr>
        <w:rPr>
          <w:sz w:val="20"/>
          <w:szCs w:val="20"/>
        </w:rPr>
      </w:pPr>
      <w:r w:rsidRPr="008D6FD4">
        <w:rPr>
          <w:sz w:val="20"/>
          <w:szCs w:val="20"/>
        </w:rPr>
        <w:t xml:space="preserve">This essay seeks to critically analyses the context and framework </w:t>
      </w:r>
      <w:r w:rsidR="00202215">
        <w:rPr>
          <w:sz w:val="20"/>
          <w:szCs w:val="20"/>
        </w:rPr>
        <w:t>defining</w:t>
      </w:r>
      <w:r w:rsidRPr="008D6FD4">
        <w:rPr>
          <w:sz w:val="20"/>
          <w:szCs w:val="20"/>
        </w:rPr>
        <w:t xml:space="preserve"> narratives of inevitable continuity between the Weimar republic and the Nazi state. It rejects historical determinism on the issue in </w:t>
      </w:r>
      <w:proofErr w:type="spellStart"/>
      <w:r w:rsidRPr="008D6FD4">
        <w:rPr>
          <w:sz w:val="20"/>
          <w:szCs w:val="20"/>
        </w:rPr>
        <w:t>favour</w:t>
      </w:r>
      <w:proofErr w:type="spellEnd"/>
      <w:r w:rsidRPr="008D6FD4">
        <w:rPr>
          <w:sz w:val="20"/>
          <w:szCs w:val="20"/>
        </w:rPr>
        <w:t xml:space="preserve"> of fact-and-document based historical analysis that puts the rise of the Nazi regime </w:t>
      </w:r>
      <w:r w:rsidR="00A97C6F">
        <w:rPr>
          <w:sz w:val="20"/>
          <w:szCs w:val="20"/>
        </w:rPr>
        <w:t xml:space="preserve">and its evil totalitarianism </w:t>
      </w:r>
      <w:r w:rsidRPr="008D6FD4">
        <w:rPr>
          <w:sz w:val="20"/>
          <w:szCs w:val="20"/>
        </w:rPr>
        <w:t xml:space="preserve">in a context of specific material circumstances and factors. </w:t>
      </w:r>
    </w:p>
    <w:p w:rsidR="008D6FD4" w:rsidRPr="008D6FD4" w:rsidRDefault="008D6FD4">
      <w:pPr>
        <w:rPr>
          <w:rFonts w:cstheme="minorHAnsi"/>
          <w:sz w:val="20"/>
          <w:szCs w:val="20"/>
        </w:rPr>
      </w:pPr>
      <w:r w:rsidRPr="008D6FD4">
        <w:rPr>
          <w:rFonts w:cstheme="minorHAnsi"/>
          <w:sz w:val="20"/>
          <w:szCs w:val="20"/>
        </w:rPr>
        <w:t>To understand the continuity and inevitability debate surrounding early 20</w:t>
      </w:r>
      <w:r w:rsidRPr="008D6FD4">
        <w:rPr>
          <w:rFonts w:cstheme="minorHAnsi"/>
          <w:sz w:val="20"/>
          <w:szCs w:val="20"/>
          <w:vertAlign w:val="superscript"/>
        </w:rPr>
        <w:t>th</w:t>
      </w:r>
      <w:r w:rsidRPr="008D6FD4">
        <w:rPr>
          <w:rFonts w:cstheme="minorHAnsi"/>
          <w:sz w:val="20"/>
          <w:szCs w:val="20"/>
        </w:rPr>
        <w:t xml:space="preserve"> century Germany, one first was to understand wider debates using this paradigm: Only then is it possible to see what specifically defines the Germany specific narratives in this regard, and why they are flawed in a specific and different way. </w:t>
      </w:r>
    </w:p>
    <w:p w:rsidR="00760443" w:rsidRPr="008D6FD4" w:rsidRDefault="00487258">
      <w:pPr>
        <w:rPr>
          <w:rFonts w:cstheme="minorHAnsi"/>
          <w:i/>
          <w:sz w:val="20"/>
          <w:szCs w:val="20"/>
        </w:rPr>
      </w:pPr>
      <w:r w:rsidRPr="008D6FD4">
        <w:rPr>
          <w:rFonts w:cstheme="minorHAnsi"/>
          <w:sz w:val="20"/>
          <w:szCs w:val="20"/>
        </w:rPr>
        <w:t>Debate about continuity and change has been a defining feature of the historiographic corpus of literature on early 20</w:t>
      </w:r>
      <w:r w:rsidRPr="008D6FD4">
        <w:rPr>
          <w:rFonts w:cstheme="minorHAnsi"/>
          <w:sz w:val="20"/>
          <w:szCs w:val="20"/>
          <w:vertAlign w:val="superscript"/>
        </w:rPr>
        <w:t>th</w:t>
      </w:r>
      <w:r w:rsidRPr="008D6FD4">
        <w:rPr>
          <w:rFonts w:cstheme="minorHAnsi"/>
          <w:sz w:val="20"/>
          <w:szCs w:val="20"/>
        </w:rPr>
        <w:t xml:space="preserve"> century German history. </w:t>
      </w:r>
      <w:r w:rsidR="00D72E53" w:rsidRPr="008D6FD4">
        <w:rPr>
          <w:rFonts w:cstheme="minorHAnsi"/>
          <w:sz w:val="20"/>
          <w:szCs w:val="20"/>
        </w:rPr>
        <w:t>Preoccupations with</w:t>
      </w:r>
      <w:r w:rsidR="00760443" w:rsidRPr="008D6FD4">
        <w:rPr>
          <w:rFonts w:cstheme="minorHAnsi"/>
          <w:sz w:val="20"/>
          <w:szCs w:val="20"/>
        </w:rPr>
        <w:t xml:space="preserve"> </w:t>
      </w:r>
      <w:proofErr w:type="spellStart"/>
      <w:r w:rsidR="00760443" w:rsidRPr="008D6FD4">
        <w:rPr>
          <w:rFonts w:cstheme="minorHAnsi"/>
          <w:sz w:val="20"/>
          <w:szCs w:val="20"/>
        </w:rPr>
        <w:t>atemporal</w:t>
      </w:r>
      <w:proofErr w:type="spellEnd"/>
      <w:r w:rsidR="00BF6323" w:rsidRPr="008D6FD4">
        <w:rPr>
          <w:rFonts w:cstheme="minorHAnsi"/>
          <w:sz w:val="20"/>
          <w:szCs w:val="20"/>
        </w:rPr>
        <w:t xml:space="preserve"> continuity</w:t>
      </w:r>
      <w:r w:rsidR="00760443" w:rsidRPr="008D6FD4">
        <w:rPr>
          <w:rFonts w:cstheme="minorHAnsi"/>
          <w:sz w:val="20"/>
          <w:szCs w:val="20"/>
        </w:rPr>
        <w:t>, rather than linear change,</w:t>
      </w:r>
      <w:r w:rsidRPr="008D6FD4">
        <w:rPr>
          <w:rFonts w:cstheme="minorHAnsi"/>
          <w:sz w:val="20"/>
          <w:szCs w:val="20"/>
        </w:rPr>
        <w:t xml:space="preserve"> have</w:t>
      </w:r>
      <w:r w:rsidR="00760443" w:rsidRPr="008D6FD4">
        <w:rPr>
          <w:rFonts w:cstheme="minorHAnsi"/>
          <w:sz w:val="20"/>
          <w:szCs w:val="20"/>
        </w:rPr>
        <w:t xml:space="preserve"> </w:t>
      </w:r>
      <w:r w:rsidRPr="008D6FD4">
        <w:rPr>
          <w:rFonts w:cstheme="minorHAnsi"/>
          <w:sz w:val="20"/>
          <w:szCs w:val="20"/>
        </w:rPr>
        <w:t>of cours</w:t>
      </w:r>
      <w:r w:rsidR="00760443" w:rsidRPr="008D6FD4">
        <w:rPr>
          <w:rFonts w:cstheme="minorHAnsi"/>
          <w:sz w:val="20"/>
          <w:szCs w:val="20"/>
        </w:rPr>
        <w:t>e</w:t>
      </w:r>
      <w:r w:rsidRPr="008D6FD4">
        <w:rPr>
          <w:rFonts w:cstheme="minorHAnsi"/>
          <w:sz w:val="20"/>
          <w:szCs w:val="20"/>
        </w:rPr>
        <w:t xml:space="preserve"> </w:t>
      </w:r>
      <w:r w:rsidR="000A5047" w:rsidRPr="008D6FD4">
        <w:rPr>
          <w:rFonts w:cstheme="minorHAnsi"/>
          <w:sz w:val="20"/>
          <w:szCs w:val="20"/>
        </w:rPr>
        <w:t xml:space="preserve">become a </w:t>
      </w:r>
      <w:r w:rsidR="00BA671C" w:rsidRPr="008D6FD4">
        <w:rPr>
          <w:rFonts w:cstheme="minorHAnsi"/>
          <w:sz w:val="20"/>
          <w:szCs w:val="20"/>
        </w:rPr>
        <w:t>defining</w:t>
      </w:r>
      <w:r w:rsidR="000A5047" w:rsidRPr="008D6FD4">
        <w:rPr>
          <w:rFonts w:cstheme="minorHAnsi"/>
          <w:sz w:val="20"/>
          <w:szCs w:val="20"/>
        </w:rPr>
        <w:t xml:space="preserve"> feature</w:t>
      </w:r>
      <w:r w:rsidR="00BA671C" w:rsidRPr="008D6FD4">
        <w:rPr>
          <w:rFonts w:cstheme="minorHAnsi"/>
          <w:sz w:val="20"/>
          <w:szCs w:val="20"/>
        </w:rPr>
        <w:t xml:space="preserve">, a </w:t>
      </w:r>
      <w:proofErr w:type="spellStart"/>
      <w:r w:rsidR="00BA671C" w:rsidRPr="008D6FD4">
        <w:rPr>
          <w:rFonts w:cstheme="minorHAnsi"/>
          <w:i/>
          <w:sz w:val="20"/>
          <w:szCs w:val="20"/>
        </w:rPr>
        <w:t>topos</w:t>
      </w:r>
      <w:proofErr w:type="spellEnd"/>
      <w:r w:rsidR="00BA671C" w:rsidRPr="008D6FD4">
        <w:rPr>
          <w:rFonts w:cstheme="minorHAnsi"/>
          <w:sz w:val="20"/>
          <w:szCs w:val="20"/>
        </w:rPr>
        <w:t xml:space="preserve"> even, </w:t>
      </w:r>
      <w:r w:rsidR="000A5047" w:rsidRPr="008D6FD4">
        <w:rPr>
          <w:rFonts w:cstheme="minorHAnsi"/>
          <w:sz w:val="20"/>
          <w:szCs w:val="20"/>
        </w:rPr>
        <w:t>in history writing more generally in recent decades</w:t>
      </w:r>
      <w:r w:rsidR="00BA671C" w:rsidRPr="008D6FD4">
        <w:rPr>
          <w:rFonts w:cstheme="minorHAnsi"/>
          <w:sz w:val="20"/>
          <w:szCs w:val="20"/>
        </w:rPr>
        <w:t>. As a such, they can be seen in recent attempts to</w:t>
      </w:r>
      <w:r w:rsidR="000A5047" w:rsidRPr="008D6FD4">
        <w:rPr>
          <w:rFonts w:cstheme="minorHAnsi"/>
          <w:sz w:val="20"/>
          <w:szCs w:val="20"/>
        </w:rPr>
        <w:t xml:space="preserve"> re-explain Lenin and Stalin according to a continuity-focused “red Tsar” model</w:t>
      </w:r>
      <w:r w:rsidR="000A5047" w:rsidRPr="008D6FD4">
        <w:rPr>
          <w:rStyle w:val="FootnoteReference"/>
          <w:rFonts w:cstheme="minorHAnsi"/>
          <w:sz w:val="20"/>
          <w:szCs w:val="20"/>
        </w:rPr>
        <w:footnoteReference w:id="1"/>
      </w:r>
      <w:r w:rsidR="00BA671C" w:rsidRPr="008D6FD4">
        <w:rPr>
          <w:rFonts w:cstheme="minorHAnsi"/>
          <w:sz w:val="20"/>
          <w:szCs w:val="20"/>
        </w:rPr>
        <w:t xml:space="preserve"> </w:t>
      </w:r>
      <w:r w:rsidR="000A5047" w:rsidRPr="008D6FD4">
        <w:rPr>
          <w:rStyle w:val="FootnoteReference"/>
          <w:rFonts w:cstheme="minorHAnsi"/>
          <w:sz w:val="20"/>
          <w:szCs w:val="20"/>
        </w:rPr>
        <w:footnoteReference w:id="2"/>
      </w:r>
      <w:r w:rsidR="000A5047" w:rsidRPr="008D6FD4">
        <w:rPr>
          <w:rFonts w:cstheme="minorHAnsi"/>
          <w:sz w:val="20"/>
          <w:szCs w:val="20"/>
        </w:rPr>
        <w:t xml:space="preserve">, </w:t>
      </w:r>
      <w:r w:rsidR="00BA671C" w:rsidRPr="008D6FD4">
        <w:rPr>
          <w:rFonts w:cstheme="minorHAnsi"/>
          <w:sz w:val="20"/>
          <w:szCs w:val="20"/>
        </w:rPr>
        <w:t>as much as they can be observed in attempts to</w:t>
      </w:r>
      <w:r w:rsidR="00BF6323" w:rsidRPr="008D6FD4">
        <w:rPr>
          <w:rFonts w:cstheme="minorHAnsi"/>
          <w:sz w:val="20"/>
          <w:szCs w:val="20"/>
        </w:rPr>
        <w:t xml:space="preserve"> re-explain the French revolution of 1789 as not the result of drastic socio-economic upheaval, but rather the triumph of pre-existing intellectual conceptions of </w:t>
      </w:r>
      <w:r w:rsidR="00BA671C" w:rsidRPr="008D6FD4">
        <w:rPr>
          <w:rFonts w:cstheme="minorHAnsi"/>
          <w:sz w:val="20"/>
          <w:szCs w:val="20"/>
        </w:rPr>
        <w:t>‘</w:t>
      </w:r>
      <w:r w:rsidR="00BF6323" w:rsidRPr="008D6FD4">
        <w:rPr>
          <w:rFonts w:cstheme="minorHAnsi"/>
          <w:sz w:val="20"/>
          <w:szCs w:val="20"/>
        </w:rPr>
        <w:t>liberty</w:t>
      </w:r>
      <w:r w:rsidR="00BA671C" w:rsidRPr="008D6FD4">
        <w:rPr>
          <w:rFonts w:cstheme="minorHAnsi"/>
          <w:sz w:val="20"/>
          <w:szCs w:val="20"/>
        </w:rPr>
        <w:t>’ in the writings of mid-18</w:t>
      </w:r>
      <w:r w:rsidR="00BA671C" w:rsidRPr="008D6FD4">
        <w:rPr>
          <w:rFonts w:cstheme="minorHAnsi"/>
          <w:sz w:val="20"/>
          <w:szCs w:val="20"/>
          <w:vertAlign w:val="superscript"/>
        </w:rPr>
        <w:t>th</w:t>
      </w:r>
      <w:r w:rsidR="00BA671C" w:rsidRPr="008D6FD4">
        <w:rPr>
          <w:rFonts w:cstheme="minorHAnsi"/>
          <w:sz w:val="20"/>
          <w:szCs w:val="20"/>
        </w:rPr>
        <w:t xml:space="preserve"> century bourgeois philosophers including “Diderot, </w:t>
      </w:r>
      <w:proofErr w:type="spellStart"/>
      <w:r w:rsidR="00BA671C" w:rsidRPr="008D6FD4">
        <w:rPr>
          <w:rFonts w:cstheme="minorHAnsi"/>
          <w:sz w:val="20"/>
          <w:szCs w:val="20"/>
        </w:rPr>
        <w:t>d’Holbach</w:t>
      </w:r>
      <w:proofErr w:type="spellEnd"/>
      <w:r w:rsidR="00BA671C" w:rsidRPr="008D6FD4">
        <w:rPr>
          <w:rFonts w:cstheme="minorHAnsi"/>
          <w:sz w:val="20"/>
          <w:szCs w:val="20"/>
        </w:rPr>
        <w:t>, and Helvetius”</w:t>
      </w:r>
      <w:r w:rsidR="00BA671C" w:rsidRPr="008D6FD4">
        <w:rPr>
          <w:rStyle w:val="FootnoteReference"/>
          <w:rFonts w:cstheme="minorHAnsi"/>
          <w:sz w:val="20"/>
          <w:szCs w:val="20"/>
        </w:rPr>
        <w:footnoteReference w:id="3"/>
      </w:r>
      <w:r w:rsidR="00BA671C" w:rsidRPr="008D6FD4">
        <w:rPr>
          <w:rFonts w:cstheme="minorHAnsi"/>
          <w:sz w:val="20"/>
          <w:szCs w:val="20"/>
        </w:rPr>
        <w:t xml:space="preserve">. </w:t>
      </w:r>
      <w:r w:rsidR="008F4335" w:rsidRPr="008D6FD4">
        <w:rPr>
          <w:rFonts w:cstheme="minorHAnsi"/>
          <w:sz w:val="20"/>
          <w:szCs w:val="20"/>
        </w:rPr>
        <w:t xml:space="preserve"> Naturally, lacking hard linear chronology and material focus, such contentions </w:t>
      </w:r>
      <w:proofErr w:type="gramStart"/>
      <w:r w:rsidR="008F4335" w:rsidRPr="008D6FD4">
        <w:rPr>
          <w:rFonts w:cstheme="minorHAnsi"/>
          <w:sz w:val="20"/>
          <w:szCs w:val="20"/>
        </w:rPr>
        <w:t>have to</w:t>
      </w:r>
      <w:proofErr w:type="gramEnd"/>
      <w:r w:rsidR="008F4335" w:rsidRPr="008D6FD4">
        <w:rPr>
          <w:rFonts w:cstheme="minorHAnsi"/>
          <w:sz w:val="20"/>
          <w:szCs w:val="20"/>
        </w:rPr>
        <w:t xml:space="preserve"> base themselves on ‘discovering’ similarities in the sphere of abstract ideas over time, not within time. </w:t>
      </w:r>
      <w:r w:rsidR="00BA671C" w:rsidRPr="008D6FD4">
        <w:rPr>
          <w:rFonts w:cstheme="minorHAnsi"/>
          <w:sz w:val="20"/>
          <w:szCs w:val="20"/>
        </w:rPr>
        <w:t xml:space="preserve">These </w:t>
      </w:r>
      <w:r w:rsidR="00F60558" w:rsidRPr="008D6FD4">
        <w:rPr>
          <w:rFonts w:cstheme="minorHAnsi"/>
          <w:sz w:val="20"/>
          <w:szCs w:val="20"/>
        </w:rPr>
        <w:t>themes, as a</w:t>
      </w:r>
      <w:r w:rsidR="00DB6212" w:rsidRPr="008D6FD4">
        <w:rPr>
          <w:rFonts w:cstheme="minorHAnsi"/>
          <w:sz w:val="20"/>
          <w:szCs w:val="20"/>
        </w:rPr>
        <w:t xml:space="preserve"> historiographic</w:t>
      </w:r>
      <w:r w:rsidR="00F60558" w:rsidRPr="008D6FD4">
        <w:rPr>
          <w:rFonts w:cstheme="minorHAnsi"/>
          <w:sz w:val="20"/>
          <w:szCs w:val="20"/>
        </w:rPr>
        <w:t xml:space="preserve"> </w:t>
      </w:r>
      <w:proofErr w:type="spellStart"/>
      <w:r w:rsidR="00F60558" w:rsidRPr="008D6FD4">
        <w:rPr>
          <w:rFonts w:cstheme="minorHAnsi"/>
          <w:sz w:val="20"/>
          <w:szCs w:val="20"/>
        </w:rPr>
        <w:t>topos</w:t>
      </w:r>
      <w:proofErr w:type="spellEnd"/>
      <w:r w:rsidR="00F60558" w:rsidRPr="008D6FD4">
        <w:rPr>
          <w:rFonts w:cstheme="minorHAnsi"/>
          <w:sz w:val="20"/>
          <w:szCs w:val="20"/>
        </w:rPr>
        <w:t xml:space="preserve">, are likely to be the product of a shift from a post-war model of industrial societies with clearly defined models of class </w:t>
      </w:r>
      <w:r w:rsidR="00DB6212" w:rsidRPr="008D6FD4">
        <w:rPr>
          <w:rFonts w:cstheme="minorHAnsi"/>
          <w:sz w:val="20"/>
          <w:szCs w:val="20"/>
        </w:rPr>
        <w:t xml:space="preserve">consciousness </w:t>
      </w:r>
      <w:r w:rsidR="00F60558" w:rsidRPr="008D6FD4">
        <w:rPr>
          <w:rFonts w:cstheme="minorHAnsi"/>
          <w:sz w:val="20"/>
          <w:szCs w:val="20"/>
        </w:rPr>
        <w:t>and class conflict, to a post-industrial, much less ideologically-contested, ‘consumer’ society</w:t>
      </w:r>
      <w:r w:rsidR="00DB6212" w:rsidRPr="008D6FD4">
        <w:rPr>
          <w:rFonts w:cstheme="minorHAnsi"/>
          <w:sz w:val="20"/>
          <w:szCs w:val="20"/>
        </w:rPr>
        <w:t>-models</w:t>
      </w:r>
      <w:r w:rsidR="00F60558" w:rsidRPr="008D6FD4">
        <w:rPr>
          <w:rFonts w:cstheme="minorHAnsi"/>
          <w:sz w:val="20"/>
          <w:szCs w:val="20"/>
        </w:rPr>
        <w:t xml:space="preserve"> where capitalism largely reigns unchallenged</w:t>
      </w:r>
      <w:r w:rsidR="008F4335" w:rsidRPr="008D6FD4">
        <w:rPr>
          <w:rFonts w:cstheme="minorHAnsi"/>
          <w:sz w:val="20"/>
          <w:szCs w:val="20"/>
        </w:rPr>
        <w:t xml:space="preserve">; </w:t>
      </w:r>
      <w:r w:rsidR="00DB6212" w:rsidRPr="008D6FD4">
        <w:rPr>
          <w:rFonts w:cstheme="minorHAnsi"/>
          <w:sz w:val="20"/>
          <w:szCs w:val="20"/>
        </w:rPr>
        <w:t xml:space="preserve">Post-modernisms foundational tool, ‘critical discourse analysis’ as practiced by </w:t>
      </w:r>
      <w:proofErr w:type="spellStart"/>
      <w:r w:rsidR="00DB6212" w:rsidRPr="008D6FD4">
        <w:rPr>
          <w:rFonts w:cstheme="minorHAnsi"/>
          <w:sz w:val="20"/>
          <w:szCs w:val="20"/>
        </w:rPr>
        <w:t>Gadamer</w:t>
      </w:r>
      <w:proofErr w:type="spellEnd"/>
      <w:r w:rsidR="00DB6212" w:rsidRPr="008D6FD4">
        <w:rPr>
          <w:rFonts w:cstheme="minorHAnsi"/>
          <w:sz w:val="20"/>
          <w:szCs w:val="20"/>
        </w:rPr>
        <w:t>, subsumes “social, political and even economic realities” into a position of merely “considered to be parts of human experience mediated through language much like a ‘mirror’ that ‘reflects everything that is’”</w:t>
      </w:r>
      <w:r w:rsidR="00DB6212" w:rsidRPr="008D6FD4">
        <w:rPr>
          <w:rStyle w:val="FootnoteReference"/>
          <w:rFonts w:cstheme="minorHAnsi"/>
          <w:sz w:val="20"/>
          <w:szCs w:val="20"/>
        </w:rPr>
        <w:footnoteReference w:id="4"/>
      </w:r>
      <w:r w:rsidR="00DB6212" w:rsidRPr="008D6FD4">
        <w:rPr>
          <w:rFonts w:cstheme="minorHAnsi"/>
          <w:sz w:val="20"/>
          <w:szCs w:val="20"/>
        </w:rPr>
        <w:t>.</w:t>
      </w:r>
      <w:r w:rsidR="00D72E53" w:rsidRPr="008D6FD4">
        <w:rPr>
          <w:rFonts w:cstheme="minorHAnsi"/>
          <w:sz w:val="20"/>
          <w:szCs w:val="20"/>
        </w:rPr>
        <w:t xml:space="preserve"> Naturally, such approaches, although purportedly deconstructive, are highly appealing and seemingly explanatory in the context of a “consumer society”, which scholars have noted, “promotes an atomized, </w:t>
      </w:r>
      <w:proofErr w:type="spellStart"/>
      <w:r w:rsidR="00D72E53" w:rsidRPr="008D6FD4">
        <w:rPr>
          <w:rFonts w:cstheme="minorHAnsi"/>
          <w:sz w:val="20"/>
          <w:szCs w:val="20"/>
        </w:rPr>
        <w:t>individualised</w:t>
      </w:r>
      <w:proofErr w:type="spellEnd"/>
      <w:r w:rsidR="00D72E53" w:rsidRPr="008D6FD4">
        <w:rPr>
          <w:rFonts w:cstheme="minorHAnsi"/>
          <w:sz w:val="20"/>
          <w:szCs w:val="20"/>
        </w:rPr>
        <w:t xml:space="preserve"> approach to the obstacles of daily routines”</w:t>
      </w:r>
      <w:r w:rsidR="00D72E53" w:rsidRPr="008D6FD4">
        <w:rPr>
          <w:rStyle w:val="FootnoteReference"/>
          <w:rFonts w:cstheme="minorHAnsi"/>
          <w:sz w:val="20"/>
          <w:szCs w:val="20"/>
        </w:rPr>
        <w:footnoteReference w:id="5"/>
      </w:r>
      <w:r w:rsidR="00D72E53" w:rsidRPr="008D6FD4">
        <w:rPr>
          <w:rFonts w:cstheme="minorHAnsi"/>
          <w:sz w:val="20"/>
          <w:szCs w:val="20"/>
        </w:rPr>
        <w:t xml:space="preserve">.  If we live in a world </w:t>
      </w:r>
      <w:r w:rsidR="00760443" w:rsidRPr="008D6FD4">
        <w:rPr>
          <w:rFonts w:cstheme="minorHAnsi"/>
          <w:sz w:val="20"/>
          <w:szCs w:val="20"/>
        </w:rPr>
        <w:t xml:space="preserve">that </w:t>
      </w:r>
      <w:proofErr w:type="spellStart"/>
      <w:r w:rsidR="00760443" w:rsidRPr="008D6FD4">
        <w:rPr>
          <w:rFonts w:cstheme="minorHAnsi"/>
          <w:sz w:val="20"/>
          <w:szCs w:val="20"/>
        </w:rPr>
        <w:t>valorises</w:t>
      </w:r>
      <w:proofErr w:type="spellEnd"/>
      <w:r w:rsidR="00D72E53" w:rsidRPr="008D6FD4">
        <w:rPr>
          <w:rFonts w:cstheme="minorHAnsi"/>
          <w:sz w:val="20"/>
          <w:szCs w:val="20"/>
        </w:rPr>
        <w:t xml:space="preserve"> </w:t>
      </w:r>
      <w:proofErr w:type="spellStart"/>
      <w:r w:rsidR="00D72E53" w:rsidRPr="008D6FD4">
        <w:rPr>
          <w:rFonts w:cstheme="minorHAnsi"/>
          <w:sz w:val="20"/>
          <w:szCs w:val="20"/>
        </w:rPr>
        <w:t>individualised</w:t>
      </w:r>
      <w:proofErr w:type="spellEnd"/>
      <w:r w:rsidR="00D72E53" w:rsidRPr="008D6FD4">
        <w:rPr>
          <w:rFonts w:cstheme="minorHAnsi"/>
          <w:sz w:val="20"/>
          <w:szCs w:val="20"/>
        </w:rPr>
        <w:t xml:space="preserve"> feelings</w:t>
      </w:r>
      <w:r w:rsidR="00760443" w:rsidRPr="008D6FD4">
        <w:rPr>
          <w:rFonts w:cstheme="minorHAnsi"/>
          <w:sz w:val="20"/>
          <w:szCs w:val="20"/>
        </w:rPr>
        <w:t xml:space="preserve"> over economic and political realities</w:t>
      </w:r>
      <w:r w:rsidR="00D72E53" w:rsidRPr="008D6FD4">
        <w:rPr>
          <w:rFonts w:cstheme="minorHAnsi"/>
          <w:sz w:val="20"/>
          <w:szCs w:val="20"/>
        </w:rPr>
        <w:t xml:space="preserve">, it </w:t>
      </w:r>
      <w:r w:rsidR="00760443" w:rsidRPr="008D6FD4">
        <w:rPr>
          <w:rFonts w:cstheme="minorHAnsi"/>
          <w:sz w:val="20"/>
          <w:szCs w:val="20"/>
        </w:rPr>
        <w:t xml:space="preserve">natural that we would find satisfaction in historiographical ideology that vindicates this worldview. </w:t>
      </w:r>
      <w:proofErr w:type="spellStart"/>
      <w:r w:rsidR="00760443" w:rsidRPr="008D6FD4">
        <w:rPr>
          <w:rFonts w:cstheme="minorHAnsi"/>
          <w:sz w:val="20"/>
          <w:szCs w:val="20"/>
        </w:rPr>
        <w:t>Ziahuddin</w:t>
      </w:r>
      <w:proofErr w:type="spellEnd"/>
      <w:r w:rsidR="00760443" w:rsidRPr="008D6FD4">
        <w:rPr>
          <w:rFonts w:cstheme="minorHAnsi"/>
          <w:sz w:val="20"/>
          <w:szCs w:val="20"/>
        </w:rPr>
        <w:t xml:space="preserve"> </w:t>
      </w:r>
      <w:proofErr w:type="spellStart"/>
      <w:r w:rsidR="00760443" w:rsidRPr="008D6FD4">
        <w:rPr>
          <w:rFonts w:cstheme="minorHAnsi"/>
          <w:sz w:val="20"/>
          <w:szCs w:val="20"/>
        </w:rPr>
        <w:t>Sadar</w:t>
      </w:r>
      <w:proofErr w:type="spellEnd"/>
      <w:r w:rsidR="00760443" w:rsidRPr="008D6FD4">
        <w:rPr>
          <w:rFonts w:cstheme="minorHAnsi"/>
          <w:sz w:val="20"/>
          <w:szCs w:val="20"/>
        </w:rPr>
        <w:t xml:space="preserve"> </w:t>
      </w:r>
      <w:r w:rsidR="00D6435C" w:rsidRPr="008D6FD4">
        <w:rPr>
          <w:rFonts w:cstheme="minorHAnsi"/>
          <w:sz w:val="20"/>
          <w:szCs w:val="20"/>
        </w:rPr>
        <w:t>explains this eloquently</w:t>
      </w:r>
      <w:r w:rsidR="00760443" w:rsidRPr="008D6FD4">
        <w:rPr>
          <w:rFonts w:cstheme="minorHAnsi"/>
          <w:sz w:val="20"/>
          <w:szCs w:val="20"/>
        </w:rPr>
        <w:t xml:space="preserve"> when she wrote in the 1990s that the </w:t>
      </w:r>
      <w:r w:rsidR="00760443" w:rsidRPr="008D6FD4">
        <w:rPr>
          <w:rFonts w:cstheme="minorHAnsi"/>
          <w:i/>
          <w:sz w:val="20"/>
          <w:szCs w:val="20"/>
        </w:rPr>
        <w:t>“tendency of postmodernism [is] to rewrite history, to drain it of invested (</w:t>
      </w:r>
      <w:proofErr w:type="spellStart"/>
      <w:r w:rsidR="00760443" w:rsidRPr="008D6FD4">
        <w:rPr>
          <w:rFonts w:cstheme="minorHAnsi"/>
          <w:i/>
          <w:sz w:val="20"/>
          <w:szCs w:val="20"/>
        </w:rPr>
        <w:t>nonsecular</w:t>
      </w:r>
      <w:proofErr w:type="spellEnd"/>
      <w:r w:rsidR="00760443" w:rsidRPr="008D6FD4">
        <w:rPr>
          <w:rFonts w:cstheme="minorHAnsi"/>
          <w:i/>
          <w:sz w:val="20"/>
          <w:szCs w:val="20"/>
        </w:rPr>
        <w:t>) meaning, to appropriate it for secular and consumer culture”</w:t>
      </w:r>
      <w:r w:rsidR="00D6435C" w:rsidRPr="008D6FD4">
        <w:rPr>
          <w:rFonts w:cstheme="minorHAnsi"/>
          <w:i/>
          <w:sz w:val="20"/>
          <w:szCs w:val="20"/>
        </w:rPr>
        <w:t>.</w:t>
      </w:r>
      <w:r w:rsidR="00760443" w:rsidRPr="008D6FD4">
        <w:rPr>
          <w:rStyle w:val="FootnoteReference"/>
          <w:rFonts w:cstheme="minorHAnsi"/>
          <w:i/>
          <w:sz w:val="20"/>
          <w:szCs w:val="20"/>
        </w:rPr>
        <w:footnoteReference w:id="6"/>
      </w:r>
    </w:p>
    <w:p w:rsidR="00675660" w:rsidRPr="008D6FD4" w:rsidRDefault="00675660">
      <w:pPr>
        <w:rPr>
          <w:rFonts w:cstheme="minorHAnsi"/>
          <w:sz w:val="20"/>
          <w:szCs w:val="20"/>
        </w:rPr>
      </w:pPr>
      <w:r w:rsidRPr="008D6FD4">
        <w:rPr>
          <w:rFonts w:cstheme="minorHAnsi"/>
          <w:sz w:val="20"/>
          <w:szCs w:val="20"/>
        </w:rPr>
        <w:t>In this context of a post-modern emphasis on unearthing hidden continuities, historiography on early 20</w:t>
      </w:r>
      <w:r w:rsidRPr="008D6FD4">
        <w:rPr>
          <w:rFonts w:cstheme="minorHAnsi"/>
          <w:sz w:val="20"/>
          <w:szCs w:val="20"/>
          <w:vertAlign w:val="superscript"/>
        </w:rPr>
        <w:t>th</w:t>
      </w:r>
      <w:r w:rsidRPr="008D6FD4">
        <w:rPr>
          <w:rFonts w:cstheme="minorHAnsi"/>
          <w:sz w:val="20"/>
          <w:szCs w:val="20"/>
        </w:rPr>
        <w:t xml:space="preserve"> century German history stands out. In this field, after all, the question of radical continuity and historical inevitability was raised long before the advent of academic post-modernism</w:t>
      </w:r>
      <w:r w:rsidR="008D6FD4" w:rsidRPr="008D6FD4">
        <w:rPr>
          <w:rFonts w:cstheme="minorHAnsi"/>
          <w:sz w:val="20"/>
          <w:szCs w:val="20"/>
        </w:rPr>
        <w:t xml:space="preserve"> and the rise of the 1970s consumer society</w:t>
      </w:r>
      <w:r w:rsidRPr="008D6FD4">
        <w:rPr>
          <w:rFonts w:cstheme="minorHAnsi"/>
          <w:sz w:val="20"/>
          <w:szCs w:val="20"/>
        </w:rPr>
        <w:t xml:space="preserve">, and in a far more all-encompassing manner, not discourse analysis focused manner than contemporary historians might be comfortable with. In 1945, Oxford historian AJP Taylor published his seminal, and widely read treatise, </w:t>
      </w:r>
      <w:r w:rsidRPr="008D6FD4">
        <w:rPr>
          <w:rFonts w:cstheme="minorHAnsi"/>
          <w:i/>
          <w:sz w:val="20"/>
          <w:szCs w:val="20"/>
        </w:rPr>
        <w:t xml:space="preserve">The Course </w:t>
      </w:r>
      <w:r w:rsidRPr="008D6FD4">
        <w:rPr>
          <w:rFonts w:cstheme="minorHAnsi"/>
          <w:i/>
          <w:sz w:val="20"/>
          <w:szCs w:val="20"/>
        </w:rPr>
        <w:lastRenderedPageBreak/>
        <w:t>of German History</w:t>
      </w:r>
      <w:r w:rsidRPr="008D6FD4">
        <w:rPr>
          <w:rStyle w:val="FootnoteReference"/>
          <w:rFonts w:cstheme="minorHAnsi"/>
          <w:i/>
          <w:sz w:val="20"/>
          <w:szCs w:val="20"/>
        </w:rPr>
        <w:footnoteReference w:id="7"/>
      </w:r>
      <w:r w:rsidRPr="008D6FD4">
        <w:rPr>
          <w:rFonts w:cstheme="minorHAnsi"/>
          <w:sz w:val="20"/>
          <w:szCs w:val="20"/>
        </w:rPr>
        <w:t xml:space="preserve">. In this work, Hamilton sets the theory that Hitler’s regime of terror and genocide was the inevitable result of over one thousand years of ruthless German desire for world domination. Taylor sets the start point of </w:t>
      </w:r>
      <w:r w:rsidR="0097759F" w:rsidRPr="008D6FD4">
        <w:rPr>
          <w:rFonts w:cstheme="minorHAnsi"/>
          <w:sz w:val="20"/>
          <w:szCs w:val="20"/>
        </w:rPr>
        <w:t>his thesis</w:t>
      </w:r>
      <w:r w:rsidRPr="008D6FD4">
        <w:rPr>
          <w:rFonts w:cstheme="minorHAnsi"/>
          <w:sz w:val="20"/>
          <w:szCs w:val="20"/>
        </w:rPr>
        <w:t xml:space="preserve"> as the 7</w:t>
      </w:r>
      <w:r w:rsidRPr="008D6FD4">
        <w:rPr>
          <w:rFonts w:cstheme="minorHAnsi"/>
          <w:sz w:val="20"/>
          <w:szCs w:val="20"/>
          <w:vertAlign w:val="superscript"/>
        </w:rPr>
        <w:t>th</w:t>
      </w:r>
      <w:r w:rsidRPr="008D6FD4">
        <w:rPr>
          <w:rFonts w:cstheme="minorHAnsi"/>
          <w:sz w:val="20"/>
          <w:szCs w:val="20"/>
        </w:rPr>
        <w:t xml:space="preserve"> century rule of </w:t>
      </w:r>
      <w:r w:rsidR="0097759F" w:rsidRPr="008D6FD4">
        <w:rPr>
          <w:rFonts w:cstheme="minorHAnsi"/>
          <w:sz w:val="20"/>
          <w:szCs w:val="20"/>
        </w:rPr>
        <w:t>Empire of Charlemagne</w:t>
      </w:r>
      <w:r w:rsidR="003F7678" w:rsidRPr="008D6FD4">
        <w:rPr>
          <w:rFonts w:cstheme="minorHAnsi"/>
          <w:sz w:val="20"/>
          <w:szCs w:val="20"/>
        </w:rPr>
        <w:t>, which he counterfactually and bizarrely describes as German</w:t>
      </w:r>
      <w:r w:rsidR="003F7678" w:rsidRPr="008D6FD4">
        <w:rPr>
          <w:rStyle w:val="FootnoteReference"/>
          <w:rFonts w:cstheme="minorHAnsi"/>
          <w:sz w:val="20"/>
          <w:szCs w:val="20"/>
        </w:rPr>
        <w:footnoteReference w:id="8"/>
      </w:r>
      <w:r w:rsidR="0097759F" w:rsidRPr="008D6FD4">
        <w:rPr>
          <w:rFonts w:cstheme="minorHAnsi"/>
          <w:sz w:val="20"/>
          <w:szCs w:val="20"/>
        </w:rPr>
        <w:t>:</w:t>
      </w:r>
    </w:p>
    <w:p w:rsidR="00675660" w:rsidRPr="008D6FD4" w:rsidRDefault="00675660" w:rsidP="0097759F">
      <w:pPr>
        <w:ind w:left="720"/>
        <w:rPr>
          <w:rFonts w:cstheme="minorHAnsi"/>
          <w:i/>
          <w:sz w:val="20"/>
          <w:szCs w:val="20"/>
        </w:rPr>
      </w:pPr>
      <w:r w:rsidRPr="008D6FD4">
        <w:rPr>
          <w:rFonts w:cstheme="minorHAnsi"/>
          <w:i/>
          <w:sz w:val="20"/>
          <w:szCs w:val="20"/>
        </w:rPr>
        <w:t>“</w:t>
      </w:r>
      <w:r w:rsidR="0097759F" w:rsidRPr="008D6FD4">
        <w:rPr>
          <w:rFonts w:cstheme="minorHAnsi"/>
          <w:i/>
          <w:sz w:val="20"/>
          <w:szCs w:val="20"/>
        </w:rPr>
        <w:t xml:space="preserve">The Empire which Charlemagne founded set the tone for German history from the beginning. It was not intended as a German national state; it claimed to be a universal Empire, a revival of the Empire of the Caesars. The revival did not come from the inhabitants of </w:t>
      </w:r>
      <w:proofErr w:type="spellStart"/>
      <w:r w:rsidR="0097759F" w:rsidRPr="008D6FD4">
        <w:rPr>
          <w:rFonts w:cstheme="minorHAnsi"/>
          <w:i/>
          <w:sz w:val="20"/>
          <w:szCs w:val="20"/>
        </w:rPr>
        <w:t>Rom.e</w:t>
      </w:r>
      <w:proofErr w:type="spellEnd"/>
      <w:r w:rsidR="0097759F" w:rsidRPr="008D6FD4">
        <w:rPr>
          <w:rFonts w:cstheme="minorHAnsi"/>
          <w:i/>
          <w:sz w:val="20"/>
          <w:szCs w:val="20"/>
        </w:rPr>
        <w:t xml:space="preserve">, of Paris, or of </w:t>
      </w:r>
      <w:proofErr w:type="gramStart"/>
      <w:r w:rsidR="0097759F" w:rsidRPr="008D6FD4">
        <w:rPr>
          <w:rFonts w:cstheme="minorHAnsi"/>
          <w:i/>
          <w:sz w:val="20"/>
          <w:szCs w:val="20"/>
        </w:rPr>
        <w:t>Naples ;</w:t>
      </w:r>
      <w:proofErr w:type="gramEnd"/>
      <w:r w:rsidR="0097759F" w:rsidRPr="008D6FD4">
        <w:rPr>
          <w:rFonts w:cstheme="minorHAnsi"/>
          <w:i/>
          <w:sz w:val="20"/>
          <w:szCs w:val="20"/>
        </w:rPr>
        <w:t xml:space="preserve"> it came from barbarians, whose only connection with the real empire was that their ancestors had helped to destroy it. </w:t>
      </w:r>
      <w:r w:rsidRPr="008D6FD4">
        <w:rPr>
          <w:rFonts w:cstheme="minorHAnsi"/>
          <w:i/>
          <w:sz w:val="20"/>
          <w:szCs w:val="20"/>
        </w:rPr>
        <w:t xml:space="preserve">The history of the Germans as a civilized people thus began with the </w:t>
      </w:r>
      <w:r w:rsidR="0097759F" w:rsidRPr="008D6FD4">
        <w:rPr>
          <w:rFonts w:cstheme="minorHAnsi"/>
          <w:i/>
          <w:sz w:val="20"/>
          <w:szCs w:val="20"/>
        </w:rPr>
        <w:t>deliberate</w:t>
      </w:r>
      <w:r w:rsidRPr="008D6FD4">
        <w:rPr>
          <w:rFonts w:cstheme="minorHAnsi"/>
          <w:i/>
          <w:sz w:val="20"/>
          <w:szCs w:val="20"/>
        </w:rPr>
        <w:t>, planned imitation of an institution which had never been theirs. The E</w:t>
      </w:r>
      <w:r w:rsidR="0097759F" w:rsidRPr="008D6FD4">
        <w:rPr>
          <w:rFonts w:cstheme="minorHAnsi"/>
          <w:i/>
          <w:sz w:val="20"/>
          <w:szCs w:val="20"/>
        </w:rPr>
        <w:t>m</w:t>
      </w:r>
      <w:r w:rsidRPr="008D6FD4">
        <w:rPr>
          <w:rFonts w:cstheme="minorHAnsi"/>
          <w:i/>
          <w:sz w:val="20"/>
          <w:szCs w:val="20"/>
        </w:rPr>
        <w:t>pire claimed</w:t>
      </w:r>
      <w:r w:rsidR="0097759F" w:rsidRPr="008D6FD4">
        <w:rPr>
          <w:rFonts w:cstheme="minorHAnsi"/>
          <w:i/>
          <w:sz w:val="20"/>
          <w:szCs w:val="20"/>
        </w:rPr>
        <w:t xml:space="preserve"> </w:t>
      </w:r>
      <w:r w:rsidRPr="008D6FD4">
        <w:rPr>
          <w:rFonts w:cstheme="minorHAnsi"/>
          <w:i/>
          <w:sz w:val="20"/>
          <w:szCs w:val="20"/>
        </w:rPr>
        <w:t>to</w:t>
      </w:r>
      <w:r w:rsidR="0097759F" w:rsidRPr="008D6FD4">
        <w:rPr>
          <w:rFonts w:cstheme="minorHAnsi"/>
          <w:i/>
          <w:sz w:val="20"/>
          <w:szCs w:val="20"/>
        </w:rPr>
        <w:t xml:space="preserve"> </w:t>
      </w:r>
      <w:r w:rsidRPr="008D6FD4">
        <w:rPr>
          <w:rFonts w:cstheme="minorHAnsi"/>
          <w:i/>
          <w:sz w:val="20"/>
          <w:szCs w:val="20"/>
        </w:rPr>
        <w:t>be uni</w:t>
      </w:r>
      <w:r w:rsidR="0097759F" w:rsidRPr="008D6FD4">
        <w:rPr>
          <w:rFonts w:cstheme="minorHAnsi"/>
          <w:i/>
          <w:sz w:val="20"/>
          <w:szCs w:val="20"/>
        </w:rPr>
        <w:t>ver</w:t>
      </w:r>
      <w:r w:rsidRPr="008D6FD4">
        <w:rPr>
          <w:rFonts w:cstheme="minorHAnsi"/>
          <w:i/>
          <w:sz w:val="20"/>
          <w:szCs w:val="20"/>
        </w:rPr>
        <w:t>sa</w:t>
      </w:r>
      <w:r w:rsidR="0097759F" w:rsidRPr="008D6FD4">
        <w:rPr>
          <w:rFonts w:cstheme="minorHAnsi"/>
          <w:i/>
          <w:sz w:val="20"/>
          <w:szCs w:val="20"/>
        </w:rPr>
        <w:t>l.</w:t>
      </w:r>
      <w:r w:rsidRPr="008D6FD4">
        <w:rPr>
          <w:rFonts w:cstheme="minorHAnsi"/>
          <w:i/>
          <w:sz w:val="20"/>
          <w:szCs w:val="20"/>
        </w:rPr>
        <w:t xml:space="preserve"> Here too the Germans struc</w:t>
      </w:r>
      <w:r w:rsidR="0097759F" w:rsidRPr="008D6FD4">
        <w:rPr>
          <w:rFonts w:cstheme="minorHAnsi"/>
          <w:i/>
          <w:sz w:val="20"/>
          <w:szCs w:val="20"/>
        </w:rPr>
        <w:t>k</w:t>
      </w:r>
      <w:r w:rsidRPr="008D6FD4">
        <w:rPr>
          <w:rFonts w:cstheme="minorHAnsi"/>
          <w:i/>
          <w:sz w:val="20"/>
          <w:szCs w:val="20"/>
        </w:rPr>
        <w:t xml:space="preserve"> the same note from the beginning.</w:t>
      </w:r>
      <w:r w:rsidR="0097759F" w:rsidRPr="008D6FD4">
        <w:rPr>
          <w:rFonts w:cstheme="minorHAnsi"/>
          <w:i/>
          <w:sz w:val="20"/>
          <w:szCs w:val="20"/>
        </w:rPr>
        <w:t xml:space="preserve"> </w:t>
      </w:r>
      <w:r w:rsidRPr="008D6FD4">
        <w:rPr>
          <w:rFonts w:cstheme="minorHAnsi"/>
          <w:i/>
          <w:sz w:val="20"/>
          <w:szCs w:val="20"/>
        </w:rPr>
        <w:t>Unlike other peoples, they did not start from their own national state and gradually advance claims to domination: they demanded everything from the beginning Most typical of all, this Empire—ostensibly the bulwark of Christian civilization and often accepted as such by the peoples of the West both then and since—inaugurated at once the policy of exterminating the Slav peoples of the East.</w:t>
      </w:r>
      <w:r w:rsidR="0097759F" w:rsidRPr="008D6FD4">
        <w:rPr>
          <w:rFonts w:cstheme="minorHAnsi"/>
          <w:i/>
          <w:sz w:val="20"/>
          <w:szCs w:val="20"/>
        </w:rPr>
        <w:t xml:space="preserve"> U</w:t>
      </w:r>
      <w:r w:rsidRPr="008D6FD4">
        <w:rPr>
          <w:rFonts w:cstheme="minorHAnsi"/>
          <w:i/>
          <w:sz w:val="20"/>
          <w:szCs w:val="20"/>
        </w:rPr>
        <w:t xml:space="preserve">niversalism, </w:t>
      </w:r>
      <w:proofErr w:type="spellStart"/>
      <w:r w:rsidRPr="008D6FD4">
        <w:rPr>
          <w:rFonts w:cstheme="minorHAnsi"/>
          <w:i/>
          <w:sz w:val="20"/>
          <w:szCs w:val="20"/>
        </w:rPr>
        <w:t>apeing</w:t>
      </w:r>
      <w:proofErr w:type="spellEnd"/>
      <w:r w:rsidRPr="008D6FD4">
        <w:rPr>
          <w:rFonts w:cstheme="minorHAnsi"/>
          <w:i/>
          <w:sz w:val="20"/>
          <w:szCs w:val="20"/>
        </w:rPr>
        <w:t xml:space="preserve"> of foreign traditions, ruthlessness towards the Slav peoples, these three things were to form the pattern of the Reich for more than a thousand years, and to compose the "national character" of the </w:t>
      </w:r>
      <w:r w:rsidR="0097759F" w:rsidRPr="008D6FD4">
        <w:rPr>
          <w:rFonts w:cstheme="minorHAnsi"/>
          <w:i/>
          <w:sz w:val="20"/>
          <w:szCs w:val="20"/>
        </w:rPr>
        <w:t>G</w:t>
      </w:r>
      <w:r w:rsidRPr="008D6FD4">
        <w:rPr>
          <w:rFonts w:cstheme="minorHAnsi"/>
          <w:i/>
          <w:sz w:val="20"/>
          <w:szCs w:val="20"/>
        </w:rPr>
        <w:t>erman people.</w:t>
      </w:r>
      <w:r w:rsidR="0097759F" w:rsidRPr="008D6FD4">
        <w:rPr>
          <w:rFonts w:cstheme="minorHAnsi"/>
          <w:i/>
          <w:sz w:val="20"/>
          <w:szCs w:val="20"/>
        </w:rPr>
        <w:t>”</w:t>
      </w:r>
      <w:r w:rsidR="0097759F" w:rsidRPr="008D6FD4">
        <w:rPr>
          <w:rStyle w:val="FootnoteReference"/>
          <w:rFonts w:cstheme="minorHAnsi"/>
          <w:i/>
          <w:sz w:val="20"/>
          <w:szCs w:val="20"/>
        </w:rPr>
        <w:footnoteReference w:id="9"/>
      </w:r>
    </w:p>
    <w:p w:rsidR="004932A6" w:rsidRPr="008D6FD4" w:rsidRDefault="0097759F" w:rsidP="0097759F">
      <w:pPr>
        <w:rPr>
          <w:rFonts w:cstheme="minorHAnsi"/>
          <w:sz w:val="20"/>
          <w:szCs w:val="20"/>
        </w:rPr>
      </w:pPr>
      <w:r w:rsidRPr="008D6FD4">
        <w:rPr>
          <w:rFonts w:cstheme="minorHAnsi"/>
          <w:sz w:val="20"/>
          <w:szCs w:val="20"/>
        </w:rPr>
        <w:t xml:space="preserve">With this passage, Taylor set off the start of one of the longest debates in historiography: That about the Germany’s supposed </w:t>
      </w:r>
      <w:proofErr w:type="spellStart"/>
      <w:r w:rsidRPr="008D6FD4">
        <w:rPr>
          <w:rFonts w:cstheme="minorHAnsi"/>
          <w:sz w:val="20"/>
          <w:szCs w:val="20"/>
        </w:rPr>
        <w:t>Sonderweg</w:t>
      </w:r>
      <w:proofErr w:type="spellEnd"/>
      <w:r w:rsidRPr="008D6FD4">
        <w:rPr>
          <w:rFonts w:cstheme="minorHAnsi"/>
          <w:sz w:val="20"/>
          <w:szCs w:val="20"/>
        </w:rPr>
        <w:t xml:space="preserve">; ‘special inevitable path’ of Germany’s historical development. Undoubtedly, Taylor’s formulations are rhetorically bombastic, ‘national character’ studies have gone out of fashion, and most </w:t>
      </w:r>
      <w:r w:rsidR="004932A6" w:rsidRPr="008D6FD4">
        <w:rPr>
          <w:rFonts w:cstheme="minorHAnsi"/>
          <w:sz w:val="20"/>
          <w:szCs w:val="20"/>
        </w:rPr>
        <w:t xml:space="preserve">notions of “doomed” </w:t>
      </w:r>
      <w:proofErr w:type="spellStart"/>
      <w:r w:rsidR="004932A6" w:rsidRPr="008D6FD4">
        <w:rPr>
          <w:rFonts w:cstheme="minorHAnsi"/>
          <w:sz w:val="20"/>
          <w:szCs w:val="20"/>
        </w:rPr>
        <w:t>Sonderweg</w:t>
      </w:r>
      <w:proofErr w:type="spellEnd"/>
      <w:r w:rsidR="004932A6" w:rsidRPr="008D6FD4">
        <w:rPr>
          <w:rFonts w:cstheme="minorHAnsi"/>
          <w:sz w:val="20"/>
          <w:szCs w:val="20"/>
        </w:rPr>
        <w:t xml:space="preserve"> history</w:t>
      </w:r>
      <w:r w:rsidRPr="008D6FD4">
        <w:rPr>
          <w:rFonts w:cstheme="minorHAnsi"/>
          <w:sz w:val="20"/>
          <w:szCs w:val="20"/>
        </w:rPr>
        <w:t xml:space="preserve"> use a more constrained framework of time – </w:t>
      </w:r>
      <w:r w:rsidR="004932A6" w:rsidRPr="008D6FD4">
        <w:rPr>
          <w:rFonts w:cstheme="minorHAnsi"/>
          <w:sz w:val="20"/>
          <w:szCs w:val="20"/>
        </w:rPr>
        <w:t xml:space="preserve">the </w:t>
      </w:r>
      <w:r w:rsidRPr="008D6FD4">
        <w:rPr>
          <w:rFonts w:cstheme="minorHAnsi"/>
          <w:sz w:val="20"/>
          <w:szCs w:val="20"/>
        </w:rPr>
        <w:t xml:space="preserve">Weimar republic </w:t>
      </w:r>
      <w:r w:rsidR="004932A6" w:rsidRPr="008D6FD4">
        <w:rPr>
          <w:rFonts w:cstheme="minorHAnsi"/>
          <w:sz w:val="20"/>
          <w:szCs w:val="20"/>
        </w:rPr>
        <w:t xml:space="preserve">period </w:t>
      </w:r>
      <w:r w:rsidRPr="008D6FD4">
        <w:rPr>
          <w:rFonts w:cstheme="minorHAnsi"/>
          <w:sz w:val="20"/>
          <w:szCs w:val="20"/>
        </w:rPr>
        <w:t>at the smallest</w:t>
      </w:r>
      <w:r w:rsidR="004932A6" w:rsidRPr="008D6FD4">
        <w:rPr>
          <w:rStyle w:val="FootnoteReference"/>
          <w:rFonts w:cstheme="minorHAnsi"/>
          <w:sz w:val="20"/>
          <w:szCs w:val="20"/>
        </w:rPr>
        <w:footnoteReference w:id="10"/>
      </w:r>
      <w:r w:rsidR="004932A6" w:rsidRPr="008D6FD4">
        <w:rPr>
          <w:rFonts w:cstheme="minorHAnsi"/>
          <w:sz w:val="20"/>
          <w:szCs w:val="20"/>
        </w:rPr>
        <w:t xml:space="preserve"> </w:t>
      </w:r>
      <w:r w:rsidRPr="008D6FD4">
        <w:rPr>
          <w:rFonts w:cstheme="minorHAnsi"/>
          <w:sz w:val="20"/>
          <w:szCs w:val="20"/>
        </w:rPr>
        <w:t xml:space="preserve">or the Prussian militarism of </w:t>
      </w:r>
      <w:proofErr w:type="spellStart"/>
      <w:r w:rsidRPr="008D6FD4">
        <w:rPr>
          <w:rFonts w:cstheme="minorHAnsi"/>
          <w:sz w:val="20"/>
          <w:szCs w:val="20"/>
        </w:rPr>
        <w:t>Bismark</w:t>
      </w:r>
      <w:proofErr w:type="spellEnd"/>
      <w:r w:rsidRPr="008D6FD4">
        <w:rPr>
          <w:rFonts w:cstheme="minorHAnsi"/>
          <w:sz w:val="20"/>
          <w:szCs w:val="20"/>
        </w:rPr>
        <w:t xml:space="preserve"> at the widest</w:t>
      </w:r>
      <w:r w:rsidR="004932A6" w:rsidRPr="008D6FD4">
        <w:rPr>
          <w:rFonts w:cstheme="minorHAnsi"/>
          <w:sz w:val="20"/>
          <w:szCs w:val="20"/>
        </w:rPr>
        <w:t>, as is the case in Baranowski’s 2011 book</w:t>
      </w:r>
      <w:r w:rsidR="004932A6" w:rsidRPr="008D6FD4">
        <w:rPr>
          <w:rStyle w:val="FootnoteReference"/>
          <w:rFonts w:cstheme="minorHAnsi"/>
          <w:sz w:val="20"/>
          <w:szCs w:val="20"/>
        </w:rPr>
        <w:footnoteReference w:id="11"/>
      </w:r>
      <w:r w:rsidRPr="008D6FD4">
        <w:rPr>
          <w:rFonts w:cstheme="minorHAnsi"/>
          <w:sz w:val="20"/>
          <w:szCs w:val="20"/>
        </w:rPr>
        <w:t xml:space="preserve">. But the premises and implications of </w:t>
      </w:r>
      <w:r w:rsidR="004932A6" w:rsidRPr="008D6FD4">
        <w:rPr>
          <w:rFonts w:cstheme="minorHAnsi"/>
          <w:sz w:val="20"/>
          <w:szCs w:val="20"/>
        </w:rPr>
        <w:t>Taylor’s original</w:t>
      </w:r>
      <w:r w:rsidRPr="008D6FD4">
        <w:rPr>
          <w:rFonts w:cstheme="minorHAnsi"/>
          <w:sz w:val="20"/>
          <w:szCs w:val="20"/>
        </w:rPr>
        <w:t xml:space="preserve"> argument are worth examining</w:t>
      </w:r>
      <w:r w:rsidR="004932A6" w:rsidRPr="008D6FD4">
        <w:rPr>
          <w:rFonts w:cstheme="minorHAnsi"/>
          <w:sz w:val="20"/>
          <w:szCs w:val="20"/>
        </w:rPr>
        <w:t>, as they take the position of an intellectual godfather to similar present-day theories</w:t>
      </w:r>
      <w:r w:rsidRPr="008D6FD4">
        <w:rPr>
          <w:rFonts w:cstheme="minorHAnsi"/>
          <w:sz w:val="20"/>
          <w:szCs w:val="20"/>
        </w:rPr>
        <w:t xml:space="preserve">. </w:t>
      </w:r>
    </w:p>
    <w:p w:rsidR="00BD0690" w:rsidRPr="008D6FD4" w:rsidRDefault="004932A6" w:rsidP="0097759F">
      <w:pPr>
        <w:rPr>
          <w:rFonts w:cstheme="minorHAnsi"/>
          <w:sz w:val="20"/>
          <w:szCs w:val="20"/>
        </w:rPr>
      </w:pPr>
      <w:r w:rsidRPr="008D6FD4">
        <w:rPr>
          <w:rFonts w:cstheme="minorHAnsi"/>
          <w:sz w:val="20"/>
          <w:szCs w:val="20"/>
        </w:rPr>
        <w:t xml:space="preserve">For a </w:t>
      </w:r>
      <w:r w:rsidR="00D12DCA" w:rsidRPr="008D6FD4">
        <w:rPr>
          <w:rFonts w:cstheme="minorHAnsi"/>
          <w:sz w:val="20"/>
          <w:szCs w:val="20"/>
        </w:rPr>
        <w:t xml:space="preserve">book that is the </w:t>
      </w:r>
      <w:r w:rsidRPr="008D6FD4">
        <w:rPr>
          <w:rFonts w:cstheme="minorHAnsi"/>
          <w:sz w:val="20"/>
          <w:szCs w:val="20"/>
        </w:rPr>
        <w:t xml:space="preserve">study </w:t>
      </w:r>
      <w:r w:rsidR="00BD0690" w:rsidRPr="008D6FD4">
        <w:rPr>
          <w:rFonts w:cstheme="minorHAnsi"/>
          <w:sz w:val="20"/>
          <w:szCs w:val="20"/>
        </w:rPr>
        <w:t xml:space="preserve">of the </w:t>
      </w:r>
      <w:r w:rsidRPr="008D6FD4">
        <w:rPr>
          <w:rFonts w:cstheme="minorHAnsi"/>
          <w:sz w:val="20"/>
          <w:szCs w:val="20"/>
        </w:rPr>
        <w:t>most brutal and genocidal regime in world history,</w:t>
      </w:r>
      <w:r w:rsidR="00BD0690" w:rsidRPr="008D6FD4">
        <w:rPr>
          <w:rFonts w:cstheme="minorHAnsi"/>
          <w:sz w:val="20"/>
          <w:szCs w:val="20"/>
        </w:rPr>
        <w:t xml:space="preserve"> something very peculiar springs to mind: That Taylor fails to mention even once the Nazi Germans’ most heinous crime, the systematic, gruesome </w:t>
      </w:r>
      <w:r w:rsidR="00D12DCA" w:rsidRPr="008D6FD4">
        <w:rPr>
          <w:rFonts w:cstheme="minorHAnsi"/>
          <w:sz w:val="20"/>
          <w:szCs w:val="20"/>
        </w:rPr>
        <w:t>H</w:t>
      </w:r>
      <w:r w:rsidR="00BD0690" w:rsidRPr="008D6FD4">
        <w:rPr>
          <w:rFonts w:cstheme="minorHAnsi"/>
          <w:sz w:val="20"/>
          <w:szCs w:val="20"/>
        </w:rPr>
        <w:t xml:space="preserve">olocaust, in which </w:t>
      </w:r>
      <w:r w:rsidR="00D12DCA" w:rsidRPr="008D6FD4">
        <w:rPr>
          <w:rFonts w:cstheme="minorHAnsi"/>
          <w:sz w:val="20"/>
          <w:szCs w:val="20"/>
        </w:rPr>
        <w:t>at least</w:t>
      </w:r>
      <w:r w:rsidR="00BD0690" w:rsidRPr="008D6FD4">
        <w:rPr>
          <w:rFonts w:cstheme="minorHAnsi"/>
          <w:sz w:val="20"/>
          <w:szCs w:val="20"/>
        </w:rPr>
        <w:t xml:space="preserve"> 6 million Jewish people were ruthlessly murdered. Taylor mentions merely the anti-Semitic attacks on Jewish shops in the early 1930s and the </w:t>
      </w:r>
      <w:proofErr w:type="spellStart"/>
      <w:r w:rsidR="00BD0690" w:rsidRPr="008D6FD4">
        <w:rPr>
          <w:rFonts w:cstheme="minorHAnsi"/>
          <w:sz w:val="20"/>
          <w:szCs w:val="20"/>
        </w:rPr>
        <w:t>Kristnallnacht</w:t>
      </w:r>
      <w:proofErr w:type="spellEnd"/>
      <w:r w:rsidR="00BD0690" w:rsidRPr="008D6FD4">
        <w:rPr>
          <w:rFonts w:cstheme="minorHAnsi"/>
          <w:sz w:val="20"/>
          <w:szCs w:val="20"/>
        </w:rPr>
        <w:t xml:space="preserve"> </w:t>
      </w:r>
      <w:proofErr w:type="spellStart"/>
      <w:r w:rsidR="00BD0690" w:rsidRPr="008D6FD4">
        <w:rPr>
          <w:rFonts w:cstheme="minorHAnsi"/>
          <w:sz w:val="20"/>
          <w:szCs w:val="20"/>
        </w:rPr>
        <w:t>progrom</w:t>
      </w:r>
      <w:proofErr w:type="spellEnd"/>
      <w:r w:rsidR="00BD0690" w:rsidRPr="008D6FD4">
        <w:rPr>
          <w:rFonts w:cstheme="minorHAnsi"/>
          <w:sz w:val="20"/>
          <w:szCs w:val="20"/>
        </w:rPr>
        <w:t xml:space="preserve"> of 1938</w:t>
      </w:r>
      <w:r w:rsidR="00BD0690" w:rsidRPr="008D6FD4">
        <w:rPr>
          <w:rStyle w:val="FootnoteReference"/>
          <w:rFonts w:cstheme="minorHAnsi"/>
          <w:sz w:val="20"/>
          <w:szCs w:val="20"/>
        </w:rPr>
        <w:footnoteReference w:id="12"/>
      </w:r>
      <w:r w:rsidR="00BD0690" w:rsidRPr="008D6FD4">
        <w:rPr>
          <w:rFonts w:cstheme="minorHAnsi"/>
          <w:sz w:val="20"/>
          <w:szCs w:val="20"/>
        </w:rPr>
        <w:t xml:space="preserve">. </w:t>
      </w:r>
      <w:r w:rsidR="00AC12C0" w:rsidRPr="008D6FD4">
        <w:rPr>
          <w:rFonts w:cstheme="minorHAnsi"/>
          <w:sz w:val="20"/>
          <w:szCs w:val="20"/>
        </w:rPr>
        <w:t>But he views these anti-Semitic crimes</w:t>
      </w:r>
      <w:r w:rsidR="006D4B07" w:rsidRPr="008D6FD4">
        <w:rPr>
          <w:rFonts w:cstheme="minorHAnsi"/>
          <w:sz w:val="20"/>
          <w:szCs w:val="20"/>
        </w:rPr>
        <w:t xml:space="preserve"> </w:t>
      </w:r>
      <w:r w:rsidR="00AC12C0" w:rsidRPr="008D6FD4">
        <w:rPr>
          <w:rFonts w:cstheme="minorHAnsi"/>
          <w:sz w:val="20"/>
          <w:szCs w:val="20"/>
        </w:rPr>
        <w:t>merely as an utilitarian instrument of brutality by the Nazi regime itself</w:t>
      </w:r>
      <w:r w:rsidR="006D4B07" w:rsidRPr="008D6FD4">
        <w:rPr>
          <w:rFonts w:cstheme="minorHAnsi"/>
          <w:sz w:val="20"/>
          <w:szCs w:val="20"/>
        </w:rPr>
        <w:t xml:space="preserve">: In his view, they were designed, </w:t>
      </w:r>
      <w:r w:rsidR="00AC12C0" w:rsidRPr="008D6FD4">
        <w:rPr>
          <w:rFonts w:cstheme="minorHAnsi"/>
          <w:sz w:val="20"/>
          <w:szCs w:val="20"/>
        </w:rPr>
        <w:t xml:space="preserve">on the one hand </w:t>
      </w:r>
      <w:r w:rsidR="006D4B07" w:rsidRPr="008D6FD4">
        <w:rPr>
          <w:rFonts w:cstheme="minorHAnsi"/>
          <w:sz w:val="20"/>
          <w:szCs w:val="20"/>
        </w:rPr>
        <w:t xml:space="preserve">to </w:t>
      </w:r>
      <w:r w:rsidR="00AC12C0" w:rsidRPr="008D6FD4">
        <w:rPr>
          <w:rFonts w:cstheme="minorHAnsi"/>
          <w:sz w:val="20"/>
          <w:szCs w:val="20"/>
        </w:rPr>
        <w:t>act of</w:t>
      </w:r>
      <w:r w:rsidR="006D4B07" w:rsidRPr="008D6FD4">
        <w:rPr>
          <w:rFonts w:cstheme="minorHAnsi"/>
          <w:sz w:val="20"/>
          <w:szCs w:val="20"/>
        </w:rPr>
        <w:t xml:space="preserve"> as an “</w:t>
      </w:r>
      <w:r w:rsidR="00AC12C0" w:rsidRPr="008D6FD4">
        <w:rPr>
          <w:rFonts w:cstheme="minorHAnsi"/>
          <w:sz w:val="20"/>
          <w:szCs w:val="20"/>
        </w:rPr>
        <w:t>easy-outlet”</w:t>
      </w:r>
      <w:r w:rsidR="006D4B07" w:rsidRPr="008D6FD4">
        <w:rPr>
          <w:rFonts w:cstheme="minorHAnsi"/>
          <w:sz w:val="20"/>
          <w:szCs w:val="20"/>
        </w:rPr>
        <w:t xml:space="preserve"> for a propaganda technique</w:t>
      </w:r>
      <w:r w:rsidR="00AC12C0" w:rsidRPr="008D6FD4">
        <w:rPr>
          <w:rFonts w:cstheme="minorHAnsi"/>
          <w:sz w:val="20"/>
          <w:szCs w:val="20"/>
        </w:rPr>
        <w:t xml:space="preserve"> scapegoating that provided to the Nazi party’s base with a “showy substitute for social change”, and on the other</w:t>
      </w:r>
      <w:r w:rsidR="006D4B07" w:rsidRPr="008D6FD4">
        <w:rPr>
          <w:rFonts w:cstheme="minorHAnsi"/>
          <w:sz w:val="20"/>
          <w:szCs w:val="20"/>
        </w:rPr>
        <w:t>,</w:t>
      </w:r>
      <w:r w:rsidR="00AC12C0" w:rsidRPr="008D6FD4">
        <w:rPr>
          <w:rFonts w:cstheme="minorHAnsi"/>
          <w:sz w:val="20"/>
          <w:szCs w:val="20"/>
        </w:rPr>
        <w:t xml:space="preserve"> as a means for the Nazi regime to accustom its population to tolerating the infliction of extreme brutality against others: This process, which he claims the Kristallnacht exemplifies, Taylor describes (sardonically, one may presume) as the “</w:t>
      </w:r>
      <w:r w:rsidR="006D4B07" w:rsidRPr="008D6FD4">
        <w:rPr>
          <w:rFonts w:cstheme="minorHAnsi"/>
          <w:sz w:val="20"/>
          <w:szCs w:val="20"/>
        </w:rPr>
        <w:t>practicing</w:t>
      </w:r>
      <w:r w:rsidR="00AC12C0" w:rsidRPr="008D6FD4">
        <w:rPr>
          <w:rFonts w:cstheme="minorHAnsi"/>
          <w:sz w:val="20"/>
          <w:szCs w:val="20"/>
        </w:rPr>
        <w:t xml:space="preserve"> ground, the battle-training school, for the Nordic virtues, which were later to find then full expression in Poland, in France, and in occupied Russia”</w:t>
      </w:r>
      <w:r w:rsidR="00AC12C0" w:rsidRPr="008D6FD4">
        <w:rPr>
          <w:rStyle w:val="FootnoteReference"/>
          <w:rFonts w:cstheme="minorHAnsi"/>
          <w:sz w:val="20"/>
          <w:szCs w:val="20"/>
        </w:rPr>
        <w:footnoteReference w:id="13"/>
      </w:r>
      <w:r w:rsidR="00AC12C0" w:rsidRPr="008D6FD4">
        <w:rPr>
          <w:rFonts w:cstheme="minorHAnsi"/>
          <w:sz w:val="20"/>
          <w:szCs w:val="20"/>
        </w:rPr>
        <w:t>.</w:t>
      </w:r>
      <w:r w:rsidR="00675304" w:rsidRPr="008D6FD4">
        <w:rPr>
          <w:rFonts w:cstheme="minorHAnsi"/>
          <w:sz w:val="20"/>
          <w:szCs w:val="20"/>
        </w:rPr>
        <w:t xml:space="preserve"> </w:t>
      </w:r>
    </w:p>
    <w:p w:rsidR="00BB3E3E" w:rsidRPr="008D6FD4" w:rsidRDefault="006D4B07" w:rsidP="0097759F">
      <w:pPr>
        <w:rPr>
          <w:rFonts w:cstheme="minorHAnsi"/>
          <w:sz w:val="20"/>
          <w:szCs w:val="20"/>
        </w:rPr>
      </w:pPr>
      <w:r w:rsidRPr="008D6FD4">
        <w:rPr>
          <w:rFonts w:cstheme="minorHAnsi"/>
          <w:sz w:val="20"/>
          <w:szCs w:val="20"/>
        </w:rPr>
        <w:lastRenderedPageBreak/>
        <w:t xml:space="preserve">One of post-war Europe’s most notorious, and intellectually dishonest Neo-Nazis, Jean Marie Le Pen, sought to rehabilitate and </w:t>
      </w:r>
      <w:proofErr w:type="spellStart"/>
      <w:r w:rsidRPr="008D6FD4">
        <w:rPr>
          <w:rFonts w:cstheme="minorHAnsi"/>
          <w:sz w:val="20"/>
          <w:szCs w:val="20"/>
        </w:rPr>
        <w:t>relativise</w:t>
      </w:r>
      <w:proofErr w:type="spellEnd"/>
      <w:r w:rsidRPr="008D6FD4">
        <w:rPr>
          <w:rFonts w:cstheme="minorHAnsi"/>
          <w:sz w:val="20"/>
          <w:szCs w:val="20"/>
        </w:rPr>
        <w:t xml:space="preserve"> Nazi German crimes by describing the Holocaust as an insignificant “footnote of history”</w:t>
      </w:r>
      <w:r w:rsidRPr="008D6FD4">
        <w:rPr>
          <w:rStyle w:val="FootnoteReference"/>
          <w:rFonts w:cstheme="minorHAnsi"/>
          <w:sz w:val="20"/>
          <w:szCs w:val="20"/>
        </w:rPr>
        <w:footnoteReference w:id="14"/>
      </w:r>
      <w:r w:rsidR="00675304" w:rsidRPr="008D6FD4">
        <w:rPr>
          <w:rFonts w:cstheme="minorHAnsi"/>
          <w:sz w:val="20"/>
          <w:szCs w:val="20"/>
        </w:rPr>
        <w:t xml:space="preserve">. Looking at Taylor’s own way of understanding anti-Semitism, it is hard to distinguish it from the anti-Semitic distortions of Le Pen: Portraying Nazi German anti-Semitism as a utilitarian and tactical is a denial of history, a negation of the Nazi Party’s explicit, ideological and simply evil project to </w:t>
      </w:r>
      <w:r w:rsidR="00BB3E3E" w:rsidRPr="008D6FD4">
        <w:rPr>
          <w:rFonts w:cstheme="minorHAnsi"/>
          <w:sz w:val="20"/>
          <w:szCs w:val="20"/>
        </w:rPr>
        <w:t xml:space="preserve">genocidally </w:t>
      </w:r>
      <w:r w:rsidR="00675304" w:rsidRPr="008D6FD4">
        <w:rPr>
          <w:rFonts w:cstheme="minorHAnsi"/>
          <w:sz w:val="20"/>
          <w:szCs w:val="20"/>
        </w:rPr>
        <w:t>exterminate the Jewish people</w:t>
      </w:r>
      <w:r w:rsidR="00BB3E3E" w:rsidRPr="008D6FD4">
        <w:rPr>
          <w:rFonts w:cstheme="minorHAnsi"/>
          <w:sz w:val="20"/>
          <w:szCs w:val="20"/>
        </w:rPr>
        <w:t xml:space="preserve">, as first expressed by Hitler in Mein </w:t>
      </w:r>
      <w:proofErr w:type="spellStart"/>
      <w:r w:rsidR="00BB3E3E" w:rsidRPr="008D6FD4">
        <w:rPr>
          <w:rFonts w:cstheme="minorHAnsi"/>
          <w:sz w:val="20"/>
          <w:szCs w:val="20"/>
        </w:rPr>
        <w:t>Kampf</w:t>
      </w:r>
      <w:proofErr w:type="spellEnd"/>
      <w:r w:rsidR="00BB3E3E" w:rsidRPr="008D6FD4">
        <w:rPr>
          <w:rFonts w:cstheme="minorHAnsi"/>
          <w:sz w:val="20"/>
          <w:szCs w:val="20"/>
        </w:rPr>
        <w:t xml:space="preserve"> in the early 1920s</w:t>
      </w:r>
      <w:r w:rsidR="00BB3E3E" w:rsidRPr="008D6FD4">
        <w:rPr>
          <w:rStyle w:val="FootnoteReference"/>
          <w:rFonts w:cstheme="minorHAnsi"/>
          <w:sz w:val="20"/>
          <w:szCs w:val="20"/>
        </w:rPr>
        <w:footnoteReference w:id="15"/>
      </w:r>
      <w:r w:rsidR="00BB3E3E" w:rsidRPr="008D6FD4">
        <w:rPr>
          <w:rFonts w:cstheme="minorHAnsi"/>
          <w:sz w:val="20"/>
          <w:szCs w:val="20"/>
        </w:rPr>
        <w:t>.</w:t>
      </w:r>
    </w:p>
    <w:p w:rsidR="00A06F7B" w:rsidRPr="008D6FD4" w:rsidRDefault="00BB3E3E" w:rsidP="0097759F">
      <w:pPr>
        <w:rPr>
          <w:rFonts w:cstheme="minorHAnsi"/>
          <w:sz w:val="20"/>
          <w:szCs w:val="20"/>
        </w:rPr>
      </w:pPr>
      <w:r w:rsidRPr="008D6FD4">
        <w:rPr>
          <w:rFonts w:cstheme="minorHAnsi"/>
          <w:sz w:val="20"/>
          <w:szCs w:val="20"/>
        </w:rPr>
        <w:t xml:space="preserve">Taylor’s </w:t>
      </w:r>
      <w:proofErr w:type="spellStart"/>
      <w:r w:rsidRPr="008D6FD4">
        <w:rPr>
          <w:rFonts w:cstheme="minorHAnsi"/>
          <w:sz w:val="20"/>
          <w:szCs w:val="20"/>
        </w:rPr>
        <w:t>mischaracterisation</w:t>
      </w:r>
      <w:proofErr w:type="spellEnd"/>
      <w:r w:rsidR="00A06F7B" w:rsidRPr="008D6FD4">
        <w:rPr>
          <w:rFonts w:cstheme="minorHAnsi"/>
          <w:sz w:val="20"/>
          <w:szCs w:val="20"/>
        </w:rPr>
        <w:t xml:space="preserve"> and </w:t>
      </w:r>
      <w:proofErr w:type="spellStart"/>
      <w:r w:rsidR="00A06F7B" w:rsidRPr="008D6FD4">
        <w:rPr>
          <w:rFonts w:cstheme="minorHAnsi"/>
          <w:sz w:val="20"/>
          <w:szCs w:val="20"/>
        </w:rPr>
        <w:t>trivilisation</w:t>
      </w:r>
      <w:proofErr w:type="spellEnd"/>
      <w:r w:rsidRPr="008D6FD4">
        <w:rPr>
          <w:rFonts w:cstheme="minorHAnsi"/>
          <w:sz w:val="20"/>
          <w:szCs w:val="20"/>
        </w:rPr>
        <w:t xml:space="preserve"> of Hitler’s anti-Semitism is not an a singular </w:t>
      </w:r>
      <w:proofErr w:type="spellStart"/>
      <w:r w:rsidRPr="008D6FD4">
        <w:rPr>
          <w:rFonts w:cstheme="minorHAnsi"/>
          <w:sz w:val="20"/>
          <w:szCs w:val="20"/>
        </w:rPr>
        <w:t>misjudgement</w:t>
      </w:r>
      <w:proofErr w:type="spellEnd"/>
      <w:r w:rsidRPr="008D6FD4">
        <w:rPr>
          <w:rFonts w:cstheme="minorHAnsi"/>
          <w:sz w:val="20"/>
          <w:szCs w:val="20"/>
        </w:rPr>
        <w:t>, it is an integral part of the wider</w:t>
      </w:r>
      <w:r w:rsidR="00A06F7B" w:rsidRPr="008D6FD4">
        <w:rPr>
          <w:rFonts w:cstheme="minorHAnsi"/>
          <w:sz w:val="20"/>
          <w:szCs w:val="20"/>
        </w:rPr>
        <w:t>, over-reaching</w:t>
      </w:r>
      <w:r w:rsidRPr="008D6FD4">
        <w:rPr>
          <w:rFonts w:cstheme="minorHAnsi"/>
          <w:sz w:val="20"/>
          <w:szCs w:val="20"/>
        </w:rPr>
        <w:t xml:space="preserve"> problem with his </w:t>
      </w:r>
      <w:r w:rsidR="004405E5" w:rsidRPr="008D6FD4">
        <w:rPr>
          <w:rFonts w:cstheme="minorHAnsi"/>
          <w:sz w:val="20"/>
          <w:szCs w:val="20"/>
        </w:rPr>
        <w:t>t</w:t>
      </w:r>
      <w:r w:rsidRPr="008D6FD4">
        <w:rPr>
          <w:rFonts w:cstheme="minorHAnsi"/>
          <w:sz w:val="20"/>
          <w:szCs w:val="20"/>
        </w:rPr>
        <w:t>hes</w:t>
      </w:r>
      <w:r w:rsidR="00A06F7B" w:rsidRPr="008D6FD4">
        <w:rPr>
          <w:rFonts w:cstheme="minorHAnsi"/>
          <w:sz w:val="20"/>
          <w:szCs w:val="20"/>
        </w:rPr>
        <w:t>e</w:t>
      </w:r>
      <w:r w:rsidRPr="008D6FD4">
        <w:rPr>
          <w:rFonts w:cstheme="minorHAnsi"/>
          <w:sz w:val="20"/>
          <w:szCs w:val="20"/>
        </w:rPr>
        <w:t xml:space="preserve">s. In his sweeping portrayal </w:t>
      </w:r>
      <w:r w:rsidR="004405E5" w:rsidRPr="008D6FD4">
        <w:rPr>
          <w:rFonts w:cstheme="minorHAnsi"/>
          <w:sz w:val="20"/>
          <w:szCs w:val="20"/>
        </w:rPr>
        <w:t>of continuity over German history, Taylor regurgitates the Nazi’s own worldview, diction and propaganda ideas</w:t>
      </w:r>
      <w:r w:rsidR="00A06F7B" w:rsidRPr="008D6FD4">
        <w:rPr>
          <w:rFonts w:cstheme="minorHAnsi"/>
          <w:sz w:val="20"/>
          <w:szCs w:val="20"/>
        </w:rPr>
        <w:t>.</w:t>
      </w:r>
    </w:p>
    <w:p w:rsidR="00A06F7B" w:rsidRPr="008D6FD4" w:rsidRDefault="004405E5" w:rsidP="00A06F7B">
      <w:pPr>
        <w:rPr>
          <w:rFonts w:cstheme="minorHAnsi"/>
          <w:sz w:val="20"/>
          <w:szCs w:val="20"/>
        </w:rPr>
      </w:pPr>
      <w:r w:rsidRPr="008D6FD4">
        <w:rPr>
          <w:rFonts w:cstheme="minorHAnsi"/>
          <w:sz w:val="20"/>
          <w:szCs w:val="20"/>
        </w:rPr>
        <w:t>Taylor’s</w:t>
      </w:r>
      <w:r w:rsidR="003E5047" w:rsidRPr="008D6FD4">
        <w:rPr>
          <w:rFonts w:cstheme="minorHAnsi"/>
          <w:sz w:val="20"/>
          <w:szCs w:val="20"/>
        </w:rPr>
        <w:t xml:space="preserve"> </w:t>
      </w:r>
      <w:proofErr w:type="gramStart"/>
      <w:r w:rsidR="003E5047" w:rsidRPr="008D6FD4">
        <w:rPr>
          <w:rFonts w:cstheme="minorHAnsi"/>
          <w:sz w:val="20"/>
          <w:szCs w:val="20"/>
        </w:rPr>
        <w:t>aforementioned</w:t>
      </w:r>
      <w:r w:rsidRPr="008D6FD4">
        <w:rPr>
          <w:rFonts w:cstheme="minorHAnsi"/>
          <w:sz w:val="20"/>
          <w:szCs w:val="20"/>
        </w:rPr>
        <w:t xml:space="preserve"> idea</w:t>
      </w:r>
      <w:proofErr w:type="gramEnd"/>
      <w:r w:rsidRPr="008D6FD4">
        <w:rPr>
          <w:rFonts w:cstheme="minorHAnsi"/>
          <w:sz w:val="20"/>
          <w:szCs w:val="20"/>
        </w:rPr>
        <w:t xml:space="preserve"> of an absolute historical continuity of brutal German imperial power starting with Charlemagne’s empire is taken straight out of the Hitler’s own speeches as they were reported in the British press. In 1940, a letter in the Sunday Times, a paper that as an Oxford intellectual, Taylor would have undoubtedly read, quoted Hitler as </w:t>
      </w:r>
      <w:r w:rsidR="003E5047" w:rsidRPr="008D6FD4">
        <w:rPr>
          <w:rFonts w:cstheme="minorHAnsi"/>
          <w:sz w:val="20"/>
          <w:szCs w:val="20"/>
        </w:rPr>
        <w:t xml:space="preserve">proclaiming in a speech that the </w:t>
      </w:r>
      <w:r w:rsidRPr="008D6FD4">
        <w:rPr>
          <w:rFonts w:cstheme="minorHAnsi"/>
          <w:sz w:val="20"/>
          <w:szCs w:val="20"/>
        </w:rPr>
        <w:t>“The Holy Roman Empire…begin</w:t>
      </w:r>
      <w:r w:rsidR="008F1BB7" w:rsidRPr="008D6FD4">
        <w:rPr>
          <w:rFonts w:cstheme="minorHAnsi"/>
          <w:sz w:val="20"/>
          <w:szCs w:val="20"/>
        </w:rPr>
        <w:t>s to breathe again… The German people have now awakened and taken their 1000-year old crown to themselves”</w:t>
      </w:r>
      <w:r w:rsidR="008F1BB7" w:rsidRPr="008D6FD4">
        <w:rPr>
          <w:rStyle w:val="FootnoteReference"/>
          <w:rFonts w:cstheme="minorHAnsi"/>
          <w:sz w:val="20"/>
          <w:szCs w:val="20"/>
        </w:rPr>
        <w:footnoteReference w:id="16"/>
      </w:r>
      <w:r w:rsidR="00A06F7B" w:rsidRPr="008D6FD4">
        <w:rPr>
          <w:rFonts w:cstheme="minorHAnsi"/>
          <w:sz w:val="20"/>
          <w:szCs w:val="20"/>
        </w:rPr>
        <w:t>.</w:t>
      </w:r>
      <w:r w:rsidR="008F1BB7" w:rsidRPr="008D6FD4">
        <w:rPr>
          <w:rFonts w:cstheme="minorHAnsi"/>
          <w:sz w:val="20"/>
          <w:szCs w:val="20"/>
        </w:rPr>
        <w:t xml:space="preserve"> </w:t>
      </w:r>
      <w:r w:rsidR="002B5941" w:rsidRPr="008D6FD4">
        <w:rPr>
          <w:rFonts w:cstheme="minorHAnsi"/>
          <w:sz w:val="20"/>
          <w:szCs w:val="20"/>
        </w:rPr>
        <w:t xml:space="preserve"> Taylor’s wider </w:t>
      </w:r>
      <w:r w:rsidR="004F520B" w:rsidRPr="008D6FD4">
        <w:rPr>
          <w:rFonts w:cstheme="minorHAnsi"/>
          <w:sz w:val="20"/>
          <w:szCs w:val="20"/>
        </w:rPr>
        <w:t>thesis</w:t>
      </w:r>
      <w:r w:rsidR="003E5047" w:rsidRPr="008D6FD4">
        <w:rPr>
          <w:rFonts w:cstheme="minorHAnsi"/>
          <w:sz w:val="20"/>
          <w:szCs w:val="20"/>
        </w:rPr>
        <w:t xml:space="preserve">, that the only alternative to a repetition of the Nazi empire of evil, was the abolition of German statehood </w:t>
      </w:r>
      <w:r w:rsidR="004F520B" w:rsidRPr="008D6FD4">
        <w:rPr>
          <w:rFonts w:cstheme="minorHAnsi"/>
          <w:sz w:val="20"/>
          <w:szCs w:val="20"/>
        </w:rPr>
        <w:t>and a return to the “municipal autonomies and small states which once made up Germany”</w:t>
      </w:r>
      <w:r w:rsidR="004F520B" w:rsidRPr="008D6FD4">
        <w:rPr>
          <w:rStyle w:val="FootnoteReference"/>
          <w:rFonts w:cstheme="minorHAnsi"/>
          <w:sz w:val="20"/>
          <w:szCs w:val="20"/>
        </w:rPr>
        <w:footnoteReference w:id="17"/>
      </w:r>
      <w:r w:rsidR="004F520B" w:rsidRPr="008D6FD4">
        <w:rPr>
          <w:rFonts w:cstheme="minorHAnsi"/>
          <w:sz w:val="20"/>
          <w:szCs w:val="20"/>
        </w:rPr>
        <w:t xml:space="preserve"> that can only be </w:t>
      </w:r>
      <w:proofErr w:type="spellStart"/>
      <w:r w:rsidR="004F520B" w:rsidRPr="008D6FD4">
        <w:rPr>
          <w:rFonts w:cstheme="minorHAnsi"/>
          <w:sz w:val="20"/>
          <w:szCs w:val="20"/>
        </w:rPr>
        <w:t>characterised</w:t>
      </w:r>
      <w:proofErr w:type="spellEnd"/>
      <w:r w:rsidR="004F520B" w:rsidRPr="008D6FD4">
        <w:rPr>
          <w:rFonts w:cstheme="minorHAnsi"/>
          <w:sz w:val="20"/>
          <w:szCs w:val="20"/>
        </w:rPr>
        <w:t xml:space="preserve"> has him</w:t>
      </w:r>
      <w:r w:rsidR="00A06F7B" w:rsidRPr="008D6FD4">
        <w:rPr>
          <w:rFonts w:cstheme="minorHAnsi"/>
          <w:sz w:val="20"/>
          <w:szCs w:val="20"/>
        </w:rPr>
        <w:t xml:space="preserve"> inversely</w:t>
      </w:r>
      <w:r w:rsidR="004F520B" w:rsidRPr="008D6FD4">
        <w:rPr>
          <w:rFonts w:cstheme="minorHAnsi"/>
          <w:sz w:val="20"/>
          <w:szCs w:val="20"/>
        </w:rPr>
        <w:t xml:space="preserve"> replicating, in rhetorical outcome not rhetorical intent, Hitler’s absurd, propagandist rhetoric about</w:t>
      </w:r>
      <w:r w:rsidR="00A06F7B" w:rsidRPr="008D6FD4">
        <w:rPr>
          <w:rFonts w:cstheme="minorHAnsi"/>
          <w:sz w:val="20"/>
          <w:szCs w:val="20"/>
        </w:rPr>
        <w:t xml:space="preserve"> the dichotomy between</w:t>
      </w:r>
      <w:r w:rsidR="004F520B" w:rsidRPr="008D6FD4">
        <w:rPr>
          <w:rFonts w:cstheme="minorHAnsi"/>
          <w:sz w:val="20"/>
          <w:szCs w:val="20"/>
        </w:rPr>
        <w:t xml:space="preserve"> “</w:t>
      </w:r>
      <w:proofErr w:type="spellStart"/>
      <w:r w:rsidR="004F520B" w:rsidRPr="008D6FD4">
        <w:rPr>
          <w:rFonts w:cstheme="minorHAnsi"/>
          <w:sz w:val="20"/>
          <w:szCs w:val="20"/>
        </w:rPr>
        <w:t>Deutschlands</w:t>
      </w:r>
      <w:proofErr w:type="spellEnd"/>
      <w:r w:rsidR="004F520B" w:rsidRPr="008D6FD4">
        <w:rPr>
          <w:rFonts w:cstheme="minorHAnsi"/>
          <w:sz w:val="20"/>
          <w:szCs w:val="20"/>
        </w:rPr>
        <w:t xml:space="preserve"> </w:t>
      </w:r>
      <w:proofErr w:type="spellStart"/>
      <w:r w:rsidR="004F520B" w:rsidRPr="008D6FD4">
        <w:rPr>
          <w:rFonts w:cstheme="minorHAnsi"/>
          <w:sz w:val="20"/>
          <w:szCs w:val="20"/>
        </w:rPr>
        <w:t>Zukunf</w:t>
      </w:r>
      <w:proofErr w:type="spellEnd"/>
      <w:r w:rsidR="004F520B" w:rsidRPr="008D6FD4">
        <w:rPr>
          <w:rFonts w:cstheme="minorHAnsi"/>
          <w:sz w:val="20"/>
          <w:szCs w:val="20"/>
        </w:rPr>
        <w:t>” (Germany’s future) under Nazism and “</w:t>
      </w:r>
      <w:proofErr w:type="spellStart"/>
      <w:r w:rsidR="004F520B" w:rsidRPr="008D6FD4">
        <w:rPr>
          <w:rFonts w:cstheme="minorHAnsi"/>
          <w:sz w:val="20"/>
          <w:szCs w:val="20"/>
        </w:rPr>
        <w:t>Deutschlands</w:t>
      </w:r>
      <w:proofErr w:type="spellEnd"/>
      <w:r w:rsidR="004F520B" w:rsidRPr="008D6FD4">
        <w:rPr>
          <w:rFonts w:cstheme="minorHAnsi"/>
          <w:sz w:val="20"/>
          <w:szCs w:val="20"/>
        </w:rPr>
        <w:t xml:space="preserve"> </w:t>
      </w:r>
      <w:proofErr w:type="spellStart"/>
      <w:r w:rsidR="004F520B" w:rsidRPr="008D6FD4">
        <w:rPr>
          <w:rFonts w:cstheme="minorHAnsi"/>
          <w:sz w:val="20"/>
          <w:szCs w:val="20"/>
        </w:rPr>
        <w:t>Untergang</w:t>
      </w:r>
      <w:proofErr w:type="spellEnd"/>
      <w:r w:rsidR="004F520B" w:rsidRPr="008D6FD4">
        <w:rPr>
          <w:rFonts w:cstheme="minorHAnsi"/>
          <w:sz w:val="20"/>
          <w:szCs w:val="20"/>
        </w:rPr>
        <w:t>” (Germany’s Collapse)</w:t>
      </w:r>
      <w:r w:rsidR="004F520B" w:rsidRPr="008D6FD4">
        <w:rPr>
          <w:rStyle w:val="FootnoteReference"/>
          <w:rFonts w:cstheme="minorHAnsi"/>
          <w:sz w:val="20"/>
          <w:szCs w:val="20"/>
        </w:rPr>
        <w:footnoteReference w:id="18"/>
      </w:r>
      <w:r w:rsidR="004F520B" w:rsidRPr="008D6FD4">
        <w:rPr>
          <w:rFonts w:cstheme="minorHAnsi"/>
          <w:sz w:val="20"/>
          <w:szCs w:val="20"/>
        </w:rPr>
        <w:t xml:space="preserve"> under any other system. </w:t>
      </w:r>
      <w:r w:rsidR="00A06F7B" w:rsidRPr="008D6FD4">
        <w:rPr>
          <w:rFonts w:cstheme="minorHAnsi"/>
          <w:sz w:val="20"/>
          <w:szCs w:val="20"/>
        </w:rPr>
        <w:t xml:space="preserve"> In the early 1930s, the Nazi German regime put on elaborate displays such as the Day of Potsdam to attempt to legitimize its illegal hold on power by claiming “continuity between </w:t>
      </w:r>
      <w:proofErr w:type="spellStart"/>
      <w:r w:rsidR="00A06F7B" w:rsidRPr="008D6FD4">
        <w:rPr>
          <w:rFonts w:cstheme="minorHAnsi"/>
          <w:sz w:val="20"/>
          <w:szCs w:val="20"/>
        </w:rPr>
        <w:t>Prusso-german</w:t>
      </w:r>
      <w:proofErr w:type="spellEnd"/>
      <w:r w:rsidR="00A06F7B" w:rsidRPr="008D6FD4">
        <w:rPr>
          <w:rFonts w:cstheme="minorHAnsi"/>
          <w:sz w:val="20"/>
          <w:szCs w:val="20"/>
        </w:rPr>
        <w:t xml:space="preserve"> monarchism and the new Nazi led regime”</w:t>
      </w:r>
      <w:r w:rsidR="00A06F7B" w:rsidRPr="008D6FD4">
        <w:rPr>
          <w:rStyle w:val="FootnoteReference"/>
          <w:rFonts w:cstheme="minorHAnsi"/>
          <w:sz w:val="20"/>
          <w:szCs w:val="20"/>
        </w:rPr>
        <w:footnoteReference w:id="19"/>
      </w:r>
      <w:r w:rsidR="00A06F7B" w:rsidRPr="008D6FD4">
        <w:rPr>
          <w:rFonts w:cstheme="minorHAnsi"/>
          <w:sz w:val="20"/>
          <w:szCs w:val="20"/>
        </w:rPr>
        <w:t xml:space="preserve">. Taylor’s book took the message underlying Nazi propaganda such the day of Potsdam at face value. </w:t>
      </w:r>
      <w:r w:rsidR="003F7678" w:rsidRPr="008D6FD4">
        <w:rPr>
          <w:rFonts w:cstheme="minorHAnsi"/>
          <w:sz w:val="20"/>
          <w:szCs w:val="20"/>
        </w:rPr>
        <w:t xml:space="preserve">There is of course no doubt that Taylor was serious in his loathing of the horrors of Nazism and wrote his book out of a sincere desire to prevent them from happening again. But Taylor wrote his book in a mindset of fear not reason, and as part of this mindset </w:t>
      </w:r>
      <w:r w:rsidR="00A06F7B" w:rsidRPr="008D6FD4">
        <w:rPr>
          <w:rFonts w:cstheme="minorHAnsi"/>
          <w:sz w:val="20"/>
          <w:szCs w:val="20"/>
        </w:rPr>
        <w:t>swallowed, hook, line and sinker, the Nazi project to counter-factually rewrite</w:t>
      </w:r>
      <w:r w:rsidR="003F7678" w:rsidRPr="008D6FD4">
        <w:rPr>
          <w:rFonts w:cstheme="minorHAnsi"/>
          <w:sz w:val="20"/>
          <w:szCs w:val="20"/>
        </w:rPr>
        <w:t xml:space="preserve"> German</w:t>
      </w:r>
      <w:r w:rsidR="00A06F7B" w:rsidRPr="008D6FD4">
        <w:rPr>
          <w:rFonts w:cstheme="minorHAnsi"/>
          <w:sz w:val="20"/>
          <w:szCs w:val="20"/>
        </w:rPr>
        <w:t xml:space="preserve"> histor</w:t>
      </w:r>
      <w:r w:rsidR="003F7678" w:rsidRPr="008D6FD4">
        <w:rPr>
          <w:rFonts w:cstheme="minorHAnsi"/>
          <w:sz w:val="20"/>
          <w:szCs w:val="20"/>
        </w:rPr>
        <w:t>y</w:t>
      </w:r>
      <w:r w:rsidR="00A06F7B" w:rsidRPr="008D6FD4">
        <w:rPr>
          <w:rFonts w:cstheme="minorHAnsi"/>
          <w:sz w:val="20"/>
          <w:szCs w:val="20"/>
        </w:rPr>
        <w:t xml:space="preserve">, and represented it as the essence of </w:t>
      </w:r>
      <w:r w:rsidR="003F7678" w:rsidRPr="008D6FD4">
        <w:rPr>
          <w:rFonts w:cstheme="minorHAnsi"/>
          <w:sz w:val="20"/>
          <w:szCs w:val="20"/>
        </w:rPr>
        <w:t xml:space="preserve">historical </w:t>
      </w:r>
      <w:r w:rsidR="00A06F7B" w:rsidRPr="008D6FD4">
        <w:rPr>
          <w:rFonts w:cstheme="minorHAnsi"/>
          <w:sz w:val="20"/>
          <w:szCs w:val="20"/>
        </w:rPr>
        <w:t>fact</w:t>
      </w:r>
      <w:r w:rsidR="003F7678" w:rsidRPr="008D6FD4">
        <w:rPr>
          <w:rFonts w:cstheme="minorHAnsi"/>
          <w:sz w:val="20"/>
          <w:szCs w:val="20"/>
        </w:rPr>
        <w:t xml:space="preserve">, as well as buying into false, </w:t>
      </w:r>
      <w:proofErr w:type="spellStart"/>
      <w:r w:rsidR="003F7678" w:rsidRPr="008D6FD4">
        <w:rPr>
          <w:rFonts w:cstheme="minorHAnsi"/>
          <w:sz w:val="20"/>
          <w:szCs w:val="20"/>
        </w:rPr>
        <w:t>trivialising</w:t>
      </w:r>
      <w:proofErr w:type="spellEnd"/>
      <w:r w:rsidR="003F7678" w:rsidRPr="008D6FD4">
        <w:rPr>
          <w:rFonts w:cstheme="minorHAnsi"/>
          <w:sz w:val="20"/>
          <w:szCs w:val="20"/>
        </w:rPr>
        <w:t xml:space="preserve"> and apologist narratives around Nazi anti-Semitism.  </w:t>
      </w:r>
    </w:p>
    <w:p w:rsidR="003F7678" w:rsidRPr="008D6FD4" w:rsidRDefault="003F7678" w:rsidP="00A06F7B">
      <w:pPr>
        <w:rPr>
          <w:rFonts w:cstheme="minorHAnsi"/>
          <w:sz w:val="20"/>
          <w:szCs w:val="20"/>
        </w:rPr>
      </w:pPr>
      <w:r w:rsidRPr="008D6FD4">
        <w:rPr>
          <w:rFonts w:cstheme="minorHAnsi"/>
          <w:sz w:val="20"/>
          <w:szCs w:val="20"/>
        </w:rPr>
        <w:t xml:space="preserve">Seeing Taylor’s </w:t>
      </w:r>
      <w:proofErr w:type="spellStart"/>
      <w:r w:rsidRPr="008D6FD4">
        <w:rPr>
          <w:rFonts w:cstheme="minorHAnsi"/>
          <w:sz w:val="20"/>
          <w:szCs w:val="20"/>
        </w:rPr>
        <w:t>sonderweg</w:t>
      </w:r>
      <w:proofErr w:type="spellEnd"/>
      <w:r w:rsidRPr="008D6FD4">
        <w:rPr>
          <w:rFonts w:cstheme="minorHAnsi"/>
          <w:sz w:val="20"/>
          <w:szCs w:val="20"/>
        </w:rPr>
        <w:t xml:space="preserve"> thesis through this analytical lens also allows us to uncover another consequence it as. As</w:t>
      </w:r>
      <w:r w:rsidR="00AA0514" w:rsidRPr="008D6FD4">
        <w:rPr>
          <w:rFonts w:cstheme="minorHAnsi"/>
          <w:sz w:val="20"/>
          <w:szCs w:val="20"/>
        </w:rPr>
        <w:t xml:space="preserve"> by portraying Nazi brutality, genocide and crimes as the inevitable consequences of centuries or decades of German history, the </w:t>
      </w:r>
      <w:proofErr w:type="spellStart"/>
      <w:r w:rsidR="00AA0514" w:rsidRPr="008D6FD4">
        <w:rPr>
          <w:rFonts w:cstheme="minorHAnsi"/>
          <w:sz w:val="20"/>
          <w:szCs w:val="20"/>
        </w:rPr>
        <w:t>Sonderweg</w:t>
      </w:r>
      <w:proofErr w:type="spellEnd"/>
      <w:r w:rsidR="00AA0514" w:rsidRPr="008D6FD4">
        <w:rPr>
          <w:rFonts w:cstheme="minorHAnsi"/>
          <w:sz w:val="20"/>
          <w:szCs w:val="20"/>
        </w:rPr>
        <w:t xml:space="preserve"> thesis obscures and minimizes the collective and individual guilt of German social groups, individual voters, and leaders for the system of barbarism and genocide which they created. As Chinese scholars </w:t>
      </w:r>
      <w:r w:rsidRPr="008D6FD4">
        <w:rPr>
          <w:rFonts w:cstheme="minorHAnsi"/>
          <w:sz w:val="20"/>
          <w:szCs w:val="20"/>
        </w:rPr>
        <w:t>Zhang &amp; Li have explained</w:t>
      </w:r>
      <w:r w:rsidR="00AA0514" w:rsidRPr="008D6FD4">
        <w:rPr>
          <w:rFonts w:cstheme="minorHAnsi"/>
          <w:sz w:val="20"/>
          <w:szCs w:val="20"/>
        </w:rPr>
        <w:t>, if one sees the “nat</w:t>
      </w:r>
      <w:r w:rsidR="003C42EB" w:rsidRPr="008D6FD4">
        <w:rPr>
          <w:rFonts w:cstheme="minorHAnsi"/>
          <w:sz w:val="20"/>
          <w:szCs w:val="20"/>
        </w:rPr>
        <w:t>i</w:t>
      </w:r>
      <w:r w:rsidR="00AA0514" w:rsidRPr="008D6FD4">
        <w:rPr>
          <w:rFonts w:cstheme="minorHAnsi"/>
          <w:sz w:val="20"/>
          <w:szCs w:val="20"/>
        </w:rPr>
        <w:t>onal nature” of Germany as the causational factor for Nazism, then, morally, one arrives at a point of view where “the disaster of Nazi</w:t>
      </w:r>
      <w:r w:rsidR="003C42EB" w:rsidRPr="008D6FD4">
        <w:rPr>
          <w:rFonts w:cstheme="minorHAnsi"/>
          <w:sz w:val="20"/>
          <w:szCs w:val="20"/>
        </w:rPr>
        <w:t>[</w:t>
      </w:r>
      <w:proofErr w:type="spellStart"/>
      <w:r w:rsidR="003C42EB" w:rsidRPr="008D6FD4">
        <w:rPr>
          <w:rFonts w:cstheme="minorHAnsi"/>
          <w:sz w:val="20"/>
          <w:szCs w:val="20"/>
        </w:rPr>
        <w:t>sm</w:t>
      </w:r>
      <w:proofErr w:type="spellEnd"/>
      <w:r w:rsidR="003C42EB" w:rsidRPr="008D6FD4">
        <w:rPr>
          <w:rFonts w:cstheme="minorHAnsi"/>
          <w:sz w:val="20"/>
          <w:szCs w:val="20"/>
        </w:rPr>
        <w:t>]</w:t>
      </w:r>
      <w:r w:rsidR="00AA0514" w:rsidRPr="008D6FD4">
        <w:rPr>
          <w:rFonts w:cstheme="minorHAnsi"/>
          <w:sz w:val="20"/>
          <w:szCs w:val="20"/>
        </w:rPr>
        <w:t xml:space="preserve"> is only a historical error, not </w:t>
      </w:r>
      <w:r w:rsidR="00AA0514" w:rsidRPr="008D6FD4">
        <w:rPr>
          <w:rFonts w:cstheme="minorHAnsi"/>
          <w:sz w:val="20"/>
          <w:szCs w:val="20"/>
        </w:rPr>
        <w:lastRenderedPageBreak/>
        <w:t>personal.”</w:t>
      </w:r>
      <w:r w:rsidR="00AA0514" w:rsidRPr="008D6FD4">
        <w:rPr>
          <w:rStyle w:val="FootnoteReference"/>
          <w:rFonts w:cstheme="minorHAnsi"/>
          <w:sz w:val="20"/>
          <w:szCs w:val="20"/>
        </w:rPr>
        <w:footnoteReference w:id="20"/>
      </w:r>
      <w:r w:rsidR="003C42EB" w:rsidRPr="008D6FD4">
        <w:rPr>
          <w:rFonts w:cstheme="minorHAnsi"/>
          <w:sz w:val="20"/>
          <w:szCs w:val="20"/>
        </w:rPr>
        <w:t xml:space="preserve"> </w:t>
      </w:r>
      <w:r w:rsidR="00D67E1A" w:rsidRPr="008D6FD4">
        <w:rPr>
          <w:rFonts w:cstheme="minorHAnsi"/>
          <w:sz w:val="20"/>
          <w:szCs w:val="20"/>
        </w:rPr>
        <w:t xml:space="preserve">Newer, more limited Versions of the German </w:t>
      </w:r>
      <w:r w:rsidR="006C0E5D" w:rsidRPr="008D6FD4">
        <w:rPr>
          <w:rFonts w:cstheme="minorHAnsi"/>
          <w:sz w:val="20"/>
          <w:szCs w:val="20"/>
        </w:rPr>
        <w:t xml:space="preserve">inevitability and </w:t>
      </w:r>
      <w:proofErr w:type="spellStart"/>
      <w:r w:rsidR="00D67E1A" w:rsidRPr="008D6FD4">
        <w:rPr>
          <w:rFonts w:cstheme="minorHAnsi"/>
          <w:sz w:val="20"/>
          <w:szCs w:val="20"/>
        </w:rPr>
        <w:t>sonderweg</w:t>
      </w:r>
      <w:proofErr w:type="spellEnd"/>
      <w:r w:rsidR="00D67E1A" w:rsidRPr="008D6FD4">
        <w:rPr>
          <w:rFonts w:cstheme="minorHAnsi"/>
          <w:sz w:val="20"/>
          <w:szCs w:val="20"/>
        </w:rPr>
        <w:t xml:space="preserve"> theory</w:t>
      </w:r>
      <w:r w:rsidR="006C0E5D" w:rsidRPr="008D6FD4">
        <w:rPr>
          <w:rFonts w:cstheme="minorHAnsi"/>
          <w:sz w:val="20"/>
          <w:szCs w:val="20"/>
        </w:rPr>
        <w:t>, which take the Versailles treaty and Weimar as the starting point, conceptually do the same: They shift guilt and accountability for the systematic crimes of Nazism onto the abstract circumstances of 1919, away from those German people who actively embraced, created and facilitated Hitler’s regime.</w:t>
      </w:r>
    </w:p>
    <w:p w:rsidR="006C0E5D" w:rsidRDefault="006C0E5D" w:rsidP="00A06F7B">
      <w:pPr>
        <w:rPr>
          <w:rFonts w:cstheme="minorHAnsi"/>
          <w:sz w:val="20"/>
          <w:szCs w:val="20"/>
        </w:rPr>
      </w:pPr>
      <w:r w:rsidRPr="008D6FD4">
        <w:rPr>
          <w:rFonts w:cstheme="minorHAnsi"/>
          <w:sz w:val="20"/>
          <w:szCs w:val="20"/>
        </w:rPr>
        <w:t>To fully understand why theories of inevitable continuity between the Weimar republic and Nazism undermine historical truth and facts about the</w:t>
      </w:r>
      <w:r w:rsidR="00B2526F" w:rsidRPr="008D6FD4">
        <w:rPr>
          <w:rFonts w:cstheme="minorHAnsi"/>
          <w:sz w:val="20"/>
          <w:szCs w:val="20"/>
        </w:rPr>
        <w:t xml:space="preserve"> German</w:t>
      </w:r>
      <w:r w:rsidRPr="008D6FD4">
        <w:rPr>
          <w:rFonts w:cstheme="minorHAnsi"/>
          <w:sz w:val="20"/>
          <w:szCs w:val="20"/>
        </w:rPr>
        <w:t xml:space="preserve"> guilt for the crimes against humanity that were committed, it is necessary to understand how German anti-fascist historians in the direct aftermath of WWII viewed the inter-relationship between Weimar and Nazi totalitarianism</w:t>
      </w:r>
      <w:r w:rsidR="00A60569" w:rsidRPr="008D6FD4">
        <w:rPr>
          <w:rFonts w:cstheme="minorHAnsi"/>
          <w:sz w:val="20"/>
          <w:szCs w:val="20"/>
        </w:rPr>
        <w:t xml:space="preserve">. </w:t>
      </w:r>
      <w:r w:rsidR="00B2526F" w:rsidRPr="008D6FD4">
        <w:rPr>
          <w:rFonts w:cstheme="minorHAnsi"/>
          <w:sz w:val="20"/>
          <w:szCs w:val="20"/>
        </w:rPr>
        <w:t xml:space="preserve">In 1946, </w:t>
      </w:r>
      <w:proofErr w:type="spellStart"/>
      <w:r w:rsidR="00B2526F" w:rsidRPr="008D6FD4">
        <w:rPr>
          <w:rFonts w:cstheme="minorHAnsi"/>
          <w:sz w:val="20"/>
          <w:szCs w:val="20"/>
        </w:rPr>
        <w:t>Dr</w:t>
      </w:r>
      <w:proofErr w:type="spellEnd"/>
      <w:r w:rsidR="00B2526F" w:rsidRPr="008D6FD4">
        <w:rPr>
          <w:rFonts w:cstheme="minorHAnsi"/>
          <w:sz w:val="20"/>
          <w:szCs w:val="20"/>
        </w:rPr>
        <w:t xml:space="preserve"> Fritz </w:t>
      </w:r>
      <w:proofErr w:type="spellStart"/>
      <w:r w:rsidR="00B2526F" w:rsidRPr="008D6FD4">
        <w:rPr>
          <w:rFonts w:cstheme="minorHAnsi"/>
          <w:sz w:val="20"/>
          <w:szCs w:val="20"/>
        </w:rPr>
        <w:t>Harzendorf</w:t>
      </w:r>
      <w:proofErr w:type="spellEnd"/>
      <w:r w:rsidR="00B2526F" w:rsidRPr="008D6FD4">
        <w:rPr>
          <w:rFonts w:cstheme="minorHAnsi"/>
          <w:sz w:val="20"/>
          <w:szCs w:val="20"/>
        </w:rPr>
        <w:t>, a southern German journalist banned from writing during Nazi dictatorship because of his vocal criticisms of Hitler</w:t>
      </w:r>
      <w:r w:rsidR="00B2526F" w:rsidRPr="008D6FD4">
        <w:rPr>
          <w:rStyle w:val="FootnoteReference"/>
          <w:rFonts w:cstheme="minorHAnsi"/>
          <w:sz w:val="20"/>
          <w:szCs w:val="20"/>
        </w:rPr>
        <w:footnoteReference w:id="21"/>
      </w:r>
      <w:r w:rsidR="00B2526F" w:rsidRPr="008D6FD4">
        <w:rPr>
          <w:rFonts w:cstheme="minorHAnsi"/>
          <w:sz w:val="20"/>
          <w:szCs w:val="20"/>
        </w:rPr>
        <w:t xml:space="preserve">, compiled a singularly poignant account of the creation of the Nazi system, and an at the time unprecedented appeal to Germans to hold themselves </w:t>
      </w:r>
      <w:r w:rsidR="00703E9B" w:rsidRPr="008D6FD4">
        <w:rPr>
          <w:rFonts w:cstheme="minorHAnsi"/>
          <w:sz w:val="20"/>
          <w:szCs w:val="20"/>
        </w:rPr>
        <w:t xml:space="preserve">completely </w:t>
      </w:r>
      <w:r w:rsidR="00B2526F" w:rsidRPr="008D6FD4">
        <w:rPr>
          <w:rFonts w:cstheme="minorHAnsi"/>
          <w:sz w:val="20"/>
          <w:szCs w:val="20"/>
        </w:rPr>
        <w:t>accountable for the crimes they had committed or abetted</w:t>
      </w:r>
      <w:r w:rsidR="00703E9B" w:rsidRPr="008D6FD4">
        <w:rPr>
          <w:rFonts w:cstheme="minorHAnsi"/>
          <w:sz w:val="20"/>
          <w:szCs w:val="20"/>
        </w:rPr>
        <w:t xml:space="preserve"> – above and beyond the demands of the Allied powers</w:t>
      </w:r>
      <w:r w:rsidR="00B2526F" w:rsidRPr="008D6FD4">
        <w:rPr>
          <w:rStyle w:val="FootnoteReference"/>
          <w:rFonts w:cstheme="minorHAnsi"/>
          <w:sz w:val="20"/>
          <w:szCs w:val="20"/>
        </w:rPr>
        <w:footnoteReference w:id="22"/>
      </w:r>
      <w:r w:rsidR="00B2526F" w:rsidRPr="008D6FD4">
        <w:rPr>
          <w:rFonts w:cstheme="minorHAnsi"/>
          <w:sz w:val="20"/>
          <w:szCs w:val="20"/>
        </w:rPr>
        <w:t xml:space="preserve">. While his book has largely been forgotten today and confined to the basement, reserve collections of libraries, at the time, </w:t>
      </w:r>
      <w:r w:rsidR="00703E9B" w:rsidRPr="008D6FD4">
        <w:rPr>
          <w:rFonts w:cstheme="minorHAnsi"/>
          <w:sz w:val="20"/>
          <w:szCs w:val="20"/>
        </w:rPr>
        <w:t>at the time of publication</w:t>
      </w:r>
      <w:r w:rsidR="00B2526F" w:rsidRPr="008D6FD4">
        <w:rPr>
          <w:rFonts w:cstheme="minorHAnsi"/>
          <w:sz w:val="20"/>
          <w:szCs w:val="20"/>
        </w:rPr>
        <w:t xml:space="preserve"> had a ci</w:t>
      </w:r>
      <w:r w:rsidR="00703E9B" w:rsidRPr="008D6FD4">
        <w:rPr>
          <w:rFonts w:cstheme="minorHAnsi"/>
          <w:sz w:val="20"/>
          <w:szCs w:val="20"/>
        </w:rPr>
        <w:t>rculation of over 50,000 copies – highly significant at the time</w:t>
      </w:r>
      <w:r w:rsidR="00703E9B" w:rsidRPr="008D6FD4">
        <w:rPr>
          <w:rStyle w:val="FootnoteReference"/>
          <w:rFonts w:cstheme="minorHAnsi"/>
          <w:sz w:val="20"/>
          <w:szCs w:val="20"/>
        </w:rPr>
        <w:footnoteReference w:id="23"/>
      </w:r>
      <w:r w:rsidR="00703E9B" w:rsidRPr="008D6FD4">
        <w:rPr>
          <w:rFonts w:cstheme="minorHAnsi"/>
          <w:sz w:val="20"/>
          <w:szCs w:val="20"/>
        </w:rPr>
        <w:t xml:space="preserve">.  </w:t>
      </w:r>
      <w:proofErr w:type="spellStart"/>
      <w:r w:rsidR="00703E9B" w:rsidRPr="008D6FD4">
        <w:rPr>
          <w:rFonts w:cstheme="minorHAnsi"/>
          <w:sz w:val="20"/>
          <w:szCs w:val="20"/>
        </w:rPr>
        <w:t>Harzendorf</w:t>
      </w:r>
      <w:proofErr w:type="spellEnd"/>
      <w:r w:rsidR="00703E9B" w:rsidRPr="008D6FD4">
        <w:rPr>
          <w:rFonts w:cstheme="minorHAnsi"/>
          <w:sz w:val="20"/>
          <w:szCs w:val="20"/>
        </w:rPr>
        <w:t xml:space="preserve"> pieces together the various events and trends that leading up to the Nazi assumption to power in a clear, and unambiguous manner, ranging from suppression of the democratic revolutions of 1848 in </w:t>
      </w:r>
      <w:proofErr w:type="spellStart"/>
      <w:r w:rsidR="00703E9B" w:rsidRPr="008D6FD4">
        <w:rPr>
          <w:rFonts w:cstheme="minorHAnsi"/>
          <w:sz w:val="20"/>
          <w:szCs w:val="20"/>
        </w:rPr>
        <w:t>favour</w:t>
      </w:r>
      <w:proofErr w:type="spellEnd"/>
      <w:r w:rsidR="00703E9B" w:rsidRPr="008D6FD4">
        <w:rPr>
          <w:rFonts w:cstheme="minorHAnsi"/>
          <w:sz w:val="20"/>
          <w:szCs w:val="20"/>
        </w:rPr>
        <w:t xml:space="preserve"> of the Prussian authoritarian empire</w:t>
      </w:r>
      <w:r w:rsidR="00703E9B" w:rsidRPr="008D6FD4">
        <w:rPr>
          <w:rStyle w:val="FootnoteReference"/>
          <w:rFonts w:cstheme="minorHAnsi"/>
          <w:sz w:val="20"/>
          <w:szCs w:val="20"/>
        </w:rPr>
        <w:footnoteReference w:id="24"/>
      </w:r>
      <w:r w:rsidR="00703E9B" w:rsidRPr="008D6FD4">
        <w:rPr>
          <w:rFonts w:cstheme="minorHAnsi"/>
          <w:sz w:val="20"/>
          <w:szCs w:val="20"/>
        </w:rPr>
        <w:t>, to</w:t>
      </w:r>
      <w:r w:rsidR="005E29D0" w:rsidRPr="008D6FD4">
        <w:rPr>
          <w:rFonts w:cstheme="minorHAnsi"/>
          <w:sz w:val="20"/>
          <w:szCs w:val="20"/>
        </w:rPr>
        <w:t xml:space="preserve"> the nationalist </w:t>
      </w:r>
      <w:proofErr w:type="spellStart"/>
      <w:r w:rsidR="005E29D0" w:rsidRPr="008D6FD4">
        <w:rPr>
          <w:rFonts w:cstheme="minorHAnsi"/>
          <w:sz w:val="20"/>
          <w:szCs w:val="20"/>
        </w:rPr>
        <w:t>Dolchstoss</w:t>
      </w:r>
      <w:proofErr w:type="spellEnd"/>
      <w:r w:rsidR="005E29D0" w:rsidRPr="008D6FD4">
        <w:rPr>
          <w:rFonts w:cstheme="minorHAnsi"/>
          <w:sz w:val="20"/>
          <w:szCs w:val="20"/>
        </w:rPr>
        <w:t xml:space="preserve"> myth with the resulting</w:t>
      </w:r>
      <w:r w:rsidR="00703E9B" w:rsidRPr="008D6FD4">
        <w:rPr>
          <w:rFonts w:cstheme="minorHAnsi"/>
          <w:sz w:val="20"/>
          <w:szCs w:val="20"/>
        </w:rPr>
        <w:t xml:space="preserve"> Feme-killings of political opponents by the Nazis in the </w:t>
      </w:r>
      <w:proofErr w:type="spellStart"/>
      <w:r w:rsidR="00703E9B" w:rsidRPr="008D6FD4">
        <w:rPr>
          <w:rFonts w:cstheme="minorHAnsi"/>
          <w:sz w:val="20"/>
          <w:szCs w:val="20"/>
        </w:rPr>
        <w:t>mid 1920s</w:t>
      </w:r>
      <w:proofErr w:type="spellEnd"/>
      <w:r w:rsidR="00703E9B" w:rsidRPr="008D6FD4">
        <w:rPr>
          <w:rFonts w:cstheme="minorHAnsi"/>
          <w:sz w:val="20"/>
          <w:szCs w:val="20"/>
        </w:rPr>
        <w:t xml:space="preserve"> and the lax judicial response to them</w:t>
      </w:r>
      <w:r w:rsidR="00703E9B" w:rsidRPr="008D6FD4">
        <w:rPr>
          <w:rStyle w:val="FootnoteReference"/>
          <w:rFonts w:cstheme="minorHAnsi"/>
          <w:sz w:val="20"/>
          <w:szCs w:val="20"/>
        </w:rPr>
        <w:footnoteReference w:id="25"/>
      </w:r>
      <w:r w:rsidR="00703E9B" w:rsidRPr="008D6FD4">
        <w:rPr>
          <w:rFonts w:cstheme="minorHAnsi"/>
          <w:sz w:val="20"/>
          <w:szCs w:val="20"/>
        </w:rPr>
        <w:t xml:space="preserve">. While noting and studying all these contributing factors, </w:t>
      </w:r>
      <w:proofErr w:type="spellStart"/>
      <w:r w:rsidR="00703E9B" w:rsidRPr="008D6FD4">
        <w:rPr>
          <w:rFonts w:cstheme="minorHAnsi"/>
          <w:sz w:val="20"/>
          <w:szCs w:val="20"/>
        </w:rPr>
        <w:t>Harzendorf</w:t>
      </w:r>
      <w:proofErr w:type="spellEnd"/>
      <w:r w:rsidR="00664AE0" w:rsidRPr="008D6FD4">
        <w:rPr>
          <w:rFonts w:cstheme="minorHAnsi"/>
          <w:sz w:val="20"/>
          <w:szCs w:val="20"/>
        </w:rPr>
        <w:t xml:space="preserve"> never allows even a hint of historical determinism or inevitability theory. </w:t>
      </w:r>
      <w:r w:rsidR="005E29D0" w:rsidRPr="008D6FD4">
        <w:rPr>
          <w:rFonts w:cstheme="minorHAnsi"/>
          <w:sz w:val="20"/>
          <w:szCs w:val="20"/>
        </w:rPr>
        <w:t xml:space="preserve">In fact, he makes explicitly clear that as late as 1932, had the government of Imperial Chancellor </w:t>
      </w:r>
      <w:proofErr w:type="spellStart"/>
      <w:r w:rsidR="005E29D0" w:rsidRPr="008D6FD4">
        <w:rPr>
          <w:rFonts w:cstheme="minorHAnsi"/>
          <w:sz w:val="20"/>
          <w:szCs w:val="20"/>
        </w:rPr>
        <w:t>Bruening</w:t>
      </w:r>
      <w:proofErr w:type="spellEnd"/>
      <w:r w:rsidR="005E29D0" w:rsidRPr="008D6FD4">
        <w:rPr>
          <w:rFonts w:cstheme="minorHAnsi"/>
          <w:sz w:val="20"/>
          <w:szCs w:val="20"/>
        </w:rPr>
        <w:t xml:space="preserve"> not fallen, the economic recovery of Germany could have “put a sure end to the national socialist threat”, given that in the presidential elections then voters had rejected Hitler in </w:t>
      </w:r>
      <w:proofErr w:type="spellStart"/>
      <w:r w:rsidR="005E29D0" w:rsidRPr="008D6FD4">
        <w:rPr>
          <w:rFonts w:cstheme="minorHAnsi"/>
          <w:sz w:val="20"/>
          <w:szCs w:val="20"/>
        </w:rPr>
        <w:t>favour</w:t>
      </w:r>
      <w:proofErr w:type="spellEnd"/>
      <w:r w:rsidR="005E29D0" w:rsidRPr="008D6FD4">
        <w:rPr>
          <w:rFonts w:cstheme="minorHAnsi"/>
          <w:sz w:val="20"/>
          <w:szCs w:val="20"/>
        </w:rPr>
        <w:t xml:space="preserve"> of Hindenburg</w:t>
      </w:r>
      <w:r w:rsidR="005E29D0" w:rsidRPr="008D6FD4">
        <w:rPr>
          <w:rStyle w:val="FootnoteReference"/>
          <w:rFonts w:cstheme="minorHAnsi"/>
          <w:sz w:val="20"/>
          <w:szCs w:val="20"/>
        </w:rPr>
        <w:footnoteReference w:id="26"/>
      </w:r>
      <w:r w:rsidR="005E29D0" w:rsidRPr="008D6FD4">
        <w:rPr>
          <w:rFonts w:cstheme="minorHAnsi"/>
          <w:sz w:val="20"/>
          <w:szCs w:val="20"/>
        </w:rPr>
        <w:t xml:space="preserve">.  In fact, he lays out, that the direct reason why </w:t>
      </w:r>
      <w:proofErr w:type="spellStart"/>
      <w:r w:rsidR="005E29D0" w:rsidRPr="008D6FD4">
        <w:rPr>
          <w:rFonts w:cstheme="minorHAnsi"/>
          <w:sz w:val="20"/>
          <w:szCs w:val="20"/>
        </w:rPr>
        <w:t>Bruening</w:t>
      </w:r>
      <w:proofErr w:type="spellEnd"/>
      <w:r w:rsidR="005E29D0" w:rsidRPr="008D6FD4">
        <w:rPr>
          <w:rFonts w:cstheme="minorHAnsi"/>
          <w:sz w:val="20"/>
          <w:szCs w:val="20"/>
        </w:rPr>
        <w:t xml:space="preserve"> fell was not some kind of historical inevitability, but the greed and impatience of greedy, unrestrained elements of the German political elite how hoped to preserve and expand their criminal political power by pressuring Hindenburg to make Hitler Reichskanzler in 1933</w:t>
      </w:r>
      <w:r w:rsidR="005E29D0" w:rsidRPr="008D6FD4">
        <w:rPr>
          <w:rStyle w:val="FootnoteReference"/>
          <w:rFonts w:cstheme="minorHAnsi"/>
          <w:sz w:val="20"/>
          <w:szCs w:val="20"/>
        </w:rPr>
        <w:footnoteReference w:id="27"/>
      </w:r>
      <w:r w:rsidR="005E29D0" w:rsidRPr="008D6FD4">
        <w:rPr>
          <w:rFonts w:cstheme="minorHAnsi"/>
          <w:sz w:val="20"/>
          <w:szCs w:val="20"/>
        </w:rPr>
        <w:t xml:space="preserve">.  </w:t>
      </w:r>
      <w:proofErr w:type="spellStart"/>
      <w:r w:rsidR="005E29D0" w:rsidRPr="008D6FD4">
        <w:rPr>
          <w:rFonts w:cstheme="minorHAnsi"/>
          <w:sz w:val="20"/>
          <w:szCs w:val="20"/>
        </w:rPr>
        <w:t>Harzendorf</w:t>
      </w:r>
      <w:proofErr w:type="spellEnd"/>
      <w:r w:rsidR="005E29D0" w:rsidRPr="008D6FD4">
        <w:rPr>
          <w:rFonts w:cstheme="minorHAnsi"/>
          <w:sz w:val="20"/>
          <w:szCs w:val="20"/>
        </w:rPr>
        <w:t xml:space="preserve"> lays out a </w:t>
      </w:r>
      <w:r w:rsidR="00360CA6" w:rsidRPr="008D6FD4">
        <w:rPr>
          <w:rFonts w:cstheme="minorHAnsi"/>
          <w:sz w:val="20"/>
          <w:szCs w:val="20"/>
        </w:rPr>
        <w:t>persuasive</w:t>
      </w:r>
      <w:r w:rsidR="005E29D0" w:rsidRPr="008D6FD4">
        <w:rPr>
          <w:rFonts w:cstheme="minorHAnsi"/>
          <w:sz w:val="20"/>
          <w:szCs w:val="20"/>
        </w:rPr>
        <w:t xml:space="preserve"> intellectual framework in which to dismiss claims that Hitler </w:t>
      </w:r>
      <w:r w:rsidR="00360CA6" w:rsidRPr="008D6FD4">
        <w:rPr>
          <w:rFonts w:cstheme="minorHAnsi"/>
          <w:sz w:val="20"/>
          <w:szCs w:val="20"/>
        </w:rPr>
        <w:t xml:space="preserve">came to power through his charismatic appeal to Germans, noting how for most of the Weimar period communist ideas had proved far more popular among the German </w:t>
      </w:r>
      <w:proofErr w:type="gramStart"/>
      <w:r w:rsidR="00360CA6" w:rsidRPr="008D6FD4">
        <w:rPr>
          <w:rFonts w:cstheme="minorHAnsi"/>
          <w:sz w:val="20"/>
          <w:szCs w:val="20"/>
        </w:rPr>
        <w:t>working class</w:t>
      </w:r>
      <w:proofErr w:type="gramEnd"/>
      <w:r w:rsidR="00360CA6" w:rsidRPr="008D6FD4">
        <w:rPr>
          <w:rFonts w:cstheme="minorHAnsi"/>
          <w:sz w:val="20"/>
          <w:szCs w:val="20"/>
        </w:rPr>
        <w:t xml:space="preserve"> electorate: The “Party legend” of Hitler’s mass appeal was an “ex-post facto” invention of the Nazi state</w:t>
      </w:r>
      <w:r w:rsidR="00360CA6" w:rsidRPr="008D6FD4">
        <w:rPr>
          <w:rStyle w:val="FootnoteReference"/>
          <w:rFonts w:cstheme="minorHAnsi"/>
          <w:sz w:val="20"/>
          <w:szCs w:val="20"/>
        </w:rPr>
        <w:footnoteReference w:id="28"/>
      </w:r>
      <w:r w:rsidR="00360CA6" w:rsidRPr="008D6FD4">
        <w:rPr>
          <w:rFonts w:cstheme="minorHAnsi"/>
          <w:sz w:val="20"/>
          <w:szCs w:val="20"/>
        </w:rPr>
        <w:t xml:space="preserve">.  The German people, as </w:t>
      </w:r>
      <w:proofErr w:type="spellStart"/>
      <w:r w:rsidR="00360CA6" w:rsidRPr="008D6FD4">
        <w:rPr>
          <w:rFonts w:cstheme="minorHAnsi"/>
          <w:sz w:val="20"/>
          <w:szCs w:val="20"/>
        </w:rPr>
        <w:t>Harzenberg</w:t>
      </w:r>
      <w:proofErr w:type="spellEnd"/>
      <w:r w:rsidR="00360CA6" w:rsidRPr="008D6FD4">
        <w:rPr>
          <w:rFonts w:cstheme="minorHAnsi"/>
          <w:sz w:val="20"/>
          <w:szCs w:val="20"/>
        </w:rPr>
        <w:t xml:space="preserve"> notes, willfully collaborated with the Nazi State’s program of anti-Semitic Mass Crimes against humanity, because they greedily profited from </w:t>
      </w:r>
      <w:r w:rsidR="006848BF" w:rsidRPr="008D6FD4">
        <w:rPr>
          <w:rFonts w:cstheme="minorHAnsi"/>
          <w:sz w:val="20"/>
          <w:szCs w:val="20"/>
        </w:rPr>
        <w:t>these crimes</w:t>
      </w:r>
      <w:r w:rsidR="00360CA6" w:rsidRPr="008D6FD4">
        <w:rPr>
          <w:rFonts w:cstheme="minorHAnsi"/>
          <w:sz w:val="20"/>
          <w:szCs w:val="20"/>
        </w:rPr>
        <w:t xml:space="preserve"> financially</w:t>
      </w:r>
      <w:r w:rsidR="00360CA6" w:rsidRPr="008D6FD4">
        <w:rPr>
          <w:rStyle w:val="FootnoteReference"/>
          <w:rFonts w:cstheme="minorHAnsi"/>
          <w:sz w:val="20"/>
          <w:szCs w:val="20"/>
        </w:rPr>
        <w:footnoteReference w:id="29"/>
      </w:r>
      <w:r w:rsidR="006848BF" w:rsidRPr="008D6FD4">
        <w:rPr>
          <w:rFonts w:cstheme="minorHAnsi"/>
          <w:sz w:val="20"/>
          <w:szCs w:val="20"/>
        </w:rPr>
        <w:t xml:space="preserve"> – not because of some abstract of national character</w:t>
      </w:r>
      <w:r w:rsidR="006A03D7" w:rsidRPr="008D6FD4">
        <w:rPr>
          <w:rFonts w:cstheme="minorHAnsi"/>
          <w:sz w:val="20"/>
          <w:szCs w:val="20"/>
        </w:rPr>
        <w:t>;</w:t>
      </w:r>
      <w:r w:rsidR="00360CA6" w:rsidRPr="008D6FD4">
        <w:rPr>
          <w:rFonts w:cstheme="minorHAnsi"/>
          <w:sz w:val="20"/>
          <w:szCs w:val="20"/>
        </w:rPr>
        <w:t xml:space="preserve"> </w:t>
      </w:r>
      <w:r w:rsidR="006A03D7" w:rsidRPr="008D6FD4">
        <w:rPr>
          <w:rFonts w:cstheme="minorHAnsi"/>
          <w:sz w:val="20"/>
          <w:szCs w:val="20"/>
        </w:rPr>
        <w:t xml:space="preserve">For </w:t>
      </w:r>
      <w:proofErr w:type="spellStart"/>
      <w:r w:rsidR="006A03D7" w:rsidRPr="008D6FD4">
        <w:rPr>
          <w:rFonts w:cstheme="minorHAnsi"/>
          <w:sz w:val="20"/>
          <w:szCs w:val="20"/>
        </w:rPr>
        <w:t>Herzendorf</w:t>
      </w:r>
      <w:proofErr w:type="spellEnd"/>
      <w:r w:rsidR="006A03D7" w:rsidRPr="008D6FD4">
        <w:rPr>
          <w:rFonts w:cstheme="minorHAnsi"/>
          <w:sz w:val="20"/>
          <w:szCs w:val="20"/>
        </w:rPr>
        <w:t xml:space="preserve"> this was a poignant argument against attempts by Germans to free themselves from blame by arguing that they</w:t>
      </w:r>
      <w:r w:rsidR="00C62072" w:rsidRPr="008D6FD4">
        <w:rPr>
          <w:rFonts w:cstheme="minorHAnsi"/>
          <w:sz w:val="20"/>
          <w:szCs w:val="20"/>
        </w:rPr>
        <w:t xml:space="preserve"> were not personally Nazi party members – after all Germans from across society, not just </w:t>
      </w:r>
      <w:r w:rsidR="006D6A83">
        <w:rPr>
          <w:rFonts w:cstheme="minorHAnsi"/>
          <w:sz w:val="20"/>
          <w:szCs w:val="20"/>
        </w:rPr>
        <w:t xml:space="preserve">NSDAP </w:t>
      </w:r>
      <w:r w:rsidR="00C62072" w:rsidRPr="008D6FD4">
        <w:rPr>
          <w:rFonts w:cstheme="minorHAnsi"/>
          <w:sz w:val="20"/>
          <w:szCs w:val="20"/>
        </w:rPr>
        <w:t xml:space="preserve">party </w:t>
      </w:r>
      <w:r w:rsidR="00C62072" w:rsidRPr="008D6FD4">
        <w:rPr>
          <w:rFonts w:cstheme="minorHAnsi"/>
          <w:sz w:val="20"/>
          <w:szCs w:val="20"/>
        </w:rPr>
        <w:lastRenderedPageBreak/>
        <w:t>members</w:t>
      </w:r>
      <w:r w:rsidR="006D6A83">
        <w:rPr>
          <w:rFonts w:cstheme="minorHAnsi"/>
          <w:sz w:val="20"/>
          <w:szCs w:val="20"/>
        </w:rPr>
        <w:t>,</w:t>
      </w:r>
      <w:r w:rsidR="00C62072" w:rsidRPr="008D6FD4">
        <w:rPr>
          <w:rFonts w:cstheme="minorHAnsi"/>
          <w:sz w:val="20"/>
          <w:szCs w:val="20"/>
        </w:rPr>
        <w:t xml:space="preserve"> had sought to</w:t>
      </w:r>
      <w:r w:rsidR="008D6FD4">
        <w:rPr>
          <w:rFonts w:cstheme="minorHAnsi"/>
          <w:sz w:val="20"/>
          <w:szCs w:val="20"/>
        </w:rPr>
        <w:t xml:space="preserve"> cruelly</w:t>
      </w:r>
      <w:r w:rsidR="00C62072" w:rsidRPr="008D6FD4">
        <w:rPr>
          <w:rFonts w:cstheme="minorHAnsi"/>
          <w:sz w:val="20"/>
          <w:szCs w:val="20"/>
        </w:rPr>
        <w:t xml:space="preserve"> profiteer from</w:t>
      </w:r>
      <w:r w:rsidR="006D6A83">
        <w:rPr>
          <w:rFonts w:cstheme="minorHAnsi"/>
          <w:sz w:val="20"/>
          <w:szCs w:val="20"/>
        </w:rPr>
        <w:t xml:space="preserve"> </w:t>
      </w:r>
      <w:r w:rsidR="00C62072" w:rsidRPr="008D6FD4">
        <w:rPr>
          <w:rFonts w:cstheme="minorHAnsi"/>
          <w:sz w:val="20"/>
          <w:szCs w:val="20"/>
        </w:rPr>
        <w:t>Nazi economy</w:t>
      </w:r>
      <w:r w:rsidR="006D6A83">
        <w:rPr>
          <w:rFonts w:cstheme="minorHAnsi"/>
          <w:sz w:val="20"/>
          <w:szCs w:val="20"/>
        </w:rPr>
        <w:t>, and had condoned the crimes against humanity integral to it</w:t>
      </w:r>
      <w:r w:rsidR="00C62072" w:rsidRPr="008D6FD4">
        <w:rPr>
          <w:rFonts w:cstheme="minorHAnsi"/>
          <w:sz w:val="20"/>
          <w:szCs w:val="20"/>
        </w:rPr>
        <w:t xml:space="preserve">. </w:t>
      </w:r>
    </w:p>
    <w:p w:rsidR="00C012B6" w:rsidRDefault="008D6FD4" w:rsidP="00A06F7B">
      <w:pPr>
        <w:rPr>
          <w:rFonts w:cstheme="minorHAnsi"/>
          <w:sz w:val="20"/>
          <w:szCs w:val="20"/>
        </w:rPr>
      </w:pPr>
      <w:r>
        <w:rPr>
          <w:rFonts w:cstheme="minorHAnsi"/>
          <w:sz w:val="20"/>
          <w:szCs w:val="20"/>
        </w:rPr>
        <w:t>Contemporary scholar</w:t>
      </w:r>
      <w:r w:rsidR="006D6A83">
        <w:rPr>
          <w:rFonts w:cstheme="minorHAnsi"/>
          <w:sz w:val="20"/>
          <w:szCs w:val="20"/>
        </w:rPr>
        <w:t xml:space="preserve">ship </w:t>
      </w:r>
      <w:proofErr w:type="gramStart"/>
      <w:r w:rsidR="006D6A83">
        <w:rPr>
          <w:rFonts w:cstheme="minorHAnsi"/>
          <w:sz w:val="20"/>
          <w:szCs w:val="20"/>
        </w:rPr>
        <w:t>have</w:t>
      </w:r>
      <w:proofErr w:type="gramEnd"/>
      <w:r w:rsidR="006D6A83">
        <w:rPr>
          <w:rFonts w:cstheme="minorHAnsi"/>
          <w:sz w:val="20"/>
          <w:szCs w:val="20"/>
        </w:rPr>
        <w:t xml:space="preserve"> underscored </w:t>
      </w:r>
      <w:proofErr w:type="spellStart"/>
      <w:r w:rsidR="006D6A83">
        <w:rPr>
          <w:rFonts w:cstheme="minorHAnsi"/>
          <w:sz w:val="20"/>
          <w:szCs w:val="20"/>
        </w:rPr>
        <w:t>Herzenberg’s</w:t>
      </w:r>
      <w:proofErr w:type="spellEnd"/>
      <w:r w:rsidR="006D6A83">
        <w:rPr>
          <w:rFonts w:cstheme="minorHAnsi"/>
          <w:sz w:val="20"/>
          <w:szCs w:val="20"/>
        </w:rPr>
        <w:t xml:space="preserve"> prescient observation that while there are there are parallels and similarities between state tolerated </w:t>
      </w:r>
      <w:r w:rsidR="00C012B6">
        <w:rPr>
          <w:rFonts w:cstheme="minorHAnsi"/>
          <w:sz w:val="20"/>
          <w:szCs w:val="20"/>
        </w:rPr>
        <w:t>political violence</w:t>
      </w:r>
      <w:r w:rsidR="006D6A83">
        <w:rPr>
          <w:rFonts w:cstheme="minorHAnsi"/>
          <w:sz w:val="20"/>
          <w:szCs w:val="20"/>
        </w:rPr>
        <w:t xml:space="preserve"> in the Weimar republic</w:t>
      </w:r>
      <w:r w:rsidR="00C012B6">
        <w:rPr>
          <w:rFonts w:cstheme="minorHAnsi"/>
          <w:sz w:val="20"/>
          <w:szCs w:val="20"/>
        </w:rPr>
        <w:t xml:space="preserve">, such as the Feme killings, these similarities do not imply totalitarian predestination and inevitability, but exist in both contexts. In his landmark study of the Weimar republic, </w:t>
      </w:r>
      <w:proofErr w:type="spellStart"/>
      <w:r w:rsidR="00C012B6">
        <w:rPr>
          <w:rFonts w:cstheme="minorHAnsi"/>
          <w:sz w:val="20"/>
          <w:szCs w:val="20"/>
        </w:rPr>
        <w:t>Anothy</w:t>
      </w:r>
      <w:proofErr w:type="spellEnd"/>
      <w:r w:rsidR="00C012B6">
        <w:rPr>
          <w:rFonts w:cstheme="minorHAnsi"/>
          <w:sz w:val="20"/>
          <w:szCs w:val="20"/>
        </w:rPr>
        <w:t xml:space="preserve"> </w:t>
      </w:r>
      <w:proofErr w:type="spellStart"/>
      <w:r w:rsidR="00C012B6">
        <w:rPr>
          <w:rFonts w:cstheme="minorHAnsi"/>
          <w:sz w:val="20"/>
          <w:szCs w:val="20"/>
        </w:rPr>
        <w:t>McElligot</w:t>
      </w:r>
      <w:proofErr w:type="spellEnd"/>
      <w:r w:rsidR="00C012B6">
        <w:rPr>
          <w:rFonts w:cstheme="minorHAnsi"/>
          <w:sz w:val="20"/>
          <w:szCs w:val="20"/>
        </w:rPr>
        <w:t xml:space="preserve"> wrote </w:t>
      </w:r>
    </w:p>
    <w:p w:rsidR="00C012B6" w:rsidRDefault="00C012B6" w:rsidP="00B10815">
      <w:pPr>
        <w:ind w:left="720"/>
        <w:rPr>
          <w:i/>
        </w:rPr>
      </w:pPr>
      <w:r w:rsidRPr="00C012B6">
        <w:rPr>
          <w:i/>
        </w:rPr>
        <w:t>“State sponsored violence had been a feature of Weimar politics… As such the violence that accompanied the initial securing of the Nazi regime was not an innovation It was an attribute that was common to the quest for authority in both its democratic and authoritarian contexts and mirror the heightened tension of a state of siege (whether actual or perceived)”</w:t>
      </w:r>
      <w:r>
        <w:rPr>
          <w:rStyle w:val="FootnoteReference"/>
          <w:i/>
        </w:rPr>
        <w:footnoteReference w:id="30"/>
      </w:r>
    </w:p>
    <w:p w:rsidR="00DF31BF" w:rsidRDefault="00DF31BF" w:rsidP="00DF31BF">
      <w:r>
        <w:t xml:space="preserve">Prudently </w:t>
      </w:r>
      <w:proofErr w:type="spellStart"/>
      <w:r>
        <w:t>recognising</w:t>
      </w:r>
      <w:proofErr w:type="spellEnd"/>
      <w:r>
        <w:t xml:space="preserve"> that similarities exist is however not an excusive to blame only totalitarian violence from the political extremes of society, such as the Nazi Feme Killers, or totalitarian rhetoric of anti-democratic political combat, for the hollowing out of Weimar democracy. There is a long tradition of this in German mainstream history writing</w:t>
      </w:r>
      <w:r>
        <w:rPr>
          <w:rStyle w:val="FootnoteReference"/>
        </w:rPr>
        <w:footnoteReference w:id="31"/>
      </w:r>
      <w:r>
        <w:t xml:space="preserve">. Such theories are of course popular and </w:t>
      </w:r>
      <w:proofErr w:type="spellStart"/>
      <w:r>
        <w:t>convient</w:t>
      </w:r>
      <w:proofErr w:type="spellEnd"/>
      <w:r>
        <w:t xml:space="preserve"> in modern Germany, because in an age where few people consciously identify with totalitarian ideas, they can help lessen the connection of contemporary Germans to the guilt of the past. This may be politically convenient for Germany’s present day cultural elite, but it runs counter to historical fact. </w:t>
      </w:r>
    </w:p>
    <w:p w:rsidR="00DF31BF" w:rsidRDefault="00DF31BF" w:rsidP="00DF31BF">
      <w:r>
        <w:t xml:space="preserve">The Weimar republic was however, not the placid and defenseless state it has often been called. As Mathias </w:t>
      </w:r>
      <w:proofErr w:type="spellStart"/>
      <w:r w:rsidR="00B50755">
        <w:t>Grunthaler’s</w:t>
      </w:r>
      <w:proofErr w:type="spellEnd"/>
      <w:r w:rsidR="00B50755">
        <w:t xml:space="preserve"> study of Weimar era anti-extremism law demonstrates, the republic had broad powers to ban extreme groups and political parties; Which it used over 40 times. </w:t>
      </w:r>
      <w:r w:rsidR="00B50755">
        <w:rPr>
          <w:rStyle w:val="FootnoteReference"/>
        </w:rPr>
        <w:footnoteReference w:id="32"/>
      </w:r>
      <w:r w:rsidR="00B50755">
        <w:t xml:space="preserve"> As an essay by prominent post-war West German jurist and constitutional expert Wolfgang </w:t>
      </w:r>
      <w:proofErr w:type="spellStart"/>
      <w:r w:rsidR="00B50755">
        <w:t>Abendroth</w:t>
      </w:r>
      <w:proofErr w:type="spellEnd"/>
      <w:r w:rsidR="00B50755">
        <w:t xml:space="preserve"> has demonstrated, the official elite made a conscious choice not to use its powers to protect citizens rights but to maintain a top-down old order focused along conceptions of might is right and the domination of the working class by their extreme nationalist, and cartel capitalist overlords. </w:t>
      </w:r>
      <w:r w:rsidR="00B50755">
        <w:rPr>
          <w:rStyle w:val="FootnoteReference"/>
        </w:rPr>
        <w:footnoteReference w:id="33"/>
      </w:r>
      <w:r w:rsidR="00B50755">
        <w:t xml:space="preserve"> It is not just from the totalitarian fringe that the threat to democracy came. Keen to maintain their </w:t>
      </w:r>
      <w:proofErr w:type="spellStart"/>
      <w:r w:rsidR="00B50755">
        <w:t>Obrigskeitsstaat</w:t>
      </w:r>
      <w:proofErr w:type="spellEnd"/>
      <w:r w:rsidR="00B50755">
        <w:t xml:space="preserve"> (state of top down authority), Weimar administrators, bureaucrats, judges and police officers – from the very </w:t>
      </w:r>
      <w:proofErr w:type="spellStart"/>
      <w:r w:rsidR="00B50755">
        <w:t>centre</w:t>
      </w:r>
      <w:proofErr w:type="spellEnd"/>
      <w:r w:rsidR="00B50755">
        <w:t xml:space="preserve"> of society – chose to embrace the Nazi state in 1933, hoping its agency of forcing the population into absolute, totalitarian submission would expand their reactionary power.</w:t>
      </w:r>
    </w:p>
    <w:p w:rsidR="0003723A" w:rsidRDefault="00B50755" w:rsidP="00DF31BF">
      <w:r>
        <w:t xml:space="preserve">Only at an individual and archival level can this be fully understood by example. As part of research for this essay, the author visited the State District Archives in the German city of </w:t>
      </w:r>
      <w:proofErr w:type="spellStart"/>
      <w:r>
        <w:t>Budysin</w:t>
      </w:r>
      <w:proofErr w:type="spellEnd"/>
      <w:r>
        <w:t xml:space="preserve"> (Bautzen)</w:t>
      </w:r>
      <w:r w:rsidR="0003723A">
        <w:t>, where a Slavic indigenous group, the Sorbic Nation has its come, and has long faced discrimination from the German state, particularly in the Weimar Republic and the Nazi Period.</w:t>
      </w:r>
    </w:p>
    <w:p w:rsidR="0003723A" w:rsidRPr="00DF31BF" w:rsidRDefault="0003723A" w:rsidP="00DF31BF">
      <w:r>
        <w:lastRenderedPageBreak/>
        <w:t>Here one can find a remarkable file</w:t>
      </w:r>
      <w:r w:rsidR="006A12FE">
        <w:rPr>
          <w:rStyle w:val="FootnoteReference"/>
        </w:rPr>
        <w:footnoteReference w:id="34"/>
      </w:r>
      <w:r>
        <w:t xml:space="preserve">. </w:t>
      </w:r>
      <w:r w:rsidR="006A12FE">
        <w:t xml:space="preserve"> During the initial phase of Nazi power consolidation in the region, a local NSDAP official writes to the state government, requesting a milder line be taken on the issue of the Sorbic language (but not </w:t>
      </w:r>
      <w:proofErr w:type="spellStart"/>
      <w:r w:rsidR="006A12FE">
        <w:t>Sporbic</w:t>
      </w:r>
      <w:proofErr w:type="spellEnd"/>
      <w:r w:rsidR="006A12FE">
        <w:t xml:space="preserve"> political self-</w:t>
      </w:r>
      <w:proofErr w:type="spellStart"/>
      <w:r w:rsidR="006A12FE">
        <w:t>organisation</w:t>
      </w:r>
      <w:proofErr w:type="spellEnd"/>
      <w:r w:rsidR="006A12FE">
        <w:t>). This uncharacteristic letter, dissenting from the NSDAP party line,</w:t>
      </w:r>
      <w:bookmarkStart w:id="0" w:name="_GoBack"/>
      <w:bookmarkEnd w:id="0"/>
      <w:r w:rsidR="006A12FE">
        <w:t xml:space="preserve"> from an individual with some power is prefaced by a note from a leading official at the Bautzen regional administration, who urges his higher ups to disregard this plea for moderating repressions, arguing that Sorbic people are in fact a threat to the state’s authority. So, it is important to note that extreme nationalist repression happened not just because of the Nazi Party wanted it, but also because the entire state embraced it. </w:t>
      </w:r>
    </w:p>
    <w:p w:rsidR="00FE736A" w:rsidRDefault="00FE736A"/>
    <w:p w:rsidR="000A5047" w:rsidRDefault="000A5047">
      <w:pPr>
        <w:rPr>
          <w:b/>
        </w:rPr>
      </w:pPr>
      <w:r>
        <w:rPr>
          <w:b/>
        </w:rPr>
        <w:t>Bibliography</w:t>
      </w:r>
    </w:p>
    <w:p w:rsidR="00B50755" w:rsidRPr="00B50755" w:rsidRDefault="00B50755" w:rsidP="00B50755">
      <w:pPr>
        <w:pStyle w:val="FootnoteText"/>
        <w:rPr>
          <w:b/>
        </w:rPr>
      </w:pPr>
      <w:proofErr w:type="spellStart"/>
      <w:r>
        <w:t>Abendroth</w:t>
      </w:r>
      <w:proofErr w:type="spellEnd"/>
      <w:r>
        <w:t xml:space="preserve">, W. (1959) </w:t>
      </w:r>
      <w:proofErr w:type="spellStart"/>
      <w:r w:rsidRPr="00B50755">
        <w:t>Obrigkeitsstaat</w:t>
      </w:r>
      <w:proofErr w:type="spellEnd"/>
      <w:r w:rsidRPr="00B50755">
        <w:t xml:space="preserve"> </w:t>
      </w:r>
      <w:proofErr w:type="spellStart"/>
      <w:r w:rsidRPr="00B50755">
        <w:t>oder</w:t>
      </w:r>
      <w:proofErr w:type="spellEnd"/>
      <w:r w:rsidRPr="00B50755">
        <w:t xml:space="preserve"> </w:t>
      </w:r>
      <w:proofErr w:type="spellStart"/>
      <w:r w:rsidRPr="00B50755">
        <w:t>soziale</w:t>
      </w:r>
      <w:proofErr w:type="spellEnd"/>
      <w:r w:rsidRPr="00B50755">
        <w:t xml:space="preserve"> </w:t>
      </w:r>
      <w:proofErr w:type="spellStart"/>
      <w:r w:rsidRPr="00B50755">
        <w:t>Demokratie</w:t>
      </w:r>
      <w:proofErr w:type="spellEnd"/>
      <w:r w:rsidRPr="00B50755">
        <w:t xml:space="preserve">? </w:t>
      </w:r>
      <w:proofErr w:type="spellStart"/>
      <w:r w:rsidRPr="00B50755">
        <w:t>Gewerkschaftliche</w:t>
      </w:r>
      <w:proofErr w:type="spellEnd"/>
      <w:r w:rsidRPr="00B50755">
        <w:t xml:space="preserve"> </w:t>
      </w:r>
      <w:proofErr w:type="spellStart"/>
      <w:r w:rsidRPr="00B50755">
        <w:t>Monats</w:t>
      </w:r>
      <w:proofErr w:type="spellEnd"/>
      <w:r>
        <w:t xml:space="preserve"> </w:t>
      </w:r>
      <w:proofErr w:type="spellStart"/>
      <w:r>
        <w:t>H</w:t>
      </w:r>
      <w:r w:rsidRPr="00B50755">
        <w:t>efte</w:t>
      </w:r>
      <w:proofErr w:type="spellEnd"/>
      <w:r>
        <w:t>.</w:t>
      </w:r>
      <w:r w:rsidRPr="00B50755">
        <w:t xml:space="preserve"> </w:t>
      </w:r>
      <w:hyperlink r:id="rId7" w:history="1">
        <w:r w:rsidRPr="0052194E">
          <w:rPr>
            <w:rStyle w:val="Hyperlink"/>
          </w:rPr>
          <w:t>http://library.fes.de/gmh/main/pdf-files/gmh/1959/1959-06-a-343.pdf</w:t>
        </w:r>
      </w:hyperlink>
      <w:r>
        <w:t xml:space="preserve"> </w:t>
      </w:r>
    </w:p>
    <w:p w:rsidR="00B50755" w:rsidRPr="00B50755" w:rsidRDefault="00B50755"/>
    <w:p w:rsidR="00BA671C" w:rsidRPr="005B4554" w:rsidRDefault="004932A6" w:rsidP="000A5047">
      <w:pPr>
        <w:pStyle w:val="FootnoteText"/>
        <w:rPr>
          <w:rFonts w:asciiTheme="majorHAnsi" w:hAnsiTheme="majorHAnsi" w:cstheme="majorHAnsi"/>
        </w:rPr>
      </w:pPr>
      <w:r w:rsidRPr="005B4554">
        <w:rPr>
          <w:rFonts w:asciiTheme="majorHAnsi" w:hAnsiTheme="majorHAnsi" w:cstheme="majorHAnsi"/>
        </w:rPr>
        <w:t>Baranowski, S. (2011). </w:t>
      </w:r>
      <w:r w:rsidRPr="005B4554">
        <w:rPr>
          <w:rFonts w:asciiTheme="majorHAnsi" w:hAnsiTheme="majorHAnsi" w:cstheme="majorHAnsi"/>
          <w:iCs/>
        </w:rPr>
        <w:t>Nazi empire: German colonialism and imperialism from Bismarck to Hitler</w:t>
      </w:r>
      <w:r w:rsidRPr="005B4554">
        <w:rPr>
          <w:rFonts w:asciiTheme="majorHAnsi" w:hAnsiTheme="majorHAnsi" w:cstheme="majorHAnsi"/>
        </w:rPr>
        <w:t>. Cambridge: Cambridge University Press.</w:t>
      </w:r>
    </w:p>
    <w:p w:rsidR="007E7208" w:rsidRPr="005B4554" w:rsidRDefault="007E7208" w:rsidP="000A5047">
      <w:pPr>
        <w:pStyle w:val="FootnoteText"/>
        <w:rPr>
          <w:rFonts w:asciiTheme="majorHAnsi" w:hAnsiTheme="majorHAnsi" w:cstheme="majorHAnsi"/>
        </w:rPr>
      </w:pPr>
    </w:p>
    <w:p w:rsidR="007E7208" w:rsidRPr="005B4554" w:rsidRDefault="007E7208" w:rsidP="007E7208">
      <w:pPr>
        <w:rPr>
          <w:rFonts w:asciiTheme="majorHAnsi" w:hAnsiTheme="majorHAnsi" w:cstheme="majorHAnsi"/>
          <w:sz w:val="20"/>
          <w:szCs w:val="20"/>
        </w:rPr>
      </w:pPr>
      <w:r w:rsidRPr="005B4554">
        <w:rPr>
          <w:rFonts w:asciiTheme="majorHAnsi" w:hAnsiTheme="majorHAnsi" w:cstheme="majorHAnsi"/>
          <w:sz w:val="20"/>
          <w:szCs w:val="20"/>
        </w:rPr>
        <w:t xml:space="preserve">Bennett &amp; </w:t>
      </w:r>
      <w:proofErr w:type="spellStart"/>
      <w:r w:rsidRPr="005B4554">
        <w:rPr>
          <w:rFonts w:asciiTheme="majorHAnsi" w:hAnsiTheme="majorHAnsi" w:cstheme="majorHAnsi"/>
          <w:sz w:val="20"/>
          <w:szCs w:val="20"/>
        </w:rPr>
        <w:t>Frow</w:t>
      </w:r>
      <w:proofErr w:type="spellEnd"/>
      <w:r w:rsidRPr="005B4554">
        <w:rPr>
          <w:rFonts w:asciiTheme="majorHAnsi" w:hAnsiTheme="majorHAnsi" w:cstheme="majorHAnsi"/>
          <w:sz w:val="20"/>
          <w:szCs w:val="20"/>
        </w:rPr>
        <w:t xml:space="preserve">, J. (eds.) (2008) The SAGE handbook of cultural analysis. London, </w:t>
      </w:r>
      <w:proofErr w:type="gramStart"/>
      <w:r w:rsidRPr="005B4554">
        <w:rPr>
          <w:rFonts w:asciiTheme="majorHAnsi" w:hAnsiTheme="majorHAnsi" w:cstheme="majorHAnsi"/>
          <w:sz w:val="20"/>
          <w:szCs w:val="20"/>
        </w:rPr>
        <w:t>UK :</w:t>
      </w:r>
      <w:proofErr w:type="gramEnd"/>
      <w:r w:rsidRPr="005B4554">
        <w:rPr>
          <w:rFonts w:asciiTheme="majorHAnsi" w:hAnsiTheme="majorHAnsi" w:cstheme="majorHAnsi"/>
          <w:sz w:val="20"/>
          <w:szCs w:val="20"/>
        </w:rPr>
        <w:t xml:space="preserve"> Sage.</w:t>
      </w:r>
    </w:p>
    <w:p w:rsidR="006D4B07" w:rsidRPr="005B4554" w:rsidRDefault="006D4B07" w:rsidP="007E7208">
      <w:pPr>
        <w:rPr>
          <w:rFonts w:asciiTheme="majorHAnsi" w:hAnsiTheme="majorHAnsi" w:cstheme="majorHAnsi"/>
          <w:sz w:val="20"/>
          <w:szCs w:val="20"/>
        </w:rPr>
      </w:pPr>
      <w:r w:rsidRPr="005B4554">
        <w:rPr>
          <w:rFonts w:asciiTheme="majorHAnsi" w:hAnsiTheme="majorHAnsi" w:cstheme="majorHAnsi"/>
          <w:color w:val="000000"/>
          <w:sz w:val="20"/>
          <w:szCs w:val="20"/>
          <w:shd w:val="clear" w:color="auto" w:fill="FFFFFF"/>
        </w:rPr>
        <w:t>Terry, &amp; Jensen, O (</w:t>
      </w:r>
      <w:proofErr w:type="spellStart"/>
      <w:r w:rsidRPr="005B4554">
        <w:rPr>
          <w:rFonts w:asciiTheme="majorHAnsi" w:hAnsiTheme="majorHAnsi" w:cstheme="majorHAnsi"/>
          <w:color w:val="000000"/>
          <w:sz w:val="20"/>
          <w:szCs w:val="20"/>
          <w:shd w:val="clear" w:color="auto" w:fill="FFFFFF"/>
        </w:rPr>
        <w:t>eds</w:t>
      </w:r>
      <w:proofErr w:type="spellEnd"/>
      <w:r w:rsidRPr="005B4554">
        <w:rPr>
          <w:rFonts w:asciiTheme="majorHAnsi" w:hAnsiTheme="majorHAnsi" w:cstheme="majorHAnsi"/>
          <w:color w:val="000000"/>
          <w:sz w:val="20"/>
          <w:szCs w:val="20"/>
          <w:shd w:val="clear" w:color="auto" w:fill="FFFFFF"/>
        </w:rPr>
        <w:t>). (2017). </w:t>
      </w:r>
      <w:r w:rsidRPr="005B4554">
        <w:rPr>
          <w:rFonts w:asciiTheme="majorHAnsi" w:hAnsiTheme="majorHAnsi" w:cstheme="majorHAnsi"/>
          <w:iCs/>
          <w:color w:val="000000"/>
          <w:sz w:val="20"/>
          <w:szCs w:val="20"/>
          <w:shd w:val="clear" w:color="auto" w:fill="FFFFFF"/>
        </w:rPr>
        <w:t>Holocaust and genocide denial: A contextual perspective</w:t>
      </w:r>
      <w:r w:rsidRPr="005B4554">
        <w:rPr>
          <w:rFonts w:asciiTheme="majorHAnsi" w:hAnsiTheme="majorHAnsi" w:cstheme="majorHAnsi"/>
          <w:color w:val="000000"/>
          <w:sz w:val="20"/>
          <w:szCs w:val="20"/>
          <w:shd w:val="clear" w:color="auto" w:fill="FFFFFF"/>
        </w:rPr>
        <w:t xml:space="preserve">. New York: </w:t>
      </w:r>
      <w:proofErr w:type="spellStart"/>
      <w:r w:rsidRPr="005B4554">
        <w:rPr>
          <w:rFonts w:asciiTheme="majorHAnsi" w:hAnsiTheme="majorHAnsi" w:cstheme="majorHAnsi"/>
          <w:color w:val="000000"/>
          <w:sz w:val="20"/>
          <w:szCs w:val="20"/>
          <w:shd w:val="clear" w:color="auto" w:fill="FFFFFF"/>
        </w:rPr>
        <w:t>Routlege</w:t>
      </w:r>
      <w:proofErr w:type="spellEnd"/>
      <w:r w:rsidRPr="005B4554">
        <w:rPr>
          <w:rFonts w:asciiTheme="majorHAnsi" w:hAnsiTheme="majorHAnsi" w:cstheme="majorHAnsi"/>
          <w:color w:val="000000"/>
          <w:sz w:val="20"/>
          <w:szCs w:val="20"/>
          <w:shd w:val="clear" w:color="auto" w:fill="FFFFFF"/>
        </w:rPr>
        <w:t>.</w:t>
      </w:r>
    </w:p>
    <w:p w:rsidR="007E7208" w:rsidRPr="005B4554" w:rsidRDefault="0097759F" w:rsidP="000A5047">
      <w:pPr>
        <w:pStyle w:val="FootnoteText"/>
        <w:rPr>
          <w:rFonts w:asciiTheme="majorHAnsi" w:hAnsiTheme="majorHAnsi" w:cstheme="majorHAnsi"/>
        </w:rPr>
      </w:pPr>
      <w:proofErr w:type="spellStart"/>
      <w:r w:rsidRPr="005B4554">
        <w:rPr>
          <w:rFonts w:asciiTheme="majorHAnsi" w:hAnsiTheme="majorHAnsi" w:cstheme="majorHAnsi"/>
          <w:color w:val="000000"/>
          <w:shd w:val="clear" w:color="auto" w:fill="FFFFFF"/>
        </w:rPr>
        <w:t>Bracher</w:t>
      </w:r>
      <w:proofErr w:type="spellEnd"/>
      <w:r w:rsidRPr="005B4554">
        <w:rPr>
          <w:rFonts w:asciiTheme="majorHAnsi" w:hAnsiTheme="majorHAnsi" w:cstheme="majorHAnsi"/>
          <w:color w:val="000000"/>
          <w:shd w:val="clear" w:color="auto" w:fill="FFFFFF"/>
        </w:rPr>
        <w:t>, K. D. (1995). </w:t>
      </w:r>
      <w:r w:rsidRPr="005B4554">
        <w:rPr>
          <w:rFonts w:asciiTheme="majorHAnsi" w:hAnsiTheme="majorHAnsi" w:cstheme="majorHAnsi"/>
          <w:iCs/>
          <w:color w:val="000000"/>
          <w:shd w:val="clear" w:color="auto" w:fill="FFFFFF"/>
        </w:rPr>
        <w:t>Turning points in modern times: Essays on German and European history</w:t>
      </w:r>
      <w:r w:rsidRPr="005B4554">
        <w:rPr>
          <w:rFonts w:asciiTheme="majorHAnsi" w:hAnsiTheme="majorHAnsi" w:cstheme="majorHAnsi"/>
          <w:color w:val="000000"/>
          <w:shd w:val="clear" w:color="auto" w:fill="FFFFFF"/>
        </w:rPr>
        <w:t>. Cambridge, Mass: Harvard University Press.</w:t>
      </w:r>
    </w:p>
    <w:p w:rsidR="00D72E53" w:rsidRPr="005B4554" w:rsidRDefault="00D72E53" w:rsidP="000A5047">
      <w:pPr>
        <w:pStyle w:val="FootnoteText"/>
        <w:rPr>
          <w:rFonts w:asciiTheme="majorHAnsi" w:hAnsiTheme="majorHAnsi" w:cstheme="majorHAnsi"/>
        </w:rPr>
      </w:pPr>
    </w:p>
    <w:p w:rsidR="000A5047" w:rsidRPr="005B4554" w:rsidRDefault="00D72E53" w:rsidP="00D72E53">
      <w:pPr>
        <w:pStyle w:val="FootnoteText"/>
        <w:rPr>
          <w:rFonts w:asciiTheme="majorHAnsi" w:hAnsiTheme="majorHAnsi" w:cstheme="majorHAnsi"/>
          <w:color w:val="000000"/>
          <w:shd w:val="clear" w:color="auto" w:fill="FFFFFF"/>
        </w:rPr>
      </w:pPr>
      <w:proofErr w:type="spellStart"/>
      <w:r w:rsidRPr="005B4554">
        <w:rPr>
          <w:rFonts w:asciiTheme="majorHAnsi" w:hAnsiTheme="majorHAnsi" w:cstheme="majorHAnsi"/>
          <w:color w:val="000000"/>
          <w:shd w:val="clear" w:color="auto" w:fill="FFFFFF"/>
        </w:rPr>
        <w:t>Burzynski</w:t>
      </w:r>
      <w:proofErr w:type="spellEnd"/>
      <w:r w:rsidRPr="005B4554">
        <w:rPr>
          <w:rFonts w:asciiTheme="majorHAnsi" w:hAnsiTheme="majorHAnsi" w:cstheme="majorHAnsi"/>
          <w:color w:val="000000"/>
          <w:shd w:val="clear" w:color="auto" w:fill="FFFFFF"/>
        </w:rPr>
        <w:t xml:space="preserve">, J., &amp; </w:t>
      </w:r>
      <w:proofErr w:type="spellStart"/>
      <w:r w:rsidRPr="005B4554">
        <w:rPr>
          <w:rFonts w:asciiTheme="majorHAnsi" w:hAnsiTheme="majorHAnsi" w:cstheme="majorHAnsi"/>
          <w:color w:val="000000"/>
          <w:shd w:val="clear" w:color="auto" w:fill="FFFFFF"/>
        </w:rPr>
        <w:t>Burzynski</w:t>
      </w:r>
      <w:proofErr w:type="spellEnd"/>
      <w:r w:rsidRPr="005B4554">
        <w:rPr>
          <w:rFonts w:asciiTheme="majorHAnsi" w:hAnsiTheme="majorHAnsi" w:cstheme="majorHAnsi"/>
          <w:color w:val="000000"/>
          <w:shd w:val="clear" w:color="auto" w:fill="FFFFFF"/>
        </w:rPr>
        <w:t>, T. (2014). </w:t>
      </w:r>
      <w:r w:rsidRPr="005B4554">
        <w:rPr>
          <w:rFonts w:asciiTheme="majorHAnsi" w:hAnsiTheme="majorHAnsi" w:cstheme="majorHAnsi"/>
          <w:iCs/>
          <w:color w:val="000000"/>
          <w:shd w:val="clear" w:color="auto" w:fill="FFFFFF"/>
        </w:rPr>
        <w:t>Taming Risk: Uncertainty, Trust and the Sociological Discourse of Modernity</w:t>
      </w:r>
      <w:r w:rsidRPr="005B4554">
        <w:rPr>
          <w:rFonts w:asciiTheme="majorHAnsi" w:hAnsiTheme="majorHAnsi" w:cstheme="majorHAnsi"/>
          <w:color w:val="000000"/>
          <w:shd w:val="clear" w:color="auto" w:fill="FFFFFF"/>
        </w:rPr>
        <w:t>. Newcastle upon Tyne: Cambridge Scholars Publishing.</w:t>
      </w:r>
    </w:p>
    <w:p w:rsidR="004F520B" w:rsidRPr="005B4554" w:rsidRDefault="004F520B" w:rsidP="00D72E53">
      <w:pPr>
        <w:pStyle w:val="FootnoteText"/>
        <w:rPr>
          <w:rFonts w:asciiTheme="majorHAnsi" w:hAnsiTheme="majorHAnsi" w:cstheme="majorHAnsi"/>
          <w:color w:val="000000"/>
          <w:shd w:val="clear" w:color="auto" w:fill="FFFFFF"/>
        </w:rPr>
      </w:pPr>
    </w:p>
    <w:p w:rsidR="004F520B" w:rsidRDefault="004F520B" w:rsidP="00D72E53">
      <w:pPr>
        <w:pStyle w:val="FootnoteText"/>
        <w:rPr>
          <w:rFonts w:asciiTheme="majorHAnsi" w:hAnsiTheme="majorHAnsi" w:cstheme="majorHAnsi"/>
        </w:rPr>
      </w:pPr>
      <w:r w:rsidRPr="005B4554">
        <w:rPr>
          <w:rFonts w:asciiTheme="majorHAnsi" w:hAnsiTheme="majorHAnsi" w:cstheme="majorHAnsi"/>
        </w:rPr>
        <w:t xml:space="preserve">Dube, C. (2004). </w:t>
      </w:r>
      <w:proofErr w:type="spellStart"/>
      <w:r w:rsidRPr="005B4554">
        <w:rPr>
          <w:rFonts w:asciiTheme="majorHAnsi" w:hAnsiTheme="majorHAnsi" w:cstheme="majorHAnsi"/>
        </w:rPr>
        <w:t>Religiöse</w:t>
      </w:r>
      <w:proofErr w:type="spellEnd"/>
      <w:r w:rsidRPr="005B4554">
        <w:rPr>
          <w:rFonts w:asciiTheme="majorHAnsi" w:hAnsiTheme="majorHAnsi" w:cstheme="majorHAnsi"/>
        </w:rPr>
        <w:t xml:space="preserve"> </w:t>
      </w:r>
      <w:proofErr w:type="spellStart"/>
      <w:r w:rsidRPr="005B4554">
        <w:rPr>
          <w:rFonts w:asciiTheme="majorHAnsi" w:hAnsiTheme="majorHAnsi" w:cstheme="majorHAnsi"/>
        </w:rPr>
        <w:t>Sprache</w:t>
      </w:r>
      <w:proofErr w:type="spellEnd"/>
      <w:r w:rsidRPr="005B4554">
        <w:rPr>
          <w:rFonts w:asciiTheme="majorHAnsi" w:hAnsiTheme="majorHAnsi" w:cstheme="majorHAnsi"/>
        </w:rPr>
        <w:t xml:space="preserve"> in </w:t>
      </w:r>
      <w:proofErr w:type="spellStart"/>
      <w:r w:rsidRPr="005B4554">
        <w:rPr>
          <w:rFonts w:asciiTheme="majorHAnsi" w:hAnsiTheme="majorHAnsi" w:cstheme="majorHAnsi"/>
        </w:rPr>
        <w:t>Reden</w:t>
      </w:r>
      <w:proofErr w:type="spellEnd"/>
      <w:r w:rsidRPr="005B4554">
        <w:rPr>
          <w:rFonts w:asciiTheme="majorHAnsi" w:hAnsiTheme="majorHAnsi" w:cstheme="majorHAnsi"/>
        </w:rPr>
        <w:t xml:space="preserve"> Adolf </w:t>
      </w:r>
      <w:proofErr w:type="spellStart"/>
      <w:r w:rsidRPr="005B4554">
        <w:rPr>
          <w:rFonts w:asciiTheme="majorHAnsi" w:hAnsiTheme="majorHAnsi" w:cstheme="majorHAnsi"/>
        </w:rPr>
        <w:t>Hitlers</w:t>
      </w:r>
      <w:proofErr w:type="spellEnd"/>
      <w:r w:rsidRPr="005B4554">
        <w:rPr>
          <w:rFonts w:asciiTheme="majorHAnsi" w:hAnsiTheme="majorHAnsi" w:cstheme="majorHAnsi"/>
        </w:rPr>
        <w:t xml:space="preserve">: </w:t>
      </w:r>
      <w:proofErr w:type="spellStart"/>
      <w:r w:rsidRPr="005B4554">
        <w:rPr>
          <w:rFonts w:asciiTheme="majorHAnsi" w:hAnsiTheme="majorHAnsi" w:cstheme="majorHAnsi"/>
        </w:rPr>
        <w:t>Analysiert</w:t>
      </w:r>
      <w:proofErr w:type="spellEnd"/>
      <w:r w:rsidRPr="005B4554">
        <w:rPr>
          <w:rFonts w:asciiTheme="majorHAnsi" w:hAnsiTheme="majorHAnsi" w:cstheme="majorHAnsi"/>
        </w:rPr>
        <w:t xml:space="preserve"> an Hand </w:t>
      </w:r>
      <w:proofErr w:type="spellStart"/>
      <w:r w:rsidRPr="005B4554">
        <w:rPr>
          <w:rFonts w:asciiTheme="majorHAnsi" w:hAnsiTheme="majorHAnsi" w:cstheme="majorHAnsi"/>
        </w:rPr>
        <w:t>ausgewählter</w:t>
      </w:r>
      <w:proofErr w:type="spellEnd"/>
      <w:r w:rsidRPr="005B4554">
        <w:rPr>
          <w:rFonts w:asciiTheme="majorHAnsi" w:hAnsiTheme="majorHAnsi" w:cstheme="majorHAnsi"/>
        </w:rPr>
        <w:t xml:space="preserve"> </w:t>
      </w:r>
      <w:proofErr w:type="spellStart"/>
      <w:r w:rsidRPr="005B4554">
        <w:rPr>
          <w:rFonts w:asciiTheme="majorHAnsi" w:hAnsiTheme="majorHAnsi" w:cstheme="majorHAnsi"/>
        </w:rPr>
        <w:t>Reden</w:t>
      </w:r>
      <w:proofErr w:type="spellEnd"/>
      <w:r w:rsidRPr="005B4554">
        <w:rPr>
          <w:rFonts w:asciiTheme="majorHAnsi" w:hAnsiTheme="majorHAnsi" w:cstheme="majorHAnsi"/>
        </w:rPr>
        <w:t xml:space="preserve"> </w:t>
      </w:r>
      <w:proofErr w:type="spellStart"/>
      <w:r w:rsidRPr="005B4554">
        <w:rPr>
          <w:rFonts w:asciiTheme="majorHAnsi" w:hAnsiTheme="majorHAnsi" w:cstheme="majorHAnsi"/>
        </w:rPr>
        <w:t>aus</w:t>
      </w:r>
      <w:proofErr w:type="spellEnd"/>
      <w:r w:rsidRPr="005B4554">
        <w:rPr>
          <w:rFonts w:asciiTheme="majorHAnsi" w:hAnsiTheme="majorHAnsi" w:cstheme="majorHAnsi"/>
        </w:rPr>
        <w:t xml:space="preserve"> den Jahren 1933-1945. Norderstedt: Kiel University</w:t>
      </w:r>
    </w:p>
    <w:p w:rsidR="00B50755" w:rsidRDefault="00B50755" w:rsidP="00D72E53">
      <w:pPr>
        <w:pStyle w:val="FootnoteText"/>
        <w:rPr>
          <w:rFonts w:asciiTheme="majorHAnsi" w:hAnsiTheme="majorHAnsi" w:cstheme="majorHAnsi"/>
        </w:rPr>
      </w:pPr>
    </w:p>
    <w:p w:rsidR="00B50755" w:rsidRPr="00B50755" w:rsidRDefault="00B50755" w:rsidP="00D72E53">
      <w:pPr>
        <w:pStyle w:val="FootnoteText"/>
        <w:rPr>
          <w:rFonts w:asciiTheme="majorHAnsi" w:hAnsiTheme="majorHAnsi" w:cstheme="majorHAnsi"/>
        </w:rPr>
      </w:pPr>
      <w:proofErr w:type="spellStart"/>
      <w:r w:rsidRPr="00B50755">
        <w:rPr>
          <w:rFonts w:asciiTheme="majorHAnsi" w:hAnsiTheme="majorHAnsi" w:cstheme="majorHAnsi"/>
        </w:rPr>
        <w:t>Grünthaler</w:t>
      </w:r>
      <w:proofErr w:type="spellEnd"/>
      <w:r w:rsidRPr="00B50755">
        <w:rPr>
          <w:rFonts w:asciiTheme="majorHAnsi" w:hAnsiTheme="majorHAnsi" w:cstheme="majorHAnsi"/>
        </w:rPr>
        <w:t xml:space="preserve">, M. (1995). </w:t>
      </w:r>
      <w:proofErr w:type="spellStart"/>
      <w:r w:rsidRPr="00B50755">
        <w:rPr>
          <w:rFonts w:asciiTheme="majorHAnsi" w:hAnsiTheme="majorHAnsi" w:cstheme="majorHAnsi"/>
        </w:rPr>
        <w:t>Parteiverbote</w:t>
      </w:r>
      <w:proofErr w:type="spellEnd"/>
      <w:r w:rsidRPr="00B50755">
        <w:rPr>
          <w:rFonts w:asciiTheme="majorHAnsi" w:hAnsiTheme="majorHAnsi" w:cstheme="majorHAnsi"/>
        </w:rPr>
        <w:t xml:space="preserve"> in der </w:t>
      </w:r>
      <w:proofErr w:type="spellStart"/>
      <w:r w:rsidRPr="00B50755">
        <w:rPr>
          <w:rFonts w:asciiTheme="majorHAnsi" w:hAnsiTheme="majorHAnsi" w:cstheme="majorHAnsi"/>
        </w:rPr>
        <w:t>Weimarer</w:t>
      </w:r>
      <w:proofErr w:type="spellEnd"/>
      <w:r w:rsidRPr="00B50755">
        <w:rPr>
          <w:rFonts w:asciiTheme="majorHAnsi" w:hAnsiTheme="majorHAnsi" w:cstheme="majorHAnsi"/>
        </w:rPr>
        <w:t xml:space="preserve"> </w:t>
      </w:r>
      <w:proofErr w:type="spellStart"/>
      <w:r w:rsidRPr="00B50755">
        <w:rPr>
          <w:rFonts w:asciiTheme="majorHAnsi" w:hAnsiTheme="majorHAnsi" w:cstheme="majorHAnsi"/>
        </w:rPr>
        <w:t>Republik</w:t>
      </w:r>
      <w:proofErr w:type="spellEnd"/>
      <w:r w:rsidRPr="00B50755">
        <w:rPr>
          <w:rFonts w:asciiTheme="majorHAnsi" w:hAnsiTheme="majorHAnsi" w:cstheme="majorHAnsi"/>
        </w:rPr>
        <w:t>. Frankfurt am Main: P. Lang.</w:t>
      </w:r>
    </w:p>
    <w:p w:rsidR="00B2526F" w:rsidRPr="005B4554" w:rsidRDefault="00B2526F" w:rsidP="00D72E53">
      <w:pPr>
        <w:pStyle w:val="FootnoteText"/>
        <w:rPr>
          <w:rFonts w:asciiTheme="majorHAnsi" w:hAnsiTheme="majorHAnsi" w:cstheme="majorHAnsi"/>
          <w:color w:val="000000"/>
          <w:shd w:val="clear" w:color="auto" w:fill="FFFFFF"/>
        </w:rPr>
      </w:pPr>
    </w:p>
    <w:p w:rsidR="007E7208" w:rsidRPr="005B4554" w:rsidRDefault="00B2526F" w:rsidP="00D72E53">
      <w:pPr>
        <w:pStyle w:val="FootnoteText"/>
        <w:rPr>
          <w:rFonts w:asciiTheme="majorHAnsi" w:hAnsiTheme="majorHAnsi" w:cstheme="majorHAnsi"/>
        </w:rPr>
      </w:pPr>
      <w:proofErr w:type="spellStart"/>
      <w:r w:rsidRPr="005B4554">
        <w:rPr>
          <w:rFonts w:asciiTheme="majorHAnsi" w:hAnsiTheme="majorHAnsi" w:cstheme="majorHAnsi"/>
        </w:rPr>
        <w:t>Harzendorf</w:t>
      </w:r>
      <w:proofErr w:type="spellEnd"/>
      <w:r w:rsidRPr="005B4554">
        <w:rPr>
          <w:rFonts w:asciiTheme="majorHAnsi" w:hAnsiTheme="majorHAnsi" w:cstheme="majorHAnsi"/>
        </w:rPr>
        <w:t xml:space="preserve">, F. (1947). So </w:t>
      </w:r>
      <w:proofErr w:type="spellStart"/>
      <w:r w:rsidRPr="005B4554">
        <w:rPr>
          <w:rFonts w:asciiTheme="majorHAnsi" w:hAnsiTheme="majorHAnsi" w:cstheme="majorHAnsi"/>
        </w:rPr>
        <w:t>kam</w:t>
      </w:r>
      <w:proofErr w:type="spellEnd"/>
      <w:r w:rsidRPr="005B4554">
        <w:rPr>
          <w:rFonts w:asciiTheme="majorHAnsi" w:hAnsiTheme="majorHAnsi" w:cstheme="majorHAnsi"/>
        </w:rPr>
        <w:t xml:space="preserve"> </w:t>
      </w:r>
      <w:proofErr w:type="spellStart"/>
      <w:r w:rsidRPr="005B4554">
        <w:rPr>
          <w:rFonts w:asciiTheme="majorHAnsi" w:hAnsiTheme="majorHAnsi" w:cstheme="majorHAnsi"/>
        </w:rPr>
        <w:t>es</w:t>
      </w:r>
      <w:proofErr w:type="spellEnd"/>
      <w:r w:rsidRPr="005B4554">
        <w:rPr>
          <w:rFonts w:asciiTheme="majorHAnsi" w:hAnsiTheme="majorHAnsi" w:cstheme="majorHAnsi"/>
        </w:rPr>
        <w:t xml:space="preserve">: Der deutsche </w:t>
      </w:r>
      <w:proofErr w:type="spellStart"/>
      <w:r w:rsidRPr="005B4554">
        <w:rPr>
          <w:rFonts w:asciiTheme="majorHAnsi" w:hAnsiTheme="majorHAnsi" w:cstheme="majorHAnsi"/>
        </w:rPr>
        <w:t>Irrweg</w:t>
      </w:r>
      <w:proofErr w:type="spellEnd"/>
      <w:r w:rsidRPr="005B4554">
        <w:rPr>
          <w:rFonts w:asciiTheme="majorHAnsi" w:hAnsiTheme="majorHAnsi" w:cstheme="majorHAnsi"/>
        </w:rPr>
        <w:t xml:space="preserve"> von Bismarck </w:t>
      </w:r>
      <w:proofErr w:type="spellStart"/>
      <w:r w:rsidRPr="005B4554">
        <w:rPr>
          <w:rFonts w:asciiTheme="majorHAnsi" w:hAnsiTheme="majorHAnsi" w:cstheme="majorHAnsi"/>
        </w:rPr>
        <w:t>bis</w:t>
      </w:r>
      <w:proofErr w:type="spellEnd"/>
      <w:r w:rsidRPr="005B4554">
        <w:rPr>
          <w:rFonts w:asciiTheme="majorHAnsi" w:hAnsiTheme="majorHAnsi" w:cstheme="majorHAnsi"/>
        </w:rPr>
        <w:t xml:space="preserve"> Hitler. Konstanz: </w:t>
      </w:r>
      <w:proofErr w:type="spellStart"/>
      <w:r w:rsidRPr="005B4554">
        <w:rPr>
          <w:rFonts w:asciiTheme="majorHAnsi" w:hAnsiTheme="majorHAnsi" w:cstheme="majorHAnsi"/>
        </w:rPr>
        <w:t>Südverlag</w:t>
      </w:r>
      <w:proofErr w:type="spellEnd"/>
      <w:r w:rsidRPr="005B4554">
        <w:rPr>
          <w:rFonts w:asciiTheme="majorHAnsi" w:hAnsiTheme="majorHAnsi" w:cstheme="majorHAnsi"/>
        </w:rPr>
        <w:t>.</w:t>
      </w:r>
    </w:p>
    <w:p w:rsidR="00B2526F" w:rsidRPr="005B4554" w:rsidRDefault="00B2526F" w:rsidP="00D72E53">
      <w:pPr>
        <w:pStyle w:val="FootnoteText"/>
        <w:rPr>
          <w:rFonts w:asciiTheme="majorHAnsi" w:hAnsiTheme="majorHAnsi" w:cstheme="majorHAnsi"/>
          <w:color w:val="000000"/>
          <w:shd w:val="clear" w:color="auto" w:fill="FFFFFF"/>
        </w:rPr>
      </w:pPr>
    </w:p>
    <w:p w:rsidR="00BB3E3E" w:rsidRPr="005B4554" w:rsidRDefault="00BB3E3E" w:rsidP="00BB3E3E">
      <w:pPr>
        <w:pStyle w:val="FootnoteText"/>
        <w:rPr>
          <w:rFonts w:asciiTheme="majorHAnsi" w:hAnsiTheme="majorHAnsi" w:cstheme="majorHAnsi"/>
        </w:rPr>
      </w:pPr>
      <w:proofErr w:type="spellStart"/>
      <w:r w:rsidRPr="005B4554">
        <w:rPr>
          <w:rFonts w:asciiTheme="majorHAnsi" w:hAnsiTheme="majorHAnsi" w:cstheme="majorHAnsi"/>
        </w:rPr>
        <w:t>Hillgruber</w:t>
      </w:r>
      <w:proofErr w:type="spellEnd"/>
      <w:r w:rsidRPr="005B4554">
        <w:rPr>
          <w:rFonts w:asciiTheme="majorHAnsi" w:hAnsiTheme="majorHAnsi" w:cstheme="majorHAnsi"/>
        </w:rPr>
        <w:t>, A (1972). Die „</w:t>
      </w:r>
      <w:proofErr w:type="spellStart"/>
      <w:r w:rsidRPr="005B4554">
        <w:rPr>
          <w:rFonts w:asciiTheme="majorHAnsi" w:hAnsiTheme="majorHAnsi" w:cstheme="majorHAnsi"/>
        </w:rPr>
        <w:t>Endlösung</w:t>
      </w:r>
      <w:proofErr w:type="spellEnd"/>
      <w:r w:rsidRPr="005B4554">
        <w:rPr>
          <w:rFonts w:asciiTheme="majorHAnsi" w:hAnsiTheme="majorHAnsi" w:cstheme="majorHAnsi"/>
        </w:rPr>
        <w:t xml:space="preserve">" Und Das Deutsche </w:t>
      </w:r>
      <w:proofErr w:type="spellStart"/>
      <w:r w:rsidRPr="005B4554">
        <w:rPr>
          <w:rFonts w:asciiTheme="majorHAnsi" w:hAnsiTheme="majorHAnsi" w:cstheme="majorHAnsi"/>
        </w:rPr>
        <w:t>Ostimperium</w:t>
      </w:r>
      <w:proofErr w:type="spellEnd"/>
      <w:r w:rsidRPr="005B4554">
        <w:rPr>
          <w:rFonts w:asciiTheme="majorHAnsi" w:hAnsiTheme="majorHAnsi" w:cstheme="majorHAnsi"/>
        </w:rPr>
        <w:t xml:space="preserve"> </w:t>
      </w:r>
      <w:proofErr w:type="spellStart"/>
      <w:r w:rsidRPr="005B4554">
        <w:rPr>
          <w:rFonts w:asciiTheme="majorHAnsi" w:hAnsiTheme="majorHAnsi" w:cstheme="majorHAnsi"/>
        </w:rPr>
        <w:t>Als</w:t>
      </w:r>
      <w:proofErr w:type="spellEnd"/>
      <w:r w:rsidRPr="005B4554">
        <w:rPr>
          <w:rFonts w:asciiTheme="majorHAnsi" w:hAnsiTheme="majorHAnsi" w:cstheme="majorHAnsi"/>
        </w:rPr>
        <w:t xml:space="preserve"> </w:t>
      </w:r>
      <w:proofErr w:type="spellStart"/>
      <w:r w:rsidRPr="005B4554">
        <w:rPr>
          <w:rFonts w:asciiTheme="majorHAnsi" w:hAnsiTheme="majorHAnsi" w:cstheme="majorHAnsi"/>
        </w:rPr>
        <w:t>Kernstück</w:t>
      </w:r>
      <w:proofErr w:type="spellEnd"/>
      <w:r w:rsidRPr="005B4554">
        <w:rPr>
          <w:rFonts w:asciiTheme="majorHAnsi" w:hAnsiTheme="majorHAnsi" w:cstheme="majorHAnsi"/>
        </w:rPr>
        <w:t xml:space="preserve"> </w:t>
      </w:r>
      <w:proofErr w:type="gramStart"/>
      <w:r w:rsidRPr="005B4554">
        <w:rPr>
          <w:rFonts w:asciiTheme="majorHAnsi" w:hAnsiTheme="majorHAnsi" w:cstheme="majorHAnsi"/>
        </w:rPr>
        <w:t>Des</w:t>
      </w:r>
      <w:proofErr w:type="gramEnd"/>
      <w:r w:rsidRPr="005B4554">
        <w:rPr>
          <w:rFonts w:asciiTheme="majorHAnsi" w:hAnsiTheme="majorHAnsi" w:cstheme="majorHAnsi"/>
        </w:rPr>
        <w:t xml:space="preserve"> </w:t>
      </w:r>
      <w:proofErr w:type="spellStart"/>
      <w:r w:rsidRPr="005B4554">
        <w:rPr>
          <w:rFonts w:asciiTheme="majorHAnsi" w:hAnsiTheme="majorHAnsi" w:cstheme="majorHAnsi"/>
        </w:rPr>
        <w:t>Rassenideologischen</w:t>
      </w:r>
      <w:proofErr w:type="spellEnd"/>
      <w:r w:rsidRPr="005B4554">
        <w:rPr>
          <w:rFonts w:asciiTheme="majorHAnsi" w:hAnsiTheme="majorHAnsi" w:cstheme="majorHAnsi"/>
        </w:rPr>
        <w:t xml:space="preserve"> </w:t>
      </w:r>
      <w:proofErr w:type="spellStart"/>
      <w:r w:rsidRPr="005B4554">
        <w:rPr>
          <w:rFonts w:asciiTheme="majorHAnsi" w:hAnsiTheme="majorHAnsi" w:cstheme="majorHAnsi"/>
        </w:rPr>
        <w:t>Programms</w:t>
      </w:r>
      <w:proofErr w:type="spellEnd"/>
      <w:r w:rsidRPr="005B4554">
        <w:rPr>
          <w:rFonts w:asciiTheme="majorHAnsi" w:hAnsiTheme="majorHAnsi" w:cstheme="majorHAnsi"/>
        </w:rPr>
        <w:t xml:space="preserve"> Des </w:t>
      </w:r>
      <w:proofErr w:type="spellStart"/>
      <w:r w:rsidRPr="005B4554">
        <w:rPr>
          <w:rFonts w:asciiTheme="majorHAnsi" w:hAnsiTheme="majorHAnsi" w:cstheme="majorHAnsi"/>
        </w:rPr>
        <w:t>Nationalsozialismus</w:t>
      </w:r>
      <w:proofErr w:type="spellEnd"/>
      <w:r w:rsidRPr="005B4554">
        <w:rPr>
          <w:rFonts w:asciiTheme="majorHAnsi" w:hAnsiTheme="majorHAnsi" w:cstheme="majorHAnsi"/>
        </w:rPr>
        <w:t xml:space="preserve">. </w:t>
      </w:r>
      <w:proofErr w:type="spellStart"/>
      <w:r w:rsidRPr="005B4554">
        <w:rPr>
          <w:rFonts w:asciiTheme="majorHAnsi" w:hAnsiTheme="majorHAnsi" w:cstheme="majorHAnsi"/>
        </w:rPr>
        <w:t>Vierteljahreshefte</w:t>
      </w:r>
      <w:proofErr w:type="spellEnd"/>
      <w:r w:rsidRPr="005B4554">
        <w:rPr>
          <w:rFonts w:asciiTheme="majorHAnsi" w:hAnsiTheme="majorHAnsi" w:cstheme="majorHAnsi"/>
        </w:rPr>
        <w:t xml:space="preserve"> </w:t>
      </w:r>
      <w:proofErr w:type="spellStart"/>
      <w:r w:rsidRPr="005B4554">
        <w:rPr>
          <w:rFonts w:asciiTheme="majorHAnsi" w:hAnsiTheme="majorHAnsi" w:cstheme="majorHAnsi"/>
        </w:rPr>
        <w:t>Fuer</w:t>
      </w:r>
      <w:proofErr w:type="spellEnd"/>
      <w:r w:rsidRPr="005B4554">
        <w:rPr>
          <w:rFonts w:asciiTheme="majorHAnsi" w:hAnsiTheme="majorHAnsi" w:cstheme="majorHAnsi"/>
        </w:rPr>
        <w:t xml:space="preserve"> </w:t>
      </w:r>
      <w:proofErr w:type="spellStart"/>
      <w:r w:rsidRPr="005B4554">
        <w:rPr>
          <w:rFonts w:asciiTheme="majorHAnsi" w:hAnsiTheme="majorHAnsi" w:cstheme="majorHAnsi"/>
        </w:rPr>
        <w:t>Zeitgeschichte</w:t>
      </w:r>
      <w:proofErr w:type="spellEnd"/>
      <w:r w:rsidRPr="005B4554">
        <w:rPr>
          <w:rFonts w:asciiTheme="majorHAnsi" w:hAnsiTheme="majorHAnsi" w:cstheme="majorHAnsi"/>
        </w:rPr>
        <w:t xml:space="preserve"> Vol. 72: </w:t>
      </w:r>
      <w:proofErr w:type="spellStart"/>
      <w:r w:rsidRPr="005B4554">
        <w:rPr>
          <w:rFonts w:asciiTheme="majorHAnsi" w:hAnsiTheme="majorHAnsi" w:cstheme="majorHAnsi"/>
        </w:rPr>
        <w:t>Iss</w:t>
      </w:r>
      <w:proofErr w:type="spellEnd"/>
      <w:r w:rsidRPr="005B4554">
        <w:rPr>
          <w:rFonts w:asciiTheme="majorHAnsi" w:hAnsiTheme="majorHAnsi" w:cstheme="majorHAnsi"/>
        </w:rPr>
        <w:t>. 2</w:t>
      </w:r>
    </w:p>
    <w:p w:rsidR="00BB3E3E" w:rsidRPr="005B4554" w:rsidRDefault="00BB3E3E" w:rsidP="00D72E53">
      <w:pPr>
        <w:pStyle w:val="FootnoteText"/>
        <w:rPr>
          <w:rFonts w:asciiTheme="majorHAnsi" w:hAnsiTheme="majorHAnsi" w:cstheme="majorHAnsi"/>
          <w:color w:val="000000"/>
          <w:shd w:val="clear" w:color="auto" w:fill="FFFFFF"/>
        </w:rPr>
      </w:pPr>
    </w:p>
    <w:p w:rsidR="007E7208" w:rsidRDefault="007E7208" w:rsidP="007E7208">
      <w:pPr>
        <w:pStyle w:val="FootnoteText"/>
        <w:rPr>
          <w:rFonts w:asciiTheme="majorHAnsi" w:hAnsiTheme="majorHAnsi" w:cstheme="majorHAnsi"/>
        </w:rPr>
      </w:pPr>
      <w:r w:rsidRPr="005B4554">
        <w:rPr>
          <w:rFonts w:asciiTheme="majorHAnsi" w:hAnsiTheme="majorHAnsi" w:cstheme="majorHAnsi"/>
        </w:rPr>
        <w:t>Israel, J. (2014). Revolutionary ideas: An intellectual history of the French Revolution from the Rights of Man to Robespierre. New Jersey, USA: Princeton UP</w:t>
      </w:r>
    </w:p>
    <w:p w:rsidR="00DF31BF" w:rsidRDefault="00DF31BF" w:rsidP="007E7208">
      <w:pPr>
        <w:pStyle w:val="FootnoteText"/>
        <w:rPr>
          <w:rFonts w:asciiTheme="majorHAnsi" w:hAnsiTheme="majorHAnsi" w:cstheme="majorHAnsi"/>
        </w:rPr>
      </w:pPr>
    </w:p>
    <w:p w:rsidR="00DF31BF" w:rsidRDefault="00DF31BF" w:rsidP="007E7208">
      <w:pPr>
        <w:pStyle w:val="FootnoteText"/>
        <w:rPr>
          <w:rFonts w:asciiTheme="majorHAnsi" w:hAnsiTheme="majorHAnsi" w:cstheme="majorHAnsi"/>
        </w:rPr>
      </w:pPr>
      <w:r w:rsidRPr="00DF31BF">
        <w:rPr>
          <w:rFonts w:asciiTheme="majorHAnsi" w:hAnsiTheme="majorHAnsi" w:cstheme="majorHAnsi"/>
        </w:rPr>
        <w:t xml:space="preserve">Marquardt, S. (1997). Polis contra </w:t>
      </w:r>
      <w:proofErr w:type="spellStart"/>
      <w:r w:rsidRPr="00DF31BF">
        <w:rPr>
          <w:rFonts w:asciiTheme="majorHAnsi" w:hAnsiTheme="majorHAnsi" w:cstheme="majorHAnsi"/>
        </w:rPr>
        <w:t>Polemos</w:t>
      </w:r>
      <w:proofErr w:type="spellEnd"/>
      <w:r w:rsidRPr="00DF31BF">
        <w:rPr>
          <w:rFonts w:asciiTheme="majorHAnsi" w:hAnsiTheme="majorHAnsi" w:cstheme="majorHAnsi"/>
        </w:rPr>
        <w:t xml:space="preserve">: </w:t>
      </w:r>
      <w:proofErr w:type="spellStart"/>
      <w:r w:rsidRPr="00DF31BF">
        <w:rPr>
          <w:rFonts w:asciiTheme="majorHAnsi" w:hAnsiTheme="majorHAnsi" w:cstheme="majorHAnsi"/>
        </w:rPr>
        <w:t>Politik</w:t>
      </w:r>
      <w:proofErr w:type="spellEnd"/>
      <w:r w:rsidRPr="00DF31BF">
        <w:rPr>
          <w:rFonts w:asciiTheme="majorHAnsi" w:hAnsiTheme="majorHAnsi" w:cstheme="majorHAnsi"/>
        </w:rPr>
        <w:t xml:space="preserve"> </w:t>
      </w:r>
      <w:proofErr w:type="spellStart"/>
      <w:r w:rsidRPr="00DF31BF">
        <w:rPr>
          <w:rFonts w:asciiTheme="majorHAnsi" w:hAnsiTheme="majorHAnsi" w:cstheme="majorHAnsi"/>
        </w:rPr>
        <w:t>als</w:t>
      </w:r>
      <w:proofErr w:type="spellEnd"/>
      <w:r w:rsidRPr="00DF31BF">
        <w:rPr>
          <w:rFonts w:asciiTheme="majorHAnsi" w:hAnsiTheme="majorHAnsi" w:cstheme="majorHAnsi"/>
        </w:rPr>
        <w:t xml:space="preserve"> </w:t>
      </w:r>
      <w:proofErr w:type="spellStart"/>
      <w:r w:rsidRPr="00DF31BF">
        <w:rPr>
          <w:rFonts w:asciiTheme="majorHAnsi" w:hAnsiTheme="majorHAnsi" w:cstheme="majorHAnsi"/>
        </w:rPr>
        <w:t>Kampfbegriff</w:t>
      </w:r>
      <w:proofErr w:type="spellEnd"/>
      <w:r w:rsidRPr="00DF31BF">
        <w:rPr>
          <w:rFonts w:asciiTheme="majorHAnsi" w:hAnsiTheme="majorHAnsi" w:cstheme="majorHAnsi"/>
        </w:rPr>
        <w:t xml:space="preserve"> der </w:t>
      </w:r>
      <w:proofErr w:type="spellStart"/>
      <w:r w:rsidRPr="00DF31BF">
        <w:rPr>
          <w:rFonts w:asciiTheme="majorHAnsi" w:hAnsiTheme="majorHAnsi" w:cstheme="majorHAnsi"/>
        </w:rPr>
        <w:t>Weimarer</w:t>
      </w:r>
      <w:proofErr w:type="spellEnd"/>
      <w:r w:rsidRPr="00DF31BF">
        <w:rPr>
          <w:rFonts w:asciiTheme="majorHAnsi" w:hAnsiTheme="majorHAnsi" w:cstheme="majorHAnsi"/>
        </w:rPr>
        <w:t xml:space="preserve"> </w:t>
      </w:r>
      <w:proofErr w:type="spellStart"/>
      <w:r w:rsidRPr="00DF31BF">
        <w:rPr>
          <w:rFonts w:asciiTheme="majorHAnsi" w:hAnsiTheme="majorHAnsi" w:cstheme="majorHAnsi"/>
        </w:rPr>
        <w:t>Republik</w:t>
      </w:r>
      <w:proofErr w:type="spellEnd"/>
      <w:r w:rsidRPr="00DF31BF">
        <w:rPr>
          <w:rFonts w:asciiTheme="majorHAnsi" w:hAnsiTheme="majorHAnsi" w:cstheme="majorHAnsi"/>
        </w:rPr>
        <w:t xml:space="preserve">. </w:t>
      </w:r>
      <w:proofErr w:type="spellStart"/>
      <w:proofErr w:type="gramStart"/>
      <w:r w:rsidRPr="00DF31BF">
        <w:rPr>
          <w:rFonts w:asciiTheme="majorHAnsi" w:hAnsiTheme="majorHAnsi" w:cstheme="majorHAnsi"/>
        </w:rPr>
        <w:t>Köln</w:t>
      </w:r>
      <w:proofErr w:type="spellEnd"/>
      <w:r w:rsidRPr="00DF31BF">
        <w:rPr>
          <w:rFonts w:asciiTheme="majorHAnsi" w:hAnsiTheme="majorHAnsi" w:cstheme="majorHAnsi"/>
        </w:rPr>
        <w:t xml:space="preserve"> :</w:t>
      </w:r>
      <w:proofErr w:type="gramEnd"/>
      <w:r w:rsidRPr="00DF31BF">
        <w:rPr>
          <w:rFonts w:asciiTheme="majorHAnsi" w:hAnsiTheme="majorHAnsi" w:cstheme="majorHAnsi"/>
        </w:rPr>
        <w:t xml:space="preserve"> </w:t>
      </w:r>
      <w:proofErr w:type="spellStart"/>
      <w:r w:rsidRPr="00DF31BF">
        <w:rPr>
          <w:rFonts w:asciiTheme="majorHAnsi" w:hAnsiTheme="majorHAnsi" w:cstheme="majorHAnsi"/>
        </w:rPr>
        <w:t>Böhlau</w:t>
      </w:r>
      <w:proofErr w:type="spellEnd"/>
      <w:r w:rsidRPr="00DF31BF">
        <w:rPr>
          <w:rFonts w:asciiTheme="majorHAnsi" w:hAnsiTheme="majorHAnsi" w:cstheme="majorHAnsi"/>
        </w:rPr>
        <w:t>.</w:t>
      </w:r>
    </w:p>
    <w:p w:rsidR="00DF31BF" w:rsidRPr="00DF31BF" w:rsidRDefault="00DF31BF" w:rsidP="007E7208">
      <w:pPr>
        <w:pStyle w:val="FootnoteText"/>
        <w:rPr>
          <w:rFonts w:asciiTheme="majorHAnsi" w:hAnsiTheme="majorHAnsi" w:cstheme="majorHAnsi"/>
        </w:rPr>
      </w:pPr>
    </w:p>
    <w:p w:rsidR="00DF31BF" w:rsidRPr="005B4554" w:rsidRDefault="00DF31BF" w:rsidP="007E7208">
      <w:pPr>
        <w:pStyle w:val="FootnoteText"/>
        <w:rPr>
          <w:rFonts w:asciiTheme="majorHAnsi" w:hAnsiTheme="majorHAnsi" w:cstheme="majorHAnsi"/>
        </w:rPr>
      </w:pPr>
      <w:proofErr w:type="spellStart"/>
      <w:r w:rsidRPr="00DF31BF">
        <w:rPr>
          <w:rFonts w:asciiTheme="majorHAnsi" w:hAnsiTheme="majorHAnsi" w:cstheme="majorHAnsi"/>
        </w:rPr>
        <w:t>McElligott</w:t>
      </w:r>
      <w:proofErr w:type="spellEnd"/>
      <w:r w:rsidRPr="00DF31BF">
        <w:rPr>
          <w:rFonts w:asciiTheme="majorHAnsi" w:hAnsiTheme="majorHAnsi" w:cstheme="majorHAnsi"/>
        </w:rPr>
        <w:t>, A. (2011). Rethinking the Weimar Republic: Authority and authoritarianism 1916-1936. London: Bloomsbury Academic</w:t>
      </w:r>
    </w:p>
    <w:p w:rsidR="007E7208" w:rsidRPr="005B4554" w:rsidRDefault="007E7208" w:rsidP="00D72E53">
      <w:pPr>
        <w:pStyle w:val="FootnoteText"/>
        <w:rPr>
          <w:rFonts w:asciiTheme="majorHAnsi" w:hAnsiTheme="majorHAnsi" w:cstheme="majorHAnsi"/>
          <w:color w:val="000000"/>
          <w:shd w:val="clear" w:color="auto" w:fill="FFFFFF"/>
        </w:rPr>
      </w:pPr>
    </w:p>
    <w:p w:rsidR="007E7208" w:rsidRPr="005B4554" w:rsidRDefault="007E7208" w:rsidP="007E7208">
      <w:pPr>
        <w:pStyle w:val="FootnoteText"/>
        <w:rPr>
          <w:rFonts w:asciiTheme="majorHAnsi" w:hAnsiTheme="majorHAnsi" w:cstheme="majorHAnsi"/>
        </w:rPr>
      </w:pPr>
      <w:proofErr w:type="spellStart"/>
      <w:r w:rsidRPr="005B4554">
        <w:rPr>
          <w:rFonts w:asciiTheme="majorHAnsi" w:hAnsiTheme="majorHAnsi" w:cstheme="majorHAnsi"/>
        </w:rPr>
        <w:lastRenderedPageBreak/>
        <w:t>Sebag</w:t>
      </w:r>
      <w:proofErr w:type="spellEnd"/>
      <w:r w:rsidRPr="005B4554">
        <w:rPr>
          <w:rFonts w:asciiTheme="majorHAnsi" w:hAnsiTheme="majorHAnsi" w:cstheme="majorHAnsi"/>
        </w:rPr>
        <w:t>, M. S. (2010). Stalin: The Court of the Red Tsar. London: W&amp;N Publishing</w:t>
      </w:r>
    </w:p>
    <w:p w:rsidR="00A06F7B" w:rsidRPr="005B4554" w:rsidRDefault="00A06F7B" w:rsidP="007E7208">
      <w:pPr>
        <w:pStyle w:val="FootnoteText"/>
        <w:rPr>
          <w:rFonts w:asciiTheme="majorHAnsi" w:hAnsiTheme="majorHAnsi" w:cstheme="majorHAnsi"/>
        </w:rPr>
      </w:pPr>
    </w:p>
    <w:p w:rsidR="00A06F7B" w:rsidRPr="00A06F7B" w:rsidRDefault="00A06F7B" w:rsidP="00A06F7B">
      <w:pPr>
        <w:pBdr>
          <w:bottom w:val="single" w:sz="6" w:space="1" w:color="auto"/>
        </w:pBdr>
        <w:spacing w:after="0" w:line="240" w:lineRule="auto"/>
        <w:jc w:val="center"/>
        <w:rPr>
          <w:rFonts w:asciiTheme="majorHAnsi" w:eastAsia="Times New Roman" w:hAnsiTheme="majorHAnsi" w:cstheme="majorHAnsi"/>
          <w:vanish/>
          <w:sz w:val="20"/>
          <w:szCs w:val="20"/>
        </w:rPr>
      </w:pPr>
      <w:r w:rsidRPr="00A06F7B">
        <w:rPr>
          <w:rFonts w:asciiTheme="majorHAnsi" w:eastAsia="Times New Roman" w:hAnsiTheme="majorHAnsi" w:cstheme="majorHAnsi"/>
          <w:vanish/>
          <w:sz w:val="20"/>
          <w:szCs w:val="20"/>
        </w:rPr>
        <w:t>Top of Form</w:t>
      </w:r>
    </w:p>
    <w:p w:rsidR="00A06F7B" w:rsidRPr="005B4554" w:rsidRDefault="00A06F7B" w:rsidP="00A06F7B">
      <w:pPr>
        <w:shd w:val="clear" w:color="auto" w:fill="FFFFFF"/>
        <w:spacing w:after="0" w:line="288" w:lineRule="atLeast"/>
        <w:rPr>
          <w:rFonts w:asciiTheme="majorHAnsi" w:eastAsia="Times New Roman" w:hAnsiTheme="majorHAnsi" w:cstheme="majorHAnsi"/>
          <w:color w:val="000000"/>
          <w:sz w:val="20"/>
          <w:szCs w:val="20"/>
        </w:rPr>
      </w:pPr>
      <w:proofErr w:type="spellStart"/>
      <w:r w:rsidRPr="00A06F7B">
        <w:rPr>
          <w:rFonts w:asciiTheme="majorHAnsi" w:eastAsia="Times New Roman" w:hAnsiTheme="majorHAnsi" w:cstheme="majorHAnsi"/>
          <w:color w:val="000000"/>
          <w:sz w:val="20"/>
          <w:szCs w:val="20"/>
        </w:rPr>
        <w:t>Stackelberg</w:t>
      </w:r>
      <w:proofErr w:type="spellEnd"/>
      <w:r w:rsidRPr="00A06F7B">
        <w:rPr>
          <w:rFonts w:asciiTheme="majorHAnsi" w:eastAsia="Times New Roman" w:hAnsiTheme="majorHAnsi" w:cstheme="majorHAnsi"/>
          <w:color w:val="000000"/>
          <w:sz w:val="20"/>
          <w:szCs w:val="20"/>
        </w:rPr>
        <w:t>, R., &amp; Winkle, S. A. (2013). </w:t>
      </w:r>
      <w:r w:rsidRPr="00A06F7B">
        <w:rPr>
          <w:rFonts w:asciiTheme="majorHAnsi" w:eastAsia="Times New Roman" w:hAnsiTheme="majorHAnsi" w:cstheme="majorHAnsi"/>
          <w:iCs/>
          <w:color w:val="000000"/>
          <w:sz w:val="20"/>
          <w:szCs w:val="20"/>
        </w:rPr>
        <w:t>The Nazi Germany Sourcebook: An Anthology of Texts</w:t>
      </w:r>
      <w:r w:rsidRPr="00A06F7B">
        <w:rPr>
          <w:rFonts w:asciiTheme="majorHAnsi" w:eastAsia="Times New Roman" w:hAnsiTheme="majorHAnsi" w:cstheme="majorHAnsi"/>
          <w:color w:val="000000"/>
          <w:sz w:val="20"/>
          <w:szCs w:val="20"/>
        </w:rPr>
        <w:t>. Florence: Taylor and Francis.</w:t>
      </w:r>
    </w:p>
    <w:p w:rsidR="00703E9B" w:rsidRPr="005B4554" w:rsidRDefault="00703E9B" w:rsidP="00A06F7B">
      <w:pPr>
        <w:shd w:val="clear" w:color="auto" w:fill="FFFFFF"/>
        <w:spacing w:after="0" w:line="288" w:lineRule="atLeast"/>
        <w:rPr>
          <w:rFonts w:asciiTheme="majorHAnsi" w:eastAsia="Times New Roman" w:hAnsiTheme="majorHAnsi" w:cstheme="majorHAnsi"/>
          <w:color w:val="000000"/>
          <w:sz w:val="20"/>
          <w:szCs w:val="20"/>
        </w:rPr>
      </w:pPr>
    </w:p>
    <w:p w:rsidR="00703E9B" w:rsidRDefault="00703E9B" w:rsidP="00A06F7B">
      <w:pPr>
        <w:shd w:val="clear" w:color="auto" w:fill="FFFFFF"/>
        <w:spacing w:after="0" w:line="288" w:lineRule="atLeast"/>
        <w:rPr>
          <w:rFonts w:asciiTheme="majorHAnsi" w:hAnsiTheme="majorHAnsi" w:cstheme="majorHAnsi"/>
          <w:sz w:val="20"/>
          <w:szCs w:val="20"/>
        </w:rPr>
      </w:pPr>
      <w:proofErr w:type="spellStart"/>
      <w:r w:rsidRPr="005B4554">
        <w:rPr>
          <w:rFonts w:asciiTheme="majorHAnsi" w:hAnsiTheme="majorHAnsi" w:cstheme="majorHAnsi"/>
          <w:sz w:val="20"/>
          <w:szCs w:val="20"/>
        </w:rPr>
        <w:t>Solchany</w:t>
      </w:r>
      <w:proofErr w:type="spellEnd"/>
      <w:r w:rsidRPr="005B4554">
        <w:rPr>
          <w:rFonts w:asciiTheme="majorHAnsi" w:hAnsiTheme="majorHAnsi" w:cstheme="majorHAnsi"/>
          <w:sz w:val="20"/>
          <w:szCs w:val="20"/>
        </w:rPr>
        <w:t xml:space="preserve">, J (1996). </w:t>
      </w:r>
      <w:proofErr w:type="spellStart"/>
      <w:r w:rsidRPr="005B4554">
        <w:rPr>
          <w:rFonts w:asciiTheme="majorHAnsi" w:hAnsiTheme="majorHAnsi" w:cstheme="majorHAnsi"/>
          <w:sz w:val="20"/>
          <w:szCs w:val="20"/>
        </w:rPr>
        <w:t>Vom</w:t>
      </w:r>
      <w:proofErr w:type="spellEnd"/>
      <w:r w:rsidRPr="005B4554">
        <w:rPr>
          <w:rFonts w:asciiTheme="majorHAnsi" w:hAnsiTheme="majorHAnsi" w:cstheme="majorHAnsi"/>
          <w:sz w:val="20"/>
          <w:szCs w:val="20"/>
        </w:rPr>
        <w:t xml:space="preserve"> </w:t>
      </w:r>
      <w:proofErr w:type="spellStart"/>
      <w:r w:rsidRPr="005B4554">
        <w:rPr>
          <w:rFonts w:asciiTheme="majorHAnsi" w:hAnsiTheme="majorHAnsi" w:cstheme="majorHAnsi"/>
          <w:sz w:val="20"/>
          <w:szCs w:val="20"/>
        </w:rPr>
        <w:t>Antimodernismus</w:t>
      </w:r>
      <w:proofErr w:type="spellEnd"/>
      <w:r w:rsidRPr="005B4554">
        <w:rPr>
          <w:rFonts w:asciiTheme="majorHAnsi" w:hAnsiTheme="majorHAnsi" w:cstheme="majorHAnsi"/>
          <w:sz w:val="20"/>
          <w:szCs w:val="20"/>
        </w:rPr>
        <w:t xml:space="preserve"> </w:t>
      </w:r>
      <w:proofErr w:type="spellStart"/>
      <w:r w:rsidRPr="005B4554">
        <w:rPr>
          <w:rFonts w:asciiTheme="majorHAnsi" w:hAnsiTheme="majorHAnsi" w:cstheme="majorHAnsi"/>
          <w:sz w:val="20"/>
          <w:szCs w:val="20"/>
        </w:rPr>
        <w:t>zum</w:t>
      </w:r>
      <w:proofErr w:type="spellEnd"/>
      <w:r w:rsidRPr="005B4554">
        <w:rPr>
          <w:rFonts w:asciiTheme="majorHAnsi" w:hAnsiTheme="majorHAnsi" w:cstheme="majorHAnsi"/>
          <w:sz w:val="20"/>
          <w:szCs w:val="20"/>
        </w:rPr>
        <w:t xml:space="preserve"> </w:t>
      </w:r>
      <w:proofErr w:type="spellStart"/>
      <w:r w:rsidRPr="005B4554">
        <w:rPr>
          <w:rFonts w:asciiTheme="majorHAnsi" w:hAnsiTheme="majorHAnsi" w:cstheme="majorHAnsi"/>
          <w:sz w:val="20"/>
          <w:szCs w:val="20"/>
        </w:rPr>
        <w:t>Antitotalitarismus</w:t>
      </w:r>
      <w:proofErr w:type="spellEnd"/>
      <w:r w:rsidRPr="005B4554">
        <w:rPr>
          <w:rFonts w:asciiTheme="majorHAnsi" w:hAnsiTheme="majorHAnsi" w:cstheme="majorHAnsi"/>
          <w:sz w:val="20"/>
          <w:szCs w:val="20"/>
        </w:rPr>
        <w:t xml:space="preserve">.  </w:t>
      </w:r>
      <w:proofErr w:type="spellStart"/>
      <w:r w:rsidRPr="005B4554">
        <w:rPr>
          <w:rFonts w:asciiTheme="majorHAnsi" w:hAnsiTheme="majorHAnsi" w:cstheme="majorHAnsi"/>
          <w:sz w:val="20"/>
          <w:szCs w:val="20"/>
        </w:rPr>
        <w:t>Vierteljahreshefte</w:t>
      </w:r>
      <w:proofErr w:type="spellEnd"/>
      <w:r w:rsidRPr="005B4554">
        <w:rPr>
          <w:rFonts w:asciiTheme="majorHAnsi" w:hAnsiTheme="majorHAnsi" w:cstheme="majorHAnsi"/>
          <w:sz w:val="20"/>
          <w:szCs w:val="20"/>
        </w:rPr>
        <w:t xml:space="preserve"> </w:t>
      </w:r>
      <w:proofErr w:type="spellStart"/>
      <w:r w:rsidRPr="005B4554">
        <w:rPr>
          <w:rFonts w:asciiTheme="majorHAnsi" w:hAnsiTheme="majorHAnsi" w:cstheme="majorHAnsi"/>
          <w:sz w:val="20"/>
          <w:szCs w:val="20"/>
        </w:rPr>
        <w:t>Fuer</w:t>
      </w:r>
      <w:proofErr w:type="spellEnd"/>
      <w:r w:rsidRPr="005B4554">
        <w:rPr>
          <w:rFonts w:asciiTheme="majorHAnsi" w:hAnsiTheme="majorHAnsi" w:cstheme="majorHAnsi"/>
          <w:sz w:val="20"/>
          <w:szCs w:val="20"/>
        </w:rPr>
        <w:t xml:space="preserve"> </w:t>
      </w:r>
      <w:proofErr w:type="spellStart"/>
      <w:r w:rsidRPr="005B4554">
        <w:rPr>
          <w:rFonts w:asciiTheme="majorHAnsi" w:hAnsiTheme="majorHAnsi" w:cstheme="majorHAnsi"/>
          <w:sz w:val="20"/>
          <w:szCs w:val="20"/>
        </w:rPr>
        <w:t>Zeitgeschichte</w:t>
      </w:r>
      <w:proofErr w:type="spellEnd"/>
      <w:r w:rsidRPr="005B4554">
        <w:rPr>
          <w:rFonts w:asciiTheme="majorHAnsi" w:hAnsiTheme="majorHAnsi" w:cstheme="majorHAnsi"/>
          <w:sz w:val="20"/>
          <w:szCs w:val="20"/>
        </w:rPr>
        <w:t xml:space="preserve"> Vol. 44: </w:t>
      </w:r>
      <w:proofErr w:type="spellStart"/>
      <w:r w:rsidRPr="005B4554">
        <w:rPr>
          <w:rFonts w:asciiTheme="majorHAnsi" w:hAnsiTheme="majorHAnsi" w:cstheme="majorHAnsi"/>
          <w:sz w:val="20"/>
          <w:szCs w:val="20"/>
        </w:rPr>
        <w:t>Iss</w:t>
      </w:r>
      <w:proofErr w:type="spellEnd"/>
      <w:r w:rsidRPr="005B4554">
        <w:rPr>
          <w:rFonts w:asciiTheme="majorHAnsi" w:hAnsiTheme="majorHAnsi" w:cstheme="majorHAnsi"/>
          <w:sz w:val="20"/>
          <w:szCs w:val="20"/>
        </w:rPr>
        <w:t>. 3</w:t>
      </w:r>
    </w:p>
    <w:p w:rsidR="00DF31BF" w:rsidRDefault="00DF31BF" w:rsidP="00A06F7B">
      <w:pPr>
        <w:shd w:val="clear" w:color="auto" w:fill="FFFFFF"/>
        <w:spacing w:after="0" w:line="288" w:lineRule="atLeast"/>
        <w:rPr>
          <w:rFonts w:asciiTheme="majorHAnsi" w:eastAsia="Times New Roman" w:hAnsiTheme="majorHAnsi" w:cstheme="majorHAnsi"/>
          <w:color w:val="000000"/>
          <w:sz w:val="20"/>
          <w:szCs w:val="20"/>
        </w:rPr>
      </w:pPr>
    </w:p>
    <w:p w:rsidR="00DF31BF" w:rsidRPr="00A06F7B" w:rsidRDefault="00DF31BF" w:rsidP="00A06F7B">
      <w:pPr>
        <w:shd w:val="clear" w:color="auto" w:fill="FFFFFF"/>
        <w:spacing w:after="0" w:line="288" w:lineRule="atLeast"/>
        <w:rPr>
          <w:rFonts w:asciiTheme="majorHAnsi" w:eastAsia="Times New Roman" w:hAnsiTheme="majorHAnsi" w:cstheme="majorHAnsi"/>
          <w:color w:val="000000"/>
          <w:sz w:val="20"/>
          <w:szCs w:val="20"/>
        </w:rPr>
      </w:pPr>
      <w:proofErr w:type="spellStart"/>
      <w:r w:rsidRPr="00DF31BF">
        <w:rPr>
          <w:rFonts w:asciiTheme="majorHAnsi" w:eastAsia="Times New Roman" w:hAnsiTheme="majorHAnsi" w:cstheme="majorHAnsi"/>
          <w:color w:val="000000"/>
          <w:sz w:val="20"/>
          <w:szCs w:val="20"/>
        </w:rPr>
        <w:t>Pohlmann</w:t>
      </w:r>
      <w:proofErr w:type="spellEnd"/>
      <w:r w:rsidRPr="00DF31BF">
        <w:rPr>
          <w:rFonts w:asciiTheme="majorHAnsi" w:eastAsia="Times New Roman" w:hAnsiTheme="majorHAnsi" w:cstheme="majorHAnsi"/>
          <w:color w:val="000000"/>
          <w:sz w:val="20"/>
          <w:szCs w:val="20"/>
        </w:rPr>
        <w:t xml:space="preserve">, F. (2001). Deutschland </w:t>
      </w:r>
      <w:proofErr w:type="spellStart"/>
      <w:r w:rsidRPr="00DF31BF">
        <w:rPr>
          <w:rFonts w:asciiTheme="majorHAnsi" w:eastAsia="Times New Roman" w:hAnsiTheme="majorHAnsi" w:cstheme="majorHAnsi"/>
          <w:color w:val="000000"/>
          <w:sz w:val="20"/>
          <w:szCs w:val="20"/>
        </w:rPr>
        <w:t>im</w:t>
      </w:r>
      <w:proofErr w:type="spellEnd"/>
      <w:r w:rsidRPr="00DF31BF">
        <w:rPr>
          <w:rFonts w:asciiTheme="majorHAnsi" w:eastAsia="Times New Roman" w:hAnsiTheme="majorHAnsi" w:cstheme="majorHAnsi"/>
          <w:color w:val="000000"/>
          <w:sz w:val="20"/>
          <w:szCs w:val="20"/>
        </w:rPr>
        <w:t xml:space="preserve"> </w:t>
      </w:r>
      <w:proofErr w:type="spellStart"/>
      <w:r w:rsidRPr="00DF31BF">
        <w:rPr>
          <w:rFonts w:asciiTheme="majorHAnsi" w:eastAsia="Times New Roman" w:hAnsiTheme="majorHAnsi" w:cstheme="majorHAnsi"/>
          <w:color w:val="000000"/>
          <w:sz w:val="20"/>
          <w:szCs w:val="20"/>
        </w:rPr>
        <w:t>Zeitalter</w:t>
      </w:r>
      <w:proofErr w:type="spellEnd"/>
      <w:r w:rsidRPr="00DF31BF">
        <w:rPr>
          <w:rFonts w:asciiTheme="majorHAnsi" w:eastAsia="Times New Roman" w:hAnsiTheme="majorHAnsi" w:cstheme="majorHAnsi"/>
          <w:color w:val="000000"/>
          <w:sz w:val="20"/>
          <w:szCs w:val="20"/>
        </w:rPr>
        <w:t xml:space="preserve"> des </w:t>
      </w:r>
      <w:proofErr w:type="spellStart"/>
      <w:r w:rsidRPr="00DF31BF">
        <w:rPr>
          <w:rFonts w:asciiTheme="majorHAnsi" w:eastAsia="Times New Roman" w:hAnsiTheme="majorHAnsi" w:cstheme="majorHAnsi"/>
          <w:color w:val="000000"/>
          <w:sz w:val="20"/>
          <w:szCs w:val="20"/>
        </w:rPr>
        <w:t>Totalitarismus</w:t>
      </w:r>
      <w:proofErr w:type="spellEnd"/>
      <w:r w:rsidRPr="00DF31BF">
        <w:rPr>
          <w:rFonts w:asciiTheme="majorHAnsi" w:eastAsia="Times New Roman" w:hAnsiTheme="majorHAnsi" w:cstheme="majorHAnsi"/>
          <w:color w:val="000000"/>
          <w:sz w:val="20"/>
          <w:szCs w:val="20"/>
        </w:rPr>
        <w:t xml:space="preserve">: </w:t>
      </w:r>
      <w:proofErr w:type="spellStart"/>
      <w:r w:rsidRPr="00DF31BF">
        <w:rPr>
          <w:rFonts w:asciiTheme="majorHAnsi" w:eastAsia="Times New Roman" w:hAnsiTheme="majorHAnsi" w:cstheme="majorHAnsi"/>
          <w:color w:val="000000"/>
          <w:sz w:val="20"/>
          <w:szCs w:val="20"/>
        </w:rPr>
        <w:t>Politische</w:t>
      </w:r>
      <w:proofErr w:type="spellEnd"/>
      <w:r w:rsidRPr="00DF31BF">
        <w:rPr>
          <w:rFonts w:asciiTheme="majorHAnsi" w:eastAsia="Times New Roman" w:hAnsiTheme="majorHAnsi" w:cstheme="majorHAnsi"/>
          <w:color w:val="000000"/>
          <w:sz w:val="20"/>
          <w:szCs w:val="20"/>
        </w:rPr>
        <w:t xml:space="preserve"> </w:t>
      </w:r>
      <w:proofErr w:type="spellStart"/>
      <w:r w:rsidRPr="00DF31BF">
        <w:rPr>
          <w:rFonts w:asciiTheme="majorHAnsi" w:eastAsia="Times New Roman" w:hAnsiTheme="majorHAnsi" w:cstheme="majorHAnsi"/>
          <w:color w:val="000000"/>
          <w:sz w:val="20"/>
          <w:szCs w:val="20"/>
        </w:rPr>
        <w:t>Identitäten</w:t>
      </w:r>
      <w:proofErr w:type="spellEnd"/>
      <w:r w:rsidRPr="00DF31BF">
        <w:rPr>
          <w:rFonts w:asciiTheme="majorHAnsi" w:eastAsia="Times New Roman" w:hAnsiTheme="majorHAnsi" w:cstheme="majorHAnsi"/>
          <w:color w:val="000000"/>
          <w:sz w:val="20"/>
          <w:szCs w:val="20"/>
        </w:rPr>
        <w:t xml:space="preserve"> in Deutschland </w:t>
      </w:r>
      <w:proofErr w:type="spellStart"/>
      <w:r w:rsidRPr="00DF31BF">
        <w:rPr>
          <w:rFonts w:asciiTheme="majorHAnsi" w:eastAsia="Times New Roman" w:hAnsiTheme="majorHAnsi" w:cstheme="majorHAnsi"/>
          <w:color w:val="000000"/>
          <w:sz w:val="20"/>
          <w:szCs w:val="20"/>
        </w:rPr>
        <w:t>zwischen</w:t>
      </w:r>
      <w:proofErr w:type="spellEnd"/>
      <w:r w:rsidRPr="00DF31BF">
        <w:rPr>
          <w:rFonts w:asciiTheme="majorHAnsi" w:eastAsia="Times New Roman" w:hAnsiTheme="majorHAnsi" w:cstheme="majorHAnsi"/>
          <w:color w:val="000000"/>
          <w:sz w:val="20"/>
          <w:szCs w:val="20"/>
        </w:rPr>
        <w:t xml:space="preserve"> 1918 und 1989. </w:t>
      </w:r>
      <w:proofErr w:type="spellStart"/>
      <w:r w:rsidRPr="00DF31BF">
        <w:rPr>
          <w:rFonts w:asciiTheme="majorHAnsi" w:eastAsia="Times New Roman" w:hAnsiTheme="majorHAnsi" w:cstheme="majorHAnsi"/>
          <w:color w:val="000000"/>
          <w:sz w:val="20"/>
          <w:szCs w:val="20"/>
        </w:rPr>
        <w:t>München</w:t>
      </w:r>
      <w:proofErr w:type="spellEnd"/>
      <w:r w:rsidRPr="00DF31BF">
        <w:rPr>
          <w:rFonts w:asciiTheme="majorHAnsi" w:eastAsia="Times New Roman" w:hAnsiTheme="majorHAnsi" w:cstheme="majorHAnsi"/>
          <w:color w:val="000000"/>
          <w:sz w:val="20"/>
          <w:szCs w:val="20"/>
        </w:rPr>
        <w:t xml:space="preserve">: </w:t>
      </w:r>
      <w:proofErr w:type="spellStart"/>
      <w:r w:rsidRPr="00DF31BF">
        <w:rPr>
          <w:rFonts w:asciiTheme="majorHAnsi" w:eastAsia="Times New Roman" w:hAnsiTheme="majorHAnsi" w:cstheme="majorHAnsi"/>
          <w:color w:val="000000"/>
          <w:sz w:val="20"/>
          <w:szCs w:val="20"/>
        </w:rPr>
        <w:t>Olzog</w:t>
      </w:r>
      <w:proofErr w:type="spellEnd"/>
      <w:r w:rsidRPr="00DF31BF">
        <w:rPr>
          <w:rFonts w:asciiTheme="majorHAnsi" w:eastAsia="Times New Roman" w:hAnsiTheme="majorHAnsi" w:cstheme="majorHAnsi"/>
          <w:color w:val="000000"/>
          <w:sz w:val="20"/>
          <w:szCs w:val="20"/>
        </w:rPr>
        <w:t>.</w:t>
      </w:r>
    </w:p>
    <w:p w:rsidR="00A06F7B" w:rsidRPr="00A06F7B" w:rsidRDefault="00A06F7B" w:rsidP="00A06F7B">
      <w:pPr>
        <w:pBdr>
          <w:top w:val="single" w:sz="6" w:space="1" w:color="auto"/>
        </w:pBdr>
        <w:spacing w:after="0" w:line="240" w:lineRule="auto"/>
        <w:jc w:val="center"/>
        <w:rPr>
          <w:rFonts w:asciiTheme="majorHAnsi" w:eastAsia="Times New Roman" w:hAnsiTheme="majorHAnsi" w:cstheme="majorHAnsi"/>
          <w:vanish/>
          <w:sz w:val="20"/>
          <w:szCs w:val="20"/>
        </w:rPr>
      </w:pPr>
      <w:r w:rsidRPr="00A06F7B">
        <w:rPr>
          <w:rFonts w:asciiTheme="majorHAnsi" w:eastAsia="Times New Roman" w:hAnsiTheme="majorHAnsi" w:cstheme="majorHAnsi"/>
          <w:vanish/>
          <w:sz w:val="20"/>
          <w:szCs w:val="20"/>
        </w:rPr>
        <w:t>Bottom of Form</w:t>
      </w:r>
    </w:p>
    <w:p w:rsidR="0097759F" w:rsidRPr="005B4554" w:rsidRDefault="0097759F" w:rsidP="007E7208">
      <w:pPr>
        <w:pStyle w:val="FootnoteText"/>
        <w:rPr>
          <w:rFonts w:asciiTheme="majorHAnsi" w:hAnsiTheme="majorHAnsi" w:cstheme="majorHAnsi"/>
        </w:rPr>
      </w:pPr>
    </w:p>
    <w:p w:rsidR="0097759F" w:rsidRPr="005B4554" w:rsidRDefault="0097759F" w:rsidP="0097759F">
      <w:pPr>
        <w:pStyle w:val="FootnoteText"/>
        <w:rPr>
          <w:rFonts w:asciiTheme="majorHAnsi" w:hAnsiTheme="majorHAnsi" w:cstheme="majorHAnsi"/>
        </w:rPr>
      </w:pPr>
      <w:r w:rsidRPr="005B4554">
        <w:rPr>
          <w:rFonts w:asciiTheme="majorHAnsi" w:hAnsiTheme="majorHAnsi" w:cstheme="majorHAnsi"/>
        </w:rPr>
        <w:t>Taylor, A (1945). The Course of German History. London: Hamish Hamilton</w:t>
      </w:r>
    </w:p>
    <w:p w:rsidR="0097759F" w:rsidRPr="005B4554" w:rsidRDefault="0097759F" w:rsidP="007E7208">
      <w:pPr>
        <w:pStyle w:val="FootnoteText"/>
        <w:rPr>
          <w:rFonts w:asciiTheme="majorHAnsi" w:hAnsiTheme="majorHAnsi" w:cstheme="majorHAnsi"/>
        </w:rPr>
      </w:pPr>
    </w:p>
    <w:p w:rsidR="002B5941" w:rsidRPr="005B4554" w:rsidRDefault="00DF31BF" w:rsidP="002B5941">
      <w:pPr>
        <w:pStyle w:val="FootnoteText"/>
        <w:rPr>
          <w:rFonts w:asciiTheme="majorHAnsi" w:hAnsiTheme="majorHAnsi" w:cstheme="majorHAnsi"/>
        </w:rPr>
      </w:pPr>
      <w:r>
        <w:rPr>
          <w:rFonts w:asciiTheme="majorHAnsi" w:hAnsiTheme="majorHAnsi" w:cstheme="majorHAnsi"/>
        </w:rPr>
        <w:t xml:space="preserve">Unnamed </w:t>
      </w:r>
      <w:proofErr w:type="spellStart"/>
      <w:r w:rsidR="002B5941" w:rsidRPr="005B4554">
        <w:rPr>
          <w:rFonts w:asciiTheme="majorHAnsi" w:hAnsiTheme="majorHAnsi" w:cstheme="majorHAnsi"/>
        </w:rPr>
        <w:t>Marrist</w:t>
      </w:r>
      <w:proofErr w:type="spellEnd"/>
      <w:r w:rsidR="002B5941" w:rsidRPr="005B4554">
        <w:rPr>
          <w:rFonts w:asciiTheme="majorHAnsi" w:hAnsiTheme="majorHAnsi" w:cstheme="majorHAnsi"/>
        </w:rPr>
        <w:t xml:space="preserve"> College University Archives (1940). </w:t>
      </w:r>
      <w:proofErr w:type="spellStart"/>
      <w:r w:rsidR="002B5941" w:rsidRPr="005B4554">
        <w:rPr>
          <w:rFonts w:asciiTheme="majorHAnsi" w:hAnsiTheme="majorHAnsi" w:cstheme="majorHAnsi"/>
        </w:rPr>
        <w:t>Digitalised</w:t>
      </w:r>
      <w:proofErr w:type="spellEnd"/>
      <w:r w:rsidR="002B5941" w:rsidRPr="005B4554">
        <w:rPr>
          <w:rFonts w:asciiTheme="majorHAnsi" w:hAnsiTheme="majorHAnsi" w:cstheme="majorHAnsi"/>
        </w:rPr>
        <w:t xml:space="preserve"> Except from the Times. Archive of Arthur Murray: Box 38 NY: Marist College Archives</w:t>
      </w:r>
    </w:p>
    <w:p w:rsidR="002B5941" w:rsidRPr="005B4554" w:rsidRDefault="002B5941" w:rsidP="007E7208">
      <w:pPr>
        <w:pStyle w:val="FootnoteText"/>
        <w:rPr>
          <w:rFonts w:asciiTheme="majorHAnsi" w:hAnsiTheme="majorHAnsi" w:cstheme="majorHAnsi"/>
        </w:rPr>
      </w:pPr>
    </w:p>
    <w:p w:rsidR="007E7208" w:rsidRPr="005B4554" w:rsidRDefault="007E7208" w:rsidP="006C0E5D">
      <w:pPr>
        <w:rPr>
          <w:rFonts w:asciiTheme="majorHAnsi" w:hAnsiTheme="majorHAnsi" w:cstheme="majorHAnsi"/>
          <w:color w:val="000000"/>
          <w:sz w:val="20"/>
          <w:szCs w:val="20"/>
          <w:shd w:val="clear" w:color="auto" w:fill="FFFFFF"/>
        </w:rPr>
      </w:pPr>
      <w:r w:rsidRPr="005B4554">
        <w:rPr>
          <w:rFonts w:asciiTheme="majorHAnsi" w:hAnsiTheme="majorHAnsi" w:cstheme="majorHAnsi"/>
          <w:color w:val="000000"/>
          <w:sz w:val="20"/>
          <w:szCs w:val="20"/>
          <w:shd w:val="clear" w:color="auto" w:fill="FFFFFF"/>
        </w:rPr>
        <w:t>Williamson, D. G. (2015). </w:t>
      </w:r>
      <w:r w:rsidRPr="005B4554">
        <w:rPr>
          <w:rFonts w:asciiTheme="majorHAnsi" w:hAnsiTheme="majorHAnsi" w:cstheme="majorHAnsi"/>
          <w:iCs/>
          <w:color w:val="000000"/>
          <w:sz w:val="20"/>
          <w:szCs w:val="20"/>
          <w:shd w:val="clear" w:color="auto" w:fill="FFFFFF"/>
        </w:rPr>
        <w:t xml:space="preserve">Age of the dictators: A study of the </w:t>
      </w:r>
      <w:proofErr w:type="spellStart"/>
      <w:r w:rsidRPr="005B4554">
        <w:rPr>
          <w:rFonts w:asciiTheme="majorHAnsi" w:hAnsiTheme="majorHAnsi" w:cstheme="majorHAnsi"/>
          <w:iCs/>
          <w:color w:val="000000"/>
          <w:sz w:val="20"/>
          <w:szCs w:val="20"/>
          <w:shd w:val="clear" w:color="auto" w:fill="FFFFFF"/>
        </w:rPr>
        <w:t>european</w:t>
      </w:r>
      <w:proofErr w:type="spellEnd"/>
      <w:r w:rsidRPr="005B4554">
        <w:rPr>
          <w:rFonts w:asciiTheme="majorHAnsi" w:hAnsiTheme="majorHAnsi" w:cstheme="majorHAnsi"/>
          <w:iCs/>
          <w:color w:val="000000"/>
          <w:sz w:val="20"/>
          <w:szCs w:val="20"/>
          <w:shd w:val="clear" w:color="auto" w:fill="FFFFFF"/>
        </w:rPr>
        <w:t xml:space="preserve"> dictatorships, 1918-53</w:t>
      </w:r>
      <w:r w:rsidRPr="005B4554">
        <w:rPr>
          <w:rFonts w:asciiTheme="majorHAnsi" w:hAnsiTheme="majorHAnsi" w:cstheme="majorHAnsi"/>
          <w:color w:val="000000"/>
          <w:sz w:val="20"/>
          <w:szCs w:val="20"/>
          <w:shd w:val="clear" w:color="auto" w:fill="FFFFFF"/>
        </w:rPr>
        <w:t>. London: Routledge</w:t>
      </w:r>
    </w:p>
    <w:p w:rsidR="00D72E53" w:rsidRPr="005B4554" w:rsidRDefault="00D72E53" w:rsidP="00D72E53">
      <w:pPr>
        <w:pStyle w:val="FootnoteText"/>
        <w:rPr>
          <w:rFonts w:asciiTheme="majorHAnsi" w:hAnsiTheme="majorHAnsi" w:cstheme="majorHAnsi"/>
        </w:rPr>
      </w:pPr>
    </w:p>
    <w:p w:rsidR="007E7208" w:rsidRPr="005B4554" w:rsidRDefault="007E7208">
      <w:pPr>
        <w:rPr>
          <w:rFonts w:asciiTheme="majorHAnsi" w:hAnsiTheme="majorHAnsi" w:cstheme="majorHAnsi"/>
          <w:b/>
          <w:sz w:val="20"/>
          <w:szCs w:val="20"/>
        </w:rPr>
      </w:pPr>
      <w:bookmarkStart w:id="1" w:name="_Hlk501142288"/>
      <w:r w:rsidRPr="005B4554">
        <w:rPr>
          <w:rFonts w:asciiTheme="majorHAnsi" w:hAnsiTheme="majorHAnsi" w:cstheme="majorHAnsi"/>
          <w:sz w:val="20"/>
          <w:szCs w:val="20"/>
        </w:rPr>
        <w:t>Zhang &amp; Li (2005). The View of the Inevitability of Autocratic Rule of Nazi[</w:t>
      </w:r>
      <w:proofErr w:type="spellStart"/>
      <w:r w:rsidRPr="005B4554">
        <w:rPr>
          <w:rFonts w:asciiTheme="majorHAnsi" w:hAnsiTheme="majorHAnsi" w:cstheme="majorHAnsi"/>
          <w:sz w:val="20"/>
          <w:szCs w:val="20"/>
        </w:rPr>
        <w:t>sm</w:t>
      </w:r>
      <w:proofErr w:type="spellEnd"/>
      <w:r w:rsidRPr="005B4554">
        <w:rPr>
          <w:rFonts w:asciiTheme="majorHAnsi" w:hAnsiTheme="majorHAnsi" w:cstheme="majorHAnsi"/>
          <w:sz w:val="20"/>
          <w:szCs w:val="20"/>
        </w:rPr>
        <w:t xml:space="preserve">] from the Forming Characters of German Nationalism. Journal of Handan Teachers College. </w:t>
      </w:r>
      <w:proofErr w:type="spellStart"/>
      <w:r w:rsidRPr="005B4554">
        <w:rPr>
          <w:rFonts w:asciiTheme="majorHAnsi" w:hAnsiTheme="majorHAnsi" w:cstheme="majorHAnsi"/>
          <w:sz w:val="20"/>
          <w:szCs w:val="20"/>
        </w:rPr>
        <w:t>Iss</w:t>
      </w:r>
      <w:proofErr w:type="spellEnd"/>
      <w:r w:rsidRPr="005B4554">
        <w:rPr>
          <w:rFonts w:asciiTheme="majorHAnsi" w:hAnsiTheme="majorHAnsi" w:cstheme="majorHAnsi"/>
          <w:sz w:val="20"/>
          <w:szCs w:val="20"/>
        </w:rPr>
        <w:t>. 01</w:t>
      </w:r>
    </w:p>
    <w:bookmarkEnd w:id="1"/>
    <w:p w:rsidR="00DB6212" w:rsidRDefault="00DB6212">
      <w:pPr>
        <w:rPr>
          <w:b/>
        </w:rPr>
      </w:pPr>
    </w:p>
    <w:p w:rsidR="00DF31BF" w:rsidRDefault="00DF31BF" w:rsidP="00DF31BF">
      <w:pPr>
        <w:rPr>
          <w:b/>
        </w:rPr>
      </w:pPr>
    </w:p>
    <w:p w:rsidR="00DF31BF" w:rsidRPr="00487258" w:rsidRDefault="00DF31BF" w:rsidP="00DF31BF"/>
    <w:p w:rsidR="00DF31BF" w:rsidRDefault="00DF31BF" w:rsidP="00DF31BF">
      <w:pPr>
        <w:rPr>
          <w:b/>
        </w:rPr>
      </w:pPr>
      <w:r>
        <w:rPr>
          <w:b/>
        </w:rPr>
        <w:t xml:space="preserve">National Socialism did not invent these officials will to act, it merely removed the top-level constraints on them realizing it. </w:t>
      </w:r>
    </w:p>
    <w:p w:rsidR="00DF31BF" w:rsidRDefault="00DF31BF" w:rsidP="00DF31BF">
      <w:pPr>
        <w:rPr>
          <w:b/>
        </w:rPr>
      </w:pPr>
    </w:p>
    <w:p w:rsidR="00DF31BF" w:rsidRDefault="00DF31BF" w:rsidP="00DF31BF">
      <w:pPr>
        <w:rPr>
          <w:b/>
        </w:rPr>
      </w:pPr>
    </w:p>
    <w:p w:rsidR="00DF31BF" w:rsidRDefault="00DF31BF" w:rsidP="00DF31BF">
      <w:pPr>
        <w:rPr>
          <w:b/>
        </w:rPr>
      </w:pPr>
    </w:p>
    <w:p w:rsidR="00DF31BF" w:rsidRPr="00927BAD" w:rsidRDefault="00DF31BF" w:rsidP="00DF31BF">
      <w:pPr>
        <w:rPr>
          <w:b/>
        </w:rPr>
      </w:pPr>
    </w:p>
    <w:p w:rsidR="00DF31BF" w:rsidRDefault="00DF31BF" w:rsidP="00DF31BF">
      <w:r>
        <w:t>“</w:t>
      </w:r>
      <w:proofErr w:type="spellStart"/>
      <w:r>
        <w:t>jedem</w:t>
      </w:r>
      <w:proofErr w:type="spellEnd"/>
      <w:r>
        <w:t xml:space="preserve"> </w:t>
      </w:r>
      <w:proofErr w:type="spellStart"/>
      <w:r>
        <w:t>unbefanglichen</w:t>
      </w:r>
      <w:proofErr w:type="spellEnd"/>
      <w:r>
        <w:t xml:space="preserve"> </w:t>
      </w:r>
      <w:proofErr w:type="spellStart"/>
      <w:r>
        <w:t>betrachter</w:t>
      </w:r>
      <w:proofErr w:type="spellEnd"/>
      <w:r>
        <w:t xml:space="preserve"> </w:t>
      </w:r>
      <w:proofErr w:type="spellStart"/>
      <w:r>
        <w:t>klar</w:t>
      </w:r>
      <w:proofErr w:type="spellEnd"/>
      <w:r>
        <w:t xml:space="preserve"> sein, </w:t>
      </w:r>
      <w:proofErr w:type="spellStart"/>
      <w:r>
        <w:t>dass</w:t>
      </w:r>
      <w:proofErr w:type="spellEnd"/>
      <w:r>
        <w:t xml:space="preserve"> </w:t>
      </w:r>
      <w:proofErr w:type="spellStart"/>
      <w:r>
        <w:t>gessen</w:t>
      </w:r>
      <w:proofErr w:type="spellEnd"/>
      <w:r>
        <w:t xml:space="preserve"> an </w:t>
      </w:r>
      <w:proofErr w:type="spellStart"/>
      <w:r>
        <w:t>sozialokonomischen</w:t>
      </w:r>
      <w:proofErr w:type="spellEnd"/>
      <w:r>
        <w:t xml:space="preserve"> </w:t>
      </w:r>
      <w:proofErr w:type="spellStart"/>
      <w:r>
        <w:t>entlicklungen</w:t>
      </w:r>
      <w:proofErr w:type="spellEnd"/>
      <w:r>
        <w:t xml:space="preserve"> und an </w:t>
      </w:r>
      <w:proofErr w:type="spellStart"/>
      <w:r>
        <w:t>ihnen</w:t>
      </w:r>
      <w:proofErr w:type="spellEnd"/>
      <w:r>
        <w:t xml:space="preserve"> </w:t>
      </w:r>
      <w:proofErr w:type="spellStart"/>
      <w:r>
        <w:t>immanten</w:t>
      </w:r>
      <w:proofErr w:type="spellEnd"/>
      <w:r>
        <w:t xml:space="preserve"> trends </w:t>
      </w:r>
      <w:proofErr w:type="spellStart"/>
      <w:r>
        <w:t>vierzehnen</w:t>
      </w:r>
      <w:proofErr w:type="spellEnd"/>
      <w:r>
        <w:t xml:space="preserve"> </w:t>
      </w:r>
      <w:proofErr w:type="spellStart"/>
      <w:r>
        <w:t>jahre</w:t>
      </w:r>
      <w:proofErr w:type="spellEnd"/>
      <w:r>
        <w:t xml:space="preserve"> </w:t>
      </w:r>
      <w:proofErr w:type="spellStart"/>
      <w:r>
        <w:t>doch</w:t>
      </w:r>
      <w:proofErr w:type="spellEnd"/>
      <w:r>
        <w:t xml:space="preserve"> </w:t>
      </w:r>
      <w:proofErr w:type="spellStart"/>
      <w:r>
        <w:t>ein</w:t>
      </w:r>
      <w:proofErr w:type="spellEnd"/>
      <w:r>
        <w:t xml:space="preserve"> </w:t>
      </w:r>
      <w:proofErr w:type="spellStart"/>
      <w:r>
        <w:t>sehr</w:t>
      </w:r>
      <w:proofErr w:type="spellEnd"/>
      <w:r>
        <w:t xml:space="preserve"> </w:t>
      </w:r>
      <w:proofErr w:type="spellStart"/>
      <w:r>
        <w:t>kurzer</w:t>
      </w:r>
      <w:proofErr w:type="spellEnd"/>
      <w:r>
        <w:t xml:space="preserve"> </w:t>
      </w:r>
      <w:proofErr w:type="spellStart"/>
      <w:r>
        <w:t>Zeitruam</w:t>
      </w:r>
      <w:proofErr w:type="spellEnd"/>
      <w:r>
        <w:t xml:space="preserve"> </w:t>
      </w:r>
      <w:proofErr w:type="spellStart"/>
      <w:r>
        <w:t>sind</w:t>
      </w:r>
      <w:proofErr w:type="spellEnd"/>
      <w:r>
        <w:t xml:space="preserve">” Lothar </w:t>
      </w:r>
      <w:proofErr w:type="spellStart"/>
      <w:r>
        <w:t>Doehn</w:t>
      </w:r>
      <w:proofErr w:type="spellEnd"/>
      <w:r>
        <w:t xml:space="preserve">. </w:t>
      </w:r>
    </w:p>
    <w:p w:rsidR="00DF31BF" w:rsidRDefault="00DF31BF" w:rsidP="00DF31BF"/>
    <w:p w:rsidR="00DF31BF" w:rsidRDefault="00DF31BF" w:rsidP="00DF31BF">
      <w:r>
        <w:t xml:space="preserve">Marquardt Polis contra </w:t>
      </w:r>
      <w:proofErr w:type="spellStart"/>
      <w:r>
        <w:t>Polemos</w:t>
      </w:r>
      <w:proofErr w:type="spellEnd"/>
    </w:p>
    <w:p w:rsidR="00DF31BF" w:rsidRDefault="00DF31BF" w:rsidP="00DF31BF">
      <w:r>
        <w:t xml:space="preserve">Rethinking the Weimar Republic </w:t>
      </w:r>
      <w:bookmarkStart w:id="2" w:name="_Hlk501146974"/>
      <w:r>
        <w:t xml:space="preserve">216 “state sponsored violence had been a feature of Weimar politics… As such the violence that accompanied the initial securing of the Nazi regime was not an innovation It was an attribute that was common to the quest for authority in both its democratic and authoritarian contexts and mirror the heightened tension of a state of siege </w:t>
      </w:r>
      <w:bookmarkEnd w:id="2"/>
      <w:r>
        <w:t xml:space="preserve">(whether actual or perceived)” collective vs individual freedoms Nazi </w:t>
      </w:r>
      <w:proofErr w:type="spellStart"/>
      <w:r>
        <w:t>plediscites</w:t>
      </w:r>
      <w:proofErr w:type="spellEnd"/>
      <w:r>
        <w:t xml:space="preserve"> </w:t>
      </w:r>
      <w:proofErr w:type="spellStart"/>
      <w:r>
        <w:t>schmiddt</w:t>
      </w:r>
      <w:proofErr w:type="spellEnd"/>
    </w:p>
    <w:p w:rsidR="00DF31BF" w:rsidRDefault="00DF31BF" w:rsidP="00DF31BF">
      <w:r>
        <w:lastRenderedPageBreak/>
        <w:t xml:space="preserve">Der </w:t>
      </w:r>
      <w:proofErr w:type="spellStart"/>
      <w:r>
        <w:t>wille</w:t>
      </w:r>
      <w:proofErr w:type="spellEnd"/>
      <w:r>
        <w:t xml:space="preserve"> </w:t>
      </w:r>
      <w:proofErr w:type="spellStart"/>
      <w:r>
        <w:t>zur</w:t>
      </w:r>
      <w:proofErr w:type="spellEnd"/>
      <w:r>
        <w:t xml:space="preserve"> </w:t>
      </w:r>
      <w:proofErr w:type="spellStart"/>
      <w:r>
        <w:t>bewegung</w:t>
      </w:r>
      <w:proofErr w:type="spellEnd"/>
    </w:p>
    <w:p w:rsidR="00DF31BF" w:rsidRDefault="00DF31BF" w:rsidP="00DF31BF">
      <w:r>
        <w:t xml:space="preserve">Friedrich </w:t>
      </w:r>
      <w:proofErr w:type="spellStart"/>
      <w:r>
        <w:t>Pohlmann</w:t>
      </w:r>
      <w:proofErr w:type="spellEnd"/>
      <w:r>
        <w:t xml:space="preserve"> </w:t>
      </w:r>
      <w:proofErr w:type="spellStart"/>
      <w:r>
        <w:t>totalitarismus</w:t>
      </w:r>
      <w:proofErr w:type="spellEnd"/>
    </w:p>
    <w:p w:rsidR="00DF31BF" w:rsidRDefault="00DF31BF" w:rsidP="00DF31BF">
      <w:r>
        <w:t>Carl severing</w:t>
      </w:r>
    </w:p>
    <w:p w:rsidR="00DF31BF" w:rsidRDefault="00DF31BF" w:rsidP="00DF31BF">
      <w:r>
        <w:t xml:space="preserve">Mathias </w:t>
      </w:r>
      <w:proofErr w:type="spellStart"/>
      <w:r>
        <w:t>Grunthaler</w:t>
      </w:r>
      <w:proofErr w:type="spellEnd"/>
      <w:r>
        <w:t xml:space="preserve"> </w:t>
      </w:r>
      <w:proofErr w:type="spellStart"/>
      <w:r>
        <w:t>Parteiverbote</w:t>
      </w:r>
      <w:proofErr w:type="spellEnd"/>
    </w:p>
    <w:p w:rsidR="00DF31BF" w:rsidRDefault="00DF31BF" w:rsidP="00DF31BF">
      <w:r>
        <w:t>“</w:t>
      </w:r>
      <w:proofErr w:type="spellStart"/>
      <w:r>
        <w:t>Dazu</w:t>
      </w:r>
      <w:proofErr w:type="spellEnd"/>
      <w:r>
        <w:t xml:space="preserve"> </w:t>
      </w:r>
      <w:proofErr w:type="spellStart"/>
      <w:r>
        <w:t>gehort</w:t>
      </w:r>
      <w:proofErr w:type="spellEnd"/>
      <w:r>
        <w:t xml:space="preserve"> die </w:t>
      </w:r>
      <w:proofErr w:type="spellStart"/>
      <w:r>
        <w:t>haufig</w:t>
      </w:r>
      <w:proofErr w:type="spellEnd"/>
      <w:r>
        <w:t xml:space="preserve"> </w:t>
      </w:r>
      <w:proofErr w:type="spellStart"/>
      <w:r>
        <w:t>ungepruft</w:t>
      </w:r>
      <w:proofErr w:type="spellEnd"/>
      <w:r>
        <w:t xml:space="preserve"> </w:t>
      </w:r>
      <w:proofErr w:type="spellStart"/>
      <w:r>
        <w:t>ubernommene</w:t>
      </w:r>
      <w:proofErr w:type="spellEnd"/>
      <w:r>
        <w:t xml:space="preserve"> these von der </w:t>
      </w:r>
      <w:proofErr w:type="spellStart"/>
      <w:r>
        <w:t>wehrlosigkeit</w:t>
      </w:r>
      <w:proofErr w:type="spellEnd"/>
      <w:r>
        <w:t xml:space="preserve"> der </w:t>
      </w:r>
      <w:proofErr w:type="spellStart"/>
      <w:r>
        <w:t>Weimarerrepublic</w:t>
      </w:r>
      <w:proofErr w:type="spellEnd"/>
      <w:r>
        <w:t>@</w:t>
      </w:r>
    </w:p>
    <w:p w:rsidR="00DF31BF" w:rsidRDefault="00DF31BF" w:rsidP="00DF31BF">
      <w:proofErr w:type="spellStart"/>
      <w:r>
        <w:t>Zwischen</w:t>
      </w:r>
      <w:proofErr w:type="spellEnd"/>
      <w:r>
        <w:t xml:space="preserve"> 1921 und 1929 P </w:t>
      </w:r>
      <w:proofErr w:type="gramStart"/>
      <w:r>
        <w:t>9  40</w:t>
      </w:r>
      <w:proofErr w:type="gramEnd"/>
      <w:r>
        <w:t xml:space="preserve"> </w:t>
      </w:r>
      <w:proofErr w:type="spellStart"/>
      <w:r>
        <w:t>verbotsmassnhamen</w:t>
      </w:r>
      <w:proofErr w:type="spellEnd"/>
      <w:r>
        <w:t>@</w:t>
      </w:r>
    </w:p>
    <w:p w:rsidR="00DF31BF" w:rsidRDefault="00DF31BF" w:rsidP="00DF31BF">
      <w:r>
        <w:t>@</w:t>
      </w:r>
      <w:proofErr w:type="spellStart"/>
      <w:r>
        <w:t>dass</w:t>
      </w:r>
      <w:proofErr w:type="spellEnd"/>
      <w:r>
        <w:t xml:space="preserve"> die republic so </w:t>
      </w:r>
      <w:proofErr w:type="spellStart"/>
      <w:r>
        <w:t>vollig</w:t>
      </w:r>
      <w:proofErr w:type="spellEnd"/>
      <w:r>
        <w:t xml:space="preserve"> </w:t>
      </w:r>
      <w:proofErr w:type="spellStart"/>
      <w:r>
        <w:t>wehrlos</w:t>
      </w:r>
      <w:proofErr w:type="spellEnd"/>
      <w:r>
        <w:t xml:space="preserve"> </w:t>
      </w:r>
      <w:proofErr w:type="spellStart"/>
      <w:r>
        <w:t>nicht</w:t>
      </w:r>
      <w:proofErr w:type="spellEnd"/>
      <w:r>
        <w:t xml:space="preserve"> </w:t>
      </w:r>
      <w:proofErr w:type="spellStart"/>
      <w:r>
        <w:t>gewesen</w:t>
      </w:r>
      <w:proofErr w:type="spellEnd"/>
      <w:r>
        <w:t xml:space="preserve"> sein </w:t>
      </w:r>
      <w:proofErr w:type="spellStart"/>
      <w:r>
        <w:t>kann</w:t>
      </w:r>
      <w:proofErr w:type="spellEnd"/>
      <w:r>
        <w:t>”</w:t>
      </w:r>
    </w:p>
    <w:p w:rsidR="00DF31BF" w:rsidRDefault="00DF31BF" w:rsidP="00DF31BF">
      <w:r>
        <w:t>“</w:t>
      </w:r>
      <w:proofErr w:type="spellStart"/>
      <w:r>
        <w:t>einer</w:t>
      </w:r>
      <w:proofErr w:type="spellEnd"/>
      <w:r>
        <w:t xml:space="preserve"> </w:t>
      </w:r>
      <w:proofErr w:type="spellStart"/>
      <w:r>
        <w:t>vielzahl</w:t>
      </w:r>
      <w:proofErr w:type="spellEnd"/>
      <w:r>
        <w:t xml:space="preserve"> von verboten </w:t>
      </w:r>
      <w:proofErr w:type="spellStart"/>
      <w:r>
        <w:t>rechtsextremister</w:t>
      </w:r>
      <w:proofErr w:type="spellEnd"/>
      <w:r>
        <w:t xml:space="preserve"> </w:t>
      </w:r>
      <w:proofErr w:type="spellStart"/>
      <w:r>
        <w:t>parteien</w:t>
      </w:r>
      <w:proofErr w:type="spellEnd"/>
      <w:r>
        <w:t xml:space="preserve"> </w:t>
      </w:r>
      <w:proofErr w:type="spellStart"/>
      <w:r>
        <w:t>stehen</w:t>
      </w:r>
      <w:proofErr w:type="spellEnd"/>
      <w:r>
        <w:t xml:space="preserve"> </w:t>
      </w:r>
      <w:proofErr w:type="spellStart"/>
      <w:r>
        <w:t>nur</w:t>
      </w:r>
      <w:proofErr w:type="spellEnd"/>
      <w:r>
        <w:t xml:space="preserve"> </w:t>
      </w:r>
      <w:proofErr w:type="spellStart"/>
      <w:r>
        <w:t>ganz</w:t>
      </w:r>
      <w:proofErr w:type="spellEnd"/>
      <w:r>
        <w:t xml:space="preserve"> </w:t>
      </w:r>
      <w:proofErr w:type="spellStart"/>
      <w:r>
        <w:t>wenige</w:t>
      </w:r>
      <w:proofErr w:type="spellEnd"/>
      <w:r>
        <w:t xml:space="preserve"> </w:t>
      </w:r>
      <w:proofErr w:type="spellStart"/>
      <w:r>
        <w:t>einzelfalle</w:t>
      </w:r>
      <w:proofErr w:type="spellEnd"/>
      <w:r>
        <w:t xml:space="preserve"> </w:t>
      </w:r>
      <w:proofErr w:type="spellStart"/>
      <w:r>
        <w:t>im</w:t>
      </w:r>
      <w:proofErr w:type="spellEnd"/>
      <w:r>
        <w:t xml:space="preserve"> </w:t>
      </w:r>
      <w:proofErr w:type="spellStart"/>
      <w:r>
        <w:t>linksextremen</w:t>
      </w:r>
      <w:proofErr w:type="spellEnd"/>
      <w:r>
        <w:t xml:space="preserve"> </w:t>
      </w:r>
      <w:proofErr w:type="spellStart"/>
      <w:r>
        <w:t>spektrum</w:t>
      </w:r>
      <w:proofErr w:type="spellEnd"/>
      <w:r>
        <w:t xml:space="preserve"> </w:t>
      </w:r>
      <w:proofErr w:type="spellStart"/>
      <w:r>
        <w:t>gegenuber</w:t>
      </w:r>
      <w:proofErr w:type="spellEnd"/>
      <w:r>
        <w:t>”</w:t>
      </w:r>
    </w:p>
    <w:p w:rsidR="00DF31BF" w:rsidRDefault="00DF31BF" w:rsidP="00DF31BF">
      <w:r>
        <w:t>“</w:t>
      </w:r>
      <w:proofErr w:type="spellStart"/>
      <w:r>
        <w:t>gerade</w:t>
      </w:r>
      <w:proofErr w:type="spellEnd"/>
      <w:r>
        <w:t xml:space="preserve"> in den </w:t>
      </w:r>
      <w:proofErr w:type="spellStart"/>
      <w:r>
        <w:t>ausfuhrenden</w:t>
      </w:r>
      <w:proofErr w:type="spellEnd"/>
      <w:r>
        <w:t xml:space="preserve"> </w:t>
      </w:r>
      <w:proofErr w:type="spellStart"/>
      <w:r>
        <w:t>organen</w:t>
      </w:r>
      <w:proofErr w:type="spellEnd"/>
      <w:r>
        <w:t xml:space="preserve"> </w:t>
      </w:r>
      <w:proofErr w:type="spellStart"/>
      <w:r>
        <w:t>befanden</w:t>
      </w:r>
      <w:proofErr w:type="spellEnd"/>
      <w:r>
        <w:t xml:space="preserve"> </w:t>
      </w:r>
      <w:proofErr w:type="spellStart"/>
      <w:r>
        <w:t>sich</w:t>
      </w:r>
      <w:proofErr w:type="spellEnd"/>
      <w:r>
        <w:t xml:space="preserve"> </w:t>
      </w:r>
      <w:proofErr w:type="spellStart"/>
      <w:r>
        <w:t>aber</w:t>
      </w:r>
      <w:proofErr w:type="spellEnd"/>
      <w:r>
        <w:t xml:space="preserve"> </w:t>
      </w:r>
      <w:proofErr w:type="spellStart"/>
      <w:r>
        <w:t>uberwiegen</w:t>
      </w:r>
      <w:proofErr w:type="spellEnd"/>
      <w:r>
        <w:t xml:space="preserve"> </w:t>
      </w:r>
      <w:proofErr w:type="spellStart"/>
      <w:r>
        <w:t>beamenten</w:t>
      </w:r>
      <w:proofErr w:type="spellEnd"/>
      <w:r>
        <w:t xml:space="preserve"> </w:t>
      </w:r>
      <w:proofErr w:type="spellStart"/>
      <w:r>
        <w:t>mit</w:t>
      </w:r>
      <w:proofErr w:type="spellEnd"/>
      <w:r>
        <w:t xml:space="preserve"> </w:t>
      </w:r>
      <w:proofErr w:type="spellStart"/>
      <w:r>
        <w:t>heer</w:t>
      </w:r>
      <w:proofErr w:type="spellEnd"/>
      <w:r>
        <w:t xml:space="preserve"> </w:t>
      </w:r>
      <w:proofErr w:type="spellStart"/>
      <w:r>
        <w:t>konservativem</w:t>
      </w:r>
      <w:proofErr w:type="spellEnd"/>
      <w:r>
        <w:t xml:space="preserve"> </w:t>
      </w:r>
      <w:proofErr w:type="spellStart"/>
      <w:r>
        <w:t>intergrund</w:t>
      </w:r>
      <w:proofErr w:type="spellEnd"/>
      <w:r>
        <w:t>.</w:t>
      </w:r>
    </w:p>
    <w:p w:rsidR="00DF31BF" w:rsidRDefault="00DF31BF" w:rsidP="00DF31BF"/>
    <w:p w:rsidR="00DF31BF" w:rsidRDefault="00DF31BF" w:rsidP="00DF31BF">
      <w:proofErr w:type="spellStart"/>
      <w:r>
        <w:t>Golo</w:t>
      </w:r>
      <w:proofErr w:type="spellEnd"/>
      <w:r>
        <w:t xml:space="preserve"> </w:t>
      </w:r>
      <w:proofErr w:type="spellStart"/>
      <w:r>
        <w:t>mann</w:t>
      </w:r>
      <w:proofErr w:type="spellEnd"/>
    </w:p>
    <w:p w:rsidR="00A80753" w:rsidRPr="005B4554" w:rsidRDefault="00A80753">
      <w:pPr>
        <w:rPr>
          <w:b/>
        </w:rPr>
      </w:pPr>
    </w:p>
    <w:sectPr w:rsidR="00A80753" w:rsidRPr="005B455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F4D8E" w:rsidRDefault="009F4D8E" w:rsidP="000A5047">
      <w:pPr>
        <w:spacing w:after="0" w:line="240" w:lineRule="auto"/>
      </w:pPr>
      <w:r>
        <w:separator/>
      </w:r>
    </w:p>
  </w:endnote>
  <w:endnote w:type="continuationSeparator" w:id="0">
    <w:p w:rsidR="009F4D8E" w:rsidRDefault="009F4D8E" w:rsidP="000A504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Arial Unicode MS">
    <w:altName w:val="Arial"/>
    <w:panose1 w:val="020B0604020202020204"/>
    <w:charset w:val="00"/>
    <w:family w:val="roman"/>
    <w:pitch w:val="variable"/>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F4D8E" w:rsidRDefault="009F4D8E" w:rsidP="000A5047">
      <w:pPr>
        <w:spacing w:after="0" w:line="240" w:lineRule="auto"/>
      </w:pPr>
      <w:r>
        <w:separator/>
      </w:r>
    </w:p>
  </w:footnote>
  <w:footnote w:type="continuationSeparator" w:id="0">
    <w:p w:rsidR="009F4D8E" w:rsidRDefault="009F4D8E" w:rsidP="000A5047">
      <w:pPr>
        <w:spacing w:after="0" w:line="240" w:lineRule="auto"/>
      </w:pPr>
      <w:r>
        <w:continuationSeparator/>
      </w:r>
    </w:p>
  </w:footnote>
  <w:footnote w:id="1">
    <w:p w:rsidR="00DF31BF" w:rsidRDefault="00DF31BF">
      <w:pPr>
        <w:pStyle w:val="FootnoteText"/>
      </w:pPr>
      <w:r>
        <w:rPr>
          <w:rStyle w:val="FootnoteReference"/>
        </w:rPr>
        <w:footnoteRef/>
      </w:r>
      <w:r>
        <w:t xml:space="preserve"> For a “red tsar” model of the Lenin personality cult, see.</w:t>
      </w:r>
      <w:r w:rsidRPr="000A5047">
        <w:rPr>
          <w:rFonts w:ascii="Arial Unicode MS" w:hAnsi="Arial Unicode MS"/>
          <w:color w:val="000000"/>
          <w:sz w:val="17"/>
          <w:szCs w:val="17"/>
          <w:shd w:val="clear" w:color="auto" w:fill="FFFFFF"/>
        </w:rPr>
        <w:t xml:space="preserve"> </w:t>
      </w:r>
      <w:r>
        <w:rPr>
          <w:rFonts w:ascii="Arial Unicode MS" w:hAnsi="Arial Unicode MS"/>
          <w:color w:val="000000"/>
          <w:sz w:val="17"/>
          <w:szCs w:val="17"/>
          <w:shd w:val="clear" w:color="auto" w:fill="FFFFFF"/>
        </w:rPr>
        <w:t>Williamson, D. G. (2015). </w:t>
      </w:r>
      <w:r>
        <w:rPr>
          <w:rFonts w:ascii="Arial Unicode MS" w:hAnsi="Arial Unicode MS"/>
          <w:i/>
          <w:iCs/>
          <w:color w:val="000000"/>
          <w:sz w:val="17"/>
          <w:szCs w:val="17"/>
          <w:shd w:val="clear" w:color="auto" w:fill="FFFFFF"/>
        </w:rPr>
        <w:t xml:space="preserve">Age of the dictators: A study of the </w:t>
      </w:r>
      <w:proofErr w:type="spellStart"/>
      <w:r>
        <w:rPr>
          <w:rFonts w:ascii="Arial Unicode MS" w:hAnsi="Arial Unicode MS"/>
          <w:i/>
          <w:iCs/>
          <w:color w:val="000000"/>
          <w:sz w:val="17"/>
          <w:szCs w:val="17"/>
          <w:shd w:val="clear" w:color="auto" w:fill="FFFFFF"/>
        </w:rPr>
        <w:t>european</w:t>
      </w:r>
      <w:proofErr w:type="spellEnd"/>
      <w:r>
        <w:rPr>
          <w:rFonts w:ascii="Arial Unicode MS" w:hAnsi="Arial Unicode MS"/>
          <w:i/>
          <w:iCs/>
          <w:color w:val="000000"/>
          <w:sz w:val="17"/>
          <w:szCs w:val="17"/>
          <w:shd w:val="clear" w:color="auto" w:fill="FFFFFF"/>
        </w:rPr>
        <w:t xml:space="preserve"> dictatorships, 1918-53</w:t>
      </w:r>
      <w:r>
        <w:rPr>
          <w:rFonts w:ascii="Arial Unicode MS" w:hAnsi="Arial Unicode MS"/>
          <w:color w:val="000000"/>
          <w:sz w:val="17"/>
          <w:szCs w:val="17"/>
          <w:shd w:val="clear" w:color="auto" w:fill="FFFFFF"/>
        </w:rPr>
        <w:t xml:space="preserve">. London: Routledge. </w:t>
      </w:r>
      <w:r>
        <w:t xml:space="preserve"> P 54-55</w:t>
      </w:r>
    </w:p>
  </w:footnote>
  <w:footnote w:id="2">
    <w:p w:rsidR="00DF31BF" w:rsidRDefault="00DF31BF">
      <w:pPr>
        <w:pStyle w:val="FootnoteText"/>
      </w:pPr>
      <w:r>
        <w:rPr>
          <w:rStyle w:val="FootnoteReference"/>
        </w:rPr>
        <w:footnoteRef/>
      </w:r>
      <w:r>
        <w:t xml:space="preserve"> For a “red tsar” model of Stalin, see </w:t>
      </w:r>
      <w:proofErr w:type="spellStart"/>
      <w:r w:rsidRPr="000A5047">
        <w:t>Sebag</w:t>
      </w:r>
      <w:proofErr w:type="spellEnd"/>
      <w:r w:rsidRPr="000A5047">
        <w:t>, M. S. (2010). Stalin: The Court of the Red Tsar.</w:t>
      </w:r>
      <w:r>
        <w:t xml:space="preserve"> London: W&amp;N Publishing</w:t>
      </w:r>
    </w:p>
  </w:footnote>
  <w:footnote w:id="3">
    <w:p w:rsidR="00DF31BF" w:rsidRDefault="00DF31BF">
      <w:pPr>
        <w:pStyle w:val="FootnoteText"/>
      </w:pPr>
      <w:r>
        <w:rPr>
          <w:rStyle w:val="FootnoteReference"/>
        </w:rPr>
        <w:footnoteRef/>
      </w:r>
      <w:r>
        <w:t xml:space="preserve"> </w:t>
      </w:r>
      <w:r w:rsidRPr="00BA671C">
        <w:t>Israel, J. (2014). Revolutionary ideas: An intellectual history of the French Revolution from the Rights of Man to Robespierre.</w:t>
      </w:r>
      <w:r>
        <w:t xml:space="preserve"> New Jersey, USA: Princeton UP P707</w:t>
      </w:r>
    </w:p>
  </w:footnote>
  <w:footnote w:id="4">
    <w:p w:rsidR="00DF31BF" w:rsidRDefault="00DF31BF" w:rsidP="00DB6212">
      <w:pPr>
        <w:pStyle w:val="FootnoteText"/>
      </w:pPr>
      <w:r>
        <w:rPr>
          <w:rStyle w:val="FootnoteReference"/>
        </w:rPr>
        <w:footnoteRef/>
      </w:r>
      <w:r>
        <w:t xml:space="preserve"> Bennett &amp; </w:t>
      </w:r>
      <w:proofErr w:type="spellStart"/>
      <w:r>
        <w:t>Frow</w:t>
      </w:r>
      <w:proofErr w:type="spellEnd"/>
      <w:r>
        <w:t xml:space="preserve">, J. (eds.) (2008) The SAGE handbook of cultural analysis. London, </w:t>
      </w:r>
      <w:proofErr w:type="gramStart"/>
      <w:r>
        <w:t>UK :</w:t>
      </w:r>
      <w:proofErr w:type="gramEnd"/>
      <w:r>
        <w:t xml:space="preserve"> Sage. P674-698.</w:t>
      </w:r>
    </w:p>
  </w:footnote>
  <w:footnote w:id="5">
    <w:p w:rsidR="00DF31BF" w:rsidRDefault="00DF31BF">
      <w:pPr>
        <w:pStyle w:val="FootnoteText"/>
      </w:pPr>
      <w:r>
        <w:rPr>
          <w:rStyle w:val="FootnoteReference"/>
        </w:rPr>
        <w:footnoteRef/>
      </w:r>
      <w:r>
        <w:t xml:space="preserve"> </w:t>
      </w:r>
      <w:proofErr w:type="spellStart"/>
      <w:r w:rsidRPr="00D72E53">
        <w:t>Burzynski</w:t>
      </w:r>
      <w:proofErr w:type="spellEnd"/>
      <w:r w:rsidRPr="00D72E53">
        <w:t xml:space="preserve">, J., &amp; </w:t>
      </w:r>
      <w:proofErr w:type="spellStart"/>
      <w:r w:rsidRPr="00D72E53">
        <w:t>Burzynski</w:t>
      </w:r>
      <w:proofErr w:type="spellEnd"/>
      <w:r w:rsidRPr="00D72E53">
        <w:t>, T. (2014). Taming Risk: Uncertainty, Trust and the Sociological Discourse of Modernity. Newcastle upon Tyne: Cambridge Scholars Publishing.</w:t>
      </w:r>
      <w:r>
        <w:t xml:space="preserve"> P140</w:t>
      </w:r>
    </w:p>
  </w:footnote>
  <w:footnote w:id="6">
    <w:p w:rsidR="00DF31BF" w:rsidRDefault="00DF31BF">
      <w:pPr>
        <w:pStyle w:val="FootnoteText"/>
      </w:pPr>
      <w:r>
        <w:rPr>
          <w:rStyle w:val="FootnoteReference"/>
        </w:rPr>
        <w:footnoteRef/>
      </w:r>
      <w:r>
        <w:t xml:space="preserve"> </w:t>
      </w:r>
      <w:r>
        <w:rPr>
          <w:rFonts w:ascii="Arial Unicode MS" w:hAnsi="Arial Unicode MS"/>
          <w:color w:val="000000"/>
          <w:sz w:val="17"/>
          <w:szCs w:val="17"/>
          <w:shd w:val="clear" w:color="auto" w:fill="FFFFFF"/>
        </w:rPr>
        <w:t>Sardar, Z. (1997). </w:t>
      </w:r>
      <w:r>
        <w:rPr>
          <w:rFonts w:ascii="Arial Unicode MS" w:hAnsi="Arial Unicode MS"/>
          <w:i/>
          <w:iCs/>
          <w:color w:val="000000"/>
          <w:sz w:val="17"/>
          <w:szCs w:val="17"/>
          <w:shd w:val="clear" w:color="auto" w:fill="FFFFFF"/>
        </w:rPr>
        <w:t>Postmodernism and the other: The new imperialism of Western culture</w:t>
      </w:r>
      <w:r>
        <w:rPr>
          <w:rFonts w:ascii="Arial Unicode MS" w:hAnsi="Arial Unicode MS"/>
          <w:color w:val="000000"/>
          <w:sz w:val="17"/>
          <w:szCs w:val="17"/>
          <w:shd w:val="clear" w:color="auto" w:fill="FFFFFF"/>
        </w:rPr>
        <w:t>. London: Pluto Press. P130</w:t>
      </w:r>
    </w:p>
  </w:footnote>
  <w:footnote w:id="7">
    <w:p w:rsidR="00DF31BF" w:rsidRDefault="00DF31BF">
      <w:pPr>
        <w:pStyle w:val="FootnoteText"/>
      </w:pPr>
      <w:r>
        <w:rPr>
          <w:rStyle w:val="FootnoteReference"/>
        </w:rPr>
        <w:footnoteRef/>
      </w:r>
      <w:r>
        <w:t xml:space="preserve"> Taylor, A (1945). The Course of German History. London: Hamish Hamilton</w:t>
      </w:r>
    </w:p>
  </w:footnote>
  <w:footnote w:id="8">
    <w:p w:rsidR="00DF31BF" w:rsidRDefault="00DF31BF">
      <w:pPr>
        <w:pStyle w:val="FootnoteText"/>
      </w:pPr>
      <w:r>
        <w:rPr>
          <w:rStyle w:val="FootnoteReference"/>
        </w:rPr>
        <w:footnoteRef/>
      </w:r>
      <w:r>
        <w:t xml:space="preserve"> In fact, </w:t>
      </w:r>
      <w:proofErr w:type="spellStart"/>
      <w:r>
        <w:t>Charlemange</w:t>
      </w:r>
      <w:proofErr w:type="spellEnd"/>
      <w:r>
        <w:t xml:space="preserve"> killed thousands of Saxons, and identified his own empire with Byzantine inspired Christian universalism, not any kind of national identity. </w:t>
      </w:r>
    </w:p>
  </w:footnote>
  <w:footnote w:id="9">
    <w:p w:rsidR="00DF31BF" w:rsidRDefault="00DF31BF">
      <w:pPr>
        <w:pStyle w:val="FootnoteText"/>
      </w:pPr>
      <w:r>
        <w:rPr>
          <w:rStyle w:val="FootnoteReference"/>
        </w:rPr>
        <w:footnoteRef/>
      </w:r>
      <w:r>
        <w:t xml:space="preserve"> </w:t>
      </w:r>
      <w:r>
        <w:rPr>
          <w:rStyle w:val="FootnoteReference"/>
        </w:rPr>
        <w:footnoteRef/>
      </w:r>
      <w:r>
        <w:t xml:space="preserve"> Taylor, A (1945). The Course of German History. London: Hamish Hamilton. P16</w:t>
      </w:r>
    </w:p>
  </w:footnote>
  <w:footnote w:id="10">
    <w:p w:rsidR="00DF31BF" w:rsidRDefault="00DF31BF">
      <w:pPr>
        <w:pStyle w:val="FootnoteText"/>
      </w:pPr>
      <w:r>
        <w:rPr>
          <w:rStyle w:val="FootnoteReference"/>
        </w:rPr>
        <w:footnoteRef/>
      </w:r>
      <w:r>
        <w:t xml:space="preserve"> </w:t>
      </w:r>
      <w:proofErr w:type="spellStart"/>
      <w:r>
        <w:rPr>
          <w:rFonts w:ascii="Arial Unicode MS" w:hAnsi="Arial Unicode MS"/>
          <w:color w:val="000000"/>
          <w:sz w:val="17"/>
          <w:szCs w:val="17"/>
          <w:shd w:val="clear" w:color="auto" w:fill="FFFFFF"/>
        </w:rPr>
        <w:t>Bracher</w:t>
      </w:r>
      <w:proofErr w:type="spellEnd"/>
      <w:r>
        <w:rPr>
          <w:rFonts w:ascii="Arial Unicode MS" w:hAnsi="Arial Unicode MS"/>
          <w:color w:val="000000"/>
          <w:sz w:val="17"/>
          <w:szCs w:val="17"/>
          <w:shd w:val="clear" w:color="auto" w:fill="FFFFFF"/>
        </w:rPr>
        <w:t>, K. D. (1995). </w:t>
      </w:r>
      <w:r>
        <w:rPr>
          <w:rFonts w:ascii="Arial Unicode MS" w:hAnsi="Arial Unicode MS"/>
          <w:i/>
          <w:iCs/>
          <w:color w:val="000000"/>
          <w:sz w:val="17"/>
          <w:szCs w:val="17"/>
          <w:shd w:val="clear" w:color="auto" w:fill="FFFFFF"/>
        </w:rPr>
        <w:t>Turning points in modern times: Essays on German and European history</w:t>
      </w:r>
      <w:r>
        <w:rPr>
          <w:rFonts w:ascii="Arial Unicode MS" w:hAnsi="Arial Unicode MS"/>
          <w:color w:val="000000"/>
          <w:sz w:val="17"/>
          <w:szCs w:val="17"/>
          <w:shd w:val="clear" w:color="auto" w:fill="FFFFFF"/>
        </w:rPr>
        <w:t>. Cambridge, Mass: Harvard University Press. P102</w:t>
      </w:r>
    </w:p>
  </w:footnote>
  <w:footnote w:id="11">
    <w:p w:rsidR="00DF31BF" w:rsidRPr="004932A6" w:rsidRDefault="00DF31BF" w:rsidP="004932A6">
      <w:pPr>
        <w:pStyle w:val="FootnoteText"/>
        <w:rPr>
          <w:vanish/>
        </w:rPr>
      </w:pPr>
      <w:r>
        <w:rPr>
          <w:rStyle w:val="FootnoteReference"/>
        </w:rPr>
        <w:footnoteRef/>
      </w:r>
      <w:r>
        <w:t xml:space="preserve"> </w:t>
      </w:r>
      <w:r w:rsidRPr="004932A6">
        <w:rPr>
          <w:vanish/>
        </w:rPr>
        <w:t>Top of Form</w:t>
      </w:r>
    </w:p>
    <w:p w:rsidR="00DF31BF" w:rsidRPr="004932A6" w:rsidRDefault="00DF31BF" w:rsidP="004932A6">
      <w:pPr>
        <w:pStyle w:val="FootnoteText"/>
      </w:pPr>
      <w:r w:rsidRPr="004932A6">
        <w:t>Baranowski, S. (2011). </w:t>
      </w:r>
      <w:r w:rsidRPr="004932A6">
        <w:rPr>
          <w:i/>
          <w:iCs/>
        </w:rPr>
        <w:t>Nazi empire: German colonialism and imperialism from Bismarck to Hitler</w:t>
      </w:r>
      <w:r w:rsidRPr="004932A6">
        <w:t>. Cambridge: Cambridge University Press.</w:t>
      </w:r>
    </w:p>
    <w:p w:rsidR="00DF31BF" w:rsidRPr="004932A6" w:rsidRDefault="00DF31BF" w:rsidP="004932A6">
      <w:pPr>
        <w:pStyle w:val="FootnoteText"/>
        <w:rPr>
          <w:vanish/>
        </w:rPr>
      </w:pPr>
      <w:r w:rsidRPr="004932A6">
        <w:rPr>
          <w:vanish/>
        </w:rPr>
        <w:t>Bottom of Form</w:t>
      </w:r>
    </w:p>
    <w:p w:rsidR="00DF31BF" w:rsidRDefault="00DF31BF">
      <w:pPr>
        <w:pStyle w:val="FootnoteText"/>
      </w:pPr>
    </w:p>
  </w:footnote>
  <w:footnote w:id="12">
    <w:p w:rsidR="00DF31BF" w:rsidRDefault="00DF31BF">
      <w:pPr>
        <w:pStyle w:val="FootnoteText"/>
      </w:pPr>
      <w:r>
        <w:rPr>
          <w:rStyle w:val="FootnoteReference"/>
        </w:rPr>
        <w:footnoteRef/>
      </w:r>
      <w:r>
        <w:t xml:space="preserve"> Taylor, A (1945). The Course of German History. London: Hamish Hamilton. P216</w:t>
      </w:r>
    </w:p>
  </w:footnote>
  <w:footnote w:id="13">
    <w:p w:rsidR="00DF31BF" w:rsidRDefault="00DF31BF" w:rsidP="00AC12C0">
      <w:pPr>
        <w:pStyle w:val="FootnoteText"/>
      </w:pPr>
      <w:r>
        <w:rPr>
          <w:rStyle w:val="FootnoteReference"/>
        </w:rPr>
        <w:footnoteRef/>
      </w:r>
      <w:r>
        <w:t xml:space="preserve"> Taylor, A (1945). The Course of German History. London: Hamish Hamilton. P216</w:t>
      </w:r>
    </w:p>
    <w:p w:rsidR="00DF31BF" w:rsidRDefault="00DF31BF">
      <w:pPr>
        <w:pStyle w:val="FootnoteText"/>
      </w:pPr>
    </w:p>
  </w:footnote>
  <w:footnote w:id="14">
    <w:p w:rsidR="00DF31BF" w:rsidRDefault="00DF31BF">
      <w:pPr>
        <w:pStyle w:val="FootnoteText"/>
      </w:pPr>
      <w:r>
        <w:rPr>
          <w:rStyle w:val="FootnoteReference"/>
        </w:rPr>
        <w:footnoteRef/>
      </w:r>
      <w:r>
        <w:t xml:space="preserve"> </w:t>
      </w:r>
      <w:r>
        <w:rPr>
          <w:rFonts w:ascii="Arial Unicode MS" w:hAnsi="Arial Unicode MS"/>
          <w:color w:val="000000"/>
          <w:sz w:val="17"/>
          <w:szCs w:val="17"/>
          <w:shd w:val="clear" w:color="auto" w:fill="FFFFFF"/>
        </w:rPr>
        <w:t>Behrens, P. et al, in Terry, &amp; Jensen, O (</w:t>
      </w:r>
      <w:proofErr w:type="spellStart"/>
      <w:r>
        <w:rPr>
          <w:rFonts w:ascii="Arial Unicode MS" w:hAnsi="Arial Unicode MS"/>
          <w:color w:val="000000"/>
          <w:sz w:val="17"/>
          <w:szCs w:val="17"/>
          <w:shd w:val="clear" w:color="auto" w:fill="FFFFFF"/>
        </w:rPr>
        <w:t>eds</w:t>
      </w:r>
      <w:proofErr w:type="spellEnd"/>
      <w:r>
        <w:rPr>
          <w:rFonts w:ascii="Arial Unicode MS" w:hAnsi="Arial Unicode MS"/>
          <w:color w:val="000000"/>
          <w:sz w:val="17"/>
          <w:szCs w:val="17"/>
          <w:shd w:val="clear" w:color="auto" w:fill="FFFFFF"/>
        </w:rPr>
        <w:t>). (2017). </w:t>
      </w:r>
      <w:r>
        <w:rPr>
          <w:rFonts w:ascii="Arial Unicode MS" w:hAnsi="Arial Unicode MS"/>
          <w:i/>
          <w:iCs/>
          <w:color w:val="000000"/>
          <w:sz w:val="17"/>
          <w:szCs w:val="17"/>
          <w:shd w:val="clear" w:color="auto" w:fill="FFFFFF"/>
        </w:rPr>
        <w:t>Holocaust and genocide denial: A contextual perspective</w:t>
      </w:r>
      <w:r>
        <w:rPr>
          <w:rFonts w:ascii="Arial Unicode MS" w:hAnsi="Arial Unicode MS"/>
          <w:color w:val="000000"/>
          <w:sz w:val="17"/>
          <w:szCs w:val="17"/>
          <w:shd w:val="clear" w:color="auto" w:fill="FFFFFF"/>
        </w:rPr>
        <w:t xml:space="preserve">. New York: </w:t>
      </w:r>
      <w:proofErr w:type="spellStart"/>
      <w:r>
        <w:rPr>
          <w:rFonts w:ascii="Arial Unicode MS" w:hAnsi="Arial Unicode MS"/>
          <w:color w:val="000000"/>
          <w:sz w:val="17"/>
          <w:szCs w:val="17"/>
          <w:shd w:val="clear" w:color="auto" w:fill="FFFFFF"/>
        </w:rPr>
        <w:t>Routlege</w:t>
      </w:r>
      <w:proofErr w:type="spellEnd"/>
      <w:r>
        <w:rPr>
          <w:rFonts w:ascii="Arial Unicode MS" w:hAnsi="Arial Unicode MS"/>
          <w:color w:val="000000"/>
          <w:sz w:val="17"/>
          <w:szCs w:val="17"/>
          <w:shd w:val="clear" w:color="auto" w:fill="FFFFFF"/>
        </w:rPr>
        <w:t xml:space="preserve">. P2. </w:t>
      </w:r>
    </w:p>
  </w:footnote>
  <w:footnote w:id="15">
    <w:p w:rsidR="00DF31BF" w:rsidRDefault="00DF31BF" w:rsidP="00BB3E3E">
      <w:pPr>
        <w:pStyle w:val="FootnoteText"/>
      </w:pPr>
      <w:r>
        <w:rPr>
          <w:rStyle w:val="FootnoteReference"/>
        </w:rPr>
        <w:footnoteRef/>
      </w:r>
      <w:r>
        <w:t xml:space="preserve"> </w:t>
      </w:r>
      <w:proofErr w:type="spellStart"/>
      <w:r>
        <w:t>Hillgruber</w:t>
      </w:r>
      <w:proofErr w:type="spellEnd"/>
      <w:r>
        <w:t>, A (1972). Die „</w:t>
      </w:r>
      <w:proofErr w:type="spellStart"/>
      <w:r>
        <w:t>Endlösung</w:t>
      </w:r>
      <w:proofErr w:type="spellEnd"/>
      <w:r>
        <w:t xml:space="preserve">" Und Das Deutsche </w:t>
      </w:r>
      <w:proofErr w:type="spellStart"/>
      <w:r>
        <w:t>Ostimperium</w:t>
      </w:r>
      <w:proofErr w:type="spellEnd"/>
      <w:r>
        <w:t xml:space="preserve"> </w:t>
      </w:r>
      <w:proofErr w:type="spellStart"/>
      <w:r>
        <w:t>Als</w:t>
      </w:r>
      <w:proofErr w:type="spellEnd"/>
      <w:r>
        <w:t xml:space="preserve"> </w:t>
      </w:r>
      <w:proofErr w:type="spellStart"/>
      <w:r>
        <w:t>Kernstück</w:t>
      </w:r>
      <w:proofErr w:type="spellEnd"/>
      <w:r>
        <w:t xml:space="preserve"> </w:t>
      </w:r>
      <w:proofErr w:type="gramStart"/>
      <w:r>
        <w:t>Des</w:t>
      </w:r>
      <w:proofErr w:type="gramEnd"/>
      <w:r>
        <w:t xml:space="preserve"> </w:t>
      </w:r>
      <w:proofErr w:type="spellStart"/>
      <w:r>
        <w:t>Rassenideologischen</w:t>
      </w:r>
      <w:proofErr w:type="spellEnd"/>
      <w:r>
        <w:t xml:space="preserve"> </w:t>
      </w:r>
      <w:proofErr w:type="spellStart"/>
      <w:r>
        <w:t>Programms</w:t>
      </w:r>
      <w:proofErr w:type="spellEnd"/>
      <w:r>
        <w:t xml:space="preserve"> Des </w:t>
      </w:r>
      <w:proofErr w:type="spellStart"/>
      <w:r>
        <w:t>Nationalsozialismus</w:t>
      </w:r>
      <w:proofErr w:type="spellEnd"/>
      <w:r>
        <w:t xml:space="preserve">. </w:t>
      </w:r>
      <w:proofErr w:type="spellStart"/>
      <w:r>
        <w:t>Vierteljahreshefte</w:t>
      </w:r>
      <w:proofErr w:type="spellEnd"/>
      <w:r>
        <w:t xml:space="preserve"> </w:t>
      </w:r>
      <w:proofErr w:type="spellStart"/>
      <w:r>
        <w:t>Fuer</w:t>
      </w:r>
      <w:proofErr w:type="spellEnd"/>
      <w:r>
        <w:t xml:space="preserve"> </w:t>
      </w:r>
      <w:proofErr w:type="spellStart"/>
      <w:r>
        <w:t>Zeitgeschichte</w:t>
      </w:r>
      <w:proofErr w:type="spellEnd"/>
      <w:r>
        <w:t xml:space="preserve"> Vol. 20: </w:t>
      </w:r>
      <w:proofErr w:type="spellStart"/>
      <w:r>
        <w:t>Iss</w:t>
      </w:r>
      <w:proofErr w:type="spellEnd"/>
      <w:r>
        <w:t>. 2. P136-137</w:t>
      </w:r>
    </w:p>
  </w:footnote>
  <w:footnote w:id="16">
    <w:p w:rsidR="00DF31BF" w:rsidRDefault="00DF31BF">
      <w:pPr>
        <w:pStyle w:val="FootnoteText"/>
      </w:pPr>
      <w:r>
        <w:rPr>
          <w:rStyle w:val="FootnoteReference"/>
        </w:rPr>
        <w:footnoteRef/>
      </w:r>
      <w:r>
        <w:t xml:space="preserve"> </w:t>
      </w:r>
      <w:proofErr w:type="spellStart"/>
      <w:r>
        <w:t>Marrist</w:t>
      </w:r>
      <w:proofErr w:type="spellEnd"/>
      <w:r>
        <w:t xml:space="preserve"> College University Archives (1940). </w:t>
      </w:r>
      <w:proofErr w:type="spellStart"/>
      <w:r>
        <w:t>Digitalised</w:t>
      </w:r>
      <w:proofErr w:type="spellEnd"/>
      <w:r>
        <w:t xml:space="preserve"> Except from the Times. Archive of Arthur Murray: Box 38 NY: Marist College Archives</w:t>
      </w:r>
    </w:p>
  </w:footnote>
  <w:footnote w:id="17">
    <w:p w:rsidR="00DF31BF" w:rsidRDefault="00DF31BF">
      <w:pPr>
        <w:pStyle w:val="FootnoteText"/>
      </w:pPr>
      <w:r>
        <w:rPr>
          <w:rStyle w:val="FootnoteReference"/>
        </w:rPr>
        <w:footnoteRef/>
      </w:r>
      <w:r>
        <w:t xml:space="preserve"> Taylor, A (1945). The Course of German History. London: Hamish Hamilton. P9</w:t>
      </w:r>
    </w:p>
  </w:footnote>
  <w:footnote w:id="18">
    <w:p w:rsidR="00DF31BF" w:rsidRDefault="00DF31BF">
      <w:pPr>
        <w:pStyle w:val="FootnoteText"/>
      </w:pPr>
      <w:r>
        <w:rPr>
          <w:rStyle w:val="FootnoteReference"/>
        </w:rPr>
        <w:footnoteRef/>
      </w:r>
      <w:r>
        <w:t xml:space="preserve"> </w:t>
      </w:r>
      <w:r w:rsidRPr="004F520B">
        <w:t xml:space="preserve">Dube, C. (2004). </w:t>
      </w:r>
      <w:proofErr w:type="spellStart"/>
      <w:r w:rsidRPr="004F520B">
        <w:t>Religiöse</w:t>
      </w:r>
      <w:proofErr w:type="spellEnd"/>
      <w:r w:rsidRPr="004F520B">
        <w:t xml:space="preserve"> </w:t>
      </w:r>
      <w:proofErr w:type="spellStart"/>
      <w:r w:rsidRPr="004F520B">
        <w:t>Sprache</w:t>
      </w:r>
      <w:proofErr w:type="spellEnd"/>
      <w:r w:rsidRPr="004F520B">
        <w:t xml:space="preserve"> in </w:t>
      </w:r>
      <w:proofErr w:type="spellStart"/>
      <w:r w:rsidRPr="004F520B">
        <w:t>Reden</w:t>
      </w:r>
      <w:proofErr w:type="spellEnd"/>
      <w:r w:rsidRPr="004F520B">
        <w:t xml:space="preserve"> Adolf </w:t>
      </w:r>
      <w:proofErr w:type="spellStart"/>
      <w:r w:rsidRPr="004F520B">
        <w:t>Hitlers</w:t>
      </w:r>
      <w:proofErr w:type="spellEnd"/>
      <w:r w:rsidRPr="004F520B">
        <w:t xml:space="preserve">: </w:t>
      </w:r>
      <w:proofErr w:type="spellStart"/>
      <w:r w:rsidRPr="004F520B">
        <w:t>Analysiert</w:t>
      </w:r>
      <w:proofErr w:type="spellEnd"/>
      <w:r w:rsidRPr="004F520B">
        <w:t xml:space="preserve"> an Hand </w:t>
      </w:r>
      <w:proofErr w:type="spellStart"/>
      <w:r w:rsidRPr="004F520B">
        <w:t>ausgewählter</w:t>
      </w:r>
      <w:proofErr w:type="spellEnd"/>
      <w:r w:rsidRPr="004F520B">
        <w:t xml:space="preserve"> </w:t>
      </w:r>
      <w:proofErr w:type="spellStart"/>
      <w:r w:rsidRPr="004F520B">
        <w:t>Reden</w:t>
      </w:r>
      <w:proofErr w:type="spellEnd"/>
      <w:r w:rsidRPr="004F520B">
        <w:t xml:space="preserve"> </w:t>
      </w:r>
      <w:proofErr w:type="spellStart"/>
      <w:r w:rsidRPr="004F520B">
        <w:t>aus</w:t>
      </w:r>
      <w:proofErr w:type="spellEnd"/>
      <w:r w:rsidRPr="004F520B">
        <w:t xml:space="preserve"> den Jahren 1933-1945. Norderstedt: </w:t>
      </w:r>
      <w:r>
        <w:t>Kiel University P331</w:t>
      </w:r>
    </w:p>
  </w:footnote>
  <w:footnote w:id="19">
    <w:p w:rsidR="00DF31BF" w:rsidRDefault="00DF31BF" w:rsidP="00A06F7B">
      <w:pPr>
        <w:pStyle w:val="FootnoteText"/>
      </w:pPr>
      <w:r>
        <w:rPr>
          <w:rStyle w:val="FootnoteReference"/>
        </w:rPr>
        <w:footnoteRef/>
      </w:r>
      <w:r>
        <w:t xml:space="preserve"> </w:t>
      </w:r>
      <w:proofErr w:type="spellStart"/>
      <w:r w:rsidRPr="00A06F7B">
        <w:t>Stackelberg</w:t>
      </w:r>
      <w:proofErr w:type="spellEnd"/>
      <w:r w:rsidRPr="00A06F7B">
        <w:t>, R., &amp; Winkle, S. A. (2013). The Nazi Germany Sourcebook: An Anthology of Texts. Florence: Taylor and Francis.</w:t>
      </w:r>
      <w:r>
        <w:t xml:space="preserve"> P140</w:t>
      </w:r>
    </w:p>
  </w:footnote>
  <w:footnote w:id="20">
    <w:p w:rsidR="00DF31BF" w:rsidRDefault="00DF31BF">
      <w:pPr>
        <w:pStyle w:val="FootnoteText"/>
      </w:pPr>
      <w:r>
        <w:rPr>
          <w:rStyle w:val="FootnoteReference"/>
        </w:rPr>
        <w:footnoteRef/>
      </w:r>
      <w:r>
        <w:t xml:space="preserve"> </w:t>
      </w:r>
      <w:r w:rsidRPr="00AA0514">
        <w:drawing>
          <wp:inline distT="0" distB="0" distL="0" distR="0">
            <wp:extent cx="5943600" cy="46672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5943600" cy="466725"/>
                    </a:xfrm>
                    <a:prstGeom prst="rect">
                      <a:avLst/>
                    </a:prstGeom>
                    <a:noFill/>
                    <a:ln>
                      <a:noFill/>
                    </a:ln>
                  </pic:spPr>
                </pic:pic>
              </a:graphicData>
            </a:graphic>
          </wp:inline>
        </w:drawing>
      </w:r>
    </w:p>
  </w:footnote>
  <w:footnote w:id="21">
    <w:p w:rsidR="00DF31BF" w:rsidRDefault="00DF31BF">
      <w:pPr>
        <w:pStyle w:val="FootnoteText"/>
      </w:pPr>
      <w:r>
        <w:rPr>
          <w:rStyle w:val="FootnoteReference"/>
        </w:rPr>
        <w:footnoteRef/>
      </w:r>
      <w:r>
        <w:t xml:space="preserve"> Staff Writers (2015). Biography of </w:t>
      </w:r>
      <w:proofErr w:type="spellStart"/>
      <w:r>
        <w:t>Dr</w:t>
      </w:r>
      <w:proofErr w:type="spellEnd"/>
      <w:r>
        <w:t xml:space="preserve"> Fritz </w:t>
      </w:r>
      <w:proofErr w:type="spellStart"/>
      <w:r>
        <w:t>Hartzendorf</w:t>
      </w:r>
      <w:proofErr w:type="spellEnd"/>
      <w:r>
        <w:t xml:space="preserve">. Bonn: Stiftung Michael </w:t>
      </w:r>
      <w:r w:rsidRPr="00B2526F">
        <w:t>https://www.stiftung-michael.de/ueberstiftung/harzendorf.php</w:t>
      </w:r>
    </w:p>
  </w:footnote>
  <w:footnote w:id="22">
    <w:p w:rsidR="00DF31BF" w:rsidRDefault="00DF31BF">
      <w:pPr>
        <w:pStyle w:val="FootnoteText"/>
      </w:pPr>
      <w:r>
        <w:rPr>
          <w:rStyle w:val="FootnoteReference"/>
        </w:rPr>
        <w:footnoteRef/>
      </w:r>
      <w:r>
        <w:t xml:space="preserve"> </w:t>
      </w:r>
      <w:proofErr w:type="spellStart"/>
      <w:r w:rsidRPr="00B2526F">
        <w:t>Harzendorf</w:t>
      </w:r>
      <w:proofErr w:type="spellEnd"/>
      <w:r w:rsidRPr="00B2526F">
        <w:t xml:space="preserve">, F. (1947). So </w:t>
      </w:r>
      <w:proofErr w:type="spellStart"/>
      <w:r w:rsidRPr="00B2526F">
        <w:t>kam</w:t>
      </w:r>
      <w:proofErr w:type="spellEnd"/>
      <w:r w:rsidRPr="00B2526F">
        <w:t xml:space="preserve"> </w:t>
      </w:r>
      <w:proofErr w:type="spellStart"/>
      <w:r w:rsidRPr="00B2526F">
        <w:t>es</w:t>
      </w:r>
      <w:proofErr w:type="spellEnd"/>
      <w:r w:rsidRPr="00B2526F">
        <w:t xml:space="preserve">: Der deutsche </w:t>
      </w:r>
      <w:proofErr w:type="spellStart"/>
      <w:r w:rsidRPr="00B2526F">
        <w:t>Irrweg</w:t>
      </w:r>
      <w:proofErr w:type="spellEnd"/>
      <w:r w:rsidRPr="00B2526F">
        <w:t xml:space="preserve"> von Bismarck </w:t>
      </w:r>
      <w:proofErr w:type="spellStart"/>
      <w:r w:rsidRPr="00B2526F">
        <w:t>bis</w:t>
      </w:r>
      <w:proofErr w:type="spellEnd"/>
      <w:r w:rsidRPr="00B2526F">
        <w:t xml:space="preserve"> Hitler. Konstanz: </w:t>
      </w:r>
      <w:proofErr w:type="spellStart"/>
      <w:r w:rsidRPr="00B2526F">
        <w:t>Südver</w:t>
      </w:r>
      <w:r>
        <w:t>lag</w:t>
      </w:r>
      <w:proofErr w:type="spellEnd"/>
      <w:r>
        <w:t>. P68-101</w:t>
      </w:r>
    </w:p>
  </w:footnote>
  <w:footnote w:id="23">
    <w:p w:rsidR="00DF31BF" w:rsidRDefault="00DF31BF" w:rsidP="00703E9B">
      <w:pPr>
        <w:pStyle w:val="FootnoteText"/>
      </w:pPr>
      <w:r>
        <w:rPr>
          <w:rStyle w:val="FootnoteReference"/>
        </w:rPr>
        <w:footnoteRef/>
      </w:r>
      <w:r>
        <w:t xml:space="preserve"> </w:t>
      </w:r>
      <w:proofErr w:type="spellStart"/>
      <w:r>
        <w:t>Solchany</w:t>
      </w:r>
      <w:proofErr w:type="spellEnd"/>
      <w:r>
        <w:t xml:space="preserve">, J (1996). </w:t>
      </w:r>
      <w:proofErr w:type="spellStart"/>
      <w:r>
        <w:t>Vom</w:t>
      </w:r>
      <w:proofErr w:type="spellEnd"/>
      <w:r>
        <w:t xml:space="preserve"> </w:t>
      </w:r>
      <w:proofErr w:type="spellStart"/>
      <w:r>
        <w:t>Antimodernismus</w:t>
      </w:r>
      <w:proofErr w:type="spellEnd"/>
      <w:r>
        <w:t xml:space="preserve"> </w:t>
      </w:r>
      <w:proofErr w:type="spellStart"/>
      <w:r>
        <w:t>zum</w:t>
      </w:r>
      <w:proofErr w:type="spellEnd"/>
      <w:r>
        <w:t xml:space="preserve"> </w:t>
      </w:r>
      <w:proofErr w:type="spellStart"/>
      <w:r>
        <w:t>Antitotalitarismus</w:t>
      </w:r>
      <w:proofErr w:type="spellEnd"/>
      <w:r>
        <w:t xml:space="preserve">.  </w:t>
      </w:r>
      <w:proofErr w:type="spellStart"/>
      <w:r>
        <w:t>Vierteljahreshefte</w:t>
      </w:r>
      <w:proofErr w:type="spellEnd"/>
      <w:r>
        <w:t xml:space="preserve"> </w:t>
      </w:r>
      <w:proofErr w:type="spellStart"/>
      <w:r>
        <w:t>Fuer</w:t>
      </w:r>
      <w:proofErr w:type="spellEnd"/>
      <w:r>
        <w:t xml:space="preserve"> </w:t>
      </w:r>
      <w:proofErr w:type="spellStart"/>
      <w:r>
        <w:t>Zeitgeschichte</w:t>
      </w:r>
      <w:proofErr w:type="spellEnd"/>
      <w:r>
        <w:t xml:space="preserve"> Vol. 44: </w:t>
      </w:r>
      <w:proofErr w:type="spellStart"/>
      <w:r>
        <w:t>Iss</w:t>
      </w:r>
      <w:proofErr w:type="spellEnd"/>
      <w:r>
        <w:t>. 3 P375</w:t>
      </w:r>
    </w:p>
  </w:footnote>
  <w:footnote w:id="24">
    <w:p w:rsidR="00DF31BF" w:rsidRDefault="00DF31BF">
      <w:pPr>
        <w:pStyle w:val="FootnoteText"/>
      </w:pPr>
      <w:r>
        <w:rPr>
          <w:rStyle w:val="FootnoteReference"/>
        </w:rPr>
        <w:footnoteRef/>
      </w:r>
      <w:r>
        <w:t xml:space="preserve"> </w:t>
      </w:r>
      <w:proofErr w:type="spellStart"/>
      <w:r w:rsidRPr="00B2526F">
        <w:t>Harzendorf</w:t>
      </w:r>
      <w:proofErr w:type="spellEnd"/>
      <w:r w:rsidRPr="00B2526F">
        <w:t xml:space="preserve">, F. (1947). So </w:t>
      </w:r>
      <w:proofErr w:type="spellStart"/>
      <w:r w:rsidRPr="00B2526F">
        <w:t>kam</w:t>
      </w:r>
      <w:proofErr w:type="spellEnd"/>
      <w:r w:rsidRPr="00B2526F">
        <w:t xml:space="preserve"> </w:t>
      </w:r>
      <w:proofErr w:type="spellStart"/>
      <w:r w:rsidRPr="00B2526F">
        <w:t>es</w:t>
      </w:r>
      <w:proofErr w:type="spellEnd"/>
      <w:r w:rsidRPr="00B2526F">
        <w:t xml:space="preserve">: Der deutsche </w:t>
      </w:r>
      <w:proofErr w:type="spellStart"/>
      <w:r w:rsidRPr="00B2526F">
        <w:t>Irrweg</w:t>
      </w:r>
      <w:proofErr w:type="spellEnd"/>
      <w:r w:rsidRPr="00B2526F">
        <w:t xml:space="preserve"> von Bismarck </w:t>
      </w:r>
      <w:proofErr w:type="spellStart"/>
      <w:r w:rsidRPr="00B2526F">
        <w:t>bis</w:t>
      </w:r>
      <w:proofErr w:type="spellEnd"/>
      <w:r w:rsidRPr="00B2526F">
        <w:t xml:space="preserve"> Hitler. Konstanz: Südver</w:t>
      </w:r>
      <w:r>
        <w:t>lag.P14</w:t>
      </w:r>
    </w:p>
  </w:footnote>
  <w:footnote w:id="25">
    <w:p w:rsidR="00DF31BF" w:rsidRDefault="00DF31BF">
      <w:pPr>
        <w:pStyle w:val="FootnoteText"/>
      </w:pPr>
      <w:r>
        <w:rPr>
          <w:rStyle w:val="FootnoteReference"/>
        </w:rPr>
        <w:footnoteRef/>
      </w:r>
      <w:r>
        <w:t xml:space="preserve"> </w:t>
      </w:r>
      <w:proofErr w:type="spellStart"/>
      <w:r w:rsidRPr="00B2526F">
        <w:t>Harzendorf</w:t>
      </w:r>
      <w:proofErr w:type="spellEnd"/>
      <w:r w:rsidRPr="00B2526F">
        <w:t xml:space="preserve">, F. (1947). So </w:t>
      </w:r>
      <w:proofErr w:type="spellStart"/>
      <w:r w:rsidRPr="00B2526F">
        <w:t>kam</w:t>
      </w:r>
      <w:proofErr w:type="spellEnd"/>
      <w:r w:rsidRPr="00B2526F">
        <w:t xml:space="preserve"> </w:t>
      </w:r>
      <w:proofErr w:type="spellStart"/>
      <w:r w:rsidRPr="00B2526F">
        <w:t>es</w:t>
      </w:r>
      <w:proofErr w:type="spellEnd"/>
      <w:r w:rsidRPr="00B2526F">
        <w:t xml:space="preserve">: Der deutsche </w:t>
      </w:r>
      <w:proofErr w:type="spellStart"/>
      <w:r w:rsidRPr="00B2526F">
        <w:t>Irrweg</w:t>
      </w:r>
      <w:proofErr w:type="spellEnd"/>
      <w:r w:rsidRPr="00B2526F">
        <w:t xml:space="preserve"> von Bismarck </w:t>
      </w:r>
      <w:proofErr w:type="spellStart"/>
      <w:r w:rsidRPr="00B2526F">
        <w:t>bis</w:t>
      </w:r>
      <w:proofErr w:type="spellEnd"/>
      <w:r w:rsidRPr="00B2526F">
        <w:t xml:space="preserve"> Hitler. Konstanz: Südver</w:t>
      </w:r>
      <w:r>
        <w:t>lag.P31</w:t>
      </w:r>
    </w:p>
  </w:footnote>
  <w:footnote w:id="26">
    <w:p w:rsidR="00DF31BF" w:rsidRDefault="00DF31BF">
      <w:pPr>
        <w:pStyle w:val="FootnoteText"/>
      </w:pPr>
      <w:r>
        <w:rPr>
          <w:rStyle w:val="FootnoteReference"/>
        </w:rPr>
        <w:footnoteRef/>
      </w:r>
      <w:r>
        <w:t xml:space="preserve"> </w:t>
      </w:r>
      <w:proofErr w:type="spellStart"/>
      <w:r w:rsidRPr="00B2526F">
        <w:t>Harzendorf</w:t>
      </w:r>
      <w:proofErr w:type="spellEnd"/>
      <w:r w:rsidRPr="00B2526F">
        <w:t xml:space="preserve">, F. (1947). So </w:t>
      </w:r>
      <w:proofErr w:type="spellStart"/>
      <w:r w:rsidRPr="00B2526F">
        <w:t>kam</w:t>
      </w:r>
      <w:proofErr w:type="spellEnd"/>
      <w:r w:rsidRPr="00B2526F">
        <w:t xml:space="preserve"> </w:t>
      </w:r>
      <w:proofErr w:type="spellStart"/>
      <w:r w:rsidRPr="00B2526F">
        <w:t>es</w:t>
      </w:r>
      <w:proofErr w:type="spellEnd"/>
      <w:r w:rsidRPr="00B2526F">
        <w:t xml:space="preserve">: Der deutsche </w:t>
      </w:r>
      <w:proofErr w:type="spellStart"/>
      <w:r w:rsidRPr="00B2526F">
        <w:t>Irrweg</w:t>
      </w:r>
      <w:proofErr w:type="spellEnd"/>
      <w:r w:rsidRPr="00B2526F">
        <w:t xml:space="preserve"> von Bismarck </w:t>
      </w:r>
      <w:proofErr w:type="spellStart"/>
      <w:r w:rsidRPr="00B2526F">
        <w:t>bis</w:t>
      </w:r>
      <w:proofErr w:type="spellEnd"/>
      <w:r w:rsidRPr="00B2526F">
        <w:t xml:space="preserve"> Hitler. Konstanz: </w:t>
      </w:r>
      <w:proofErr w:type="spellStart"/>
      <w:r w:rsidRPr="00B2526F">
        <w:t>Südver</w:t>
      </w:r>
      <w:r>
        <w:t>lag</w:t>
      </w:r>
      <w:proofErr w:type="spellEnd"/>
      <w:r>
        <w:t>. P41</w:t>
      </w:r>
    </w:p>
  </w:footnote>
  <w:footnote w:id="27">
    <w:p w:rsidR="00DF31BF" w:rsidRDefault="00DF31BF" w:rsidP="005E29D0">
      <w:pPr>
        <w:pStyle w:val="FootnoteText"/>
      </w:pPr>
      <w:r>
        <w:rPr>
          <w:rStyle w:val="FootnoteReference"/>
        </w:rPr>
        <w:footnoteRef/>
      </w:r>
      <w:r>
        <w:t xml:space="preserve"> </w:t>
      </w:r>
      <w:proofErr w:type="spellStart"/>
      <w:r>
        <w:t>Harzendorf</w:t>
      </w:r>
      <w:proofErr w:type="spellEnd"/>
      <w:r>
        <w:t xml:space="preserve">, F. (1947). So </w:t>
      </w:r>
      <w:proofErr w:type="spellStart"/>
      <w:r>
        <w:t>kam</w:t>
      </w:r>
      <w:proofErr w:type="spellEnd"/>
      <w:r>
        <w:t xml:space="preserve"> </w:t>
      </w:r>
      <w:proofErr w:type="spellStart"/>
      <w:r>
        <w:t>es</w:t>
      </w:r>
      <w:proofErr w:type="spellEnd"/>
      <w:r>
        <w:t xml:space="preserve">: Der deutsche </w:t>
      </w:r>
      <w:proofErr w:type="spellStart"/>
      <w:r>
        <w:t>Irrweg</w:t>
      </w:r>
      <w:proofErr w:type="spellEnd"/>
      <w:r>
        <w:t xml:space="preserve"> von Bismarck </w:t>
      </w:r>
      <w:proofErr w:type="spellStart"/>
      <w:r>
        <w:t>bis</w:t>
      </w:r>
      <w:proofErr w:type="spellEnd"/>
      <w:r>
        <w:t xml:space="preserve"> Hitler. Konstanz: </w:t>
      </w:r>
      <w:proofErr w:type="spellStart"/>
      <w:r>
        <w:t>Südverlag</w:t>
      </w:r>
      <w:proofErr w:type="spellEnd"/>
      <w:r>
        <w:t>. P40-43</w:t>
      </w:r>
    </w:p>
    <w:p w:rsidR="00DF31BF" w:rsidRDefault="00DF31BF" w:rsidP="005E29D0">
      <w:pPr>
        <w:pStyle w:val="FootnoteText"/>
      </w:pPr>
    </w:p>
  </w:footnote>
  <w:footnote w:id="28">
    <w:p w:rsidR="00DF31BF" w:rsidRDefault="00DF31BF">
      <w:pPr>
        <w:pStyle w:val="FootnoteText"/>
      </w:pPr>
      <w:r>
        <w:rPr>
          <w:rStyle w:val="FootnoteReference"/>
        </w:rPr>
        <w:footnoteRef/>
      </w:r>
      <w:r>
        <w:t xml:space="preserve"> </w:t>
      </w:r>
      <w:proofErr w:type="spellStart"/>
      <w:r>
        <w:t>Harzendorf</w:t>
      </w:r>
      <w:proofErr w:type="spellEnd"/>
      <w:r>
        <w:t xml:space="preserve">, F. (1947). So </w:t>
      </w:r>
      <w:proofErr w:type="spellStart"/>
      <w:r>
        <w:t>kam</w:t>
      </w:r>
      <w:proofErr w:type="spellEnd"/>
      <w:r>
        <w:t xml:space="preserve"> </w:t>
      </w:r>
      <w:proofErr w:type="spellStart"/>
      <w:r>
        <w:t>es</w:t>
      </w:r>
      <w:proofErr w:type="spellEnd"/>
      <w:r>
        <w:t xml:space="preserve">: Der deutsche </w:t>
      </w:r>
      <w:proofErr w:type="spellStart"/>
      <w:r>
        <w:t>Irrweg</w:t>
      </w:r>
      <w:proofErr w:type="spellEnd"/>
      <w:r>
        <w:t xml:space="preserve"> von Bismarck </w:t>
      </w:r>
      <w:proofErr w:type="spellStart"/>
      <w:r>
        <w:t>bis</w:t>
      </w:r>
      <w:proofErr w:type="spellEnd"/>
      <w:r>
        <w:t xml:space="preserve"> Hitler. Konstanz: </w:t>
      </w:r>
      <w:proofErr w:type="spellStart"/>
      <w:r>
        <w:t>Südverlag</w:t>
      </w:r>
      <w:proofErr w:type="spellEnd"/>
      <w:r>
        <w:t>. P29</w:t>
      </w:r>
    </w:p>
  </w:footnote>
  <w:footnote w:id="29">
    <w:p w:rsidR="00DF31BF" w:rsidRDefault="00DF31BF">
      <w:pPr>
        <w:pStyle w:val="FootnoteText"/>
      </w:pPr>
      <w:r>
        <w:rPr>
          <w:rStyle w:val="FootnoteReference"/>
        </w:rPr>
        <w:footnoteRef/>
      </w:r>
      <w:r>
        <w:t xml:space="preserve"> </w:t>
      </w:r>
      <w:proofErr w:type="spellStart"/>
      <w:r>
        <w:t>Harzendorf</w:t>
      </w:r>
      <w:proofErr w:type="spellEnd"/>
      <w:r>
        <w:t xml:space="preserve">, F. (1947). So </w:t>
      </w:r>
      <w:proofErr w:type="spellStart"/>
      <w:r>
        <w:t>kam</w:t>
      </w:r>
      <w:proofErr w:type="spellEnd"/>
      <w:r>
        <w:t xml:space="preserve"> </w:t>
      </w:r>
      <w:proofErr w:type="spellStart"/>
      <w:r>
        <w:t>es</w:t>
      </w:r>
      <w:proofErr w:type="spellEnd"/>
      <w:r>
        <w:t xml:space="preserve">: Der deutsche </w:t>
      </w:r>
      <w:proofErr w:type="spellStart"/>
      <w:r>
        <w:t>Irrweg</w:t>
      </w:r>
      <w:proofErr w:type="spellEnd"/>
      <w:r>
        <w:t xml:space="preserve"> von Bismarck </w:t>
      </w:r>
      <w:proofErr w:type="spellStart"/>
      <w:r>
        <w:t>bis</w:t>
      </w:r>
      <w:proofErr w:type="spellEnd"/>
      <w:r>
        <w:t xml:space="preserve"> Hitler. Konstanz: </w:t>
      </w:r>
      <w:proofErr w:type="spellStart"/>
      <w:r>
        <w:t>Südverlag</w:t>
      </w:r>
      <w:proofErr w:type="spellEnd"/>
      <w:r>
        <w:t>. P68 - 89</w:t>
      </w:r>
    </w:p>
  </w:footnote>
  <w:footnote w:id="30">
    <w:p w:rsidR="00DF31BF" w:rsidRDefault="00DF31BF">
      <w:pPr>
        <w:pStyle w:val="FootnoteText"/>
      </w:pPr>
      <w:r>
        <w:rPr>
          <w:rStyle w:val="FootnoteReference"/>
        </w:rPr>
        <w:footnoteRef/>
      </w:r>
      <w:r>
        <w:t xml:space="preserve"> </w:t>
      </w:r>
      <w:proofErr w:type="spellStart"/>
      <w:r w:rsidRPr="00C012B6">
        <w:t>McElligott</w:t>
      </w:r>
      <w:proofErr w:type="spellEnd"/>
      <w:r w:rsidRPr="00C012B6">
        <w:t>, A. (2011). Rethinking the Weimar Republic: Authority and authoritarianism 1916-1936. London: Bloomsbury Academic.</w:t>
      </w:r>
      <w:r>
        <w:t xml:space="preserve"> P216</w:t>
      </w:r>
    </w:p>
  </w:footnote>
  <w:footnote w:id="31">
    <w:p w:rsidR="00DF31BF" w:rsidRPr="00DF31BF" w:rsidRDefault="00DF31BF">
      <w:pPr>
        <w:pStyle w:val="FootnoteText"/>
        <w:rPr>
          <w:b/>
        </w:rPr>
      </w:pPr>
      <w:r>
        <w:rPr>
          <w:rStyle w:val="FootnoteReference"/>
        </w:rPr>
        <w:footnoteRef/>
      </w:r>
      <w:r>
        <w:t xml:space="preserve"> For examples, see </w:t>
      </w:r>
      <w:r>
        <w:rPr>
          <w:rFonts w:ascii="Arial Unicode MS" w:hAnsi="Arial Unicode MS"/>
          <w:color w:val="000000"/>
          <w:sz w:val="17"/>
          <w:szCs w:val="17"/>
          <w:shd w:val="clear" w:color="auto" w:fill="FFFFFF"/>
        </w:rPr>
        <w:t>Marquardt, S. (1997). </w:t>
      </w:r>
      <w:r>
        <w:rPr>
          <w:rFonts w:ascii="Arial Unicode MS" w:hAnsi="Arial Unicode MS"/>
          <w:i/>
          <w:iCs/>
          <w:color w:val="000000"/>
          <w:sz w:val="17"/>
          <w:szCs w:val="17"/>
          <w:shd w:val="clear" w:color="auto" w:fill="FFFFFF"/>
        </w:rPr>
        <w:t xml:space="preserve">Polis contra </w:t>
      </w:r>
      <w:proofErr w:type="spellStart"/>
      <w:r>
        <w:rPr>
          <w:rFonts w:ascii="Arial Unicode MS" w:hAnsi="Arial Unicode MS"/>
          <w:i/>
          <w:iCs/>
          <w:color w:val="000000"/>
          <w:sz w:val="17"/>
          <w:szCs w:val="17"/>
          <w:shd w:val="clear" w:color="auto" w:fill="FFFFFF"/>
        </w:rPr>
        <w:t>Polemos</w:t>
      </w:r>
      <w:proofErr w:type="spellEnd"/>
      <w:r>
        <w:rPr>
          <w:rFonts w:ascii="Arial Unicode MS" w:hAnsi="Arial Unicode MS"/>
          <w:i/>
          <w:iCs/>
          <w:color w:val="000000"/>
          <w:sz w:val="17"/>
          <w:szCs w:val="17"/>
          <w:shd w:val="clear" w:color="auto" w:fill="FFFFFF"/>
        </w:rPr>
        <w:t xml:space="preserve">: </w:t>
      </w:r>
      <w:proofErr w:type="spellStart"/>
      <w:r>
        <w:rPr>
          <w:rFonts w:ascii="Arial Unicode MS" w:hAnsi="Arial Unicode MS"/>
          <w:i/>
          <w:iCs/>
          <w:color w:val="000000"/>
          <w:sz w:val="17"/>
          <w:szCs w:val="17"/>
          <w:shd w:val="clear" w:color="auto" w:fill="FFFFFF"/>
        </w:rPr>
        <w:t>Politik</w:t>
      </w:r>
      <w:proofErr w:type="spellEnd"/>
      <w:r>
        <w:rPr>
          <w:rFonts w:ascii="Arial Unicode MS" w:hAnsi="Arial Unicode MS"/>
          <w:i/>
          <w:iCs/>
          <w:color w:val="000000"/>
          <w:sz w:val="17"/>
          <w:szCs w:val="17"/>
          <w:shd w:val="clear" w:color="auto" w:fill="FFFFFF"/>
        </w:rPr>
        <w:t xml:space="preserve"> </w:t>
      </w:r>
      <w:proofErr w:type="spellStart"/>
      <w:r>
        <w:rPr>
          <w:rFonts w:ascii="Arial Unicode MS" w:hAnsi="Arial Unicode MS"/>
          <w:i/>
          <w:iCs/>
          <w:color w:val="000000"/>
          <w:sz w:val="17"/>
          <w:szCs w:val="17"/>
          <w:shd w:val="clear" w:color="auto" w:fill="FFFFFF"/>
        </w:rPr>
        <w:t>als</w:t>
      </w:r>
      <w:proofErr w:type="spellEnd"/>
      <w:r>
        <w:rPr>
          <w:rFonts w:ascii="Arial Unicode MS" w:hAnsi="Arial Unicode MS"/>
          <w:i/>
          <w:iCs/>
          <w:color w:val="000000"/>
          <w:sz w:val="17"/>
          <w:szCs w:val="17"/>
          <w:shd w:val="clear" w:color="auto" w:fill="FFFFFF"/>
        </w:rPr>
        <w:t xml:space="preserve"> </w:t>
      </w:r>
      <w:proofErr w:type="spellStart"/>
      <w:r>
        <w:rPr>
          <w:rFonts w:ascii="Arial Unicode MS" w:hAnsi="Arial Unicode MS"/>
          <w:i/>
          <w:iCs/>
          <w:color w:val="000000"/>
          <w:sz w:val="17"/>
          <w:szCs w:val="17"/>
          <w:shd w:val="clear" w:color="auto" w:fill="FFFFFF"/>
        </w:rPr>
        <w:t>Kampfbegriff</w:t>
      </w:r>
      <w:proofErr w:type="spellEnd"/>
      <w:r>
        <w:rPr>
          <w:rFonts w:ascii="Arial Unicode MS" w:hAnsi="Arial Unicode MS"/>
          <w:i/>
          <w:iCs/>
          <w:color w:val="000000"/>
          <w:sz w:val="17"/>
          <w:szCs w:val="17"/>
          <w:shd w:val="clear" w:color="auto" w:fill="FFFFFF"/>
        </w:rPr>
        <w:t xml:space="preserve"> der </w:t>
      </w:r>
      <w:proofErr w:type="spellStart"/>
      <w:r>
        <w:rPr>
          <w:rFonts w:ascii="Arial Unicode MS" w:hAnsi="Arial Unicode MS"/>
          <w:i/>
          <w:iCs/>
          <w:color w:val="000000"/>
          <w:sz w:val="17"/>
          <w:szCs w:val="17"/>
          <w:shd w:val="clear" w:color="auto" w:fill="FFFFFF"/>
        </w:rPr>
        <w:t>Weimarer</w:t>
      </w:r>
      <w:proofErr w:type="spellEnd"/>
      <w:r>
        <w:rPr>
          <w:rFonts w:ascii="Arial Unicode MS" w:hAnsi="Arial Unicode MS"/>
          <w:i/>
          <w:iCs/>
          <w:color w:val="000000"/>
          <w:sz w:val="17"/>
          <w:szCs w:val="17"/>
          <w:shd w:val="clear" w:color="auto" w:fill="FFFFFF"/>
        </w:rPr>
        <w:t xml:space="preserve"> </w:t>
      </w:r>
      <w:proofErr w:type="spellStart"/>
      <w:r>
        <w:rPr>
          <w:rFonts w:ascii="Arial Unicode MS" w:hAnsi="Arial Unicode MS"/>
          <w:i/>
          <w:iCs/>
          <w:color w:val="000000"/>
          <w:sz w:val="17"/>
          <w:szCs w:val="17"/>
          <w:shd w:val="clear" w:color="auto" w:fill="FFFFFF"/>
        </w:rPr>
        <w:t>Republik</w:t>
      </w:r>
      <w:proofErr w:type="spellEnd"/>
      <w:r>
        <w:rPr>
          <w:rFonts w:ascii="Arial Unicode MS" w:hAnsi="Arial Unicode MS"/>
          <w:color w:val="000000"/>
          <w:sz w:val="17"/>
          <w:szCs w:val="17"/>
          <w:shd w:val="clear" w:color="auto" w:fill="FFFFFF"/>
        </w:rPr>
        <w:t xml:space="preserve">. </w:t>
      </w:r>
      <w:proofErr w:type="spellStart"/>
      <w:r>
        <w:rPr>
          <w:rFonts w:ascii="Arial Unicode MS" w:hAnsi="Arial Unicode MS"/>
          <w:color w:val="000000"/>
          <w:sz w:val="17"/>
          <w:szCs w:val="17"/>
          <w:shd w:val="clear" w:color="auto" w:fill="FFFFFF"/>
        </w:rPr>
        <w:t>Köln</w:t>
      </w:r>
      <w:proofErr w:type="spellEnd"/>
      <w:r>
        <w:rPr>
          <w:rFonts w:ascii="Arial Unicode MS" w:hAnsi="Arial Unicode MS"/>
          <w:color w:val="000000"/>
          <w:sz w:val="17"/>
          <w:szCs w:val="17"/>
          <w:shd w:val="clear" w:color="auto" w:fill="FFFFFF"/>
        </w:rPr>
        <w:t xml:space="preserve">.: </w:t>
      </w:r>
      <w:proofErr w:type="spellStart"/>
      <w:r>
        <w:rPr>
          <w:rFonts w:ascii="Arial Unicode MS" w:hAnsi="Arial Unicode MS"/>
          <w:color w:val="000000"/>
          <w:sz w:val="17"/>
          <w:szCs w:val="17"/>
          <w:shd w:val="clear" w:color="auto" w:fill="FFFFFF"/>
        </w:rPr>
        <w:t>Böhlau</w:t>
      </w:r>
      <w:proofErr w:type="spellEnd"/>
      <w:r>
        <w:rPr>
          <w:rFonts w:ascii="Arial Unicode MS" w:hAnsi="Arial Unicode MS"/>
          <w:color w:val="000000"/>
          <w:sz w:val="17"/>
          <w:szCs w:val="17"/>
          <w:shd w:val="clear" w:color="auto" w:fill="FFFFFF"/>
        </w:rPr>
        <w:t xml:space="preserve">. And </w:t>
      </w:r>
      <w:proofErr w:type="spellStart"/>
      <w:r w:rsidRPr="00DF31BF">
        <w:rPr>
          <w:rFonts w:ascii="Arial Unicode MS" w:hAnsi="Arial Unicode MS"/>
          <w:color w:val="000000"/>
          <w:sz w:val="17"/>
          <w:szCs w:val="17"/>
          <w:shd w:val="clear" w:color="auto" w:fill="FFFFFF"/>
        </w:rPr>
        <w:t>Pohlmann</w:t>
      </w:r>
      <w:proofErr w:type="spellEnd"/>
      <w:r w:rsidRPr="00DF31BF">
        <w:rPr>
          <w:rFonts w:ascii="Arial Unicode MS" w:hAnsi="Arial Unicode MS"/>
          <w:color w:val="000000"/>
          <w:sz w:val="17"/>
          <w:szCs w:val="17"/>
          <w:shd w:val="clear" w:color="auto" w:fill="FFFFFF"/>
        </w:rPr>
        <w:t xml:space="preserve">, F. (2001). Deutschland </w:t>
      </w:r>
      <w:proofErr w:type="spellStart"/>
      <w:r w:rsidRPr="00DF31BF">
        <w:rPr>
          <w:rFonts w:ascii="Arial Unicode MS" w:hAnsi="Arial Unicode MS"/>
          <w:color w:val="000000"/>
          <w:sz w:val="17"/>
          <w:szCs w:val="17"/>
          <w:shd w:val="clear" w:color="auto" w:fill="FFFFFF"/>
        </w:rPr>
        <w:t>im</w:t>
      </w:r>
      <w:proofErr w:type="spellEnd"/>
      <w:r w:rsidRPr="00DF31BF">
        <w:rPr>
          <w:rFonts w:ascii="Arial Unicode MS" w:hAnsi="Arial Unicode MS"/>
          <w:color w:val="000000"/>
          <w:sz w:val="17"/>
          <w:szCs w:val="17"/>
          <w:shd w:val="clear" w:color="auto" w:fill="FFFFFF"/>
        </w:rPr>
        <w:t xml:space="preserve"> </w:t>
      </w:r>
      <w:proofErr w:type="spellStart"/>
      <w:r w:rsidRPr="00DF31BF">
        <w:rPr>
          <w:rFonts w:ascii="Arial Unicode MS" w:hAnsi="Arial Unicode MS"/>
          <w:color w:val="000000"/>
          <w:sz w:val="17"/>
          <w:szCs w:val="17"/>
          <w:shd w:val="clear" w:color="auto" w:fill="FFFFFF"/>
        </w:rPr>
        <w:t>Zeitalter</w:t>
      </w:r>
      <w:proofErr w:type="spellEnd"/>
      <w:r w:rsidRPr="00DF31BF">
        <w:rPr>
          <w:rFonts w:ascii="Arial Unicode MS" w:hAnsi="Arial Unicode MS"/>
          <w:color w:val="000000"/>
          <w:sz w:val="17"/>
          <w:szCs w:val="17"/>
          <w:shd w:val="clear" w:color="auto" w:fill="FFFFFF"/>
        </w:rPr>
        <w:t xml:space="preserve"> des </w:t>
      </w:r>
      <w:proofErr w:type="spellStart"/>
      <w:r w:rsidRPr="00DF31BF">
        <w:rPr>
          <w:rFonts w:ascii="Arial Unicode MS" w:hAnsi="Arial Unicode MS"/>
          <w:color w:val="000000"/>
          <w:sz w:val="17"/>
          <w:szCs w:val="17"/>
          <w:shd w:val="clear" w:color="auto" w:fill="FFFFFF"/>
        </w:rPr>
        <w:t>Totalitarismus</w:t>
      </w:r>
      <w:proofErr w:type="spellEnd"/>
      <w:r w:rsidRPr="00DF31BF">
        <w:rPr>
          <w:rFonts w:ascii="Arial Unicode MS" w:hAnsi="Arial Unicode MS"/>
          <w:color w:val="000000"/>
          <w:sz w:val="17"/>
          <w:szCs w:val="17"/>
          <w:shd w:val="clear" w:color="auto" w:fill="FFFFFF"/>
        </w:rPr>
        <w:t xml:space="preserve">: </w:t>
      </w:r>
      <w:proofErr w:type="spellStart"/>
      <w:r w:rsidRPr="00DF31BF">
        <w:rPr>
          <w:rFonts w:ascii="Arial Unicode MS" w:hAnsi="Arial Unicode MS"/>
          <w:color w:val="000000"/>
          <w:sz w:val="17"/>
          <w:szCs w:val="17"/>
          <w:shd w:val="clear" w:color="auto" w:fill="FFFFFF"/>
        </w:rPr>
        <w:t>Politische</w:t>
      </w:r>
      <w:proofErr w:type="spellEnd"/>
      <w:r w:rsidRPr="00DF31BF">
        <w:rPr>
          <w:rFonts w:ascii="Arial Unicode MS" w:hAnsi="Arial Unicode MS"/>
          <w:color w:val="000000"/>
          <w:sz w:val="17"/>
          <w:szCs w:val="17"/>
          <w:shd w:val="clear" w:color="auto" w:fill="FFFFFF"/>
        </w:rPr>
        <w:t xml:space="preserve"> </w:t>
      </w:r>
      <w:proofErr w:type="spellStart"/>
      <w:r w:rsidRPr="00DF31BF">
        <w:rPr>
          <w:rFonts w:ascii="Arial Unicode MS" w:hAnsi="Arial Unicode MS"/>
          <w:color w:val="000000"/>
          <w:sz w:val="17"/>
          <w:szCs w:val="17"/>
          <w:shd w:val="clear" w:color="auto" w:fill="FFFFFF"/>
        </w:rPr>
        <w:t>Identitäten</w:t>
      </w:r>
      <w:proofErr w:type="spellEnd"/>
      <w:r w:rsidRPr="00DF31BF">
        <w:rPr>
          <w:rFonts w:ascii="Arial Unicode MS" w:hAnsi="Arial Unicode MS"/>
          <w:color w:val="000000"/>
          <w:sz w:val="17"/>
          <w:szCs w:val="17"/>
          <w:shd w:val="clear" w:color="auto" w:fill="FFFFFF"/>
        </w:rPr>
        <w:t xml:space="preserve"> in Deutschland </w:t>
      </w:r>
      <w:proofErr w:type="spellStart"/>
      <w:r w:rsidRPr="00DF31BF">
        <w:rPr>
          <w:rFonts w:ascii="Arial Unicode MS" w:hAnsi="Arial Unicode MS"/>
          <w:color w:val="000000"/>
          <w:sz w:val="17"/>
          <w:szCs w:val="17"/>
          <w:shd w:val="clear" w:color="auto" w:fill="FFFFFF"/>
        </w:rPr>
        <w:t>zwischen</w:t>
      </w:r>
      <w:proofErr w:type="spellEnd"/>
      <w:r w:rsidRPr="00DF31BF">
        <w:rPr>
          <w:rFonts w:ascii="Arial Unicode MS" w:hAnsi="Arial Unicode MS"/>
          <w:color w:val="000000"/>
          <w:sz w:val="17"/>
          <w:szCs w:val="17"/>
          <w:shd w:val="clear" w:color="auto" w:fill="FFFFFF"/>
        </w:rPr>
        <w:t xml:space="preserve"> 1918 und 1989. </w:t>
      </w:r>
      <w:proofErr w:type="spellStart"/>
      <w:r w:rsidRPr="00DF31BF">
        <w:rPr>
          <w:rFonts w:ascii="Arial Unicode MS" w:hAnsi="Arial Unicode MS"/>
          <w:color w:val="000000"/>
          <w:sz w:val="17"/>
          <w:szCs w:val="17"/>
          <w:shd w:val="clear" w:color="auto" w:fill="FFFFFF"/>
        </w:rPr>
        <w:t>München</w:t>
      </w:r>
      <w:proofErr w:type="spellEnd"/>
      <w:r w:rsidRPr="00DF31BF">
        <w:rPr>
          <w:rFonts w:ascii="Arial Unicode MS" w:hAnsi="Arial Unicode MS"/>
          <w:color w:val="000000"/>
          <w:sz w:val="17"/>
          <w:szCs w:val="17"/>
          <w:shd w:val="clear" w:color="auto" w:fill="FFFFFF"/>
        </w:rPr>
        <w:t xml:space="preserve">: </w:t>
      </w:r>
      <w:proofErr w:type="spellStart"/>
      <w:r w:rsidRPr="00DF31BF">
        <w:rPr>
          <w:rFonts w:ascii="Arial Unicode MS" w:hAnsi="Arial Unicode MS"/>
          <w:color w:val="000000"/>
          <w:sz w:val="17"/>
          <w:szCs w:val="17"/>
          <w:shd w:val="clear" w:color="auto" w:fill="FFFFFF"/>
        </w:rPr>
        <w:t>Olzog</w:t>
      </w:r>
      <w:proofErr w:type="spellEnd"/>
      <w:r w:rsidRPr="00DF31BF">
        <w:rPr>
          <w:rFonts w:ascii="Arial Unicode MS" w:hAnsi="Arial Unicode MS"/>
          <w:color w:val="000000"/>
          <w:sz w:val="17"/>
          <w:szCs w:val="17"/>
          <w:shd w:val="clear" w:color="auto" w:fill="FFFFFF"/>
        </w:rPr>
        <w:t>.</w:t>
      </w:r>
    </w:p>
  </w:footnote>
  <w:footnote w:id="32">
    <w:p w:rsidR="00B50755" w:rsidRDefault="00B50755">
      <w:pPr>
        <w:pStyle w:val="FootnoteText"/>
      </w:pPr>
      <w:r>
        <w:rPr>
          <w:rStyle w:val="FootnoteReference"/>
        </w:rPr>
        <w:footnoteRef/>
      </w:r>
      <w:r>
        <w:t xml:space="preserve"> </w:t>
      </w:r>
      <w:proofErr w:type="spellStart"/>
      <w:r>
        <w:rPr>
          <w:rFonts w:ascii="Arial Unicode MS" w:hAnsi="Arial Unicode MS"/>
          <w:color w:val="000000"/>
          <w:sz w:val="17"/>
          <w:szCs w:val="17"/>
          <w:shd w:val="clear" w:color="auto" w:fill="FFFFFF"/>
        </w:rPr>
        <w:t>Grünthaler</w:t>
      </w:r>
      <w:proofErr w:type="spellEnd"/>
      <w:r>
        <w:rPr>
          <w:rFonts w:ascii="Arial Unicode MS" w:hAnsi="Arial Unicode MS"/>
          <w:color w:val="000000"/>
          <w:sz w:val="17"/>
          <w:szCs w:val="17"/>
          <w:shd w:val="clear" w:color="auto" w:fill="FFFFFF"/>
        </w:rPr>
        <w:t>, M. (1995). </w:t>
      </w:r>
      <w:proofErr w:type="spellStart"/>
      <w:r>
        <w:rPr>
          <w:rFonts w:ascii="Arial Unicode MS" w:hAnsi="Arial Unicode MS"/>
          <w:i/>
          <w:iCs/>
          <w:color w:val="000000"/>
          <w:sz w:val="17"/>
          <w:szCs w:val="17"/>
          <w:shd w:val="clear" w:color="auto" w:fill="FFFFFF"/>
        </w:rPr>
        <w:t>Parteiverbote</w:t>
      </w:r>
      <w:proofErr w:type="spellEnd"/>
      <w:r>
        <w:rPr>
          <w:rFonts w:ascii="Arial Unicode MS" w:hAnsi="Arial Unicode MS"/>
          <w:i/>
          <w:iCs/>
          <w:color w:val="000000"/>
          <w:sz w:val="17"/>
          <w:szCs w:val="17"/>
          <w:shd w:val="clear" w:color="auto" w:fill="FFFFFF"/>
        </w:rPr>
        <w:t xml:space="preserve"> in der </w:t>
      </w:r>
      <w:proofErr w:type="spellStart"/>
      <w:r>
        <w:rPr>
          <w:rFonts w:ascii="Arial Unicode MS" w:hAnsi="Arial Unicode MS"/>
          <w:i/>
          <w:iCs/>
          <w:color w:val="000000"/>
          <w:sz w:val="17"/>
          <w:szCs w:val="17"/>
          <w:shd w:val="clear" w:color="auto" w:fill="FFFFFF"/>
        </w:rPr>
        <w:t>Weimarer</w:t>
      </w:r>
      <w:proofErr w:type="spellEnd"/>
      <w:r>
        <w:rPr>
          <w:rFonts w:ascii="Arial Unicode MS" w:hAnsi="Arial Unicode MS"/>
          <w:i/>
          <w:iCs/>
          <w:color w:val="000000"/>
          <w:sz w:val="17"/>
          <w:szCs w:val="17"/>
          <w:shd w:val="clear" w:color="auto" w:fill="FFFFFF"/>
        </w:rPr>
        <w:t xml:space="preserve"> </w:t>
      </w:r>
      <w:proofErr w:type="spellStart"/>
      <w:r>
        <w:rPr>
          <w:rFonts w:ascii="Arial Unicode MS" w:hAnsi="Arial Unicode MS"/>
          <w:i/>
          <w:iCs/>
          <w:color w:val="000000"/>
          <w:sz w:val="17"/>
          <w:szCs w:val="17"/>
          <w:shd w:val="clear" w:color="auto" w:fill="FFFFFF"/>
        </w:rPr>
        <w:t>Republik</w:t>
      </w:r>
      <w:proofErr w:type="spellEnd"/>
      <w:r>
        <w:rPr>
          <w:rFonts w:ascii="Arial Unicode MS" w:hAnsi="Arial Unicode MS"/>
          <w:color w:val="000000"/>
          <w:sz w:val="17"/>
          <w:szCs w:val="17"/>
          <w:shd w:val="clear" w:color="auto" w:fill="FFFFFF"/>
        </w:rPr>
        <w:t>. Frankfurt am Main: P. Lang.</w:t>
      </w:r>
      <w:r>
        <w:rPr>
          <w:rFonts w:ascii="Arial Unicode MS" w:hAnsi="Arial Unicode MS"/>
          <w:color w:val="000000"/>
          <w:sz w:val="17"/>
          <w:szCs w:val="17"/>
          <w:shd w:val="clear" w:color="auto" w:fill="FFFFFF"/>
        </w:rPr>
        <w:t>P9</w:t>
      </w:r>
    </w:p>
  </w:footnote>
  <w:footnote w:id="33">
    <w:p w:rsidR="00B50755" w:rsidRPr="00B50755" w:rsidRDefault="00B50755">
      <w:pPr>
        <w:pStyle w:val="FootnoteText"/>
        <w:rPr>
          <w:b/>
        </w:rPr>
      </w:pPr>
      <w:r>
        <w:rPr>
          <w:rStyle w:val="FootnoteReference"/>
        </w:rPr>
        <w:footnoteRef/>
      </w:r>
      <w:r>
        <w:t xml:space="preserve"> </w:t>
      </w:r>
      <w:proofErr w:type="spellStart"/>
      <w:r>
        <w:t>Abendroth</w:t>
      </w:r>
      <w:proofErr w:type="spellEnd"/>
      <w:r>
        <w:t xml:space="preserve">, W. (1959) </w:t>
      </w:r>
      <w:proofErr w:type="spellStart"/>
      <w:r w:rsidRPr="00B50755">
        <w:t>Obrigkeitsstaat</w:t>
      </w:r>
      <w:proofErr w:type="spellEnd"/>
      <w:r w:rsidRPr="00B50755">
        <w:t xml:space="preserve"> </w:t>
      </w:r>
      <w:proofErr w:type="spellStart"/>
      <w:r w:rsidRPr="00B50755">
        <w:t>oder</w:t>
      </w:r>
      <w:proofErr w:type="spellEnd"/>
      <w:r w:rsidRPr="00B50755">
        <w:t xml:space="preserve"> </w:t>
      </w:r>
      <w:proofErr w:type="spellStart"/>
      <w:r w:rsidRPr="00B50755">
        <w:t>soziale</w:t>
      </w:r>
      <w:proofErr w:type="spellEnd"/>
      <w:r w:rsidRPr="00B50755">
        <w:t xml:space="preserve"> </w:t>
      </w:r>
      <w:proofErr w:type="spellStart"/>
      <w:r w:rsidRPr="00B50755">
        <w:t>Demokratie</w:t>
      </w:r>
      <w:proofErr w:type="spellEnd"/>
      <w:r w:rsidRPr="00B50755">
        <w:t xml:space="preserve">? </w:t>
      </w:r>
      <w:proofErr w:type="spellStart"/>
      <w:r w:rsidRPr="00B50755">
        <w:t>Gewerkschaftliche</w:t>
      </w:r>
      <w:proofErr w:type="spellEnd"/>
      <w:r w:rsidRPr="00B50755">
        <w:t xml:space="preserve"> </w:t>
      </w:r>
      <w:proofErr w:type="spellStart"/>
      <w:r w:rsidRPr="00B50755">
        <w:t>Monats</w:t>
      </w:r>
      <w:proofErr w:type="spellEnd"/>
      <w:r>
        <w:t xml:space="preserve"> </w:t>
      </w:r>
      <w:proofErr w:type="spellStart"/>
      <w:r>
        <w:t>H</w:t>
      </w:r>
      <w:r w:rsidRPr="00B50755">
        <w:t>efte</w:t>
      </w:r>
      <w:proofErr w:type="spellEnd"/>
      <w:r>
        <w:t>.</w:t>
      </w:r>
      <w:r w:rsidRPr="00B50755">
        <w:t xml:space="preserve"> </w:t>
      </w:r>
    </w:p>
  </w:footnote>
  <w:footnote w:id="34">
    <w:p w:rsidR="006A12FE" w:rsidRPr="006A12FE" w:rsidRDefault="006A12FE" w:rsidP="006A12FE">
      <w:pPr>
        <w:rPr>
          <w:sz w:val="20"/>
          <w:szCs w:val="20"/>
        </w:rPr>
      </w:pPr>
      <w:r>
        <w:rPr>
          <w:rStyle w:val="FootnoteReference"/>
        </w:rPr>
        <w:footnoteRef/>
      </w:r>
      <w:r>
        <w:t xml:space="preserve"> State Archives of Saxony, District of Bautzen. </w:t>
      </w:r>
      <w:r>
        <w:rPr>
          <w:sz w:val="20"/>
          <w:szCs w:val="20"/>
        </w:rPr>
        <w:t>File Box</w:t>
      </w:r>
      <w:r w:rsidRPr="006A12FE">
        <w:rPr>
          <w:sz w:val="20"/>
          <w:szCs w:val="20"/>
        </w:rPr>
        <w:t xml:space="preserve"> 50609</w:t>
      </w:r>
    </w:p>
    <w:p w:rsidR="006A12FE" w:rsidRDefault="006A12FE">
      <w:pPr>
        <w:pStyle w:val="FootnoteText"/>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37AB"/>
    <w:rsid w:val="0003723A"/>
    <w:rsid w:val="000A5047"/>
    <w:rsid w:val="000F782E"/>
    <w:rsid w:val="0014247E"/>
    <w:rsid w:val="00202215"/>
    <w:rsid w:val="00274965"/>
    <w:rsid w:val="002B5941"/>
    <w:rsid w:val="003237AB"/>
    <w:rsid w:val="00341632"/>
    <w:rsid w:val="00360CA6"/>
    <w:rsid w:val="003C42EB"/>
    <w:rsid w:val="003E5047"/>
    <w:rsid w:val="003F7678"/>
    <w:rsid w:val="004068BB"/>
    <w:rsid w:val="004405E5"/>
    <w:rsid w:val="00487258"/>
    <w:rsid w:val="004932A6"/>
    <w:rsid w:val="004F520B"/>
    <w:rsid w:val="005B4554"/>
    <w:rsid w:val="005E29D0"/>
    <w:rsid w:val="00643794"/>
    <w:rsid w:val="00664AE0"/>
    <w:rsid w:val="00675304"/>
    <w:rsid w:val="00675660"/>
    <w:rsid w:val="006848BF"/>
    <w:rsid w:val="006A03D7"/>
    <w:rsid w:val="006A12FE"/>
    <w:rsid w:val="006C0E5D"/>
    <w:rsid w:val="006D4B07"/>
    <w:rsid w:val="006D6A83"/>
    <w:rsid w:val="00703E9B"/>
    <w:rsid w:val="00760443"/>
    <w:rsid w:val="007E7208"/>
    <w:rsid w:val="008629B4"/>
    <w:rsid w:val="008A5858"/>
    <w:rsid w:val="008B23C7"/>
    <w:rsid w:val="008D6FD4"/>
    <w:rsid w:val="008F1BB7"/>
    <w:rsid w:val="008F4335"/>
    <w:rsid w:val="00927BAD"/>
    <w:rsid w:val="0097759F"/>
    <w:rsid w:val="009F4D8E"/>
    <w:rsid w:val="00A06F7B"/>
    <w:rsid w:val="00A60569"/>
    <w:rsid w:val="00A80753"/>
    <w:rsid w:val="00A97C6F"/>
    <w:rsid w:val="00AA0514"/>
    <w:rsid w:val="00AC12C0"/>
    <w:rsid w:val="00AD37EE"/>
    <w:rsid w:val="00B00B95"/>
    <w:rsid w:val="00B10815"/>
    <w:rsid w:val="00B2526F"/>
    <w:rsid w:val="00B50755"/>
    <w:rsid w:val="00B86876"/>
    <w:rsid w:val="00BA671C"/>
    <w:rsid w:val="00BB3E3E"/>
    <w:rsid w:val="00BD0690"/>
    <w:rsid w:val="00BF6323"/>
    <w:rsid w:val="00C012B6"/>
    <w:rsid w:val="00C62072"/>
    <w:rsid w:val="00CF43E7"/>
    <w:rsid w:val="00D12DCA"/>
    <w:rsid w:val="00D6435C"/>
    <w:rsid w:val="00D67E1A"/>
    <w:rsid w:val="00D72E53"/>
    <w:rsid w:val="00D740EC"/>
    <w:rsid w:val="00DB2A81"/>
    <w:rsid w:val="00DB6212"/>
    <w:rsid w:val="00DF31BF"/>
    <w:rsid w:val="00E11502"/>
    <w:rsid w:val="00E8491D"/>
    <w:rsid w:val="00EA64B3"/>
    <w:rsid w:val="00F60558"/>
    <w:rsid w:val="00FE736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E3A29D"/>
  <w15:chartTrackingRefBased/>
  <w15:docId w15:val="{5613113B-6CC7-4F24-AF19-EBB8A70232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0A5047"/>
    <w:pPr>
      <w:spacing w:after="0" w:line="240" w:lineRule="auto"/>
    </w:pPr>
    <w:rPr>
      <w:sz w:val="20"/>
      <w:szCs w:val="20"/>
    </w:rPr>
  </w:style>
  <w:style w:type="character" w:customStyle="1" w:styleId="FootnoteTextChar">
    <w:name w:val="Footnote Text Char"/>
    <w:basedOn w:val="DefaultParagraphFont"/>
    <w:link w:val="FootnoteText"/>
    <w:uiPriority w:val="99"/>
    <w:rsid w:val="000A5047"/>
    <w:rPr>
      <w:sz w:val="20"/>
      <w:szCs w:val="20"/>
    </w:rPr>
  </w:style>
  <w:style w:type="character" w:styleId="FootnoteReference">
    <w:name w:val="footnote reference"/>
    <w:basedOn w:val="DefaultParagraphFont"/>
    <w:uiPriority w:val="99"/>
    <w:semiHidden/>
    <w:unhideWhenUsed/>
    <w:rsid w:val="000A5047"/>
    <w:rPr>
      <w:vertAlign w:val="superscript"/>
    </w:rPr>
  </w:style>
  <w:style w:type="paragraph" w:styleId="z-TopofForm">
    <w:name w:val="HTML Top of Form"/>
    <w:basedOn w:val="Normal"/>
    <w:next w:val="Normal"/>
    <w:link w:val="z-TopofFormChar"/>
    <w:hidden/>
    <w:uiPriority w:val="99"/>
    <w:semiHidden/>
    <w:unhideWhenUsed/>
    <w:rsid w:val="004932A6"/>
    <w:pPr>
      <w:pBdr>
        <w:bottom w:val="single" w:sz="6" w:space="1" w:color="auto"/>
      </w:pBdr>
      <w:spacing w:after="0" w:line="240" w:lineRule="auto"/>
      <w:jc w:val="center"/>
    </w:pPr>
    <w:rPr>
      <w:rFonts w:ascii="Arial" w:eastAsia="Times New Roman" w:hAnsi="Arial" w:cs="Arial"/>
      <w:vanish/>
      <w:sz w:val="16"/>
      <w:szCs w:val="16"/>
    </w:rPr>
  </w:style>
  <w:style w:type="character" w:customStyle="1" w:styleId="z-TopofFormChar">
    <w:name w:val="z-Top of Form Char"/>
    <w:basedOn w:val="DefaultParagraphFont"/>
    <w:link w:val="z-TopofForm"/>
    <w:uiPriority w:val="99"/>
    <w:semiHidden/>
    <w:rsid w:val="004932A6"/>
    <w:rPr>
      <w:rFonts w:ascii="Arial" w:eastAsia="Times New Roman" w:hAnsi="Arial" w:cs="Arial"/>
      <w:vanish/>
      <w:sz w:val="16"/>
      <w:szCs w:val="16"/>
    </w:rPr>
  </w:style>
  <w:style w:type="paragraph" w:styleId="z-BottomofForm">
    <w:name w:val="HTML Bottom of Form"/>
    <w:basedOn w:val="Normal"/>
    <w:next w:val="Normal"/>
    <w:link w:val="z-BottomofFormChar"/>
    <w:hidden/>
    <w:uiPriority w:val="99"/>
    <w:semiHidden/>
    <w:unhideWhenUsed/>
    <w:rsid w:val="00A06F7B"/>
    <w:pPr>
      <w:pBdr>
        <w:top w:val="single" w:sz="6" w:space="1" w:color="auto"/>
      </w:pBdr>
      <w:spacing w:after="0" w:line="240" w:lineRule="auto"/>
      <w:jc w:val="center"/>
    </w:pPr>
    <w:rPr>
      <w:rFonts w:ascii="Arial" w:eastAsia="Times New Roman" w:hAnsi="Arial" w:cs="Arial"/>
      <w:vanish/>
      <w:sz w:val="16"/>
      <w:szCs w:val="16"/>
    </w:rPr>
  </w:style>
  <w:style w:type="character" w:customStyle="1" w:styleId="z-BottomofFormChar">
    <w:name w:val="z-Bottom of Form Char"/>
    <w:basedOn w:val="DefaultParagraphFont"/>
    <w:link w:val="z-BottomofForm"/>
    <w:uiPriority w:val="99"/>
    <w:semiHidden/>
    <w:rsid w:val="00A06F7B"/>
    <w:rPr>
      <w:rFonts w:ascii="Arial" w:eastAsia="Times New Roman" w:hAnsi="Arial" w:cs="Arial"/>
      <w:vanish/>
      <w:sz w:val="16"/>
      <w:szCs w:val="16"/>
    </w:rPr>
  </w:style>
  <w:style w:type="character" w:styleId="Hyperlink">
    <w:name w:val="Hyperlink"/>
    <w:basedOn w:val="DefaultParagraphFont"/>
    <w:uiPriority w:val="99"/>
    <w:unhideWhenUsed/>
    <w:rsid w:val="00B50755"/>
    <w:rPr>
      <w:color w:val="0563C1" w:themeColor="hyperlink"/>
      <w:u w:val="single"/>
    </w:rPr>
  </w:style>
  <w:style w:type="character" w:styleId="UnresolvedMention">
    <w:name w:val="Unresolved Mention"/>
    <w:basedOn w:val="DefaultParagraphFont"/>
    <w:uiPriority w:val="99"/>
    <w:semiHidden/>
    <w:unhideWhenUsed/>
    <w:rsid w:val="00B50755"/>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0925728">
      <w:bodyDiv w:val="1"/>
      <w:marLeft w:val="0"/>
      <w:marRight w:val="0"/>
      <w:marTop w:val="0"/>
      <w:marBottom w:val="0"/>
      <w:divBdr>
        <w:top w:val="none" w:sz="0" w:space="0" w:color="auto"/>
        <w:left w:val="none" w:sz="0" w:space="0" w:color="auto"/>
        <w:bottom w:val="none" w:sz="0" w:space="0" w:color="auto"/>
        <w:right w:val="none" w:sz="0" w:space="0" w:color="auto"/>
      </w:divBdr>
      <w:divsChild>
        <w:div w:id="1550267456">
          <w:marLeft w:val="0"/>
          <w:marRight w:val="0"/>
          <w:marTop w:val="0"/>
          <w:marBottom w:val="0"/>
          <w:divBdr>
            <w:top w:val="none" w:sz="0" w:space="0" w:color="auto"/>
            <w:left w:val="none" w:sz="0" w:space="0" w:color="auto"/>
            <w:bottom w:val="single" w:sz="6" w:space="3" w:color="D0D4D7"/>
            <w:right w:val="none" w:sz="0" w:space="0" w:color="auto"/>
          </w:divBdr>
          <w:divsChild>
            <w:div w:id="263654797">
              <w:marLeft w:val="0"/>
              <w:marRight w:val="0"/>
              <w:marTop w:val="60"/>
              <w:marBottom w:val="0"/>
              <w:divBdr>
                <w:top w:val="single" w:sz="6" w:space="2" w:color="6A7780"/>
                <w:left w:val="single" w:sz="6" w:space="5" w:color="6A7780"/>
                <w:bottom w:val="single" w:sz="6" w:space="2" w:color="6A7780"/>
                <w:right w:val="single" w:sz="6" w:space="5" w:color="6A7780"/>
              </w:divBdr>
            </w:div>
          </w:divsChild>
        </w:div>
      </w:divsChild>
    </w:div>
    <w:div w:id="345134695">
      <w:bodyDiv w:val="1"/>
      <w:marLeft w:val="0"/>
      <w:marRight w:val="0"/>
      <w:marTop w:val="0"/>
      <w:marBottom w:val="0"/>
      <w:divBdr>
        <w:top w:val="none" w:sz="0" w:space="0" w:color="auto"/>
        <w:left w:val="none" w:sz="0" w:space="0" w:color="auto"/>
        <w:bottom w:val="none" w:sz="0" w:space="0" w:color="auto"/>
        <w:right w:val="none" w:sz="0" w:space="0" w:color="auto"/>
      </w:divBdr>
      <w:divsChild>
        <w:div w:id="14354122">
          <w:marLeft w:val="0"/>
          <w:marRight w:val="0"/>
          <w:marTop w:val="0"/>
          <w:marBottom w:val="0"/>
          <w:divBdr>
            <w:top w:val="none" w:sz="0" w:space="0" w:color="auto"/>
            <w:left w:val="none" w:sz="0" w:space="0" w:color="auto"/>
            <w:bottom w:val="single" w:sz="6" w:space="3" w:color="D0D4D7"/>
            <w:right w:val="none" w:sz="0" w:space="0" w:color="auto"/>
          </w:divBdr>
          <w:divsChild>
            <w:div w:id="301084608">
              <w:marLeft w:val="0"/>
              <w:marRight w:val="0"/>
              <w:marTop w:val="60"/>
              <w:marBottom w:val="0"/>
              <w:divBdr>
                <w:top w:val="single" w:sz="6" w:space="2" w:color="6A7780"/>
                <w:left w:val="single" w:sz="6" w:space="5" w:color="6A7780"/>
                <w:bottom w:val="single" w:sz="6" w:space="2" w:color="6A7780"/>
                <w:right w:val="single" w:sz="6" w:space="5" w:color="6A7780"/>
              </w:divBdr>
            </w:div>
          </w:divsChild>
        </w:div>
      </w:divsChild>
    </w:div>
    <w:div w:id="650407235">
      <w:bodyDiv w:val="1"/>
      <w:marLeft w:val="0"/>
      <w:marRight w:val="0"/>
      <w:marTop w:val="0"/>
      <w:marBottom w:val="0"/>
      <w:divBdr>
        <w:top w:val="none" w:sz="0" w:space="0" w:color="auto"/>
        <w:left w:val="none" w:sz="0" w:space="0" w:color="auto"/>
        <w:bottom w:val="none" w:sz="0" w:space="0" w:color="auto"/>
        <w:right w:val="none" w:sz="0" w:space="0" w:color="auto"/>
      </w:divBdr>
      <w:divsChild>
        <w:div w:id="1155950357">
          <w:marLeft w:val="0"/>
          <w:marRight w:val="0"/>
          <w:marTop w:val="0"/>
          <w:marBottom w:val="0"/>
          <w:divBdr>
            <w:top w:val="none" w:sz="0" w:space="0" w:color="auto"/>
            <w:left w:val="none" w:sz="0" w:space="0" w:color="auto"/>
            <w:bottom w:val="single" w:sz="6" w:space="3" w:color="D0D4D7"/>
            <w:right w:val="none" w:sz="0" w:space="0" w:color="auto"/>
          </w:divBdr>
          <w:divsChild>
            <w:div w:id="1789009310">
              <w:marLeft w:val="0"/>
              <w:marRight w:val="0"/>
              <w:marTop w:val="60"/>
              <w:marBottom w:val="0"/>
              <w:divBdr>
                <w:top w:val="single" w:sz="6" w:space="2" w:color="6A7780"/>
                <w:left w:val="single" w:sz="6" w:space="5" w:color="6A7780"/>
                <w:bottom w:val="single" w:sz="6" w:space="2" w:color="6A7780"/>
                <w:right w:val="single" w:sz="6" w:space="5" w:color="6A7780"/>
              </w:divBdr>
            </w:div>
          </w:divsChild>
        </w:div>
      </w:divsChild>
    </w:div>
    <w:div w:id="670716590">
      <w:bodyDiv w:val="1"/>
      <w:marLeft w:val="0"/>
      <w:marRight w:val="0"/>
      <w:marTop w:val="0"/>
      <w:marBottom w:val="0"/>
      <w:divBdr>
        <w:top w:val="none" w:sz="0" w:space="0" w:color="auto"/>
        <w:left w:val="none" w:sz="0" w:space="0" w:color="auto"/>
        <w:bottom w:val="none" w:sz="0" w:space="0" w:color="auto"/>
        <w:right w:val="none" w:sz="0" w:space="0" w:color="auto"/>
      </w:divBdr>
      <w:divsChild>
        <w:div w:id="733746086">
          <w:marLeft w:val="0"/>
          <w:marRight w:val="0"/>
          <w:marTop w:val="0"/>
          <w:marBottom w:val="0"/>
          <w:divBdr>
            <w:top w:val="none" w:sz="0" w:space="0" w:color="auto"/>
            <w:left w:val="none" w:sz="0" w:space="0" w:color="auto"/>
            <w:bottom w:val="single" w:sz="6" w:space="3" w:color="D0D4D7"/>
            <w:right w:val="none" w:sz="0" w:space="0" w:color="auto"/>
          </w:divBdr>
          <w:divsChild>
            <w:div w:id="312415208">
              <w:marLeft w:val="0"/>
              <w:marRight w:val="0"/>
              <w:marTop w:val="60"/>
              <w:marBottom w:val="0"/>
              <w:divBdr>
                <w:top w:val="single" w:sz="6" w:space="2" w:color="6A7780"/>
                <w:left w:val="single" w:sz="6" w:space="5" w:color="6A7780"/>
                <w:bottom w:val="single" w:sz="6" w:space="2" w:color="6A7780"/>
                <w:right w:val="single" w:sz="6" w:space="5" w:color="6A7780"/>
              </w:divBdr>
            </w:div>
          </w:divsChild>
        </w:div>
      </w:divsChild>
    </w:div>
    <w:div w:id="898201233">
      <w:bodyDiv w:val="1"/>
      <w:marLeft w:val="0"/>
      <w:marRight w:val="0"/>
      <w:marTop w:val="0"/>
      <w:marBottom w:val="0"/>
      <w:divBdr>
        <w:top w:val="none" w:sz="0" w:space="0" w:color="auto"/>
        <w:left w:val="none" w:sz="0" w:space="0" w:color="auto"/>
        <w:bottom w:val="none" w:sz="0" w:space="0" w:color="auto"/>
        <w:right w:val="none" w:sz="0" w:space="0" w:color="auto"/>
      </w:divBdr>
      <w:divsChild>
        <w:div w:id="444496731">
          <w:marLeft w:val="0"/>
          <w:marRight w:val="0"/>
          <w:marTop w:val="0"/>
          <w:marBottom w:val="0"/>
          <w:divBdr>
            <w:top w:val="none" w:sz="0" w:space="0" w:color="auto"/>
            <w:left w:val="none" w:sz="0" w:space="0" w:color="auto"/>
            <w:bottom w:val="single" w:sz="6" w:space="3" w:color="D0D4D7"/>
            <w:right w:val="none" w:sz="0" w:space="0" w:color="auto"/>
          </w:divBdr>
          <w:divsChild>
            <w:div w:id="1110129215">
              <w:marLeft w:val="0"/>
              <w:marRight w:val="0"/>
              <w:marTop w:val="60"/>
              <w:marBottom w:val="0"/>
              <w:divBdr>
                <w:top w:val="single" w:sz="6" w:space="2" w:color="6A7780"/>
                <w:left w:val="single" w:sz="6" w:space="5" w:color="6A7780"/>
                <w:bottom w:val="single" w:sz="6" w:space="2" w:color="6A7780"/>
                <w:right w:val="single" w:sz="6" w:space="5" w:color="6A7780"/>
              </w:divBdr>
            </w:div>
          </w:divsChild>
        </w:div>
      </w:divsChild>
    </w:div>
    <w:div w:id="1205170223">
      <w:bodyDiv w:val="1"/>
      <w:marLeft w:val="0"/>
      <w:marRight w:val="0"/>
      <w:marTop w:val="0"/>
      <w:marBottom w:val="0"/>
      <w:divBdr>
        <w:top w:val="none" w:sz="0" w:space="0" w:color="auto"/>
        <w:left w:val="none" w:sz="0" w:space="0" w:color="auto"/>
        <w:bottom w:val="none" w:sz="0" w:space="0" w:color="auto"/>
        <w:right w:val="none" w:sz="0" w:space="0" w:color="auto"/>
      </w:divBdr>
      <w:divsChild>
        <w:div w:id="238953645">
          <w:marLeft w:val="0"/>
          <w:marRight w:val="0"/>
          <w:marTop w:val="0"/>
          <w:marBottom w:val="0"/>
          <w:divBdr>
            <w:top w:val="none" w:sz="0" w:space="0" w:color="auto"/>
            <w:left w:val="none" w:sz="0" w:space="0" w:color="auto"/>
            <w:bottom w:val="single" w:sz="6" w:space="3" w:color="D0D4D7"/>
            <w:right w:val="none" w:sz="0" w:space="0" w:color="auto"/>
          </w:divBdr>
          <w:divsChild>
            <w:div w:id="307784101">
              <w:marLeft w:val="0"/>
              <w:marRight w:val="0"/>
              <w:marTop w:val="60"/>
              <w:marBottom w:val="0"/>
              <w:divBdr>
                <w:top w:val="single" w:sz="6" w:space="2" w:color="6A7780"/>
                <w:left w:val="single" w:sz="6" w:space="5" w:color="6A7780"/>
                <w:bottom w:val="single" w:sz="6" w:space="2" w:color="6A7780"/>
                <w:right w:val="single" w:sz="6" w:space="5" w:color="6A7780"/>
              </w:divBdr>
            </w:div>
          </w:divsChild>
        </w:div>
      </w:divsChild>
    </w:div>
    <w:div w:id="1386180244">
      <w:bodyDiv w:val="1"/>
      <w:marLeft w:val="0"/>
      <w:marRight w:val="0"/>
      <w:marTop w:val="0"/>
      <w:marBottom w:val="0"/>
      <w:divBdr>
        <w:top w:val="none" w:sz="0" w:space="0" w:color="auto"/>
        <w:left w:val="none" w:sz="0" w:space="0" w:color="auto"/>
        <w:bottom w:val="none" w:sz="0" w:space="0" w:color="auto"/>
        <w:right w:val="none" w:sz="0" w:space="0" w:color="auto"/>
      </w:divBdr>
      <w:divsChild>
        <w:div w:id="1170486164">
          <w:marLeft w:val="0"/>
          <w:marRight w:val="0"/>
          <w:marTop w:val="0"/>
          <w:marBottom w:val="0"/>
          <w:divBdr>
            <w:top w:val="none" w:sz="0" w:space="0" w:color="auto"/>
            <w:left w:val="none" w:sz="0" w:space="0" w:color="auto"/>
            <w:bottom w:val="single" w:sz="6" w:space="3" w:color="D0D4D7"/>
            <w:right w:val="none" w:sz="0" w:space="0" w:color="auto"/>
          </w:divBdr>
          <w:divsChild>
            <w:div w:id="1492715829">
              <w:marLeft w:val="0"/>
              <w:marRight w:val="0"/>
              <w:marTop w:val="60"/>
              <w:marBottom w:val="0"/>
              <w:divBdr>
                <w:top w:val="single" w:sz="6" w:space="2" w:color="6A7780"/>
                <w:left w:val="single" w:sz="6" w:space="5" w:color="6A7780"/>
                <w:bottom w:val="single" w:sz="6" w:space="2" w:color="6A7780"/>
                <w:right w:val="single" w:sz="6" w:space="5" w:color="6A7780"/>
              </w:divBdr>
            </w:div>
          </w:divsChild>
        </w:div>
      </w:divsChild>
    </w:div>
    <w:div w:id="1458796460">
      <w:bodyDiv w:val="1"/>
      <w:marLeft w:val="0"/>
      <w:marRight w:val="0"/>
      <w:marTop w:val="0"/>
      <w:marBottom w:val="0"/>
      <w:divBdr>
        <w:top w:val="none" w:sz="0" w:space="0" w:color="auto"/>
        <w:left w:val="none" w:sz="0" w:space="0" w:color="auto"/>
        <w:bottom w:val="none" w:sz="0" w:space="0" w:color="auto"/>
        <w:right w:val="none" w:sz="0" w:space="0" w:color="auto"/>
      </w:divBdr>
      <w:divsChild>
        <w:div w:id="405155193">
          <w:marLeft w:val="0"/>
          <w:marRight w:val="0"/>
          <w:marTop w:val="0"/>
          <w:marBottom w:val="0"/>
          <w:divBdr>
            <w:top w:val="none" w:sz="0" w:space="0" w:color="auto"/>
            <w:left w:val="none" w:sz="0" w:space="0" w:color="auto"/>
            <w:bottom w:val="single" w:sz="6" w:space="3" w:color="D0D4D7"/>
            <w:right w:val="none" w:sz="0" w:space="0" w:color="auto"/>
          </w:divBdr>
          <w:divsChild>
            <w:div w:id="1949659518">
              <w:marLeft w:val="0"/>
              <w:marRight w:val="0"/>
              <w:marTop w:val="60"/>
              <w:marBottom w:val="0"/>
              <w:divBdr>
                <w:top w:val="single" w:sz="6" w:space="2" w:color="6A7780"/>
                <w:left w:val="single" w:sz="6" w:space="5" w:color="6A7780"/>
                <w:bottom w:val="single" w:sz="6" w:space="2" w:color="6A7780"/>
                <w:right w:val="single" w:sz="6" w:space="5" w:color="6A7780"/>
              </w:divBdr>
            </w:div>
          </w:divsChild>
        </w:div>
      </w:divsChild>
    </w:div>
    <w:div w:id="1669136438">
      <w:bodyDiv w:val="1"/>
      <w:marLeft w:val="0"/>
      <w:marRight w:val="0"/>
      <w:marTop w:val="0"/>
      <w:marBottom w:val="0"/>
      <w:divBdr>
        <w:top w:val="none" w:sz="0" w:space="0" w:color="auto"/>
        <w:left w:val="none" w:sz="0" w:space="0" w:color="auto"/>
        <w:bottom w:val="none" w:sz="0" w:space="0" w:color="auto"/>
        <w:right w:val="none" w:sz="0" w:space="0" w:color="auto"/>
      </w:divBdr>
    </w:div>
    <w:div w:id="1782455586">
      <w:bodyDiv w:val="1"/>
      <w:marLeft w:val="0"/>
      <w:marRight w:val="0"/>
      <w:marTop w:val="0"/>
      <w:marBottom w:val="0"/>
      <w:divBdr>
        <w:top w:val="none" w:sz="0" w:space="0" w:color="auto"/>
        <w:left w:val="none" w:sz="0" w:space="0" w:color="auto"/>
        <w:bottom w:val="none" w:sz="0" w:space="0" w:color="auto"/>
        <w:right w:val="none" w:sz="0" w:space="0" w:color="auto"/>
      </w:divBdr>
      <w:divsChild>
        <w:div w:id="1492911018">
          <w:marLeft w:val="0"/>
          <w:marRight w:val="0"/>
          <w:marTop w:val="0"/>
          <w:marBottom w:val="0"/>
          <w:divBdr>
            <w:top w:val="none" w:sz="0" w:space="0" w:color="auto"/>
            <w:left w:val="none" w:sz="0" w:space="0" w:color="auto"/>
            <w:bottom w:val="single" w:sz="6" w:space="3" w:color="D0D4D7"/>
            <w:right w:val="none" w:sz="0" w:space="0" w:color="auto"/>
          </w:divBdr>
          <w:divsChild>
            <w:div w:id="553271336">
              <w:marLeft w:val="0"/>
              <w:marRight w:val="0"/>
              <w:marTop w:val="60"/>
              <w:marBottom w:val="0"/>
              <w:divBdr>
                <w:top w:val="single" w:sz="6" w:space="2" w:color="6A7780"/>
                <w:left w:val="single" w:sz="6" w:space="5" w:color="6A7780"/>
                <w:bottom w:val="single" w:sz="6" w:space="2" w:color="6A7780"/>
                <w:right w:val="single" w:sz="6" w:space="5" w:color="6A7780"/>
              </w:divBdr>
            </w:div>
          </w:divsChild>
        </w:div>
      </w:divsChild>
    </w:div>
    <w:div w:id="21059557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library.fes.de/gmh/main/pdf-files/gmh/1959/1959-06-a-343.pdf"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_rels/footnotes.xml.rels><?xml version="1.0" encoding="UTF-8" standalone="yes"?>
<Relationships xmlns="http://schemas.openxmlformats.org/package/2006/relationships"><Relationship Id="rId1" Type="http://schemas.openxmlformats.org/officeDocument/2006/relationships/image" Target="media/image1.w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0C8966E-0ABF-4E78-B0E9-D97701EF2B0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1613</TotalTime>
  <Pages>8</Pages>
  <Words>3350</Words>
  <Characters>19101</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22407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Colin Cortbus (1502664)</dc:creator>
  <cp:keywords/>
  <dc:description/>
  <cp:lastModifiedBy>Colin Cortbus (1502664)</cp:lastModifiedBy>
  <cp:revision>39</cp:revision>
  <dcterms:created xsi:type="dcterms:W3CDTF">2017-12-14T21:06:00Z</dcterms:created>
  <dcterms:modified xsi:type="dcterms:W3CDTF">2017-12-15T23:59:00Z</dcterms:modified>
</cp:coreProperties>
</file>