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09255B" w:rsidR="0009255B" w:rsidP="5ED9664E" w:rsidRDefault="0009255B" w14:paraId="4CFF93E0" w14:textId="20E7BE71">
      <w:pPr>
        <w:pStyle w:val="Normal"/>
        <w:spacing w:line="360" w:lineRule="auto"/>
      </w:pPr>
      <w:r w:rsidR="089450E5">
        <w:drawing>
          <wp:inline wp14:editId="3DAD7EB7" wp14:anchorId="788606EE">
            <wp:extent cx="4362450" cy="1685925"/>
            <wp:effectExtent l="0" t="0" r="0" b="0"/>
            <wp:docPr id="9761909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6190928" name="Picture 976190928"/>
                    <pic:cNvPicPr/>
                  </pic:nvPicPr>
                  <pic:blipFill>
                    <a:blip xmlns:r="http://schemas.openxmlformats.org/officeDocument/2006/relationships" r:embed="rId2023606427">
                      <a:extLst>
                        <a:ext uri="{28A0092B-C50C-407E-A947-70E740481C1C}">
                          <a14:useLocalDpi xmlns:a14="http://schemas.microsoft.com/office/drawing/2010/main"/>
                        </a:ext>
                      </a:extLst>
                    </a:blip>
                    <a:stretch>
                      <a:fillRect/>
                    </a:stretch>
                  </pic:blipFill>
                  <pic:spPr>
                    <a:xfrm>
                      <a:off x="0" y="0"/>
                      <a:ext cx="4362450" cy="1685925"/>
                    </a:xfrm>
                    <a:prstGeom prst="rect">
                      <a:avLst/>
                    </a:prstGeom>
                  </pic:spPr>
                </pic:pic>
              </a:graphicData>
            </a:graphic>
          </wp:inline>
        </w:drawing>
      </w:r>
    </w:p>
    <w:p w:rsidRPr="0009255B" w:rsidR="0009255B" w:rsidP="5ED9664E" w:rsidRDefault="0009255B" w14:paraId="219C0779" w14:textId="61CC46C6">
      <w:pPr>
        <w:pStyle w:val="Normal"/>
        <w:spacing w:line="360" w:lineRule="auto"/>
      </w:pPr>
    </w:p>
    <w:p w:rsidRPr="0009255B" w:rsidR="0009255B" w:rsidP="5ED9664E" w:rsidRDefault="0009255B" w14:paraId="2F697FAB" w14:textId="392EA62C">
      <w:pPr>
        <w:pStyle w:val="Normal"/>
        <w:spacing w:line="360" w:lineRule="auto"/>
      </w:pPr>
    </w:p>
    <w:p w:rsidRPr="0009255B" w:rsidR="0009255B" w:rsidP="5ED9664E" w:rsidRDefault="0009255B" w14:paraId="0150DB0E" w14:textId="229F6356">
      <w:pPr>
        <w:pStyle w:val="Normal"/>
        <w:spacing w:line="360" w:lineRule="auto"/>
      </w:pPr>
    </w:p>
    <w:p w:rsidRPr="0009255B" w:rsidR="0009255B" w:rsidP="31059CE2" w:rsidRDefault="0009255B" w14:paraId="17DA1634" w14:textId="5C6111D6">
      <w:pPr>
        <w:tabs>
          <w:tab w:val="left" w:leader="none" w:pos="6540"/>
        </w:tabs>
        <w:spacing w:after="220" w:line="360" w:lineRule="auto"/>
        <w:ind w:left="426"/>
        <w:rPr>
          <w:rFonts w:ascii="Arial" w:hAnsi="Arial" w:eastAsia="Arial" w:cs="Arial"/>
          <w:b w:val="1"/>
          <w:bCs w:val="1"/>
          <w:i w:val="0"/>
          <w:iCs w:val="0"/>
          <w:caps w:val="0"/>
          <w:smallCaps w:val="0"/>
          <w:noProof w:val="0"/>
          <w:color w:val="000000" w:themeColor="text1" w:themeTint="FF" w:themeShade="FF"/>
          <w:sz w:val="28"/>
          <w:szCs w:val="28"/>
          <w:lang w:val="en-GB"/>
        </w:rPr>
      </w:pPr>
      <w:r w:rsidRPr="31059CE2" w:rsidR="089450E5">
        <w:rPr>
          <w:rFonts w:ascii="Arial" w:hAnsi="Arial" w:eastAsia="Arial" w:cs="Arial"/>
          <w:b w:val="1"/>
          <w:bCs w:val="1"/>
          <w:i w:val="0"/>
          <w:iCs w:val="0"/>
          <w:caps w:val="0"/>
          <w:smallCaps w:val="0"/>
          <w:noProof w:val="0"/>
          <w:color w:val="000000" w:themeColor="text1" w:themeTint="FF" w:themeShade="FF"/>
          <w:sz w:val="28"/>
          <w:szCs w:val="28"/>
          <w:lang w:val="en-GB"/>
        </w:rPr>
        <w:t>Student name: Asya Zulfiqar</w:t>
      </w:r>
    </w:p>
    <w:p w:rsidRPr="0009255B" w:rsidR="0009255B" w:rsidP="31059CE2" w:rsidRDefault="0009255B" w14:paraId="485F6692" w14:textId="45455C30">
      <w:pPr>
        <w:tabs>
          <w:tab w:val="left" w:leader="none" w:pos="6540"/>
        </w:tabs>
        <w:spacing w:after="220" w:line="360" w:lineRule="auto"/>
        <w:ind w:left="426"/>
        <w:rPr>
          <w:rFonts w:ascii="Arial" w:hAnsi="Arial" w:eastAsia="Arial" w:cs="Arial"/>
          <w:b w:val="1"/>
          <w:bCs w:val="1"/>
          <w:i w:val="0"/>
          <w:iCs w:val="0"/>
          <w:caps w:val="0"/>
          <w:smallCaps w:val="0"/>
          <w:noProof w:val="0"/>
          <w:color w:val="000000" w:themeColor="text1" w:themeTint="FF" w:themeShade="FF"/>
          <w:sz w:val="28"/>
          <w:szCs w:val="28"/>
          <w:lang w:val="en-GB"/>
        </w:rPr>
      </w:pPr>
      <w:r w:rsidRPr="31059CE2" w:rsidR="089450E5">
        <w:rPr>
          <w:rFonts w:ascii="Arial" w:hAnsi="Arial" w:eastAsia="Arial" w:cs="Arial"/>
          <w:b w:val="1"/>
          <w:bCs w:val="1"/>
          <w:i w:val="0"/>
          <w:iCs w:val="0"/>
          <w:caps w:val="0"/>
          <w:smallCaps w:val="0"/>
          <w:noProof w:val="0"/>
          <w:color w:val="000000" w:themeColor="text1" w:themeTint="FF" w:themeShade="FF"/>
          <w:sz w:val="28"/>
          <w:szCs w:val="28"/>
          <w:lang w:val="en-GB"/>
        </w:rPr>
        <w:t xml:space="preserve">Student ID: </w:t>
      </w:r>
      <w:r w:rsidRPr="31059CE2" w:rsidR="089450E5">
        <w:rPr>
          <w:rFonts w:ascii="Arial" w:hAnsi="Arial" w:eastAsia="Arial" w:cs="Arial"/>
          <w:b w:val="1"/>
          <w:bCs w:val="1"/>
          <w:i w:val="0"/>
          <w:iCs w:val="0"/>
          <w:caps w:val="0"/>
          <w:smallCaps w:val="0"/>
          <w:noProof w:val="0"/>
          <w:color w:val="000000" w:themeColor="text1" w:themeTint="FF" w:themeShade="FF"/>
          <w:sz w:val="28"/>
          <w:szCs w:val="28"/>
          <w:lang w:val="en-GB"/>
        </w:rPr>
        <w:t>2229775</w:t>
      </w:r>
    </w:p>
    <w:p w:rsidRPr="0009255B" w:rsidR="0009255B" w:rsidP="31059CE2" w:rsidRDefault="0009255B" w14:paraId="5CC37DC7" w14:textId="3D589CBA">
      <w:pPr>
        <w:pStyle w:val="Normal"/>
        <w:tabs>
          <w:tab w:val="left" w:leader="none" w:pos="6540"/>
        </w:tabs>
        <w:spacing w:after="220" w:line="360" w:lineRule="auto"/>
        <w:ind w:left="426"/>
        <w:rPr>
          <w:rFonts w:ascii="Arial" w:hAnsi="Arial" w:eastAsia="Arial" w:cs="Arial"/>
          <w:b w:val="1"/>
          <w:bCs w:val="1"/>
          <w:noProof w:val="0"/>
          <w:sz w:val="28"/>
          <w:szCs w:val="28"/>
          <w:lang w:val="en-GB"/>
        </w:rPr>
      </w:pPr>
      <w:r w:rsidRPr="31059CE2" w:rsidR="30AD6F7E">
        <w:rPr>
          <w:rFonts w:ascii="Arial" w:hAnsi="Arial" w:eastAsia="Arial" w:cs="Arial"/>
          <w:b w:val="1"/>
          <w:bCs w:val="1"/>
          <w:noProof w:val="0"/>
          <w:sz w:val="28"/>
          <w:szCs w:val="28"/>
          <w:lang w:val="en-GB"/>
        </w:rPr>
        <w:t>Programme</w:t>
      </w:r>
      <w:r w:rsidRPr="31059CE2" w:rsidR="30AD6F7E">
        <w:rPr>
          <w:rFonts w:ascii="Arial" w:hAnsi="Arial" w:eastAsia="Arial" w:cs="Arial"/>
          <w:b w:val="1"/>
          <w:bCs w:val="1"/>
          <w:noProof w:val="0"/>
          <w:sz w:val="28"/>
          <w:szCs w:val="28"/>
          <w:lang w:val="en-GB"/>
        </w:rPr>
        <w:t>: BSc (</w:t>
      </w:r>
      <w:r w:rsidRPr="31059CE2" w:rsidR="30AD6F7E">
        <w:rPr>
          <w:rFonts w:ascii="Arial" w:hAnsi="Arial" w:eastAsia="Arial" w:cs="Arial"/>
          <w:b w:val="1"/>
          <w:bCs w:val="1"/>
          <w:noProof w:val="0"/>
          <w:sz w:val="28"/>
          <w:szCs w:val="28"/>
          <w:lang w:val="en-GB"/>
        </w:rPr>
        <w:t>Hons</w:t>
      </w:r>
      <w:r w:rsidRPr="31059CE2" w:rsidR="30AD6F7E">
        <w:rPr>
          <w:rFonts w:ascii="Arial" w:hAnsi="Arial" w:eastAsia="Arial" w:cs="Arial"/>
          <w:b w:val="1"/>
          <w:bCs w:val="1"/>
          <w:noProof w:val="0"/>
          <w:sz w:val="28"/>
          <w:szCs w:val="28"/>
          <w:lang w:val="en-GB"/>
        </w:rPr>
        <w:t xml:space="preserve">) Health </w:t>
      </w:r>
      <w:r w:rsidRPr="31059CE2" w:rsidR="30AD6F7E">
        <w:rPr>
          <w:rFonts w:ascii="Arial" w:hAnsi="Arial" w:eastAsia="Arial" w:cs="Arial"/>
          <w:b w:val="1"/>
          <w:bCs w:val="1"/>
          <w:noProof w:val="0"/>
          <w:sz w:val="28"/>
          <w:szCs w:val="28"/>
          <w:lang w:val="en-GB"/>
        </w:rPr>
        <w:t>and</w:t>
      </w:r>
      <w:r w:rsidRPr="31059CE2" w:rsidR="30AD6F7E">
        <w:rPr>
          <w:rFonts w:ascii="Arial" w:hAnsi="Arial" w:eastAsia="Arial" w:cs="Arial"/>
          <w:b w:val="1"/>
          <w:bCs w:val="1"/>
          <w:noProof w:val="0"/>
          <w:sz w:val="28"/>
          <w:szCs w:val="28"/>
          <w:lang w:val="en-GB"/>
        </w:rPr>
        <w:t xml:space="preserve"> </w:t>
      </w:r>
      <w:r w:rsidRPr="31059CE2" w:rsidR="30AD6F7E">
        <w:rPr>
          <w:rFonts w:ascii="Arial" w:hAnsi="Arial" w:eastAsia="Arial" w:cs="Arial"/>
          <w:b w:val="1"/>
          <w:bCs w:val="1"/>
          <w:noProof w:val="0"/>
          <w:sz w:val="28"/>
          <w:szCs w:val="28"/>
          <w:lang w:val="en-GB"/>
        </w:rPr>
        <w:t>Social</w:t>
      </w:r>
      <w:r w:rsidRPr="31059CE2" w:rsidR="30AD6F7E">
        <w:rPr>
          <w:rFonts w:ascii="Arial" w:hAnsi="Arial" w:eastAsia="Arial" w:cs="Arial"/>
          <w:b w:val="1"/>
          <w:bCs w:val="1"/>
          <w:noProof w:val="0"/>
          <w:sz w:val="28"/>
          <w:szCs w:val="28"/>
          <w:lang w:val="en-GB"/>
        </w:rPr>
        <w:t xml:space="preserve"> Care</w:t>
      </w:r>
    </w:p>
    <w:p w:rsidRPr="0009255B" w:rsidR="0009255B" w:rsidP="31059CE2" w:rsidRDefault="0009255B" w14:paraId="3D3A1A45" w14:textId="1DBE3A32">
      <w:pPr>
        <w:pStyle w:val="Normal"/>
        <w:tabs>
          <w:tab w:val="left" w:leader="none" w:pos="6540"/>
        </w:tabs>
        <w:spacing w:after="220" w:line="360" w:lineRule="auto"/>
        <w:ind w:left="426"/>
        <w:rPr>
          <w:rFonts w:ascii="Arial" w:hAnsi="Arial" w:eastAsia="Arial" w:cs="Arial"/>
          <w:b w:val="1"/>
          <w:bCs w:val="1"/>
          <w:i w:val="0"/>
          <w:iCs w:val="0"/>
          <w:caps w:val="0"/>
          <w:smallCaps w:val="0"/>
          <w:noProof w:val="0"/>
          <w:color w:val="000000" w:themeColor="text1" w:themeTint="FF" w:themeShade="FF"/>
          <w:sz w:val="28"/>
          <w:szCs w:val="28"/>
          <w:lang w:val="en-GB"/>
        </w:rPr>
      </w:pPr>
      <w:r w:rsidRPr="31059CE2" w:rsidR="63700124">
        <w:rPr>
          <w:rFonts w:ascii="Arial" w:hAnsi="Arial" w:eastAsia="Arial" w:cs="Arial"/>
          <w:b w:val="1"/>
          <w:bCs w:val="1"/>
          <w:i w:val="0"/>
          <w:iCs w:val="0"/>
          <w:caps w:val="0"/>
          <w:smallCaps w:val="0"/>
          <w:noProof w:val="0"/>
          <w:color w:val="000000" w:themeColor="text1" w:themeTint="FF" w:themeShade="FF"/>
          <w:sz w:val="28"/>
          <w:szCs w:val="28"/>
          <w:lang w:val="en-GB"/>
        </w:rPr>
        <w:t>Module Name: Health, Wellbeing and Sustainable Development</w:t>
      </w:r>
    </w:p>
    <w:p w:rsidRPr="0009255B" w:rsidR="0009255B" w:rsidP="31059CE2" w:rsidRDefault="0009255B" w14:paraId="100BF655" w14:textId="5B5CA4C7">
      <w:pPr>
        <w:pStyle w:val="Normal"/>
        <w:tabs>
          <w:tab w:val="left" w:leader="none" w:pos="6540"/>
        </w:tabs>
        <w:spacing w:after="220" w:line="360" w:lineRule="auto"/>
        <w:ind w:left="0"/>
        <w:rPr>
          <w:rFonts w:ascii="Arial" w:hAnsi="Arial" w:eastAsia="Arial" w:cs="Arial"/>
          <w:b w:val="1"/>
          <w:bCs w:val="1"/>
          <w:noProof w:val="0"/>
          <w:sz w:val="28"/>
          <w:szCs w:val="28"/>
          <w:lang w:val="en-GB"/>
        </w:rPr>
      </w:pPr>
      <w:r w:rsidRPr="31059CE2" w:rsidR="76D2D609">
        <w:rPr>
          <w:rFonts w:ascii="Arial" w:hAnsi="Arial" w:eastAsia="Arial" w:cs="Arial"/>
          <w:b w:val="1"/>
          <w:bCs w:val="1"/>
          <w:i w:val="0"/>
          <w:iCs w:val="0"/>
          <w:caps w:val="0"/>
          <w:smallCaps w:val="0"/>
          <w:noProof w:val="0"/>
          <w:color w:val="000000" w:themeColor="text1" w:themeTint="FF" w:themeShade="FF"/>
          <w:sz w:val="28"/>
          <w:szCs w:val="28"/>
          <w:lang w:val="en-GB"/>
        </w:rPr>
        <w:t xml:space="preserve">    </w:t>
      </w:r>
      <w:r w:rsidRPr="31059CE2" w:rsidR="67D4CE84">
        <w:rPr>
          <w:rFonts w:ascii="Arial" w:hAnsi="Arial" w:eastAsia="Arial" w:cs="Arial"/>
          <w:b w:val="1"/>
          <w:bCs w:val="1"/>
          <w:i w:val="0"/>
          <w:iCs w:val="0"/>
          <w:caps w:val="0"/>
          <w:smallCaps w:val="0"/>
          <w:noProof w:val="0"/>
          <w:color w:val="000000" w:themeColor="text1" w:themeTint="FF" w:themeShade="FF"/>
          <w:sz w:val="28"/>
          <w:szCs w:val="28"/>
          <w:lang w:val="en-GB"/>
        </w:rPr>
        <w:t xml:space="preserve"> </w:t>
      </w:r>
      <w:r w:rsidRPr="31059CE2" w:rsidR="12A4CF88">
        <w:rPr>
          <w:rFonts w:ascii="Arial" w:hAnsi="Arial" w:eastAsia="Arial" w:cs="Arial"/>
          <w:b w:val="1"/>
          <w:bCs w:val="1"/>
          <w:noProof w:val="0"/>
          <w:sz w:val="28"/>
          <w:szCs w:val="28"/>
          <w:lang w:val="en-GB"/>
        </w:rPr>
        <w:t xml:space="preserve">Assignment </w:t>
      </w:r>
      <w:r w:rsidRPr="31059CE2" w:rsidR="427DE70D">
        <w:rPr>
          <w:rFonts w:ascii="Arial" w:hAnsi="Arial" w:eastAsia="Arial" w:cs="Arial"/>
          <w:b w:val="1"/>
          <w:bCs w:val="1"/>
          <w:noProof w:val="0"/>
          <w:sz w:val="28"/>
          <w:szCs w:val="28"/>
          <w:lang w:val="en-GB"/>
        </w:rPr>
        <w:t>Title: Component</w:t>
      </w:r>
      <w:r w:rsidRPr="31059CE2" w:rsidR="564ED171">
        <w:rPr>
          <w:rFonts w:ascii="Arial" w:hAnsi="Arial" w:eastAsia="Arial" w:cs="Arial"/>
          <w:b w:val="1"/>
          <w:bCs w:val="1"/>
          <w:noProof w:val="0"/>
          <w:sz w:val="28"/>
          <w:szCs w:val="28"/>
          <w:lang w:val="en-GB"/>
        </w:rPr>
        <w:t xml:space="preserve"> 2</w:t>
      </w:r>
      <w:r w:rsidRPr="31059CE2" w:rsidR="30F89EE7">
        <w:rPr>
          <w:rFonts w:ascii="Arial" w:hAnsi="Arial" w:eastAsia="Arial" w:cs="Arial"/>
          <w:b w:val="1"/>
          <w:bCs w:val="1"/>
          <w:noProof w:val="0"/>
          <w:sz w:val="28"/>
          <w:szCs w:val="28"/>
          <w:lang w:val="en-GB"/>
        </w:rPr>
        <w:t xml:space="preserve"> -</w:t>
      </w:r>
      <w:r w:rsidRPr="31059CE2" w:rsidR="1A79A0C7">
        <w:rPr>
          <w:rFonts w:ascii="Arial" w:hAnsi="Arial" w:eastAsia="Arial" w:cs="Arial"/>
          <w:b w:val="1"/>
          <w:bCs w:val="1"/>
          <w:noProof w:val="0"/>
          <w:sz w:val="28"/>
          <w:szCs w:val="28"/>
          <w:lang w:val="en-GB"/>
        </w:rPr>
        <w:t xml:space="preserve"> </w:t>
      </w:r>
      <w:r w:rsidRPr="31059CE2" w:rsidR="564ED171">
        <w:rPr>
          <w:rFonts w:ascii="Arial" w:hAnsi="Arial" w:eastAsia="Arial" w:cs="Arial"/>
          <w:b w:val="1"/>
          <w:bCs w:val="1"/>
          <w:noProof w:val="0"/>
          <w:sz w:val="28"/>
          <w:szCs w:val="28"/>
          <w:lang w:val="en-GB"/>
        </w:rPr>
        <w:t xml:space="preserve">Written </w:t>
      </w:r>
      <w:r w:rsidRPr="31059CE2" w:rsidR="760FC0B8">
        <w:rPr>
          <w:rFonts w:ascii="Arial" w:hAnsi="Arial" w:eastAsia="Arial" w:cs="Arial"/>
          <w:b w:val="1"/>
          <w:bCs w:val="1"/>
          <w:noProof w:val="0"/>
          <w:sz w:val="28"/>
          <w:szCs w:val="28"/>
          <w:lang w:val="en-GB"/>
        </w:rPr>
        <w:t>Assignment (</w:t>
      </w:r>
      <w:r w:rsidRPr="31059CE2" w:rsidR="564ED171">
        <w:rPr>
          <w:rFonts w:ascii="Arial" w:hAnsi="Arial" w:eastAsia="Arial" w:cs="Arial"/>
          <w:b w:val="1"/>
          <w:bCs w:val="1"/>
          <w:noProof w:val="0"/>
          <w:sz w:val="28"/>
          <w:szCs w:val="28"/>
          <w:lang w:val="en-GB"/>
        </w:rPr>
        <w:t>Report)</w:t>
      </w:r>
    </w:p>
    <w:p w:rsidR="089450E5" w:rsidP="31059CE2" w:rsidRDefault="089450E5" w14:paraId="67C59B9C" w14:textId="64F86F02">
      <w:pPr>
        <w:pStyle w:val="Normal"/>
        <w:spacing w:line="360" w:lineRule="auto"/>
        <w:rPr>
          <w:rFonts w:ascii="Arial" w:hAnsi="Arial" w:eastAsia="Arial" w:cs="Arial"/>
          <w:b w:val="1"/>
          <w:bCs w:val="1"/>
          <w:noProof w:val="0"/>
          <w:sz w:val="28"/>
          <w:szCs w:val="28"/>
          <w:lang w:val="en-GB"/>
        </w:rPr>
      </w:pPr>
      <w:r w:rsidRPr="31059CE2" w:rsidR="089450E5">
        <w:rPr>
          <w:rFonts w:ascii="Arial" w:hAnsi="Arial" w:eastAsia="Arial" w:cs="Arial"/>
          <w:b w:val="1"/>
          <w:bCs w:val="1"/>
          <w:i w:val="0"/>
          <w:iCs w:val="0"/>
          <w:caps w:val="0"/>
          <w:smallCaps w:val="0"/>
          <w:noProof w:val="0"/>
          <w:color w:val="000000" w:themeColor="text1" w:themeTint="FF" w:themeShade="FF"/>
          <w:sz w:val="28"/>
          <w:szCs w:val="28"/>
          <w:lang w:val="en-GB"/>
        </w:rPr>
        <w:t xml:space="preserve">     Module code:</w:t>
      </w:r>
      <w:r w:rsidRPr="31059CE2" w:rsidR="26921F71">
        <w:rPr>
          <w:rFonts w:ascii="Arial" w:hAnsi="Arial" w:eastAsia="Arial" w:cs="Arial"/>
          <w:b w:val="1"/>
          <w:bCs w:val="1"/>
          <w:i w:val="0"/>
          <w:iCs w:val="0"/>
          <w:caps w:val="0"/>
          <w:smallCaps w:val="0"/>
          <w:noProof w:val="0"/>
          <w:color w:val="000000" w:themeColor="text1" w:themeTint="FF" w:themeShade="FF"/>
          <w:sz w:val="28"/>
          <w:szCs w:val="28"/>
          <w:lang w:val="en-GB"/>
        </w:rPr>
        <w:t xml:space="preserve"> </w:t>
      </w:r>
      <w:r w:rsidRPr="31059CE2" w:rsidR="26921F71">
        <w:rPr>
          <w:rFonts w:ascii="Arial" w:hAnsi="Arial" w:eastAsia="Arial" w:cs="Arial"/>
          <w:b w:val="1"/>
          <w:bCs w:val="1"/>
          <w:noProof w:val="0"/>
          <w:sz w:val="28"/>
          <w:szCs w:val="28"/>
          <w:lang w:val="en-GB"/>
        </w:rPr>
        <w:t>BMHP6030</w:t>
      </w:r>
    </w:p>
    <w:p w:rsidR="31059CE2" w:rsidP="31059CE2" w:rsidRDefault="31059CE2" w14:paraId="04B81C2B" w14:textId="2B8EF901">
      <w:pPr>
        <w:pStyle w:val="Normal"/>
        <w:spacing w:line="360" w:lineRule="auto"/>
        <w:rPr>
          <w:rFonts w:ascii="Arial" w:hAnsi="Arial" w:eastAsia="Arial" w:cs="Arial"/>
          <w:b w:val="1"/>
          <w:bCs w:val="1"/>
          <w:i w:val="0"/>
          <w:iCs w:val="0"/>
          <w:caps w:val="0"/>
          <w:smallCaps w:val="0"/>
          <w:noProof w:val="0"/>
          <w:color w:val="000000" w:themeColor="text1" w:themeTint="FF" w:themeShade="FF"/>
          <w:sz w:val="28"/>
          <w:szCs w:val="28"/>
          <w:lang w:val="en-US"/>
        </w:rPr>
      </w:pPr>
    </w:p>
    <w:p w:rsidR="31059CE2" w:rsidP="31059CE2" w:rsidRDefault="31059CE2" w14:paraId="243D023C" w14:textId="22CB535F">
      <w:pPr>
        <w:pStyle w:val="Normal"/>
        <w:spacing w:line="360" w:lineRule="auto"/>
        <w:rPr>
          <w:rFonts w:ascii="Arial" w:hAnsi="Arial" w:eastAsia="Arial" w:cs="Arial"/>
          <w:b w:val="1"/>
          <w:bCs w:val="1"/>
          <w:i w:val="0"/>
          <w:iCs w:val="0"/>
          <w:caps w:val="0"/>
          <w:smallCaps w:val="0"/>
          <w:noProof w:val="0"/>
          <w:color w:val="000000" w:themeColor="text1" w:themeTint="FF" w:themeShade="FF"/>
          <w:sz w:val="28"/>
          <w:szCs w:val="28"/>
          <w:lang w:val="en-US"/>
        </w:rPr>
      </w:pPr>
    </w:p>
    <w:p w:rsidR="31059CE2" w:rsidP="31059CE2" w:rsidRDefault="31059CE2" w14:paraId="014B04C4" w14:textId="2C800EA2">
      <w:pPr>
        <w:pStyle w:val="Normal"/>
        <w:spacing w:line="360" w:lineRule="auto"/>
        <w:rPr>
          <w:rFonts w:ascii="Arial" w:hAnsi="Arial" w:eastAsia="Arial" w:cs="Arial"/>
          <w:b w:val="1"/>
          <w:bCs w:val="1"/>
          <w:i w:val="0"/>
          <w:iCs w:val="0"/>
          <w:caps w:val="0"/>
          <w:smallCaps w:val="0"/>
          <w:noProof w:val="0"/>
          <w:color w:val="000000" w:themeColor="text1" w:themeTint="FF" w:themeShade="FF"/>
          <w:sz w:val="28"/>
          <w:szCs w:val="28"/>
          <w:lang w:val="en-US"/>
        </w:rPr>
      </w:pPr>
    </w:p>
    <w:p w:rsidR="31059CE2" w:rsidP="31059CE2" w:rsidRDefault="31059CE2" w14:paraId="129ACC65" w14:textId="11E072DA">
      <w:pPr>
        <w:pStyle w:val="Normal"/>
        <w:spacing w:line="360" w:lineRule="auto"/>
        <w:rPr>
          <w:rFonts w:ascii="Arial" w:hAnsi="Arial" w:eastAsia="Arial" w:cs="Arial"/>
          <w:b w:val="1"/>
          <w:bCs w:val="1"/>
          <w:i w:val="0"/>
          <w:iCs w:val="0"/>
          <w:caps w:val="0"/>
          <w:smallCaps w:val="0"/>
          <w:noProof w:val="0"/>
          <w:color w:val="000000" w:themeColor="text1" w:themeTint="FF" w:themeShade="FF"/>
          <w:sz w:val="28"/>
          <w:szCs w:val="28"/>
          <w:lang w:val="en-US"/>
        </w:rPr>
      </w:pPr>
    </w:p>
    <w:p w:rsidR="31059CE2" w:rsidP="31059CE2" w:rsidRDefault="31059CE2" w14:paraId="5EFD1EDC" w14:textId="788B628D">
      <w:pPr>
        <w:pStyle w:val="Normal"/>
        <w:spacing w:line="360" w:lineRule="auto"/>
        <w:rPr>
          <w:rFonts w:ascii="Arial" w:hAnsi="Arial" w:eastAsia="Arial" w:cs="Arial"/>
          <w:b w:val="1"/>
          <w:bCs w:val="1"/>
          <w:i w:val="0"/>
          <w:iCs w:val="0"/>
          <w:caps w:val="0"/>
          <w:smallCaps w:val="0"/>
          <w:noProof w:val="0"/>
          <w:color w:val="000000" w:themeColor="text1" w:themeTint="FF" w:themeShade="FF"/>
          <w:sz w:val="28"/>
          <w:szCs w:val="28"/>
          <w:lang w:val="en-US"/>
        </w:rPr>
      </w:pPr>
    </w:p>
    <w:p w:rsidR="31059CE2" w:rsidP="31059CE2" w:rsidRDefault="31059CE2" w14:paraId="1206BF8F" w14:textId="5514B6F0">
      <w:pPr>
        <w:pStyle w:val="Normal"/>
        <w:spacing w:line="360" w:lineRule="auto"/>
        <w:rPr>
          <w:rFonts w:ascii="Arial" w:hAnsi="Arial" w:eastAsia="Arial" w:cs="Arial"/>
          <w:b w:val="1"/>
          <w:bCs w:val="1"/>
          <w:i w:val="0"/>
          <w:iCs w:val="0"/>
          <w:caps w:val="0"/>
          <w:smallCaps w:val="0"/>
          <w:noProof w:val="0"/>
          <w:color w:val="000000" w:themeColor="text1" w:themeTint="FF" w:themeShade="FF"/>
          <w:sz w:val="28"/>
          <w:szCs w:val="28"/>
          <w:lang w:val="en-US"/>
        </w:rPr>
      </w:pPr>
    </w:p>
    <w:p w:rsidR="31059CE2" w:rsidP="31059CE2" w:rsidRDefault="31059CE2" w14:paraId="7A0FE10E" w14:textId="339979A0">
      <w:pPr>
        <w:pStyle w:val="Normal"/>
        <w:spacing w:line="360" w:lineRule="auto"/>
        <w:rPr>
          <w:rFonts w:ascii="Arial" w:hAnsi="Arial" w:eastAsia="Arial" w:cs="Arial"/>
          <w:b w:val="1"/>
          <w:bCs w:val="1"/>
          <w:i w:val="0"/>
          <w:iCs w:val="0"/>
          <w:caps w:val="0"/>
          <w:smallCaps w:val="0"/>
          <w:noProof w:val="0"/>
          <w:color w:val="000000" w:themeColor="text1" w:themeTint="FF" w:themeShade="FF"/>
          <w:sz w:val="28"/>
          <w:szCs w:val="28"/>
          <w:lang w:val="en-US"/>
        </w:rPr>
      </w:pPr>
    </w:p>
    <w:p w:rsidR="31059CE2" w:rsidP="31059CE2" w:rsidRDefault="31059CE2" w14:paraId="419569BD" w14:textId="36F8A5E3">
      <w:pPr>
        <w:pStyle w:val="Normal"/>
        <w:spacing w:line="360" w:lineRule="auto"/>
        <w:rPr>
          <w:rFonts w:ascii="Arial" w:hAnsi="Arial" w:eastAsia="Arial" w:cs="Arial"/>
          <w:b w:val="1"/>
          <w:bCs w:val="1"/>
          <w:i w:val="0"/>
          <w:iCs w:val="0"/>
          <w:caps w:val="0"/>
          <w:smallCaps w:val="0"/>
          <w:noProof w:val="0"/>
          <w:color w:val="000000" w:themeColor="text1" w:themeTint="FF" w:themeShade="FF"/>
          <w:sz w:val="28"/>
          <w:szCs w:val="28"/>
          <w:lang w:val="en-US"/>
        </w:rPr>
      </w:pPr>
    </w:p>
    <w:p w:rsidR="31059CE2" w:rsidP="31059CE2" w:rsidRDefault="31059CE2" w14:paraId="23014955" w14:textId="74E91F1F">
      <w:pPr>
        <w:pStyle w:val="Normal"/>
        <w:spacing w:line="360" w:lineRule="auto"/>
        <w:rPr>
          <w:rFonts w:ascii="Arial" w:hAnsi="Arial" w:eastAsia="Arial" w:cs="Arial"/>
          <w:b w:val="1"/>
          <w:bCs w:val="1"/>
          <w:i w:val="0"/>
          <w:iCs w:val="0"/>
          <w:caps w:val="0"/>
          <w:smallCaps w:val="0"/>
          <w:noProof w:val="0"/>
          <w:color w:val="000000" w:themeColor="text1" w:themeTint="FF" w:themeShade="FF"/>
          <w:sz w:val="28"/>
          <w:szCs w:val="28"/>
          <w:lang w:val="en-US"/>
        </w:rPr>
      </w:pPr>
    </w:p>
    <w:p w:rsidR="31059CE2" w:rsidP="31059CE2" w:rsidRDefault="31059CE2" w14:paraId="16304A5B" w14:textId="201E22C4">
      <w:pPr>
        <w:pStyle w:val="Normal"/>
        <w:spacing w:line="360" w:lineRule="auto"/>
        <w:rPr>
          <w:rFonts w:ascii="Arial" w:hAnsi="Arial" w:eastAsia="Arial" w:cs="Arial"/>
          <w:b w:val="1"/>
          <w:bCs w:val="1"/>
          <w:i w:val="0"/>
          <w:iCs w:val="0"/>
          <w:caps w:val="0"/>
          <w:smallCaps w:val="0"/>
          <w:noProof w:val="0"/>
          <w:color w:val="000000" w:themeColor="text1" w:themeTint="FF" w:themeShade="FF"/>
          <w:sz w:val="28"/>
          <w:szCs w:val="28"/>
          <w:lang w:val="en-US"/>
        </w:rPr>
      </w:pPr>
    </w:p>
    <w:p w:rsidR="31059CE2" w:rsidP="31059CE2" w:rsidRDefault="31059CE2" w14:paraId="01AF8157" w14:textId="5D1285AC">
      <w:pPr>
        <w:pStyle w:val="Normal"/>
        <w:spacing w:line="360" w:lineRule="auto"/>
        <w:rPr>
          <w:rFonts w:ascii="Arial" w:hAnsi="Arial" w:eastAsia="Arial" w:cs="Arial"/>
          <w:b w:val="1"/>
          <w:bCs w:val="1"/>
          <w:i w:val="0"/>
          <w:iCs w:val="0"/>
          <w:caps w:val="0"/>
          <w:smallCaps w:val="0"/>
          <w:noProof w:val="0"/>
          <w:color w:val="000000" w:themeColor="text1" w:themeTint="FF" w:themeShade="FF"/>
          <w:sz w:val="28"/>
          <w:szCs w:val="28"/>
          <w:lang w:val="en-US"/>
        </w:rPr>
      </w:pPr>
    </w:p>
    <w:p w:rsidR="12F5731C" w:rsidP="31059CE2" w:rsidRDefault="12F5731C" w14:paraId="0FF57229" w14:textId="3EA136D3">
      <w:pPr>
        <w:pStyle w:val="Normal"/>
        <w:spacing w:line="360" w:lineRule="auto"/>
        <w:rPr>
          <w:rFonts w:ascii="Arial" w:hAnsi="Arial" w:eastAsia="Arial" w:cs="Arial"/>
          <w:b w:val="1"/>
          <w:bCs w:val="1"/>
          <w:i w:val="0"/>
          <w:iCs w:val="0"/>
          <w:caps w:val="0"/>
          <w:smallCaps w:val="0"/>
          <w:noProof w:val="0"/>
          <w:color w:val="000000" w:themeColor="text1" w:themeTint="FF" w:themeShade="FF"/>
          <w:sz w:val="40"/>
          <w:szCs w:val="40"/>
          <w:lang w:val="en-US"/>
        </w:rPr>
      </w:pPr>
      <w:r w:rsidRPr="31059CE2" w:rsidR="12F5731C">
        <w:rPr>
          <w:rFonts w:ascii="Arial" w:hAnsi="Arial" w:eastAsia="Arial" w:cs="Arial"/>
          <w:b w:val="1"/>
          <w:bCs w:val="1"/>
          <w:i w:val="0"/>
          <w:iCs w:val="0"/>
          <w:caps w:val="0"/>
          <w:smallCaps w:val="0"/>
          <w:noProof w:val="0"/>
          <w:color w:val="000000" w:themeColor="text1" w:themeTint="FF" w:themeShade="FF"/>
          <w:sz w:val="40"/>
          <w:szCs w:val="40"/>
          <w:lang w:val="en-US"/>
        </w:rPr>
        <w:t>Contents</w:t>
      </w:r>
    </w:p>
    <w:sdt>
      <w:sdtPr>
        <w:id w:val="1948319149"/>
        <w:docPartObj>
          <w:docPartGallery w:val="Table of Contents"/>
          <w:docPartUnique/>
        </w:docPartObj>
      </w:sdtPr>
      <w:sdtContent>
        <w:p w:rsidR="31059CE2" w:rsidP="31059CE2" w:rsidRDefault="31059CE2" w14:paraId="1D1BBC09" w14:textId="69F83276">
          <w:pPr>
            <w:pStyle w:val="TOC2"/>
            <w:tabs>
              <w:tab w:val="right" w:leader="dot" w:pos="9015"/>
            </w:tabs>
            <w:bidi w:val="0"/>
            <w:rPr>
              <w:rStyle w:val="Hyperlink"/>
            </w:rPr>
          </w:pPr>
          <w:r>
            <w:fldChar w:fldCharType="begin"/>
          </w:r>
          <w:r>
            <w:instrText xml:space="preserve">TOC \o \z \u \h</w:instrText>
          </w:r>
          <w:r>
            <w:fldChar w:fldCharType="separate"/>
          </w:r>
          <w:hyperlink w:anchor="_Toc127181113">
            <w:r w:rsidRPr="31059CE2" w:rsidR="31059CE2">
              <w:rPr>
                <w:rStyle w:val="Hyperlink"/>
              </w:rPr>
              <w:t>Introduction</w:t>
            </w:r>
            <w:r>
              <w:tab/>
            </w:r>
            <w:r>
              <w:fldChar w:fldCharType="begin"/>
            </w:r>
            <w:r>
              <w:instrText xml:space="preserve">PAGEREF _Toc127181113 \h</w:instrText>
            </w:r>
            <w:r>
              <w:fldChar w:fldCharType="separate"/>
            </w:r>
            <w:r w:rsidRPr="31059CE2" w:rsidR="31059CE2">
              <w:rPr>
                <w:rStyle w:val="Hyperlink"/>
              </w:rPr>
              <w:t>3</w:t>
            </w:r>
            <w:r>
              <w:fldChar w:fldCharType="end"/>
            </w:r>
          </w:hyperlink>
        </w:p>
        <w:p w:rsidR="31059CE2" w:rsidP="31059CE2" w:rsidRDefault="31059CE2" w14:paraId="2A27E110" w14:textId="49A5192E">
          <w:pPr>
            <w:pStyle w:val="TOC2"/>
            <w:tabs>
              <w:tab w:val="right" w:leader="dot" w:pos="9015"/>
            </w:tabs>
            <w:bidi w:val="0"/>
            <w:rPr>
              <w:rStyle w:val="Hyperlink"/>
            </w:rPr>
          </w:pPr>
          <w:hyperlink w:anchor="_Toc830021110">
            <w:r w:rsidRPr="31059CE2" w:rsidR="31059CE2">
              <w:rPr>
                <w:rStyle w:val="Hyperlink"/>
              </w:rPr>
              <w:t>SDG 3 – Good Health and Wellbeing</w:t>
            </w:r>
            <w:r>
              <w:tab/>
            </w:r>
            <w:r>
              <w:fldChar w:fldCharType="begin"/>
            </w:r>
            <w:r>
              <w:instrText xml:space="preserve">PAGEREF _Toc830021110 \h</w:instrText>
            </w:r>
            <w:r>
              <w:fldChar w:fldCharType="separate"/>
            </w:r>
            <w:r w:rsidRPr="31059CE2" w:rsidR="31059CE2">
              <w:rPr>
                <w:rStyle w:val="Hyperlink"/>
              </w:rPr>
              <w:t>3</w:t>
            </w:r>
            <w:r>
              <w:fldChar w:fldCharType="end"/>
            </w:r>
          </w:hyperlink>
        </w:p>
        <w:p w:rsidR="31059CE2" w:rsidP="31059CE2" w:rsidRDefault="31059CE2" w14:paraId="72D777B7" w14:textId="076693DE">
          <w:pPr>
            <w:pStyle w:val="TOC3"/>
            <w:tabs>
              <w:tab w:val="right" w:leader="dot" w:pos="9015"/>
            </w:tabs>
            <w:bidi w:val="0"/>
            <w:rPr>
              <w:rStyle w:val="Hyperlink"/>
            </w:rPr>
          </w:pPr>
          <w:hyperlink w:anchor="_Toc1082425602">
            <w:r w:rsidRPr="31059CE2" w:rsidR="31059CE2">
              <w:rPr>
                <w:rStyle w:val="Hyperlink"/>
              </w:rPr>
              <w:t>Section 1 – Overview of SDG 3</w:t>
            </w:r>
            <w:r>
              <w:tab/>
            </w:r>
            <w:r>
              <w:fldChar w:fldCharType="begin"/>
            </w:r>
            <w:r>
              <w:instrText xml:space="preserve">PAGEREF _Toc1082425602 \h</w:instrText>
            </w:r>
            <w:r>
              <w:fldChar w:fldCharType="separate"/>
            </w:r>
            <w:r w:rsidRPr="31059CE2" w:rsidR="31059CE2">
              <w:rPr>
                <w:rStyle w:val="Hyperlink"/>
              </w:rPr>
              <w:t>3</w:t>
            </w:r>
            <w:r>
              <w:fldChar w:fldCharType="end"/>
            </w:r>
          </w:hyperlink>
        </w:p>
        <w:p w:rsidR="31059CE2" w:rsidP="31059CE2" w:rsidRDefault="31059CE2" w14:paraId="39486233" w14:textId="6B7D9AE3">
          <w:pPr>
            <w:pStyle w:val="TOC3"/>
            <w:tabs>
              <w:tab w:val="right" w:leader="dot" w:pos="9015"/>
            </w:tabs>
            <w:bidi w:val="0"/>
            <w:rPr>
              <w:rStyle w:val="Hyperlink"/>
            </w:rPr>
          </w:pPr>
          <w:hyperlink w:anchor="_Toc209034603">
            <w:r w:rsidRPr="31059CE2" w:rsidR="31059CE2">
              <w:rPr>
                <w:rStyle w:val="Hyperlink"/>
              </w:rPr>
              <w:t>Section 2 – Analyse current national and local policies</w:t>
            </w:r>
            <w:r>
              <w:tab/>
            </w:r>
            <w:r>
              <w:fldChar w:fldCharType="begin"/>
            </w:r>
            <w:r>
              <w:instrText xml:space="preserve">PAGEREF _Toc209034603 \h</w:instrText>
            </w:r>
            <w:r>
              <w:fldChar w:fldCharType="separate"/>
            </w:r>
            <w:r w:rsidRPr="31059CE2" w:rsidR="31059CE2">
              <w:rPr>
                <w:rStyle w:val="Hyperlink"/>
              </w:rPr>
              <w:t>4</w:t>
            </w:r>
            <w:r>
              <w:fldChar w:fldCharType="end"/>
            </w:r>
          </w:hyperlink>
        </w:p>
        <w:p w:rsidR="31059CE2" w:rsidP="31059CE2" w:rsidRDefault="31059CE2" w14:paraId="4EFC4DE8" w14:textId="7049325B">
          <w:pPr>
            <w:pStyle w:val="TOC3"/>
            <w:tabs>
              <w:tab w:val="right" w:leader="dot" w:pos="9015"/>
            </w:tabs>
            <w:bidi w:val="0"/>
            <w:rPr>
              <w:rStyle w:val="Hyperlink"/>
            </w:rPr>
          </w:pPr>
          <w:hyperlink w:anchor="_Toc1165717813">
            <w:r w:rsidRPr="31059CE2" w:rsidR="31059CE2">
              <w:rPr>
                <w:rStyle w:val="Hyperlink"/>
              </w:rPr>
              <w:t>Section 3 – Evaluate effectiveness using evidence</w:t>
            </w:r>
            <w:r>
              <w:tab/>
            </w:r>
            <w:r>
              <w:fldChar w:fldCharType="begin"/>
            </w:r>
            <w:r>
              <w:instrText xml:space="preserve">PAGEREF _Toc1165717813 \h</w:instrText>
            </w:r>
            <w:r>
              <w:fldChar w:fldCharType="separate"/>
            </w:r>
            <w:r w:rsidRPr="31059CE2" w:rsidR="31059CE2">
              <w:rPr>
                <w:rStyle w:val="Hyperlink"/>
              </w:rPr>
              <w:t>5</w:t>
            </w:r>
            <w:r>
              <w:fldChar w:fldCharType="end"/>
            </w:r>
          </w:hyperlink>
        </w:p>
        <w:p w:rsidR="31059CE2" w:rsidP="31059CE2" w:rsidRDefault="31059CE2" w14:paraId="43AB18EA" w14:textId="2255B48D">
          <w:pPr>
            <w:pStyle w:val="TOC3"/>
            <w:tabs>
              <w:tab w:val="right" w:leader="dot" w:pos="9015"/>
            </w:tabs>
            <w:bidi w:val="0"/>
            <w:rPr>
              <w:rStyle w:val="Hyperlink"/>
            </w:rPr>
          </w:pPr>
          <w:hyperlink w:anchor="_Toc2146154904">
            <w:r w:rsidRPr="31059CE2" w:rsidR="31059CE2">
              <w:rPr>
                <w:rStyle w:val="Hyperlink"/>
              </w:rPr>
              <w:t>Section 4 – Recommendations for improvement</w:t>
            </w:r>
            <w:r>
              <w:tab/>
            </w:r>
            <w:r>
              <w:fldChar w:fldCharType="begin"/>
            </w:r>
            <w:r>
              <w:instrText xml:space="preserve">PAGEREF _Toc2146154904 \h</w:instrText>
            </w:r>
            <w:r>
              <w:fldChar w:fldCharType="separate"/>
            </w:r>
            <w:r w:rsidRPr="31059CE2" w:rsidR="31059CE2">
              <w:rPr>
                <w:rStyle w:val="Hyperlink"/>
              </w:rPr>
              <w:t>5</w:t>
            </w:r>
            <w:r>
              <w:fldChar w:fldCharType="end"/>
            </w:r>
          </w:hyperlink>
        </w:p>
        <w:p w:rsidR="31059CE2" w:rsidP="31059CE2" w:rsidRDefault="31059CE2" w14:paraId="1052B10F" w14:textId="65929681">
          <w:pPr>
            <w:pStyle w:val="TOC2"/>
            <w:tabs>
              <w:tab w:val="right" w:leader="dot" w:pos="9015"/>
            </w:tabs>
            <w:bidi w:val="0"/>
            <w:rPr>
              <w:rStyle w:val="Hyperlink"/>
            </w:rPr>
          </w:pPr>
          <w:hyperlink w:anchor="_Toc47666193">
            <w:r w:rsidRPr="31059CE2" w:rsidR="31059CE2">
              <w:rPr>
                <w:rStyle w:val="Hyperlink"/>
              </w:rPr>
              <w:t>SDG 13 – Climate Action</w:t>
            </w:r>
            <w:r>
              <w:tab/>
            </w:r>
            <w:r>
              <w:fldChar w:fldCharType="begin"/>
            </w:r>
            <w:r>
              <w:instrText xml:space="preserve">PAGEREF _Toc47666193 \h</w:instrText>
            </w:r>
            <w:r>
              <w:fldChar w:fldCharType="separate"/>
            </w:r>
            <w:r w:rsidRPr="31059CE2" w:rsidR="31059CE2">
              <w:rPr>
                <w:rStyle w:val="Hyperlink"/>
              </w:rPr>
              <w:t>6</w:t>
            </w:r>
            <w:r>
              <w:fldChar w:fldCharType="end"/>
            </w:r>
          </w:hyperlink>
        </w:p>
        <w:p w:rsidR="31059CE2" w:rsidP="31059CE2" w:rsidRDefault="31059CE2" w14:paraId="08EFC06F" w14:textId="5B325254">
          <w:pPr>
            <w:pStyle w:val="TOC3"/>
            <w:tabs>
              <w:tab w:val="right" w:leader="dot" w:pos="9015"/>
            </w:tabs>
            <w:bidi w:val="0"/>
            <w:rPr>
              <w:rStyle w:val="Hyperlink"/>
            </w:rPr>
          </w:pPr>
          <w:hyperlink w:anchor="_Toc1962749780">
            <w:r w:rsidRPr="31059CE2" w:rsidR="31059CE2">
              <w:rPr>
                <w:rStyle w:val="Hyperlink"/>
              </w:rPr>
              <w:t>Section 1 – Overview of SDG 13</w:t>
            </w:r>
            <w:r>
              <w:tab/>
            </w:r>
            <w:r>
              <w:fldChar w:fldCharType="begin"/>
            </w:r>
            <w:r>
              <w:instrText xml:space="preserve">PAGEREF _Toc1962749780 \h</w:instrText>
            </w:r>
            <w:r>
              <w:fldChar w:fldCharType="separate"/>
            </w:r>
            <w:r w:rsidRPr="31059CE2" w:rsidR="31059CE2">
              <w:rPr>
                <w:rStyle w:val="Hyperlink"/>
              </w:rPr>
              <w:t>6</w:t>
            </w:r>
            <w:r>
              <w:fldChar w:fldCharType="end"/>
            </w:r>
          </w:hyperlink>
        </w:p>
        <w:p w:rsidR="31059CE2" w:rsidP="31059CE2" w:rsidRDefault="31059CE2" w14:paraId="05439F18" w14:textId="133B1B9B">
          <w:pPr>
            <w:pStyle w:val="TOC3"/>
            <w:tabs>
              <w:tab w:val="right" w:leader="dot" w:pos="9015"/>
            </w:tabs>
            <w:bidi w:val="0"/>
            <w:rPr>
              <w:rStyle w:val="Hyperlink"/>
            </w:rPr>
          </w:pPr>
          <w:hyperlink w:anchor="_Toc1927434399">
            <w:r w:rsidRPr="31059CE2" w:rsidR="31059CE2">
              <w:rPr>
                <w:rStyle w:val="Hyperlink"/>
              </w:rPr>
              <w:t>Section 2 – Analyse current national and local policies</w:t>
            </w:r>
            <w:r>
              <w:tab/>
            </w:r>
            <w:r>
              <w:fldChar w:fldCharType="begin"/>
            </w:r>
            <w:r>
              <w:instrText xml:space="preserve">PAGEREF _Toc1927434399 \h</w:instrText>
            </w:r>
            <w:r>
              <w:fldChar w:fldCharType="separate"/>
            </w:r>
            <w:r w:rsidRPr="31059CE2" w:rsidR="31059CE2">
              <w:rPr>
                <w:rStyle w:val="Hyperlink"/>
              </w:rPr>
              <w:t>7</w:t>
            </w:r>
            <w:r>
              <w:fldChar w:fldCharType="end"/>
            </w:r>
          </w:hyperlink>
        </w:p>
        <w:p w:rsidR="31059CE2" w:rsidP="31059CE2" w:rsidRDefault="31059CE2" w14:paraId="6846604D" w14:textId="49BDA004">
          <w:pPr>
            <w:pStyle w:val="TOC3"/>
            <w:tabs>
              <w:tab w:val="right" w:leader="dot" w:pos="9015"/>
            </w:tabs>
            <w:bidi w:val="0"/>
            <w:rPr>
              <w:rStyle w:val="Hyperlink"/>
            </w:rPr>
          </w:pPr>
          <w:hyperlink w:anchor="_Toc810022997">
            <w:r w:rsidRPr="31059CE2" w:rsidR="31059CE2">
              <w:rPr>
                <w:rStyle w:val="Hyperlink"/>
              </w:rPr>
              <w:t>Section 3 – Evaluate effectiveness using evidence</w:t>
            </w:r>
            <w:r>
              <w:tab/>
            </w:r>
            <w:r>
              <w:fldChar w:fldCharType="begin"/>
            </w:r>
            <w:r>
              <w:instrText xml:space="preserve">PAGEREF _Toc810022997 \h</w:instrText>
            </w:r>
            <w:r>
              <w:fldChar w:fldCharType="separate"/>
            </w:r>
            <w:r w:rsidRPr="31059CE2" w:rsidR="31059CE2">
              <w:rPr>
                <w:rStyle w:val="Hyperlink"/>
              </w:rPr>
              <w:t>8</w:t>
            </w:r>
            <w:r>
              <w:fldChar w:fldCharType="end"/>
            </w:r>
          </w:hyperlink>
        </w:p>
        <w:p w:rsidR="31059CE2" w:rsidP="31059CE2" w:rsidRDefault="31059CE2" w14:paraId="553E0C63" w14:textId="7D04E07F">
          <w:pPr>
            <w:pStyle w:val="TOC3"/>
            <w:tabs>
              <w:tab w:val="right" w:leader="dot" w:pos="9015"/>
            </w:tabs>
            <w:bidi w:val="0"/>
            <w:rPr>
              <w:rStyle w:val="Hyperlink"/>
            </w:rPr>
          </w:pPr>
          <w:hyperlink w:anchor="_Toc600002924">
            <w:r w:rsidRPr="31059CE2" w:rsidR="31059CE2">
              <w:rPr>
                <w:rStyle w:val="Hyperlink"/>
              </w:rPr>
              <w:t>Section 4 – Recommendations for improvement</w:t>
            </w:r>
            <w:r>
              <w:tab/>
            </w:r>
            <w:r>
              <w:fldChar w:fldCharType="begin"/>
            </w:r>
            <w:r>
              <w:instrText xml:space="preserve">PAGEREF _Toc600002924 \h</w:instrText>
            </w:r>
            <w:r>
              <w:fldChar w:fldCharType="separate"/>
            </w:r>
            <w:r w:rsidRPr="31059CE2" w:rsidR="31059CE2">
              <w:rPr>
                <w:rStyle w:val="Hyperlink"/>
              </w:rPr>
              <w:t>9</w:t>
            </w:r>
            <w:r>
              <w:fldChar w:fldCharType="end"/>
            </w:r>
          </w:hyperlink>
        </w:p>
        <w:p w:rsidR="31059CE2" w:rsidP="31059CE2" w:rsidRDefault="31059CE2" w14:paraId="3FA7A238" w14:textId="332837C2">
          <w:pPr>
            <w:pStyle w:val="TOC2"/>
            <w:tabs>
              <w:tab w:val="right" w:leader="dot" w:pos="9015"/>
            </w:tabs>
            <w:bidi w:val="0"/>
            <w:rPr>
              <w:rStyle w:val="Hyperlink"/>
            </w:rPr>
          </w:pPr>
          <w:hyperlink w:anchor="_Toc1772058538">
            <w:r w:rsidRPr="31059CE2" w:rsidR="31059CE2">
              <w:rPr>
                <w:rStyle w:val="Hyperlink"/>
              </w:rPr>
              <w:t>Overall Conclusion – summarise key insights</w:t>
            </w:r>
            <w:r>
              <w:tab/>
            </w:r>
            <w:r>
              <w:fldChar w:fldCharType="begin"/>
            </w:r>
            <w:r>
              <w:instrText xml:space="preserve">PAGEREF _Toc1772058538 \h</w:instrText>
            </w:r>
            <w:r>
              <w:fldChar w:fldCharType="separate"/>
            </w:r>
            <w:r w:rsidRPr="31059CE2" w:rsidR="31059CE2">
              <w:rPr>
                <w:rStyle w:val="Hyperlink"/>
              </w:rPr>
              <w:t>9</w:t>
            </w:r>
            <w:r>
              <w:fldChar w:fldCharType="end"/>
            </w:r>
          </w:hyperlink>
        </w:p>
        <w:p w:rsidR="31059CE2" w:rsidP="31059CE2" w:rsidRDefault="31059CE2" w14:paraId="2369AE40" w14:textId="15E2C9BD">
          <w:pPr>
            <w:pStyle w:val="TOC2"/>
            <w:tabs>
              <w:tab w:val="right" w:leader="dot" w:pos="9015"/>
            </w:tabs>
            <w:bidi w:val="0"/>
            <w:rPr>
              <w:rStyle w:val="Hyperlink"/>
            </w:rPr>
          </w:pPr>
          <w:hyperlink w:anchor="_Toc2047391599">
            <w:r w:rsidRPr="31059CE2" w:rsidR="31059CE2">
              <w:rPr>
                <w:rStyle w:val="Hyperlink"/>
              </w:rPr>
              <w:t>References</w:t>
            </w:r>
            <w:r>
              <w:tab/>
            </w:r>
            <w:r>
              <w:fldChar w:fldCharType="begin"/>
            </w:r>
            <w:r>
              <w:instrText xml:space="preserve">PAGEREF _Toc2047391599 \h</w:instrText>
            </w:r>
            <w:r>
              <w:fldChar w:fldCharType="separate"/>
            </w:r>
            <w:r w:rsidRPr="31059CE2" w:rsidR="31059CE2">
              <w:rPr>
                <w:rStyle w:val="Hyperlink"/>
              </w:rPr>
              <w:t>11</w:t>
            </w:r>
            <w:r>
              <w:fldChar w:fldCharType="end"/>
            </w:r>
          </w:hyperlink>
          <w:r>
            <w:fldChar w:fldCharType="end"/>
          </w:r>
        </w:p>
      </w:sdtContent>
    </w:sdt>
    <w:p w:rsidR="31059CE2" w:rsidP="31059CE2" w:rsidRDefault="31059CE2" w14:paraId="6D4B4274" w14:textId="77AB6BC3">
      <w:pPr>
        <w:pStyle w:val="Normal"/>
        <w:spacing w:line="360" w:lineRule="auto"/>
        <w:rPr>
          <w:rFonts w:ascii="Arial" w:hAnsi="Arial" w:eastAsia="Arial" w:cs="Arial"/>
          <w:b w:val="1"/>
          <w:bCs w:val="1"/>
          <w:i w:val="0"/>
          <w:iCs w:val="0"/>
          <w:caps w:val="0"/>
          <w:smallCaps w:val="0"/>
          <w:noProof w:val="0"/>
          <w:color w:val="000000" w:themeColor="text1" w:themeTint="FF" w:themeShade="FF"/>
          <w:sz w:val="40"/>
          <w:szCs w:val="40"/>
          <w:lang w:val="en-US"/>
        </w:rPr>
      </w:pPr>
    </w:p>
    <w:p w:rsidR="31059CE2" w:rsidP="31059CE2" w:rsidRDefault="31059CE2" w14:paraId="422FCD9A" w14:textId="1BC6CD93">
      <w:pPr>
        <w:pStyle w:val="Normal"/>
        <w:spacing w:line="360" w:lineRule="auto"/>
        <w:rPr>
          <w:rFonts w:ascii="Arial" w:hAnsi="Arial" w:eastAsia="Arial" w:cs="Arial"/>
          <w:b w:val="1"/>
          <w:bCs w:val="1"/>
          <w:i w:val="0"/>
          <w:iCs w:val="0"/>
          <w:caps w:val="0"/>
          <w:smallCaps w:val="0"/>
          <w:noProof w:val="0"/>
          <w:color w:val="000000" w:themeColor="text1" w:themeTint="FF" w:themeShade="FF"/>
          <w:sz w:val="40"/>
          <w:szCs w:val="40"/>
          <w:lang w:val="en-US"/>
        </w:rPr>
      </w:pPr>
    </w:p>
    <w:p w:rsidR="31059CE2" w:rsidP="31059CE2" w:rsidRDefault="31059CE2" w14:paraId="48D8420D" w14:textId="5C563EC3">
      <w:pPr>
        <w:pStyle w:val="Normal"/>
        <w:spacing w:line="360" w:lineRule="auto"/>
        <w:rPr>
          <w:rFonts w:ascii="Arial" w:hAnsi="Arial" w:eastAsia="Arial" w:cs="Arial"/>
          <w:b w:val="1"/>
          <w:bCs w:val="1"/>
          <w:i w:val="0"/>
          <w:iCs w:val="0"/>
          <w:caps w:val="0"/>
          <w:smallCaps w:val="0"/>
          <w:noProof w:val="0"/>
          <w:color w:val="000000" w:themeColor="text1" w:themeTint="FF" w:themeShade="FF"/>
          <w:sz w:val="40"/>
          <w:szCs w:val="40"/>
          <w:lang w:val="en-US"/>
        </w:rPr>
      </w:pPr>
    </w:p>
    <w:p w:rsidR="31059CE2" w:rsidP="31059CE2" w:rsidRDefault="31059CE2" w14:paraId="6C768416" w14:textId="2BD380D5">
      <w:pPr>
        <w:pStyle w:val="Normal"/>
        <w:spacing w:line="360" w:lineRule="auto"/>
        <w:rPr>
          <w:rFonts w:ascii="Arial" w:hAnsi="Arial" w:eastAsia="Arial" w:cs="Arial"/>
          <w:sz w:val="32"/>
          <w:szCs w:val="32"/>
        </w:rPr>
      </w:pPr>
    </w:p>
    <w:p w:rsidR="31059CE2" w:rsidP="31059CE2" w:rsidRDefault="31059CE2" w14:paraId="75B5C379" w14:textId="4A378430">
      <w:pPr>
        <w:pStyle w:val="Normal"/>
        <w:spacing w:line="360" w:lineRule="auto"/>
      </w:pPr>
    </w:p>
    <w:p w:rsidR="31059CE2" w:rsidP="31059CE2" w:rsidRDefault="31059CE2" w14:paraId="64CF7DF0" w14:textId="60D6E4AC">
      <w:pPr>
        <w:pStyle w:val="Normal"/>
        <w:spacing w:line="360" w:lineRule="auto"/>
      </w:pPr>
    </w:p>
    <w:p w:rsidR="31059CE2" w:rsidP="31059CE2" w:rsidRDefault="31059CE2" w14:paraId="063A6F9F" w14:textId="4B76C14D">
      <w:pPr>
        <w:pStyle w:val="Normal"/>
        <w:spacing w:line="360" w:lineRule="auto"/>
      </w:pPr>
    </w:p>
    <w:p w:rsidR="31059CE2" w:rsidP="31059CE2" w:rsidRDefault="31059CE2" w14:paraId="5D0AC660" w14:textId="7CD1CC61">
      <w:pPr>
        <w:pStyle w:val="Normal"/>
        <w:spacing w:line="360" w:lineRule="auto"/>
      </w:pPr>
    </w:p>
    <w:p w:rsidR="66A702BA" w:rsidP="31059CE2" w:rsidRDefault="66A702BA" w14:paraId="7616FA18" w14:textId="7C4F5CF2">
      <w:pPr>
        <w:pStyle w:val="Heading1"/>
        <w:rPr>
          <w:rFonts w:ascii="Arial" w:hAnsi="Arial" w:eastAsia="Arial" w:cs="Arial"/>
          <w:b w:val="1"/>
          <w:bCs w:val="1"/>
          <w:noProof w:val="0"/>
          <w:color w:val="auto"/>
          <w:lang w:val="en-GB"/>
        </w:rPr>
      </w:pPr>
      <w:r w:rsidRPr="31059CE2" w:rsidR="66A702BA">
        <w:rPr>
          <w:rFonts w:ascii="Arial" w:hAnsi="Arial" w:eastAsia="Arial" w:cs="Arial"/>
          <w:b w:val="1"/>
          <w:bCs w:val="1"/>
          <w:noProof w:val="0"/>
          <w:color w:val="auto"/>
          <w:lang w:val="en-GB"/>
        </w:rPr>
        <w:t>Current health, wellbeing and sustainability policies and initiatives that</w:t>
      </w:r>
      <w:r w:rsidRPr="31059CE2" w:rsidR="66A702BA">
        <w:rPr>
          <w:rFonts w:ascii="Arial" w:hAnsi="Arial" w:eastAsia="Arial" w:cs="Arial"/>
          <w:b w:val="1"/>
          <w:bCs w:val="1"/>
          <w:noProof w:val="0"/>
          <w:color w:val="auto"/>
          <w:lang w:val="en-GB"/>
        </w:rPr>
        <w:t xml:space="preserve"> </w:t>
      </w:r>
      <w:r w:rsidRPr="31059CE2" w:rsidR="66A702BA">
        <w:rPr>
          <w:rFonts w:ascii="Arial" w:hAnsi="Arial" w:eastAsia="Arial" w:cs="Arial"/>
          <w:b w:val="1"/>
          <w:bCs w:val="1"/>
          <w:noProof w:val="0"/>
          <w:color w:val="auto"/>
          <w:lang w:val="en-GB"/>
        </w:rPr>
        <w:t>impac</w:t>
      </w:r>
      <w:r w:rsidRPr="31059CE2" w:rsidR="66A702BA">
        <w:rPr>
          <w:rFonts w:ascii="Arial" w:hAnsi="Arial" w:eastAsia="Arial" w:cs="Arial"/>
          <w:b w:val="1"/>
          <w:bCs w:val="1"/>
          <w:noProof w:val="0"/>
          <w:color w:val="auto"/>
          <w:lang w:val="en-GB"/>
        </w:rPr>
        <w:t>t</w:t>
      </w:r>
      <w:r w:rsidRPr="31059CE2" w:rsidR="66A702BA">
        <w:rPr>
          <w:rFonts w:ascii="Arial" w:hAnsi="Arial" w:eastAsia="Arial" w:cs="Arial"/>
          <w:b w:val="1"/>
          <w:bCs w:val="1"/>
          <w:noProof w:val="0"/>
          <w:color w:val="auto"/>
          <w:lang w:val="en-GB"/>
        </w:rPr>
        <w:t xml:space="preserve"> citizens on a global,</w:t>
      </w:r>
      <w:r w:rsidRPr="31059CE2" w:rsidR="66A702BA">
        <w:rPr>
          <w:rFonts w:ascii="Arial" w:hAnsi="Arial" w:eastAsia="Arial" w:cs="Arial"/>
          <w:b w:val="1"/>
          <w:bCs w:val="1"/>
          <w:noProof w:val="0"/>
          <w:color w:val="auto"/>
          <w:lang w:val="en-GB"/>
        </w:rPr>
        <w:t xml:space="preserve"> </w:t>
      </w:r>
      <w:r w:rsidRPr="31059CE2" w:rsidR="66A702BA">
        <w:rPr>
          <w:rFonts w:ascii="Arial" w:hAnsi="Arial" w:eastAsia="Arial" w:cs="Arial"/>
          <w:b w:val="1"/>
          <w:bCs w:val="1"/>
          <w:noProof w:val="0"/>
          <w:color w:val="auto"/>
          <w:lang w:val="en-GB"/>
        </w:rPr>
        <w:t>nationa</w:t>
      </w:r>
      <w:r w:rsidRPr="31059CE2" w:rsidR="66A702BA">
        <w:rPr>
          <w:rFonts w:ascii="Arial" w:hAnsi="Arial" w:eastAsia="Arial" w:cs="Arial"/>
          <w:b w:val="1"/>
          <w:bCs w:val="1"/>
          <w:noProof w:val="0"/>
          <w:color w:val="auto"/>
          <w:lang w:val="en-GB"/>
        </w:rPr>
        <w:t>l</w:t>
      </w:r>
      <w:r w:rsidRPr="31059CE2" w:rsidR="66A702BA">
        <w:rPr>
          <w:rFonts w:ascii="Arial" w:hAnsi="Arial" w:eastAsia="Arial" w:cs="Arial"/>
          <w:b w:val="1"/>
          <w:bCs w:val="1"/>
          <w:noProof w:val="0"/>
          <w:color w:val="auto"/>
          <w:lang w:val="en-GB"/>
        </w:rPr>
        <w:t xml:space="preserve"> and local level</w:t>
      </w:r>
    </w:p>
    <w:p w:rsidR="31059CE2" w:rsidP="31059CE2" w:rsidRDefault="31059CE2" w14:paraId="19863A4E" w14:textId="71FE0975">
      <w:pPr>
        <w:pStyle w:val="Normal"/>
        <w:spacing w:line="360" w:lineRule="auto"/>
      </w:pPr>
    </w:p>
    <w:p w:rsidR="2419E8D4" w:rsidP="31059CE2" w:rsidRDefault="2419E8D4" w14:paraId="668D6E06" w14:textId="489F4F82">
      <w:pPr>
        <w:pStyle w:val="Heading2"/>
        <w:rPr>
          <w:rFonts w:ascii="Arial" w:hAnsi="Arial" w:eastAsia="Arial" w:cs="Arial"/>
          <w:b w:val="1"/>
          <w:bCs w:val="1"/>
          <w:i w:val="0"/>
          <w:iCs w:val="0"/>
          <w:caps w:val="0"/>
          <w:smallCaps w:val="0"/>
          <w:noProof w:val="0"/>
          <w:color w:val="auto"/>
          <w:sz w:val="28"/>
          <w:szCs w:val="28"/>
          <w:lang w:val="en-GB"/>
        </w:rPr>
      </w:pPr>
      <w:bookmarkStart w:name="_Toc127181113" w:id="603561843"/>
      <w:r w:rsidRPr="31059CE2" w:rsidR="2419E8D4">
        <w:rPr>
          <w:rFonts w:ascii="Arial" w:hAnsi="Arial" w:eastAsia="Arial" w:cs="Arial"/>
          <w:b w:val="1"/>
          <w:bCs w:val="1"/>
          <w:noProof w:val="0"/>
          <w:color w:val="auto"/>
          <w:sz w:val="28"/>
          <w:szCs w:val="28"/>
          <w:lang w:val="en-GB"/>
        </w:rPr>
        <w:t>Introduction</w:t>
      </w:r>
      <w:bookmarkEnd w:id="603561843"/>
    </w:p>
    <w:p w:rsidR="2419E8D4" w:rsidP="5ED9664E" w:rsidRDefault="2419E8D4" w14:paraId="3C535568" w14:textId="481D8F64">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5ED9664E" w:rsidR="2419E8D4">
        <w:rPr>
          <w:rFonts w:ascii="Arial" w:hAnsi="Arial" w:eastAsia="Arial" w:cs="Arial"/>
          <w:b w:val="0"/>
          <w:bCs w:val="0"/>
          <w:i w:val="0"/>
          <w:iCs w:val="0"/>
          <w:caps w:val="0"/>
          <w:smallCaps w:val="0"/>
          <w:noProof w:val="0"/>
          <w:color w:val="242424"/>
          <w:sz w:val="22"/>
          <w:szCs w:val="22"/>
          <w:lang w:val="en-GB"/>
        </w:rPr>
        <w:t xml:space="preserve">The Sustainable Development Goals (SDGs) </w:t>
      </w:r>
      <w:r w:rsidRPr="5ED9664E" w:rsidR="2419E8D4">
        <w:rPr>
          <w:rFonts w:ascii="Arial" w:hAnsi="Arial" w:eastAsia="Arial" w:cs="Arial"/>
          <w:b w:val="0"/>
          <w:bCs w:val="0"/>
          <w:i w:val="0"/>
          <w:iCs w:val="0"/>
          <w:caps w:val="0"/>
          <w:smallCaps w:val="0"/>
          <w:noProof w:val="0"/>
          <w:color w:val="242424"/>
          <w:sz w:val="22"/>
          <w:szCs w:val="22"/>
          <w:lang w:val="en-GB"/>
        </w:rPr>
        <w:t>establish</w:t>
      </w:r>
      <w:r w:rsidRPr="5ED9664E" w:rsidR="2419E8D4">
        <w:rPr>
          <w:rFonts w:ascii="Arial" w:hAnsi="Arial" w:eastAsia="Arial" w:cs="Arial"/>
          <w:b w:val="0"/>
          <w:bCs w:val="0"/>
          <w:i w:val="0"/>
          <w:iCs w:val="0"/>
          <w:caps w:val="0"/>
          <w:smallCaps w:val="0"/>
          <w:noProof w:val="0"/>
          <w:color w:val="242424"/>
          <w:sz w:val="22"/>
          <w:szCs w:val="22"/>
          <w:lang w:val="en-GB"/>
        </w:rPr>
        <w:t xml:space="preserve"> an integrated framework for advancing global health, </w:t>
      </w:r>
      <w:r w:rsidRPr="5ED9664E" w:rsidR="2419E8D4">
        <w:rPr>
          <w:rFonts w:ascii="Arial" w:hAnsi="Arial" w:eastAsia="Arial" w:cs="Arial"/>
          <w:b w:val="0"/>
          <w:bCs w:val="0"/>
          <w:i w:val="0"/>
          <w:iCs w:val="0"/>
          <w:caps w:val="0"/>
          <w:smallCaps w:val="0"/>
          <w:noProof w:val="0"/>
          <w:color w:val="242424"/>
          <w:sz w:val="22"/>
          <w:szCs w:val="22"/>
          <w:lang w:val="en-GB"/>
        </w:rPr>
        <w:t>equity</w:t>
      </w:r>
      <w:r w:rsidRPr="5ED9664E" w:rsidR="2419E8D4">
        <w:rPr>
          <w:rFonts w:ascii="Arial" w:hAnsi="Arial" w:eastAsia="Arial" w:cs="Arial"/>
          <w:b w:val="0"/>
          <w:bCs w:val="0"/>
          <w:i w:val="0"/>
          <w:iCs w:val="0"/>
          <w:caps w:val="0"/>
          <w:smallCaps w:val="0"/>
          <w:noProof w:val="0"/>
          <w:color w:val="242424"/>
          <w:sz w:val="22"/>
          <w:szCs w:val="22"/>
          <w:lang w:val="en-GB"/>
        </w:rPr>
        <w:t xml:space="preserve"> and environmental sustainability (United Nations, 2022). Among them, SDG 3 (Good Health and Wellbeing) and SDG 13 (Climate Action) are structurally interdependent: climate change shapes health outcomes, while healthcare systems materially contribute to carbon emissions (WHO, 2023c; Lancet Countdown, 2023).</w:t>
      </w:r>
    </w:p>
    <w:p w:rsidR="2419E8D4" w:rsidP="5ED9664E" w:rsidRDefault="2419E8D4" w14:paraId="3E775681" w14:textId="0DF1C903">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5ED9664E" w:rsidR="2419E8D4">
        <w:rPr>
          <w:rFonts w:ascii="Arial" w:hAnsi="Arial" w:eastAsia="Arial" w:cs="Arial"/>
          <w:b w:val="0"/>
          <w:bCs w:val="0"/>
          <w:i w:val="0"/>
          <w:iCs w:val="0"/>
          <w:caps w:val="0"/>
          <w:smallCaps w:val="0"/>
          <w:noProof w:val="0"/>
          <w:color w:val="242424"/>
          <w:sz w:val="22"/>
          <w:szCs w:val="22"/>
          <w:lang w:val="en-GB"/>
        </w:rPr>
        <w:t xml:space="preserve">This report critically examines policies linked to SDG 3 and SDG 13 across global, national (UK) and local levels. It argues that despite rhetorical alignment with the SDGs, implementation </w:t>
      </w:r>
      <w:r w:rsidRPr="5ED9664E" w:rsidR="2419E8D4">
        <w:rPr>
          <w:rFonts w:ascii="Arial" w:hAnsi="Arial" w:eastAsia="Arial" w:cs="Arial"/>
          <w:b w:val="0"/>
          <w:bCs w:val="0"/>
          <w:i w:val="0"/>
          <w:iCs w:val="0"/>
          <w:caps w:val="0"/>
          <w:smallCaps w:val="0"/>
          <w:noProof w:val="0"/>
          <w:color w:val="242424"/>
          <w:sz w:val="22"/>
          <w:szCs w:val="22"/>
          <w:lang w:val="en-GB"/>
        </w:rPr>
        <w:t>remains</w:t>
      </w:r>
      <w:r w:rsidRPr="5ED9664E" w:rsidR="2419E8D4">
        <w:rPr>
          <w:rFonts w:ascii="Arial" w:hAnsi="Arial" w:eastAsia="Arial" w:cs="Arial"/>
          <w:b w:val="0"/>
          <w:bCs w:val="0"/>
          <w:i w:val="0"/>
          <w:iCs w:val="0"/>
          <w:caps w:val="0"/>
          <w:smallCaps w:val="0"/>
          <w:noProof w:val="0"/>
          <w:color w:val="242424"/>
          <w:sz w:val="22"/>
          <w:szCs w:val="22"/>
          <w:lang w:val="en-GB"/>
        </w:rPr>
        <w:t xml:space="preserve"> constrained by austerity-driven governance, fragmented public health </w:t>
      </w:r>
      <w:r w:rsidRPr="5ED9664E" w:rsidR="2419E8D4">
        <w:rPr>
          <w:rFonts w:ascii="Arial" w:hAnsi="Arial" w:eastAsia="Arial" w:cs="Arial"/>
          <w:b w:val="0"/>
          <w:bCs w:val="0"/>
          <w:i w:val="0"/>
          <w:iCs w:val="0"/>
          <w:caps w:val="0"/>
          <w:smallCaps w:val="0"/>
          <w:noProof w:val="0"/>
          <w:color w:val="242424"/>
          <w:sz w:val="22"/>
          <w:szCs w:val="22"/>
          <w:lang w:val="en-GB"/>
        </w:rPr>
        <w:t>systems</w:t>
      </w:r>
      <w:r w:rsidRPr="5ED9664E" w:rsidR="2419E8D4">
        <w:rPr>
          <w:rFonts w:ascii="Arial" w:hAnsi="Arial" w:eastAsia="Arial" w:cs="Arial"/>
          <w:b w:val="0"/>
          <w:bCs w:val="0"/>
          <w:i w:val="0"/>
          <w:iCs w:val="0"/>
          <w:caps w:val="0"/>
          <w:smallCaps w:val="0"/>
          <w:noProof w:val="0"/>
          <w:color w:val="242424"/>
          <w:sz w:val="22"/>
          <w:szCs w:val="22"/>
          <w:lang w:val="en-GB"/>
        </w:rPr>
        <w:t xml:space="preserve"> and growth-oriented economic models incompatible with health equity. Consequently, progress towards sustainable and </w:t>
      </w:r>
      <w:r w:rsidRPr="5ED9664E" w:rsidR="2419E8D4">
        <w:rPr>
          <w:rFonts w:ascii="Arial" w:hAnsi="Arial" w:eastAsia="Arial" w:cs="Arial"/>
          <w:b w:val="0"/>
          <w:bCs w:val="0"/>
          <w:i w:val="0"/>
          <w:iCs w:val="0"/>
          <w:caps w:val="0"/>
          <w:smallCaps w:val="0"/>
          <w:noProof w:val="0"/>
          <w:color w:val="242424"/>
          <w:sz w:val="22"/>
          <w:szCs w:val="22"/>
          <w:lang w:val="en-GB"/>
        </w:rPr>
        <w:t>equitable</w:t>
      </w:r>
      <w:r w:rsidRPr="5ED9664E" w:rsidR="2419E8D4">
        <w:rPr>
          <w:rFonts w:ascii="Arial" w:hAnsi="Arial" w:eastAsia="Arial" w:cs="Arial"/>
          <w:b w:val="0"/>
          <w:bCs w:val="0"/>
          <w:i w:val="0"/>
          <w:iCs w:val="0"/>
          <w:caps w:val="0"/>
          <w:smallCaps w:val="0"/>
          <w:noProof w:val="0"/>
          <w:color w:val="242424"/>
          <w:sz w:val="22"/>
          <w:szCs w:val="22"/>
          <w:lang w:val="en-GB"/>
        </w:rPr>
        <w:t xml:space="preserve"> wellbeing </w:t>
      </w:r>
      <w:r w:rsidRPr="5ED9664E" w:rsidR="2419E8D4">
        <w:rPr>
          <w:rFonts w:ascii="Arial" w:hAnsi="Arial" w:eastAsia="Arial" w:cs="Arial"/>
          <w:b w:val="0"/>
          <w:bCs w:val="0"/>
          <w:i w:val="0"/>
          <w:iCs w:val="0"/>
          <w:caps w:val="0"/>
          <w:smallCaps w:val="0"/>
          <w:noProof w:val="0"/>
          <w:color w:val="242424"/>
          <w:sz w:val="22"/>
          <w:szCs w:val="22"/>
          <w:lang w:val="en-GB"/>
        </w:rPr>
        <w:t>remains</w:t>
      </w:r>
      <w:r w:rsidRPr="5ED9664E" w:rsidR="2419E8D4">
        <w:rPr>
          <w:rFonts w:ascii="Arial" w:hAnsi="Arial" w:eastAsia="Arial" w:cs="Arial"/>
          <w:b w:val="0"/>
          <w:bCs w:val="0"/>
          <w:i w:val="0"/>
          <w:iCs w:val="0"/>
          <w:caps w:val="0"/>
          <w:smallCaps w:val="0"/>
          <w:noProof w:val="0"/>
          <w:color w:val="242424"/>
          <w:sz w:val="22"/>
          <w:szCs w:val="22"/>
          <w:lang w:val="en-GB"/>
        </w:rPr>
        <w:t xml:space="preserve"> partial and uneven.</w:t>
      </w:r>
    </w:p>
    <w:p w:rsidR="2419E8D4" w:rsidP="5ED9664E" w:rsidRDefault="2419E8D4" w14:paraId="63E25C56" w14:textId="07A541F8">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5ED9664E" w:rsidR="2419E8D4">
        <w:rPr>
          <w:rFonts w:ascii="Arial" w:hAnsi="Arial" w:eastAsia="Arial" w:cs="Arial"/>
          <w:b w:val="0"/>
          <w:bCs w:val="0"/>
          <w:i w:val="0"/>
          <w:iCs w:val="0"/>
          <w:caps w:val="0"/>
          <w:smallCaps w:val="0"/>
          <w:noProof w:val="0"/>
          <w:color w:val="242424"/>
          <w:sz w:val="22"/>
          <w:szCs w:val="22"/>
          <w:lang w:val="en-GB"/>
        </w:rPr>
        <w:t>In addition, the interaction between environmental degradation and social inequality further intensifies health disparities, particularly among vulnerable populations. Climate-related risks such as heatwaves, flooding and air pollution disproportionately affect low-income communities, reinforcing the urgency of integrated policy action.</w:t>
      </w:r>
    </w:p>
    <w:p w:rsidR="2419E8D4" w:rsidP="31059CE2" w:rsidRDefault="2419E8D4" w14:paraId="4D16482F" w14:textId="466E05AC">
      <w:pPr>
        <w:pStyle w:val="Heading2"/>
        <w:spacing w:line="360" w:lineRule="auto"/>
        <w:rPr>
          <w:rFonts w:ascii="Arial" w:hAnsi="Arial" w:eastAsia="Arial" w:cs="Arial"/>
          <w:b w:val="1"/>
          <w:bCs w:val="1"/>
          <w:i w:val="0"/>
          <w:iCs w:val="0"/>
          <w:caps w:val="0"/>
          <w:smallCaps w:val="0"/>
          <w:noProof w:val="0"/>
          <w:color w:val="auto"/>
          <w:sz w:val="28"/>
          <w:szCs w:val="28"/>
          <w:lang w:val="en-GB"/>
        </w:rPr>
      </w:pPr>
      <w:bookmarkStart w:name="_Toc830021110" w:id="1554890845"/>
      <w:r w:rsidRPr="31059CE2" w:rsidR="2419E8D4">
        <w:rPr>
          <w:rFonts w:ascii="Arial" w:hAnsi="Arial" w:eastAsia="Arial" w:cs="Arial"/>
          <w:b w:val="1"/>
          <w:bCs w:val="1"/>
          <w:noProof w:val="0"/>
          <w:color w:val="auto"/>
          <w:sz w:val="28"/>
          <w:szCs w:val="28"/>
          <w:lang w:val="en-GB"/>
        </w:rPr>
        <w:t>SDG 3 – Good Health and Wellbeing</w:t>
      </w:r>
      <w:bookmarkEnd w:id="1554890845"/>
    </w:p>
    <w:p w:rsidR="2419E8D4" w:rsidP="31059CE2" w:rsidRDefault="2419E8D4" w14:paraId="1C4C3824" w14:textId="32CEF11F">
      <w:pPr>
        <w:pStyle w:val="Heading3"/>
        <w:spacing w:line="360" w:lineRule="auto"/>
        <w:rPr>
          <w:rFonts w:ascii="Arial" w:hAnsi="Arial" w:eastAsia="Arial" w:cs="Arial"/>
          <w:b w:val="1"/>
          <w:bCs w:val="1"/>
          <w:i w:val="0"/>
          <w:iCs w:val="0"/>
          <w:caps w:val="0"/>
          <w:smallCaps w:val="0"/>
          <w:noProof w:val="0"/>
          <w:color w:val="auto"/>
          <w:sz w:val="22"/>
          <w:szCs w:val="22"/>
          <w:lang w:val="en-GB"/>
        </w:rPr>
      </w:pPr>
      <w:bookmarkStart w:name="_Toc1082425602" w:id="2142624712"/>
      <w:r w:rsidRPr="31059CE2" w:rsidR="2419E8D4">
        <w:rPr>
          <w:rFonts w:ascii="Arial" w:hAnsi="Arial" w:eastAsia="Arial" w:cs="Arial"/>
          <w:b w:val="1"/>
          <w:bCs w:val="1"/>
          <w:noProof w:val="0"/>
          <w:color w:val="auto"/>
          <w:sz w:val="22"/>
          <w:szCs w:val="22"/>
          <w:lang w:val="en-GB"/>
        </w:rPr>
        <w:t>Section 1 – Overview of SDG 3</w:t>
      </w:r>
      <w:bookmarkEnd w:id="2142624712"/>
    </w:p>
    <w:p w:rsidR="2419E8D4" w:rsidP="5ED9664E" w:rsidRDefault="2419E8D4" w14:paraId="7FF1DA2F" w14:textId="0AF77BFF">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5ED9664E" w:rsidR="2419E8D4">
        <w:rPr>
          <w:rFonts w:ascii="Arial" w:hAnsi="Arial" w:eastAsia="Arial" w:cs="Arial"/>
          <w:b w:val="0"/>
          <w:bCs w:val="0"/>
          <w:i w:val="0"/>
          <w:iCs w:val="0"/>
          <w:caps w:val="0"/>
          <w:smallCaps w:val="0"/>
          <w:noProof w:val="0"/>
          <w:color w:val="242424"/>
          <w:sz w:val="22"/>
          <w:szCs w:val="22"/>
          <w:lang w:val="en-GB"/>
        </w:rPr>
        <w:t xml:space="preserve">SDG 3 seeks to “ensure healthy lives and promote wellbeing for all at all ages” (United Nations, 2022). Its targets include universal health coverage, reductions in communicable and non-communicable diseases, mental health </w:t>
      </w:r>
      <w:r w:rsidRPr="5ED9664E" w:rsidR="2419E8D4">
        <w:rPr>
          <w:rFonts w:ascii="Arial" w:hAnsi="Arial" w:eastAsia="Arial" w:cs="Arial"/>
          <w:b w:val="0"/>
          <w:bCs w:val="0"/>
          <w:i w:val="0"/>
          <w:iCs w:val="0"/>
          <w:caps w:val="0"/>
          <w:smallCaps w:val="0"/>
          <w:noProof w:val="0"/>
          <w:color w:val="242424"/>
          <w:sz w:val="22"/>
          <w:szCs w:val="22"/>
          <w:lang w:val="en-GB"/>
        </w:rPr>
        <w:t>promotion</w:t>
      </w:r>
      <w:r w:rsidRPr="5ED9664E" w:rsidR="2419E8D4">
        <w:rPr>
          <w:rFonts w:ascii="Arial" w:hAnsi="Arial" w:eastAsia="Arial" w:cs="Arial"/>
          <w:b w:val="0"/>
          <w:bCs w:val="0"/>
          <w:i w:val="0"/>
          <w:iCs w:val="0"/>
          <w:caps w:val="0"/>
          <w:smallCaps w:val="0"/>
          <w:noProof w:val="0"/>
          <w:color w:val="242424"/>
          <w:sz w:val="22"/>
          <w:szCs w:val="22"/>
          <w:lang w:val="en-GB"/>
        </w:rPr>
        <w:t xml:space="preserve"> and health system resilience.</w:t>
      </w:r>
    </w:p>
    <w:p w:rsidR="2419E8D4" w:rsidP="31059CE2" w:rsidRDefault="2419E8D4" w14:paraId="0A4A504B" w14:textId="02EC0947">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31059CE2" w:rsidR="2419E8D4">
        <w:rPr>
          <w:rFonts w:ascii="Arial" w:hAnsi="Arial" w:eastAsia="Arial" w:cs="Arial"/>
          <w:b w:val="0"/>
          <w:bCs w:val="0"/>
          <w:i w:val="0"/>
          <w:iCs w:val="0"/>
          <w:caps w:val="0"/>
          <w:smallCaps w:val="0"/>
          <w:noProof w:val="0"/>
          <w:color w:val="242424"/>
          <w:sz w:val="22"/>
          <w:szCs w:val="22"/>
          <w:lang w:val="en-GB"/>
        </w:rPr>
        <w:t xml:space="preserve">Global health governance has shifted from “international health” to complex, multi-actor “global health” arrangements (Brown, Cueto and Fee, 2006). WHO now coordinates transnational partnerships involving the World Bank and Global Fund (Ruger, 2005; WHO, 2025). While these structures mobilise resources, they embed managerial and market logics that can prioritise measurable outputs over structural equity (Kickbusch, </w:t>
      </w:r>
      <w:r w:rsidRPr="31059CE2" w:rsidR="2419E8D4">
        <w:rPr>
          <w:rFonts w:ascii="Arial" w:hAnsi="Arial" w:eastAsia="Arial" w:cs="Arial"/>
          <w:b w:val="0"/>
          <w:bCs w:val="0"/>
          <w:i w:val="0"/>
          <w:iCs w:val="0"/>
          <w:caps w:val="0"/>
          <w:smallCaps w:val="0"/>
          <w:noProof w:val="0"/>
          <w:color w:val="242424"/>
          <w:sz w:val="22"/>
          <w:szCs w:val="22"/>
          <w:lang w:val="en-GB"/>
        </w:rPr>
        <w:t>Szabo</w:t>
      </w:r>
      <w:r w:rsidRPr="31059CE2" w:rsidR="2419E8D4">
        <w:rPr>
          <w:rFonts w:ascii="Arial" w:hAnsi="Arial" w:eastAsia="Arial" w:cs="Arial"/>
          <w:b w:val="0"/>
          <w:bCs w:val="0"/>
          <w:i w:val="0"/>
          <w:iCs w:val="0"/>
          <w:caps w:val="0"/>
          <w:smallCaps w:val="0"/>
          <w:noProof w:val="0"/>
          <w:color w:val="242424"/>
          <w:sz w:val="22"/>
          <w:szCs w:val="22"/>
          <w:lang w:val="en-GB"/>
        </w:rPr>
        <w:t xml:space="preserve"> and Cassar, 2014).</w:t>
      </w:r>
    </w:p>
    <w:p w:rsidR="2419E8D4" w:rsidP="5ED9664E" w:rsidRDefault="2419E8D4" w14:paraId="5146F484" w14:textId="04530893">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5ED9664E" w:rsidR="2419E8D4">
        <w:rPr>
          <w:rFonts w:ascii="Arial" w:hAnsi="Arial" w:eastAsia="Arial" w:cs="Arial"/>
          <w:b w:val="0"/>
          <w:bCs w:val="0"/>
          <w:i w:val="0"/>
          <w:iCs w:val="0"/>
          <w:caps w:val="0"/>
          <w:smallCaps w:val="0"/>
          <w:noProof w:val="0"/>
          <w:color w:val="242424"/>
          <w:sz w:val="22"/>
          <w:szCs w:val="22"/>
          <w:lang w:val="en-GB"/>
        </w:rPr>
        <w:t xml:space="preserve">WHO (2008; 2021) identifies health inequities as products of unequal power, income and living conditions. Yet progress </w:t>
      </w:r>
      <w:r w:rsidRPr="5ED9664E" w:rsidR="2419E8D4">
        <w:rPr>
          <w:rFonts w:ascii="Arial" w:hAnsi="Arial" w:eastAsia="Arial" w:cs="Arial"/>
          <w:b w:val="0"/>
          <w:bCs w:val="0"/>
          <w:i w:val="0"/>
          <w:iCs w:val="0"/>
          <w:caps w:val="0"/>
          <w:smallCaps w:val="0"/>
          <w:noProof w:val="0"/>
          <w:color w:val="242424"/>
          <w:sz w:val="22"/>
          <w:szCs w:val="22"/>
          <w:lang w:val="en-GB"/>
        </w:rPr>
        <w:t>remains</w:t>
      </w:r>
      <w:r w:rsidRPr="5ED9664E" w:rsidR="2419E8D4">
        <w:rPr>
          <w:rFonts w:ascii="Arial" w:hAnsi="Arial" w:eastAsia="Arial" w:cs="Arial"/>
          <w:b w:val="0"/>
          <w:bCs w:val="0"/>
          <w:i w:val="0"/>
          <w:iCs w:val="0"/>
          <w:caps w:val="0"/>
          <w:smallCaps w:val="0"/>
          <w:noProof w:val="0"/>
          <w:color w:val="242424"/>
          <w:sz w:val="22"/>
          <w:szCs w:val="22"/>
          <w:lang w:val="en-GB"/>
        </w:rPr>
        <w:t xml:space="preserve"> uneven (WHO, 2023b). In England, the Marmot Review (2020) </w:t>
      </w:r>
      <w:r w:rsidRPr="5ED9664E" w:rsidR="2419E8D4">
        <w:rPr>
          <w:rFonts w:ascii="Arial" w:hAnsi="Arial" w:eastAsia="Arial" w:cs="Arial"/>
          <w:b w:val="0"/>
          <w:bCs w:val="0"/>
          <w:i w:val="0"/>
          <w:iCs w:val="0"/>
          <w:caps w:val="0"/>
          <w:smallCaps w:val="0"/>
          <w:noProof w:val="0"/>
          <w:color w:val="242424"/>
          <w:sz w:val="22"/>
          <w:szCs w:val="22"/>
          <w:lang w:val="en-GB"/>
        </w:rPr>
        <w:t>demonstrates</w:t>
      </w:r>
      <w:r w:rsidRPr="5ED9664E" w:rsidR="2419E8D4">
        <w:rPr>
          <w:rFonts w:ascii="Arial" w:hAnsi="Arial" w:eastAsia="Arial" w:cs="Arial"/>
          <w:b w:val="0"/>
          <w:bCs w:val="0"/>
          <w:i w:val="0"/>
          <w:iCs w:val="0"/>
          <w:caps w:val="0"/>
          <w:smallCaps w:val="0"/>
          <w:noProof w:val="0"/>
          <w:color w:val="242424"/>
          <w:sz w:val="22"/>
          <w:szCs w:val="22"/>
          <w:lang w:val="en-GB"/>
        </w:rPr>
        <w:t xml:space="preserve"> stalled life expectancy and widening socioeconomic gradients since 2010. This exposes a structural contradiction: global commitment to equity coexists with domestic policies that have intensified inequality.</w:t>
      </w:r>
    </w:p>
    <w:p w:rsidR="2419E8D4" w:rsidP="5ED9664E" w:rsidRDefault="2419E8D4" w14:paraId="68A87B30" w14:textId="0126DA22">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5ED9664E" w:rsidR="2419E8D4">
        <w:rPr>
          <w:rFonts w:ascii="Arial" w:hAnsi="Arial" w:eastAsia="Arial" w:cs="Arial"/>
          <w:b w:val="0"/>
          <w:bCs w:val="0"/>
          <w:i w:val="0"/>
          <w:iCs w:val="0"/>
          <w:caps w:val="0"/>
          <w:smallCaps w:val="0"/>
          <w:noProof w:val="0"/>
          <w:color w:val="242424"/>
          <w:sz w:val="22"/>
          <w:szCs w:val="22"/>
          <w:lang w:val="en-GB"/>
        </w:rPr>
        <w:t>Health security further illustrates governance fragility. The Ebola epidemic exposed systemic weaknesses in national systems and global coordination (Gostin and Friedman, 2015). Ongoing emerging infections reinforce the need for resilient infrastructure (CDC, 2023; UKHSA, 2025). SDG 3 therefore depends not only on healthcare provision but on redistributive and preventive policy across sectors.</w:t>
      </w:r>
    </w:p>
    <w:p w:rsidR="2419E8D4" w:rsidP="5ED9664E" w:rsidRDefault="2419E8D4" w14:paraId="6BCAF95C" w14:textId="2C0D20B4">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5ED9664E" w:rsidR="2419E8D4">
        <w:rPr>
          <w:rFonts w:ascii="Arial" w:hAnsi="Arial" w:eastAsia="Arial" w:cs="Arial"/>
          <w:b w:val="0"/>
          <w:bCs w:val="0"/>
          <w:i w:val="0"/>
          <w:iCs w:val="0"/>
          <w:caps w:val="0"/>
          <w:smallCaps w:val="0"/>
          <w:noProof w:val="0"/>
          <w:color w:val="242424"/>
          <w:sz w:val="22"/>
          <w:szCs w:val="22"/>
          <w:lang w:val="en-GB"/>
        </w:rPr>
        <w:t xml:space="preserve">Moreover, demographic transitions, including population ageing and urbanisation, place </w:t>
      </w:r>
      <w:r w:rsidRPr="5ED9664E" w:rsidR="2419E8D4">
        <w:rPr>
          <w:rFonts w:ascii="Arial" w:hAnsi="Arial" w:eastAsia="Arial" w:cs="Arial"/>
          <w:b w:val="0"/>
          <w:bCs w:val="0"/>
          <w:i w:val="0"/>
          <w:iCs w:val="0"/>
          <w:caps w:val="0"/>
          <w:smallCaps w:val="0"/>
          <w:noProof w:val="0"/>
          <w:color w:val="242424"/>
          <w:sz w:val="22"/>
          <w:szCs w:val="22"/>
          <w:lang w:val="en-GB"/>
        </w:rPr>
        <w:t>additional</w:t>
      </w:r>
      <w:r w:rsidRPr="5ED9664E" w:rsidR="2419E8D4">
        <w:rPr>
          <w:rFonts w:ascii="Arial" w:hAnsi="Arial" w:eastAsia="Arial" w:cs="Arial"/>
          <w:b w:val="0"/>
          <w:bCs w:val="0"/>
          <w:i w:val="0"/>
          <w:iCs w:val="0"/>
          <w:caps w:val="0"/>
          <w:smallCaps w:val="0"/>
          <w:noProof w:val="0"/>
          <w:color w:val="242424"/>
          <w:sz w:val="22"/>
          <w:szCs w:val="22"/>
          <w:lang w:val="en-GB"/>
        </w:rPr>
        <w:t xml:space="preserve"> strain on health systems, requiring adaptive and anticipatory policy frameworks. Without sustained cross-sector coordination, commitments to resilience risk </w:t>
      </w:r>
      <w:r w:rsidRPr="5ED9664E" w:rsidR="2419E8D4">
        <w:rPr>
          <w:rFonts w:ascii="Arial" w:hAnsi="Arial" w:eastAsia="Arial" w:cs="Arial"/>
          <w:b w:val="0"/>
          <w:bCs w:val="0"/>
          <w:i w:val="0"/>
          <w:iCs w:val="0"/>
          <w:caps w:val="0"/>
          <w:smallCaps w:val="0"/>
          <w:noProof w:val="0"/>
          <w:color w:val="242424"/>
          <w:sz w:val="22"/>
          <w:szCs w:val="22"/>
          <w:lang w:val="en-GB"/>
        </w:rPr>
        <w:t>remaining</w:t>
      </w:r>
      <w:r w:rsidRPr="5ED9664E" w:rsidR="2419E8D4">
        <w:rPr>
          <w:rFonts w:ascii="Arial" w:hAnsi="Arial" w:eastAsia="Arial" w:cs="Arial"/>
          <w:b w:val="0"/>
          <w:bCs w:val="0"/>
          <w:i w:val="0"/>
          <w:iCs w:val="0"/>
          <w:caps w:val="0"/>
          <w:smallCaps w:val="0"/>
          <w:noProof w:val="0"/>
          <w:color w:val="242424"/>
          <w:sz w:val="22"/>
          <w:szCs w:val="22"/>
          <w:lang w:val="en-GB"/>
        </w:rPr>
        <w:t xml:space="preserve"> aspirational rather than operational.</w:t>
      </w:r>
    </w:p>
    <w:p w:rsidR="2419E8D4" w:rsidP="31059CE2" w:rsidRDefault="2419E8D4" w14:paraId="3D3BA3EF" w14:textId="636C74C2">
      <w:pPr>
        <w:pStyle w:val="Heading3"/>
        <w:spacing w:line="360" w:lineRule="auto"/>
        <w:rPr>
          <w:rFonts w:ascii="Arial" w:hAnsi="Arial" w:eastAsia="Arial" w:cs="Arial"/>
          <w:b w:val="1"/>
          <w:bCs w:val="1"/>
          <w:i w:val="0"/>
          <w:iCs w:val="0"/>
          <w:caps w:val="0"/>
          <w:smallCaps w:val="0"/>
          <w:noProof w:val="0"/>
          <w:color w:val="auto"/>
          <w:sz w:val="22"/>
          <w:szCs w:val="22"/>
          <w:lang w:val="en-GB"/>
        </w:rPr>
      </w:pPr>
      <w:bookmarkStart w:name="_Toc209034603" w:id="2005813724"/>
      <w:r w:rsidRPr="31059CE2" w:rsidR="2419E8D4">
        <w:rPr>
          <w:rFonts w:ascii="Arial" w:hAnsi="Arial" w:eastAsia="Arial" w:cs="Arial"/>
          <w:b w:val="1"/>
          <w:bCs w:val="1"/>
          <w:noProof w:val="0"/>
          <w:color w:val="auto"/>
          <w:sz w:val="22"/>
          <w:szCs w:val="22"/>
          <w:lang w:val="en-GB"/>
        </w:rPr>
        <w:t>Section 2 – Analyse current national and local policies</w:t>
      </w:r>
      <w:bookmarkEnd w:id="2005813724"/>
    </w:p>
    <w:p w:rsidR="2419E8D4" w:rsidP="5ED9664E" w:rsidRDefault="2419E8D4" w14:paraId="027201E1" w14:textId="0939F55E">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5ED9664E" w:rsidR="2419E8D4">
        <w:rPr>
          <w:rFonts w:ascii="Arial" w:hAnsi="Arial" w:eastAsia="Arial" w:cs="Arial"/>
          <w:b w:val="0"/>
          <w:bCs w:val="0"/>
          <w:i w:val="0"/>
          <w:iCs w:val="0"/>
          <w:caps w:val="0"/>
          <w:smallCaps w:val="0"/>
          <w:noProof w:val="0"/>
          <w:color w:val="242424"/>
          <w:sz w:val="22"/>
          <w:szCs w:val="22"/>
          <w:lang w:val="en-GB"/>
        </w:rPr>
        <w:t xml:space="preserve">At national level, the NHS Long Term Plan emphasises prevention, digital </w:t>
      </w:r>
      <w:r w:rsidRPr="5ED9664E" w:rsidR="2419E8D4">
        <w:rPr>
          <w:rFonts w:ascii="Arial" w:hAnsi="Arial" w:eastAsia="Arial" w:cs="Arial"/>
          <w:b w:val="0"/>
          <w:bCs w:val="0"/>
          <w:i w:val="0"/>
          <w:iCs w:val="0"/>
          <w:caps w:val="0"/>
          <w:smallCaps w:val="0"/>
          <w:noProof w:val="0"/>
          <w:color w:val="242424"/>
          <w:sz w:val="22"/>
          <w:szCs w:val="22"/>
          <w:lang w:val="en-GB"/>
        </w:rPr>
        <w:t>innovation</w:t>
      </w:r>
      <w:r w:rsidRPr="5ED9664E" w:rsidR="2419E8D4">
        <w:rPr>
          <w:rFonts w:ascii="Arial" w:hAnsi="Arial" w:eastAsia="Arial" w:cs="Arial"/>
          <w:b w:val="0"/>
          <w:bCs w:val="0"/>
          <w:i w:val="0"/>
          <w:iCs w:val="0"/>
          <w:caps w:val="0"/>
          <w:smallCaps w:val="0"/>
          <w:noProof w:val="0"/>
          <w:color w:val="242424"/>
          <w:sz w:val="22"/>
          <w:szCs w:val="22"/>
          <w:lang w:val="en-GB"/>
        </w:rPr>
        <w:t xml:space="preserve"> and integrated care (NHS England, 2023). It aligns rhetorically with SDG 3 through commitments to earlier diagnosis, mental health </w:t>
      </w:r>
      <w:r w:rsidRPr="5ED9664E" w:rsidR="2419E8D4">
        <w:rPr>
          <w:rFonts w:ascii="Arial" w:hAnsi="Arial" w:eastAsia="Arial" w:cs="Arial"/>
          <w:b w:val="0"/>
          <w:bCs w:val="0"/>
          <w:i w:val="0"/>
          <w:iCs w:val="0"/>
          <w:caps w:val="0"/>
          <w:smallCaps w:val="0"/>
          <w:noProof w:val="0"/>
          <w:color w:val="242424"/>
          <w:sz w:val="22"/>
          <w:szCs w:val="22"/>
          <w:lang w:val="en-GB"/>
        </w:rPr>
        <w:t>expansion</w:t>
      </w:r>
      <w:r w:rsidRPr="5ED9664E" w:rsidR="2419E8D4">
        <w:rPr>
          <w:rFonts w:ascii="Arial" w:hAnsi="Arial" w:eastAsia="Arial" w:cs="Arial"/>
          <w:b w:val="0"/>
          <w:bCs w:val="0"/>
          <w:i w:val="0"/>
          <w:iCs w:val="0"/>
          <w:caps w:val="0"/>
          <w:smallCaps w:val="0"/>
          <w:noProof w:val="0"/>
          <w:color w:val="242424"/>
          <w:sz w:val="22"/>
          <w:szCs w:val="22"/>
          <w:lang w:val="en-GB"/>
        </w:rPr>
        <w:t xml:space="preserve"> and inequality reduction. The King’s Fund (2023) outlines strategic priorities including community partnership and data-driven targeting.</w:t>
      </w:r>
    </w:p>
    <w:p w:rsidR="2419E8D4" w:rsidP="5ED9664E" w:rsidRDefault="2419E8D4" w14:paraId="2C5433FF" w14:textId="7C06ABDE">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5ED9664E" w:rsidR="2419E8D4">
        <w:rPr>
          <w:rFonts w:ascii="Arial" w:hAnsi="Arial" w:eastAsia="Arial" w:cs="Arial"/>
          <w:b w:val="0"/>
          <w:bCs w:val="0"/>
          <w:i w:val="0"/>
          <w:iCs w:val="0"/>
          <w:caps w:val="0"/>
          <w:smallCaps w:val="0"/>
          <w:noProof w:val="0"/>
          <w:color w:val="242424"/>
          <w:sz w:val="22"/>
          <w:szCs w:val="22"/>
          <w:lang w:val="en-GB"/>
        </w:rPr>
        <w:t xml:space="preserve">However, structural constraints limit transformative potential. The King’s Fund (2020) argues that acute service pressures restrict preventive investment. Arnold et al. (2025) highlight that waiting list recovery and productivity dominate NHS priorities, reflecting short-term fiscal imperatives. SDG 3 requires long-term social investment, yet NHS planning </w:t>
      </w:r>
      <w:r w:rsidRPr="5ED9664E" w:rsidR="2419E8D4">
        <w:rPr>
          <w:rFonts w:ascii="Arial" w:hAnsi="Arial" w:eastAsia="Arial" w:cs="Arial"/>
          <w:b w:val="0"/>
          <w:bCs w:val="0"/>
          <w:i w:val="0"/>
          <w:iCs w:val="0"/>
          <w:caps w:val="0"/>
          <w:smallCaps w:val="0"/>
          <w:noProof w:val="0"/>
          <w:color w:val="242424"/>
          <w:sz w:val="22"/>
          <w:szCs w:val="22"/>
          <w:lang w:val="en-GB"/>
        </w:rPr>
        <w:t>remains</w:t>
      </w:r>
      <w:r w:rsidRPr="5ED9664E" w:rsidR="2419E8D4">
        <w:rPr>
          <w:rFonts w:ascii="Arial" w:hAnsi="Arial" w:eastAsia="Arial" w:cs="Arial"/>
          <w:b w:val="0"/>
          <w:bCs w:val="0"/>
          <w:i w:val="0"/>
          <w:iCs w:val="0"/>
          <w:caps w:val="0"/>
          <w:smallCaps w:val="0"/>
          <w:noProof w:val="0"/>
          <w:color w:val="242424"/>
          <w:sz w:val="22"/>
          <w:szCs w:val="22"/>
          <w:lang w:val="en-GB"/>
        </w:rPr>
        <w:t xml:space="preserve"> politically reactive.</w:t>
      </w:r>
    </w:p>
    <w:p w:rsidR="2419E8D4" w:rsidP="5ED9664E" w:rsidRDefault="2419E8D4" w14:paraId="0E75FB59" w14:textId="1529CAE0">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5ED9664E" w:rsidR="2419E8D4">
        <w:rPr>
          <w:rFonts w:ascii="Arial" w:hAnsi="Arial" w:eastAsia="Arial" w:cs="Arial"/>
          <w:b w:val="0"/>
          <w:bCs w:val="0"/>
          <w:i w:val="0"/>
          <w:iCs w:val="0"/>
          <w:caps w:val="0"/>
          <w:smallCaps w:val="0"/>
          <w:noProof w:val="0"/>
          <w:color w:val="242424"/>
          <w:sz w:val="22"/>
          <w:szCs w:val="22"/>
          <w:lang w:val="en-GB"/>
        </w:rPr>
        <w:t>Public health governance reform has intensified fragmentation. The dissolution of Public Health England and creation of UKHSA prioritised health protection but separated it from broader health improvement (</w:t>
      </w:r>
      <w:r w:rsidRPr="5ED9664E" w:rsidR="2419E8D4">
        <w:rPr>
          <w:rFonts w:ascii="Arial" w:hAnsi="Arial" w:eastAsia="Arial" w:cs="Arial"/>
          <w:b w:val="0"/>
          <w:bCs w:val="0"/>
          <w:i w:val="0"/>
          <w:iCs w:val="0"/>
          <w:caps w:val="0"/>
          <w:smallCaps w:val="0"/>
          <w:noProof w:val="0"/>
          <w:color w:val="242424"/>
          <w:sz w:val="22"/>
          <w:szCs w:val="22"/>
          <w:lang w:val="en-GB"/>
        </w:rPr>
        <w:t>Littlejohns</w:t>
      </w:r>
      <w:r w:rsidRPr="5ED9664E" w:rsidR="2419E8D4">
        <w:rPr>
          <w:rFonts w:ascii="Arial" w:hAnsi="Arial" w:eastAsia="Arial" w:cs="Arial"/>
          <w:b w:val="0"/>
          <w:bCs w:val="0"/>
          <w:i w:val="0"/>
          <w:iCs w:val="0"/>
          <w:caps w:val="0"/>
          <w:smallCaps w:val="0"/>
          <w:noProof w:val="0"/>
          <w:color w:val="242424"/>
          <w:sz w:val="22"/>
          <w:szCs w:val="22"/>
          <w:lang w:val="en-GB"/>
        </w:rPr>
        <w:t xml:space="preserve">, Hunter and Weale, 2023a). UKHSA (2025) </w:t>
      </w:r>
      <w:r w:rsidRPr="5ED9664E" w:rsidR="2419E8D4">
        <w:rPr>
          <w:rFonts w:ascii="Arial" w:hAnsi="Arial" w:eastAsia="Arial" w:cs="Arial"/>
          <w:b w:val="0"/>
          <w:bCs w:val="0"/>
          <w:i w:val="0"/>
          <w:iCs w:val="0"/>
          <w:caps w:val="0"/>
          <w:smallCaps w:val="0"/>
          <w:noProof w:val="0"/>
          <w:color w:val="242424"/>
          <w:sz w:val="22"/>
          <w:szCs w:val="22"/>
          <w:lang w:val="en-GB"/>
        </w:rPr>
        <w:t>identifies</w:t>
      </w:r>
      <w:r w:rsidRPr="5ED9664E" w:rsidR="2419E8D4">
        <w:rPr>
          <w:rFonts w:ascii="Arial" w:hAnsi="Arial" w:eastAsia="Arial" w:cs="Arial"/>
          <w:b w:val="0"/>
          <w:bCs w:val="0"/>
          <w:i w:val="0"/>
          <w:iCs w:val="0"/>
          <w:caps w:val="0"/>
          <w:smallCaps w:val="0"/>
          <w:noProof w:val="0"/>
          <w:color w:val="242424"/>
          <w:sz w:val="22"/>
          <w:szCs w:val="22"/>
          <w:lang w:val="en-GB"/>
        </w:rPr>
        <w:t xml:space="preserve"> inequalities in vaccination and infectious disease risk, yet health protection measures alone cannot address structural deprivation.</w:t>
      </w:r>
    </w:p>
    <w:p w:rsidR="2419E8D4" w:rsidP="5ED9664E" w:rsidRDefault="2419E8D4" w14:paraId="12538683" w14:textId="6998BD56">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5ED9664E" w:rsidR="2419E8D4">
        <w:rPr>
          <w:rFonts w:ascii="Arial" w:hAnsi="Arial" w:eastAsia="Arial" w:cs="Arial"/>
          <w:b w:val="0"/>
          <w:bCs w:val="0"/>
          <w:i w:val="0"/>
          <w:iCs w:val="0"/>
          <w:caps w:val="0"/>
          <w:smallCaps w:val="0"/>
          <w:noProof w:val="0"/>
          <w:color w:val="242424"/>
          <w:sz w:val="22"/>
          <w:szCs w:val="22"/>
          <w:lang w:val="en-GB"/>
        </w:rPr>
        <w:t>Locally, Integrated Care Systems and community-centred practice frameworks aim to embed prevention through partnership (Public Health England, 2018). Behavioural theories such as the Theory of Planned Behaviour (</w:t>
      </w:r>
      <w:r w:rsidRPr="5ED9664E" w:rsidR="2419E8D4">
        <w:rPr>
          <w:rFonts w:ascii="Arial" w:hAnsi="Arial" w:eastAsia="Arial" w:cs="Arial"/>
          <w:b w:val="0"/>
          <w:bCs w:val="0"/>
          <w:i w:val="0"/>
          <w:iCs w:val="0"/>
          <w:caps w:val="0"/>
          <w:smallCaps w:val="0"/>
          <w:noProof w:val="0"/>
          <w:color w:val="242424"/>
          <w:sz w:val="22"/>
          <w:szCs w:val="22"/>
          <w:lang w:val="en-GB"/>
        </w:rPr>
        <w:t>Fossos</w:t>
      </w:r>
      <w:r w:rsidRPr="5ED9664E" w:rsidR="2419E8D4">
        <w:rPr>
          <w:rFonts w:ascii="Arial" w:hAnsi="Arial" w:eastAsia="Arial" w:cs="Arial"/>
          <w:b w:val="0"/>
          <w:bCs w:val="0"/>
          <w:i w:val="0"/>
          <w:iCs w:val="0"/>
          <w:caps w:val="0"/>
          <w:smallCaps w:val="0"/>
          <w:noProof w:val="0"/>
          <w:color w:val="242424"/>
          <w:sz w:val="22"/>
          <w:szCs w:val="22"/>
          <w:lang w:val="en-GB"/>
        </w:rPr>
        <w:t>, 2019) and Social Cognitive Theory (Nickerson, 2024) underpin interventions. Yet behaviour change strategies are limited where socioeconomic conditions constrain choice (Glanz, Rimer and Viswanath, 2015).</w:t>
      </w:r>
    </w:p>
    <w:p w:rsidR="2419E8D4" w:rsidP="5ED9664E" w:rsidRDefault="2419E8D4" w14:paraId="32B8B384" w14:textId="7C238883">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5ED9664E" w:rsidR="2419E8D4">
        <w:rPr>
          <w:rFonts w:ascii="Arial" w:hAnsi="Arial" w:eastAsia="Arial" w:cs="Arial"/>
          <w:b w:val="0"/>
          <w:bCs w:val="0"/>
          <w:i w:val="0"/>
          <w:iCs w:val="0"/>
          <w:caps w:val="0"/>
          <w:smallCaps w:val="0"/>
          <w:noProof w:val="0"/>
          <w:color w:val="242424"/>
          <w:sz w:val="22"/>
          <w:szCs w:val="22"/>
          <w:lang w:val="en-GB"/>
        </w:rPr>
        <w:t xml:space="preserve">Digital transformation is framed as progressive reform. NICE (2024) supports AI in evidence generation, and digital health may improve rural access (Maita et al., 2024). However, digitalisation risks reinforcing exclusion if structural inequalities persist. Thus, </w:t>
      </w:r>
      <w:r w:rsidRPr="5ED9664E" w:rsidR="2419E8D4">
        <w:rPr>
          <w:rFonts w:ascii="Arial" w:hAnsi="Arial" w:eastAsia="Arial" w:cs="Arial"/>
          <w:b w:val="0"/>
          <w:bCs w:val="0"/>
          <w:i w:val="0"/>
          <w:iCs w:val="0"/>
          <w:caps w:val="0"/>
          <w:smallCaps w:val="0"/>
          <w:noProof w:val="0"/>
          <w:color w:val="242424"/>
          <w:sz w:val="22"/>
          <w:szCs w:val="22"/>
          <w:lang w:val="en-GB"/>
        </w:rPr>
        <w:t>national</w:t>
      </w:r>
      <w:r w:rsidRPr="5ED9664E" w:rsidR="2419E8D4">
        <w:rPr>
          <w:rFonts w:ascii="Arial" w:hAnsi="Arial" w:eastAsia="Arial" w:cs="Arial"/>
          <w:b w:val="0"/>
          <w:bCs w:val="0"/>
          <w:i w:val="0"/>
          <w:iCs w:val="0"/>
          <w:caps w:val="0"/>
          <w:smallCaps w:val="0"/>
          <w:noProof w:val="0"/>
          <w:color w:val="242424"/>
          <w:sz w:val="22"/>
          <w:szCs w:val="22"/>
          <w:lang w:val="en-GB"/>
        </w:rPr>
        <w:t xml:space="preserve"> and local SDG 3 strategies </w:t>
      </w:r>
      <w:r w:rsidRPr="5ED9664E" w:rsidR="2419E8D4">
        <w:rPr>
          <w:rFonts w:ascii="Arial" w:hAnsi="Arial" w:eastAsia="Arial" w:cs="Arial"/>
          <w:b w:val="0"/>
          <w:bCs w:val="0"/>
          <w:i w:val="0"/>
          <w:iCs w:val="0"/>
          <w:caps w:val="0"/>
          <w:smallCaps w:val="0"/>
          <w:noProof w:val="0"/>
          <w:color w:val="242424"/>
          <w:sz w:val="22"/>
          <w:szCs w:val="22"/>
          <w:lang w:val="en-GB"/>
        </w:rPr>
        <w:t>operate</w:t>
      </w:r>
      <w:r w:rsidRPr="5ED9664E" w:rsidR="2419E8D4">
        <w:rPr>
          <w:rFonts w:ascii="Arial" w:hAnsi="Arial" w:eastAsia="Arial" w:cs="Arial"/>
          <w:b w:val="0"/>
          <w:bCs w:val="0"/>
          <w:i w:val="0"/>
          <w:iCs w:val="0"/>
          <w:caps w:val="0"/>
          <w:smallCaps w:val="0"/>
          <w:noProof w:val="0"/>
          <w:color w:val="242424"/>
          <w:sz w:val="22"/>
          <w:szCs w:val="22"/>
          <w:lang w:val="en-GB"/>
        </w:rPr>
        <w:t xml:space="preserve"> within fiscal and socioeconomic boundaries that blunt equity impact.</w:t>
      </w:r>
    </w:p>
    <w:p w:rsidR="2419E8D4" w:rsidP="5ED9664E" w:rsidRDefault="2419E8D4" w14:paraId="0FA6C6A2" w14:textId="14507A42">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5ED9664E" w:rsidR="2419E8D4">
        <w:rPr>
          <w:rFonts w:ascii="Arial" w:hAnsi="Arial" w:eastAsia="Arial" w:cs="Arial"/>
          <w:b w:val="0"/>
          <w:bCs w:val="0"/>
          <w:i w:val="0"/>
          <w:iCs w:val="0"/>
          <w:caps w:val="0"/>
          <w:smallCaps w:val="0"/>
          <w:noProof w:val="0"/>
          <w:color w:val="242424"/>
          <w:sz w:val="22"/>
          <w:szCs w:val="22"/>
          <w:lang w:val="en-GB"/>
        </w:rPr>
        <w:t>This tension highlights the gap between innovation discourse and the lived realities of communities experiencing deprivation, where access, literacy and trust remain significant barriers.</w:t>
      </w:r>
    </w:p>
    <w:p w:rsidR="2419E8D4" w:rsidP="31059CE2" w:rsidRDefault="2419E8D4" w14:paraId="0ED98C59" w14:textId="03664459">
      <w:pPr>
        <w:pStyle w:val="Heading3"/>
        <w:spacing w:line="360" w:lineRule="auto"/>
        <w:rPr>
          <w:rFonts w:ascii="Arial" w:hAnsi="Arial" w:eastAsia="Arial" w:cs="Arial"/>
          <w:b w:val="1"/>
          <w:bCs w:val="1"/>
          <w:i w:val="0"/>
          <w:iCs w:val="0"/>
          <w:caps w:val="0"/>
          <w:smallCaps w:val="0"/>
          <w:noProof w:val="0"/>
          <w:color w:val="auto"/>
          <w:sz w:val="22"/>
          <w:szCs w:val="22"/>
          <w:lang w:val="en-GB"/>
        </w:rPr>
      </w:pPr>
      <w:bookmarkStart w:name="_Toc1165717813" w:id="289801872"/>
      <w:r w:rsidRPr="31059CE2" w:rsidR="2419E8D4">
        <w:rPr>
          <w:rFonts w:ascii="Arial" w:hAnsi="Arial" w:eastAsia="Arial" w:cs="Arial"/>
          <w:b w:val="1"/>
          <w:bCs w:val="1"/>
          <w:noProof w:val="0"/>
          <w:color w:val="auto"/>
          <w:sz w:val="22"/>
          <w:szCs w:val="22"/>
          <w:lang w:val="en-GB"/>
        </w:rPr>
        <w:t>Section 3 – Evaluate effectiveness using evidence</w:t>
      </w:r>
      <w:bookmarkEnd w:id="289801872"/>
    </w:p>
    <w:p w:rsidR="2419E8D4" w:rsidP="5ED9664E" w:rsidRDefault="2419E8D4" w14:paraId="23D97EF6" w14:textId="6379C223">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5ED9664E" w:rsidR="2419E8D4">
        <w:rPr>
          <w:rFonts w:ascii="Arial" w:hAnsi="Arial" w:eastAsia="Arial" w:cs="Arial"/>
          <w:b w:val="0"/>
          <w:bCs w:val="0"/>
          <w:i w:val="0"/>
          <w:iCs w:val="0"/>
          <w:caps w:val="0"/>
          <w:smallCaps w:val="0"/>
          <w:noProof w:val="0"/>
          <w:color w:val="242424"/>
          <w:sz w:val="22"/>
          <w:szCs w:val="22"/>
          <w:lang w:val="en-GB"/>
        </w:rPr>
        <w:t>Across governance levels, policy ambition exceeds outcome.</w:t>
      </w:r>
    </w:p>
    <w:p w:rsidR="2419E8D4" w:rsidP="5ED9664E" w:rsidRDefault="2419E8D4" w14:paraId="4674B2F6" w14:textId="1E959B39">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5ED9664E" w:rsidR="2419E8D4">
        <w:rPr>
          <w:rFonts w:ascii="Arial" w:hAnsi="Arial" w:eastAsia="Arial" w:cs="Arial"/>
          <w:b w:val="0"/>
          <w:bCs w:val="0"/>
          <w:i w:val="0"/>
          <w:iCs w:val="0"/>
          <w:caps w:val="0"/>
          <w:smallCaps w:val="0"/>
          <w:noProof w:val="0"/>
          <w:color w:val="242424"/>
          <w:sz w:val="22"/>
          <w:szCs w:val="22"/>
          <w:lang w:val="en-GB"/>
        </w:rPr>
        <w:t xml:space="preserve">Globally, targeted initiatives such as the Global Fund (2025) and UNAIDS (2023) have reduced HIV mortality, </w:t>
      </w:r>
      <w:r w:rsidRPr="5ED9664E" w:rsidR="2419E8D4">
        <w:rPr>
          <w:rFonts w:ascii="Arial" w:hAnsi="Arial" w:eastAsia="Arial" w:cs="Arial"/>
          <w:b w:val="0"/>
          <w:bCs w:val="0"/>
          <w:i w:val="0"/>
          <w:iCs w:val="0"/>
          <w:caps w:val="0"/>
          <w:smallCaps w:val="0"/>
          <w:noProof w:val="0"/>
          <w:color w:val="242424"/>
          <w:sz w:val="22"/>
          <w:szCs w:val="22"/>
          <w:lang w:val="en-GB"/>
        </w:rPr>
        <w:t>demonstrating</w:t>
      </w:r>
      <w:r w:rsidRPr="5ED9664E" w:rsidR="2419E8D4">
        <w:rPr>
          <w:rFonts w:ascii="Arial" w:hAnsi="Arial" w:eastAsia="Arial" w:cs="Arial"/>
          <w:b w:val="0"/>
          <w:bCs w:val="0"/>
          <w:i w:val="0"/>
          <w:iCs w:val="0"/>
          <w:caps w:val="0"/>
          <w:smallCaps w:val="0"/>
          <w:noProof w:val="0"/>
          <w:color w:val="242424"/>
          <w:sz w:val="22"/>
          <w:szCs w:val="22"/>
          <w:lang w:val="en-GB"/>
        </w:rPr>
        <w:t xml:space="preserve"> the effectiveness of coordinated financing. However, Ruger (2005) cautions that vertical funding models may distort national priorities and neglect system-wide strengthening.</w:t>
      </w:r>
    </w:p>
    <w:p w:rsidR="2419E8D4" w:rsidP="5ED9664E" w:rsidRDefault="2419E8D4" w14:paraId="299C2E13" w14:textId="5943F0C6">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5ED9664E" w:rsidR="2419E8D4">
        <w:rPr>
          <w:rFonts w:ascii="Arial" w:hAnsi="Arial" w:eastAsia="Arial" w:cs="Arial"/>
          <w:b w:val="0"/>
          <w:bCs w:val="0"/>
          <w:i w:val="0"/>
          <w:iCs w:val="0"/>
          <w:caps w:val="0"/>
          <w:smallCaps w:val="0"/>
          <w:noProof w:val="0"/>
          <w:color w:val="242424"/>
          <w:sz w:val="22"/>
          <w:szCs w:val="22"/>
          <w:lang w:val="en-GB"/>
        </w:rPr>
        <w:t xml:space="preserve">Nationally, Marmot (2020) documents widening health inequalities in England, particularly in deprived regions. This </w:t>
      </w:r>
      <w:r w:rsidRPr="5ED9664E" w:rsidR="2419E8D4">
        <w:rPr>
          <w:rFonts w:ascii="Arial" w:hAnsi="Arial" w:eastAsia="Arial" w:cs="Arial"/>
          <w:b w:val="0"/>
          <w:bCs w:val="0"/>
          <w:i w:val="0"/>
          <w:iCs w:val="0"/>
          <w:caps w:val="0"/>
          <w:smallCaps w:val="0"/>
          <w:noProof w:val="0"/>
          <w:color w:val="242424"/>
          <w:sz w:val="22"/>
          <w:szCs w:val="22"/>
          <w:lang w:val="en-GB"/>
        </w:rPr>
        <w:t>indicates</w:t>
      </w:r>
      <w:r w:rsidRPr="5ED9664E" w:rsidR="2419E8D4">
        <w:rPr>
          <w:rFonts w:ascii="Arial" w:hAnsi="Arial" w:eastAsia="Arial" w:cs="Arial"/>
          <w:b w:val="0"/>
          <w:bCs w:val="0"/>
          <w:i w:val="0"/>
          <w:iCs w:val="0"/>
          <w:caps w:val="0"/>
          <w:smallCaps w:val="0"/>
          <w:noProof w:val="0"/>
          <w:color w:val="242424"/>
          <w:sz w:val="22"/>
          <w:szCs w:val="22"/>
          <w:lang w:val="en-GB"/>
        </w:rPr>
        <w:t xml:space="preserve"> that healthcare reform alone cannot offset adverse social policy. Primary care </w:t>
      </w:r>
      <w:r w:rsidRPr="5ED9664E" w:rsidR="2419E8D4">
        <w:rPr>
          <w:rFonts w:ascii="Arial" w:hAnsi="Arial" w:eastAsia="Arial" w:cs="Arial"/>
          <w:b w:val="0"/>
          <w:bCs w:val="0"/>
          <w:i w:val="0"/>
          <w:iCs w:val="0"/>
          <w:caps w:val="0"/>
          <w:smallCaps w:val="0"/>
          <w:noProof w:val="0"/>
          <w:color w:val="242424"/>
          <w:sz w:val="22"/>
          <w:szCs w:val="22"/>
          <w:lang w:val="en-GB"/>
        </w:rPr>
        <w:t>remains</w:t>
      </w:r>
      <w:r w:rsidRPr="5ED9664E" w:rsidR="2419E8D4">
        <w:rPr>
          <w:rFonts w:ascii="Arial" w:hAnsi="Arial" w:eastAsia="Arial" w:cs="Arial"/>
          <w:b w:val="0"/>
          <w:bCs w:val="0"/>
          <w:i w:val="0"/>
          <w:iCs w:val="0"/>
          <w:caps w:val="0"/>
          <w:smallCaps w:val="0"/>
          <w:noProof w:val="0"/>
          <w:color w:val="242424"/>
          <w:sz w:val="22"/>
          <w:szCs w:val="22"/>
          <w:lang w:val="en-GB"/>
        </w:rPr>
        <w:t xml:space="preserve"> essential for </w:t>
      </w:r>
      <w:r w:rsidRPr="5ED9664E" w:rsidR="2419E8D4">
        <w:rPr>
          <w:rFonts w:ascii="Arial" w:hAnsi="Arial" w:eastAsia="Arial" w:cs="Arial"/>
          <w:b w:val="0"/>
          <w:bCs w:val="0"/>
          <w:i w:val="0"/>
          <w:iCs w:val="0"/>
          <w:caps w:val="0"/>
          <w:smallCaps w:val="0"/>
          <w:noProof w:val="0"/>
          <w:color w:val="242424"/>
          <w:sz w:val="22"/>
          <w:szCs w:val="22"/>
          <w:lang w:val="en-GB"/>
        </w:rPr>
        <w:t>equitable</w:t>
      </w:r>
      <w:r w:rsidRPr="5ED9664E" w:rsidR="2419E8D4">
        <w:rPr>
          <w:rFonts w:ascii="Arial" w:hAnsi="Arial" w:eastAsia="Arial" w:cs="Arial"/>
          <w:b w:val="0"/>
          <w:bCs w:val="0"/>
          <w:i w:val="0"/>
          <w:iCs w:val="0"/>
          <w:caps w:val="0"/>
          <w:smallCaps w:val="0"/>
          <w:noProof w:val="0"/>
          <w:color w:val="242424"/>
          <w:sz w:val="22"/>
          <w:szCs w:val="22"/>
          <w:lang w:val="en-GB"/>
        </w:rPr>
        <w:t xml:space="preserve"> systems (Hone, </w:t>
      </w:r>
      <w:r w:rsidRPr="5ED9664E" w:rsidR="2419E8D4">
        <w:rPr>
          <w:rFonts w:ascii="Arial" w:hAnsi="Arial" w:eastAsia="Arial" w:cs="Arial"/>
          <w:b w:val="0"/>
          <w:bCs w:val="0"/>
          <w:i w:val="0"/>
          <w:iCs w:val="0"/>
          <w:caps w:val="0"/>
          <w:smallCaps w:val="0"/>
          <w:noProof w:val="0"/>
          <w:color w:val="242424"/>
          <w:sz w:val="22"/>
          <w:szCs w:val="22"/>
          <w:lang w:val="en-GB"/>
        </w:rPr>
        <w:t>Macinko</w:t>
      </w:r>
      <w:r w:rsidRPr="5ED9664E" w:rsidR="2419E8D4">
        <w:rPr>
          <w:rFonts w:ascii="Arial" w:hAnsi="Arial" w:eastAsia="Arial" w:cs="Arial"/>
          <w:b w:val="0"/>
          <w:bCs w:val="0"/>
          <w:i w:val="0"/>
          <w:iCs w:val="0"/>
          <w:caps w:val="0"/>
          <w:smallCaps w:val="0"/>
          <w:noProof w:val="0"/>
          <w:color w:val="242424"/>
          <w:sz w:val="22"/>
          <w:szCs w:val="22"/>
          <w:lang w:val="en-GB"/>
        </w:rPr>
        <w:t xml:space="preserve"> and Millett, 2018), yet sustained underinvestment weakens preventive capacity.</w:t>
      </w:r>
    </w:p>
    <w:p w:rsidR="2419E8D4" w:rsidP="5ED9664E" w:rsidRDefault="2419E8D4" w14:paraId="53B46B51" w14:textId="616259F6">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5ED9664E" w:rsidR="2419E8D4">
        <w:rPr>
          <w:rFonts w:ascii="Arial" w:hAnsi="Arial" w:eastAsia="Arial" w:cs="Arial"/>
          <w:b w:val="0"/>
          <w:bCs w:val="0"/>
          <w:i w:val="0"/>
          <w:iCs w:val="0"/>
          <w:caps w:val="0"/>
          <w:smallCaps w:val="0"/>
          <w:noProof w:val="0"/>
          <w:color w:val="242424"/>
          <w:sz w:val="22"/>
          <w:szCs w:val="22"/>
          <w:lang w:val="en-GB"/>
        </w:rPr>
        <w:t>Local authorities face reduced public health budgets, constraining upstream interventions. Ethical concerns arise when policy emphasises lifestyle change without addressing structural poverty (Buchanan, 2019).</w:t>
      </w:r>
    </w:p>
    <w:p w:rsidR="2419E8D4" w:rsidP="31059CE2" w:rsidRDefault="2419E8D4" w14:paraId="5DE60494" w14:textId="7146881B">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31059CE2" w:rsidR="2419E8D4">
        <w:rPr>
          <w:rFonts w:ascii="Arial" w:hAnsi="Arial" w:eastAsia="Arial" w:cs="Arial"/>
          <w:b w:val="0"/>
          <w:bCs w:val="0"/>
          <w:i w:val="0"/>
          <w:iCs w:val="0"/>
          <w:caps w:val="0"/>
          <w:smallCaps w:val="0"/>
          <w:noProof w:val="0"/>
          <w:color w:val="242424"/>
          <w:sz w:val="22"/>
          <w:szCs w:val="22"/>
          <w:lang w:val="en-GB"/>
        </w:rPr>
        <w:t xml:space="preserve">A consistent pattern </w:t>
      </w:r>
      <w:r w:rsidRPr="31059CE2" w:rsidR="47CB562F">
        <w:rPr>
          <w:rFonts w:ascii="Arial" w:hAnsi="Arial" w:eastAsia="Arial" w:cs="Arial"/>
          <w:b w:val="0"/>
          <w:bCs w:val="0"/>
          <w:i w:val="0"/>
          <w:iCs w:val="0"/>
          <w:caps w:val="0"/>
          <w:smallCaps w:val="0"/>
          <w:noProof w:val="0"/>
          <w:color w:val="242424"/>
          <w:sz w:val="22"/>
          <w:szCs w:val="22"/>
          <w:lang w:val="en-GB"/>
        </w:rPr>
        <w:t>emerges</w:t>
      </w:r>
      <w:r w:rsidRPr="31059CE2" w:rsidR="2419E8D4">
        <w:rPr>
          <w:rFonts w:ascii="Arial" w:hAnsi="Arial" w:eastAsia="Arial" w:cs="Arial"/>
          <w:b w:val="0"/>
          <w:bCs w:val="0"/>
          <w:i w:val="0"/>
          <w:iCs w:val="0"/>
          <w:caps w:val="0"/>
          <w:smallCaps w:val="0"/>
          <w:noProof w:val="0"/>
          <w:color w:val="242424"/>
          <w:sz w:val="22"/>
          <w:szCs w:val="22"/>
          <w:lang w:val="en-GB"/>
        </w:rPr>
        <w:t xml:space="preserve"> technical reforms generate incremental gains, yet underlying political economy structures limit redistributive impact. SDG 3 implementation is therefore institutionally embedded but structurally constrained.</w:t>
      </w:r>
    </w:p>
    <w:p w:rsidR="2419E8D4" w:rsidP="5ED9664E" w:rsidRDefault="2419E8D4" w14:paraId="56D413A5" w14:textId="36EED4C7">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5ED9664E" w:rsidR="2419E8D4">
        <w:rPr>
          <w:rFonts w:ascii="Arial" w:hAnsi="Arial" w:eastAsia="Arial" w:cs="Arial"/>
          <w:b w:val="0"/>
          <w:bCs w:val="0"/>
          <w:i w:val="0"/>
          <w:iCs w:val="0"/>
          <w:caps w:val="0"/>
          <w:smallCaps w:val="0"/>
          <w:noProof w:val="0"/>
          <w:color w:val="242424"/>
          <w:sz w:val="22"/>
          <w:szCs w:val="22"/>
          <w:lang w:val="en-GB"/>
        </w:rPr>
        <w:t>Furthermore, evaluation metrics often prioritise short-term performance indicators rather than long-term wellbeing outcomes, obscuring the cumulative effects of inequality.</w:t>
      </w:r>
    </w:p>
    <w:p w:rsidR="2419E8D4" w:rsidP="31059CE2" w:rsidRDefault="2419E8D4" w14:paraId="098F3948" w14:textId="5C0F4A05">
      <w:pPr>
        <w:pStyle w:val="Heading3"/>
        <w:spacing w:line="360" w:lineRule="auto"/>
        <w:rPr>
          <w:rFonts w:ascii="Arial" w:hAnsi="Arial" w:eastAsia="Arial" w:cs="Arial"/>
          <w:b w:val="1"/>
          <w:bCs w:val="1"/>
          <w:i w:val="0"/>
          <w:iCs w:val="0"/>
          <w:caps w:val="0"/>
          <w:smallCaps w:val="0"/>
          <w:noProof w:val="0"/>
          <w:color w:val="auto"/>
          <w:sz w:val="22"/>
          <w:szCs w:val="22"/>
          <w:lang w:val="en-GB"/>
        </w:rPr>
      </w:pPr>
      <w:bookmarkStart w:name="_Toc2146154904" w:id="1795301383"/>
      <w:r w:rsidRPr="31059CE2" w:rsidR="2419E8D4">
        <w:rPr>
          <w:rFonts w:ascii="Arial" w:hAnsi="Arial" w:eastAsia="Arial" w:cs="Arial"/>
          <w:b w:val="1"/>
          <w:bCs w:val="1"/>
          <w:noProof w:val="0"/>
          <w:color w:val="auto"/>
          <w:sz w:val="22"/>
          <w:szCs w:val="22"/>
          <w:lang w:val="en-GB"/>
        </w:rPr>
        <w:t>Section 4 – Recommendations for improvement</w:t>
      </w:r>
      <w:bookmarkEnd w:id="1795301383"/>
    </w:p>
    <w:p w:rsidR="2419E8D4" w:rsidP="5ED9664E" w:rsidRDefault="2419E8D4" w14:paraId="65FF483D" w14:textId="4E09897A">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5ED9664E" w:rsidR="2419E8D4">
        <w:rPr>
          <w:rFonts w:ascii="Arial" w:hAnsi="Arial" w:eastAsia="Arial" w:cs="Arial"/>
          <w:b w:val="0"/>
          <w:bCs w:val="0"/>
          <w:i w:val="0"/>
          <w:iCs w:val="0"/>
          <w:caps w:val="0"/>
          <w:smallCaps w:val="0"/>
          <w:noProof w:val="0"/>
          <w:color w:val="242424"/>
          <w:sz w:val="22"/>
          <w:szCs w:val="22"/>
          <w:lang w:val="en-GB"/>
        </w:rPr>
        <w:t>To move from rhetorical alignment to structural transformation:</w:t>
      </w:r>
    </w:p>
    <w:p w:rsidR="2419E8D4" w:rsidP="31059CE2" w:rsidRDefault="2419E8D4" w14:paraId="38C8FACA" w14:textId="79A3DEC5">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31059CE2" w:rsidR="2419E8D4">
        <w:rPr>
          <w:rFonts w:ascii="Arial" w:hAnsi="Arial" w:eastAsia="Arial" w:cs="Arial"/>
          <w:b w:val="0"/>
          <w:bCs w:val="0"/>
          <w:i w:val="0"/>
          <w:iCs w:val="0"/>
          <w:caps w:val="0"/>
          <w:smallCaps w:val="0"/>
          <w:noProof w:val="0"/>
          <w:color w:val="242424"/>
          <w:sz w:val="22"/>
          <w:szCs w:val="22"/>
          <w:lang w:val="en-GB"/>
        </w:rPr>
        <w:t>1</w:t>
      </w:r>
      <w:r w:rsidRPr="31059CE2" w:rsidR="16A983BD">
        <w:rPr>
          <w:rFonts w:ascii="Arial" w:hAnsi="Arial" w:eastAsia="Arial" w:cs="Arial"/>
          <w:b w:val="0"/>
          <w:bCs w:val="0"/>
          <w:i w:val="0"/>
          <w:iCs w:val="0"/>
          <w:caps w:val="0"/>
          <w:smallCaps w:val="0"/>
          <w:noProof w:val="0"/>
          <w:color w:val="242424"/>
          <w:sz w:val="22"/>
          <w:szCs w:val="22"/>
          <w:lang w:val="en-GB"/>
        </w:rPr>
        <w:t>.</w:t>
      </w:r>
      <w:r w:rsidRPr="31059CE2" w:rsidR="2419E8D4">
        <w:rPr>
          <w:rFonts w:ascii="Arial" w:hAnsi="Arial" w:eastAsia="Arial" w:cs="Arial"/>
          <w:b w:val="0"/>
          <w:bCs w:val="0"/>
          <w:i w:val="0"/>
          <w:iCs w:val="0"/>
          <w:caps w:val="0"/>
          <w:smallCaps w:val="0"/>
          <w:noProof w:val="0"/>
          <w:color w:val="242424"/>
          <w:sz w:val="22"/>
          <w:szCs w:val="22"/>
          <w:lang w:val="en-GB"/>
        </w:rPr>
        <w:t xml:space="preserve"> Institutionalise Health in All Policies (HiAP) across fiscal, housing and employment policy (Green et al., 2021)</w:t>
      </w:r>
      <w:r w:rsidRPr="31059CE2" w:rsidR="2419E8D4">
        <w:rPr>
          <w:rFonts w:ascii="Arial" w:hAnsi="Arial" w:eastAsia="Arial" w:cs="Arial"/>
          <w:b w:val="0"/>
          <w:bCs w:val="0"/>
          <w:i w:val="0"/>
          <w:iCs w:val="0"/>
          <w:caps w:val="0"/>
          <w:smallCaps w:val="0"/>
          <w:noProof w:val="0"/>
          <w:color w:val="242424"/>
          <w:sz w:val="22"/>
          <w:szCs w:val="22"/>
          <w:lang w:val="en-GB"/>
        </w:rPr>
        <w:t xml:space="preserve">.  </w:t>
      </w:r>
    </w:p>
    <w:p w:rsidR="31059CE2" w:rsidP="31059CE2" w:rsidRDefault="31059CE2" w14:paraId="0B5B8E0B" w14:textId="3A1477E8">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p>
    <w:p w:rsidR="2419E8D4" w:rsidP="31059CE2" w:rsidRDefault="2419E8D4" w14:paraId="68810580" w14:textId="02E7E172">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31059CE2" w:rsidR="2419E8D4">
        <w:rPr>
          <w:rFonts w:ascii="Arial" w:hAnsi="Arial" w:eastAsia="Arial" w:cs="Arial"/>
          <w:b w:val="0"/>
          <w:bCs w:val="0"/>
          <w:i w:val="0"/>
          <w:iCs w:val="0"/>
          <w:caps w:val="0"/>
          <w:smallCaps w:val="0"/>
          <w:noProof w:val="0"/>
          <w:color w:val="242424"/>
          <w:sz w:val="22"/>
          <w:szCs w:val="22"/>
          <w:lang w:val="en-GB"/>
        </w:rPr>
        <w:t>2</w:t>
      </w:r>
      <w:r w:rsidRPr="31059CE2" w:rsidR="5A58D63E">
        <w:rPr>
          <w:rFonts w:ascii="Arial" w:hAnsi="Arial" w:eastAsia="Arial" w:cs="Arial"/>
          <w:b w:val="0"/>
          <w:bCs w:val="0"/>
          <w:i w:val="0"/>
          <w:iCs w:val="0"/>
          <w:caps w:val="0"/>
          <w:smallCaps w:val="0"/>
          <w:noProof w:val="0"/>
          <w:color w:val="242424"/>
          <w:sz w:val="22"/>
          <w:szCs w:val="22"/>
          <w:lang w:val="en-GB"/>
        </w:rPr>
        <w:t>.</w:t>
      </w:r>
      <w:r w:rsidRPr="31059CE2" w:rsidR="2419E8D4">
        <w:rPr>
          <w:rFonts w:ascii="Arial" w:hAnsi="Arial" w:eastAsia="Arial" w:cs="Arial"/>
          <w:b w:val="0"/>
          <w:bCs w:val="0"/>
          <w:i w:val="0"/>
          <w:iCs w:val="0"/>
          <w:caps w:val="0"/>
          <w:smallCaps w:val="0"/>
          <w:noProof w:val="0"/>
          <w:color w:val="242424"/>
          <w:sz w:val="22"/>
          <w:szCs w:val="22"/>
          <w:lang w:val="en-GB"/>
        </w:rPr>
        <w:t xml:space="preserve"> Restore and ring-fence public health funding, reversing austerity erosion (Marmot, 2020)</w:t>
      </w:r>
      <w:r w:rsidRPr="31059CE2" w:rsidR="2419E8D4">
        <w:rPr>
          <w:rFonts w:ascii="Arial" w:hAnsi="Arial" w:eastAsia="Arial" w:cs="Arial"/>
          <w:b w:val="0"/>
          <w:bCs w:val="0"/>
          <w:i w:val="0"/>
          <w:iCs w:val="0"/>
          <w:caps w:val="0"/>
          <w:smallCaps w:val="0"/>
          <w:noProof w:val="0"/>
          <w:color w:val="242424"/>
          <w:sz w:val="22"/>
          <w:szCs w:val="22"/>
          <w:lang w:val="en-GB"/>
        </w:rPr>
        <w:t xml:space="preserve">.  </w:t>
      </w:r>
    </w:p>
    <w:p w:rsidR="31059CE2" w:rsidP="31059CE2" w:rsidRDefault="31059CE2" w14:paraId="5AFC3956" w14:textId="29F2EA7E">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p>
    <w:p w:rsidR="2419E8D4" w:rsidP="31059CE2" w:rsidRDefault="2419E8D4" w14:paraId="63C179D2" w14:textId="100CA40A">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31059CE2" w:rsidR="2419E8D4">
        <w:rPr>
          <w:rFonts w:ascii="Arial" w:hAnsi="Arial" w:eastAsia="Arial" w:cs="Arial"/>
          <w:b w:val="0"/>
          <w:bCs w:val="0"/>
          <w:i w:val="0"/>
          <w:iCs w:val="0"/>
          <w:caps w:val="0"/>
          <w:smallCaps w:val="0"/>
          <w:noProof w:val="0"/>
          <w:color w:val="242424"/>
          <w:sz w:val="22"/>
          <w:szCs w:val="22"/>
          <w:lang w:val="en-GB"/>
        </w:rPr>
        <w:t>3</w:t>
      </w:r>
      <w:r w:rsidRPr="31059CE2" w:rsidR="6E4C65D5">
        <w:rPr>
          <w:rFonts w:ascii="Arial" w:hAnsi="Arial" w:eastAsia="Arial" w:cs="Arial"/>
          <w:b w:val="0"/>
          <w:bCs w:val="0"/>
          <w:i w:val="0"/>
          <w:iCs w:val="0"/>
          <w:caps w:val="0"/>
          <w:smallCaps w:val="0"/>
          <w:noProof w:val="0"/>
          <w:color w:val="242424"/>
          <w:sz w:val="22"/>
          <w:szCs w:val="22"/>
          <w:lang w:val="en-GB"/>
        </w:rPr>
        <w:t>.</w:t>
      </w:r>
      <w:r w:rsidRPr="31059CE2" w:rsidR="2419E8D4">
        <w:rPr>
          <w:rFonts w:ascii="Arial" w:hAnsi="Arial" w:eastAsia="Arial" w:cs="Arial"/>
          <w:b w:val="0"/>
          <w:bCs w:val="0"/>
          <w:i w:val="0"/>
          <w:iCs w:val="0"/>
          <w:caps w:val="0"/>
          <w:smallCaps w:val="0"/>
          <w:noProof w:val="0"/>
          <w:color w:val="242424"/>
          <w:sz w:val="22"/>
          <w:szCs w:val="22"/>
          <w:lang w:val="en-GB"/>
        </w:rPr>
        <w:t xml:space="preserve">Strengthen primary care and community infrastructure, consistent with </w:t>
      </w:r>
      <w:r w:rsidRPr="31059CE2" w:rsidR="2419E8D4">
        <w:rPr>
          <w:rFonts w:ascii="Arial" w:hAnsi="Arial" w:eastAsia="Arial" w:cs="Arial"/>
          <w:b w:val="0"/>
          <w:bCs w:val="0"/>
          <w:i w:val="0"/>
          <w:iCs w:val="0"/>
          <w:caps w:val="0"/>
          <w:smallCaps w:val="0"/>
          <w:noProof w:val="0"/>
          <w:color w:val="242424"/>
          <w:sz w:val="22"/>
          <w:szCs w:val="22"/>
          <w:lang w:val="en-GB"/>
        </w:rPr>
        <w:t>Alma-Ata</w:t>
      </w:r>
      <w:r w:rsidRPr="31059CE2" w:rsidR="2419E8D4">
        <w:rPr>
          <w:rFonts w:ascii="Arial" w:hAnsi="Arial" w:eastAsia="Arial" w:cs="Arial"/>
          <w:b w:val="0"/>
          <w:bCs w:val="0"/>
          <w:i w:val="0"/>
          <w:iCs w:val="0"/>
          <w:caps w:val="0"/>
          <w:smallCaps w:val="0"/>
          <w:noProof w:val="0"/>
          <w:color w:val="242424"/>
          <w:sz w:val="22"/>
          <w:szCs w:val="22"/>
          <w:lang w:val="en-GB"/>
        </w:rPr>
        <w:t xml:space="preserve"> principles (Hone et al., 2018)</w:t>
      </w:r>
      <w:r w:rsidRPr="31059CE2" w:rsidR="2419E8D4">
        <w:rPr>
          <w:rFonts w:ascii="Arial" w:hAnsi="Arial" w:eastAsia="Arial" w:cs="Arial"/>
          <w:b w:val="0"/>
          <w:bCs w:val="0"/>
          <w:i w:val="0"/>
          <w:iCs w:val="0"/>
          <w:caps w:val="0"/>
          <w:smallCaps w:val="0"/>
          <w:noProof w:val="0"/>
          <w:color w:val="242424"/>
          <w:sz w:val="22"/>
          <w:szCs w:val="22"/>
          <w:lang w:val="en-GB"/>
        </w:rPr>
        <w:t xml:space="preserve">.  </w:t>
      </w:r>
    </w:p>
    <w:p w:rsidR="31059CE2" w:rsidP="31059CE2" w:rsidRDefault="31059CE2" w14:paraId="51FC5F73" w14:textId="030CF092">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p>
    <w:p w:rsidR="2419E8D4" w:rsidP="31059CE2" w:rsidRDefault="2419E8D4" w14:paraId="3F69F0F0" w14:textId="3162ED4B">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31059CE2" w:rsidR="2419E8D4">
        <w:rPr>
          <w:rFonts w:ascii="Arial" w:hAnsi="Arial" w:eastAsia="Arial" w:cs="Arial"/>
          <w:b w:val="0"/>
          <w:bCs w:val="0"/>
          <w:i w:val="0"/>
          <w:iCs w:val="0"/>
          <w:caps w:val="0"/>
          <w:smallCaps w:val="0"/>
          <w:noProof w:val="0"/>
          <w:color w:val="242424"/>
          <w:sz w:val="22"/>
          <w:szCs w:val="22"/>
          <w:lang w:val="en-GB"/>
        </w:rPr>
        <w:t>4</w:t>
      </w:r>
      <w:r w:rsidRPr="31059CE2" w:rsidR="1A74EA63">
        <w:rPr>
          <w:rFonts w:ascii="Arial" w:hAnsi="Arial" w:eastAsia="Arial" w:cs="Arial"/>
          <w:b w:val="0"/>
          <w:bCs w:val="0"/>
          <w:i w:val="0"/>
          <w:iCs w:val="0"/>
          <w:caps w:val="0"/>
          <w:smallCaps w:val="0"/>
          <w:noProof w:val="0"/>
          <w:color w:val="242424"/>
          <w:sz w:val="22"/>
          <w:szCs w:val="22"/>
          <w:lang w:val="en-GB"/>
        </w:rPr>
        <w:t>.</w:t>
      </w:r>
      <w:r w:rsidRPr="31059CE2" w:rsidR="2419E8D4">
        <w:rPr>
          <w:rFonts w:ascii="Arial" w:hAnsi="Arial" w:eastAsia="Arial" w:cs="Arial"/>
          <w:b w:val="0"/>
          <w:bCs w:val="0"/>
          <w:i w:val="0"/>
          <w:iCs w:val="0"/>
          <w:caps w:val="0"/>
          <w:smallCaps w:val="0"/>
          <w:noProof w:val="0"/>
          <w:color w:val="242424"/>
          <w:sz w:val="22"/>
          <w:szCs w:val="22"/>
          <w:lang w:val="en-GB"/>
        </w:rPr>
        <w:t xml:space="preserve"> Address digital exclusion alongside technological innovation (Maita et al., 2024)</w:t>
      </w:r>
      <w:r w:rsidRPr="31059CE2" w:rsidR="2419E8D4">
        <w:rPr>
          <w:rFonts w:ascii="Arial" w:hAnsi="Arial" w:eastAsia="Arial" w:cs="Arial"/>
          <w:b w:val="0"/>
          <w:bCs w:val="0"/>
          <w:i w:val="0"/>
          <w:iCs w:val="0"/>
          <w:caps w:val="0"/>
          <w:smallCaps w:val="0"/>
          <w:noProof w:val="0"/>
          <w:color w:val="242424"/>
          <w:sz w:val="22"/>
          <w:szCs w:val="22"/>
          <w:lang w:val="en-GB"/>
        </w:rPr>
        <w:t xml:space="preserve">.  </w:t>
      </w:r>
    </w:p>
    <w:p w:rsidR="31059CE2" w:rsidP="31059CE2" w:rsidRDefault="31059CE2" w14:paraId="4BAC9BC5" w14:textId="16324E18">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p>
    <w:p w:rsidR="2419E8D4" w:rsidP="31059CE2" w:rsidRDefault="2419E8D4" w14:paraId="2966701D" w14:textId="65105D43">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31059CE2" w:rsidR="2419E8D4">
        <w:rPr>
          <w:rFonts w:ascii="Arial" w:hAnsi="Arial" w:eastAsia="Arial" w:cs="Arial"/>
          <w:b w:val="0"/>
          <w:bCs w:val="0"/>
          <w:i w:val="0"/>
          <w:iCs w:val="0"/>
          <w:caps w:val="0"/>
          <w:smallCaps w:val="0"/>
          <w:noProof w:val="0"/>
          <w:color w:val="242424"/>
          <w:sz w:val="22"/>
          <w:szCs w:val="22"/>
          <w:lang w:val="en-GB"/>
        </w:rPr>
        <w:t>5</w:t>
      </w:r>
      <w:r w:rsidRPr="31059CE2" w:rsidR="6682865C">
        <w:rPr>
          <w:rFonts w:ascii="Arial" w:hAnsi="Arial" w:eastAsia="Arial" w:cs="Arial"/>
          <w:b w:val="0"/>
          <w:bCs w:val="0"/>
          <w:i w:val="0"/>
          <w:iCs w:val="0"/>
          <w:caps w:val="0"/>
          <w:smallCaps w:val="0"/>
          <w:noProof w:val="0"/>
          <w:color w:val="242424"/>
          <w:sz w:val="22"/>
          <w:szCs w:val="22"/>
          <w:lang w:val="en-GB"/>
        </w:rPr>
        <w:t>.</w:t>
      </w:r>
      <w:r w:rsidRPr="31059CE2" w:rsidR="2419E8D4">
        <w:rPr>
          <w:rFonts w:ascii="Arial" w:hAnsi="Arial" w:eastAsia="Arial" w:cs="Arial"/>
          <w:b w:val="0"/>
          <w:bCs w:val="0"/>
          <w:i w:val="0"/>
          <w:iCs w:val="0"/>
          <w:caps w:val="0"/>
          <w:smallCaps w:val="0"/>
          <w:noProof w:val="0"/>
          <w:color w:val="242424"/>
          <w:sz w:val="22"/>
          <w:szCs w:val="22"/>
          <w:lang w:val="en-GB"/>
        </w:rPr>
        <w:t xml:space="preserve"> Apply proportionate universalism to reduce inequality gradients (WHO, 2008)</w:t>
      </w:r>
      <w:r w:rsidRPr="31059CE2" w:rsidR="2419E8D4">
        <w:rPr>
          <w:rFonts w:ascii="Arial" w:hAnsi="Arial" w:eastAsia="Arial" w:cs="Arial"/>
          <w:b w:val="0"/>
          <w:bCs w:val="0"/>
          <w:i w:val="0"/>
          <w:iCs w:val="0"/>
          <w:caps w:val="0"/>
          <w:smallCaps w:val="0"/>
          <w:noProof w:val="0"/>
          <w:color w:val="242424"/>
          <w:sz w:val="22"/>
          <w:szCs w:val="22"/>
          <w:lang w:val="en-GB"/>
        </w:rPr>
        <w:t xml:space="preserve">.  </w:t>
      </w:r>
    </w:p>
    <w:p w:rsidR="5ED9664E" w:rsidP="5ED9664E" w:rsidRDefault="5ED9664E" w14:paraId="3D590C68" w14:textId="7F72BD2C">
      <w:pPr>
        <w:shd w:val="clear" w:color="auto" w:fill="FFFFFF" w:themeFill="background1"/>
        <w:spacing w:before="0" w:beforeAutospacing="off" w:after="180" w:afterAutospacing="off" w:line="360" w:lineRule="auto"/>
        <w:rPr>
          <w:rFonts w:ascii="Arial" w:hAnsi="Arial" w:eastAsia="Arial" w:cs="Arial"/>
          <w:sz w:val="22"/>
          <w:szCs w:val="22"/>
        </w:rPr>
      </w:pPr>
    </w:p>
    <w:p w:rsidR="2419E8D4" w:rsidP="5ED9664E" w:rsidRDefault="2419E8D4" w14:paraId="63387D79" w14:textId="3AC6992D">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5ED9664E" w:rsidR="2419E8D4">
        <w:rPr>
          <w:rFonts w:ascii="Arial" w:hAnsi="Arial" w:eastAsia="Arial" w:cs="Arial"/>
          <w:b w:val="0"/>
          <w:bCs w:val="0"/>
          <w:i w:val="0"/>
          <w:iCs w:val="0"/>
          <w:caps w:val="0"/>
          <w:smallCaps w:val="0"/>
          <w:noProof w:val="0"/>
          <w:color w:val="242424"/>
          <w:sz w:val="22"/>
          <w:szCs w:val="22"/>
          <w:lang w:val="en-GB"/>
        </w:rPr>
        <w:t xml:space="preserve">Without structural redistribution, SDG 3 </w:t>
      </w:r>
      <w:r w:rsidRPr="5ED9664E" w:rsidR="2419E8D4">
        <w:rPr>
          <w:rFonts w:ascii="Arial" w:hAnsi="Arial" w:eastAsia="Arial" w:cs="Arial"/>
          <w:b w:val="0"/>
          <w:bCs w:val="0"/>
          <w:i w:val="0"/>
          <w:iCs w:val="0"/>
          <w:caps w:val="0"/>
          <w:smallCaps w:val="0"/>
          <w:noProof w:val="0"/>
          <w:color w:val="242424"/>
          <w:sz w:val="22"/>
          <w:szCs w:val="22"/>
          <w:lang w:val="en-GB"/>
        </w:rPr>
        <w:t>remains</w:t>
      </w:r>
      <w:r w:rsidRPr="5ED9664E" w:rsidR="2419E8D4">
        <w:rPr>
          <w:rFonts w:ascii="Arial" w:hAnsi="Arial" w:eastAsia="Arial" w:cs="Arial"/>
          <w:b w:val="0"/>
          <w:bCs w:val="0"/>
          <w:i w:val="0"/>
          <w:iCs w:val="0"/>
          <w:caps w:val="0"/>
          <w:smallCaps w:val="0"/>
          <w:noProof w:val="0"/>
          <w:color w:val="242424"/>
          <w:sz w:val="22"/>
          <w:szCs w:val="22"/>
          <w:lang w:val="en-GB"/>
        </w:rPr>
        <w:t xml:space="preserve"> normatively ambitious yet materially limited.</w:t>
      </w:r>
    </w:p>
    <w:p w:rsidR="2419E8D4" w:rsidP="5ED9664E" w:rsidRDefault="2419E8D4" w14:paraId="2CA641E8" w14:textId="741DECA0">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5ED9664E" w:rsidR="2419E8D4">
        <w:rPr>
          <w:rFonts w:ascii="Arial" w:hAnsi="Arial" w:eastAsia="Arial" w:cs="Arial"/>
          <w:b w:val="0"/>
          <w:bCs w:val="0"/>
          <w:i w:val="0"/>
          <w:iCs w:val="0"/>
          <w:caps w:val="0"/>
          <w:smallCaps w:val="0"/>
          <w:noProof w:val="0"/>
          <w:color w:val="242424"/>
          <w:sz w:val="22"/>
          <w:szCs w:val="22"/>
          <w:lang w:val="en-GB"/>
        </w:rPr>
        <w:t>Sustained political commitment, transparent accountability mechanisms and cross-sector collaboration are essential to translate strategic intent into measurable equity gains.</w:t>
      </w:r>
    </w:p>
    <w:p w:rsidR="64996C9B" w:rsidP="31059CE2" w:rsidRDefault="64996C9B" w14:paraId="0DF98874" w14:textId="79C89495">
      <w:pPr>
        <w:pStyle w:val="Heading2"/>
        <w:spacing w:line="360" w:lineRule="auto"/>
        <w:rPr>
          <w:rFonts w:ascii="Arial" w:hAnsi="Arial" w:eastAsia="Arial" w:cs="Arial"/>
          <w:b w:val="1"/>
          <w:bCs w:val="1"/>
          <w:i w:val="0"/>
          <w:iCs w:val="0"/>
          <w:caps w:val="0"/>
          <w:smallCaps w:val="0"/>
          <w:noProof w:val="0"/>
          <w:color w:val="auto"/>
          <w:sz w:val="28"/>
          <w:szCs w:val="28"/>
          <w:lang w:val="en-GB"/>
        </w:rPr>
      </w:pPr>
      <w:bookmarkStart w:name="_Toc47666193" w:id="1308711268"/>
      <w:r w:rsidRPr="31059CE2" w:rsidR="64996C9B">
        <w:rPr>
          <w:rFonts w:ascii="Arial" w:hAnsi="Arial" w:eastAsia="Arial" w:cs="Arial"/>
          <w:b w:val="1"/>
          <w:bCs w:val="1"/>
          <w:noProof w:val="0"/>
          <w:color w:val="auto"/>
          <w:sz w:val="28"/>
          <w:szCs w:val="28"/>
          <w:lang w:val="en-GB"/>
        </w:rPr>
        <w:t>SDG 13 – Climate Action</w:t>
      </w:r>
      <w:bookmarkEnd w:id="1308711268"/>
    </w:p>
    <w:p w:rsidR="64996C9B" w:rsidP="31059CE2" w:rsidRDefault="64996C9B" w14:paraId="218DDC5A" w14:textId="4EADAD11">
      <w:pPr>
        <w:pStyle w:val="Heading3"/>
        <w:spacing w:line="360" w:lineRule="auto"/>
        <w:rPr>
          <w:rFonts w:ascii="Arial" w:hAnsi="Arial" w:eastAsia="Arial" w:cs="Arial"/>
          <w:b w:val="1"/>
          <w:bCs w:val="1"/>
          <w:noProof w:val="0"/>
          <w:color w:val="auto"/>
          <w:sz w:val="22"/>
          <w:szCs w:val="22"/>
          <w:lang w:val="en-GB"/>
        </w:rPr>
      </w:pPr>
      <w:bookmarkStart w:name="_Toc1962749780" w:id="878970581"/>
      <w:r w:rsidRPr="31059CE2" w:rsidR="64996C9B">
        <w:rPr>
          <w:rFonts w:ascii="Arial" w:hAnsi="Arial" w:eastAsia="Arial" w:cs="Arial"/>
          <w:b w:val="1"/>
          <w:bCs w:val="1"/>
          <w:noProof w:val="0"/>
          <w:color w:val="auto"/>
          <w:sz w:val="22"/>
          <w:szCs w:val="22"/>
          <w:lang w:val="en-GB"/>
        </w:rPr>
        <w:t>Section 1 – Overview of SDG 13</w:t>
      </w:r>
      <w:bookmarkEnd w:id="878970581"/>
    </w:p>
    <w:p w:rsidR="64996C9B" w:rsidP="31059CE2" w:rsidRDefault="64996C9B" w14:paraId="5D15D787" w14:textId="0A01DCF1">
      <w:pPr>
        <w:pStyle w:val="Normal"/>
        <w:spacing w:line="360" w:lineRule="auto"/>
        <w:rPr>
          <w:rFonts w:ascii="Arial" w:hAnsi="Arial" w:eastAsia="Arial" w:cs="Arial"/>
          <w:b w:val="0"/>
          <w:bCs w:val="0"/>
          <w:i w:val="0"/>
          <w:iCs w:val="0"/>
          <w:caps w:val="0"/>
          <w:smallCaps w:val="0"/>
          <w:noProof w:val="0"/>
          <w:color w:val="242424"/>
          <w:sz w:val="22"/>
          <w:szCs w:val="22"/>
          <w:lang w:val="en-GB"/>
        </w:rPr>
      </w:pPr>
      <w:r w:rsidRPr="31059CE2" w:rsidR="64996C9B">
        <w:rPr>
          <w:rFonts w:ascii="Arial" w:hAnsi="Arial" w:eastAsia="Arial" w:cs="Arial"/>
          <w:b w:val="0"/>
          <w:bCs w:val="0"/>
          <w:i w:val="0"/>
          <w:iCs w:val="0"/>
          <w:caps w:val="0"/>
          <w:smallCaps w:val="0"/>
          <w:noProof w:val="0"/>
          <w:color w:val="242424"/>
          <w:sz w:val="22"/>
          <w:szCs w:val="22"/>
          <w:lang w:val="en-GB"/>
        </w:rPr>
        <w:t xml:space="preserve">SDG 13 calls for urgent climate action (United Nations, 2022). Climate change is a defining public health threat (WHO, 2023c). The Lancet Countdown (2023) documents escalating heat-related mortality, air pollution </w:t>
      </w:r>
      <w:r w:rsidRPr="31059CE2" w:rsidR="64996C9B">
        <w:rPr>
          <w:rFonts w:ascii="Arial" w:hAnsi="Arial" w:eastAsia="Arial" w:cs="Arial"/>
          <w:b w:val="0"/>
          <w:bCs w:val="0"/>
          <w:i w:val="0"/>
          <w:iCs w:val="0"/>
          <w:caps w:val="0"/>
          <w:smallCaps w:val="0"/>
          <w:noProof w:val="0"/>
          <w:color w:val="242424"/>
          <w:sz w:val="22"/>
          <w:szCs w:val="22"/>
          <w:lang w:val="en-GB"/>
        </w:rPr>
        <w:t>exposure</w:t>
      </w:r>
      <w:r w:rsidRPr="31059CE2" w:rsidR="64996C9B">
        <w:rPr>
          <w:rFonts w:ascii="Arial" w:hAnsi="Arial" w:eastAsia="Arial" w:cs="Arial"/>
          <w:b w:val="0"/>
          <w:bCs w:val="0"/>
          <w:i w:val="0"/>
          <w:iCs w:val="0"/>
          <w:caps w:val="0"/>
          <w:smallCaps w:val="0"/>
          <w:noProof w:val="0"/>
          <w:color w:val="242424"/>
          <w:sz w:val="22"/>
          <w:szCs w:val="22"/>
          <w:lang w:val="en-GB"/>
        </w:rPr>
        <w:t xml:space="preserve"> and food insecurity. These impacts are not future projections but present realities, with measurable increases in heatwave frequency, wildfire exposure and climate-sensitive infectious diseases </w:t>
      </w:r>
      <w:r w:rsidRPr="31059CE2" w:rsidR="64996C9B">
        <w:rPr>
          <w:rFonts w:ascii="Arial" w:hAnsi="Arial" w:eastAsia="Arial" w:cs="Arial"/>
          <w:b w:val="0"/>
          <w:bCs w:val="0"/>
          <w:i w:val="0"/>
          <w:iCs w:val="0"/>
          <w:caps w:val="0"/>
          <w:smallCaps w:val="0"/>
          <w:noProof w:val="0"/>
          <w:color w:val="242424"/>
          <w:sz w:val="22"/>
          <w:szCs w:val="22"/>
          <w:lang w:val="en-GB"/>
        </w:rPr>
        <w:t>observed</w:t>
      </w:r>
      <w:r w:rsidRPr="31059CE2" w:rsidR="64996C9B">
        <w:rPr>
          <w:rFonts w:ascii="Arial" w:hAnsi="Arial" w:eastAsia="Arial" w:cs="Arial"/>
          <w:b w:val="0"/>
          <w:bCs w:val="0"/>
          <w:i w:val="0"/>
          <w:iCs w:val="0"/>
          <w:caps w:val="0"/>
          <w:smallCaps w:val="0"/>
          <w:noProof w:val="0"/>
          <w:color w:val="242424"/>
          <w:sz w:val="22"/>
          <w:szCs w:val="22"/>
          <w:lang w:val="en-GB"/>
        </w:rPr>
        <w:t xml:space="preserve"> across multiple regions. Climate change acts as a threat multiplier</w:t>
      </w:r>
      <w:r w:rsidRPr="31059CE2" w:rsidR="64996C9B">
        <w:rPr>
          <w:rFonts w:ascii="Arial" w:hAnsi="Arial" w:eastAsia="Arial" w:cs="Arial"/>
          <w:b w:val="0"/>
          <w:bCs w:val="0"/>
          <w:i w:val="0"/>
          <w:iCs w:val="0"/>
          <w:caps w:val="0"/>
          <w:smallCaps w:val="0"/>
          <w:noProof w:val="0"/>
          <w:color w:val="242424"/>
          <w:sz w:val="22"/>
          <w:szCs w:val="22"/>
          <w:lang w:val="en-GB"/>
        </w:rPr>
        <w:t>,</w:t>
      </w:r>
      <w:r w:rsidRPr="31059CE2" w:rsidR="64996C9B">
        <w:rPr>
          <w:rFonts w:ascii="Arial" w:hAnsi="Arial" w:eastAsia="Arial" w:cs="Arial"/>
          <w:b w:val="0"/>
          <w:bCs w:val="0"/>
          <w:i w:val="0"/>
          <w:iCs w:val="0"/>
          <w:caps w:val="0"/>
          <w:smallCaps w:val="0"/>
          <w:noProof w:val="0"/>
          <w:color w:val="242424"/>
          <w:sz w:val="22"/>
          <w:szCs w:val="22"/>
          <w:lang w:val="en-GB"/>
        </w:rPr>
        <w:t xml:space="preserve"> intensifying existing vulnerabilities and compounding socioeconomic disadvantage.</w:t>
      </w:r>
    </w:p>
    <w:p w:rsidR="64996C9B" w:rsidP="31059CE2" w:rsidRDefault="64996C9B" w14:paraId="72732D02" w14:textId="10A27056">
      <w:pPr>
        <w:pStyle w:val="Normal"/>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31059CE2" w:rsidR="64996C9B">
        <w:rPr>
          <w:rFonts w:ascii="Arial" w:hAnsi="Arial" w:eastAsia="Arial" w:cs="Arial"/>
          <w:b w:val="0"/>
          <w:bCs w:val="0"/>
          <w:i w:val="0"/>
          <w:iCs w:val="0"/>
          <w:caps w:val="0"/>
          <w:smallCaps w:val="0"/>
          <w:noProof w:val="0"/>
          <w:color w:val="242424"/>
          <w:sz w:val="22"/>
          <w:szCs w:val="22"/>
          <w:lang w:val="en-GB"/>
        </w:rPr>
        <w:t xml:space="preserve">Climate impacts disproportionately affect vulnerable populations, reinforcing health inequities (WHO, 2021). </w:t>
      </w:r>
      <w:r w:rsidRPr="31059CE2" w:rsidR="15A1DC4A">
        <w:rPr>
          <w:rFonts w:ascii="Arial" w:hAnsi="Arial" w:eastAsia="Arial" w:cs="Arial"/>
          <w:b w:val="0"/>
          <w:bCs w:val="0"/>
          <w:i w:val="0"/>
          <w:iCs w:val="0"/>
          <w:caps w:val="0"/>
          <w:smallCaps w:val="0"/>
          <w:noProof w:val="0"/>
          <w:color w:val="242424"/>
          <w:sz w:val="22"/>
          <w:szCs w:val="22"/>
          <w:lang w:val="en-GB"/>
        </w:rPr>
        <w:t>Low-income</w:t>
      </w:r>
      <w:r w:rsidRPr="31059CE2" w:rsidR="64996C9B">
        <w:rPr>
          <w:rFonts w:ascii="Arial" w:hAnsi="Arial" w:eastAsia="Arial" w:cs="Arial"/>
          <w:b w:val="0"/>
          <w:bCs w:val="0"/>
          <w:i w:val="0"/>
          <w:iCs w:val="0"/>
          <w:caps w:val="0"/>
          <w:smallCaps w:val="0"/>
          <w:noProof w:val="0"/>
          <w:color w:val="242424"/>
          <w:sz w:val="22"/>
          <w:szCs w:val="22"/>
          <w:lang w:val="en-GB"/>
        </w:rPr>
        <w:t xml:space="preserve"> communities, older adults, </w:t>
      </w:r>
      <w:r w:rsidRPr="31059CE2" w:rsidR="64996C9B">
        <w:rPr>
          <w:rFonts w:ascii="Arial" w:hAnsi="Arial" w:eastAsia="Arial" w:cs="Arial"/>
          <w:b w:val="0"/>
          <w:bCs w:val="0"/>
          <w:i w:val="0"/>
          <w:iCs w:val="0"/>
          <w:caps w:val="0"/>
          <w:smallCaps w:val="0"/>
          <w:noProof w:val="0"/>
          <w:color w:val="242424"/>
          <w:sz w:val="22"/>
          <w:szCs w:val="22"/>
          <w:lang w:val="en-GB"/>
        </w:rPr>
        <w:t>children</w:t>
      </w:r>
      <w:r w:rsidRPr="31059CE2" w:rsidR="64996C9B">
        <w:rPr>
          <w:rFonts w:ascii="Arial" w:hAnsi="Arial" w:eastAsia="Arial" w:cs="Arial"/>
          <w:b w:val="0"/>
          <w:bCs w:val="0"/>
          <w:i w:val="0"/>
          <w:iCs w:val="0"/>
          <w:caps w:val="0"/>
          <w:smallCaps w:val="0"/>
          <w:noProof w:val="0"/>
          <w:color w:val="242424"/>
          <w:sz w:val="22"/>
          <w:szCs w:val="22"/>
          <w:lang w:val="en-GB"/>
        </w:rPr>
        <w:t xml:space="preserve"> and those with pre-existing health conditions experience higher exposure to environmental hazards and reduced adaptive capacity. Marmot (2020) argues that environmental sustainability and social justice are inseparable, as both require redistribution of power, </w:t>
      </w:r>
      <w:r w:rsidRPr="31059CE2" w:rsidR="64996C9B">
        <w:rPr>
          <w:rFonts w:ascii="Arial" w:hAnsi="Arial" w:eastAsia="Arial" w:cs="Arial"/>
          <w:b w:val="0"/>
          <w:bCs w:val="0"/>
          <w:i w:val="0"/>
          <w:iCs w:val="0"/>
          <w:caps w:val="0"/>
          <w:smallCaps w:val="0"/>
          <w:noProof w:val="0"/>
          <w:color w:val="242424"/>
          <w:sz w:val="22"/>
          <w:szCs w:val="22"/>
          <w:lang w:val="en-GB"/>
        </w:rPr>
        <w:t>resources</w:t>
      </w:r>
      <w:r w:rsidRPr="31059CE2" w:rsidR="64996C9B">
        <w:rPr>
          <w:rFonts w:ascii="Arial" w:hAnsi="Arial" w:eastAsia="Arial" w:cs="Arial"/>
          <w:b w:val="0"/>
          <w:bCs w:val="0"/>
          <w:i w:val="0"/>
          <w:iCs w:val="0"/>
          <w:caps w:val="0"/>
          <w:smallCaps w:val="0"/>
          <w:noProof w:val="0"/>
          <w:color w:val="242424"/>
          <w:sz w:val="22"/>
          <w:szCs w:val="22"/>
          <w:lang w:val="en-GB"/>
        </w:rPr>
        <w:t xml:space="preserve"> and opportunity. Climate injustice mirrors health inequality: those least responsible for emissions often bear the greatest burden of harm. Yet global governance relies </w:t>
      </w:r>
      <w:r w:rsidRPr="31059CE2" w:rsidR="64996C9B">
        <w:rPr>
          <w:rFonts w:ascii="Arial" w:hAnsi="Arial" w:eastAsia="Arial" w:cs="Arial"/>
          <w:b w:val="0"/>
          <w:bCs w:val="0"/>
          <w:i w:val="0"/>
          <w:iCs w:val="0"/>
          <w:caps w:val="0"/>
          <w:smallCaps w:val="0"/>
          <w:noProof w:val="0"/>
          <w:color w:val="242424"/>
          <w:sz w:val="22"/>
          <w:szCs w:val="22"/>
          <w:lang w:val="en-GB"/>
        </w:rPr>
        <w:t>largely on</w:t>
      </w:r>
      <w:r w:rsidRPr="31059CE2" w:rsidR="64996C9B">
        <w:rPr>
          <w:rFonts w:ascii="Arial" w:hAnsi="Arial" w:eastAsia="Arial" w:cs="Arial"/>
          <w:b w:val="0"/>
          <w:bCs w:val="0"/>
          <w:i w:val="0"/>
          <w:iCs w:val="0"/>
          <w:caps w:val="0"/>
          <w:smallCaps w:val="0"/>
          <w:noProof w:val="0"/>
          <w:color w:val="242424"/>
          <w:sz w:val="22"/>
          <w:szCs w:val="22"/>
          <w:lang w:val="en-GB"/>
        </w:rPr>
        <w:t xml:space="preserve"> voluntary compliance, limiting enforcement capacity (WHO, 2023a). International agreements such as the Paris Accord depend on nationally determined contributions, which vary in ambition and are </w:t>
      </w:r>
      <w:r w:rsidRPr="31059CE2" w:rsidR="64996C9B">
        <w:rPr>
          <w:rFonts w:ascii="Arial" w:hAnsi="Arial" w:eastAsia="Arial" w:cs="Arial"/>
          <w:b w:val="0"/>
          <w:bCs w:val="0"/>
          <w:i w:val="0"/>
          <w:iCs w:val="0"/>
          <w:caps w:val="0"/>
          <w:smallCaps w:val="0"/>
          <w:noProof w:val="0"/>
          <w:color w:val="242424"/>
          <w:sz w:val="22"/>
          <w:szCs w:val="22"/>
          <w:lang w:val="en-GB"/>
        </w:rPr>
        <w:t>frequently</w:t>
      </w:r>
      <w:r w:rsidRPr="31059CE2" w:rsidR="64996C9B">
        <w:rPr>
          <w:rFonts w:ascii="Arial" w:hAnsi="Arial" w:eastAsia="Arial" w:cs="Arial"/>
          <w:b w:val="0"/>
          <w:bCs w:val="0"/>
          <w:i w:val="0"/>
          <w:iCs w:val="0"/>
          <w:caps w:val="0"/>
          <w:smallCaps w:val="0"/>
          <w:noProof w:val="0"/>
          <w:color w:val="242424"/>
          <w:sz w:val="22"/>
          <w:szCs w:val="22"/>
          <w:lang w:val="en-GB"/>
        </w:rPr>
        <w:t xml:space="preserve"> shaped by domestic political constraints.</w:t>
      </w:r>
    </w:p>
    <w:p w:rsidR="64996C9B" w:rsidP="31059CE2" w:rsidRDefault="64996C9B" w14:paraId="77CFC86D" w14:textId="3AD7E1B3">
      <w:pPr>
        <w:pStyle w:val="Normal"/>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31059CE2" w:rsidR="64996C9B">
        <w:rPr>
          <w:rFonts w:ascii="Arial" w:hAnsi="Arial" w:eastAsia="Arial" w:cs="Arial"/>
          <w:b w:val="0"/>
          <w:bCs w:val="0"/>
          <w:i w:val="0"/>
          <w:iCs w:val="0"/>
          <w:caps w:val="0"/>
          <w:smallCaps w:val="0"/>
          <w:noProof w:val="0"/>
          <w:color w:val="242424"/>
          <w:sz w:val="22"/>
          <w:szCs w:val="22"/>
          <w:lang w:val="en-GB"/>
        </w:rPr>
        <w:t xml:space="preserve">Moreover, climate change intersects with the social determinants of health in complex ways. Housing quality, employment conditions, food systems and transport infrastructure mediate exposure and resilience. For example, poorly insulated housing </w:t>
      </w:r>
      <w:r w:rsidRPr="31059CE2" w:rsidR="64996C9B">
        <w:rPr>
          <w:rFonts w:ascii="Arial" w:hAnsi="Arial" w:eastAsia="Arial" w:cs="Arial"/>
          <w:b w:val="0"/>
          <w:bCs w:val="0"/>
          <w:i w:val="0"/>
          <w:iCs w:val="0"/>
          <w:caps w:val="0"/>
          <w:smallCaps w:val="0"/>
          <w:noProof w:val="0"/>
          <w:color w:val="242424"/>
          <w:sz w:val="22"/>
          <w:szCs w:val="22"/>
          <w:lang w:val="en-GB"/>
        </w:rPr>
        <w:t>exacerbates</w:t>
      </w:r>
      <w:r w:rsidRPr="31059CE2" w:rsidR="64996C9B">
        <w:rPr>
          <w:rFonts w:ascii="Arial" w:hAnsi="Arial" w:eastAsia="Arial" w:cs="Arial"/>
          <w:b w:val="0"/>
          <w:bCs w:val="0"/>
          <w:i w:val="0"/>
          <w:iCs w:val="0"/>
          <w:caps w:val="0"/>
          <w:smallCaps w:val="0"/>
          <w:noProof w:val="0"/>
          <w:color w:val="242424"/>
          <w:sz w:val="22"/>
          <w:szCs w:val="22"/>
          <w:lang w:val="en-GB"/>
        </w:rPr>
        <w:t xml:space="preserve"> vulnerability to both extreme heat and cold, while reliance on fossil fuel-based transport increases air pollution-related morbidity. Addressing SDG 13 therefore requires systemic transformation across energy, urban </w:t>
      </w:r>
      <w:r w:rsidRPr="31059CE2" w:rsidR="64996C9B">
        <w:rPr>
          <w:rFonts w:ascii="Arial" w:hAnsi="Arial" w:eastAsia="Arial" w:cs="Arial"/>
          <w:b w:val="0"/>
          <w:bCs w:val="0"/>
          <w:i w:val="0"/>
          <w:iCs w:val="0"/>
          <w:caps w:val="0"/>
          <w:smallCaps w:val="0"/>
          <w:noProof w:val="0"/>
          <w:color w:val="242424"/>
          <w:sz w:val="22"/>
          <w:szCs w:val="22"/>
          <w:lang w:val="en-GB"/>
        </w:rPr>
        <w:t>planning</w:t>
      </w:r>
      <w:r w:rsidRPr="31059CE2" w:rsidR="64996C9B">
        <w:rPr>
          <w:rFonts w:ascii="Arial" w:hAnsi="Arial" w:eastAsia="Arial" w:cs="Arial"/>
          <w:b w:val="0"/>
          <w:bCs w:val="0"/>
          <w:i w:val="0"/>
          <w:iCs w:val="0"/>
          <w:caps w:val="0"/>
          <w:smallCaps w:val="0"/>
          <w:noProof w:val="0"/>
          <w:color w:val="242424"/>
          <w:sz w:val="22"/>
          <w:szCs w:val="22"/>
          <w:lang w:val="en-GB"/>
        </w:rPr>
        <w:t xml:space="preserve"> and economic policy, rather than isolated environmental initiatives.</w:t>
      </w:r>
    </w:p>
    <w:p w:rsidR="64996C9B" w:rsidP="31059CE2" w:rsidRDefault="64996C9B" w14:paraId="2402EB95" w14:textId="0B448D8F">
      <w:pPr>
        <w:pStyle w:val="Heading3"/>
        <w:rPr>
          <w:rFonts w:ascii="Arial" w:hAnsi="Arial" w:eastAsia="Arial" w:cs="Arial"/>
          <w:b w:val="1"/>
          <w:bCs w:val="1"/>
          <w:i w:val="0"/>
          <w:iCs w:val="0"/>
          <w:caps w:val="0"/>
          <w:smallCaps w:val="0"/>
          <w:noProof w:val="0"/>
          <w:color w:val="auto"/>
          <w:sz w:val="22"/>
          <w:szCs w:val="22"/>
          <w:lang w:val="en-GB"/>
        </w:rPr>
      </w:pPr>
      <w:bookmarkStart w:name="_Toc1927434399" w:id="2042008969"/>
      <w:r w:rsidRPr="31059CE2" w:rsidR="64996C9B">
        <w:rPr>
          <w:rFonts w:ascii="Arial" w:hAnsi="Arial" w:eastAsia="Arial" w:cs="Arial"/>
          <w:b w:val="1"/>
          <w:bCs w:val="1"/>
          <w:noProof w:val="0"/>
          <w:color w:val="auto"/>
          <w:sz w:val="22"/>
          <w:szCs w:val="22"/>
          <w:lang w:val="en-GB"/>
        </w:rPr>
        <w:t>Section 2 – Analyse current national and local policies</w:t>
      </w:r>
      <w:bookmarkEnd w:id="2042008969"/>
    </w:p>
    <w:p w:rsidR="64996C9B" w:rsidP="5ED9664E" w:rsidRDefault="64996C9B" w14:paraId="0F4EF77E" w14:textId="03A7F137">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5ED9664E" w:rsidR="64996C9B">
        <w:rPr>
          <w:rFonts w:ascii="Arial" w:hAnsi="Arial" w:eastAsia="Arial" w:cs="Arial"/>
          <w:b w:val="0"/>
          <w:bCs w:val="0"/>
          <w:i w:val="0"/>
          <w:iCs w:val="0"/>
          <w:caps w:val="0"/>
          <w:smallCaps w:val="0"/>
          <w:noProof w:val="0"/>
          <w:color w:val="242424"/>
          <w:sz w:val="22"/>
          <w:szCs w:val="22"/>
          <w:lang w:val="en-GB"/>
        </w:rPr>
        <w:t xml:space="preserve">The UK Health Security Agency’s Health Effects of Climate Change (HECC) report outlines health risks from heatwaves, </w:t>
      </w:r>
      <w:r w:rsidRPr="5ED9664E" w:rsidR="64996C9B">
        <w:rPr>
          <w:rFonts w:ascii="Arial" w:hAnsi="Arial" w:eastAsia="Arial" w:cs="Arial"/>
          <w:b w:val="0"/>
          <w:bCs w:val="0"/>
          <w:i w:val="0"/>
          <w:iCs w:val="0"/>
          <w:caps w:val="0"/>
          <w:smallCaps w:val="0"/>
          <w:noProof w:val="0"/>
          <w:color w:val="242424"/>
          <w:sz w:val="22"/>
          <w:szCs w:val="22"/>
          <w:lang w:val="en-GB"/>
        </w:rPr>
        <w:t>flooding</w:t>
      </w:r>
      <w:r w:rsidRPr="5ED9664E" w:rsidR="64996C9B">
        <w:rPr>
          <w:rFonts w:ascii="Arial" w:hAnsi="Arial" w:eastAsia="Arial" w:cs="Arial"/>
          <w:b w:val="0"/>
          <w:bCs w:val="0"/>
          <w:i w:val="0"/>
          <w:iCs w:val="0"/>
          <w:caps w:val="0"/>
          <w:smallCaps w:val="0"/>
          <w:noProof w:val="0"/>
          <w:color w:val="242424"/>
          <w:sz w:val="22"/>
          <w:szCs w:val="22"/>
          <w:lang w:val="en-GB"/>
        </w:rPr>
        <w:t xml:space="preserve"> and vector-borne disease (UKHSA, 2024). It strengthens adaptation planning through surveillance, early warning </w:t>
      </w:r>
      <w:r w:rsidRPr="5ED9664E" w:rsidR="64996C9B">
        <w:rPr>
          <w:rFonts w:ascii="Arial" w:hAnsi="Arial" w:eastAsia="Arial" w:cs="Arial"/>
          <w:b w:val="0"/>
          <w:bCs w:val="0"/>
          <w:i w:val="0"/>
          <w:iCs w:val="0"/>
          <w:caps w:val="0"/>
          <w:smallCaps w:val="0"/>
          <w:noProof w:val="0"/>
          <w:color w:val="242424"/>
          <w:sz w:val="22"/>
          <w:szCs w:val="22"/>
          <w:lang w:val="en-GB"/>
        </w:rPr>
        <w:t>systems</w:t>
      </w:r>
      <w:r w:rsidRPr="5ED9664E" w:rsidR="64996C9B">
        <w:rPr>
          <w:rFonts w:ascii="Arial" w:hAnsi="Arial" w:eastAsia="Arial" w:cs="Arial"/>
          <w:b w:val="0"/>
          <w:bCs w:val="0"/>
          <w:i w:val="0"/>
          <w:iCs w:val="0"/>
          <w:caps w:val="0"/>
          <w:smallCaps w:val="0"/>
          <w:noProof w:val="0"/>
          <w:color w:val="242424"/>
          <w:sz w:val="22"/>
          <w:szCs w:val="22"/>
          <w:lang w:val="en-GB"/>
        </w:rPr>
        <w:t xml:space="preserve"> and interagency coordination. </w:t>
      </w:r>
    </w:p>
    <w:p w:rsidR="64996C9B" w:rsidP="5ED9664E" w:rsidRDefault="64996C9B" w14:paraId="0A995D14" w14:textId="6F268356">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5ED9664E" w:rsidR="64996C9B">
        <w:rPr>
          <w:rFonts w:ascii="Arial" w:hAnsi="Arial" w:eastAsia="Arial" w:cs="Arial"/>
          <w:b w:val="0"/>
          <w:bCs w:val="0"/>
          <w:i w:val="0"/>
          <w:iCs w:val="0"/>
          <w:caps w:val="0"/>
          <w:smallCaps w:val="0"/>
          <w:noProof w:val="0"/>
          <w:color w:val="242424"/>
          <w:sz w:val="22"/>
          <w:szCs w:val="22"/>
          <w:lang w:val="en-GB"/>
        </w:rPr>
        <w:t>This reflects a maturing recognition that climate resilience must be embedded within public health protection. However, the report primarily focuses on adaptation rather than mitigation and does not mandate emission reductions across sectors. As a result, it manages downstream consequences without fully addressing upstream drivers.</w:t>
      </w:r>
    </w:p>
    <w:p w:rsidR="64996C9B" w:rsidP="5ED9664E" w:rsidRDefault="64996C9B" w14:paraId="345FC814" w14:textId="550BA29C">
      <w:pPr>
        <w:pStyle w:val="Normal"/>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5ED9664E" w:rsidR="64996C9B">
        <w:rPr>
          <w:rFonts w:ascii="Arial" w:hAnsi="Arial" w:eastAsia="Arial" w:cs="Arial"/>
          <w:b w:val="0"/>
          <w:bCs w:val="0"/>
          <w:i w:val="0"/>
          <w:iCs w:val="0"/>
          <w:caps w:val="0"/>
          <w:smallCaps w:val="0"/>
          <w:noProof w:val="0"/>
          <w:color w:val="242424"/>
          <w:sz w:val="22"/>
          <w:szCs w:val="22"/>
          <w:lang w:val="en-GB"/>
        </w:rPr>
        <w:t xml:space="preserve">The NHS Net Zero commitment signals leadership in sustainable healthcare, aiming to reduce emissions from estates, supply </w:t>
      </w:r>
      <w:r w:rsidRPr="5ED9664E" w:rsidR="64996C9B">
        <w:rPr>
          <w:rFonts w:ascii="Arial" w:hAnsi="Arial" w:eastAsia="Arial" w:cs="Arial"/>
          <w:b w:val="0"/>
          <w:bCs w:val="0"/>
          <w:i w:val="0"/>
          <w:iCs w:val="0"/>
          <w:caps w:val="0"/>
          <w:smallCaps w:val="0"/>
          <w:noProof w:val="0"/>
          <w:color w:val="242424"/>
          <w:sz w:val="22"/>
          <w:szCs w:val="22"/>
          <w:lang w:val="en-GB"/>
        </w:rPr>
        <w:t>chains</w:t>
      </w:r>
      <w:r w:rsidRPr="5ED9664E" w:rsidR="64996C9B">
        <w:rPr>
          <w:rFonts w:ascii="Arial" w:hAnsi="Arial" w:eastAsia="Arial" w:cs="Arial"/>
          <w:b w:val="0"/>
          <w:bCs w:val="0"/>
          <w:i w:val="0"/>
          <w:iCs w:val="0"/>
          <w:caps w:val="0"/>
          <w:smallCaps w:val="0"/>
          <w:noProof w:val="0"/>
          <w:color w:val="242424"/>
          <w:sz w:val="22"/>
          <w:szCs w:val="22"/>
          <w:lang w:val="en-GB"/>
        </w:rPr>
        <w:t xml:space="preserve"> and clinical practice. Given that healthcare systems contribute significantly to national carbon footprints, decarbonisation of procurement, pharmaceuticals and infrastructure is essential</w:t>
      </w:r>
      <w:r w:rsidRPr="5ED9664E" w:rsidR="5E0C6675">
        <w:rPr>
          <w:rFonts w:ascii="Arial" w:hAnsi="Arial" w:eastAsia="Arial" w:cs="Arial"/>
          <w:b w:val="0"/>
          <w:bCs w:val="0"/>
          <w:i w:val="0"/>
          <w:iCs w:val="0"/>
          <w:caps w:val="0"/>
          <w:smallCaps w:val="0"/>
          <w:noProof w:val="0"/>
          <w:color w:val="242424"/>
          <w:sz w:val="22"/>
          <w:szCs w:val="22"/>
          <w:lang w:val="en-GB"/>
        </w:rPr>
        <w:t>.</w:t>
      </w:r>
    </w:p>
    <w:p w:rsidR="64996C9B" w:rsidP="5ED9664E" w:rsidRDefault="64996C9B" w14:paraId="13F0AE22" w14:textId="09610B1B">
      <w:pPr>
        <w:pStyle w:val="Normal"/>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5ED9664E" w:rsidR="64996C9B">
        <w:rPr>
          <w:rFonts w:ascii="Arial" w:hAnsi="Arial" w:eastAsia="Arial" w:cs="Arial"/>
          <w:b w:val="0"/>
          <w:bCs w:val="0"/>
          <w:i w:val="0"/>
          <w:iCs w:val="0"/>
          <w:caps w:val="0"/>
          <w:smallCaps w:val="0"/>
          <w:noProof w:val="0"/>
          <w:color w:val="242424"/>
          <w:sz w:val="22"/>
          <w:szCs w:val="22"/>
          <w:lang w:val="en-GB"/>
        </w:rPr>
        <w:t xml:space="preserve"> However, achieving net zero requires procurement reform and capital investment exceeding current funding settlements. Financial pressures, workforce </w:t>
      </w:r>
      <w:r w:rsidRPr="5ED9664E" w:rsidR="64996C9B">
        <w:rPr>
          <w:rFonts w:ascii="Arial" w:hAnsi="Arial" w:eastAsia="Arial" w:cs="Arial"/>
          <w:b w:val="0"/>
          <w:bCs w:val="0"/>
          <w:i w:val="0"/>
          <w:iCs w:val="0"/>
          <w:caps w:val="0"/>
          <w:smallCaps w:val="0"/>
          <w:noProof w:val="0"/>
          <w:color w:val="242424"/>
          <w:sz w:val="22"/>
          <w:szCs w:val="22"/>
          <w:lang w:val="en-GB"/>
        </w:rPr>
        <w:t>shortages</w:t>
      </w:r>
      <w:r w:rsidRPr="5ED9664E" w:rsidR="64996C9B">
        <w:rPr>
          <w:rFonts w:ascii="Arial" w:hAnsi="Arial" w:eastAsia="Arial" w:cs="Arial"/>
          <w:b w:val="0"/>
          <w:bCs w:val="0"/>
          <w:i w:val="0"/>
          <w:iCs w:val="0"/>
          <w:caps w:val="0"/>
          <w:smallCaps w:val="0"/>
          <w:noProof w:val="0"/>
          <w:color w:val="242424"/>
          <w:sz w:val="22"/>
          <w:szCs w:val="22"/>
          <w:lang w:val="en-GB"/>
        </w:rPr>
        <w:t xml:space="preserve"> and backlog recovery compete with sustainability goals. Without ring-fenced investment and clear accountability mechanisms, net zero risks becoming aspirational rather than operational.</w:t>
      </w:r>
    </w:p>
    <w:p w:rsidR="5ED9664E" w:rsidP="5ED9664E" w:rsidRDefault="5ED9664E" w14:paraId="67E50DF1" w14:textId="7A65C871">
      <w:pPr>
        <w:shd w:val="clear" w:color="auto" w:fill="FFFFFF" w:themeFill="background1"/>
        <w:spacing w:before="0" w:beforeAutospacing="off" w:after="180" w:afterAutospacing="off" w:line="360" w:lineRule="auto"/>
        <w:rPr>
          <w:rFonts w:ascii="Arial" w:hAnsi="Arial" w:eastAsia="Arial" w:cs="Arial"/>
          <w:sz w:val="22"/>
          <w:szCs w:val="22"/>
        </w:rPr>
      </w:pPr>
    </w:p>
    <w:p w:rsidR="64996C9B" w:rsidP="31059CE2" w:rsidRDefault="64996C9B" w14:paraId="6AD90DA6" w14:textId="7826DCC5">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31059CE2" w:rsidR="64996C9B">
        <w:rPr>
          <w:rFonts w:ascii="Arial" w:hAnsi="Arial" w:eastAsia="Arial" w:cs="Arial"/>
          <w:b w:val="0"/>
          <w:bCs w:val="0"/>
          <w:i w:val="0"/>
          <w:iCs w:val="0"/>
          <w:caps w:val="0"/>
          <w:smallCaps w:val="0"/>
          <w:noProof w:val="0"/>
          <w:color w:val="242424"/>
          <w:sz w:val="22"/>
          <w:szCs w:val="22"/>
          <w:lang w:val="en-GB"/>
        </w:rPr>
        <w:t>At national level, climate policy is articulated through legally binding carbon budgets and the UK’s commitment to net zero by 2050. While this legislative framework is comparatively robust, implementation gaps persist. Infrastructure transitions</w:t>
      </w:r>
      <w:r w:rsidRPr="31059CE2" w:rsidR="09DE5018">
        <w:rPr>
          <w:rFonts w:ascii="Arial" w:hAnsi="Arial" w:eastAsia="Arial" w:cs="Arial"/>
          <w:b w:val="0"/>
          <w:bCs w:val="0"/>
          <w:i w:val="0"/>
          <w:iCs w:val="0"/>
          <w:caps w:val="0"/>
          <w:smallCaps w:val="0"/>
          <w:noProof w:val="0"/>
          <w:color w:val="242424"/>
          <w:sz w:val="22"/>
          <w:szCs w:val="22"/>
          <w:lang w:val="en-GB"/>
        </w:rPr>
        <w:t xml:space="preserve"> </w:t>
      </w:r>
      <w:r w:rsidRPr="31059CE2" w:rsidR="64996C9B">
        <w:rPr>
          <w:rFonts w:ascii="Arial" w:hAnsi="Arial" w:eastAsia="Arial" w:cs="Arial"/>
          <w:b w:val="0"/>
          <w:bCs w:val="0"/>
          <w:i w:val="0"/>
          <w:iCs w:val="0"/>
          <w:caps w:val="0"/>
          <w:smallCaps w:val="0"/>
          <w:noProof w:val="0"/>
          <w:color w:val="242424"/>
          <w:sz w:val="22"/>
          <w:szCs w:val="22"/>
          <w:lang w:val="en-GB"/>
        </w:rPr>
        <w:t xml:space="preserve">such as renewable energy expansion, home </w:t>
      </w:r>
      <w:r w:rsidRPr="31059CE2" w:rsidR="64996C9B">
        <w:rPr>
          <w:rFonts w:ascii="Arial" w:hAnsi="Arial" w:eastAsia="Arial" w:cs="Arial"/>
          <w:b w:val="0"/>
          <w:bCs w:val="0"/>
          <w:i w:val="0"/>
          <w:iCs w:val="0"/>
          <w:caps w:val="0"/>
          <w:smallCaps w:val="0"/>
          <w:noProof w:val="0"/>
          <w:color w:val="242424"/>
          <w:sz w:val="22"/>
          <w:szCs w:val="22"/>
          <w:lang w:val="en-GB"/>
        </w:rPr>
        <w:t>retrofitting</w:t>
      </w:r>
      <w:r w:rsidRPr="31059CE2" w:rsidR="64996C9B">
        <w:rPr>
          <w:rFonts w:ascii="Arial" w:hAnsi="Arial" w:eastAsia="Arial" w:cs="Arial"/>
          <w:b w:val="0"/>
          <w:bCs w:val="0"/>
          <w:i w:val="0"/>
          <w:iCs w:val="0"/>
          <w:caps w:val="0"/>
          <w:smallCaps w:val="0"/>
          <w:noProof w:val="0"/>
          <w:color w:val="242424"/>
          <w:sz w:val="22"/>
          <w:szCs w:val="22"/>
          <w:lang w:val="en-GB"/>
        </w:rPr>
        <w:t xml:space="preserve"> and public transport reform</w:t>
      </w:r>
      <w:r w:rsidRPr="31059CE2" w:rsidR="1F6A4A1E">
        <w:rPr>
          <w:rFonts w:ascii="Arial" w:hAnsi="Arial" w:eastAsia="Arial" w:cs="Arial"/>
          <w:b w:val="0"/>
          <w:bCs w:val="0"/>
          <w:i w:val="0"/>
          <w:iCs w:val="0"/>
          <w:caps w:val="0"/>
          <w:smallCaps w:val="0"/>
          <w:noProof w:val="0"/>
          <w:color w:val="242424"/>
          <w:sz w:val="22"/>
          <w:szCs w:val="22"/>
          <w:lang w:val="en-GB"/>
        </w:rPr>
        <w:t xml:space="preserve"> </w:t>
      </w:r>
      <w:r w:rsidRPr="31059CE2" w:rsidR="64996C9B">
        <w:rPr>
          <w:rFonts w:ascii="Arial" w:hAnsi="Arial" w:eastAsia="Arial" w:cs="Arial"/>
          <w:b w:val="0"/>
          <w:bCs w:val="0"/>
          <w:i w:val="0"/>
          <w:iCs w:val="0"/>
          <w:caps w:val="0"/>
          <w:smallCaps w:val="0"/>
          <w:noProof w:val="0"/>
          <w:color w:val="242424"/>
          <w:sz w:val="22"/>
          <w:szCs w:val="22"/>
          <w:lang w:val="en-GB"/>
        </w:rPr>
        <w:t>require sustained fiscal commitment. Short-term political cycles can undermine long-term climate planning, particularly where policies are perceived to impose immediate economic costs.</w:t>
      </w:r>
    </w:p>
    <w:p w:rsidR="64996C9B" w:rsidP="31059CE2" w:rsidRDefault="64996C9B" w14:paraId="728ACDC8" w14:textId="618AF1D9">
      <w:pPr>
        <w:pStyle w:val="Normal"/>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31059CE2" w:rsidR="64996C9B">
        <w:rPr>
          <w:rFonts w:ascii="Arial" w:hAnsi="Arial" w:eastAsia="Arial" w:cs="Arial"/>
          <w:b w:val="0"/>
          <w:bCs w:val="0"/>
          <w:i w:val="0"/>
          <w:iCs w:val="0"/>
          <w:caps w:val="0"/>
          <w:smallCaps w:val="0"/>
          <w:noProof w:val="0"/>
          <w:color w:val="242424"/>
          <w:sz w:val="22"/>
          <w:szCs w:val="22"/>
          <w:lang w:val="en-GB"/>
        </w:rPr>
        <w:t xml:space="preserve">Local authorities shape climate-health outcomes through planning, </w:t>
      </w:r>
      <w:r w:rsidRPr="31059CE2" w:rsidR="64996C9B">
        <w:rPr>
          <w:rFonts w:ascii="Arial" w:hAnsi="Arial" w:eastAsia="Arial" w:cs="Arial"/>
          <w:b w:val="0"/>
          <w:bCs w:val="0"/>
          <w:i w:val="0"/>
          <w:iCs w:val="0"/>
          <w:caps w:val="0"/>
          <w:smallCaps w:val="0"/>
          <w:noProof w:val="0"/>
          <w:color w:val="242424"/>
          <w:sz w:val="22"/>
          <w:szCs w:val="22"/>
          <w:lang w:val="en-GB"/>
        </w:rPr>
        <w:t>transport</w:t>
      </w:r>
      <w:r w:rsidRPr="31059CE2" w:rsidR="64996C9B">
        <w:rPr>
          <w:rFonts w:ascii="Arial" w:hAnsi="Arial" w:eastAsia="Arial" w:cs="Arial"/>
          <w:b w:val="0"/>
          <w:bCs w:val="0"/>
          <w:i w:val="0"/>
          <w:iCs w:val="0"/>
          <w:caps w:val="0"/>
          <w:smallCaps w:val="0"/>
          <w:noProof w:val="0"/>
          <w:color w:val="242424"/>
          <w:sz w:val="22"/>
          <w:szCs w:val="22"/>
          <w:lang w:val="en-GB"/>
        </w:rPr>
        <w:t xml:space="preserve"> and housing policy. Decisions </w:t>
      </w:r>
      <w:r w:rsidRPr="31059CE2" w:rsidR="64996C9B">
        <w:rPr>
          <w:rFonts w:ascii="Arial" w:hAnsi="Arial" w:eastAsia="Arial" w:cs="Arial"/>
          <w:b w:val="0"/>
          <w:bCs w:val="0"/>
          <w:i w:val="0"/>
          <w:iCs w:val="0"/>
          <w:caps w:val="0"/>
          <w:smallCaps w:val="0"/>
          <w:noProof w:val="0"/>
          <w:color w:val="242424"/>
          <w:sz w:val="22"/>
          <w:szCs w:val="22"/>
          <w:lang w:val="en-GB"/>
        </w:rPr>
        <w:t>regarding</w:t>
      </w:r>
      <w:r w:rsidRPr="31059CE2" w:rsidR="64996C9B">
        <w:rPr>
          <w:rFonts w:ascii="Arial" w:hAnsi="Arial" w:eastAsia="Arial" w:cs="Arial"/>
          <w:b w:val="0"/>
          <w:bCs w:val="0"/>
          <w:i w:val="0"/>
          <w:iCs w:val="0"/>
          <w:caps w:val="0"/>
          <w:smallCaps w:val="0"/>
          <w:noProof w:val="0"/>
          <w:color w:val="242424"/>
          <w:sz w:val="22"/>
          <w:szCs w:val="22"/>
          <w:lang w:val="en-GB"/>
        </w:rPr>
        <w:t xml:space="preserve"> green space allocation, active travel infrastructure and flood defence directly influence exposure to climate risk and co-benefits such as improved mental wellbeing and reduced air pollution. </w:t>
      </w:r>
    </w:p>
    <w:p w:rsidR="64996C9B" w:rsidP="31059CE2" w:rsidRDefault="64996C9B" w14:paraId="6374AF63" w14:textId="658739B5">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31059CE2" w:rsidR="64996C9B">
        <w:rPr>
          <w:rFonts w:ascii="Arial" w:hAnsi="Arial" w:eastAsia="Arial" w:cs="Arial"/>
          <w:b w:val="0"/>
          <w:bCs w:val="0"/>
          <w:i w:val="0"/>
          <w:iCs w:val="0"/>
          <w:caps w:val="0"/>
          <w:smallCaps w:val="0"/>
          <w:noProof w:val="0"/>
          <w:color w:val="242424"/>
          <w:sz w:val="22"/>
          <w:szCs w:val="22"/>
          <w:lang w:val="en-GB"/>
        </w:rPr>
        <w:t>Yet fiscal constraint restricts large-scale adaptation, illustrating a vertical governance tension: national commitments exceed local delivery capacity. Revenue reductions and limited borrowing powers constrain council</w:t>
      </w:r>
      <w:r w:rsidRPr="31059CE2" w:rsidR="111DCDA4">
        <w:rPr>
          <w:rFonts w:ascii="Arial" w:hAnsi="Arial" w:eastAsia="Arial" w:cs="Arial"/>
          <w:b w:val="0"/>
          <w:bCs w:val="0"/>
          <w:i w:val="0"/>
          <w:iCs w:val="0"/>
          <w:caps w:val="0"/>
          <w:smallCaps w:val="0"/>
          <w:noProof w:val="0"/>
          <w:color w:val="242424"/>
          <w:sz w:val="22"/>
          <w:szCs w:val="22"/>
          <w:lang w:val="en-GB"/>
        </w:rPr>
        <w:t>’s</w:t>
      </w:r>
      <w:r w:rsidRPr="31059CE2" w:rsidR="64996C9B">
        <w:rPr>
          <w:rFonts w:ascii="Arial" w:hAnsi="Arial" w:eastAsia="Arial" w:cs="Arial"/>
          <w:b w:val="0"/>
          <w:bCs w:val="0"/>
          <w:i w:val="0"/>
          <w:iCs w:val="0"/>
          <w:caps w:val="0"/>
          <w:smallCaps w:val="0"/>
          <w:noProof w:val="0"/>
          <w:color w:val="242424"/>
          <w:sz w:val="22"/>
          <w:szCs w:val="22"/>
          <w:lang w:val="en-GB"/>
        </w:rPr>
        <w:t xml:space="preserve"> ability to invest in sustainable infrastructure. Consequently, climate ambition at national level may not translate into </w:t>
      </w:r>
      <w:r w:rsidRPr="31059CE2" w:rsidR="64996C9B">
        <w:rPr>
          <w:rFonts w:ascii="Arial" w:hAnsi="Arial" w:eastAsia="Arial" w:cs="Arial"/>
          <w:b w:val="0"/>
          <w:bCs w:val="0"/>
          <w:i w:val="0"/>
          <w:iCs w:val="0"/>
          <w:caps w:val="0"/>
          <w:smallCaps w:val="0"/>
          <w:noProof w:val="0"/>
          <w:color w:val="242424"/>
          <w:sz w:val="22"/>
          <w:szCs w:val="22"/>
          <w:lang w:val="en-GB"/>
        </w:rPr>
        <w:t>equitable</w:t>
      </w:r>
      <w:r w:rsidRPr="31059CE2" w:rsidR="64996C9B">
        <w:rPr>
          <w:rFonts w:ascii="Arial" w:hAnsi="Arial" w:eastAsia="Arial" w:cs="Arial"/>
          <w:b w:val="0"/>
          <w:bCs w:val="0"/>
          <w:i w:val="0"/>
          <w:iCs w:val="0"/>
          <w:caps w:val="0"/>
          <w:smallCaps w:val="0"/>
          <w:noProof w:val="0"/>
          <w:color w:val="242424"/>
          <w:sz w:val="22"/>
          <w:szCs w:val="22"/>
          <w:lang w:val="en-GB"/>
        </w:rPr>
        <w:t xml:space="preserve"> local outcomes.</w:t>
      </w:r>
    </w:p>
    <w:p w:rsidR="64996C9B" w:rsidP="31059CE2" w:rsidRDefault="64996C9B" w14:paraId="16E18C0B" w14:textId="49E43EC4">
      <w:pPr>
        <w:pStyle w:val="Normal"/>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31059CE2" w:rsidR="64996C9B">
        <w:rPr>
          <w:rFonts w:ascii="Arial" w:hAnsi="Arial" w:eastAsia="Arial" w:cs="Arial"/>
          <w:b w:val="0"/>
          <w:bCs w:val="0"/>
          <w:i w:val="0"/>
          <w:iCs w:val="0"/>
          <w:caps w:val="0"/>
          <w:smallCaps w:val="0"/>
          <w:noProof w:val="0"/>
          <w:color w:val="242424"/>
          <w:sz w:val="22"/>
          <w:szCs w:val="22"/>
          <w:lang w:val="en-GB"/>
        </w:rPr>
        <w:t xml:space="preserve">Community-based initiatives, including urban greening and social prescribing linked to nature exposure, </w:t>
      </w:r>
      <w:r w:rsidRPr="31059CE2" w:rsidR="64996C9B">
        <w:rPr>
          <w:rFonts w:ascii="Arial" w:hAnsi="Arial" w:eastAsia="Arial" w:cs="Arial"/>
          <w:b w:val="0"/>
          <w:bCs w:val="0"/>
          <w:i w:val="0"/>
          <w:iCs w:val="0"/>
          <w:caps w:val="0"/>
          <w:smallCaps w:val="0"/>
          <w:noProof w:val="0"/>
          <w:color w:val="242424"/>
          <w:sz w:val="22"/>
          <w:szCs w:val="22"/>
          <w:lang w:val="en-GB"/>
        </w:rPr>
        <w:t>demonstrate</w:t>
      </w:r>
      <w:r w:rsidRPr="31059CE2" w:rsidR="64996C9B">
        <w:rPr>
          <w:rFonts w:ascii="Arial" w:hAnsi="Arial" w:eastAsia="Arial" w:cs="Arial"/>
          <w:b w:val="0"/>
          <w:bCs w:val="0"/>
          <w:i w:val="0"/>
          <w:iCs w:val="0"/>
          <w:caps w:val="0"/>
          <w:smallCaps w:val="0"/>
          <w:noProof w:val="0"/>
          <w:color w:val="242424"/>
          <w:sz w:val="22"/>
          <w:szCs w:val="22"/>
          <w:lang w:val="en-GB"/>
        </w:rPr>
        <w:t xml:space="preserve"> the potential for integrated climate-health interventions. However, such programmes often depend on short-term grants rather than stable funding streams. This undermines continuity and limits evaluation of long-term impact.</w:t>
      </w:r>
    </w:p>
    <w:p w:rsidR="64996C9B" w:rsidP="31059CE2" w:rsidRDefault="64996C9B" w14:paraId="27970AE6" w14:textId="78FC5020">
      <w:pPr>
        <w:pStyle w:val="Heading3"/>
        <w:spacing w:line="360" w:lineRule="auto"/>
        <w:rPr>
          <w:rFonts w:ascii="Arial" w:hAnsi="Arial" w:eastAsia="Arial" w:cs="Arial"/>
          <w:b w:val="1"/>
          <w:bCs w:val="1"/>
          <w:i w:val="0"/>
          <w:iCs w:val="0"/>
          <w:caps w:val="0"/>
          <w:smallCaps w:val="0"/>
          <w:noProof w:val="0"/>
          <w:color w:val="auto"/>
          <w:sz w:val="22"/>
          <w:szCs w:val="22"/>
          <w:lang w:val="en-GB"/>
        </w:rPr>
      </w:pPr>
      <w:bookmarkStart w:name="_Toc810022997" w:id="2050732407"/>
      <w:r w:rsidRPr="31059CE2" w:rsidR="64996C9B">
        <w:rPr>
          <w:rFonts w:ascii="Arial" w:hAnsi="Arial" w:eastAsia="Arial" w:cs="Arial"/>
          <w:b w:val="1"/>
          <w:bCs w:val="1"/>
          <w:noProof w:val="0"/>
          <w:color w:val="auto"/>
          <w:sz w:val="22"/>
          <w:szCs w:val="22"/>
          <w:lang w:val="en-GB"/>
        </w:rPr>
        <w:t>Section 3 – Evaluate effectiveness using evidence</w:t>
      </w:r>
      <w:bookmarkEnd w:id="2050732407"/>
    </w:p>
    <w:p w:rsidR="64996C9B" w:rsidP="5ED9664E" w:rsidRDefault="64996C9B" w14:paraId="35CFD8B0" w14:textId="0D95528F">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5ED9664E" w:rsidR="64996C9B">
        <w:rPr>
          <w:rFonts w:ascii="Arial" w:hAnsi="Arial" w:eastAsia="Arial" w:cs="Arial"/>
          <w:b w:val="0"/>
          <w:bCs w:val="0"/>
          <w:i w:val="0"/>
          <w:iCs w:val="0"/>
          <w:caps w:val="0"/>
          <w:smallCaps w:val="0"/>
          <w:noProof w:val="0"/>
          <w:color w:val="242424"/>
          <w:sz w:val="22"/>
          <w:szCs w:val="22"/>
          <w:lang w:val="en-GB"/>
        </w:rPr>
        <w:t xml:space="preserve">Climate-health risks continue to intensify despite policy commitments. The Lancet Countdown (2023) </w:t>
      </w:r>
      <w:r w:rsidRPr="5ED9664E" w:rsidR="64996C9B">
        <w:rPr>
          <w:rFonts w:ascii="Arial" w:hAnsi="Arial" w:eastAsia="Arial" w:cs="Arial"/>
          <w:b w:val="0"/>
          <w:bCs w:val="0"/>
          <w:i w:val="0"/>
          <w:iCs w:val="0"/>
          <w:caps w:val="0"/>
          <w:smallCaps w:val="0"/>
          <w:noProof w:val="0"/>
          <w:color w:val="242424"/>
          <w:sz w:val="22"/>
          <w:szCs w:val="22"/>
          <w:lang w:val="en-GB"/>
        </w:rPr>
        <w:t>demonstrates</w:t>
      </w:r>
      <w:r w:rsidRPr="5ED9664E" w:rsidR="64996C9B">
        <w:rPr>
          <w:rFonts w:ascii="Arial" w:hAnsi="Arial" w:eastAsia="Arial" w:cs="Arial"/>
          <w:b w:val="0"/>
          <w:bCs w:val="0"/>
          <w:i w:val="0"/>
          <w:iCs w:val="0"/>
          <w:caps w:val="0"/>
          <w:smallCaps w:val="0"/>
          <w:noProof w:val="0"/>
          <w:color w:val="242424"/>
          <w:sz w:val="22"/>
          <w:szCs w:val="22"/>
          <w:lang w:val="en-GB"/>
        </w:rPr>
        <w:t xml:space="preserve"> rising exposure to fossil fuel-related harms, including record heat exposure among older populations and increasing wildfire-related particulate pollution. WHO (2023c) reports increasing climate-sensitive disease burdens, including shifts in vector distribution and heightened risk of malnutrition linked to crop instability. These trends </w:t>
      </w:r>
      <w:r w:rsidRPr="5ED9664E" w:rsidR="64996C9B">
        <w:rPr>
          <w:rFonts w:ascii="Arial" w:hAnsi="Arial" w:eastAsia="Arial" w:cs="Arial"/>
          <w:b w:val="0"/>
          <w:bCs w:val="0"/>
          <w:i w:val="0"/>
          <w:iCs w:val="0"/>
          <w:caps w:val="0"/>
          <w:smallCaps w:val="0"/>
          <w:noProof w:val="0"/>
          <w:color w:val="242424"/>
          <w:sz w:val="22"/>
          <w:szCs w:val="22"/>
          <w:lang w:val="en-GB"/>
        </w:rPr>
        <w:t>indicate</w:t>
      </w:r>
      <w:r w:rsidRPr="5ED9664E" w:rsidR="64996C9B">
        <w:rPr>
          <w:rFonts w:ascii="Arial" w:hAnsi="Arial" w:eastAsia="Arial" w:cs="Arial"/>
          <w:b w:val="0"/>
          <w:bCs w:val="0"/>
          <w:i w:val="0"/>
          <w:iCs w:val="0"/>
          <w:caps w:val="0"/>
          <w:smallCaps w:val="0"/>
          <w:noProof w:val="0"/>
          <w:color w:val="242424"/>
          <w:sz w:val="22"/>
          <w:szCs w:val="22"/>
          <w:lang w:val="en-GB"/>
        </w:rPr>
        <w:t xml:space="preserve"> that adaptation measures alone are insufficient to offset escalating emissions.</w:t>
      </w:r>
    </w:p>
    <w:p w:rsidR="64996C9B" w:rsidP="31059CE2" w:rsidRDefault="64996C9B" w14:paraId="7C8C65C3" w14:textId="0441CAE5">
      <w:pPr>
        <w:pStyle w:val="Normal"/>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31059CE2" w:rsidR="64996C9B">
        <w:rPr>
          <w:rFonts w:ascii="Arial" w:hAnsi="Arial" w:eastAsia="Arial" w:cs="Arial"/>
          <w:b w:val="0"/>
          <w:bCs w:val="0"/>
          <w:i w:val="0"/>
          <w:iCs w:val="0"/>
          <w:caps w:val="0"/>
          <w:smallCaps w:val="0"/>
          <w:noProof w:val="0"/>
          <w:color w:val="242424"/>
          <w:sz w:val="22"/>
          <w:szCs w:val="22"/>
          <w:lang w:val="en-GB"/>
        </w:rPr>
        <w:t>UKHSA (2024) provides robust risk assessment, yet adaptation without aggressive mitigation limits long-term effectiveness. Early warning systems may reduce immediate mortality during heatwaves, but without decarbonisation the frequency and severity of such events will continue to rise. This reflects a policy imbalance between resilience-building and structural emission reduction.</w:t>
      </w:r>
    </w:p>
    <w:p w:rsidR="64996C9B" w:rsidP="31059CE2" w:rsidRDefault="64996C9B" w14:paraId="78CC4B1F" w14:textId="545B8A23">
      <w:pPr>
        <w:pStyle w:val="Normal"/>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31059CE2" w:rsidR="64996C9B">
        <w:rPr>
          <w:rFonts w:ascii="Arial" w:hAnsi="Arial" w:eastAsia="Arial" w:cs="Arial"/>
          <w:b w:val="0"/>
          <w:bCs w:val="0"/>
          <w:i w:val="0"/>
          <w:iCs w:val="0"/>
          <w:caps w:val="0"/>
          <w:smallCaps w:val="0"/>
          <w:noProof w:val="0"/>
          <w:color w:val="242424"/>
          <w:sz w:val="22"/>
          <w:szCs w:val="22"/>
          <w:lang w:val="en-GB"/>
        </w:rPr>
        <w:t xml:space="preserve">Economic structures </w:t>
      </w:r>
      <w:r w:rsidRPr="31059CE2" w:rsidR="64996C9B">
        <w:rPr>
          <w:rFonts w:ascii="Arial" w:hAnsi="Arial" w:eastAsia="Arial" w:cs="Arial"/>
          <w:b w:val="0"/>
          <w:bCs w:val="0"/>
          <w:i w:val="0"/>
          <w:iCs w:val="0"/>
          <w:caps w:val="0"/>
          <w:smallCaps w:val="0"/>
          <w:noProof w:val="0"/>
          <w:color w:val="242424"/>
          <w:sz w:val="22"/>
          <w:szCs w:val="22"/>
          <w:lang w:val="en-GB"/>
        </w:rPr>
        <w:t>remain</w:t>
      </w:r>
      <w:r w:rsidRPr="31059CE2" w:rsidR="64996C9B">
        <w:rPr>
          <w:rFonts w:ascii="Arial" w:hAnsi="Arial" w:eastAsia="Arial" w:cs="Arial"/>
          <w:b w:val="0"/>
          <w:bCs w:val="0"/>
          <w:i w:val="0"/>
          <w:iCs w:val="0"/>
          <w:caps w:val="0"/>
          <w:smallCaps w:val="0"/>
          <w:noProof w:val="0"/>
          <w:color w:val="242424"/>
          <w:sz w:val="22"/>
          <w:szCs w:val="22"/>
          <w:lang w:val="en-GB"/>
        </w:rPr>
        <w:t xml:space="preserve"> </w:t>
      </w:r>
      <w:r w:rsidRPr="31059CE2" w:rsidR="72921678">
        <w:rPr>
          <w:rFonts w:ascii="Arial" w:hAnsi="Arial" w:eastAsia="Arial" w:cs="Arial"/>
          <w:b w:val="0"/>
          <w:bCs w:val="0"/>
          <w:i w:val="0"/>
          <w:iCs w:val="0"/>
          <w:caps w:val="0"/>
          <w:smallCaps w:val="0"/>
          <w:noProof w:val="0"/>
          <w:color w:val="242424"/>
          <w:sz w:val="22"/>
          <w:szCs w:val="22"/>
          <w:lang w:val="en-GB"/>
        </w:rPr>
        <w:t>growth driven</w:t>
      </w:r>
      <w:r w:rsidRPr="31059CE2" w:rsidR="64996C9B">
        <w:rPr>
          <w:rFonts w:ascii="Arial" w:hAnsi="Arial" w:eastAsia="Arial" w:cs="Arial"/>
          <w:b w:val="0"/>
          <w:bCs w:val="0"/>
          <w:i w:val="0"/>
          <w:iCs w:val="0"/>
          <w:caps w:val="0"/>
          <w:smallCaps w:val="0"/>
          <w:noProof w:val="0"/>
          <w:color w:val="242424"/>
          <w:sz w:val="22"/>
          <w:szCs w:val="22"/>
          <w:lang w:val="en-GB"/>
        </w:rPr>
        <w:t>. Brand-Correa et al. (2022) argue that neoclassical paradigms prioritising GDP expansion are incompatible with planetary health. Continuous material growth increases energy demand and resource extraction, undermining emission targets. As with SDG 3, there is a contradiction between rhetorical commitment to sustainability and macroeconomic policies centred on productivity and consumption growth. Fossil fuel subsidies and aviation expansion further illustrate this tension.</w:t>
      </w:r>
    </w:p>
    <w:p w:rsidR="64996C9B" w:rsidP="31059CE2" w:rsidRDefault="64996C9B" w14:paraId="3FE535F5" w14:textId="5FAB6CD2">
      <w:pPr>
        <w:pStyle w:val="Normal"/>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31059CE2" w:rsidR="64996C9B">
        <w:rPr>
          <w:rFonts w:ascii="Arial" w:hAnsi="Arial" w:eastAsia="Arial" w:cs="Arial"/>
          <w:b w:val="0"/>
          <w:bCs w:val="0"/>
          <w:i w:val="0"/>
          <w:iCs w:val="0"/>
          <w:caps w:val="0"/>
          <w:smallCaps w:val="0"/>
          <w:noProof w:val="0"/>
          <w:color w:val="242424"/>
          <w:sz w:val="22"/>
          <w:szCs w:val="22"/>
          <w:lang w:val="en-GB"/>
        </w:rPr>
        <w:t>Health co-benefits of mitigation</w:t>
      </w:r>
      <w:r w:rsidRPr="31059CE2" w:rsidR="029D5C7E">
        <w:rPr>
          <w:rFonts w:ascii="Arial" w:hAnsi="Arial" w:eastAsia="Arial" w:cs="Arial"/>
          <w:b w:val="0"/>
          <w:bCs w:val="0"/>
          <w:i w:val="0"/>
          <w:iCs w:val="0"/>
          <w:caps w:val="0"/>
          <w:smallCaps w:val="0"/>
          <w:noProof w:val="0"/>
          <w:color w:val="242424"/>
          <w:sz w:val="22"/>
          <w:szCs w:val="22"/>
          <w:lang w:val="en-GB"/>
        </w:rPr>
        <w:t xml:space="preserve"> </w:t>
      </w:r>
      <w:r w:rsidRPr="31059CE2" w:rsidR="64996C9B">
        <w:rPr>
          <w:rFonts w:ascii="Arial" w:hAnsi="Arial" w:eastAsia="Arial" w:cs="Arial"/>
          <w:b w:val="0"/>
          <w:bCs w:val="0"/>
          <w:i w:val="0"/>
          <w:iCs w:val="0"/>
          <w:caps w:val="0"/>
          <w:smallCaps w:val="0"/>
          <w:noProof w:val="0"/>
          <w:color w:val="242424"/>
          <w:sz w:val="22"/>
          <w:szCs w:val="22"/>
          <w:lang w:val="en-GB"/>
        </w:rPr>
        <w:t>such as reduced air pollution, increased physical activity and improved dietary sustainability</w:t>
      </w:r>
      <w:r w:rsidRPr="31059CE2" w:rsidR="1D0FA7AA">
        <w:rPr>
          <w:rFonts w:ascii="Arial" w:hAnsi="Arial" w:eastAsia="Arial" w:cs="Arial"/>
          <w:b w:val="0"/>
          <w:bCs w:val="0"/>
          <w:i w:val="0"/>
          <w:iCs w:val="0"/>
          <w:caps w:val="0"/>
          <w:smallCaps w:val="0"/>
          <w:noProof w:val="0"/>
          <w:color w:val="242424"/>
          <w:sz w:val="22"/>
          <w:szCs w:val="22"/>
          <w:lang w:val="en-GB"/>
        </w:rPr>
        <w:t xml:space="preserve"> </w:t>
      </w:r>
      <w:r w:rsidRPr="31059CE2" w:rsidR="64996C9B">
        <w:rPr>
          <w:rFonts w:ascii="Arial" w:hAnsi="Arial" w:eastAsia="Arial" w:cs="Arial"/>
          <w:b w:val="0"/>
          <w:bCs w:val="0"/>
          <w:i w:val="0"/>
          <w:iCs w:val="0"/>
          <w:caps w:val="0"/>
          <w:smallCaps w:val="0"/>
          <w:noProof w:val="0"/>
          <w:color w:val="242424"/>
          <w:sz w:val="22"/>
          <w:szCs w:val="22"/>
          <w:lang w:val="en-GB"/>
        </w:rPr>
        <w:t xml:space="preserve">are well documented. However, these benefits are often marginalised within economic appraisal frameworks that discount long-term gains. The persistence of fossil fuel dependency suggests that climate-health integration </w:t>
      </w:r>
      <w:r w:rsidRPr="31059CE2" w:rsidR="64996C9B">
        <w:rPr>
          <w:rFonts w:ascii="Arial" w:hAnsi="Arial" w:eastAsia="Arial" w:cs="Arial"/>
          <w:b w:val="0"/>
          <w:bCs w:val="0"/>
          <w:i w:val="0"/>
          <w:iCs w:val="0"/>
          <w:caps w:val="0"/>
          <w:smallCaps w:val="0"/>
          <w:noProof w:val="0"/>
          <w:color w:val="242424"/>
          <w:sz w:val="22"/>
          <w:szCs w:val="22"/>
          <w:lang w:val="en-GB"/>
        </w:rPr>
        <w:t>remains</w:t>
      </w:r>
      <w:r w:rsidRPr="31059CE2" w:rsidR="64996C9B">
        <w:rPr>
          <w:rFonts w:ascii="Arial" w:hAnsi="Arial" w:eastAsia="Arial" w:cs="Arial"/>
          <w:b w:val="0"/>
          <w:bCs w:val="0"/>
          <w:i w:val="0"/>
          <w:iCs w:val="0"/>
          <w:caps w:val="0"/>
          <w:smallCaps w:val="0"/>
          <w:noProof w:val="0"/>
          <w:color w:val="242424"/>
          <w:sz w:val="22"/>
          <w:szCs w:val="22"/>
          <w:lang w:val="en-GB"/>
        </w:rPr>
        <w:t xml:space="preserve"> partial. Policy effectiveness is therefore constrained not by lack of evidence but by competing political and economic priorities.</w:t>
      </w:r>
    </w:p>
    <w:p w:rsidR="64996C9B" w:rsidP="31059CE2" w:rsidRDefault="64996C9B" w14:paraId="286C9045" w14:textId="298FCECF">
      <w:pPr>
        <w:pStyle w:val="Normal"/>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31059CE2" w:rsidR="64996C9B">
        <w:rPr>
          <w:rFonts w:ascii="Arial" w:hAnsi="Arial" w:eastAsia="Arial" w:cs="Arial"/>
          <w:b w:val="0"/>
          <w:bCs w:val="0"/>
          <w:i w:val="0"/>
          <w:iCs w:val="0"/>
          <w:caps w:val="0"/>
          <w:smallCaps w:val="0"/>
          <w:noProof w:val="0"/>
          <w:color w:val="242424"/>
          <w:sz w:val="22"/>
          <w:szCs w:val="22"/>
          <w:lang w:val="en-GB"/>
        </w:rPr>
        <w:t xml:space="preserve">Thus, as with SDG 3, ambitious targets coexist with structural economic contradictions. Climate-health policy </w:t>
      </w:r>
      <w:r w:rsidRPr="31059CE2" w:rsidR="64996C9B">
        <w:rPr>
          <w:rFonts w:ascii="Arial" w:hAnsi="Arial" w:eastAsia="Arial" w:cs="Arial"/>
          <w:b w:val="0"/>
          <w:bCs w:val="0"/>
          <w:i w:val="0"/>
          <w:iCs w:val="0"/>
          <w:caps w:val="0"/>
          <w:smallCaps w:val="0"/>
          <w:noProof w:val="0"/>
          <w:color w:val="242424"/>
          <w:sz w:val="22"/>
          <w:szCs w:val="22"/>
          <w:lang w:val="en-GB"/>
        </w:rPr>
        <w:t>remains</w:t>
      </w:r>
      <w:r w:rsidRPr="31059CE2" w:rsidR="64996C9B">
        <w:rPr>
          <w:rFonts w:ascii="Arial" w:hAnsi="Arial" w:eastAsia="Arial" w:cs="Arial"/>
          <w:b w:val="0"/>
          <w:bCs w:val="0"/>
          <w:i w:val="0"/>
          <w:iCs w:val="0"/>
          <w:caps w:val="0"/>
          <w:smallCaps w:val="0"/>
          <w:noProof w:val="0"/>
          <w:color w:val="242424"/>
          <w:sz w:val="22"/>
          <w:szCs w:val="22"/>
          <w:lang w:val="en-GB"/>
        </w:rPr>
        <w:t xml:space="preserve"> constrained by fiscal and political economy priorities. Incremental adaptation measures generate short-term resilience, yet transformative mitigation requires systemic reform extending beyond the health sector.</w:t>
      </w:r>
    </w:p>
    <w:p w:rsidR="5ED9664E" w:rsidP="31059CE2" w:rsidRDefault="5ED9664E" w14:paraId="6D065AD1" w14:textId="7EDC0C7B">
      <w:pPr>
        <w:pStyle w:val="Heading3"/>
        <w:spacing w:line="360" w:lineRule="auto"/>
        <w:rPr>
          <w:rFonts w:ascii="Arial" w:hAnsi="Arial" w:eastAsia="Arial" w:cs="Arial"/>
          <w:b w:val="1"/>
          <w:bCs w:val="1"/>
          <w:i w:val="0"/>
          <w:iCs w:val="0"/>
          <w:caps w:val="0"/>
          <w:smallCaps w:val="0"/>
          <w:noProof w:val="0"/>
          <w:color w:val="auto"/>
          <w:sz w:val="22"/>
          <w:szCs w:val="22"/>
          <w:lang w:val="en-GB"/>
        </w:rPr>
      </w:pPr>
      <w:bookmarkStart w:name="_Toc600002924" w:id="1655501710"/>
      <w:r w:rsidRPr="31059CE2" w:rsidR="64996C9B">
        <w:rPr>
          <w:rFonts w:ascii="Arial" w:hAnsi="Arial" w:eastAsia="Arial" w:cs="Arial"/>
          <w:b w:val="1"/>
          <w:bCs w:val="1"/>
          <w:noProof w:val="0"/>
          <w:color w:val="auto"/>
          <w:sz w:val="22"/>
          <w:szCs w:val="22"/>
          <w:lang w:val="en-GB"/>
        </w:rPr>
        <w:t>Section 4 – Recommendations for improvement</w:t>
      </w:r>
      <w:bookmarkEnd w:id="1655501710"/>
    </w:p>
    <w:p w:rsidR="64996C9B" w:rsidP="5ED9664E" w:rsidRDefault="64996C9B" w14:paraId="3288719E" w14:textId="77CEF5B0">
      <w:pPr>
        <w:pStyle w:val="ListParagraph"/>
        <w:numPr>
          <w:ilvl w:val="0"/>
          <w:numId w:val="3"/>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31059CE2" w:rsidR="64996C9B">
        <w:rPr>
          <w:rFonts w:ascii="Arial" w:hAnsi="Arial" w:eastAsia="Arial" w:cs="Arial"/>
          <w:b w:val="0"/>
          <w:bCs w:val="0"/>
          <w:i w:val="0"/>
          <w:iCs w:val="0"/>
          <w:caps w:val="0"/>
          <w:smallCaps w:val="0"/>
          <w:noProof w:val="0"/>
          <w:color w:val="242424"/>
          <w:sz w:val="22"/>
          <w:szCs w:val="22"/>
          <w:lang w:val="en-GB"/>
        </w:rPr>
        <w:t>Embed climate adaptation within primary care commissioning, ensuring that vulnerability mapping, heatwave response and community outreach are integrated into routine service delivery.</w:t>
      </w:r>
    </w:p>
    <w:p w:rsidR="31059CE2" w:rsidP="31059CE2" w:rsidRDefault="31059CE2" w14:paraId="1C2E9A6C" w14:textId="5FB4296B">
      <w:pPr>
        <w:pStyle w:val="ListParagraph"/>
        <w:shd w:val="clear" w:color="auto" w:fill="FFFFFF" w:themeFill="background1"/>
        <w:spacing w:before="0" w:beforeAutospacing="off" w:after="0" w:afterAutospacing="off" w:line="360" w:lineRule="auto"/>
        <w:ind w:left="720"/>
        <w:rPr>
          <w:rFonts w:ascii="Arial" w:hAnsi="Arial" w:eastAsia="Arial" w:cs="Arial"/>
          <w:b w:val="0"/>
          <w:bCs w:val="0"/>
          <w:i w:val="0"/>
          <w:iCs w:val="0"/>
          <w:caps w:val="0"/>
          <w:smallCaps w:val="0"/>
          <w:noProof w:val="0"/>
          <w:color w:val="242424"/>
          <w:sz w:val="22"/>
          <w:szCs w:val="22"/>
          <w:lang w:val="en-GB"/>
        </w:rPr>
      </w:pPr>
    </w:p>
    <w:p w:rsidR="64996C9B" w:rsidP="5ED9664E" w:rsidRDefault="64996C9B" w14:paraId="2A9AAFBB" w14:textId="50F98440">
      <w:pPr>
        <w:pStyle w:val="ListParagraph"/>
        <w:numPr>
          <w:ilvl w:val="0"/>
          <w:numId w:val="3"/>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31059CE2" w:rsidR="64996C9B">
        <w:rPr>
          <w:rFonts w:ascii="Arial" w:hAnsi="Arial" w:eastAsia="Arial" w:cs="Arial"/>
          <w:b w:val="0"/>
          <w:bCs w:val="0"/>
          <w:i w:val="0"/>
          <w:iCs w:val="0"/>
          <w:caps w:val="0"/>
          <w:smallCaps w:val="0"/>
          <w:noProof w:val="0"/>
          <w:color w:val="242424"/>
          <w:sz w:val="22"/>
          <w:szCs w:val="22"/>
          <w:lang w:val="en-GB"/>
        </w:rPr>
        <w:t xml:space="preserve">Expand </w:t>
      </w:r>
      <w:r w:rsidRPr="31059CE2" w:rsidR="64996C9B">
        <w:rPr>
          <w:rFonts w:ascii="Arial" w:hAnsi="Arial" w:eastAsia="Arial" w:cs="Arial"/>
          <w:b w:val="0"/>
          <w:bCs w:val="0"/>
          <w:i w:val="0"/>
          <w:iCs w:val="0"/>
          <w:caps w:val="0"/>
          <w:smallCaps w:val="0"/>
          <w:noProof w:val="0"/>
          <w:color w:val="242424"/>
          <w:sz w:val="22"/>
          <w:szCs w:val="22"/>
          <w:lang w:val="en-GB"/>
        </w:rPr>
        <w:t>equitable</w:t>
      </w:r>
      <w:r w:rsidRPr="31059CE2" w:rsidR="64996C9B">
        <w:rPr>
          <w:rFonts w:ascii="Arial" w:hAnsi="Arial" w:eastAsia="Arial" w:cs="Arial"/>
          <w:b w:val="0"/>
          <w:bCs w:val="0"/>
          <w:i w:val="0"/>
          <w:iCs w:val="0"/>
          <w:caps w:val="0"/>
          <w:smallCaps w:val="0"/>
          <w:noProof w:val="0"/>
          <w:color w:val="242424"/>
          <w:sz w:val="22"/>
          <w:szCs w:val="22"/>
          <w:lang w:val="en-GB"/>
        </w:rPr>
        <w:t xml:space="preserve"> urban greening and social prescribing initiatives, prioritising deprived areas with limited access to safe green space. Such interventions deliver dual benefits for mental health and climate resilience.</w:t>
      </w:r>
    </w:p>
    <w:p w:rsidR="31059CE2" w:rsidP="31059CE2" w:rsidRDefault="31059CE2" w14:paraId="4C3543C2" w14:textId="07B8E3AA">
      <w:pPr>
        <w:pStyle w:val="ListParagraph"/>
        <w:shd w:val="clear" w:color="auto" w:fill="FFFFFF" w:themeFill="background1"/>
        <w:spacing w:before="0" w:beforeAutospacing="off" w:after="0" w:afterAutospacing="off" w:line="360" w:lineRule="auto"/>
        <w:ind w:left="720"/>
        <w:rPr>
          <w:rFonts w:ascii="Arial" w:hAnsi="Arial" w:eastAsia="Arial" w:cs="Arial"/>
          <w:b w:val="0"/>
          <w:bCs w:val="0"/>
          <w:i w:val="0"/>
          <w:iCs w:val="0"/>
          <w:caps w:val="0"/>
          <w:smallCaps w:val="0"/>
          <w:noProof w:val="0"/>
          <w:color w:val="242424"/>
          <w:sz w:val="22"/>
          <w:szCs w:val="22"/>
          <w:lang w:val="en-GB"/>
        </w:rPr>
      </w:pPr>
    </w:p>
    <w:p w:rsidR="64996C9B" w:rsidP="5ED9664E" w:rsidRDefault="64996C9B" w14:paraId="7F7D9614" w14:textId="6FD27339">
      <w:pPr>
        <w:pStyle w:val="ListParagraph"/>
        <w:numPr>
          <w:ilvl w:val="0"/>
          <w:numId w:val="3"/>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31059CE2" w:rsidR="64996C9B">
        <w:rPr>
          <w:rFonts w:ascii="Arial" w:hAnsi="Arial" w:eastAsia="Arial" w:cs="Arial"/>
          <w:b w:val="0"/>
          <w:bCs w:val="0"/>
          <w:i w:val="0"/>
          <w:iCs w:val="0"/>
          <w:caps w:val="0"/>
          <w:smallCaps w:val="0"/>
          <w:noProof w:val="0"/>
          <w:color w:val="242424"/>
          <w:sz w:val="22"/>
          <w:szCs w:val="22"/>
          <w:lang w:val="en-GB"/>
        </w:rPr>
        <w:t xml:space="preserve">Increase fiscal autonomy and funding for local climate-health action, enabling councils to invest in housing retrofits, flood </w:t>
      </w:r>
      <w:r w:rsidRPr="31059CE2" w:rsidR="64996C9B">
        <w:rPr>
          <w:rFonts w:ascii="Arial" w:hAnsi="Arial" w:eastAsia="Arial" w:cs="Arial"/>
          <w:b w:val="0"/>
          <w:bCs w:val="0"/>
          <w:i w:val="0"/>
          <w:iCs w:val="0"/>
          <w:caps w:val="0"/>
          <w:smallCaps w:val="0"/>
          <w:noProof w:val="0"/>
          <w:color w:val="242424"/>
          <w:sz w:val="22"/>
          <w:szCs w:val="22"/>
          <w:lang w:val="en-GB"/>
        </w:rPr>
        <w:t>protection</w:t>
      </w:r>
      <w:r w:rsidRPr="31059CE2" w:rsidR="64996C9B">
        <w:rPr>
          <w:rFonts w:ascii="Arial" w:hAnsi="Arial" w:eastAsia="Arial" w:cs="Arial"/>
          <w:b w:val="0"/>
          <w:bCs w:val="0"/>
          <w:i w:val="0"/>
          <w:iCs w:val="0"/>
          <w:caps w:val="0"/>
          <w:smallCaps w:val="0"/>
          <w:noProof w:val="0"/>
          <w:color w:val="242424"/>
          <w:sz w:val="22"/>
          <w:szCs w:val="22"/>
          <w:lang w:val="en-GB"/>
        </w:rPr>
        <w:t xml:space="preserve"> and active travel infrastructure.</w:t>
      </w:r>
    </w:p>
    <w:p w:rsidR="31059CE2" w:rsidP="31059CE2" w:rsidRDefault="31059CE2" w14:paraId="083D6A6D" w14:textId="31865488">
      <w:pPr>
        <w:pStyle w:val="ListParagraph"/>
        <w:shd w:val="clear" w:color="auto" w:fill="FFFFFF" w:themeFill="background1"/>
        <w:spacing w:before="0" w:beforeAutospacing="off" w:after="0" w:afterAutospacing="off" w:line="360" w:lineRule="auto"/>
        <w:ind w:left="720"/>
        <w:rPr>
          <w:rFonts w:ascii="Arial" w:hAnsi="Arial" w:eastAsia="Arial" w:cs="Arial"/>
          <w:b w:val="0"/>
          <w:bCs w:val="0"/>
          <w:i w:val="0"/>
          <w:iCs w:val="0"/>
          <w:caps w:val="0"/>
          <w:smallCaps w:val="0"/>
          <w:noProof w:val="0"/>
          <w:color w:val="242424"/>
          <w:sz w:val="22"/>
          <w:szCs w:val="22"/>
          <w:lang w:val="en-GB"/>
        </w:rPr>
      </w:pPr>
    </w:p>
    <w:p w:rsidR="64996C9B" w:rsidP="5ED9664E" w:rsidRDefault="64996C9B" w14:paraId="234B53FA" w14:textId="6FA64DB3">
      <w:pPr>
        <w:pStyle w:val="ListParagraph"/>
        <w:numPr>
          <w:ilvl w:val="0"/>
          <w:numId w:val="3"/>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31059CE2" w:rsidR="64996C9B">
        <w:rPr>
          <w:rFonts w:ascii="Arial" w:hAnsi="Arial" w:eastAsia="Arial" w:cs="Arial"/>
          <w:b w:val="0"/>
          <w:bCs w:val="0"/>
          <w:i w:val="0"/>
          <w:iCs w:val="0"/>
          <w:caps w:val="0"/>
          <w:smallCaps w:val="0"/>
          <w:noProof w:val="0"/>
          <w:color w:val="242424"/>
          <w:sz w:val="22"/>
          <w:szCs w:val="22"/>
          <w:lang w:val="en-GB"/>
        </w:rPr>
        <w:t>Integrate sustainability into workforce education and procurement policy, embedding carbon literacy across clinical and managerial training while reforming supply chains.</w:t>
      </w:r>
    </w:p>
    <w:p w:rsidR="31059CE2" w:rsidP="31059CE2" w:rsidRDefault="31059CE2" w14:paraId="24CB91CD" w14:textId="6D2EA349">
      <w:pPr>
        <w:pStyle w:val="ListParagraph"/>
        <w:shd w:val="clear" w:color="auto" w:fill="FFFFFF" w:themeFill="background1"/>
        <w:spacing w:before="0" w:beforeAutospacing="off" w:after="0" w:afterAutospacing="off" w:line="360" w:lineRule="auto"/>
        <w:ind w:left="720"/>
        <w:rPr>
          <w:rFonts w:ascii="Arial" w:hAnsi="Arial" w:eastAsia="Arial" w:cs="Arial"/>
          <w:b w:val="0"/>
          <w:bCs w:val="0"/>
          <w:i w:val="0"/>
          <w:iCs w:val="0"/>
          <w:caps w:val="0"/>
          <w:smallCaps w:val="0"/>
          <w:noProof w:val="0"/>
          <w:color w:val="242424"/>
          <w:sz w:val="22"/>
          <w:szCs w:val="22"/>
          <w:lang w:val="en-GB"/>
        </w:rPr>
      </w:pPr>
    </w:p>
    <w:p w:rsidR="64996C9B" w:rsidP="5ED9664E" w:rsidRDefault="64996C9B" w14:paraId="2C370C70" w14:textId="71CDF640">
      <w:pPr>
        <w:pStyle w:val="ListParagraph"/>
        <w:numPr>
          <w:ilvl w:val="0"/>
          <w:numId w:val="3"/>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31059CE2" w:rsidR="64996C9B">
        <w:rPr>
          <w:rFonts w:ascii="Arial" w:hAnsi="Arial" w:eastAsia="Arial" w:cs="Arial"/>
          <w:b w:val="0"/>
          <w:bCs w:val="0"/>
          <w:i w:val="0"/>
          <w:iCs w:val="0"/>
          <w:caps w:val="0"/>
          <w:smallCaps w:val="0"/>
          <w:noProof w:val="0"/>
          <w:color w:val="242424"/>
          <w:sz w:val="22"/>
          <w:szCs w:val="22"/>
          <w:lang w:val="en-GB"/>
        </w:rPr>
        <w:t>Adopt wellbeing-oriented economic indicators beyond GDP, aligning fiscal policy with health equity (Brand-Correa et al., 2022). This would reorient national success metrics toward ecological stability and population wellbeing rather than aggregate output.</w:t>
      </w:r>
    </w:p>
    <w:p w:rsidR="31059CE2" w:rsidP="31059CE2" w:rsidRDefault="31059CE2" w14:paraId="158114E5" w14:textId="4000FE2F">
      <w:pPr>
        <w:pStyle w:val="Normal"/>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64996C9B" w:rsidP="31059CE2" w:rsidRDefault="64996C9B" w14:paraId="43974FEE" w14:textId="1595D95C">
      <w:pPr>
        <w:pStyle w:val="Normal"/>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31059CE2" w:rsidR="64996C9B">
        <w:rPr>
          <w:rFonts w:ascii="Arial" w:hAnsi="Arial" w:eastAsia="Arial" w:cs="Arial"/>
          <w:b w:val="0"/>
          <w:bCs w:val="0"/>
          <w:i w:val="0"/>
          <w:iCs w:val="0"/>
          <w:caps w:val="0"/>
          <w:smallCaps w:val="0"/>
          <w:noProof w:val="0"/>
          <w:color w:val="242424"/>
          <w:sz w:val="22"/>
          <w:szCs w:val="22"/>
          <w:lang w:val="en-GB"/>
        </w:rPr>
        <w:t>Without economic reform, SDG 13 will remain declarative rather than transformative. Structural alignment between climate mitigation, social justice and health equity is essential for durable progress.</w:t>
      </w:r>
    </w:p>
    <w:p w:rsidR="64996C9B" w:rsidP="31059CE2" w:rsidRDefault="64996C9B" w14:paraId="46465B10" w14:textId="00D32E61">
      <w:pPr>
        <w:pStyle w:val="Heading2"/>
        <w:spacing w:line="360" w:lineRule="auto"/>
        <w:rPr>
          <w:rFonts w:ascii="Arial" w:hAnsi="Arial" w:eastAsia="Arial" w:cs="Arial"/>
          <w:b w:val="1"/>
          <w:bCs w:val="1"/>
          <w:i w:val="0"/>
          <w:iCs w:val="0"/>
          <w:caps w:val="0"/>
          <w:smallCaps w:val="0"/>
          <w:noProof w:val="0"/>
          <w:color w:val="auto"/>
          <w:sz w:val="28"/>
          <w:szCs w:val="28"/>
          <w:lang w:val="en-GB"/>
        </w:rPr>
      </w:pPr>
      <w:bookmarkStart w:name="_Toc1772058538" w:id="716771257"/>
      <w:r w:rsidRPr="31059CE2" w:rsidR="64996C9B">
        <w:rPr>
          <w:rFonts w:ascii="Arial" w:hAnsi="Arial" w:eastAsia="Arial" w:cs="Arial"/>
          <w:b w:val="1"/>
          <w:bCs w:val="1"/>
          <w:noProof w:val="0"/>
          <w:color w:val="auto"/>
          <w:sz w:val="28"/>
          <w:szCs w:val="28"/>
          <w:lang w:val="en-GB"/>
        </w:rPr>
        <w:t>Overall Conclusion – summarise key insights</w:t>
      </w:r>
      <w:bookmarkEnd w:id="716771257"/>
    </w:p>
    <w:p w:rsidR="64996C9B" w:rsidP="5ED9664E" w:rsidRDefault="64996C9B" w14:paraId="591A8D81" w14:textId="0A3B8F05">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5ED9664E" w:rsidR="64996C9B">
        <w:rPr>
          <w:rFonts w:ascii="Arial" w:hAnsi="Arial" w:eastAsia="Arial" w:cs="Arial"/>
          <w:b w:val="0"/>
          <w:bCs w:val="0"/>
          <w:i w:val="0"/>
          <w:iCs w:val="0"/>
          <w:caps w:val="0"/>
          <w:smallCaps w:val="0"/>
          <w:noProof w:val="0"/>
          <w:color w:val="242424"/>
          <w:sz w:val="22"/>
          <w:szCs w:val="22"/>
          <w:lang w:val="en-GB"/>
        </w:rPr>
        <w:t>SDG 3 and SDG 13 are conceptually integrated yet structurally constrained. Climate change amplifies health inequities, while health systems contribute to environmental degradation. Globally, partnerships deliver measurable gains but lack enforcement power. Nationally, UK policies align rhetorically with SDG commitments but are limited by austerity and short-term fiscal priorities. Locally, implementation capacity is curtailed by funding constraints despite strong potential for community engagement.</w:t>
      </w:r>
    </w:p>
    <w:p w:rsidR="64996C9B" w:rsidP="31059CE2" w:rsidRDefault="64996C9B" w14:paraId="4A05CF2B" w14:textId="3889A50D">
      <w:pPr>
        <w:pStyle w:val="Normal"/>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31059CE2" w:rsidR="64996C9B">
        <w:rPr>
          <w:rFonts w:ascii="Arial" w:hAnsi="Arial" w:eastAsia="Arial" w:cs="Arial"/>
          <w:b w:val="0"/>
          <w:bCs w:val="0"/>
          <w:i w:val="0"/>
          <w:iCs w:val="0"/>
          <w:caps w:val="0"/>
          <w:smallCaps w:val="0"/>
          <w:noProof w:val="0"/>
          <w:color w:val="242424"/>
          <w:sz w:val="22"/>
          <w:szCs w:val="22"/>
          <w:lang w:val="en-GB"/>
        </w:rPr>
        <w:t xml:space="preserve">Health inequalities in England have widened (Marmot, 2020), while climate-related harms escalate (Lancet Countdown, 2023; WHO, 2023c). Adaptation strategies have strengthened risk management, yet mitigation </w:t>
      </w:r>
      <w:r w:rsidRPr="31059CE2" w:rsidR="64996C9B">
        <w:rPr>
          <w:rFonts w:ascii="Arial" w:hAnsi="Arial" w:eastAsia="Arial" w:cs="Arial"/>
          <w:b w:val="0"/>
          <w:bCs w:val="0"/>
          <w:i w:val="0"/>
          <w:iCs w:val="0"/>
          <w:caps w:val="0"/>
          <w:smallCaps w:val="0"/>
          <w:noProof w:val="0"/>
          <w:color w:val="242424"/>
          <w:sz w:val="22"/>
          <w:szCs w:val="22"/>
          <w:lang w:val="en-GB"/>
        </w:rPr>
        <w:t>remains</w:t>
      </w:r>
      <w:r w:rsidRPr="31059CE2" w:rsidR="64996C9B">
        <w:rPr>
          <w:rFonts w:ascii="Arial" w:hAnsi="Arial" w:eastAsia="Arial" w:cs="Arial"/>
          <w:b w:val="0"/>
          <w:bCs w:val="0"/>
          <w:i w:val="0"/>
          <w:iCs w:val="0"/>
          <w:caps w:val="0"/>
          <w:smallCaps w:val="0"/>
          <w:noProof w:val="0"/>
          <w:color w:val="242424"/>
          <w:sz w:val="22"/>
          <w:szCs w:val="22"/>
          <w:lang w:val="en-GB"/>
        </w:rPr>
        <w:t xml:space="preserve"> insufficient to reverse emission trajectories. The persistent ap between ambition and outcome reflects deeper political economy tensions: growth-centred models and fragmented governance undermine redistributive and preventive reform.</w:t>
      </w:r>
    </w:p>
    <w:p w:rsidR="64996C9B" w:rsidP="31059CE2" w:rsidRDefault="64996C9B" w14:paraId="152A11AF" w14:textId="3DAEFD02">
      <w:pPr>
        <w:pStyle w:val="Normal"/>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r w:rsidRPr="31059CE2" w:rsidR="64996C9B">
        <w:rPr>
          <w:rFonts w:ascii="Arial" w:hAnsi="Arial" w:eastAsia="Arial" w:cs="Arial"/>
          <w:b w:val="0"/>
          <w:bCs w:val="0"/>
          <w:i w:val="0"/>
          <w:iCs w:val="0"/>
          <w:caps w:val="0"/>
          <w:smallCaps w:val="0"/>
          <w:noProof w:val="0"/>
          <w:color w:val="242424"/>
          <w:sz w:val="22"/>
          <w:szCs w:val="22"/>
          <w:lang w:val="en-GB"/>
        </w:rPr>
        <w:t xml:space="preserve">Achieving sustainable health equity requires integrated climate-health governance, reinvestment in social determinants and economic frameworks prioritising wellbeing </w:t>
      </w:r>
      <w:r w:rsidRPr="31059CE2" w:rsidR="0D6E0F7E">
        <w:rPr>
          <w:rFonts w:ascii="Arial" w:hAnsi="Arial" w:eastAsia="Arial" w:cs="Arial"/>
          <w:b w:val="0"/>
          <w:bCs w:val="0"/>
          <w:i w:val="0"/>
          <w:iCs w:val="0"/>
          <w:caps w:val="0"/>
          <w:smallCaps w:val="0"/>
          <w:noProof w:val="0"/>
          <w:color w:val="242424"/>
          <w:sz w:val="22"/>
          <w:szCs w:val="22"/>
          <w:lang w:val="en-GB"/>
        </w:rPr>
        <w:t>overgrowth</w:t>
      </w:r>
      <w:r w:rsidRPr="31059CE2" w:rsidR="64996C9B">
        <w:rPr>
          <w:rFonts w:ascii="Arial" w:hAnsi="Arial" w:eastAsia="Arial" w:cs="Arial"/>
          <w:b w:val="0"/>
          <w:bCs w:val="0"/>
          <w:i w:val="0"/>
          <w:iCs w:val="0"/>
          <w:caps w:val="0"/>
          <w:smallCaps w:val="0"/>
          <w:noProof w:val="0"/>
          <w:color w:val="242424"/>
          <w:sz w:val="22"/>
          <w:szCs w:val="22"/>
          <w:lang w:val="en-GB"/>
        </w:rPr>
        <w:t xml:space="preserve">. Policy coherence across energy, housing, </w:t>
      </w:r>
      <w:r w:rsidRPr="31059CE2" w:rsidR="64996C9B">
        <w:rPr>
          <w:rFonts w:ascii="Arial" w:hAnsi="Arial" w:eastAsia="Arial" w:cs="Arial"/>
          <w:b w:val="0"/>
          <w:bCs w:val="0"/>
          <w:i w:val="0"/>
          <w:iCs w:val="0"/>
          <w:caps w:val="0"/>
          <w:smallCaps w:val="0"/>
          <w:noProof w:val="0"/>
          <w:color w:val="242424"/>
          <w:sz w:val="22"/>
          <w:szCs w:val="22"/>
          <w:lang w:val="en-GB"/>
        </w:rPr>
        <w:t>transport</w:t>
      </w:r>
      <w:r w:rsidRPr="31059CE2" w:rsidR="64996C9B">
        <w:rPr>
          <w:rFonts w:ascii="Arial" w:hAnsi="Arial" w:eastAsia="Arial" w:cs="Arial"/>
          <w:b w:val="0"/>
          <w:bCs w:val="0"/>
          <w:i w:val="0"/>
          <w:iCs w:val="0"/>
          <w:caps w:val="0"/>
          <w:smallCaps w:val="0"/>
          <w:noProof w:val="0"/>
          <w:color w:val="242424"/>
          <w:sz w:val="22"/>
          <w:szCs w:val="22"/>
          <w:lang w:val="en-GB"/>
        </w:rPr>
        <w:t xml:space="preserve"> and healthcare is necessary to realise co-benefits and prevent maladaptation. Without structural transformation, SDG 3 and SDG 13 will remain aspirational commitments rather than instruments of substantive equity and sustainability.</w:t>
      </w:r>
    </w:p>
    <w:p w:rsidR="5ED9664E" w:rsidP="5ED9664E" w:rsidRDefault="5ED9664E" w14:paraId="3B75A23D" w14:textId="52577032">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5ED9664E" w:rsidP="5ED9664E" w:rsidRDefault="5ED9664E" w14:paraId="5604788B" w14:textId="4DEE8CA1">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5ED9664E" w:rsidP="5ED9664E" w:rsidRDefault="5ED9664E" w14:paraId="003CB4F5" w14:textId="79F3F218">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5ED9664E" w:rsidP="5ED9664E" w:rsidRDefault="5ED9664E" w14:paraId="69AF87E5" w14:textId="47D1C6F3">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5ED9664E" w:rsidP="5ED9664E" w:rsidRDefault="5ED9664E" w14:paraId="6E2946EB" w14:textId="010E8892">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5ED9664E" w:rsidP="5ED9664E" w:rsidRDefault="5ED9664E" w14:paraId="0D9C8076" w14:textId="363ADDB5">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5ED9664E" w:rsidP="5ED9664E" w:rsidRDefault="5ED9664E" w14:paraId="40E5A290" w14:textId="6FB5FED2">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5ED9664E" w:rsidP="5ED9664E" w:rsidRDefault="5ED9664E" w14:paraId="1A52638F" w14:textId="0AC279DD">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5ED9664E" w:rsidP="5ED9664E" w:rsidRDefault="5ED9664E" w14:paraId="5806CCD3" w14:textId="61C7BCE8">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5ED9664E" w:rsidP="5ED9664E" w:rsidRDefault="5ED9664E" w14:paraId="78F1D817" w14:textId="38AE1E8C">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5ED9664E" w:rsidP="5ED9664E" w:rsidRDefault="5ED9664E" w14:paraId="0CB7D587" w14:textId="60E3D51B">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5ED9664E" w:rsidP="5ED9664E" w:rsidRDefault="5ED9664E" w14:paraId="3E30988E" w14:textId="67E6EEC4">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5ED9664E" w:rsidP="5ED9664E" w:rsidRDefault="5ED9664E" w14:paraId="7B5229DC" w14:textId="1C308C96">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31059CE2" w:rsidP="31059CE2" w:rsidRDefault="31059CE2" w14:paraId="770323F8" w14:textId="51494AC2">
      <w:pPr>
        <w:pStyle w:val="Normal"/>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31059CE2" w:rsidP="31059CE2" w:rsidRDefault="31059CE2" w14:paraId="1567D529" w14:textId="32ABE4E8">
      <w:pPr>
        <w:pStyle w:val="Normal"/>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2"/>
          <w:szCs w:val="22"/>
          <w:lang w:val="en-GB"/>
        </w:rPr>
      </w:pPr>
    </w:p>
    <w:p w:rsidR="31059CE2" w:rsidP="31059CE2" w:rsidRDefault="31059CE2" w14:paraId="7BA48B37" w14:textId="22BEDA3B">
      <w:pPr>
        <w:spacing w:line="360" w:lineRule="auto"/>
        <w:rPr>
          <w:rFonts w:ascii="Arial" w:hAnsi="Arial" w:cs="Arial"/>
          <w:sz w:val="22"/>
          <w:szCs w:val="22"/>
        </w:rPr>
      </w:pPr>
    </w:p>
    <w:p w:rsidR="52BA7C49" w:rsidP="31059CE2" w:rsidRDefault="52BA7C49" w14:paraId="2BCF9B09" w14:textId="451303D7">
      <w:pPr>
        <w:pStyle w:val="Heading2"/>
        <w:spacing w:line="360" w:lineRule="auto"/>
        <w:rPr>
          <w:rFonts w:ascii="Arial" w:hAnsi="Arial" w:eastAsia="Arial" w:cs="Arial"/>
          <w:b w:val="1"/>
          <w:bCs w:val="1"/>
          <w:color w:val="auto"/>
          <w:sz w:val="28"/>
          <w:szCs w:val="28"/>
        </w:rPr>
      </w:pPr>
      <w:bookmarkStart w:name="_Toc2047391599" w:id="349381261"/>
      <w:r w:rsidRPr="31059CE2" w:rsidR="52BA7C49">
        <w:rPr>
          <w:rFonts w:ascii="Arial" w:hAnsi="Arial" w:eastAsia="Arial" w:cs="Arial"/>
          <w:b w:val="1"/>
          <w:bCs w:val="1"/>
          <w:color w:val="auto"/>
          <w:sz w:val="28"/>
          <w:szCs w:val="28"/>
        </w:rPr>
        <w:t>References</w:t>
      </w:r>
      <w:bookmarkEnd w:id="349381261"/>
      <w:r w:rsidRPr="31059CE2" w:rsidR="52BA7C49">
        <w:rPr>
          <w:rFonts w:ascii="Arial" w:hAnsi="Arial" w:eastAsia="Arial" w:cs="Arial"/>
          <w:b w:val="1"/>
          <w:bCs w:val="1"/>
          <w:color w:val="auto"/>
          <w:sz w:val="28"/>
          <w:szCs w:val="28"/>
        </w:rPr>
        <w:t> </w:t>
      </w:r>
    </w:p>
    <w:p w:rsidR="52BA7C49" w:rsidP="5ED9664E" w:rsidRDefault="52BA7C49" w14:paraId="0D429883" w14:textId="7E467C05">
      <w:pPr>
        <w:spacing w:line="360" w:lineRule="auto"/>
        <w:rPr>
          <w:rFonts w:ascii="Arial" w:hAnsi="Arial" w:cs="Arial"/>
          <w:sz w:val="22"/>
          <w:szCs w:val="22"/>
        </w:rPr>
      </w:pPr>
      <w:r>
        <w:br/>
      </w:r>
      <w:r w:rsidRPr="24CAC674" w:rsidR="52BA7C49">
        <w:rPr>
          <w:rFonts w:ascii="Arial" w:hAnsi="Arial" w:cs="Arial"/>
          <w:sz w:val="22"/>
          <w:szCs w:val="22"/>
        </w:rPr>
        <w:t>Arnold, S., Wickens, C., Baird, B., Gilburt, H., Robertson, R., Wenzel, L., Baylis, A. and Mistry, P. (2025)</w:t>
      </w:r>
      <w:r w:rsidRPr="24CAC674" w:rsidR="52BA7C49">
        <w:rPr>
          <w:rFonts w:ascii="Arial" w:hAnsi="Arial" w:cs="Arial"/>
          <w:i w:val="1"/>
          <w:iCs w:val="1"/>
          <w:sz w:val="22"/>
          <w:szCs w:val="22"/>
        </w:rPr>
        <w:t xml:space="preserve"> NHS priorities for 2025/26: our expert insights</w:t>
      </w:r>
      <w:r w:rsidRPr="24CAC674" w:rsidR="52BA7C49">
        <w:rPr>
          <w:rFonts w:ascii="Arial" w:hAnsi="Arial" w:cs="Arial"/>
          <w:sz w:val="22"/>
          <w:szCs w:val="22"/>
        </w:rPr>
        <w:t>. Available at: </w:t>
      </w:r>
      <w:hyperlink r:id="R895ae7a88fc34049">
        <w:r w:rsidRPr="24CAC674" w:rsidR="52BA7C49">
          <w:rPr>
            <w:rStyle w:val="Hyperlink"/>
            <w:rFonts w:ascii="Arial" w:hAnsi="Arial" w:cs="Arial"/>
            <w:sz w:val="22"/>
            <w:szCs w:val="22"/>
          </w:rPr>
          <w:t>https://www.kingsfund.org.uk/insight-and-analysis/blogs/planning-guidance-2025-top-takes</w:t>
        </w:r>
      </w:hyperlink>
      <w:r w:rsidRPr="24CAC674" w:rsidR="52BA7C49">
        <w:rPr>
          <w:rFonts w:ascii="Arial" w:hAnsi="Arial" w:cs="Arial"/>
          <w:sz w:val="22"/>
          <w:szCs w:val="22"/>
        </w:rPr>
        <w:t xml:space="preserve"> (Accessed: </w:t>
      </w:r>
      <w:r w:rsidRPr="24CAC674" w:rsidR="6DE72299">
        <w:rPr>
          <w:rFonts w:ascii="Arial" w:hAnsi="Arial" w:cs="Arial"/>
          <w:sz w:val="22"/>
          <w:szCs w:val="22"/>
        </w:rPr>
        <w:t>24 February</w:t>
      </w:r>
      <w:r w:rsidRPr="24CAC674" w:rsidR="52BA7C49">
        <w:rPr>
          <w:rFonts w:ascii="Arial" w:hAnsi="Arial" w:cs="Arial"/>
          <w:sz w:val="22"/>
          <w:szCs w:val="22"/>
        </w:rPr>
        <w:t xml:space="preserve"> 202</w:t>
      </w:r>
      <w:r w:rsidRPr="24CAC674" w:rsidR="3B8A1E37">
        <w:rPr>
          <w:rFonts w:ascii="Arial" w:hAnsi="Arial" w:cs="Arial"/>
          <w:sz w:val="22"/>
          <w:szCs w:val="22"/>
        </w:rPr>
        <w:t>6</w:t>
      </w:r>
      <w:r w:rsidRPr="24CAC674" w:rsidR="52BA7C49">
        <w:rPr>
          <w:rFonts w:ascii="Arial" w:hAnsi="Arial" w:cs="Arial"/>
          <w:sz w:val="22"/>
          <w:szCs w:val="22"/>
        </w:rPr>
        <w:t>).</w:t>
      </w:r>
    </w:p>
    <w:p w:rsidR="5ED9664E" w:rsidP="5ED9664E" w:rsidRDefault="5ED9664E" w14:paraId="699EBC73">
      <w:pPr>
        <w:spacing w:line="360" w:lineRule="auto"/>
        <w:rPr>
          <w:rFonts w:ascii="Arial" w:hAnsi="Arial" w:cs="Arial"/>
          <w:sz w:val="22"/>
          <w:szCs w:val="22"/>
        </w:rPr>
      </w:pPr>
    </w:p>
    <w:p w:rsidR="52BA7C49" w:rsidP="31059CE2" w:rsidRDefault="52BA7C49" w14:paraId="6BD362CA" w14:textId="279C545C">
      <w:pPr>
        <w:pStyle w:val="Normal"/>
        <w:spacing w:line="360" w:lineRule="auto"/>
        <w:rPr>
          <w:rFonts w:ascii="Arial" w:hAnsi="Arial" w:eastAsia="Arial" w:cs="Arial"/>
          <w:b w:val="0"/>
          <w:bCs w:val="0"/>
          <w:i w:val="0"/>
          <w:iCs w:val="0"/>
          <w:caps w:val="0"/>
          <w:smallCaps w:val="0"/>
          <w:noProof w:val="0"/>
          <w:color w:val="212121"/>
          <w:sz w:val="22"/>
          <w:szCs w:val="22"/>
          <w:lang w:val="en-GB"/>
        </w:rPr>
      </w:pPr>
      <w:r w:rsidRPr="31059CE2" w:rsidR="52BA7C49">
        <w:rPr>
          <w:rFonts w:ascii="Arial" w:hAnsi="Arial" w:cs="Arial"/>
          <w:sz w:val="22"/>
          <w:szCs w:val="22"/>
        </w:rPr>
        <w:t xml:space="preserve">Brand-Correa, L., Brook, A., </w:t>
      </w:r>
      <w:r w:rsidRPr="31059CE2" w:rsidR="52BA7C49">
        <w:rPr>
          <w:rFonts w:ascii="Arial" w:hAnsi="Arial" w:cs="Arial"/>
          <w:sz w:val="22"/>
          <w:szCs w:val="22"/>
        </w:rPr>
        <w:t>Büchs</w:t>
      </w:r>
      <w:r w:rsidRPr="31059CE2" w:rsidR="52BA7C49">
        <w:rPr>
          <w:rFonts w:ascii="Arial" w:hAnsi="Arial" w:cs="Arial"/>
          <w:sz w:val="22"/>
          <w:szCs w:val="22"/>
        </w:rPr>
        <w:t xml:space="preserve">, M., Meier, </w:t>
      </w:r>
      <w:r w:rsidRPr="31059CE2" w:rsidR="52BA7C49">
        <w:rPr>
          <w:rFonts w:ascii="Arial" w:hAnsi="Arial" w:cs="Arial"/>
          <w:sz w:val="22"/>
          <w:szCs w:val="22"/>
        </w:rPr>
        <w:t>P.</w:t>
      </w:r>
      <w:r w:rsidRPr="31059CE2" w:rsidR="52BA7C49">
        <w:rPr>
          <w:rFonts w:ascii="Arial" w:hAnsi="Arial" w:cs="Arial"/>
          <w:sz w:val="22"/>
          <w:szCs w:val="22"/>
        </w:rPr>
        <w:t xml:space="preserve"> and Naik, Y. (2022) ‘Economics for people and planet—moving beyond the neoclassical paradigm’,</w:t>
      </w:r>
      <w:r w:rsidRPr="31059CE2" w:rsidR="52BA7C49">
        <w:rPr>
          <w:rFonts w:ascii="Arial" w:hAnsi="Arial" w:cs="Arial"/>
          <w:i w:val="1"/>
          <w:iCs w:val="1"/>
          <w:sz w:val="22"/>
          <w:szCs w:val="22"/>
        </w:rPr>
        <w:t xml:space="preserve"> The Lancet Planetary Health</w:t>
      </w:r>
      <w:r w:rsidRPr="31059CE2" w:rsidR="52BA7C49">
        <w:rPr>
          <w:rFonts w:ascii="Arial" w:hAnsi="Arial" w:cs="Arial"/>
          <w:sz w:val="22"/>
          <w:szCs w:val="22"/>
        </w:rPr>
        <w:t>, 6(4), pp. e371–e379</w:t>
      </w:r>
      <w:r w:rsidRPr="31059CE2" w:rsidR="52BA7C49">
        <w:rPr>
          <w:rFonts w:ascii="Arial" w:hAnsi="Arial" w:eastAsia="Arial" w:cs="Arial"/>
          <w:sz w:val="22"/>
          <w:szCs w:val="22"/>
        </w:rPr>
        <w:t>.</w:t>
      </w:r>
      <w:r w:rsidRPr="31059CE2" w:rsidR="029DE514">
        <w:rPr>
          <w:rFonts w:ascii="Arial" w:hAnsi="Arial" w:eastAsia="Arial" w:cs="Arial"/>
          <w:sz w:val="22"/>
          <w:szCs w:val="22"/>
        </w:rPr>
        <w:t xml:space="preserve"> Available at: </w:t>
      </w:r>
      <w:hyperlink r:id="Ra896bb916c4b461e">
        <w:r w:rsidRPr="31059CE2" w:rsidR="029DE514">
          <w:rPr>
            <w:rStyle w:val="Hyperlink"/>
            <w:rFonts w:ascii="Arial" w:hAnsi="Arial" w:eastAsia="Arial" w:cs="Arial"/>
            <w:b w:val="0"/>
            <w:bCs w:val="0"/>
            <w:i w:val="0"/>
            <w:iCs w:val="0"/>
            <w:caps w:val="0"/>
            <w:smallCaps w:val="0"/>
            <w:noProof w:val="0"/>
            <w:sz w:val="22"/>
            <w:szCs w:val="22"/>
            <w:lang w:val="en-GB"/>
          </w:rPr>
          <w:t>https://doi.org/10.1016/S2542-5196(22)00063-8</w:t>
        </w:r>
      </w:hyperlink>
      <w:r w:rsidRPr="31059CE2" w:rsidR="029DE514">
        <w:rPr>
          <w:rFonts w:ascii="Arial" w:hAnsi="Arial" w:eastAsia="Arial" w:cs="Arial"/>
          <w:b w:val="0"/>
          <w:bCs w:val="0"/>
          <w:i w:val="0"/>
          <w:iCs w:val="0"/>
          <w:caps w:val="0"/>
          <w:smallCaps w:val="0"/>
          <w:noProof w:val="0"/>
          <w:color w:val="212121"/>
          <w:sz w:val="22"/>
          <w:szCs w:val="22"/>
          <w:lang w:val="en-GB"/>
        </w:rPr>
        <w:t xml:space="preserve"> (Accessed: 27 </w:t>
      </w:r>
      <w:r w:rsidRPr="31059CE2" w:rsidR="389A0E0C">
        <w:rPr>
          <w:rFonts w:ascii="Arial" w:hAnsi="Arial" w:eastAsia="Arial" w:cs="Arial"/>
          <w:b w:val="0"/>
          <w:bCs w:val="0"/>
          <w:i w:val="0"/>
          <w:iCs w:val="0"/>
          <w:caps w:val="0"/>
          <w:smallCaps w:val="0"/>
          <w:noProof w:val="0"/>
          <w:color w:val="212121"/>
          <w:sz w:val="22"/>
          <w:szCs w:val="22"/>
          <w:lang w:val="en-GB"/>
        </w:rPr>
        <w:t>February</w:t>
      </w:r>
      <w:r w:rsidRPr="31059CE2" w:rsidR="029DE514">
        <w:rPr>
          <w:rFonts w:ascii="Arial" w:hAnsi="Arial" w:eastAsia="Arial" w:cs="Arial"/>
          <w:b w:val="0"/>
          <w:bCs w:val="0"/>
          <w:i w:val="0"/>
          <w:iCs w:val="0"/>
          <w:caps w:val="0"/>
          <w:smallCaps w:val="0"/>
          <w:noProof w:val="0"/>
          <w:color w:val="212121"/>
          <w:sz w:val="22"/>
          <w:szCs w:val="22"/>
          <w:lang w:val="en-GB"/>
        </w:rPr>
        <w:t xml:space="preserve"> 2026).</w:t>
      </w:r>
    </w:p>
    <w:p w:rsidR="5ED9664E" w:rsidP="5ED9664E" w:rsidRDefault="5ED9664E" w14:paraId="1B8C4E25">
      <w:pPr>
        <w:spacing w:line="360" w:lineRule="auto"/>
        <w:rPr>
          <w:rFonts w:ascii="Arial" w:hAnsi="Arial" w:cs="Arial"/>
          <w:sz w:val="22"/>
          <w:szCs w:val="22"/>
        </w:rPr>
      </w:pPr>
    </w:p>
    <w:p w:rsidR="52BA7C49" w:rsidP="31059CE2" w:rsidRDefault="52BA7C49" w14:paraId="10A46997" w14:textId="5A6A7C9C">
      <w:pPr>
        <w:pStyle w:val="Normal"/>
        <w:spacing w:line="360" w:lineRule="auto"/>
        <w:rPr>
          <w:rFonts w:ascii="Arial" w:hAnsi="Arial" w:eastAsia="Arial" w:cs="Arial"/>
          <w:noProof w:val="0"/>
          <w:sz w:val="22"/>
          <w:szCs w:val="22"/>
          <w:lang w:val="en-GB"/>
        </w:rPr>
      </w:pPr>
      <w:r w:rsidRPr="31059CE2" w:rsidR="52BA7C49">
        <w:rPr>
          <w:rFonts w:ascii="Arial" w:hAnsi="Arial" w:eastAsia="Arial" w:cs="Arial"/>
          <w:sz w:val="22"/>
          <w:szCs w:val="22"/>
        </w:rPr>
        <w:t xml:space="preserve">Brown, T.M., Cueto, M. and Fee, E. (2006) ‘The </w:t>
      </w:r>
      <w:r w:rsidRPr="31059CE2" w:rsidR="3A45BCE0">
        <w:rPr>
          <w:rFonts w:ascii="Arial" w:hAnsi="Arial" w:eastAsia="Arial" w:cs="Arial"/>
          <w:sz w:val="22"/>
          <w:szCs w:val="22"/>
        </w:rPr>
        <w:t>w</w:t>
      </w:r>
      <w:r w:rsidRPr="31059CE2" w:rsidR="52BA7C49">
        <w:rPr>
          <w:rFonts w:ascii="Arial" w:hAnsi="Arial" w:eastAsia="Arial" w:cs="Arial"/>
          <w:sz w:val="22"/>
          <w:szCs w:val="22"/>
        </w:rPr>
        <w:t xml:space="preserve">orld </w:t>
      </w:r>
      <w:r w:rsidRPr="31059CE2" w:rsidR="50BE74A9">
        <w:rPr>
          <w:rFonts w:ascii="Arial" w:hAnsi="Arial" w:eastAsia="Arial" w:cs="Arial"/>
          <w:sz w:val="22"/>
          <w:szCs w:val="22"/>
        </w:rPr>
        <w:t>h</w:t>
      </w:r>
      <w:r w:rsidRPr="31059CE2" w:rsidR="52BA7C49">
        <w:rPr>
          <w:rFonts w:ascii="Arial" w:hAnsi="Arial" w:eastAsia="Arial" w:cs="Arial"/>
          <w:sz w:val="22"/>
          <w:szCs w:val="22"/>
        </w:rPr>
        <w:t xml:space="preserve">ealth </w:t>
      </w:r>
      <w:r w:rsidRPr="31059CE2" w:rsidR="3C94A0A8">
        <w:rPr>
          <w:rFonts w:ascii="Arial" w:hAnsi="Arial" w:eastAsia="Arial" w:cs="Arial"/>
          <w:sz w:val="22"/>
          <w:szCs w:val="22"/>
        </w:rPr>
        <w:t>o</w:t>
      </w:r>
      <w:r w:rsidRPr="31059CE2" w:rsidR="52BA7C49">
        <w:rPr>
          <w:rFonts w:ascii="Arial" w:hAnsi="Arial" w:eastAsia="Arial" w:cs="Arial"/>
          <w:sz w:val="22"/>
          <w:szCs w:val="22"/>
        </w:rPr>
        <w:t xml:space="preserve">rganization and the transition from “international” to “global” public health’, </w:t>
      </w:r>
      <w:r w:rsidRPr="31059CE2" w:rsidR="52BA7C49">
        <w:rPr>
          <w:rFonts w:ascii="Arial" w:hAnsi="Arial" w:eastAsia="Arial" w:cs="Arial"/>
          <w:i w:val="1"/>
          <w:iCs w:val="1"/>
          <w:sz w:val="22"/>
          <w:szCs w:val="22"/>
        </w:rPr>
        <w:t>American Journal of Public Health</w:t>
      </w:r>
      <w:r w:rsidRPr="31059CE2" w:rsidR="52BA7C49">
        <w:rPr>
          <w:rFonts w:ascii="Arial" w:hAnsi="Arial" w:eastAsia="Arial" w:cs="Arial"/>
          <w:sz w:val="22"/>
          <w:szCs w:val="22"/>
        </w:rPr>
        <w:t>, 96(1), pp. 62–72.</w:t>
      </w:r>
      <w:r w:rsidRPr="31059CE2" w:rsidR="43D8CF92">
        <w:rPr>
          <w:rFonts w:ascii="Arial" w:hAnsi="Arial" w:eastAsia="Arial" w:cs="Arial"/>
          <w:sz w:val="22"/>
          <w:szCs w:val="22"/>
        </w:rPr>
        <w:t xml:space="preserve"> Available: </w:t>
      </w:r>
      <w:hyperlink r:id="R285da53f187946ff">
        <w:r w:rsidRPr="31059CE2" w:rsidR="43D8CF92">
          <w:rPr>
            <w:rStyle w:val="Hyperlink"/>
            <w:rFonts w:ascii="Arial" w:hAnsi="Arial" w:eastAsia="Arial" w:cs="Arial"/>
            <w:b w:val="0"/>
            <w:bCs w:val="0"/>
            <w:i w:val="0"/>
            <w:iCs w:val="0"/>
            <w:caps w:val="0"/>
            <w:smallCaps w:val="0"/>
            <w:noProof w:val="0"/>
            <w:sz w:val="22"/>
            <w:szCs w:val="22"/>
            <w:lang w:val="en-GB"/>
          </w:rPr>
          <w:t>https://doi.org/10.2105/AJPH.2004.050831</w:t>
        </w:r>
      </w:hyperlink>
      <w:r w:rsidRPr="31059CE2" w:rsidR="43D8CF92">
        <w:rPr>
          <w:rFonts w:ascii="Arial" w:hAnsi="Arial" w:eastAsia="Arial" w:cs="Arial"/>
          <w:b w:val="0"/>
          <w:bCs w:val="0"/>
          <w:i w:val="0"/>
          <w:iCs w:val="0"/>
          <w:caps w:val="0"/>
          <w:smallCaps w:val="0"/>
          <w:noProof w:val="0"/>
          <w:color w:val="212121"/>
          <w:sz w:val="22"/>
          <w:szCs w:val="22"/>
          <w:lang w:val="en-GB"/>
        </w:rPr>
        <w:t xml:space="preserve"> (</w:t>
      </w:r>
      <w:r w:rsidRPr="31059CE2" w:rsidR="5230B065">
        <w:rPr>
          <w:rFonts w:ascii="Arial" w:hAnsi="Arial" w:eastAsia="Arial" w:cs="Arial"/>
          <w:b w:val="0"/>
          <w:bCs w:val="0"/>
          <w:i w:val="0"/>
          <w:iCs w:val="0"/>
          <w:caps w:val="0"/>
          <w:smallCaps w:val="0"/>
          <w:noProof w:val="0"/>
          <w:color w:val="212121"/>
          <w:sz w:val="22"/>
          <w:szCs w:val="22"/>
          <w:lang w:val="en-GB"/>
        </w:rPr>
        <w:t xml:space="preserve"> Accessed: 23 February 2026).</w:t>
      </w:r>
    </w:p>
    <w:p w:rsidR="5ED9664E" w:rsidP="5ED9664E" w:rsidRDefault="5ED9664E" w14:paraId="40880CBD">
      <w:pPr>
        <w:spacing w:line="360" w:lineRule="auto"/>
        <w:rPr>
          <w:rFonts w:ascii="Arial" w:hAnsi="Arial" w:cs="Arial"/>
          <w:sz w:val="22"/>
          <w:szCs w:val="22"/>
        </w:rPr>
      </w:pPr>
    </w:p>
    <w:p w:rsidR="52BA7C49" w:rsidP="5ED9664E" w:rsidRDefault="52BA7C49" w14:paraId="10D80094" w14:textId="69E8246B">
      <w:pPr>
        <w:spacing w:line="360" w:lineRule="auto"/>
        <w:rPr>
          <w:rFonts w:ascii="Arial" w:hAnsi="Arial" w:cs="Arial"/>
          <w:sz w:val="22"/>
          <w:szCs w:val="22"/>
        </w:rPr>
      </w:pPr>
      <w:r w:rsidRPr="31059CE2" w:rsidR="52BA7C49">
        <w:rPr>
          <w:rFonts w:ascii="Arial" w:hAnsi="Arial" w:cs="Arial"/>
          <w:sz w:val="22"/>
          <w:szCs w:val="22"/>
        </w:rPr>
        <w:t xml:space="preserve">Buchanan, D.R. (2019) ‘Public health interventions: ethical implications’, in The Oxford Handbook of Public Health Ethics. </w:t>
      </w:r>
      <w:r w:rsidRPr="31059CE2" w:rsidR="52BA7C49">
        <w:rPr>
          <w:rFonts w:ascii="Arial" w:hAnsi="Arial" w:cs="Arial"/>
          <w:i w:val="1"/>
          <w:iCs w:val="1"/>
          <w:sz w:val="22"/>
          <w:szCs w:val="22"/>
        </w:rPr>
        <w:t>Oxford: Oxford University Press</w:t>
      </w:r>
      <w:r w:rsidRPr="31059CE2" w:rsidR="52BA7C49">
        <w:rPr>
          <w:rFonts w:ascii="Arial" w:hAnsi="Arial" w:cs="Arial"/>
          <w:sz w:val="22"/>
          <w:szCs w:val="22"/>
        </w:rPr>
        <w:t>, pp. 76–88. Available at: </w:t>
      </w:r>
      <w:hyperlink r:id="R298fb5227677461c">
        <w:r w:rsidRPr="31059CE2" w:rsidR="52BA7C49">
          <w:rPr>
            <w:rStyle w:val="Hyperlink"/>
            <w:rFonts w:ascii="Arial" w:hAnsi="Arial" w:cs="Arial"/>
            <w:sz w:val="22"/>
            <w:szCs w:val="22"/>
          </w:rPr>
          <w:t>https://doi.org/10.1093/oxfordhb/9780190245191.013.8</w:t>
        </w:r>
      </w:hyperlink>
      <w:r w:rsidRPr="31059CE2" w:rsidR="52BA7C49">
        <w:rPr>
          <w:rFonts w:ascii="Arial" w:hAnsi="Arial" w:cs="Arial"/>
          <w:sz w:val="22"/>
          <w:szCs w:val="22"/>
        </w:rPr>
        <w:t xml:space="preserve"> (Accessed: </w:t>
      </w:r>
      <w:r w:rsidRPr="31059CE2" w:rsidR="3C568C07">
        <w:rPr>
          <w:rFonts w:ascii="Arial" w:hAnsi="Arial" w:cs="Arial"/>
          <w:sz w:val="22"/>
          <w:szCs w:val="22"/>
        </w:rPr>
        <w:t xml:space="preserve">24 February </w:t>
      </w:r>
      <w:r w:rsidRPr="31059CE2" w:rsidR="52BA7C49">
        <w:rPr>
          <w:rFonts w:ascii="Arial" w:hAnsi="Arial" w:cs="Arial"/>
          <w:sz w:val="22"/>
          <w:szCs w:val="22"/>
        </w:rPr>
        <w:t>202</w:t>
      </w:r>
      <w:r w:rsidRPr="31059CE2" w:rsidR="24B566E4">
        <w:rPr>
          <w:rFonts w:ascii="Arial" w:hAnsi="Arial" w:cs="Arial"/>
          <w:sz w:val="22"/>
          <w:szCs w:val="22"/>
        </w:rPr>
        <w:t>6</w:t>
      </w:r>
      <w:r w:rsidRPr="31059CE2" w:rsidR="52BA7C49">
        <w:rPr>
          <w:rFonts w:ascii="Arial" w:hAnsi="Arial" w:cs="Arial"/>
          <w:sz w:val="22"/>
          <w:szCs w:val="22"/>
        </w:rPr>
        <w:t>).</w:t>
      </w:r>
    </w:p>
    <w:p w:rsidR="5ED9664E" w:rsidP="5ED9664E" w:rsidRDefault="5ED9664E" w14:paraId="1F50F0D4">
      <w:pPr>
        <w:spacing w:line="360" w:lineRule="auto"/>
        <w:rPr>
          <w:rFonts w:ascii="Arial" w:hAnsi="Arial" w:cs="Arial"/>
          <w:sz w:val="22"/>
          <w:szCs w:val="22"/>
        </w:rPr>
      </w:pPr>
    </w:p>
    <w:p w:rsidR="52BA7C49" w:rsidP="5ED9664E" w:rsidRDefault="52BA7C49" w14:paraId="4B2EA81F" w14:textId="1472DFCB">
      <w:pPr>
        <w:spacing w:line="360" w:lineRule="auto"/>
        <w:rPr>
          <w:rFonts w:ascii="Arial" w:hAnsi="Arial" w:cs="Arial"/>
          <w:sz w:val="22"/>
          <w:szCs w:val="22"/>
        </w:rPr>
      </w:pPr>
      <w:r w:rsidRPr="31059CE2" w:rsidR="52BA7C49">
        <w:rPr>
          <w:rFonts w:ascii="Arial" w:hAnsi="Arial" w:cs="Arial"/>
          <w:sz w:val="22"/>
          <w:szCs w:val="22"/>
        </w:rPr>
        <w:t>Centers</w:t>
      </w:r>
      <w:r w:rsidRPr="31059CE2" w:rsidR="52BA7C49">
        <w:rPr>
          <w:rFonts w:ascii="Arial" w:hAnsi="Arial" w:cs="Arial"/>
          <w:sz w:val="22"/>
          <w:szCs w:val="22"/>
        </w:rPr>
        <w:t xml:space="preserve"> for Disease Control and Prevention</w:t>
      </w:r>
      <w:r w:rsidRPr="31059CE2" w:rsidR="538431A1">
        <w:rPr>
          <w:rFonts w:ascii="Arial" w:hAnsi="Arial" w:cs="Arial"/>
          <w:sz w:val="22"/>
          <w:szCs w:val="22"/>
        </w:rPr>
        <w:t>.</w:t>
      </w:r>
      <w:r w:rsidRPr="31059CE2" w:rsidR="52BA7C49">
        <w:rPr>
          <w:rFonts w:ascii="Arial" w:hAnsi="Arial" w:cs="Arial"/>
          <w:sz w:val="22"/>
          <w:szCs w:val="22"/>
        </w:rPr>
        <w:t xml:space="preserve"> (2023)</w:t>
      </w:r>
      <w:r w:rsidRPr="31059CE2" w:rsidR="52BA7C49">
        <w:rPr>
          <w:rFonts w:ascii="Arial" w:hAnsi="Arial" w:cs="Arial"/>
          <w:i w:val="1"/>
          <w:iCs w:val="1"/>
          <w:sz w:val="22"/>
          <w:szCs w:val="22"/>
        </w:rPr>
        <w:t xml:space="preserve"> Emerging </w:t>
      </w:r>
      <w:r w:rsidRPr="31059CE2" w:rsidR="33A3F1FD">
        <w:rPr>
          <w:rFonts w:ascii="Arial" w:hAnsi="Arial" w:cs="Arial"/>
          <w:i w:val="1"/>
          <w:iCs w:val="1"/>
          <w:sz w:val="22"/>
          <w:szCs w:val="22"/>
        </w:rPr>
        <w:t>i</w:t>
      </w:r>
      <w:r w:rsidRPr="31059CE2" w:rsidR="52BA7C49">
        <w:rPr>
          <w:rFonts w:ascii="Arial" w:hAnsi="Arial" w:cs="Arial"/>
          <w:i w:val="1"/>
          <w:iCs w:val="1"/>
          <w:sz w:val="22"/>
          <w:szCs w:val="22"/>
        </w:rPr>
        <w:t xml:space="preserve">nfectious </w:t>
      </w:r>
      <w:r w:rsidRPr="31059CE2" w:rsidR="72DC6FD6">
        <w:rPr>
          <w:rFonts w:ascii="Arial" w:hAnsi="Arial" w:cs="Arial"/>
          <w:i w:val="1"/>
          <w:iCs w:val="1"/>
          <w:sz w:val="22"/>
          <w:szCs w:val="22"/>
        </w:rPr>
        <w:t>d</w:t>
      </w:r>
      <w:r w:rsidRPr="31059CE2" w:rsidR="52BA7C49">
        <w:rPr>
          <w:rFonts w:ascii="Arial" w:hAnsi="Arial" w:cs="Arial"/>
          <w:i w:val="1"/>
          <w:iCs w:val="1"/>
          <w:sz w:val="22"/>
          <w:szCs w:val="22"/>
        </w:rPr>
        <w:t>iseases</w:t>
      </w:r>
      <w:r w:rsidRPr="31059CE2" w:rsidR="52BA7C49">
        <w:rPr>
          <w:rFonts w:ascii="Arial" w:hAnsi="Arial" w:cs="Arial"/>
          <w:sz w:val="22"/>
          <w:szCs w:val="22"/>
        </w:rPr>
        <w:t>. Available at: </w:t>
      </w:r>
      <w:hyperlink r:id="R89dd5bd4486e464d">
        <w:r w:rsidRPr="31059CE2" w:rsidR="52BA7C49">
          <w:rPr>
            <w:rStyle w:val="Hyperlink"/>
            <w:rFonts w:ascii="Arial" w:hAnsi="Arial" w:cs="Arial"/>
            <w:sz w:val="22"/>
            <w:szCs w:val="22"/>
          </w:rPr>
          <w:t>https://wwwnc.cdc.gov/eid/</w:t>
        </w:r>
      </w:hyperlink>
      <w:r w:rsidRPr="31059CE2" w:rsidR="52BA7C49">
        <w:rPr>
          <w:rFonts w:ascii="Arial" w:hAnsi="Arial" w:cs="Arial"/>
          <w:sz w:val="22"/>
          <w:szCs w:val="22"/>
        </w:rPr>
        <w:t xml:space="preserve"> (Accessed: </w:t>
      </w:r>
      <w:r w:rsidRPr="31059CE2" w:rsidR="29595A6E">
        <w:rPr>
          <w:rFonts w:ascii="Arial" w:hAnsi="Arial" w:cs="Arial"/>
          <w:sz w:val="22"/>
          <w:szCs w:val="22"/>
        </w:rPr>
        <w:t xml:space="preserve">28 February </w:t>
      </w:r>
      <w:r w:rsidRPr="31059CE2" w:rsidR="52BA7C49">
        <w:rPr>
          <w:rFonts w:ascii="Arial" w:hAnsi="Arial" w:cs="Arial"/>
          <w:sz w:val="22"/>
          <w:szCs w:val="22"/>
        </w:rPr>
        <w:t>202</w:t>
      </w:r>
      <w:r w:rsidRPr="31059CE2" w:rsidR="4E4429AC">
        <w:rPr>
          <w:rFonts w:ascii="Arial" w:hAnsi="Arial" w:cs="Arial"/>
          <w:sz w:val="22"/>
          <w:szCs w:val="22"/>
        </w:rPr>
        <w:t>6</w:t>
      </w:r>
      <w:r w:rsidRPr="31059CE2" w:rsidR="52BA7C49">
        <w:rPr>
          <w:rFonts w:ascii="Arial" w:hAnsi="Arial" w:cs="Arial"/>
          <w:sz w:val="22"/>
          <w:szCs w:val="22"/>
        </w:rPr>
        <w:t>).</w:t>
      </w:r>
    </w:p>
    <w:p w:rsidR="5ED9664E" w:rsidP="5ED9664E" w:rsidRDefault="5ED9664E" w14:paraId="5E57BCB8">
      <w:pPr>
        <w:spacing w:line="360" w:lineRule="auto"/>
        <w:rPr>
          <w:rFonts w:ascii="Arial" w:hAnsi="Arial" w:cs="Arial"/>
          <w:sz w:val="22"/>
          <w:szCs w:val="22"/>
        </w:rPr>
      </w:pPr>
    </w:p>
    <w:p w:rsidR="52BA7C49" w:rsidP="5ED9664E" w:rsidRDefault="52BA7C49" w14:paraId="2A554F79" w14:textId="09D6BAD3">
      <w:pPr>
        <w:spacing w:line="360" w:lineRule="auto"/>
        <w:rPr>
          <w:rFonts w:ascii="Arial" w:hAnsi="Arial" w:cs="Arial"/>
          <w:sz w:val="22"/>
          <w:szCs w:val="22"/>
        </w:rPr>
      </w:pPr>
      <w:r w:rsidRPr="31059CE2" w:rsidR="52BA7C49">
        <w:rPr>
          <w:rFonts w:ascii="Arial" w:hAnsi="Arial" w:cs="Arial"/>
          <w:sz w:val="22"/>
          <w:szCs w:val="22"/>
        </w:rPr>
        <w:t>Fossos</w:t>
      </w:r>
      <w:r w:rsidRPr="31059CE2" w:rsidR="52BA7C49">
        <w:rPr>
          <w:rFonts w:ascii="Arial" w:hAnsi="Arial" w:cs="Arial"/>
          <w:sz w:val="22"/>
          <w:szCs w:val="22"/>
        </w:rPr>
        <w:t>, N. (2019)</w:t>
      </w:r>
      <w:r w:rsidRPr="31059CE2" w:rsidR="52BA7C49">
        <w:rPr>
          <w:rFonts w:ascii="Arial" w:hAnsi="Arial" w:cs="Arial"/>
          <w:i w:val="1"/>
          <w:iCs w:val="1"/>
          <w:sz w:val="22"/>
          <w:szCs w:val="22"/>
        </w:rPr>
        <w:t xml:space="preserve"> Theory of </w:t>
      </w:r>
      <w:r w:rsidRPr="31059CE2" w:rsidR="55C78C3B">
        <w:rPr>
          <w:rFonts w:ascii="Arial" w:hAnsi="Arial" w:cs="Arial"/>
          <w:i w:val="1"/>
          <w:iCs w:val="1"/>
          <w:sz w:val="22"/>
          <w:szCs w:val="22"/>
        </w:rPr>
        <w:t>p</w:t>
      </w:r>
      <w:r w:rsidRPr="31059CE2" w:rsidR="52BA7C49">
        <w:rPr>
          <w:rFonts w:ascii="Arial" w:hAnsi="Arial" w:cs="Arial"/>
          <w:i w:val="1"/>
          <w:iCs w:val="1"/>
          <w:sz w:val="22"/>
          <w:szCs w:val="22"/>
        </w:rPr>
        <w:t xml:space="preserve">anned </w:t>
      </w:r>
      <w:r w:rsidRPr="31059CE2" w:rsidR="675B73E4">
        <w:rPr>
          <w:rFonts w:ascii="Arial" w:hAnsi="Arial" w:cs="Arial"/>
          <w:i w:val="1"/>
          <w:iCs w:val="1"/>
          <w:sz w:val="22"/>
          <w:szCs w:val="22"/>
        </w:rPr>
        <w:t>behaviour</w:t>
      </w:r>
      <w:r w:rsidRPr="31059CE2" w:rsidR="52BA7C49">
        <w:rPr>
          <w:rFonts w:ascii="Arial" w:hAnsi="Arial" w:cs="Arial"/>
          <w:i w:val="1"/>
          <w:iCs w:val="1"/>
          <w:sz w:val="22"/>
          <w:szCs w:val="22"/>
        </w:rPr>
        <w:t xml:space="preserve"> – an overview</w:t>
      </w:r>
      <w:r w:rsidRPr="31059CE2" w:rsidR="52BA7C49">
        <w:rPr>
          <w:rFonts w:ascii="Arial" w:hAnsi="Arial" w:cs="Arial"/>
          <w:sz w:val="22"/>
          <w:szCs w:val="22"/>
        </w:rPr>
        <w:t>. Available at: </w:t>
      </w:r>
      <w:hyperlink r:id="R6e6b493f4e384d00">
        <w:r w:rsidRPr="31059CE2" w:rsidR="52BA7C49">
          <w:rPr>
            <w:rStyle w:val="Hyperlink"/>
            <w:rFonts w:ascii="Arial" w:hAnsi="Arial" w:cs="Arial"/>
            <w:sz w:val="22"/>
            <w:szCs w:val="22"/>
          </w:rPr>
          <w:t>https://www.sciencedirect.com/topics/psychology/theory-of-planned-behavior</w:t>
        </w:r>
      </w:hyperlink>
      <w:r w:rsidRPr="31059CE2" w:rsidR="52BA7C49">
        <w:rPr>
          <w:rFonts w:ascii="Arial" w:hAnsi="Arial" w:cs="Arial"/>
          <w:sz w:val="22"/>
          <w:szCs w:val="22"/>
        </w:rPr>
        <w:t xml:space="preserve"> (Accessed: </w:t>
      </w:r>
      <w:r w:rsidRPr="31059CE2" w:rsidR="13446A15">
        <w:rPr>
          <w:rFonts w:ascii="Arial" w:hAnsi="Arial" w:cs="Arial"/>
          <w:sz w:val="22"/>
          <w:szCs w:val="22"/>
        </w:rPr>
        <w:t>24 February</w:t>
      </w:r>
      <w:r w:rsidRPr="31059CE2" w:rsidR="52BA7C49">
        <w:rPr>
          <w:rFonts w:ascii="Arial" w:hAnsi="Arial" w:cs="Arial"/>
          <w:sz w:val="22"/>
          <w:szCs w:val="22"/>
        </w:rPr>
        <w:t xml:space="preserve"> 202</w:t>
      </w:r>
      <w:r w:rsidRPr="31059CE2" w:rsidR="0C535F6D">
        <w:rPr>
          <w:rFonts w:ascii="Arial" w:hAnsi="Arial" w:cs="Arial"/>
          <w:sz w:val="22"/>
          <w:szCs w:val="22"/>
        </w:rPr>
        <w:t>6</w:t>
      </w:r>
      <w:r w:rsidRPr="31059CE2" w:rsidR="52BA7C49">
        <w:rPr>
          <w:rFonts w:ascii="Arial" w:hAnsi="Arial" w:cs="Arial"/>
          <w:sz w:val="22"/>
          <w:szCs w:val="22"/>
        </w:rPr>
        <w:t>).</w:t>
      </w:r>
    </w:p>
    <w:p w:rsidR="5ED9664E" w:rsidP="5ED9664E" w:rsidRDefault="5ED9664E" w14:paraId="5D2EC076">
      <w:pPr>
        <w:spacing w:line="360" w:lineRule="auto"/>
        <w:rPr>
          <w:rFonts w:ascii="Arial" w:hAnsi="Arial" w:cs="Arial"/>
          <w:sz w:val="22"/>
          <w:szCs w:val="22"/>
        </w:rPr>
      </w:pPr>
    </w:p>
    <w:p w:rsidR="52BA7C49" w:rsidP="5ED9664E" w:rsidRDefault="52BA7C49" w14:paraId="6957550D" w14:textId="3E050B15">
      <w:pPr>
        <w:spacing w:line="360" w:lineRule="auto"/>
        <w:rPr>
          <w:rFonts w:ascii="Arial" w:hAnsi="Arial" w:cs="Arial"/>
          <w:sz w:val="22"/>
          <w:szCs w:val="22"/>
        </w:rPr>
      </w:pPr>
      <w:r w:rsidRPr="31059CE2" w:rsidR="52BA7C49">
        <w:rPr>
          <w:rFonts w:ascii="Arial" w:hAnsi="Arial" w:cs="Arial"/>
          <w:sz w:val="22"/>
          <w:szCs w:val="22"/>
        </w:rPr>
        <w:t>Glanz, K., Rimer, B. and Viswanath, K. (2015)</w:t>
      </w:r>
      <w:r w:rsidRPr="31059CE2" w:rsidR="52BA7C49">
        <w:rPr>
          <w:rFonts w:ascii="Arial" w:hAnsi="Arial" w:cs="Arial"/>
          <w:i w:val="1"/>
          <w:iCs w:val="1"/>
          <w:sz w:val="22"/>
          <w:szCs w:val="22"/>
        </w:rPr>
        <w:t xml:space="preserve"> Health </w:t>
      </w:r>
      <w:r w:rsidRPr="31059CE2" w:rsidR="52BA7C49">
        <w:rPr>
          <w:rFonts w:ascii="Arial" w:hAnsi="Arial" w:cs="Arial"/>
          <w:i w:val="1"/>
          <w:iCs w:val="1"/>
          <w:sz w:val="22"/>
          <w:szCs w:val="22"/>
        </w:rPr>
        <w:t>behavior</w:t>
      </w:r>
      <w:r w:rsidRPr="31059CE2" w:rsidR="52BA7C49">
        <w:rPr>
          <w:rFonts w:ascii="Arial" w:hAnsi="Arial" w:cs="Arial"/>
          <w:i w:val="1"/>
          <w:iCs w:val="1"/>
          <w:sz w:val="22"/>
          <w:szCs w:val="22"/>
        </w:rPr>
        <w:t>: theory, research, and practice</w:t>
      </w:r>
      <w:r w:rsidRPr="31059CE2" w:rsidR="52BA7C49">
        <w:rPr>
          <w:rFonts w:ascii="Arial" w:hAnsi="Arial" w:cs="Arial"/>
          <w:sz w:val="22"/>
          <w:szCs w:val="22"/>
        </w:rPr>
        <w:t xml:space="preserve">. 5th </w:t>
      </w:r>
      <w:r w:rsidRPr="31059CE2" w:rsidR="52BA7C49">
        <w:rPr>
          <w:rFonts w:ascii="Arial" w:hAnsi="Arial" w:cs="Arial"/>
          <w:sz w:val="22"/>
          <w:szCs w:val="22"/>
        </w:rPr>
        <w:t>edn</w:t>
      </w:r>
      <w:r w:rsidRPr="31059CE2" w:rsidR="52BA7C49">
        <w:rPr>
          <w:rFonts w:ascii="Arial" w:hAnsi="Arial" w:cs="Arial"/>
          <w:sz w:val="22"/>
          <w:szCs w:val="22"/>
        </w:rPr>
        <w:t xml:space="preserve">. San Francisco: John Wiley </w:t>
      </w:r>
      <w:r w:rsidRPr="31059CE2" w:rsidR="0051BCF1">
        <w:rPr>
          <w:rFonts w:ascii="Arial" w:hAnsi="Arial" w:cs="Arial"/>
          <w:sz w:val="22"/>
          <w:szCs w:val="22"/>
        </w:rPr>
        <w:t>and</w:t>
      </w:r>
      <w:r w:rsidRPr="31059CE2" w:rsidR="52BA7C49">
        <w:rPr>
          <w:rFonts w:ascii="Arial" w:hAnsi="Arial" w:cs="Arial"/>
          <w:sz w:val="22"/>
          <w:szCs w:val="22"/>
        </w:rPr>
        <w:t xml:space="preserve"> Sons.</w:t>
      </w:r>
    </w:p>
    <w:p w:rsidR="31059CE2" w:rsidP="31059CE2" w:rsidRDefault="31059CE2" w14:paraId="74BC6930" w14:textId="6A966197">
      <w:pPr>
        <w:pStyle w:val="Normal"/>
        <w:spacing w:line="360" w:lineRule="auto"/>
        <w:rPr>
          <w:rFonts w:ascii="Arial" w:hAnsi="Arial" w:cs="Arial"/>
          <w:sz w:val="22"/>
          <w:szCs w:val="22"/>
        </w:rPr>
      </w:pPr>
    </w:p>
    <w:p w:rsidR="52BA7C49" w:rsidP="31059CE2" w:rsidRDefault="52BA7C49" w14:paraId="61B1F6CC" w14:textId="35A7A9AC">
      <w:pPr>
        <w:pStyle w:val="Normal"/>
        <w:spacing w:line="360" w:lineRule="auto"/>
        <w:rPr>
          <w:rFonts w:ascii="Arial" w:hAnsi="Arial" w:eastAsia="Arial" w:cs="Arial"/>
          <w:noProof w:val="0"/>
          <w:sz w:val="22"/>
          <w:szCs w:val="22"/>
          <w:lang w:val="en-GB"/>
        </w:rPr>
      </w:pPr>
      <w:r w:rsidRPr="31059CE2" w:rsidR="52BA7C49">
        <w:rPr>
          <w:rFonts w:ascii="Arial" w:hAnsi="Arial" w:eastAsia="Arial" w:cs="Arial"/>
          <w:sz w:val="22"/>
          <w:szCs w:val="22"/>
        </w:rPr>
        <w:t xml:space="preserve">Gostin, L.O. and Friedman, E.A. (2015) ‘A retrospective and prospective analysis of the West African Ebola virus disease epidemic’, </w:t>
      </w:r>
      <w:r w:rsidRPr="31059CE2" w:rsidR="52BA7C49">
        <w:rPr>
          <w:rFonts w:ascii="Arial" w:hAnsi="Arial" w:eastAsia="Arial" w:cs="Arial"/>
          <w:i w:val="1"/>
          <w:iCs w:val="1"/>
          <w:sz w:val="22"/>
          <w:szCs w:val="22"/>
        </w:rPr>
        <w:t>The Lancet</w:t>
      </w:r>
      <w:r w:rsidRPr="31059CE2" w:rsidR="52BA7C49">
        <w:rPr>
          <w:rFonts w:ascii="Arial" w:hAnsi="Arial" w:eastAsia="Arial" w:cs="Arial"/>
          <w:sz w:val="22"/>
          <w:szCs w:val="22"/>
        </w:rPr>
        <w:t>, 385(9980), pp. 1902–1909.</w:t>
      </w:r>
      <w:r w:rsidRPr="31059CE2" w:rsidR="1F38CB9F">
        <w:rPr>
          <w:rFonts w:ascii="Arial" w:hAnsi="Arial" w:eastAsia="Arial" w:cs="Arial"/>
          <w:sz w:val="22"/>
          <w:szCs w:val="22"/>
        </w:rPr>
        <w:t xml:space="preserve"> Available at: </w:t>
      </w:r>
      <w:hyperlink r:id="Reb22ad646e7a4586">
        <w:r w:rsidRPr="31059CE2" w:rsidR="1F38CB9F">
          <w:rPr>
            <w:rStyle w:val="Hyperlink"/>
            <w:rFonts w:ascii="Arial" w:hAnsi="Arial" w:eastAsia="Arial" w:cs="Arial"/>
            <w:b w:val="0"/>
            <w:bCs w:val="0"/>
            <w:i w:val="0"/>
            <w:iCs w:val="0"/>
            <w:caps w:val="0"/>
            <w:smallCaps w:val="0"/>
            <w:noProof w:val="0"/>
            <w:sz w:val="22"/>
            <w:szCs w:val="22"/>
            <w:lang w:val="en-GB"/>
          </w:rPr>
          <w:t>https://doi.org/10.1016/S0140-6736(15)60644-4</w:t>
        </w:r>
      </w:hyperlink>
      <w:r w:rsidRPr="31059CE2" w:rsidR="1F38CB9F">
        <w:rPr>
          <w:rFonts w:ascii="Arial" w:hAnsi="Arial" w:eastAsia="Arial" w:cs="Arial"/>
          <w:b w:val="0"/>
          <w:bCs w:val="0"/>
          <w:i w:val="0"/>
          <w:iCs w:val="0"/>
          <w:caps w:val="0"/>
          <w:smallCaps w:val="0"/>
          <w:noProof w:val="0"/>
          <w:color w:val="212121"/>
          <w:sz w:val="22"/>
          <w:szCs w:val="22"/>
          <w:lang w:val="en-GB"/>
        </w:rPr>
        <w:t xml:space="preserve"> (Accessed: 3 March 2026).</w:t>
      </w:r>
    </w:p>
    <w:p w:rsidR="5ED9664E" w:rsidP="5ED9664E" w:rsidRDefault="5ED9664E" w14:paraId="65F357CC">
      <w:pPr>
        <w:spacing w:line="360" w:lineRule="auto"/>
        <w:rPr>
          <w:rFonts w:ascii="Arial" w:hAnsi="Arial" w:cs="Arial"/>
          <w:sz w:val="22"/>
          <w:szCs w:val="22"/>
        </w:rPr>
      </w:pPr>
    </w:p>
    <w:p w:rsidR="52BA7C49" w:rsidP="31059CE2" w:rsidRDefault="52BA7C49" w14:paraId="32F8B9AC" w14:textId="4421C615">
      <w:pPr>
        <w:pStyle w:val="Normal"/>
        <w:spacing w:line="360" w:lineRule="auto"/>
        <w:rPr>
          <w:rFonts w:ascii="Arial" w:hAnsi="Arial" w:eastAsia="Arial" w:cs="Arial"/>
          <w:noProof w:val="0"/>
          <w:sz w:val="22"/>
          <w:szCs w:val="22"/>
          <w:lang w:val="en-GB"/>
        </w:rPr>
      </w:pPr>
      <w:r w:rsidRPr="31059CE2" w:rsidR="52BA7C49">
        <w:rPr>
          <w:rFonts w:ascii="Arial" w:hAnsi="Arial" w:eastAsia="Arial" w:cs="Arial"/>
          <w:sz w:val="22"/>
          <w:szCs w:val="22"/>
        </w:rPr>
        <w:t xml:space="preserve">Green, L., Ashton, K., Bellis, </w:t>
      </w:r>
      <w:r w:rsidRPr="31059CE2" w:rsidR="52BA7C49">
        <w:rPr>
          <w:rFonts w:ascii="Arial" w:hAnsi="Arial" w:eastAsia="Arial" w:cs="Arial"/>
          <w:sz w:val="22"/>
          <w:szCs w:val="22"/>
        </w:rPr>
        <w:t>M.A.</w:t>
      </w:r>
      <w:r w:rsidRPr="31059CE2" w:rsidR="52BA7C49">
        <w:rPr>
          <w:rFonts w:ascii="Arial" w:hAnsi="Arial" w:eastAsia="Arial" w:cs="Arial"/>
          <w:sz w:val="22"/>
          <w:szCs w:val="22"/>
        </w:rPr>
        <w:t xml:space="preserve"> and Clemens, T. (2021) ‘Health in all policies—A key driver for health and well-being in a post-COVID-19 pandemic world’,</w:t>
      </w:r>
      <w:r w:rsidRPr="31059CE2" w:rsidR="52BA7C49">
        <w:rPr>
          <w:rFonts w:ascii="Arial" w:hAnsi="Arial" w:eastAsia="Arial" w:cs="Arial"/>
          <w:i w:val="1"/>
          <w:iCs w:val="1"/>
          <w:sz w:val="22"/>
          <w:szCs w:val="22"/>
        </w:rPr>
        <w:t xml:space="preserve"> International Journal of Environmental Research and Public Health</w:t>
      </w:r>
      <w:r w:rsidRPr="31059CE2" w:rsidR="52BA7C49">
        <w:rPr>
          <w:rFonts w:ascii="Arial" w:hAnsi="Arial" w:eastAsia="Arial" w:cs="Arial"/>
          <w:sz w:val="22"/>
          <w:szCs w:val="22"/>
        </w:rPr>
        <w:t>, 18(18), 9468.</w:t>
      </w:r>
      <w:r w:rsidRPr="31059CE2" w:rsidR="3BF2CD0E">
        <w:rPr>
          <w:rFonts w:ascii="Arial" w:hAnsi="Arial" w:eastAsia="Arial" w:cs="Arial"/>
          <w:sz w:val="22"/>
          <w:szCs w:val="22"/>
        </w:rPr>
        <w:t xml:space="preserve"> Available at: </w:t>
      </w:r>
      <w:hyperlink r:id="Rc5baeabf96bb492b">
        <w:r w:rsidRPr="31059CE2" w:rsidR="3BF2CD0E">
          <w:rPr>
            <w:rStyle w:val="Hyperlink"/>
            <w:rFonts w:ascii="Arial" w:hAnsi="Arial" w:eastAsia="Arial" w:cs="Arial"/>
            <w:b w:val="0"/>
            <w:bCs w:val="0"/>
            <w:i w:val="0"/>
            <w:iCs w:val="0"/>
            <w:caps w:val="0"/>
            <w:smallCaps w:val="0"/>
            <w:noProof w:val="0"/>
            <w:sz w:val="22"/>
            <w:szCs w:val="22"/>
            <w:lang w:val="en-GB"/>
          </w:rPr>
          <w:t>https://doi.org/10.3390/ijerph18189468</w:t>
        </w:r>
      </w:hyperlink>
      <w:r w:rsidRPr="31059CE2" w:rsidR="3BF2CD0E">
        <w:rPr>
          <w:rFonts w:ascii="Arial" w:hAnsi="Arial" w:eastAsia="Arial" w:cs="Arial"/>
          <w:b w:val="0"/>
          <w:bCs w:val="0"/>
          <w:i w:val="0"/>
          <w:iCs w:val="0"/>
          <w:caps w:val="0"/>
          <w:smallCaps w:val="0"/>
          <w:noProof w:val="0"/>
          <w:color w:val="212121"/>
          <w:sz w:val="22"/>
          <w:szCs w:val="22"/>
          <w:lang w:val="en-GB"/>
        </w:rPr>
        <w:t xml:space="preserve"> (Accessed: 1 March 2026).</w:t>
      </w:r>
    </w:p>
    <w:p w:rsidR="5ED9664E" w:rsidP="31059CE2" w:rsidRDefault="5ED9664E" w14:paraId="34CD6281">
      <w:pPr>
        <w:spacing w:line="360" w:lineRule="auto"/>
        <w:rPr>
          <w:rFonts w:ascii="Arial" w:hAnsi="Arial" w:eastAsia="Arial" w:cs="Arial"/>
          <w:sz w:val="22"/>
          <w:szCs w:val="22"/>
        </w:rPr>
      </w:pPr>
    </w:p>
    <w:p w:rsidR="52BA7C49" w:rsidP="31059CE2" w:rsidRDefault="52BA7C49" w14:paraId="3F25C73E" w14:textId="351CE51E">
      <w:pPr>
        <w:pStyle w:val="Normal"/>
        <w:spacing w:line="360" w:lineRule="auto"/>
        <w:rPr>
          <w:rFonts w:ascii="Arial" w:hAnsi="Arial" w:eastAsia="Arial" w:cs="Arial"/>
          <w:noProof w:val="0"/>
          <w:sz w:val="22"/>
          <w:szCs w:val="22"/>
          <w:lang w:val="en-GB"/>
        </w:rPr>
      </w:pPr>
      <w:r w:rsidRPr="31059CE2" w:rsidR="52BA7C49">
        <w:rPr>
          <w:rFonts w:ascii="Arial" w:hAnsi="Arial" w:eastAsia="Arial" w:cs="Arial"/>
          <w:sz w:val="22"/>
          <w:szCs w:val="22"/>
        </w:rPr>
        <w:t xml:space="preserve">Hone, T., </w:t>
      </w:r>
      <w:r w:rsidRPr="31059CE2" w:rsidR="52BA7C49">
        <w:rPr>
          <w:rFonts w:ascii="Arial" w:hAnsi="Arial" w:eastAsia="Arial" w:cs="Arial"/>
          <w:sz w:val="22"/>
          <w:szCs w:val="22"/>
        </w:rPr>
        <w:t>Macinko</w:t>
      </w:r>
      <w:r w:rsidRPr="31059CE2" w:rsidR="52BA7C49">
        <w:rPr>
          <w:rFonts w:ascii="Arial" w:hAnsi="Arial" w:eastAsia="Arial" w:cs="Arial"/>
          <w:sz w:val="22"/>
          <w:szCs w:val="22"/>
        </w:rPr>
        <w:t>, J. and Millett, C. (2018) ‘Revisiting Alma-Ata: what is the role of primary health care in achieving the Sustainable Development Goals?’,</w:t>
      </w:r>
      <w:r w:rsidRPr="31059CE2" w:rsidR="52BA7C49">
        <w:rPr>
          <w:rFonts w:ascii="Arial" w:hAnsi="Arial" w:eastAsia="Arial" w:cs="Arial"/>
          <w:i w:val="1"/>
          <w:iCs w:val="1"/>
          <w:sz w:val="22"/>
          <w:szCs w:val="22"/>
        </w:rPr>
        <w:t xml:space="preserve"> The Lancet</w:t>
      </w:r>
      <w:r w:rsidRPr="31059CE2" w:rsidR="52BA7C49">
        <w:rPr>
          <w:rFonts w:ascii="Arial" w:hAnsi="Arial" w:eastAsia="Arial" w:cs="Arial"/>
          <w:sz w:val="22"/>
          <w:szCs w:val="22"/>
        </w:rPr>
        <w:t>, 392(10156), pp. 1461–1472.</w:t>
      </w:r>
      <w:r w:rsidRPr="31059CE2" w:rsidR="3C10F0AB">
        <w:rPr>
          <w:rFonts w:ascii="Arial" w:hAnsi="Arial" w:eastAsia="Arial" w:cs="Arial"/>
          <w:sz w:val="22"/>
          <w:szCs w:val="22"/>
        </w:rPr>
        <w:t xml:space="preserve"> Available At: </w:t>
      </w:r>
      <w:hyperlink r:id="R4f568530fbab4322">
        <w:r w:rsidRPr="31059CE2" w:rsidR="3C10F0AB">
          <w:rPr>
            <w:rStyle w:val="Hyperlink"/>
            <w:rFonts w:ascii="Arial" w:hAnsi="Arial" w:eastAsia="Arial" w:cs="Arial"/>
            <w:b w:val="0"/>
            <w:bCs w:val="0"/>
            <w:i w:val="0"/>
            <w:iCs w:val="0"/>
            <w:caps w:val="0"/>
            <w:smallCaps w:val="0"/>
            <w:noProof w:val="0"/>
            <w:sz w:val="22"/>
            <w:szCs w:val="22"/>
            <w:lang w:val="en-GB"/>
          </w:rPr>
          <w:t>https://doi.org/10.1016/S0140-6736(18)31829-4</w:t>
        </w:r>
      </w:hyperlink>
      <w:r w:rsidRPr="31059CE2" w:rsidR="3C10F0AB">
        <w:rPr>
          <w:rFonts w:ascii="Arial" w:hAnsi="Arial" w:eastAsia="Arial" w:cs="Arial"/>
          <w:b w:val="0"/>
          <w:bCs w:val="0"/>
          <w:i w:val="0"/>
          <w:iCs w:val="0"/>
          <w:caps w:val="0"/>
          <w:smallCaps w:val="0"/>
          <w:noProof w:val="0"/>
          <w:color w:val="212121"/>
          <w:sz w:val="22"/>
          <w:szCs w:val="22"/>
          <w:lang w:val="en-GB"/>
        </w:rPr>
        <w:t xml:space="preserve"> (Accessed: 7 March 2026).</w:t>
      </w:r>
    </w:p>
    <w:p w:rsidR="5ED9664E" w:rsidP="5ED9664E" w:rsidRDefault="5ED9664E" w14:paraId="4ABC11A3">
      <w:pPr>
        <w:spacing w:line="360" w:lineRule="auto"/>
        <w:rPr>
          <w:rFonts w:ascii="Arial" w:hAnsi="Arial" w:cs="Arial"/>
          <w:sz w:val="22"/>
          <w:szCs w:val="22"/>
        </w:rPr>
      </w:pPr>
    </w:p>
    <w:p w:rsidR="52BA7C49" w:rsidP="31059CE2" w:rsidRDefault="52BA7C49" w14:paraId="7E331F1E" w14:textId="08333305">
      <w:pPr>
        <w:pStyle w:val="Normal"/>
        <w:spacing w:line="360" w:lineRule="auto"/>
        <w:rPr>
          <w:rFonts w:ascii="Arial" w:hAnsi="Arial" w:eastAsia="Arial" w:cs="Arial"/>
          <w:noProof w:val="0"/>
          <w:sz w:val="22"/>
          <w:szCs w:val="22"/>
          <w:lang w:val="en-GB"/>
        </w:rPr>
      </w:pPr>
      <w:r w:rsidRPr="31059CE2" w:rsidR="52BA7C49">
        <w:rPr>
          <w:rFonts w:ascii="Arial" w:hAnsi="Arial" w:eastAsia="Arial" w:cs="Arial"/>
          <w:sz w:val="22"/>
          <w:szCs w:val="22"/>
        </w:rPr>
        <w:t xml:space="preserve">Kickbusch, I., Szabo, </w:t>
      </w:r>
      <w:r w:rsidRPr="31059CE2" w:rsidR="52BA7C49">
        <w:rPr>
          <w:rFonts w:ascii="Arial" w:hAnsi="Arial" w:eastAsia="Arial" w:cs="Arial"/>
          <w:sz w:val="22"/>
          <w:szCs w:val="22"/>
        </w:rPr>
        <w:t>M.M.</w:t>
      </w:r>
      <w:r w:rsidRPr="31059CE2" w:rsidR="52BA7C49">
        <w:rPr>
          <w:rFonts w:ascii="Arial" w:hAnsi="Arial" w:eastAsia="Arial" w:cs="Arial"/>
          <w:sz w:val="22"/>
          <w:szCs w:val="22"/>
        </w:rPr>
        <w:t xml:space="preserve"> and Cassar Szabo, M. (2014) ‘A new governance space for health’, </w:t>
      </w:r>
      <w:r w:rsidRPr="31059CE2" w:rsidR="52BA7C49">
        <w:rPr>
          <w:rFonts w:ascii="Arial" w:hAnsi="Arial" w:eastAsia="Arial" w:cs="Arial"/>
          <w:i w:val="1"/>
          <w:iCs w:val="1"/>
          <w:sz w:val="22"/>
          <w:szCs w:val="22"/>
        </w:rPr>
        <w:t>Global Health Action</w:t>
      </w:r>
      <w:r w:rsidRPr="31059CE2" w:rsidR="52BA7C49">
        <w:rPr>
          <w:rFonts w:ascii="Arial" w:hAnsi="Arial" w:eastAsia="Arial" w:cs="Arial"/>
          <w:sz w:val="22"/>
          <w:szCs w:val="22"/>
        </w:rPr>
        <w:t>, 7(1), 23507.</w:t>
      </w:r>
      <w:r w:rsidRPr="31059CE2" w:rsidR="7578E8D7">
        <w:rPr>
          <w:rFonts w:ascii="Arial" w:hAnsi="Arial" w:eastAsia="Arial" w:cs="Arial"/>
          <w:sz w:val="22"/>
          <w:szCs w:val="22"/>
        </w:rPr>
        <w:t xml:space="preserve"> Available at: </w:t>
      </w:r>
      <w:hyperlink r:id="R8bf10c35f261493f">
        <w:r w:rsidRPr="31059CE2" w:rsidR="7578E8D7">
          <w:rPr>
            <w:rStyle w:val="Hyperlink"/>
            <w:rFonts w:ascii="Arial" w:hAnsi="Arial" w:eastAsia="Arial" w:cs="Arial"/>
            <w:b w:val="0"/>
            <w:bCs w:val="0"/>
            <w:i w:val="0"/>
            <w:iCs w:val="0"/>
            <w:caps w:val="0"/>
            <w:smallCaps w:val="0"/>
            <w:noProof w:val="0"/>
            <w:sz w:val="22"/>
            <w:szCs w:val="22"/>
            <w:lang w:val="en-GB"/>
          </w:rPr>
          <w:t>https://doi.org/10.3402/gha.v7.23507</w:t>
        </w:r>
      </w:hyperlink>
      <w:r w:rsidRPr="31059CE2" w:rsidR="7578E8D7">
        <w:rPr>
          <w:rFonts w:ascii="Arial" w:hAnsi="Arial" w:eastAsia="Arial" w:cs="Arial"/>
          <w:b w:val="0"/>
          <w:bCs w:val="0"/>
          <w:i w:val="0"/>
          <w:iCs w:val="0"/>
          <w:caps w:val="0"/>
          <w:smallCaps w:val="0"/>
          <w:noProof w:val="0"/>
          <w:color w:val="212121"/>
          <w:sz w:val="22"/>
          <w:szCs w:val="22"/>
          <w:lang w:val="en-GB"/>
        </w:rPr>
        <w:t xml:space="preserve"> (Accessed: 23 February 2026).</w:t>
      </w:r>
    </w:p>
    <w:p w:rsidR="5ED9664E" w:rsidP="5ED9664E" w:rsidRDefault="5ED9664E" w14:paraId="01BF44F7">
      <w:pPr>
        <w:spacing w:line="360" w:lineRule="auto"/>
        <w:rPr>
          <w:rFonts w:ascii="Arial" w:hAnsi="Arial" w:cs="Arial"/>
          <w:sz w:val="22"/>
          <w:szCs w:val="22"/>
        </w:rPr>
      </w:pPr>
    </w:p>
    <w:p w:rsidR="52BA7C49" w:rsidP="5ED9664E" w:rsidRDefault="52BA7C49" w14:paraId="5FA47238" w14:textId="1F0D5E8B">
      <w:pPr>
        <w:spacing w:line="360" w:lineRule="auto"/>
        <w:rPr>
          <w:rFonts w:ascii="Arial" w:hAnsi="Arial" w:cs="Arial"/>
          <w:sz w:val="22"/>
          <w:szCs w:val="22"/>
        </w:rPr>
      </w:pPr>
      <w:r w:rsidRPr="31059CE2" w:rsidR="52BA7C49">
        <w:rPr>
          <w:rFonts w:ascii="Arial" w:hAnsi="Arial" w:cs="Arial"/>
          <w:sz w:val="22"/>
          <w:szCs w:val="22"/>
        </w:rPr>
        <w:t>Lancet Countdown</w:t>
      </w:r>
      <w:r w:rsidRPr="31059CE2" w:rsidR="0E1D2784">
        <w:rPr>
          <w:rFonts w:ascii="Arial" w:hAnsi="Arial" w:cs="Arial"/>
          <w:sz w:val="22"/>
          <w:szCs w:val="22"/>
        </w:rPr>
        <w:t>.</w:t>
      </w:r>
      <w:r w:rsidRPr="31059CE2" w:rsidR="52BA7C49">
        <w:rPr>
          <w:rFonts w:ascii="Arial" w:hAnsi="Arial" w:cs="Arial"/>
          <w:sz w:val="22"/>
          <w:szCs w:val="22"/>
        </w:rPr>
        <w:t xml:space="preserve"> (2023) 2023 Report. Available at: </w:t>
      </w:r>
      <w:hyperlink r:id="R24ccab3461ca48e0">
        <w:r w:rsidRPr="31059CE2" w:rsidR="52BA7C49">
          <w:rPr>
            <w:rStyle w:val="Hyperlink"/>
            <w:rFonts w:ascii="Arial" w:hAnsi="Arial" w:cs="Arial"/>
            <w:sz w:val="22"/>
            <w:szCs w:val="22"/>
          </w:rPr>
          <w:t>https://www.lancetcountdown.org/2023-report/</w:t>
        </w:r>
      </w:hyperlink>
      <w:r w:rsidRPr="31059CE2" w:rsidR="52BA7C49">
        <w:rPr>
          <w:rFonts w:ascii="Arial" w:hAnsi="Arial" w:cs="Arial"/>
          <w:sz w:val="22"/>
          <w:szCs w:val="22"/>
        </w:rPr>
        <w:t xml:space="preserve"> (Accessed: </w:t>
      </w:r>
      <w:r w:rsidRPr="31059CE2" w:rsidR="7F735ACD">
        <w:rPr>
          <w:rFonts w:ascii="Arial" w:hAnsi="Arial" w:cs="Arial"/>
          <w:sz w:val="22"/>
          <w:szCs w:val="22"/>
        </w:rPr>
        <w:t>3 May</w:t>
      </w:r>
      <w:r w:rsidRPr="31059CE2" w:rsidR="52BA7C49">
        <w:rPr>
          <w:rFonts w:ascii="Arial" w:hAnsi="Arial" w:cs="Arial"/>
          <w:sz w:val="22"/>
          <w:szCs w:val="22"/>
        </w:rPr>
        <w:t xml:space="preserve"> 202</w:t>
      </w:r>
      <w:r w:rsidRPr="31059CE2" w:rsidR="61DDADD1">
        <w:rPr>
          <w:rFonts w:ascii="Arial" w:hAnsi="Arial" w:cs="Arial"/>
          <w:sz w:val="22"/>
          <w:szCs w:val="22"/>
        </w:rPr>
        <w:t>6</w:t>
      </w:r>
      <w:r w:rsidRPr="31059CE2" w:rsidR="52BA7C49">
        <w:rPr>
          <w:rFonts w:ascii="Arial" w:hAnsi="Arial" w:cs="Arial"/>
          <w:sz w:val="22"/>
          <w:szCs w:val="22"/>
        </w:rPr>
        <w:t>).</w:t>
      </w:r>
    </w:p>
    <w:p w:rsidR="5ED9664E" w:rsidP="5ED9664E" w:rsidRDefault="5ED9664E" w14:paraId="63FB861B">
      <w:pPr>
        <w:spacing w:line="360" w:lineRule="auto"/>
        <w:rPr>
          <w:rFonts w:ascii="Arial" w:hAnsi="Arial" w:cs="Arial"/>
          <w:sz w:val="22"/>
          <w:szCs w:val="22"/>
        </w:rPr>
      </w:pPr>
    </w:p>
    <w:p w:rsidR="5ED9664E" w:rsidP="31059CE2" w:rsidRDefault="5ED9664E" w14:paraId="57802B83" w14:textId="118B41C0">
      <w:pPr>
        <w:pStyle w:val="Normal"/>
        <w:spacing w:line="360" w:lineRule="auto"/>
        <w:rPr>
          <w:rFonts w:ascii="Arial" w:hAnsi="Arial" w:eastAsia="Arial" w:cs="Arial"/>
          <w:noProof w:val="0"/>
          <w:sz w:val="22"/>
          <w:szCs w:val="22"/>
          <w:lang w:val="en-GB"/>
        </w:rPr>
      </w:pPr>
      <w:r w:rsidRPr="31059CE2" w:rsidR="79216890">
        <w:rPr>
          <w:rFonts w:ascii="Arial" w:hAnsi="Arial" w:eastAsia="Arial" w:cs="Arial"/>
          <w:b w:val="0"/>
          <w:bCs w:val="0"/>
          <w:i w:val="0"/>
          <w:iCs w:val="0"/>
          <w:caps w:val="0"/>
          <w:smallCaps w:val="0"/>
          <w:noProof w:val="0"/>
          <w:color w:val="212121"/>
          <w:sz w:val="22"/>
          <w:szCs w:val="22"/>
          <w:lang w:val="en-GB"/>
        </w:rPr>
        <w:t xml:space="preserve">Hunter, D. J., </w:t>
      </w:r>
      <w:r w:rsidRPr="31059CE2" w:rsidR="79216890">
        <w:rPr>
          <w:rFonts w:ascii="Arial" w:hAnsi="Arial" w:eastAsia="Arial" w:cs="Arial"/>
          <w:b w:val="0"/>
          <w:bCs w:val="0"/>
          <w:i w:val="0"/>
          <w:iCs w:val="0"/>
          <w:caps w:val="0"/>
          <w:smallCaps w:val="0"/>
          <w:noProof w:val="0"/>
          <w:color w:val="212121"/>
          <w:sz w:val="22"/>
          <w:szCs w:val="22"/>
          <w:lang w:val="en-GB"/>
        </w:rPr>
        <w:t>Littlejohns</w:t>
      </w:r>
      <w:r w:rsidRPr="31059CE2" w:rsidR="79216890">
        <w:rPr>
          <w:rFonts w:ascii="Arial" w:hAnsi="Arial" w:eastAsia="Arial" w:cs="Arial"/>
          <w:b w:val="0"/>
          <w:bCs w:val="0"/>
          <w:i w:val="0"/>
          <w:iCs w:val="0"/>
          <w:caps w:val="0"/>
          <w:smallCaps w:val="0"/>
          <w:noProof w:val="0"/>
          <w:color w:val="212121"/>
          <w:sz w:val="22"/>
          <w:szCs w:val="22"/>
          <w:lang w:val="en-GB"/>
        </w:rPr>
        <w:t>, P., &amp; Weale, A. (202</w:t>
      </w:r>
      <w:r w:rsidRPr="31059CE2" w:rsidR="3E0A592E">
        <w:rPr>
          <w:rFonts w:ascii="Arial" w:hAnsi="Arial" w:eastAsia="Arial" w:cs="Arial"/>
          <w:b w:val="0"/>
          <w:bCs w:val="0"/>
          <w:i w:val="0"/>
          <w:iCs w:val="0"/>
          <w:caps w:val="0"/>
          <w:smallCaps w:val="0"/>
          <w:noProof w:val="0"/>
          <w:color w:val="212121"/>
          <w:sz w:val="22"/>
          <w:szCs w:val="22"/>
          <w:lang w:val="en-GB"/>
        </w:rPr>
        <w:t>2a</w:t>
      </w:r>
      <w:r w:rsidRPr="31059CE2" w:rsidR="79216890">
        <w:rPr>
          <w:rFonts w:ascii="Arial" w:hAnsi="Arial" w:eastAsia="Arial" w:cs="Arial"/>
          <w:b w:val="0"/>
          <w:bCs w:val="0"/>
          <w:i w:val="0"/>
          <w:iCs w:val="0"/>
          <w:caps w:val="0"/>
          <w:smallCaps w:val="0"/>
          <w:noProof w:val="0"/>
          <w:color w:val="212121"/>
          <w:sz w:val="22"/>
          <w:szCs w:val="22"/>
          <w:lang w:val="en-GB"/>
        </w:rPr>
        <w:t xml:space="preserve">). </w:t>
      </w:r>
      <w:r w:rsidRPr="31059CE2" w:rsidR="1C0D61D1">
        <w:rPr>
          <w:rFonts w:ascii="Arial" w:hAnsi="Arial" w:eastAsia="Arial" w:cs="Arial"/>
          <w:b w:val="0"/>
          <w:bCs w:val="0"/>
          <w:i w:val="0"/>
          <w:iCs w:val="0"/>
          <w:caps w:val="0"/>
          <w:smallCaps w:val="0"/>
          <w:noProof w:val="0"/>
          <w:color w:val="212121"/>
          <w:sz w:val="22"/>
          <w:szCs w:val="22"/>
          <w:lang w:val="en-GB"/>
        </w:rPr>
        <w:t>‘</w:t>
      </w:r>
      <w:r w:rsidRPr="31059CE2" w:rsidR="79216890">
        <w:rPr>
          <w:rFonts w:ascii="Arial" w:hAnsi="Arial" w:eastAsia="Arial" w:cs="Arial"/>
          <w:b w:val="0"/>
          <w:bCs w:val="0"/>
          <w:i w:val="0"/>
          <w:iCs w:val="0"/>
          <w:caps w:val="0"/>
          <w:smallCaps w:val="0"/>
          <w:noProof w:val="0"/>
          <w:color w:val="212121"/>
          <w:sz w:val="22"/>
          <w:szCs w:val="22"/>
          <w:lang w:val="en-GB"/>
        </w:rPr>
        <w:t>Reforming the public health system in England</w:t>
      </w:r>
      <w:r w:rsidRPr="31059CE2" w:rsidR="64FD46E4">
        <w:rPr>
          <w:rFonts w:ascii="Arial" w:hAnsi="Arial" w:eastAsia="Arial" w:cs="Arial"/>
          <w:b w:val="0"/>
          <w:bCs w:val="0"/>
          <w:i w:val="0"/>
          <w:iCs w:val="0"/>
          <w:caps w:val="0"/>
          <w:smallCaps w:val="0"/>
          <w:noProof w:val="0"/>
          <w:color w:val="212121"/>
          <w:sz w:val="22"/>
          <w:szCs w:val="22"/>
          <w:lang w:val="en-GB"/>
        </w:rPr>
        <w:t>’</w:t>
      </w:r>
      <w:r w:rsidRPr="31059CE2" w:rsidR="79216890">
        <w:rPr>
          <w:rFonts w:ascii="Arial" w:hAnsi="Arial" w:eastAsia="Arial" w:cs="Arial"/>
          <w:b w:val="0"/>
          <w:bCs w:val="0"/>
          <w:i w:val="0"/>
          <w:iCs w:val="0"/>
          <w:caps w:val="0"/>
          <w:smallCaps w:val="0"/>
          <w:noProof w:val="0"/>
          <w:color w:val="212121"/>
          <w:sz w:val="22"/>
          <w:szCs w:val="22"/>
          <w:lang w:val="en-GB"/>
        </w:rPr>
        <w:t>.</w:t>
      </w:r>
      <w:r w:rsidRPr="31059CE2" w:rsidR="79216890">
        <w:rPr>
          <w:rFonts w:ascii="Arial" w:hAnsi="Arial" w:eastAsia="Arial" w:cs="Arial"/>
          <w:b w:val="0"/>
          <w:bCs w:val="0"/>
          <w:i w:val="0"/>
          <w:iCs w:val="0"/>
          <w:caps w:val="0"/>
          <w:smallCaps w:val="0"/>
          <w:noProof w:val="0"/>
          <w:color w:val="212121"/>
          <w:sz w:val="22"/>
          <w:szCs w:val="22"/>
          <w:lang w:val="en-GB"/>
        </w:rPr>
        <w:t xml:space="preserve"> </w:t>
      </w:r>
      <w:r w:rsidRPr="31059CE2" w:rsidR="79216890">
        <w:rPr>
          <w:rFonts w:ascii="Arial" w:hAnsi="Arial" w:eastAsia="Arial" w:cs="Arial"/>
          <w:b w:val="0"/>
          <w:bCs w:val="0"/>
          <w:i w:val="1"/>
          <w:iCs w:val="1"/>
          <w:caps w:val="0"/>
          <w:smallCaps w:val="0"/>
          <w:noProof w:val="0"/>
          <w:color w:val="212121"/>
          <w:sz w:val="22"/>
          <w:szCs w:val="22"/>
          <w:lang w:val="en-GB"/>
        </w:rPr>
        <w:t>The Lancet. Public health</w:t>
      </w:r>
      <w:r w:rsidRPr="31059CE2" w:rsidR="79216890">
        <w:rPr>
          <w:rFonts w:ascii="Arial" w:hAnsi="Arial" w:eastAsia="Arial" w:cs="Arial"/>
          <w:b w:val="0"/>
          <w:bCs w:val="0"/>
          <w:i w:val="0"/>
          <w:iCs w:val="0"/>
          <w:caps w:val="0"/>
          <w:smallCaps w:val="0"/>
          <w:noProof w:val="0"/>
          <w:color w:val="212121"/>
          <w:sz w:val="22"/>
          <w:szCs w:val="22"/>
          <w:lang w:val="en-GB"/>
        </w:rPr>
        <w:t xml:space="preserve">, </w:t>
      </w:r>
      <w:r w:rsidRPr="31059CE2" w:rsidR="79216890">
        <w:rPr>
          <w:rFonts w:ascii="Arial" w:hAnsi="Arial" w:eastAsia="Arial" w:cs="Arial"/>
          <w:b w:val="0"/>
          <w:bCs w:val="0"/>
          <w:i w:val="1"/>
          <w:iCs w:val="1"/>
          <w:caps w:val="0"/>
          <w:smallCaps w:val="0"/>
          <w:noProof w:val="0"/>
          <w:color w:val="212121"/>
          <w:sz w:val="22"/>
          <w:szCs w:val="22"/>
          <w:lang w:val="en-GB"/>
        </w:rPr>
        <w:t>7</w:t>
      </w:r>
      <w:r w:rsidRPr="31059CE2" w:rsidR="79216890">
        <w:rPr>
          <w:rFonts w:ascii="Arial" w:hAnsi="Arial" w:eastAsia="Arial" w:cs="Arial"/>
          <w:b w:val="0"/>
          <w:bCs w:val="0"/>
          <w:i w:val="0"/>
          <w:iCs w:val="0"/>
          <w:caps w:val="0"/>
          <w:smallCaps w:val="0"/>
          <w:noProof w:val="0"/>
          <w:color w:val="212121"/>
          <w:sz w:val="22"/>
          <w:szCs w:val="22"/>
          <w:lang w:val="en-GB"/>
        </w:rPr>
        <w:t xml:space="preserve">(9), e797–e800. </w:t>
      </w:r>
      <w:r w:rsidRPr="31059CE2" w:rsidR="38579CF7">
        <w:rPr>
          <w:rFonts w:ascii="Arial" w:hAnsi="Arial" w:eastAsia="Arial" w:cs="Arial"/>
          <w:b w:val="0"/>
          <w:bCs w:val="0"/>
          <w:i w:val="0"/>
          <w:iCs w:val="0"/>
          <w:caps w:val="0"/>
          <w:smallCaps w:val="0"/>
          <w:noProof w:val="0"/>
          <w:color w:val="212121"/>
          <w:sz w:val="22"/>
          <w:szCs w:val="22"/>
          <w:lang w:val="en-GB"/>
        </w:rPr>
        <w:t xml:space="preserve">Available at: </w:t>
      </w:r>
      <w:hyperlink r:id="R6d5a46d76d5d469e">
        <w:r w:rsidRPr="31059CE2" w:rsidR="79216890">
          <w:rPr>
            <w:rStyle w:val="Hyperlink"/>
            <w:rFonts w:ascii="Arial" w:hAnsi="Arial" w:eastAsia="Arial" w:cs="Arial"/>
            <w:b w:val="0"/>
            <w:bCs w:val="0"/>
            <w:i w:val="0"/>
            <w:iCs w:val="0"/>
            <w:caps w:val="0"/>
            <w:smallCaps w:val="0"/>
            <w:noProof w:val="0"/>
            <w:sz w:val="22"/>
            <w:szCs w:val="22"/>
            <w:lang w:val="en-GB"/>
          </w:rPr>
          <w:t>https://doi.org/10.1016/S2468-2667(22)00199-2</w:t>
        </w:r>
      </w:hyperlink>
      <w:r w:rsidRPr="31059CE2" w:rsidR="4843DFE9">
        <w:rPr>
          <w:rFonts w:ascii="Arial" w:hAnsi="Arial" w:eastAsia="Arial" w:cs="Arial"/>
          <w:b w:val="0"/>
          <w:bCs w:val="0"/>
          <w:i w:val="0"/>
          <w:iCs w:val="0"/>
          <w:caps w:val="0"/>
          <w:smallCaps w:val="0"/>
          <w:noProof w:val="0"/>
          <w:color w:val="212121"/>
          <w:sz w:val="22"/>
          <w:szCs w:val="22"/>
          <w:lang w:val="en-GB"/>
        </w:rPr>
        <w:t xml:space="preserve"> (Accessed: 27 February 2026).</w:t>
      </w:r>
    </w:p>
    <w:p w:rsidR="52BA7C49" w:rsidP="5ED9664E" w:rsidRDefault="52BA7C49" w14:paraId="7BF8AB29" w14:textId="6AD23FBE">
      <w:pPr>
        <w:spacing w:line="360" w:lineRule="auto"/>
        <w:rPr>
          <w:rFonts w:ascii="Arial" w:hAnsi="Arial" w:cs="Arial"/>
          <w:sz w:val="22"/>
          <w:szCs w:val="22"/>
        </w:rPr>
      </w:pPr>
      <w:r w:rsidRPr="31059CE2" w:rsidR="52BA7C49">
        <w:rPr>
          <w:rFonts w:ascii="Arial" w:hAnsi="Arial" w:cs="Arial"/>
          <w:sz w:val="22"/>
          <w:szCs w:val="22"/>
        </w:rPr>
        <w:t>Local Government Association</w:t>
      </w:r>
      <w:r w:rsidRPr="31059CE2" w:rsidR="36C5A371">
        <w:rPr>
          <w:rFonts w:ascii="Arial" w:hAnsi="Arial" w:cs="Arial"/>
          <w:sz w:val="22"/>
          <w:szCs w:val="22"/>
        </w:rPr>
        <w:t>.</w:t>
      </w:r>
      <w:r w:rsidRPr="31059CE2" w:rsidR="52BA7C49">
        <w:rPr>
          <w:rFonts w:ascii="Arial" w:hAnsi="Arial" w:cs="Arial"/>
          <w:sz w:val="22"/>
          <w:szCs w:val="22"/>
        </w:rPr>
        <w:t xml:space="preserve"> (2011)</w:t>
      </w:r>
      <w:r w:rsidRPr="31059CE2" w:rsidR="52BA7C49">
        <w:rPr>
          <w:rFonts w:ascii="Arial" w:hAnsi="Arial" w:cs="Arial"/>
          <w:i w:val="1"/>
          <w:iCs w:val="1"/>
          <w:sz w:val="22"/>
          <w:szCs w:val="22"/>
        </w:rPr>
        <w:t xml:space="preserve"> Measuring impact in health improvement: an accessible guide for health practitioners.</w:t>
      </w:r>
      <w:r w:rsidRPr="31059CE2" w:rsidR="52BA7C49">
        <w:rPr>
          <w:rFonts w:ascii="Arial" w:hAnsi="Arial" w:cs="Arial"/>
          <w:sz w:val="22"/>
          <w:szCs w:val="22"/>
        </w:rPr>
        <w:t xml:space="preserve"> Available at: </w:t>
      </w:r>
      <w:hyperlink r:id="Rcfb3d459d8624e43">
        <w:r w:rsidRPr="31059CE2" w:rsidR="52BA7C49">
          <w:rPr>
            <w:rStyle w:val="Hyperlink"/>
            <w:rFonts w:ascii="Arial" w:hAnsi="Arial" w:cs="Arial"/>
            <w:sz w:val="22"/>
            <w:szCs w:val="22"/>
          </w:rPr>
          <w:t>https://www.local.gov.uk/sites/default/files/documents/measuring-impact-health-i-8ce.pdf</w:t>
        </w:r>
      </w:hyperlink>
      <w:r w:rsidRPr="31059CE2" w:rsidR="52BA7C49">
        <w:rPr>
          <w:rFonts w:ascii="Arial" w:hAnsi="Arial" w:cs="Arial"/>
          <w:sz w:val="22"/>
          <w:szCs w:val="22"/>
        </w:rPr>
        <w:t xml:space="preserve"> (Accessed: </w:t>
      </w:r>
      <w:r w:rsidRPr="31059CE2" w:rsidR="1E77C680">
        <w:rPr>
          <w:rFonts w:ascii="Arial" w:hAnsi="Arial" w:cs="Arial"/>
          <w:sz w:val="22"/>
          <w:szCs w:val="22"/>
        </w:rPr>
        <w:t>28 February 2026)</w:t>
      </w:r>
      <w:r w:rsidRPr="31059CE2" w:rsidR="52BA7C49">
        <w:rPr>
          <w:rFonts w:ascii="Arial" w:hAnsi="Arial" w:cs="Arial"/>
          <w:sz w:val="22"/>
          <w:szCs w:val="22"/>
        </w:rPr>
        <w:t>.</w:t>
      </w:r>
    </w:p>
    <w:p w:rsidR="5ED9664E" w:rsidP="5ED9664E" w:rsidRDefault="5ED9664E" w14:paraId="3C55E4E5">
      <w:pPr>
        <w:spacing w:line="360" w:lineRule="auto"/>
        <w:rPr>
          <w:rFonts w:ascii="Arial" w:hAnsi="Arial" w:cs="Arial"/>
          <w:sz w:val="22"/>
          <w:szCs w:val="22"/>
        </w:rPr>
      </w:pPr>
    </w:p>
    <w:p w:rsidR="24CAC674" w:rsidP="24CAC674" w:rsidRDefault="24CAC674" w14:paraId="316C1903" w14:textId="061455BE">
      <w:pPr>
        <w:spacing w:line="360" w:lineRule="auto"/>
        <w:rPr>
          <w:rFonts w:ascii="Arial" w:hAnsi="Arial" w:cs="Arial"/>
          <w:sz w:val="22"/>
          <w:szCs w:val="22"/>
        </w:rPr>
      </w:pPr>
    </w:p>
    <w:p w:rsidR="24CAC674" w:rsidP="24CAC674" w:rsidRDefault="24CAC674" w14:paraId="262B2B40" w14:textId="6770DBE6">
      <w:pPr>
        <w:spacing w:line="360" w:lineRule="auto"/>
        <w:rPr>
          <w:rFonts w:ascii="Arial" w:hAnsi="Arial" w:cs="Arial"/>
          <w:sz w:val="22"/>
          <w:szCs w:val="22"/>
        </w:rPr>
      </w:pPr>
    </w:p>
    <w:p w:rsidR="24CAC674" w:rsidP="24CAC674" w:rsidRDefault="24CAC674" w14:paraId="2A913171" w14:textId="583D4837">
      <w:pPr>
        <w:spacing w:line="360" w:lineRule="auto"/>
        <w:rPr>
          <w:rFonts w:ascii="Arial" w:hAnsi="Arial" w:cs="Arial"/>
          <w:sz w:val="22"/>
          <w:szCs w:val="22"/>
        </w:rPr>
      </w:pPr>
    </w:p>
    <w:p w:rsidR="24CAC674" w:rsidP="24CAC674" w:rsidRDefault="24CAC674" w14:paraId="73F161A3" w14:textId="55D80426">
      <w:pPr>
        <w:spacing w:line="360" w:lineRule="auto"/>
        <w:rPr>
          <w:rFonts w:ascii="Arial" w:hAnsi="Arial" w:cs="Arial"/>
          <w:sz w:val="22"/>
          <w:szCs w:val="22"/>
        </w:rPr>
      </w:pPr>
    </w:p>
    <w:p w:rsidR="52BA7C49" w:rsidP="5ED9664E" w:rsidRDefault="52BA7C49" w14:paraId="49CB9735" w14:textId="6169C82A">
      <w:pPr>
        <w:spacing w:line="360" w:lineRule="auto"/>
        <w:rPr>
          <w:rFonts w:ascii="Arial" w:hAnsi="Arial" w:cs="Arial"/>
          <w:sz w:val="22"/>
          <w:szCs w:val="22"/>
        </w:rPr>
      </w:pPr>
      <w:r w:rsidRPr="31059CE2" w:rsidR="52BA7C49">
        <w:rPr>
          <w:rFonts w:ascii="Arial" w:hAnsi="Arial" w:cs="Arial"/>
          <w:sz w:val="22"/>
          <w:szCs w:val="22"/>
        </w:rPr>
        <w:t xml:space="preserve">Maita, K.C., Maniaci, M.J., Haider, C.R., Avila, F.R., Torres-Guzman, R.A., Borna, S., Lunde, J.J., Coffey, J.D., </w:t>
      </w:r>
      <w:r w:rsidRPr="31059CE2" w:rsidR="52BA7C49">
        <w:rPr>
          <w:rFonts w:ascii="Arial" w:hAnsi="Arial" w:cs="Arial"/>
          <w:sz w:val="22"/>
          <w:szCs w:val="22"/>
        </w:rPr>
        <w:t>Demaerschalk</w:t>
      </w:r>
      <w:r w:rsidRPr="31059CE2" w:rsidR="52BA7C49">
        <w:rPr>
          <w:rFonts w:ascii="Arial" w:hAnsi="Arial" w:cs="Arial"/>
          <w:sz w:val="22"/>
          <w:szCs w:val="22"/>
        </w:rPr>
        <w:t xml:space="preserve">, B.M. and Forte, A.J. (2024) ‘The impact of digital health solutions on bridging the health care gap in rural areas: A scoping review’, </w:t>
      </w:r>
      <w:r w:rsidRPr="31059CE2" w:rsidR="52BA7C49">
        <w:rPr>
          <w:rFonts w:ascii="Arial" w:hAnsi="Arial" w:cs="Arial"/>
          <w:i w:val="1"/>
          <w:iCs w:val="1"/>
          <w:sz w:val="22"/>
          <w:szCs w:val="22"/>
        </w:rPr>
        <w:t>The Permanente Journal</w:t>
      </w:r>
      <w:r w:rsidRPr="31059CE2" w:rsidR="52BA7C49">
        <w:rPr>
          <w:rFonts w:ascii="Arial" w:hAnsi="Arial" w:cs="Arial"/>
          <w:sz w:val="22"/>
          <w:szCs w:val="22"/>
        </w:rPr>
        <w:t>, 28(3), pp. 1–14. Available at: </w:t>
      </w:r>
      <w:hyperlink r:id="R0fa84acd406345ea">
        <w:r w:rsidRPr="31059CE2" w:rsidR="52BA7C49">
          <w:rPr>
            <w:rStyle w:val="Hyperlink"/>
            <w:rFonts w:ascii="Arial" w:hAnsi="Arial" w:cs="Arial"/>
            <w:sz w:val="22"/>
            <w:szCs w:val="22"/>
          </w:rPr>
          <w:t>https://doi.org/10.7812/tpp/23.134</w:t>
        </w:r>
      </w:hyperlink>
      <w:r w:rsidRPr="31059CE2" w:rsidR="52BA7C49">
        <w:rPr>
          <w:rFonts w:ascii="Arial" w:hAnsi="Arial" w:cs="Arial"/>
          <w:sz w:val="22"/>
          <w:szCs w:val="22"/>
        </w:rPr>
        <w:t xml:space="preserve"> (Accessed: </w:t>
      </w:r>
      <w:r w:rsidRPr="31059CE2" w:rsidR="1D64ECDF">
        <w:rPr>
          <w:rFonts w:ascii="Arial" w:hAnsi="Arial" w:cs="Arial"/>
          <w:sz w:val="22"/>
          <w:szCs w:val="22"/>
        </w:rPr>
        <w:t xml:space="preserve">10 March </w:t>
      </w:r>
      <w:r w:rsidRPr="31059CE2" w:rsidR="52BA7C49">
        <w:rPr>
          <w:rFonts w:ascii="Arial" w:hAnsi="Arial" w:cs="Arial"/>
          <w:sz w:val="22"/>
          <w:szCs w:val="22"/>
        </w:rPr>
        <w:t>202</w:t>
      </w:r>
      <w:r w:rsidRPr="31059CE2" w:rsidR="4DDE2E0D">
        <w:rPr>
          <w:rFonts w:ascii="Arial" w:hAnsi="Arial" w:cs="Arial"/>
          <w:sz w:val="22"/>
          <w:szCs w:val="22"/>
        </w:rPr>
        <w:t>6</w:t>
      </w:r>
      <w:r w:rsidRPr="31059CE2" w:rsidR="52BA7C49">
        <w:rPr>
          <w:rFonts w:ascii="Arial" w:hAnsi="Arial" w:cs="Arial"/>
          <w:sz w:val="22"/>
          <w:szCs w:val="22"/>
        </w:rPr>
        <w:t>).</w:t>
      </w:r>
    </w:p>
    <w:p w:rsidR="5ED9664E" w:rsidP="5ED9664E" w:rsidRDefault="5ED9664E" w14:paraId="3E660979">
      <w:pPr>
        <w:spacing w:line="360" w:lineRule="auto"/>
        <w:rPr>
          <w:rFonts w:ascii="Arial" w:hAnsi="Arial" w:cs="Arial"/>
          <w:sz w:val="22"/>
          <w:szCs w:val="22"/>
        </w:rPr>
      </w:pPr>
    </w:p>
    <w:p w:rsidR="52BA7C49" w:rsidP="5ED9664E" w:rsidRDefault="52BA7C49" w14:paraId="301F4261">
      <w:pPr>
        <w:spacing w:line="360" w:lineRule="auto"/>
        <w:rPr>
          <w:rFonts w:ascii="Arial" w:hAnsi="Arial" w:cs="Arial"/>
          <w:sz w:val="22"/>
          <w:szCs w:val="22"/>
        </w:rPr>
      </w:pPr>
      <w:r w:rsidRPr="31059CE2" w:rsidR="52BA7C49">
        <w:rPr>
          <w:rFonts w:ascii="Arial" w:hAnsi="Arial" w:cs="Arial"/>
          <w:sz w:val="22"/>
          <w:szCs w:val="22"/>
        </w:rPr>
        <w:t>Marmot, M. (2020)</w:t>
      </w:r>
      <w:r w:rsidRPr="31059CE2" w:rsidR="52BA7C49">
        <w:rPr>
          <w:rFonts w:ascii="Arial" w:hAnsi="Arial" w:cs="Arial"/>
          <w:i w:val="1"/>
          <w:iCs w:val="1"/>
          <w:sz w:val="22"/>
          <w:szCs w:val="22"/>
        </w:rPr>
        <w:t xml:space="preserve"> Health equity in England: The Marmot Review 10 years on.</w:t>
      </w:r>
      <w:r w:rsidRPr="31059CE2" w:rsidR="52BA7C49">
        <w:rPr>
          <w:rFonts w:ascii="Arial" w:hAnsi="Arial" w:cs="Arial"/>
          <w:sz w:val="22"/>
          <w:szCs w:val="22"/>
        </w:rPr>
        <w:t xml:space="preserve"> London: Institute of Health Equity.</w:t>
      </w:r>
    </w:p>
    <w:p w:rsidR="5ED9664E" w:rsidP="5ED9664E" w:rsidRDefault="5ED9664E" w14:paraId="306C6728">
      <w:pPr>
        <w:spacing w:line="360" w:lineRule="auto"/>
        <w:rPr>
          <w:rFonts w:ascii="Arial" w:hAnsi="Arial" w:cs="Arial"/>
          <w:sz w:val="22"/>
          <w:szCs w:val="22"/>
        </w:rPr>
      </w:pPr>
    </w:p>
    <w:p w:rsidR="52BA7C49" w:rsidP="5ED9664E" w:rsidRDefault="52BA7C49" w14:paraId="671C10C1" w14:textId="1A721B33">
      <w:pPr>
        <w:spacing w:line="360" w:lineRule="auto"/>
        <w:rPr>
          <w:rFonts w:ascii="Arial" w:hAnsi="Arial" w:cs="Arial"/>
          <w:sz w:val="22"/>
          <w:szCs w:val="22"/>
        </w:rPr>
      </w:pPr>
      <w:r w:rsidRPr="31059CE2" w:rsidR="52BA7C49">
        <w:rPr>
          <w:rFonts w:ascii="Arial" w:hAnsi="Arial" w:cs="Arial"/>
          <w:sz w:val="22"/>
          <w:szCs w:val="22"/>
        </w:rPr>
        <w:t>NHS England</w:t>
      </w:r>
      <w:r w:rsidRPr="31059CE2" w:rsidR="07104F5B">
        <w:rPr>
          <w:rFonts w:ascii="Arial" w:hAnsi="Arial" w:cs="Arial"/>
          <w:sz w:val="22"/>
          <w:szCs w:val="22"/>
        </w:rPr>
        <w:t>.</w:t>
      </w:r>
      <w:r w:rsidRPr="31059CE2" w:rsidR="52BA7C49">
        <w:rPr>
          <w:rFonts w:ascii="Arial" w:hAnsi="Arial" w:cs="Arial"/>
          <w:sz w:val="22"/>
          <w:szCs w:val="22"/>
        </w:rPr>
        <w:t xml:space="preserve"> (2023)</w:t>
      </w:r>
      <w:r w:rsidRPr="31059CE2" w:rsidR="52BA7C49">
        <w:rPr>
          <w:rFonts w:ascii="Arial" w:hAnsi="Arial" w:cs="Arial"/>
          <w:i w:val="1"/>
          <w:iCs w:val="1"/>
          <w:sz w:val="22"/>
          <w:szCs w:val="22"/>
        </w:rPr>
        <w:t xml:space="preserve"> Long term conditions</w:t>
      </w:r>
      <w:r w:rsidRPr="31059CE2" w:rsidR="52BA7C49">
        <w:rPr>
          <w:rFonts w:ascii="Arial" w:hAnsi="Arial" w:cs="Arial"/>
          <w:sz w:val="22"/>
          <w:szCs w:val="22"/>
        </w:rPr>
        <w:t>. Available at: </w:t>
      </w:r>
      <w:hyperlink r:id="R1c7b3c14d5784984">
        <w:r w:rsidRPr="31059CE2" w:rsidR="52BA7C49">
          <w:rPr>
            <w:rStyle w:val="Hyperlink"/>
            <w:rFonts w:ascii="Arial" w:hAnsi="Arial" w:cs="Arial"/>
            <w:sz w:val="22"/>
            <w:szCs w:val="22"/>
          </w:rPr>
          <w:t>https://www.england.nhs.uk/long-term-conditions/</w:t>
        </w:r>
      </w:hyperlink>
      <w:r w:rsidRPr="31059CE2" w:rsidR="52BA7C49">
        <w:rPr>
          <w:rFonts w:ascii="Arial" w:hAnsi="Arial" w:cs="Arial"/>
          <w:sz w:val="22"/>
          <w:szCs w:val="22"/>
        </w:rPr>
        <w:t xml:space="preserve"> (Accessed: </w:t>
      </w:r>
      <w:r w:rsidRPr="31059CE2" w:rsidR="5A278BC5">
        <w:rPr>
          <w:rFonts w:ascii="Arial" w:hAnsi="Arial" w:cs="Arial"/>
          <w:sz w:val="22"/>
          <w:szCs w:val="22"/>
        </w:rPr>
        <w:t>8 March</w:t>
      </w:r>
      <w:r w:rsidRPr="31059CE2" w:rsidR="52BA7C49">
        <w:rPr>
          <w:rFonts w:ascii="Arial" w:hAnsi="Arial" w:cs="Arial"/>
          <w:sz w:val="22"/>
          <w:szCs w:val="22"/>
        </w:rPr>
        <w:t xml:space="preserve"> 202</w:t>
      </w:r>
      <w:r w:rsidRPr="31059CE2" w:rsidR="2E7322FF">
        <w:rPr>
          <w:rFonts w:ascii="Arial" w:hAnsi="Arial" w:cs="Arial"/>
          <w:sz w:val="22"/>
          <w:szCs w:val="22"/>
        </w:rPr>
        <w:t>6</w:t>
      </w:r>
      <w:r w:rsidRPr="31059CE2" w:rsidR="52BA7C49">
        <w:rPr>
          <w:rFonts w:ascii="Arial" w:hAnsi="Arial" w:cs="Arial"/>
          <w:sz w:val="22"/>
          <w:szCs w:val="22"/>
        </w:rPr>
        <w:t>).</w:t>
      </w:r>
    </w:p>
    <w:p w:rsidR="5ED9664E" w:rsidP="5ED9664E" w:rsidRDefault="5ED9664E" w14:paraId="667DFF08">
      <w:pPr>
        <w:spacing w:line="360" w:lineRule="auto"/>
        <w:rPr>
          <w:rFonts w:ascii="Arial" w:hAnsi="Arial" w:cs="Arial"/>
          <w:sz w:val="22"/>
          <w:szCs w:val="22"/>
        </w:rPr>
      </w:pPr>
    </w:p>
    <w:p w:rsidR="52BA7C49" w:rsidP="5ED9664E" w:rsidRDefault="52BA7C49" w14:paraId="6624DEB6" w14:textId="384A5FA3">
      <w:pPr>
        <w:spacing w:line="360" w:lineRule="auto"/>
        <w:rPr>
          <w:rFonts w:ascii="Arial" w:hAnsi="Arial" w:cs="Arial"/>
          <w:sz w:val="22"/>
          <w:szCs w:val="22"/>
        </w:rPr>
      </w:pPr>
      <w:r w:rsidRPr="31059CE2" w:rsidR="52BA7C49">
        <w:rPr>
          <w:rFonts w:ascii="Arial" w:hAnsi="Arial" w:cs="Arial"/>
          <w:sz w:val="22"/>
          <w:szCs w:val="22"/>
        </w:rPr>
        <w:t>National Institute for Health and Care Excellence</w:t>
      </w:r>
      <w:r w:rsidRPr="31059CE2" w:rsidR="50E482CE">
        <w:rPr>
          <w:rFonts w:ascii="Arial" w:hAnsi="Arial" w:cs="Arial"/>
          <w:sz w:val="22"/>
          <w:szCs w:val="22"/>
        </w:rPr>
        <w:t>.</w:t>
      </w:r>
      <w:r w:rsidRPr="31059CE2" w:rsidR="52BA7C49">
        <w:rPr>
          <w:rFonts w:ascii="Arial" w:hAnsi="Arial" w:cs="Arial"/>
          <w:sz w:val="22"/>
          <w:szCs w:val="22"/>
        </w:rPr>
        <w:t xml:space="preserve"> (2024)</w:t>
      </w:r>
      <w:r w:rsidRPr="31059CE2" w:rsidR="52BA7C49">
        <w:rPr>
          <w:rFonts w:ascii="Arial" w:hAnsi="Arial" w:cs="Arial"/>
          <w:i w:val="1"/>
          <w:iCs w:val="1"/>
          <w:sz w:val="22"/>
          <w:szCs w:val="22"/>
        </w:rPr>
        <w:t xml:space="preserve"> Use of AI in evidence generation: NICE position statement.</w:t>
      </w:r>
      <w:r w:rsidRPr="31059CE2" w:rsidR="52BA7C49">
        <w:rPr>
          <w:rFonts w:ascii="Arial" w:hAnsi="Arial" w:cs="Arial"/>
          <w:sz w:val="22"/>
          <w:szCs w:val="22"/>
        </w:rPr>
        <w:t xml:space="preserve"> Available at: </w:t>
      </w:r>
      <w:hyperlink r:id="Reef5829da7984793">
        <w:r w:rsidRPr="31059CE2" w:rsidR="52BA7C49">
          <w:rPr>
            <w:rStyle w:val="Hyperlink"/>
            <w:rFonts w:ascii="Arial" w:hAnsi="Arial" w:cs="Arial"/>
            <w:sz w:val="22"/>
            <w:szCs w:val="22"/>
          </w:rPr>
          <w:t>https://www.nice.org.uk/about/what-we-do/our-research-work/use-of-ai-in-evidence-generation–nice-position-statement</w:t>
        </w:r>
      </w:hyperlink>
      <w:r w:rsidRPr="31059CE2" w:rsidR="52BA7C49">
        <w:rPr>
          <w:rFonts w:ascii="Arial" w:hAnsi="Arial" w:cs="Arial"/>
          <w:sz w:val="22"/>
          <w:szCs w:val="22"/>
        </w:rPr>
        <w:t> </w:t>
      </w:r>
      <w:r w:rsidRPr="31059CE2" w:rsidR="3F147C7A">
        <w:rPr>
          <w:rFonts w:ascii="Arial" w:hAnsi="Arial" w:cs="Arial"/>
          <w:sz w:val="22"/>
          <w:szCs w:val="22"/>
        </w:rPr>
        <w:t xml:space="preserve"> (6 March 2026</w:t>
      </w:r>
      <w:r w:rsidRPr="31059CE2" w:rsidR="52BA7C49">
        <w:rPr>
          <w:rFonts w:ascii="Arial" w:hAnsi="Arial" w:cs="Arial"/>
          <w:sz w:val="22"/>
          <w:szCs w:val="22"/>
        </w:rPr>
        <w:t>).</w:t>
      </w:r>
    </w:p>
    <w:p w:rsidR="5ED9664E" w:rsidP="5ED9664E" w:rsidRDefault="5ED9664E" w14:paraId="449EEAEC">
      <w:pPr>
        <w:spacing w:line="360" w:lineRule="auto"/>
        <w:rPr>
          <w:rFonts w:ascii="Arial" w:hAnsi="Arial" w:cs="Arial"/>
          <w:sz w:val="22"/>
          <w:szCs w:val="22"/>
        </w:rPr>
      </w:pPr>
    </w:p>
    <w:p w:rsidR="52BA7C49" w:rsidP="5ED9664E" w:rsidRDefault="52BA7C49" w14:paraId="62A26EFD">
      <w:pPr>
        <w:spacing w:line="360" w:lineRule="auto"/>
        <w:rPr>
          <w:rFonts w:ascii="Arial" w:hAnsi="Arial" w:cs="Arial"/>
          <w:sz w:val="22"/>
          <w:szCs w:val="22"/>
        </w:rPr>
      </w:pPr>
      <w:r w:rsidRPr="31059CE2" w:rsidR="52BA7C49">
        <w:rPr>
          <w:rFonts w:ascii="Arial" w:hAnsi="Arial" w:cs="Arial"/>
          <w:sz w:val="22"/>
          <w:szCs w:val="22"/>
        </w:rPr>
        <w:t>Ruger, J.P. (2005) ‘The changing role of the World Bank in global health’,</w:t>
      </w:r>
      <w:r w:rsidRPr="31059CE2" w:rsidR="52BA7C49">
        <w:rPr>
          <w:rFonts w:ascii="Arial" w:hAnsi="Arial" w:cs="Arial"/>
          <w:i w:val="1"/>
          <w:iCs w:val="1"/>
          <w:sz w:val="22"/>
          <w:szCs w:val="22"/>
        </w:rPr>
        <w:t xml:space="preserve"> American Journal of Public Health</w:t>
      </w:r>
      <w:r w:rsidRPr="31059CE2" w:rsidR="52BA7C49">
        <w:rPr>
          <w:rFonts w:ascii="Arial" w:hAnsi="Arial" w:cs="Arial"/>
          <w:sz w:val="22"/>
          <w:szCs w:val="22"/>
        </w:rPr>
        <w:t>, 95(1), pp. 60–70.</w:t>
      </w:r>
    </w:p>
    <w:p w:rsidR="5ED9664E" w:rsidP="5ED9664E" w:rsidRDefault="5ED9664E" w14:paraId="0D74C818">
      <w:pPr>
        <w:spacing w:line="360" w:lineRule="auto"/>
        <w:rPr>
          <w:rFonts w:ascii="Arial" w:hAnsi="Arial" w:cs="Arial"/>
          <w:sz w:val="22"/>
          <w:szCs w:val="22"/>
        </w:rPr>
      </w:pPr>
    </w:p>
    <w:p w:rsidR="52BA7C49" w:rsidP="5ED9664E" w:rsidRDefault="52BA7C49" w14:paraId="20A6EA30" w14:textId="3F08018B">
      <w:pPr>
        <w:spacing w:line="360" w:lineRule="auto"/>
        <w:rPr>
          <w:rFonts w:ascii="Arial" w:hAnsi="Arial" w:cs="Arial"/>
          <w:sz w:val="22"/>
          <w:szCs w:val="22"/>
        </w:rPr>
      </w:pPr>
      <w:r w:rsidRPr="31059CE2" w:rsidR="52BA7C49">
        <w:rPr>
          <w:rFonts w:ascii="Arial" w:hAnsi="Arial" w:cs="Arial"/>
          <w:sz w:val="22"/>
          <w:szCs w:val="22"/>
        </w:rPr>
        <w:t>The Global Fund</w:t>
      </w:r>
      <w:r w:rsidRPr="31059CE2" w:rsidR="15F8DF8E">
        <w:rPr>
          <w:rFonts w:ascii="Arial" w:hAnsi="Arial" w:cs="Arial"/>
          <w:sz w:val="22"/>
          <w:szCs w:val="22"/>
        </w:rPr>
        <w:t>.</w:t>
      </w:r>
      <w:r w:rsidRPr="31059CE2" w:rsidR="52BA7C49">
        <w:rPr>
          <w:rFonts w:ascii="Arial" w:hAnsi="Arial" w:cs="Arial"/>
          <w:sz w:val="22"/>
          <w:szCs w:val="22"/>
        </w:rPr>
        <w:t xml:space="preserve"> (2025)</w:t>
      </w:r>
      <w:r w:rsidRPr="31059CE2" w:rsidR="52BA7C49">
        <w:rPr>
          <w:rFonts w:ascii="Arial" w:hAnsi="Arial" w:cs="Arial"/>
          <w:i w:val="1"/>
          <w:iCs w:val="1"/>
          <w:sz w:val="22"/>
          <w:szCs w:val="22"/>
        </w:rPr>
        <w:t xml:space="preserve"> News releases</w:t>
      </w:r>
      <w:r w:rsidRPr="31059CE2" w:rsidR="52BA7C49">
        <w:rPr>
          <w:rFonts w:ascii="Arial" w:hAnsi="Arial" w:cs="Arial"/>
          <w:sz w:val="22"/>
          <w:szCs w:val="22"/>
        </w:rPr>
        <w:t>. Available at: </w:t>
      </w:r>
      <w:hyperlink r:id="R904dea5874f04976">
        <w:r w:rsidRPr="31059CE2" w:rsidR="52BA7C49">
          <w:rPr>
            <w:rStyle w:val="Hyperlink"/>
            <w:rFonts w:ascii="Arial" w:hAnsi="Arial" w:cs="Arial"/>
            <w:sz w:val="22"/>
            <w:szCs w:val="22"/>
          </w:rPr>
          <w:t>https://www.theglobalfund.org/en/news/2025/</w:t>
        </w:r>
      </w:hyperlink>
      <w:r w:rsidRPr="31059CE2" w:rsidR="52BA7C49">
        <w:rPr>
          <w:rFonts w:ascii="Arial" w:hAnsi="Arial" w:cs="Arial"/>
          <w:sz w:val="22"/>
          <w:szCs w:val="22"/>
        </w:rPr>
        <w:t> (Accessed:</w:t>
      </w:r>
      <w:r w:rsidRPr="31059CE2" w:rsidR="0CEADDEE">
        <w:rPr>
          <w:rFonts w:ascii="Arial" w:hAnsi="Arial" w:cs="Arial"/>
          <w:sz w:val="22"/>
          <w:szCs w:val="22"/>
        </w:rPr>
        <w:t xml:space="preserve"> 9 March 2026</w:t>
      </w:r>
      <w:r w:rsidRPr="31059CE2" w:rsidR="52BA7C49">
        <w:rPr>
          <w:rFonts w:ascii="Arial" w:hAnsi="Arial" w:cs="Arial"/>
          <w:sz w:val="22"/>
          <w:szCs w:val="22"/>
        </w:rPr>
        <w:t>).</w:t>
      </w:r>
    </w:p>
    <w:p w:rsidR="5ED9664E" w:rsidP="5ED9664E" w:rsidRDefault="5ED9664E" w14:paraId="72A71F4D">
      <w:pPr>
        <w:spacing w:line="360" w:lineRule="auto"/>
        <w:rPr>
          <w:rFonts w:ascii="Arial" w:hAnsi="Arial" w:cs="Arial"/>
          <w:sz w:val="22"/>
          <w:szCs w:val="22"/>
        </w:rPr>
      </w:pPr>
    </w:p>
    <w:p w:rsidR="52BA7C49" w:rsidP="5ED9664E" w:rsidRDefault="52BA7C49" w14:paraId="6464CF3B" w14:textId="2281194A">
      <w:pPr>
        <w:spacing w:line="360" w:lineRule="auto"/>
        <w:rPr>
          <w:rFonts w:ascii="Arial" w:hAnsi="Arial" w:cs="Arial"/>
          <w:sz w:val="22"/>
          <w:szCs w:val="22"/>
        </w:rPr>
      </w:pPr>
      <w:r w:rsidRPr="31059CE2" w:rsidR="52BA7C49">
        <w:rPr>
          <w:rFonts w:ascii="Arial" w:hAnsi="Arial" w:cs="Arial"/>
          <w:sz w:val="22"/>
          <w:szCs w:val="22"/>
        </w:rPr>
        <w:t>The King’s Fund</w:t>
      </w:r>
      <w:r w:rsidRPr="31059CE2" w:rsidR="3BCF7D67">
        <w:rPr>
          <w:rFonts w:ascii="Arial" w:hAnsi="Arial" w:cs="Arial"/>
          <w:sz w:val="22"/>
          <w:szCs w:val="22"/>
        </w:rPr>
        <w:t>.</w:t>
      </w:r>
      <w:r w:rsidRPr="31059CE2" w:rsidR="52BA7C49">
        <w:rPr>
          <w:rFonts w:ascii="Arial" w:hAnsi="Arial" w:cs="Arial"/>
          <w:sz w:val="22"/>
          <w:szCs w:val="22"/>
        </w:rPr>
        <w:t xml:space="preserve"> (2020) </w:t>
      </w:r>
      <w:r w:rsidRPr="31059CE2" w:rsidR="52BA7C49">
        <w:rPr>
          <w:rFonts w:ascii="Arial" w:hAnsi="Arial" w:cs="Arial"/>
          <w:i w:val="1"/>
          <w:iCs w:val="1"/>
          <w:sz w:val="22"/>
          <w:szCs w:val="22"/>
        </w:rPr>
        <w:t>The road to renewal: five priorities for health and care</w:t>
      </w:r>
      <w:r w:rsidRPr="31059CE2" w:rsidR="52BA7C49">
        <w:rPr>
          <w:rFonts w:ascii="Arial" w:hAnsi="Arial" w:cs="Arial"/>
          <w:sz w:val="22"/>
          <w:szCs w:val="22"/>
        </w:rPr>
        <w:t>. Available at: </w:t>
      </w:r>
      <w:hyperlink r:id="R50a47a1d1a064fbf">
        <w:r w:rsidRPr="31059CE2" w:rsidR="52BA7C49">
          <w:rPr>
            <w:rStyle w:val="Hyperlink"/>
            <w:rFonts w:ascii="Arial" w:hAnsi="Arial" w:cs="Arial"/>
            <w:sz w:val="22"/>
            <w:szCs w:val="22"/>
          </w:rPr>
          <w:t>https://www.kingsfund.org.uk/insight-and-analysis/long-reads/covid-19-road-renewal-health-and-care</w:t>
        </w:r>
      </w:hyperlink>
      <w:r w:rsidRPr="31059CE2" w:rsidR="52BA7C49">
        <w:rPr>
          <w:rFonts w:ascii="Arial" w:hAnsi="Arial" w:cs="Arial"/>
          <w:sz w:val="22"/>
          <w:szCs w:val="22"/>
        </w:rPr>
        <w:t> (Accessed:</w:t>
      </w:r>
      <w:r w:rsidRPr="31059CE2" w:rsidR="5C7D82D8">
        <w:rPr>
          <w:rFonts w:ascii="Arial" w:hAnsi="Arial" w:cs="Arial"/>
          <w:sz w:val="22"/>
          <w:szCs w:val="22"/>
        </w:rPr>
        <w:t>9 March 2026</w:t>
      </w:r>
      <w:r w:rsidRPr="31059CE2" w:rsidR="52BA7C49">
        <w:rPr>
          <w:rFonts w:ascii="Arial" w:hAnsi="Arial" w:cs="Arial"/>
          <w:sz w:val="22"/>
          <w:szCs w:val="22"/>
        </w:rPr>
        <w:t>).</w:t>
      </w:r>
    </w:p>
    <w:p w:rsidR="5ED9664E" w:rsidP="5ED9664E" w:rsidRDefault="5ED9664E" w14:paraId="52F6B960">
      <w:pPr>
        <w:spacing w:line="360" w:lineRule="auto"/>
        <w:rPr>
          <w:rFonts w:ascii="Arial" w:hAnsi="Arial" w:cs="Arial"/>
          <w:sz w:val="22"/>
          <w:szCs w:val="22"/>
        </w:rPr>
      </w:pPr>
    </w:p>
    <w:p w:rsidR="52BA7C49" w:rsidP="5ED9664E" w:rsidRDefault="52BA7C49" w14:paraId="769BE516" w14:textId="0D06C391">
      <w:pPr>
        <w:spacing w:line="360" w:lineRule="auto"/>
        <w:rPr>
          <w:rFonts w:ascii="Arial" w:hAnsi="Arial" w:cs="Arial"/>
          <w:sz w:val="22"/>
          <w:szCs w:val="22"/>
        </w:rPr>
      </w:pPr>
      <w:r w:rsidRPr="31059CE2" w:rsidR="52BA7C49">
        <w:rPr>
          <w:rFonts w:ascii="Arial" w:hAnsi="Arial" w:cs="Arial"/>
          <w:sz w:val="22"/>
          <w:szCs w:val="22"/>
        </w:rPr>
        <w:t>The King’s Fund</w:t>
      </w:r>
      <w:r w:rsidRPr="31059CE2" w:rsidR="0A858DF8">
        <w:rPr>
          <w:rFonts w:ascii="Arial" w:hAnsi="Arial" w:cs="Arial"/>
          <w:sz w:val="22"/>
          <w:szCs w:val="22"/>
        </w:rPr>
        <w:t xml:space="preserve">. </w:t>
      </w:r>
      <w:r w:rsidRPr="31059CE2" w:rsidR="52BA7C49">
        <w:rPr>
          <w:rFonts w:ascii="Arial" w:hAnsi="Arial" w:cs="Arial"/>
          <w:sz w:val="22"/>
          <w:szCs w:val="22"/>
        </w:rPr>
        <w:t>(2023)</w:t>
      </w:r>
      <w:r w:rsidRPr="31059CE2" w:rsidR="52BA7C49">
        <w:rPr>
          <w:rFonts w:ascii="Arial" w:hAnsi="Arial" w:cs="Arial"/>
          <w:i w:val="1"/>
          <w:iCs w:val="1"/>
          <w:sz w:val="22"/>
          <w:szCs w:val="22"/>
        </w:rPr>
        <w:t xml:space="preserve"> Tackling health inequalities: seven priorities for the NHS</w:t>
      </w:r>
      <w:r w:rsidRPr="31059CE2" w:rsidR="52BA7C49">
        <w:rPr>
          <w:rFonts w:ascii="Arial" w:hAnsi="Arial" w:cs="Arial"/>
          <w:sz w:val="22"/>
          <w:szCs w:val="22"/>
        </w:rPr>
        <w:t>. Available at: </w:t>
      </w:r>
      <w:hyperlink r:id="R2e4eb425acad4c1d">
        <w:r w:rsidRPr="31059CE2" w:rsidR="52BA7C49">
          <w:rPr>
            <w:rStyle w:val="Hyperlink"/>
            <w:rFonts w:ascii="Arial" w:hAnsi="Arial" w:cs="Arial"/>
            <w:sz w:val="22"/>
            <w:szCs w:val="22"/>
          </w:rPr>
          <w:t>https://www.kingsfund.org.uk/insight-and-analysis/long-reads/tackling-health-inequalities-seven-priorities-nhs</w:t>
        </w:r>
      </w:hyperlink>
      <w:r w:rsidRPr="31059CE2" w:rsidR="52BA7C49">
        <w:rPr>
          <w:rFonts w:ascii="Arial" w:hAnsi="Arial" w:cs="Arial"/>
          <w:sz w:val="22"/>
          <w:szCs w:val="22"/>
        </w:rPr>
        <w:t xml:space="preserve"> (Accessed: </w:t>
      </w:r>
      <w:r w:rsidRPr="31059CE2" w:rsidR="1CA9D0DE">
        <w:rPr>
          <w:rFonts w:ascii="Arial" w:hAnsi="Arial" w:cs="Arial"/>
          <w:sz w:val="22"/>
          <w:szCs w:val="22"/>
        </w:rPr>
        <w:t>1 March 2026</w:t>
      </w:r>
      <w:r w:rsidRPr="31059CE2" w:rsidR="52BA7C49">
        <w:rPr>
          <w:rFonts w:ascii="Arial" w:hAnsi="Arial" w:cs="Arial"/>
          <w:sz w:val="22"/>
          <w:szCs w:val="22"/>
        </w:rPr>
        <w:t>).</w:t>
      </w:r>
    </w:p>
    <w:p w:rsidR="5ED9664E" w:rsidP="5ED9664E" w:rsidRDefault="5ED9664E" w14:paraId="07A3E371">
      <w:pPr>
        <w:spacing w:line="360" w:lineRule="auto"/>
        <w:rPr>
          <w:rFonts w:ascii="Arial" w:hAnsi="Arial" w:cs="Arial"/>
          <w:sz w:val="22"/>
          <w:szCs w:val="22"/>
        </w:rPr>
      </w:pPr>
    </w:p>
    <w:p w:rsidR="52BA7C49" w:rsidP="5ED9664E" w:rsidRDefault="52BA7C49" w14:paraId="16B51961" w14:textId="0A254689">
      <w:pPr>
        <w:spacing w:line="360" w:lineRule="auto"/>
        <w:rPr>
          <w:rFonts w:ascii="Arial" w:hAnsi="Arial" w:cs="Arial"/>
          <w:sz w:val="22"/>
          <w:szCs w:val="22"/>
        </w:rPr>
      </w:pPr>
      <w:r w:rsidRPr="24CAC674" w:rsidR="52BA7C49">
        <w:rPr>
          <w:rFonts w:ascii="Arial" w:hAnsi="Arial" w:cs="Arial"/>
          <w:sz w:val="22"/>
          <w:szCs w:val="22"/>
        </w:rPr>
        <w:t>UK Health Security Agency (UKHSA)</w:t>
      </w:r>
      <w:r w:rsidRPr="24CAC674" w:rsidR="688C7A23">
        <w:rPr>
          <w:rFonts w:ascii="Arial" w:hAnsi="Arial" w:cs="Arial"/>
          <w:sz w:val="22"/>
          <w:szCs w:val="22"/>
        </w:rPr>
        <w:t>.</w:t>
      </w:r>
      <w:r w:rsidRPr="24CAC674" w:rsidR="52BA7C49">
        <w:rPr>
          <w:rFonts w:ascii="Arial" w:hAnsi="Arial" w:cs="Arial"/>
          <w:sz w:val="22"/>
          <w:szCs w:val="22"/>
        </w:rPr>
        <w:t xml:space="preserve"> (2024) </w:t>
      </w:r>
      <w:r w:rsidRPr="24CAC674" w:rsidR="52BA7C49">
        <w:rPr>
          <w:rFonts w:ascii="Arial" w:hAnsi="Arial" w:cs="Arial"/>
          <w:i w:val="1"/>
          <w:iCs w:val="1"/>
          <w:sz w:val="22"/>
          <w:szCs w:val="22"/>
        </w:rPr>
        <w:t>Health effects of climate change (HECC) report.</w:t>
      </w:r>
      <w:r w:rsidRPr="24CAC674" w:rsidR="52BA7C49">
        <w:rPr>
          <w:rFonts w:ascii="Arial" w:hAnsi="Arial" w:cs="Arial"/>
          <w:sz w:val="22"/>
          <w:szCs w:val="22"/>
        </w:rPr>
        <w:t xml:space="preserve"> Available at: </w:t>
      </w:r>
      <w:hyperlink r:id="Rb8f73bc32d524e1d">
        <w:r w:rsidRPr="24CAC674" w:rsidR="52BA7C49">
          <w:rPr>
            <w:rStyle w:val="Hyperlink"/>
            <w:rFonts w:ascii="Arial" w:hAnsi="Arial" w:cs="Arial"/>
            <w:sz w:val="22"/>
            <w:szCs w:val="22"/>
          </w:rPr>
          <w:t>https://www.gov.uk/guidance/heat-summary-health-effects-of-climate-change-hecc-full-report</w:t>
        </w:r>
      </w:hyperlink>
      <w:r w:rsidRPr="24CAC674" w:rsidR="52BA7C49">
        <w:rPr>
          <w:rFonts w:ascii="Arial" w:hAnsi="Arial" w:cs="Arial"/>
          <w:sz w:val="22"/>
          <w:szCs w:val="22"/>
        </w:rPr>
        <w:t xml:space="preserve"> (Accessed: </w:t>
      </w:r>
      <w:r w:rsidRPr="24CAC674" w:rsidR="12B25629">
        <w:rPr>
          <w:rFonts w:ascii="Arial" w:hAnsi="Arial" w:cs="Arial"/>
          <w:sz w:val="22"/>
          <w:szCs w:val="22"/>
        </w:rPr>
        <w:t>22 February 2026</w:t>
      </w:r>
      <w:r w:rsidRPr="24CAC674" w:rsidR="52BA7C49">
        <w:rPr>
          <w:rFonts w:ascii="Arial" w:hAnsi="Arial" w:cs="Arial"/>
          <w:sz w:val="22"/>
          <w:szCs w:val="22"/>
        </w:rPr>
        <w:t>).</w:t>
      </w:r>
    </w:p>
    <w:p w:rsidR="5ED9664E" w:rsidP="5ED9664E" w:rsidRDefault="5ED9664E" w14:paraId="0D87A939">
      <w:pPr>
        <w:spacing w:line="360" w:lineRule="auto"/>
        <w:rPr>
          <w:rFonts w:ascii="Arial" w:hAnsi="Arial" w:cs="Arial"/>
          <w:sz w:val="22"/>
          <w:szCs w:val="22"/>
        </w:rPr>
      </w:pPr>
    </w:p>
    <w:p w:rsidR="52BA7C49" w:rsidP="5ED9664E" w:rsidRDefault="52BA7C49" w14:paraId="5B175226" w14:textId="163F492C">
      <w:pPr>
        <w:spacing w:line="360" w:lineRule="auto"/>
        <w:rPr>
          <w:rFonts w:ascii="Arial" w:hAnsi="Arial" w:cs="Arial"/>
          <w:sz w:val="22"/>
          <w:szCs w:val="22"/>
        </w:rPr>
      </w:pPr>
      <w:r w:rsidRPr="31059CE2" w:rsidR="52BA7C49">
        <w:rPr>
          <w:rFonts w:ascii="Arial" w:hAnsi="Arial" w:cs="Arial"/>
          <w:sz w:val="22"/>
          <w:szCs w:val="22"/>
        </w:rPr>
        <w:t>UK Health Security Agency (UKHSA)</w:t>
      </w:r>
      <w:r w:rsidRPr="31059CE2" w:rsidR="791077A0">
        <w:rPr>
          <w:rFonts w:ascii="Arial" w:hAnsi="Arial" w:cs="Arial"/>
          <w:sz w:val="22"/>
          <w:szCs w:val="22"/>
        </w:rPr>
        <w:t xml:space="preserve">. </w:t>
      </w:r>
      <w:r w:rsidRPr="31059CE2" w:rsidR="52BA7C49">
        <w:rPr>
          <w:rFonts w:ascii="Arial" w:hAnsi="Arial" w:cs="Arial"/>
          <w:sz w:val="22"/>
          <w:szCs w:val="22"/>
        </w:rPr>
        <w:t>(2025)</w:t>
      </w:r>
      <w:r w:rsidRPr="31059CE2" w:rsidR="52BA7C49">
        <w:rPr>
          <w:rFonts w:ascii="Arial" w:hAnsi="Arial" w:cs="Arial"/>
          <w:i w:val="1"/>
          <w:iCs w:val="1"/>
          <w:sz w:val="22"/>
          <w:szCs w:val="22"/>
        </w:rPr>
        <w:t xml:space="preserve"> Health inequalities in health protection report 2025</w:t>
      </w:r>
      <w:r w:rsidRPr="31059CE2" w:rsidR="52BA7C49">
        <w:rPr>
          <w:rFonts w:ascii="Arial" w:hAnsi="Arial" w:cs="Arial"/>
          <w:sz w:val="22"/>
          <w:szCs w:val="22"/>
        </w:rPr>
        <w:t>. Available at: </w:t>
      </w:r>
      <w:hyperlink r:id="R422700fec4c241b0">
        <w:r w:rsidRPr="31059CE2" w:rsidR="52BA7C49">
          <w:rPr>
            <w:rStyle w:val="Hyperlink"/>
            <w:rFonts w:ascii="Arial" w:hAnsi="Arial" w:cs="Arial"/>
            <w:sz w:val="22"/>
            <w:szCs w:val="22"/>
          </w:rPr>
          <w:t>https://www.gov.uk/government/publications/health-inequalities-in-health-protection-report/health-inequalities-in-health-protection-report-2025</w:t>
        </w:r>
      </w:hyperlink>
      <w:r w:rsidRPr="31059CE2" w:rsidR="52BA7C49">
        <w:rPr>
          <w:rFonts w:ascii="Arial" w:hAnsi="Arial" w:cs="Arial"/>
          <w:sz w:val="22"/>
          <w:szCs w:val="22"/>
        </w:rPr>
        <w:t xml:space="preserve"> (Accessed: </w:t>
      </w:r>
      <w:r w:rsidRPr="31059CE2" w:rsidR="646484D9">
        <w:rPr>
          <w:rFonts w:ascii="Arial" w:hAnsi="Arial" w:cs="Arial"/>
          <w:sz w:val="22"/>
          <w:szCs w:val="22"/>
        </w:rPr>
        <w:t>25 February 2026</w:t>
      </w:r>
      <w:r w:rsidRPr="31059CE2" w:rsidR="52BA7C49">
        <w:rPr>
          <w:rFonts w:ascii="Arial" w:hAnsi="Arial" w:cs="Arial"/>
          <w:sz w:val="22"/>
          <w:szCs w:val="22"/>
        </w:rPr>
        <w:t>).</w:t>
      </w:r>
    </w:p>
    <w:p w:rsidR="5ED9664E" w:rsidP="5ED9664E" w:rsidRDefault="5ED9664E" w14:paraId="1704EDA9">
      <w:pPr>
        <w:spacing w:line="360" w:lineRule="auto"/>
        <w:rPr>
          <w:rFonts w:ascii="Arial" w:hAnsi="Arial" w:cs="Arial"/>
          <w:sz w:val="22"/>
          <w:szCs w:val="22"/>
        </w:rPr>
      </w:pPr>
    </w:p>
    <w:p w:rsidR="52BA7C49" w:rsidP="5ED9664E" w:rsidRDefault="52BA7C49" w14:paraId="585A84D9" w14:textId="2998EE9A">
      <w:pPr>
        <w:spacing w:line="360" w:lineRule="auto"/>
        <w:rPr>
          <w:rFonts w:ascii="Arial" w:hAnsi="Arial" w:cs="Arial"/>
          <w:sz w:val="22"/>
          <w:szCs w:val="22"/>
        </w:rPr>
      </w:pPr>
      <w:r w:rsidRPr="31059CE2" w:rsidR="52BA7C49">
        <w:rPr>
          <w:rFonts w:ascii="Arial" w:hAnsi="Arial" w:cs="Arial"/>
          <w:sz w:val="22"/>
          <w:szCs w:val="22"/>
        </w:rPr>
        <w:t>UNAIDS</w:t>
      </w:r>
      <w:r w:rsidRPr="31059CE2" w:rsidR="22322938">
        <w:rPr>
          <w:rFonts w:ascii="Arial" w:hAnsi="Arial" w:cs="Arial"/>
          <w:sz w:val="22"/>
          <w:szCs w:val="22"/>
        </w:rPr>
        <w:t>.</w:t>
      </w:r>
      <w:r w:rsidRPr="31059CE2" w:rsidR="52BA7C49">
        <w:rPr>
          <w:rFonts w:ascii="Arial" w:hAnsi="Arial" w:cs="Arial"/>
          <w:sz w:val="22"/>
          <w:szCs w:val="22"/>
        </w:rPr>
        <w:t xml:space="preserve"> (2023)</w:t>
      </w:r>
      <w:r w:rsidRPr="31059CE2" w:rsidR="52BA7C49">
        <w:rPr>
          <w:rFonts w:ascii="Arial" w:hAnsi="Arial" w:cs="Arial"/>
          <w:i w:val="1"/>
          <w:iCs w:val="1"/>
          <w:sz w:val="22"/>
          <w:szCs w:val="22"/>
        </w:rPr>
        <w:t xml:space="preserve"> Global HIV &amp; AIDS statistics – Fact sheet</w:t>
      </w:r>
      <w:r w:rsidRPr="31059CE2" w:rsidR="52BA7C49">
        <w:rPr>
          <w:rFonts w:ascii="Arial" w:hAnsi="Arial" w:cs="Arial"/>
          <w:sz w:val="22"/>
          <w:szCs w:val="22"/>
        </w:rPr>
        <w:t>. Available at: </w:t>
      </w:r>
      <w:hyperlink r:id="R82bbd7bcff16483e">
        <w:r w:rsidRPr="31059CE2" w:rsidR="52BA7C49">
          <w:rPr>
            <w:rStyle w:val="Hyperlink"/>
            <w:rFonts w:ascii="Arial" w:hAnsi="Arial" w:cs="Arial"/>
            <w:sz w:val="22"/>
            <w:szCs w:val="22"/>
          </w:rPr>
          <w:t>https://www.unaids.org/en/resources/fact-sheet</w:t>
        </w:r>
      </w:hyperlink>
      <w:r w:rsidRPr="31059CE2" w:rsidR="52BA7C49">
        <w:rPr>
          <w:rFonts w:ascii="Arial" w:hAnsi="Arial" w:cs="Arial"/>
          <w:sz w:val="22"/>
          <w:szCs w:val="22"/>
        </w:rPr>
        <w:t xml:space="preserve"> (Accessed: </w:t>
      </w:r>
      <w:r w:rsidRPr="31059CE2" w:rsidR="319ECE6F">
        <w:rPr>
          <w:rFonts w:ascii="Arial" w:hAnsi="Arial" w:cs="Arial"/>
          <w:sz w:val="22"/>
          <w:szCs w:val="22"/>
        </w:rPr>
        <w:t>26 February 2026</w:t>
      </w:r>
      <w:r w:rsidRPr="31059CE2" w:rsidR="52BA7C49">
        <w:rPr>
          <w:rFonts w:ascii="Arial" w:hAnsi="Arial" w:cs="Arial"/>
          <w:sz w:val="22"/>
          <w:szCs w:val="22"/>
        </w:rPr>
        <w:t>).</w:t>
      </w:r>
    </w:p>
    <w:p w:rsidR="5ED9664E" w:rsidP="5ED9664E" w:rsidRDefault="5ED9664E" w14:paraId="7C0C26CD">
      <w:pPr>
        <w:spacing w:line="360" w:lineRule="auto"/>
        <w:rPr>
          <w:rFonts w:ascii="Arial" w:hAnsi="Arial" w:cs="Arial"/>
          <w:sz w:val="22"/>
          <w:szCs w:val="22"/>
        </w:rPr>
      </w:pPr>
    </w:p>
    <w:p w:rsidR="52BA7C49" w:rsidP="31059CE2" w:rsidRDefault="52BA7C49" w14:paraId="1902BE15" w14:textId="52D00F01">
      <w:pPr>
        <w:spacing w:line="360" w:lineRule="auto"/>
        <w:rPr>
          <w:rFonts w:ascii="Arial" w:hAnsi="Arial" w:cs="Arial"/>
          <w:sz w:val="22"/>
          <w:szCs w:val="22"/>
        </w:rPr>
      </w:pPr>
      <w:r w:rsidRPr="31059CE2" w:rsidR="52BA7C49">
        <w:rPr>
          <w:rFonts w:ascii="Arial" w:hAnsi="Arial" w:cs="Arial"/>
          <w:sz w:val="22"/>
          <w:szCs w:val="22"/>
        </w:rPr>
        <w:t>United Nations</w:t>
      </w:r>
      <w:r w:rsidRPr="31059CE2" w:rsidR="0AEC031F">
        <w:rPr>
          <w:rFonts w:ascii="Arial" w:hAnsi="Arial" w:cs="Arial"/>
          <w:sz w:val="22"/>
          <w:szCs w:val="22"/>
        </w:rPr>
        <w:t>.</w:t>
      </w:r>
      <w:r w:rsidRPr="31059CE2" w:rsidR="52BA7C49">
        <w:rPr>
          <w:rFonts w:ascii="Arial" w:hAnsi="Arial" w:cs="Arial"/>
          <w:sz w:val="22"/>
          <w:szCs w:val="22"/>
        </w:rPr>
        <w:t xml:space="preserve"> (2022) </w:t>
      </w:r>
      <w:r w:rsidRPr="31059CE2" w:rsidR="52BA7C49">
        <w:rPr>
          <w:rFonts w:ascii="Arial" w:hAnsi="Arial" w:cs="Arial"/>
          <w:i w:val="1"/>
          <w:iCs w:val="1"/>
          <w:sz w:val="22"/>
          <w:szCs w:val="22"/>
        </w:rPr>
        <w:t>The 17 Goals</w:t>
      </w:r>
      <w:r w:rsidRPr="31059CE2" w:rsidR="52BA7C49">
        <w:rPr>
          <w:rFonts w:ascii="Arial" w:hAnsi="Arial" w:cs="Arial"/>
          <w:sz w:val="22"/>
          <w:szCs w:val="22"/>
        </w:rPr>
        <w:t>. Available at: </w:t>
      </w:r>
      <w:hyperlink r:id="Raaf38001dae9422c">
        <w:r w:rsidRPr="31059CE2" w:rsidR="52BA7C49">
          <w:rPr>
            <w:rStyle w:val="Hyperlink"/>
            <w:rFonts w:ascii="Arial" w:hAnsi="Arial" w:cs="Arial"/>
            <w:sz w:val="22"/>
            <w:szCs w:val="22"/>
          </w:rPr>
          <w:t>https://sdgs.un.org/goals</w:t>
        </w:r>
      </w:hyperlink>
      <w:r w:rsidRPr="31059CE2" w:rsidR="52BA7C49">
        <w:rPr>
          <w:rFonts w:ascii="Arial" w:hAnsi="Arial" w:cs="Arial"/>
          <w:sz w:val="22"/>
          <w:szCs w:val="22"/>
        </w:rPr>
        <w:t> (Accessed</w:t>
      </w:r>
      <w:r w:rsidRPr="31059CE2" w:rsidR="4C08AE06">
        <w:rPr>
          <w:rFonts w:ascii="Arial" w:hAnsi="Arial" w:cs="Arial"/>
          <w:sz w:val="22"/>
          <w:szCs w:val="22"/>
        </w:rPr>
        <w:t>: 20 February 2026).</w:t>
      </w:r>
    </w:p>
    <w:p w:rsidR="52BA7C49" w:rsidP="31059CE2" w:rsidRDefault="52BA7C49" w14:paraId="074FA4EA" w14:textId="7342C77C">
      <w:pPr>
        <w:spacing w:line="360" w:lineRule="auto"/>
        <w:rPr>
          <w:rFonts w:ascii="Arial" w:hAnsi="Arial" w:cs="Arial"/>
          <w:sz w:val="22"/>
          <w:szCs w:val="22"/>
        </w:rPr>
      </w:pPr>
      <w:r w:rsidRPr="31059CE2" w:rsidR="52BA7C49">
        <w:rPr>
          <w:rFonts w:ascii="Arial" w:hAnsi="Arial" w:cs="Arial"/>
          <w:sz w:val="22"/>
          <w:szCs w:val="22"/>
        </w:rPr>
        <w:t>World Health Organization (WHO)</w:t>
      </w:r>
      <w:r w:rsidRPr="31059CE2" w:rsidR="3FDD72E9">
        <w:rPr>
          <w:rFonts w:ascii="Arial" w:hAnsi="Arial" w:cs="Arial"/>
          <w:sz w:val="22"/>
          <w:szCs w:val="22"/>
        </w:rPr>
        <w:t>.</w:t>
      </w:r>
      <w:r w:rsidRPr="31059CE2" w:rsidR="52BA7C49">
        <w:rPr>
          <w:rFonts w:ascii="Arial" w:hAnsi="Arial" w:cs="Arial"/>
          <w:sz w:val="22"/>
          <w:szCs w:val="22"/>
        </w:rPr>
        <w:t xml:space="preserve"> (2008) </w:t>
      </w:r>
      <w:r w:rsidRPr="31059CE2" w:rsidR="52BA7C49">
        <w:rPr>
          <w:rFonts w:ascii="Arial" w:hAnsi="Arial" w:cs="Arial"/>
          <w:i w:val="1"/>
          <w:iCs w:val="1"/>
          <w:sz w:val="22"/>
          <w:szCs w:val="22"/>
        </w:rPr>
        <w:t>Closing the gap in a generation: Health equity through action on the social determinants of health</w:t>
      </w:r>
      <w:r w:rsidRPr="31059CE2" w:rsidR="52BA7C49">
        <w:rPr>
          <w:rFonts w:ascii="Arial" w:hAnsi="Arial" w:cs="Arial"/>
          <w:sz w:val="22"/>
          <w:szCs w:val="22"/>
        </w:rPr>
        <w:t>. Available at: </w:t>
      </w:r>
      <w:hyperlink r:id="R4be0e55c751e426c">
        <w:r w:rsidRPr="31059CE2" w:rsidR="52BA7C49">
          <w:rPr>
            <w:rStyle w:val="Hyperlink"/>
            <w:rFonts w:ascii="Arial" w:hAnsi="Arial" w:cs="Arial"/>
            <w:sz w:val="22"/>
            <w:szCs w:val="22"/>
          </w:rPr>
          <w:t>https://apps.who.int/iris/bitstream/handle/10665/43943/9789241563703_eng.pdf</w:t>
        </w:r>
      </w:hyperlink>
      <w:r w:rsidRPr="31059CE2" w:rsidR="52BA7C49">
        <w:rPr>
          <w:rFonts w:ascii="Arial" w:hAnsi="Arial" w:cs="Arial"/>
          <w:sz w:val="22"/>
          <w:szCs w:val="22"/>
        </w:rPr>
        <w:t> </w:t>
      </w:r>
    </w:p>
    <w:p w:rsidR="52BA7C49" w:rsidP="5ED9664E" w:rsidRDefault="52BA7C49" w14:paraId="3ECD751A" w14:textId="46021F81">
      <w:pPr>
        <w:spacing w:line="360" w:lineRule="auto"/>
        <w:rPr>
          <w:rFonts w:ascii="Arial" w:hAnsi="Arial" w:cs="Arial"/>
          <w:sz w:val="22"/>
          <w:szCs w:val="22"/>
        </w:rPr>
      </w:pPr>
      <w:r w:rsidRPr="31059CE2" w:rsidR="5482EE35">
        <w:rPr>
          <w:rFonts w:ascii="Arial" w:hAnsi="Arial" w:cs="Arial"/>
          <w:sz w:val="22"/>
          <w:szCs w:val="22"/>
        </w:rPr>
        <w:t>(</w:t>
      </w:r>
      <w:r w:rsidRPr="31059CE2" w:rsidR="52BA7C49">
        <w:rPr>
          <w:rFonts w:ascii="Arial" w:hAnsi="Arial" w:cs="Arial"/>
          <w:sz w:val="22"/>
          <w:szCs w:val="22"/>
        </w:rPr>
        <w:t>Acce</w:t>
      </w:r>
      <w:r w:rsidRPr="31059CE2" w:rsidR="08F167B2">
        <w:rPr>
          <w:rFonts w:ascii="Arial" w:hAnsi="Arial" w:cs="Arial"/>
          <w:sz w:val="22"/>
          <w:szCs w:val="22"/>
        </w:rPr>
        <w:t>ss</w:t>
      </w:r>
      <w:r w:rsidRPr="31059CE2" w:rsidR="38574B4D">
        <w:rPr>
          <w:rFonts w:ascii="Arial" w:hAnsi="Arial" w:cs="Arial"/>
          <w:sz w:val="22"/>
          <w:szCs w:val="22"/>
        </w:rPr>
        <w:t>e</w:t>
      </w:r>
      <w:r w:rsidRPr="31059CE2" w:rsidR="52BA7C49">
        <w:rPr>
          <w:rFonts w:ascii="Arial" w:hAnsi="Arial" w:cs="Arial"/>
          <w:sz w:val="22"/>
          <w:szCs w:val="22"/>
        </w:rPr>
        <w:t>d</w:t>
      </w:r>
      <w:r w:rsidRPr="31059CE2" w:rsidR="52BA7C49">
        <w:rPr>
          <w:rFonts w:ascii="Arial" w:hAnsi="Arial" w:cs="Arial"/>
          <w:sz w:val="22"/>
          <w:szCs w:val="22"/>
        </w:rPr>
        <w:t xml:space="preserve">: </w:t>
      </w:r>
      <w:r w:rsidRPr="31059CE2" w:rsidR="284A1357">
        <w:rPr>
          <w:rFonts w:ascii="Arial" w:hAnsi="Arial" w:cs="Arial"/>
          <w:sz w:val="22"/>
          <w:szCs w:val="22"/>
        </w:rPr>
        <w:t>21 February 2026</w:t>
      </w:r>
      <w:r w:rsidRPr="31059CE2" w:rsidR="52BA7C49">
        <w:rPr>
          <w:rFonts w:ascii="Arial" w:hAnsi="Arial" w:cs="Arial"/>
          <w:sz w:val="22"/>
          <w:szCs w:val="22"/>
        </w:rPr>
        <w:t>).</w:t>
      </w:r>
    </w:p>
    <w:p w:rsidR="5ED9664E" w:rsidP="5ED9664E" w:rsidRDefault="5ED9664E" w14:paraId="382D8474">
      <w:pPr>
        <w:spacing w:line="360" w:lineRule="auto"/>
        <w:rPr>
          <w:rFonts w:ascii="Arial" w:hAnsi="Arial" w:cs="Arial"/>
          <w:sz w:val="22"/>
          <w:szCs w:val="22"/>
        </w:rPr>
      </w:pPr>
    </w:p>
    <w:p w:rsidR="52BA7C49" w:rsidP="5ED9664E" w:rsidRDefault="52BA7C49" w14:paraId="3808BACD" w14:textId="5478DA30">
      <w:pPr>
        <w:spacing w:line="360" w:lineRule="auto"/>
        <w:rPr>
          <w:rFonts w:ascii="Arial" w:hAnsi="Arial" w:cs="Arial"/>
          <w:sz w:val="22"/>
          <w:szCs w:val="22"/>
        </w:rPr>
      </w:pPr>
      <w:r w:rsidRPr="31059CE2" w:rsidR="52BA7C49">
        <w:rPr>
          <w:rFonts w:ascii="Arial" w:hAnsi="Arial" w:cs="Arial"/>
          <w:sz w:val="22"/>
          <w:szCs w:val="22"/>
        </w:rPr>
        <w:t>World Health Organization (WHO)</w:t>
      </w:r>
      <w:r w:rsidRPr="31059CE2" w:rsidR="0E7AD039">
        <w:rPr>
          <w:rFonts w:ascii="Arial" w:hAnsi="Arial" w:cs="Arial"/>
          <w:sz w:val="22"/>
          <w:szCs w:val="22"/>
        </w:rPr>
        <w:t>.</w:t>
      </w:r>
      <w:r w:rsidRPr="31059CE2" w:rsidR="52BA7C49">
        <w:rPr>
          <w:rFonts w:ascii="Arial" w:hAnsi="Arial" w:cs="Arial"/>
          <w:sz w:val="22"/>
          <w:szCs w:val="22"/>
        </w:rPr>
        <w:t xml:space="preserve"> (2021)</w:t>
      </w:r>
      <w:r w:rsidRPr="31059CE2" w:rsidR="52BA7C49">
        <w:rPr>
          <w:rFonts w:ascii="Arial" w:hAnsi="Arial" w:cs="Arial"/>
          <w:i w:val="1"/>
          <w:iCs w:val="1"/>
          <w:sz w:val="22"/>
          <w:szCs w:val="22"/>
        </w:rPr>
        <w:t xml:space="preserve"> Health inequities and their causes</w:t>
      </w:r>
      <w:r w:rsidRPr="31059CE2" w:rsidR="52BA7C49">
        <w:rPr>
          <w:rFonts w:ascii="Arial" w:hAnsi="Arial" w:cs="Arial"/>
          <w:sz w:val="22"/>
          <w:szCs w:val="22"/>
        </w:rPr>
        <w:t>. Available at: </w:t>
      </w:r>
      <w:hyperlink r:id="R491a4bba611d4ec2">
        <w:r w:rsidRPr="31059CE2" w:rsidR="52BA7C49">
          <w:rPr>
            <w:rStyle w:val="Hyperlink"/>
            <w:rFonts w:ascii="Arial" w:hAnsi="Arial" w:cs="Arial"/>
            <w:sz w:val="22"/>
            <w:szCs w:val="22"/>
          </w:rPr>
          <w:t>https://www.who.int/news-room/facts-in-pictures/detail/health-inequities-and-their-causes</w:t>
        </w:r>
      </w:hyperlink>
      <w:r w:rsidRPr="31059CE2" w:rsidR="52BA7C49">
        <w:rPr>
          <w:rFonts w:ascii="Arial" w:hAnsi="Arial" w:cs="Arial"/>
          <w:sz w:val="22"/>
          <w:szCs w:val="22"/>
        </w:rPr>
        <w:t xml:space="preserve"> (Accessed: </w:t>
      </w:r>
      <w:r w:rsidRPr="31059CE2" w:rsidR="1C566040">
        <w:rPr>
          <w:rFonts w:ascii="Arial" w:hAnsi="Arial" w:cs="Arial"/>
          <w:sz w:val="22"/>
          <w:szCs w:val="22"/>
        </w:rPr>
        <w:t>22 February 2026</w:t>
      </w:r>
      <w:r w:rsidRPr="31059CE2" w:rsidR="52BA7C49">
        <w:rPr>
          <w:rFonts w:ascii="Arial" w:hAnsi="Arial" w:cs="Arial"/>
          <w:sz w:val="22"/>
          <w:szCs w:val="22"/>
        </w:rPr>
        <w:t>).</w:t>
      </w:r>
    </w:p>
    <w:p w:rsidR="5ED9664E" w:rsidP="5ED9664E" w:rsidRDefault="5ED9664E" w14:paraId="7D5AC775">
      <w:pPr>
        <w:spacing w:line="360" w:lineRule="auto"/>
        <w:rPr>
          <w:rFonts w:ascii="Arial" w:hAnsi="Arial" w:cs="Arial"/>
          <w:sz w:val="22"/>
          <w:szCs w:val="22"/>
        </w:rPr>
      </w:pPr>
    </w:p>
    <w:p w:rsidR="52BA7C49" w:rsidP="5ED9664E" w:rsidRDefault="52BA7C49" w14:paraId="7DC77F87" w14:textId="0450803A">
      <w:pPr>
        <w:spacing w:line="360" w:lineRule="auto"/>
        <w:rPr>
          <w:rFonts w:ascii="Arial" w:hAnsi="Arial" w:cs="Arial"/>
          <w:sz w:val="22"/>
          <w:szCs w:val="22"/>
        </w:rPr>
      </w:pPr>
      <w:r w:rsidRPr="31059CE2" w:rsidR="52BA7C49">
        <w:rPr>
          <w:rFonts w:ascii="Arial" w:hAnsi="Arial" w:cs="Arial"/>
          <w:sz w:val="22"/>
          <w:szCs w:val="22"/>
        </w:rPr>
        <w:t>World Health Organization (WHO)</w:t>
      </w:r>
      <w:r w:rsidRPr="31059CE2" w:rsidR="23A524BE">
        <w:rPr>
          <w:rFonts w:ascii="Arial" w:hAnsi="Arial" w:cs="Arial"/>
          <w:sz w:val="22"/>
          <w:szCs w:val="22"/>
        </w:rPr>
        <w:t>.</w:t>
      </w:r>
      <w:r w:rsidRPr="31059CE2" w:rsidR="52BA7C49">
        <w:rPr>
          <w:rFonts w:ascii="Arial" w:hAnsi="Arial" w:cs="Arial"/>
          <w:sz w:val="22"/>
          <w:szCs w:val="22"/>
        </w:rPr>
        <w:t xml:space="preserve"> (2023a) </w:t>
      </w:r>
      <w:r w:rsidRPr="31059CE2" w:rsidR="52BA7C49">
        <w:rPr>
          <w:rFonts w:ascii="Arial" w:hAnsi="Arial" w:cs="Arial"/>
          <w:i w:val="1"/>
          <w:iCs w:val="1"/>
          <w:sz w:val="22"/>
          <w:szCs w:val="22"/>
        </w:rPr>
        <w:t>What we do.</w:t>
      </w:r>
      <w:r w:rsidRPr="31059CE2" w:rsidR="52BA7C49">
        <w:rPr>
          <w:rFonts w:ascii="Arial" w:hAnsi="Arial" w:cs="Arial"/>
          <w:sz w:val="22"/>
          <w:szCs w:val="22"/>
        </w:rPr>
        <w:t xml:space="preserve"> Available at: </w:t>
      </w:r>
      <w:hyperlink r:id="R73514e72588f4e92">
        <w:r w:rsidRPr="31059CE2" w:rsidR="52BA7C49">
          <w:rPr>
            <w:rStyle w:val="Hyperlink"/>
            <w:rFonts w:ascii="Arial" w:hAnsi="Arial" w:cs="Arial"/>
            <w:sz w:val="22"/>
            <w:szCs w:val="22"/>
          </w:rPr>
          <w:t>https://www.who.int/about/what-we-do</w:t>
        </w:r>
      </w:hyperlink>
      <w:r w:rsidRPr="31059CE2" w:rsidR="52BA7C49">
        <w:rPr>
          <w:rFonts w:ascii="Arial" w:hAnsi="Arial" w:cs="Arial"/>
          <w:sz w:val="22"/>
          <w:szCs w:val="22"/>
        </w:rPr>
        <w:t xml:space="preserve"> (Accessed: </w:t>
      </w:r>
      <w:r w:rsidRPr="31059CE2" w:rsidR="7C9AA2C9">
        <w:rPr>
          <w:rFonts w:ascii="Arial" w:hAnsi="Arial" w:cs="Arial"/>
          <w:sz w:val="22"/>
          <w:szCs w:val="22"/>
        </w:rPr>
        <w:t>24 February 2026</w:t>
      </w:r>
      <w:r w:rsidRPr="31059CE2" w:rsidR="52BA7C49">
        <w:rPr>
          <w:rFonts w:ascii="Arial" w:hAnsi="Arial" w:cs="Arial"/>
          <w:sz w:val="22"/>
          <w:szCs w:val="22"/>
        </w:rPr>
        <w:t>).</w:t>
      </w:r>
    </w:p>
    <w:p w:rsidR="5ED9664E" w:rsidP="5ED9664E" w:rsidRDefault="5ED9664E" w14:paraId="04B5BCEF">
      <w:pPr>
        <w:spacing w:line="360" w:lineRule="auto"/>
        <w:rPr>
          <w:rFonts w:ascii="Arial" w:hAnsi="Arial" w:cs="Arial"/>
          <w:sz w:val="22"/>
          <w:szCs w:val="22"/>
        </w:rPr>
      </w:pPr>
    </w:p>
    <w:p w:rsidR="52BA7C49" w:rsidP="5ED9664E" w:rsidRDefault="52BA7C49" w14:paraId="2E24835A" w14:textId="3AF28FCA">
      <w:pPr>
        <w:spacing w:line="360" w:lineRule="auto"/>
        <w:rPr>
          <w:rFonts w:ascii="Arial" w:hAnsi="Arial" w:cs="Arial"/>
          <w:sz w:val="22"/>
          <w:szCs w:val="22"/>
        </w:rPr>
      </w:pPr>
      <w:r w:rsidRPr="31059CE2" w:rsidR="52BA7C49">
        <w:rPr>
          <w:rFonts w:ascii="Arial" w:hAnsi="Arial" w:cs="Arial"/>
          <w:sz w:val="22"/>
          <w:szCs w:val="22"/>
        </w:rPr>
        <w:t>World Health Organization (WHO)</w:t>
      </w:r>
      <w:r w:rsidRPr="31059CE2" w:rsidR="57E99956">
        <w:rPr>
          <w:rFonts w:ascii="Arial" w:hAnsi="Arial" w:cs="Arial"/>
          <w:sz w:val="22"/>
          <w:szCs w:val="22"/>
        </w:rPr>
        <w:t>.</w:t>
      </w:r>
      <w:r w:rsidRPr="31059CE2" w:rsidR="52BA7C49">
        <w:rPr>
          <w:rFonts w:ascii="Arial" w:hAnsi="Arial" w:cs="Arial"/>
          <w:sz w:val="22"/>
          <w:szCs w:val="22"/>
        </w:rPr>
        <w:t xml:space="preserve"> (2023b)</w:t>
      </w:r>
      <w:r w:rsidRPr="31059CE2" w:rsidR="52BA7C49">
        <w:rPr>
          <w:rFonts w:ascii="Arial" w:hAnsi="Arial" w:cs="Arial"/>
          <w:i w:val="1"/>
          <w:iCs w:val="1"/>
          <w:sz w:val="22"/>
          <w:szCs w:val="22"/>
        </w:rPr>
        <w:t xml:space="preserve"> World health statistics 2023: Monitoring health for the SDGs</w:t>
      </w:r>
      <w:r w:rsidRPr="31059CE2" w:rsidR="52BA7C49">
        <w:rPr>
          <w:rFonts w:ascii="Arial" w:hAnsi="Arial" w:cs="Arial"/>
          <w:sz w:val="22"/>
          <w:szCs w:val="22"/>
        </w:rPr>
        <w:t>. Available at: </w:t>
      </w:r>
      <w:hyperlink r:id="Rd1a5fad493d845cb">
        <w:r w:rsidRPr="31059CE2" w:rsidR="52BA7C49">
          <w:rPr>
            <w:rStyle w:val="Hyperlink"/>
            <w:rFonts w:ascii="Arial" w:hAnsi="Arial" w:cs="Arial"/>
            <w:sz w:val="22"/>
            <w:szCs w:val="22"/>
          </w:rPr>
          <w:t>https://www.who.int/publications/i/item/9789240074323</w:t>
        </w:r>
      </w:hyperlink>
      <w:r w:rsidRPr="31059CE2" w:rsidR="52BA7C49">
        <w:rPr>
          <w:rFonts w:ascii="Arial" w:hAnsi="Arial" w:cs="Arial"/>
          <w:sz w:val="22"/>
          <w:szCs w:val="22"/>
        </w:rPr>
        <w:t xml:space="preserve"> (Accessed: </w:t>
      </w:r>
      <w:r w:rsidRPr="31059CE2" w:rsidR="752C29FF">
        <w:rPr>
          <w:rFonts w:ascii="Arial" w:hAnsi="Arial" w:cs="Arial"/>
          <w:sz w:val="22"/>
          <w:szCs w:val="22"/>
        </w:rPr>
        <w:t>22 February 2026</w:t>
      </w:r>
      <w:r w:rsidRPr="31059CE2" w:rsidR="52BA7C49">
        <w:rPr>
          <w:rFonts w:ascii="Arial" w:hAnsi="Arial" w:cs="Arial"/>
          <w:sz w:val="22"/>
          <w:szCs w:val="22"/>
        </w:rPr>
        <w:t>).</w:t>
      </w:r>
    </w:p>
    <w:p w:rsidR="5ED9664E" w:rsidP="5ED9664E" w:rsidRDefault="5ED9664E" w14:paraId="25BF139E">
      <w:pPr>
        <w:spacing w:line="360" w:lineRule="auto"/>
        <w:rPr>
          <w:rFonts w:ascii="Arial" w:hAnsi="Arial" w:cs="Arial"/>
          <w:sz w:val="22"/>
          <w:szCs w:val="22"/>
        </w:rPr>
      </w:pPr>
    </w:p>
    <w:p w:rsidR="52BA7C49" w:rsidP="31059CE2" w:rsidRDefault="52BA7C49" w14:paraId="3B1E9AB0" w14:textId="6D7B621F">
      <w:pPr>
        <w:spacing w:line="360" w:lineRule="auto"/>
        <w:rPr>
          <w:rFonts w:ascii="Arial" w:hAnsi="Arial" w:cs="Arial"/>
          <w:sz w:val="22"/>
          <w:szCs w:val="22"/>
        </w:rPr>
      </w:pPr>
      <w:r w:rsidRPr="31059CE2" w:rsidR="52BA7C49">
        <w:rPr>
          <w:rFonts w:ascii="Arial" w:hAnsi="Arial" w:cs="Arial"/>
          <w:sz w:val="22"/>
          <w:szCs w:val="22"/>
        </w:rPr>
        <w:t>World Health Organization (WHO)</w:t>
      </w:r>
      <w:r w:rsidRPr="31059CE2" w:rsidR="30DF3A47">
        <w:rPr>
          <w:rFonts w:ascii="Arial" w:hAnsi="Arial" w:cs="Arial"/>
          <w:sz w:val="22"/>
          <w:szCs w:val="22"/>
        </w:rPr>
        <w:t>.</w:t>
      </w:r>
      <w:r w:rsidRPr="31059CE2" w:rsidR="52BA7C49">
        <w:rPr>
          <w:rFonts w:ascii="Arial" w:hAnsi="Arial" w:cs="Arial"/>
          <w:sz w:val="22"/>
          <w:szCs w:val="22"/>
        </w:rPr>
        <w:t xml:space="preserve"> (2023c) </w:t>
      </w:r>
      <w:r w:rsidRPr="31059CE2" w:rsidR="52BA7C49">
        <w:rPr>
          <w:rFonts w:ascii="Arial" w:hAnsi="Arial" w:cs="Arial"/>
          <w:i w:val="1"/>
          <w:iCs w:val="1"/>
          <w:sz w:val="22"/>
          <w:szCs w:val="22"/>
        </w:rPr>
        <w:t>Climate change and health</w:t>
      </w:r>
      <w:r w:rsidRPr="31059CE2" w:rsidR="52BA7C49">
        <w:rPr>
          <w:rFonts w:ascii="Arial" w:hAnsi="Arial" w:cs="Arial"/>
          <w:sz w:val="22"/>
          <w:szCs w:val="22"/>
        </w:rPr>
        <w:t>. Available at: </w:t>
      </w:r>
      <w:hyperlink r:id="Rf3bb7bf1f70b49cf">
        <w:r w:rsidRPr="31059CE2" w:rsidR="52BA7C49">
          <w:rPr>
            <w:rStyle w:val="Hyperlink"/>
            <w:rFonts w:ascii="Arial" w:hAnsi="Arial" w:cs="Arial"/>
            <w:sz w:val="22"/>
            <w:szCs w:val="22"/>
          </w:rPr>
          <w:t>https://www.who.int/news-room/fact-sheets/detail/climate-change-and-health</w:t>
        </w:r>
      </w:hyperlink>
      <w:r w:rsidRPr="31059CE2" w:rsidR="52BA7C49">
        <w:rPr>
          <w:rFonts w:ascii="Arial" w:hAnsi="Arial" w:cs="Arial"/>
          <w:sz w:val="22"/>
          <w:szCs w:val="22"/>
        </w:rPr>
        <w:t> </w:t>
      </w:r>
    </w:p>
    <w:p w:rsidR="52BA7C49" w:rsidP="5ED9664E" w:rsidRDefault="52BA7C49" w14:paraId="1BE09969" w14:textId="3D2117F6">
      <w:pPr>
        <w:spacing w:line="360" w:lineRule="auto"/>
        <w:rPr>
          <w:rFonts w:ascii="Arial" w:hAnsi="Arial" w:cs="Arial"/>
          <w:sz w:val="22"/>
          <w:szCs w:val="22"/>
        </w:rPr>
      </w:pPr>
      <w:r w:rsidRPr="31059CE2" w:rsidR="52BA7C49">
        <w:rPr>
          <w:rFonts w:ascii="Arial" w:hAnsi="Arial" w:cs="Arial"/>
          <w:sz w:val="22"/>
          <w:szCs w:val="22"/>
        </w:rPr>
        <w:t xml:space="preserve">(Accessed: </w:t>
      </w:r>
      <w:r w:rsidRPr="31059CE2" w:rsidR="6BDA34A1">
        <w:rPr>
          <w:rFonts w:ascii="Arial" w:hAnsi="Arial" w:cs="Arial"/>
          <w:sz w:val="22"/>
          <w:szCs w:val="22"/>
        </w:rPr>
        <w:t>2 March 2026</w:t>
      </w:r>
      <w:r w:rsidRPr="31059CE2" w:rsidR="52BA7C49">
        <w:rPr>
          <w:rFonts w:ascii="Arial" w:hAnsi="Arial" w:cs="Arial"/>
          <w:sz w:val="22"/>
          <w:szCs w:val="22"/>
        </w:rPr>
        <w:t>).</w:t>
      </w:r>
    </w:p>
    <w:p w:rsidR="5ED9664E" w:rsidP="5ED9664E" w:rsidRDefault="5ED9664E" w14:paraId="33580C65">
      <w:pPr>
        <w:spacing w:line="360" w:lineRule="auto"/>
        <w:rPr>
          <w:rFonts w:ascii="Arial" w:hAnsi="Arial" w:cs="Arial"/>
          <w:sz w:val="22"/>
          <w:szCs w:val="22"/>
        </w:rPr>
      </w:pPr>
    </w:p>
    <w:p w:rsidR="52BA7C49" w:rsidP="31059CE2" w:rsidRDefault="52BA7C49" w14:paraId="4D446439" w14:textId="7E46E2F4">
      <w:pPr>
        <w:spacing w:line="360" w:lineRule="auto"/>
        <w:rPr>
          <w:rFonts w:ascii="Arial" w:hAnsi="Arial" w:cs="Arial"/>
          <w:sz w:val="22"/>
          <w:szCs w:val="22"/>
        </w:rPr>
      </w:pPr>
      <w:r w:rsidRPr="31059CE2" w:rsidR="52BA7C49">
        <w:rPr>
          <w:rFonts w:ascii="Arial" w:hAnsi="Arial" w:cs="Arial"/>
          <w:sz w:val="22"/>
          <w:szCs w:val="22"/>
        </w:rPr>
        <w:t>World Health Organization (WHO)</w:t>
      </w:r>
      <w:r w:rsidRPr="31059CE2" w:rsidR="6E9A29F2">
        <w:rPr>
          <w:rFonts w:ascii="Arial" w:hAnsi="Arial" w:cs="Arial"/>
          <w:sz w:val="22"/>
          <w:szCs w:val="22"/>
        </w:rPr>
        <w:t>.</w:t>
      </w:r>
      <w:r w:rsidRPr="31059CE2" w:rsidR="52BA7C49">
        <w:rPr>
          <w:rFonts w:ascii="Arial" w:hAnsi="Arial" w:cs="Arial"/>
          <w:sz w:val="22"/>
          <w:szCs w:val="22"/>
        </w:rPr>
        <w:t xml:space="preserve"> (2025)</w:t>
      </w:r>
      <w:r w:rsidRPr="31059CE2" w:rsidR="52BA7C49">
        <w:rPr>
          <w:rFonts w:ascii="Arial" w:hAnsi="Arial" w:cs="Arial"/>
          <w:i w:val="1"/>
          <w:iCs w:val="1"/>
          <w:sz w:val="22"/>
          <w:szCs w:val="22"/>
        </w:rPr>
        <w:t xml:space="preserve"> Partnerships</w:t>
      </w:r>
      <w:r w:rsidRPr="31059CE2" w:rsidR="52BA7C49">
        <w:rPr>
          <w:rFonts w:ascii="Arial" w:hAnsi="Arial" w:cs="Arial"/>
          <w:sz w:val="22"/>
          <w:szCs w:val="22"/>
        </w:rPr>
        <w:t>. Available at: </w:t>
      </w:r>
      <w:hyperlink r:id="R0893a2cf82804d2a">
        <w:r w:rsidRPr="31059CE2" w:rsidR="52BA7C49">
          <w:rPr>
            <w:rStyle w:val="Hyperlink"/>
            <w:rFonts w:ascii="Arial" w:hAnsi="Arial" w:cs="Arial"/>
            <w:sz w:val="22"/>
            <w:szCs w:val="22"/>
          </w:rPr>
          <w:t>https://www.who.int/about/collaboration/partnerships</w:t>
        </w:r>
      </w:hyperlink>
      <w:r w:rsidRPr="31059CE2" w:rsidR="52BA7C49">
        <w:rPr>
          <w:rFonts w:ascii="Arial" w:hAnsi="Arial" w:cs="Arial"/>
          <w:sz w:val="22"/>
          <w:szCs w:val="22"/>
        </w:rPr>
        <w:t xml:space="preserve"> (Accessed: </w:t>
      </w:r>
      <w:r w:rsidRPr="31059CE2" w:rsidR="7B4ADC9A">
        <w:rPr>
          <w:rFonts w:ascii="Arial" w:hAnsi="Arial" w:cs="Arial"/>
          <w:sz w:val="22"/>
          <w:szCs w:val="22"/>
        </w:rPr>
        <w:t>6 March 2026</w:t>
      </w:r>
      <w:r w:rsidRPr="31059CE2" w:rsidR="52BA7C49">
        <w:rPr>
          <w:rFonts w:ascii="Arial" w:hAnsi="Arial" w:cs="Arial"/>
          <w:sz w:val="22"/>
          <w:szCs w:val="22"/>
        </w:rPr>
        <w:t>).</w:t>
      </w:r>
    </w:p>
    <w:sectPr w:rsidR="0009255B">
      <w:footerReference w:type="default" r:id="rId3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D6387" w:rsidP="0009255B" w:rsidRDefault="00BD6387" w14:paraId="51BAD8D7" w14:textId="77777777">
      <w:pPr>
        <w:spacing w:after="0" w:line="240" w:lineRule="auto"/>
      </w:pPr>
      <w:r>
        <w:separator/>
      </w:r>
    </w:p>
  </w:endnote>
  <w:endnote w:type="continuationSeparator" w:id="0">
    <w:p w:rsidR="00BD6387" w:rsidP="0009255B" w:rsidRDefault="00BD6387" w14:paraId="6F14082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972122"/>
      <w:docPartObj>
        <w:docPartGallery w:val="Page Numbers (Bottom of Page)"/>
        <w:docPartUnique/>
      </w:docPartObj>
    </w:sdtPr>
    <w:sdtEndPr>
      <w:rPr>
        <w:noProof/>
      </w:rPr>
    </w:sdtEndPr>
    <w:sdtContent>
      <w:p w:rsidR="0009255B" w:rsidRDefault="0009255B" w14:paraId="14B04D1E" w14:textId="239F13C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9255B" w:rsidRDefault="0009255B" w14:paraId="668247A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D6387" w:rsidP="0009255B" w:rsidRDefault="00BD6387" w14:paraId="10EA5994" w14:textId="77777777">
      <w:pPr>
        <w:spacing w:after="0" w:line="240" w:lineRule="auto"/>
      </w:pPr>
      <w:r>
        <w:separator/>
      </w:r>
    </w:p>
  </w:footnote>
  <w:footnote w:type="continuationSeparator" w:id="0">
    <w:p w:rsidR="00BD6387" w:rsidP="0009255B" w:rsidRDefault="00BD6387" w14:paraId="59693CD6"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ni8UUdXdlt6RIo" int2:id="Hiz0QA5f">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
    <w:nsid w:val="7fa7eaa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3B904AF3"/>
    <w:multiLevelType w:val="multilevel"/>
    <w:tmpl w:val="249A8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AE636D8"/>
    <w:multiLevelType w:val="multilevel"/>
    <w:tmpl w:val="88ACA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3">
    <w:abstractNumId w:val="2"/>
  </w:num>
  <w:num w:numId="1" w16cid:durableId="162473588">
    <w:abstractNumId w:val="0"/>
  </w:num>
  <w:num w:numId="2" w16cid:durableId="1796948819">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55B"/>
    <w:rsid w:val="0009255B"/>
    <w:rsid w:val="002D5241"/>
    <w:rsid w:val="0051BCF1"/>
    <w:rsid w:val="00935A02"/>
    <w:rsid w:val="00BD6387"/>
    <w:rsid w:val="026D88A6"/>
    <w:rsid w:val="029D5C7E"/>
    <w:rsid w:val="029DE514"/>
    <w:rsid w:val="05C839A0"/>
    <w:rsid w:val="05C839A0"/>
    <w:rsid w:val="05CA134A"/>
    <w:rsid w:val="0683C3FB"/>
    <w:rsid w:val="07104F5B"/>
    <w:rsid w:val="07B86035"/>
    <w:rsid w:val="089450E5"/>
    <w:rsid w:val="08F167B2"/>
    <w:rsid w:val="09496F99"/>
    <w:rsid w:val="09C34B28"/>
    <w:rsid w:val="09DE5018"/>
    <w:rsid w:val="0A858DF8"/>
    <w:rsid w:val="0AEC031F"/>
    <w:rsid w:val="0C535F6D"/>
    <w:rsid w:val="0CEADDEE"/>
    <w:rsid w:val="0D6E0F7E"/>
    <w:rsid w:val="0DC8EC90"/>
    <w:rsid w:val="0E1D2784"/>
    <w:rsid w:val="0E7AD039"/>
    <w:rsid w:val="0EBB0118"/>
    <w:rsid w:val="11110812"/>
    <w:rsid w:val="111DCDA4"/>
    <w:rsid w:val="1157A4AD"/>
    <w:rsid w:val="12A4CF88"/>
    <w:rsid w:val="12B25629"/>
    <w:rsid w:val="12F5731C"/>
    <w:rsid w:val="13446A15"/>
    <w:rsid w:val="15A1DC4A"/>
    <w:rsid w:val="15D38C05"/>
    <w:rsid w:val="15F8DF8E"/>
    <w:rsid w:val="16659D09"/>
    <w:rsid w:val="16A983BD"/>
    <w:rsid w:val="173F10D5"/>
    <w:rsid w:val="17ABDB90"/>
    <w:rsid w:val="181696A5"/>
    <w:rsid w:val="198BA288"/>
    <w:rsid w:val="19FEBC3F"/>
    <w:rsid w:val="1A31D0D8"/>
    <w:rsid w:val="1A74EA63"/>
    <w:rsid w:val="1A79A0C7"/>
    <w:rsid w:val="1C0D61D1"/>
    <w:rsid w:val="1C566040"/>
    <w:rsid w:val="1CA9D0DE"/>
    <w:rsid w:val="1D0FA7AA"/>
    <w:rsid w:val="1D64ECDF"/>
    <w:rsid w:val="1DAA2722"/>
    <w:rsid w:val="1E77C680"/>
    <w:rsid w:val="1EEAAA6E"/>
    <w:rsid w:val="1F38CB9F"/>
    <w:rsid w:val="1F6A4A1E"/>
    <w:rsid w:val="1FDFD97E"/>
    <w:rsid w:val="21479B97"/>
    <w:rsid w:val="22322938"/>
    <w:rsid w:val="2318845E"/>
    <w:rsid w:val="2346584B"/>
    <w:rsid w:val="23A524BE"/>
    <w:rsid w:val="2419E8D4"/>
    <w:rsid w:val="24B566E4"/>
    <w:rsid w:val="24CAC674"/>
    <w:rsid w:val="2541C796"/>
    <w:rsid w:val="266B5A19"/>
    <w:rsid w:val="26921F71"/>
    <w:rsid w:val="270209CE"/>
    <w:rsid w:val="27AF65C7"/>
    <w:rsid w:val="284A1357"/>
    <w:rsid w:val="29595A6E"/>
    <w:rsid w:val="2B807608"/>
    <w:rsid w:val="2C18858E"/>
    <w:rsid w:val="2C99588A"/>
    <w:rsid w:val="2D118B6A"/>
    <w:rsid w:val="2E7322FF"/>
    <w:rsid w:val="308510A3"/>
    <w:rsid w:val="30AD6F7E"/>
    <w:rsid w:val="30D2CE3C"/>
    <w:rsid w:val="30DF3A47"/>
    <w:rsid w:val="30F89EE7"/>
    <w:rsid w:val="31059CE2"/>
    <w:rsid w:val="319D00A0"/>
    <w:rsid w:val="319ECE6F"/>
    <w:rsid w:val="32032F7C"/>
    <w:rsid w:val="323BC448"/>
    <w:rsid w:val="33A3F1FD"/>
    <w:rsid w:val="35EB15AF"/>
    <w:rsid w:val="361CCE14"/>
    <w:rsid w:val="36C5A371"/>
    <w:rsid w:val="3834EFA5"/>
    <w:rsid w:val="38574B4D"/>
    <w:rsid w:val="38579CF7"/>
    <w:rsid w:val="389A0E0C"/>
    <w:rsid w:val="3A45BCE0"/>
    <w:rsid w:val="3AE0DDC0"/>
    <w:rsid w:val="3B8A1E37"/>
    <w:rsid w:val="3BCF7D67"/>
    <w:rsid w:val="3BF2CD0E"/>
    <w:rsid w:val="3C10F0AB"/>
    <w:rsid w:val="3C568C07"/>
    <w:rsid w:val="3C5B3BA5"/>
    <w:rsid w:val="3C94A0A8"/>
    <w:rsid w:val="3CE27455"/>
    <w:rsid w:val="3D172A90"/>
    <w:rsid w:val="3E07B6EE"/>
    <w:rsid w:val="3E0A592E"/>
    <w:rsid w:val="3F147C7A"/>
    <w:rsid w:val="3F3ABEE8"/>
    <w:rsid w:val="3FDD72E9"/>
    <w:rsid w:val="40532A54"/>
    <w:rsid w:val="41972484"/>
    <w:rsid w:val="427DE70D"/>
    <w:rsid w:val="4308FA24"/>
    <w:rsid w:val="43D431D2"/>
    <w:rsid w:val="43D8CF92"/>
    <w:rsid w:val="445FD976"/>
    <w:rsid w:val="4607A351"/>
    <w:rsid w:val="47CB562F"/>
    <w:rsid w:val="4843DFE9"/>
    <w:rsid w:val="4AD8012C"/>
    <w:rsid w:val="4B004F7D"/>
    <w:rsid w:val="4C08AE06"/>
    <w:rsid w:val="4DDE2E0D"/>
    <w:rsid w:val="4E4429AC"/>
    <w:rsid w:val="4F997990"/>
    <w:rsid w:val="4FA914FD"/>
    <w:rsid w:val="502E4CFD"/>
    <w:rsid w:val="50BE74A9"/>
    <w:rsid w:val="50E482CE"/>
    <w:rsid w:val="5155C027"/>
    <w:rsid w:val="5230B065"/>
    <w:rsid w:val="5239D05F"/>
    <w:rsid w:val="52BA7C49"/>
    <w:rsid w:val="538431A1"/>
    <w:rsid w:val="545B2C01"/>
    <w:rsid w:val="5482EE35"/>
    <w:rsid w:val="54BE76E5"/>
    <w:rsid w:val="55C78C3B"/>
    <w:rsid w:val="564ED171"/>
    <w:rsid w:val="5667881F"/>
    <w:rsid w:val="57E99956"/>
    <w:rsid w:val="59C244BD"/>
    <w:rsid w:val="59EEA7E8"/>
    <w:rsid w:val="5A278BC5"/>
    <w:rsid w:val="5A58D63E"/>
    <w:rsid w:val="5B7398E5"/>
    <w:rsid w:val="5BA8F840"/>
    <w:rsid w:val="5BBB4127"/>
    <w:rsid w:val="5C7D82D8"/>
    <w:rsid w:val="5CFB9D1B"/>
    <w:rsid w:val="5E0C6675"/>
    <w:rsid w:val="5EB9CC47"/>
    <w:rsid w:val="5ED9664E"/>
    <w:rsid w:val="5FA962DF"/>
    <w:rsid w:val="6074D3A1"/>
    <w:rsid w:val="61DDADD1"/>
    <w:rsid w:val="61F463B3"/>
    <w:rsid w:val="62BE94F0"/>
    <w:rsid w:val="63700124"/>
    <w:rsid w:val="63AB0BDE"/>
    <w:rsid w:val="646484D9"/>
    <w:rsid w:val="64996C9B"/>
    <w:rsid w:val="64DEAE27"/>
    <w:rsid w:val="64FD46E4"/>
    <w:rsid w:val="65015D29"/>
    <w:rsid w:val="652B5B87"/>
    <w:rsid w:val="657E0B9D"/>
    <w:rsid w:val="6682865C"/>
    <w:rsid w:val="66A702BA"/>
    <w:rsid w:val="66CBC26C"/>
    <w:rsid w:val="66F69091"/>
    <w:rsid w:val="675B73E4"/>
    <w:rsid w:val="67D4CE84"/>
    <w:rsid w:val="688C7A23"/>
    <w:rsid w:val="69AAF11B"/>
    <w:rsid w:val="6B7A1243"/>
    <w:rsid w:val="6BC145DA"/>
    <w:rsid w:val="6BDA34A1"/>
    <w:rsid w:val="6CB276E3"/>
    <w:rsid w:val="6CC2D707"/>
    <w:rsid w:val="6DE72299"/>
    <w:rsid w:val="6E4C65D5"/>
    <w:rsid w:val="6E9A29F2"/>
    <w:rsid w:val="6EB6E205"/>
    <w:rsid w:val="6ED8B29F"/>
    <w:rsid w:val="6F5F4C51"/>
    <w:rsid w:val="6F849DA0"/>
    <w:rsid w:val="72921678"/>
    <w:rsid w:val="72DC6FD6"/>
    <w:rsid w:val="7467EE7D"/>
    <w:rsid w:val="7486BA54"/>
    <w:rsid w:val="752C29FF"/>
    <w:rsid w:val="7578E8D7"/>
    <w:rsid w:val="758CC852"/>
    <w:rsid w:val="75AE1448"/>
    <w:rsid w:val="760FC0B8"/>
    <w:rsid w:val="76D2D609"/>
    <w:rsid w:val="771D19BB"/>
    <w:rsid w:val="782B2BDE"/>
    <w:rsid w:val="791077A0"/>
    <w:rsid w:val="79216890"/>
    <w:rsid w:val="796C1EEE"/>
    <w:rsid w:val="79E76100"/>
    <w:rsid w:val="7B1E7DEC"/>
    <w:rsid w:val="7B4ADC9A"/>
    <w:rsid w:val="7C741FFF"/>
    <w:rsid w:val="7C9AA2C9"/>
    <w:rsid w:val="7CE65CD7"/>
    <w:rsid w:val="7D047E4F"/>
    <w:rsid w:val="7E27CF90"/>
    <w:rsid w:val="7E4C6C63"/>
    <w:rsid w:val="7F6635BC"/>
    <w:rsid w:val="7F735ACD"/>
    <w:rsid w:val="7F80E9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A1054"/>
  <w15:chartTrackingRefBased/>
  <w15:docId w15:val="{F8105033-49B8-4FBD-9C57-2BD3C184602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9255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255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25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25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25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25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25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25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255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9255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9255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9255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9255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9255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9255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9255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9255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9255B"/>
    <w:rPr>
      <w:rFonts w:eastAsiaTheme="majorEastAsia" w:cstheme="majorBidi"/>
      <w:color w:val="272727" w:themeColor="text1" w:themeTint="D8"/>
    </w:rPr>
  </w:style>
  <w:style w:type="paragraph" w:styleId="Title">
    <w:name w:val="Title"/>
    <w:basedOn w:val="Normal"/>
    <w:next w:val="Normal"/>
    <w:link w:val="TitleChar"/>
    <w:uiPriority w:val="10"/>
    <w:qFormat/>
    <w:rsid w:val="0009255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9255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9255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925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255B"/>
    <w:pPr>
      <w:spacing w:before="160"/>
      <w:jc w:val="center"/>
    </w:pPr>
    <w:rPr>
      <w:i/>
      <w:iCs/>
      <w:color w:val="404040" w:themeColor="text1" w:themeTint="BF"/>
    </w:rPr>
  </w:style>
  <w:style w:type="character" w:styleId="QuoteChar" w:customStyle="1">
    <w:name w:val="Quote Char"/>
    <w:basedOn w:val="DefaultParagraphFont"/>
    <w:link w:val="Quote"/>
    <w:uiPriority w:val="29"/>
    <w:rsid w:val="0009255B"/>
    <w:rPr>
      <w:i/>
      <w:iCs/>
      <w:color w:val="404040" w:themeColor="text1" w:themeTint="BF"/>
    </w:rPr>
  </w:style>
  <w:style w:type="paragraph" w:styleId="ListParagraph">
    <w:name w:val="List Paragraph"/>
    <w:basedOn w:val="Normal"/>
    <w:uiPriority w:val="34"/>
    <w:qFormat/>
    <w:rsid w:val="0009255B"/>
    <w:pPr>
      <w:ind w:left="720"/>
      <w:contextualSpacing/>
    </w:pPr>
  </w:style>
  <w:style w:type="character" w:styleId="IntenseEmphasis">
    <w:name w:val="Intense Emphasis"/>
    <w:basedOn w:val="DefaultParagraphFont"/>
    <w:uiPriority w:val="21"/>
    <w:qFormat/>
    <w:rsid w:val="0009255B"/>
    <w:rPr>
      <w:i/>
      <w:iCs/>
      <w:color w:val="0F4761" w:themeColor="accent1" w:themeShade="BF"/>
    </w:rPr>
  </w:style>
  <w:style w:type="paragraph" w:styleId="IntenseQuote">
    <w:name w:val="Intense Quote"/>
    <w:basedOn w:val="Normal"/>
    <w:next w:val="Normal"/>
    <w:link w:val="IntenseQuoteChar"/>
    <w:uiPriority w:val="30"/>
    <w:qFormat/>
    <w:rsid w:val="0009255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9255B"/>
    <w:rPr>
      <w:i/>
      <w:iCs/>
      <w:color w:val="0F4761" w:themeColor="accent1" w:themeShade="BF"/>
    </w:rPr>
  </w:style>
  <w:style w:type="character" w:styleId="IntenseReference">
    <w:name w:val="Intense Reference"/>
    <w:basedOn w:val="DefaultParagraphFont"/>
    <w:uiPriority w:val="32"/>
    <w:qFormat/>
    <w:rsid w:val="0009255B"/>
    <w:rPr>
      <w:b/>
      <w:bCs/>
      <w:smallCaps/>
      <w:color w:val="0F4761" w:themeColor="accent1" w:themeShade="BF"/>
      <w:spacing w:val="5"/>
    </w:rPr>
  </w:style>
  <w:style w:type="character" w:styleId="Hyperlink">
    <w:name w:val="Hyperlink"/>
    <w:basedOn w:val="DefaultParagraphFont"/>
    <w:uiPriority w:val="99"/>
    <w:unhideWhenUsed/>
    <w:rsid w:val="0009255B"/>
    <w:rPr>
      <w:color w:val="467886" w:themeColor="hyperlink"/>
      <w:u w:val="single"/>
    </w:rPr>
  </w:style>
  <w:style w:type="character" w:styleId="UnresolvedMention">
    <w:name w:val="Unresolved Mention"/>
    <w:basedOn w:val="DefaultParagraphFont"/>
    <w:uiPriority w:val="99"/>
    <w:semiHidden/>
    <w:unhideWhenUsed/>
    <w:rsid w:val="0009255B"/>
    <w:rPr>
      <w:color w:val="605E5C"/>
      <w:shd w:val="clear" w:color="auto" w:fill="E1DFDD"/>
    </w:rPr>
  </w:style>
  <w:style w:type="paragraph" w:styleId="Header">
    <w:name w:val="header"/>
    <w:basedOn w:val="Normal"/>
    <w:link w:val="HeaderChar"/>
    <w:uiPriority w:val="99"/>
    <w:unhideWhenUsed/>
    <w:rsid w:val="0009255B"/>
    <w:pPr>
      <w:tabs>
        <w:tab w:val="center" w:pos="4513"/>
        <w:tab w:val="right" w:pos="9026"/>
      </w:tabs>
      <w:spacing w:after="0" w:line="240" w:lineRule="auto"/>
    </w:pPr>
  </w:style>
  <w:style w:type="character" w:styleId="HeaderChar" w:customStyle="1">
    <w:name w:val="Header Char"/>
    <w:basedOn w:val="DefaultParagraphFont"/>
    <w:link w:val="Header"/>
    <w:uiPriority w:val="99"/>
    <w:rsid w:val="0009255B"/>
  </w:style>
  <w:style w:type="paragraph" w:styleId="Footer">
    <w:name w:val="footer"/>
    <w:basedOn w:val="Normal"/>
    <w:link w:val="FooterChar"/>
    <w:uiPriority w:val="99"/>
    <w:unhideWhenUsed/>
    <w:rsid w:val="0009255B"/>
    <w:pPr>
      <w:tabs>
        <w:tab w:val="center" w:pos="4513"/>
        <w:tab w:val="right" w:pos="9026"/>
      </w:tabs>
      <w:spacing w:after="0" w:line="240" w:lineRule="auto"/>
    </w:pPr>
  </w:style>
  <w:style w:type="character" w:styleId="FooterChar" w:customStyle="1">
    <w:name w:val="Footer Char"/>
    <w:basedOn w:val="DefaultParagraphFont"/>
    <w:link w:val="Footer"/>
    <w:uiPriority w:val="99"/>
    <w:rsid w:val="0009255B"/>
  </w:style>
  <w:style w:type="paragraph" w:styleId="TOC2">
    <w:uiPriority w:val="39"/>
    <w:name w:val="toc 2"/>
    <w:basedOn w:val="Normal"/>
    <w:next w:val="Normal"/>
    <w:unhideWhenUsed/>
    <w:rsid w:val="31059CE2"/>
    <w:pPr>
      <w:spacing w:after="100"/>
      <w:ind w:left="220"/>
    </w:pPr>
  </w:style>
  <w:style w:type="paragraph" w:styleId="TOC3">
    <w:uiPriority w:val="39"/>
    <w:name w:val="toc 3"/>
    <w:basedOn w:val="Normal"/>
    <w:next w:val="Normal"/>
    <w:unhideWhenUsed/>
    <w:rsid w:val="31059CE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theme" Target="theme/theme1.xml" Id="rId34" /><Relationship Type="http://schemas.openxmlformats.org/officeDocument/2006/relationships/webSettings" Target="webSettings.xml" Id="rId7" /><Relationship Type="http://schemas.openxmlformats.org/officeDocument/2006/relationships/fontTable" Target="fontTable.xml" Id="rId33"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32"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notes" Target="footnotes.xml" Id="rId8" /><Relationship Type="http://schemas.openxmlformats.org/officeDocument/2006/relationships/image" Target="/media/image.png" Id="rId2023606427" /><Relationship Type="http://schemas.openxmlformats.org/officeDocument/2006/relationships/hyperlink" Target="https://doi.org/10.1016/S2542-5196(22)00063-8" TargetMode="External" Id="Ra896bb916c4b461e" /><Relationship Type="http://schemas.openxmlformats.org/officeDocument/2006/relationships/hyperlink" Target="https://doi.org/10.2105/AJPH.2004.050831" TargetMode="External" Id="R285da53f187946ff" /><Relationship Type="http://schemas.openxmlformats.org/officeDocument/2006/relationships/hyperlink" Target="https://doi.org/10.1093/oxfordhb/9780190245191.013.8" TargetMode="External" Id="R298fb5227677461c" /><Relationship Type="http://schemas.openxmlformats.org/officeDocument/2006/relationships/hyperlink" Target="https://wwwnc.cdc.gov/eid/" TargetMode="External" Id="R89dd5bd4486e464d" /><Relationship Type="http://schemas.openxmlformats.org/officeDocument/2006/relationships/hyperlink" Target="https://www.sciencedirect.com/topics/psychology/theory-of-planned-behavior" TargetMode="External" Id="R6e6b493f4e384d00" /><Relationship Type="http://schemas.openxmlformats.org/officeDocument/2006/relationships/hyperlink" Target="https://doi.org/10.1016/S0140-6736(15)60644-4" TargetMode="External" Id="Reb22ad646e7a4586" /><Relationship Type="http://schemas.openxmlformats.org/officeDocument/2006/relationships/hyperlink" Target="https://doi.org/10.3390/ijerph18189468" TargetMode="External" Id="Rc5baeabf96bb492b" /><Relationship Type="http://schemas.openxmlformats.org/officeDocument/2006/relationships/hyperlink" Target="https://doi.org/10.1016/S0140-6736(18)31829-4" TargetMode="External" Id="R4f568530fbab4322" /><Relationship Type="http://schemas.openxmlformats.org/officeDocument/2006/relationships/hyperlink" Target="https://doi.org/10.3402/gha.v7.23507" TargetMode="External" Id="R8bf10c35f261493f" /><Relationship Type="http://schemas.openxmlformats.org/officeDocument/2006/relationships/hyperlink" Target="https://www.lancetcountdown.org/2023-report/" TargetMode="External" Id="R24ccab3461ca48e0" /><Relationship Type="http://schemas.openxmlformats.org/officeDocument/2006/relationships/hyperlink" Target="https://doi.org/10.1016/S2468-2667(22)00199-2" TargetMode="External" Id="R6d5a46d76d5d469e" /><Relationship Type="http://schemas.openxmlformats.org/officeDocument/2006/relationships/hyperlink" Target="https://www.local.gov.uk/sites/default/files/documents/measuring-impact-health-i-8ce.pdf" TargetMode="External" Id="Rcfb3d459d8624e43" /><Relationship Type="http://schemas.openxmlformats.org/officeDocument/2006/relationships/hyperlink" Target="https://doi.org/10.7812/tpp/23.134" TargetMode="External" Id="R0fa84acd406345ea" /><Relationship Type="http://schemas.openxmlformats.org/officeDocument/2006/relationships/hyperlink" Target="https://www.england.nhs.uk/long-term-conditions/" TargetMode="External" Id="R1c7b3c14d5784984" /><Relationship Type="http://schemas.openxmlformats.org/officeDocument/2006/relationships/hyperlink" Target="https://www.nice.org.uk/about/what-we-do/our-research-work/use-of-ai-in-evidence-generation%E2%80%93nice-position-statement" TargetMode="External" Id="Reef5829da7984793" /><Relationship Type="http://schemas.openxmlformats.org/officeDocument/2006/relationships/hyperlink" Target="https://www.theglobalfund.org/en/news/2025/" TargetMode="External" Id="R904dea5874f04976" /><Relationship Type="http://schemas.openxmlformats.org/officeDocument/2006/relationships/hyperlink" Target="https://www.kingsfund.org.uk/insight-and-analysis/long-reads/covid-19-road-renewal-health-and-care" TargetMode="External" Id="R50a47a1d1a064fbf" /><Relationship Type="http://schemas.openxmlformats.org/officeDocument/2006/relationships/hyperlink" Target="https://www.kingsfund.org.uk/insight-and-analysis/long-reads/tackling-health-inequalities-seven-priorities-nhs" TargetMode="External" Id="R2e4eb425acad4c1d" /><Relationship Type="http://schemas.openxmlformats.org/officeDocument/2006/relationships/hyperlink" Target="https://www.gov.uk/government/publications/health-inequalities-in-health-protection-report/health-inequalities-in-health-protection-report-2025" TargetMode="External" Id="R422700fec4c241b0" /><Relationship Type="http://schemas.openxmlformats.org/officeDocument/2006/relationships/hyperlink" Target="https://www.unaids.org/en/resources/fact-sheet" TargetMode="External" Id="R82bbd7bcff16483e" /><Relationship Type="http://schemas.openxmlformats.org/officeDocument/2006/relationships/hyperlink" Target="https://sdgs.un.org/goals" TargetMode="External" Id="Raaf38001dae9422c" /><Relationship Type="http://schemas.openxmlformats.org/officeDocument/2006/relationships/hyperlink" Target="https://apps.who.int/iris/bitstream/handle/10665/43943/9789241563703_eng.pdf" TargetMode="External" Id="R4be0e55c751e426c" /><Relationship Type="http://schemas.openxmlformats.org/officeDocument/2006/relationships/hyperlink" Target="https://www.who.int/news-room/facts-in-pictures/detail/health-inequities-and-their-causes" TargetMode="External" Id="R491a4bba611d4ec2" /><Relationship Type="http://schemas.openxmlformats.org/officeDocument/2006/relationships/hyperlink" Target="https://www.who.int/about/what-we-do" TargetMode="External" Id="R73514e72588f4e92" /><Relationship Type="http://schemas.openxmlformats.org/officeDocument/2006/relationships/hyperlink" Target="https://www.who.int/publications/i/item/9789240074323" TargetMode="External" Id="Rd1a5fad493d845cb" /><Relationship Type="http://schemas.openxmlformats.org/officeDocument/2006/relationships/hyperlink" Target="https://www.who.int/news-room/fact-sheets/detail/climate-change-and-health" TargetMode="External" Id="Rf3bb7bf1f70b49cf" /><Relationship Type="http://schemas.openxmlformats.org/officeDocument/2006/relationships/hyperlink" Target="https://www.who.int/about/collaboration/partnerships" TargetMode="External" Id="R0893a2cf82804d2a" /><Relationship Type="http://schemas.microsoft.com/office/2020/10/relationships/intelligence" Target="intelligence2.xml" Id="Ree18996ba4da40ce" /><Relationship Type="http://schemas.openxmlformats.org/officeDocument/2006/relationships/hyperlink" Target="https://www.kingsfund.org.uk/insight-and-analysis/blogs/planning-guidance-2025-top-takes" TargetMode="External" Id="R895ae7a88fc34049" /><Relationship Type="http://schemas.openxmlformats.org/officeDocument/2006/relationships/hyperlink" Target="https://www.gov.uk/guidance/heat-summary-health-effects-of-climate-change-hecc-full-report" TargetMode="External" Id="Rb8f73bc32d524e1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3" ma:contentTypeDescription="Create a new document." ma:contentTypeScope="" ma:versionID="ea15ddfc84a5bfe60da0dd1c9ff97f34">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a3f5b24268e1e1c9afd1da11b104cfab"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GenerationTime" minOccurs="0"/>
                <xsd:element ref="ns3:MediaServiceEventHashCode"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ystemTags" ma:index="20"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Props1.xml><?xml version="1.0" encoding="utf-8"?>
<ds:datastoreItem xmlns:ds="http://schemas.openxmlformats.org/officeDocument/2006/customXml" ds:itemID="{13C47072-6A65-42AE-B051-7738C127F4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014928-9AD8-4BD0-A973-F2C4C7AD5ACA}">
  <ds:schemaRefs>
    <ds:schemaRef ds:uri="http://schemas.microsoft.com/sharepoint/v3/contenttype/forms"/>
  </ds:schemaRefs>
</ds:datastoreItem>
</file>

<file path=customXml/itemProps3.xml><?xml version="1.0" encoding="utf-8"?>
<ds:datastoreItem xmlns:ds="http://schemas.openxmlformats.org/officeDocument/2006/customXml" ds:itemID="{FDC74BD1-A2B0-4ABD-911E-859257D14E8A}">
  <ds:schemaRefs>
    <ds:schemaRef ds:uri="http://schemas.microsoft.com/office/2006/metadata/properties"/>
    <ds:schemaRef ds:uri="http://schemas.microsoft.com/office/infopath/2007/PartnerControls"/>
    <ds:schemaRef ds:uri="e9586b6e-d655-4ea8-9b46-aa323587a11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Asya Zulfiqar (2229775)</dc:creator>
  <keywords/>
  <dc:description/>
  <lastModifiedBy>Asya Zulfiqar (2229775)</lastModifiedBy>
  <revision>4</revision>
  <dcterms:created xsi:type="dcterms:W3CDTF">2026-02-13T00:51:00.0000000Z</dcterms:created>
  <dcterms:modified xsi:type="dcterms:W3CDTF">2026-03-15T19:36:40.9881476Z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