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04418CB8" w14:textId="3D39F85B" w:rsidR="006760F4" w:rsidRPr="006760F4" w:rsidRDefault="006760F4" w:rsidP="006760F4">
      <w:pPr>
        <w:pStyle w:val="AssignHeader"/>
        <w:rPr>
          <w:szCs w:val="36"/>
        </w:rPr>
      </w:pPr>
      <w:r w:rsidRPr="006760F4">
        <w:rPr>
          <w:rFonts w:cs="Arial"/>
          <w:szCs w:val="36"/>
        </w:rPr>
        <w:t>I</w:t>
      </w:r>
      <w:r w:rsidRPr="006760F4">
        <w:rPr>
          <w:rFonts w:cs="Arial"/>
          <w:szCs w:val="36"/>
        </w:rPr>
        <w:t xml:space="preserve">s “think, pair and share” an effective AFL strategy, which engages </w:t>
      </w:r>
      <w:r>
        <w:rPr>
          <w:rFonts w:cs="Arial"/>
          <w:szCs w:val="36"/>
        </w:rPr>
        <w:t xml:space="preserve">EAL </w:t>
      </w:r>
      <w:r w:rsidRPr="006760F4">
        <w:rPr>
          <w:rFonts w:cs="Arial"/>
          <w:szCs w:val="36"/>
        </w:rPr>
        <w:t>pupils during a lesson?</w:t>
      </w:r>
    </w:p>
    <w:p w14:paraId="118CB437" w14:textId="48434B72" w:rsidR="006419C3" w:rsidRPr="006760F4" w:rsidRDefault="006419C3" w:rsidP="00D83A40">
      <w:pPr>
        <w:pStyle w:val="AssignHeader"/>
        <w:rPr>
          <w:szCs w:val="36"/>
        </w:rPr>
      </w:pP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7781B325" w:rsidR="00755E37" w:rsidRDefault="00B61B06">
            <w:pPr>
              <w:pStyle w:val="AssignBody"/>
            </w:pPr>
            <w:r>
              <w:rPr>
                <w:rFonts w:ascii="Helvetica" w:hAnsi="Helvetica"/>
                <w:color w:val="283041"/>
                <w:sz w:val="21"/>
                <w:szCs w:val="21"/>
                <w:shd w:val="clear" w:color="auto" w:fill="FFFFFF"/>
              </w:rPr>
              <w:t>Ensure you consistently synthesise and reflect - you have done this in places but in other places (indicated) it could be further extended.</w:t>
            </w:r>
          </w:p>
        </w:tc>
        <w:tc>
          <w:tcPr>
            <w:tcW w:w="3647" w:type="dxa"/>
            <w:tcBorders>
              <w:top w:val="single" w:sz="4" w:space="0" w:color="auto"/>
              <w:left w:val="single" w:sz="4" w:space="0" w:color="auto"/>
              <w:bottom w:val="single" w:sz="4" w:space="0" w:color="auto"/>
              <w:right w:val="single" w:sz="4" w:space="0" w:color="auto"/>
            </w:tcBorders>
          </w:tcPr>
          <w:p w14:paraId="342A62A2" w14:textId="737CB4AB" w:rsidR="00755E37" w:rsidRDefault="006760F4">
            <w:pPr>
              <w:pStyle w:val="AssignBody"/>
            </w:pPr>
            <w:r>
              <w:t xml:space="preserve">I have tried to reflect across this assignment. This has included reflecting on literature, reflecting on the methods used and reflecting on my findings. I have tried to synthesis my writing by engaging in variety of sources which have developed my understanding further.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4677638E" w:rsidR="00755E37" w:rsidRDefault="00B61B06">
            <w:pPr>
              <w:pStyle w:val="AssignBody"/>
            </w:pPr>
            <w:r>
              <w:rPr>
                <w:rFonts w:ascii="Helvetica" w:hAnsi="Helvetica"/>
                <w:color w:val="283041"/>
                <w:sz w:val="21"/>
                <w:szCs w:val="21"/>
                <w:shd w:val="clear" w:color="auto" w:fill="FFFFFF"/>
              </w:rPr>
              <w:t>Be as specific as possible when making recommendations - this will allow you to show knowledge and understanding.</w:t>
            </w:r>
          </w:p>
        </w:tc>
        <w:tc>
          <w:tcPr>
            <w:tcW w:w="3647" w:type="dxa"/>
            <w:tcBorders>
              <w:top w:val="single" w:sz="4" w:space="0" w:color="auto"/>
              <w:left w:val="single" w:sz="4" w:space="0" w:color="auto"/>
              <w:bottom w:val="single" w:sz="4" w:space="0" w:color="auto"/>
              <w:right w:val="single" w:sz="4" w:space="0" w:color="auto"/>
            </w:tcBorders>
          </w:tcPr>
          <w:p w14:paraId="0E186AA1" w14:textId="541B3249" w:rsidR="00755E37" w:rsidRDefault="00B61B06">
            <w:pPr>
              <w:pStyle w:val="AssignBody"/>
            </w:pPr>
            <w:r>
              <w:t xml:space="preserve">I have tried to be specific when making recommendations in this assignment. </w:t>
            </w:r>
            <w:r w:rsidR="006760F4">
              <w:t>I have developed my ability to make recommendations by reflecting and</w:t>
            </w:r>
            <w:r>
              <w:t xml:space="preserve"> </w:t>
            </w:r>
            <w:r w:rsidR="006760F4">
              <w:t xml:space="preserve">reading relevant journals and books that could support my ideas. </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6FC5E7B5" w:rsidR="00755E37" w:rsidRDefault="00B61B06">
            <w:pPr>
              <w:pStyle w:val="AssignBody"/>
            </w:pPr>
            <w:r>
              <w:rPr>
                <w:rFonts w:ascii="Helvetica" w:hAnsi="Helvetica"/>
                <w:color w:val="283041"/>
                <w:sz w:val="21"/>
                <w:szCs w:val="21"/>
                <w:shd w:val="clear" w:color="auto" w:fill="FFFFFF"/>
              </w:rPr>
              <w:t>Revise and address your use of the possessive apostrophe, particularly for plurals.</w:t>
            </w:r>
          </w:p>
        </w:tc>
        <w:tc>
          <w:tcPr>
            <w:tcW w:w="3647" w:type="dxa"/>
            <w:tcBorders>
              <w:top w:val="single" w:sz="4" w:space="0" w:color="auto"/>
              <w:left w:val="single" w:sz="4" w:space="0" w:color="auto"/>
              <w:bottom w:val="single" w:sz="4" w:space="0" w:color="auto"/>
              <w:right w:val="single" w:sz="4" w:space="0" w:color="auto"/>
            </w:tcBorders>
          </w:tcPr>
          <w:p w14:paraId="38E46D89" w14:textId="7CCC9FBF" w:rsidR="00755E37" w:rsidRDefault="006760F4">
            <w:pPr>
              <w:pStyle w:val="AssignBody"/>
            </w:pPr>
            <w:r>
              <w:t>I h</w:t>
            </w:r>
            <w:r w:rsidR="00B61B06">
              <w:t xml:space="preserve">ave proofread the assignment multiple times and have researched the use of the possessive apostrophe. </w:t>
            </w: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6907C98" w14:textId="0CB9B64B" w:rsidR="00755E37" w:rsidRDefault="00755E37" w:rsidP="00755E37">
      <w:pPr>
        <w:pStyle w:val="AssignBody"/>
      </w:pPr>
    </w:p>
    <w:p w14:paraId="32CA3D26" w14:textId="77777777" w:rsidR="006760F4" w:rsidRPr="00527638" w:rsidRDefault="006760F4" w:rsidP="006760F4">
      <w:pPr>
        <w:spacing w:line="360" w:lineRule="auto"/>
        <w:rPr>
          <w:rFonts w:ascii="Arial" w:hAnsi="Arial" w:cs="Arial"/>
          <w:b/>
          <w:bCs/>
          <w:sz w:val="28"/>
          <w:szCs w:val="28"/>
        </w:rPr>
      </w:pPr>
      <w:r w:rsidRPr="00527638">
        <w:rPr>
          <w:rFonts w:ascii="Arial" w:hAnsi="Arial" w:cs="Arial"/>
          <w:b/>
          <w:bCs/>
          <w:sz w:val="28"/>
          <w:szCs w:val="28"/>
        </w:rPr>
        <w:lastRenderedPageBreak/>
        <w:t xml:space="preserve">Introduction </w:t>
      </w:r>
    </w:p>
    <w:p w14:paraId="1398BAF1" w14:textId="32BEBC93" w:rsidR="006760F4" w:rsidRPr="00527638" w:rsidRDefault="006760F4" w:rsidP="006760F4">
      <w:pPr>
        <w:spacing w:line="360" w:lineRule="auto"/>
        <w:rPr>
          <w:rFonts w:ascii="Arial" w:hAnsi="Arial" w:cs="Arial"/>
        </w:rPr>
      </w:pPr>
      <w:r w:rsidRPr="00527638">
        <w:rPr>
          <w:rFonts w:ascii="Arial" w:hAnsi="Arial" w:cs="Arial"/>
        </w:rPr>
        <w:t>Think pair and share (TPS) is a collaborative assessment for learning (</w:t>
      </w:r>
      <w:proofErr w:type="spellStart"/>
      <w:r w:rsidRPr="00527638">
        <w:rPr>
          <w:rFonts w:ascii="Arial" w:hAnsi="Arial" w:cs="Arial"/>
        </w:rPr>
        <w:t>AfL</w:t>
      </w:r>
      <w:proofErr w:type="spellEnd"/>
      <w:r w:rsidRPr="00527638">
        <w:rPr>
          <w:rFonts w:ascii="Arial" w:hAnsi="Arial" w:cs="Arial"/>
        </w:rPr>
        <w:t xml:space="preserve">) strategy developed by Frank </w:t>
      </w:r>
      <w:proofErr w:type="spellStart"/>
      <w:r w:rsidRPr="00527638">
        <w:rPr>
          <w:rFonts w:ascii="Arial" w:hAnsi="Arial" w:cs="Arial"/>
        </w:rPr>
        <w:t>Lynham</w:t>
      </w:r>
      <w:proofErr w:type="spellEnd"/>
      <w:r w:rsidRPr="00527638">
        <w:rPr>
          <w:rFonts w:ascii="Arial" w:hAnsi="Arial" w:cs="Arial"/>
        </w:rPr>
        <w:t xml:space="preserve"> (1981). The three-step process requires students to think independently about a question, articulate their thoughts with a partner and share their answer with the class. I aim to investigate whether TPS engages </w:t>
      </w:r>
      <w:r w:rsidR="00E818E1" w:rsidRPr="00527638">
        <w:rPr>
          <w:rFonts w:ascii="Arial" w:hAnsi="Arial" w:cs="Arial"/>
        </w:rPr>
        <w:t>English as additional language (EAL) pupils, because 85% of pupils in my Professional Teaching Experience School are EAL learners (Estyn, 2016, p.1)</w:t>
      </w:r>
      <w:r w:rsidR="00E818E1">
        <w:rPr>
          <w:rFonts w:ascii="Arial" w:hAnsi="Arial" w:cs="Arial"/>
        </w:rPr>
        <w:t xml:space="preserve"> and </w:t>
      </w:r>
      <w:r w:rsidR="00E818E1" w:rsidRPr="00527638">
        <w:rPr>
          <w:rFonts w:ascii="Arial" w:hAnsi="Arial" w:cs="Arial"/>
        </w:rPr>
        <w:t>I f</w:t>
      </w:r>
      <w:r w:rsidR="00E818E1">
        <w:rPr>
          <w:rFonts w:ascii="Arial" w:hAnsi="Arial" w:cs="Arial"/>
        </w:rPr>
        <w:t>ind</w:t>
      </w:r>
      <w:r w:rsidR="00E818E1" w:rsidRPr="00527638">
        <w:rPr>
          <w:rFonts w:ascii="Arial" w:hAnsi="Arial" w:cs="Arial"/>
        </w:rPr>
        <w:t xml:space="preserve"> these children </w:t>
      </w:r>
      <w:r w:rsidR="00E818E1">
        <w:rPr>
          <w:rFonts w:ascii="Arial" w:hAnsi="Arial" w:cs="Arial"/>
        </w:rPr>
        <w:t xml:space="preserve">are </w:t>
      </w:r>
      <w:r w:rsidR="00E818E1" w:rsidRPr="00527638">
        <w:rPr>
          <w:rFonts w:ascii="Arial" w:hAnsi="Arial" w:cs="Arial"/>
        </w:rPr>
        <w:t xml:space="preserve">often hard to engage in lessons. </w:t>
      </w:r>
      <w:r w:rsidR="00E818E1">
        <w:rPr>
          <w:rFonts w:ascii="Arial" w:hAnsi="Arial" w:cs="Arial"/>
        </w:rPr>
        <w:t xml:space="preserve">I will be focusing on </w:t>
      </w:r>
      <w:r w:rsidRPr="00527638">
        <w:rPr>
          <w:rFonts w:ascii="Arial" w:hAnsi="Arial" w:cs="Arial"/>
        </w:rPr>
        <w:t xml:space="preserve">whether </w:t>
      </w:r>
      <w:r w:rsidR="00E818E1">
        <w:rPr>
          <w:rFonts w:ascii="Arial" w:hAnsi="Arial" w:cs="Arial"/>
        </w:rPr>
        <w:t>learners</w:t>
      </w:r>
      <w:r w:rsidRPr="00527638">
        <w:rPr>
          <w:rFonts w:ascii="Arial" w:hAnsi="Arial" w:cs="Arial"/>
        </w:rPr>
        <w:t xml:space="preserve"> discuss the given question </w:t>
      </w:r>
      <w:r w:rsidR="00E818E1">
        <w:rPr>
          <w:rFonts w:ascii="Arial" w:hAnsi="Arial" w:cs="Arial"/>
        </w:rPr>
        <w:t xml:space="preserve">in TPS </w:t>
      </w:r>
      <w:r w:rsidRPr="00527638">
        <w:rPr>
          <w:rFonts w:ascii="Arial" w:hAnsi="Arial" w:cs="Arial"/>
        </w:rPr>
        <w:t>or see it as an opportunity to chat</w:t>
      </w:r>
      <w:r w:rsidR="00E818E1">
        <w:rPr>
          <w:rFonts w:ascii="Arial" w:hAnsi="Arial" w:cs="Arial"/>
        </w:rPr>
        <w:t xml:space="preserve">, and whether the strategy can </w:t>
      </w:r>
      <w:r w:rsidRPr="00527638">
        <w:rPr>
          <w:rFonts w:ascii="Arial" w:hAnsi="Arial" w:cs="Arial"/>
        </w:rPr>
        <w:t>develop confidence and communication</w:t>
      </w:r>
      <w:r w:rsidR="00E818E1">
        <w:rPr>
          <w:rFonts w:ascii="Arial" w:hAnsi="Arial" w:cs="Arial"/>
        </w:rPr>
        <w:t xml:space="preserve"> skills.</w:t>
      </w:r>
    </w:p>
    <w:p w14:paraId="654864BF" w14:textId="77777777" w:rsidR="006760F4" w:rsidRPr="00527638" w:rsidRDefault="006760F4" w:rsidP="006760F4">
      <w:pPr>
        <w:spacing w:line="360" w:lineRule="auto"/>
        <w:rPr>
          <w:rFonts w:ascii="Arial" w:hAnsi="Arial" w:cs="Arial"/>
          <w:b/>
          <w:bCs/>
          <w:sz w:val="28"/>
          <w:szCs w:val="28"/>
        </w:rPr>
      </w:pPr>
      <w:r w:rsidRPr="00527638">
        <w:rPr>
          <w:rFonts w:ascii="Arial" w:hAnsi="Arial" w:cs="Arial"/>
          <w:b/>
          <w:bCs/>
          <w:sz w:val="28"/>
          <w:szCs w:val="28"/>
        </w:rPr>
        <w:t xml:space="preserve">Research context </w:t>
      </w:r>
    </w:p>
    <w:p w14:paraId="254DF23E" w14:textId="77777777" w:rsidR="006760F4" w:rsidRPr="00527638" w:rsidRDefault="006760F4" w:rsidP="006760F4">
      <w:pPr>
        <w:spacing w:line="360" w:lineRule="auto"/>
        <w:rPr>
          <w:rFonts w:ascii="Arial" w:hAnsi="Arial" w:cs="Arial"/>
        </w:rPr>
      </w:pPr>
      <w:r w:rsidRPr="00527638">
        <w:rPr>
          <w:rFonts w:ascii="Arial" w:hAnsi="Arial" w:cs="Arial"/>
        </w:rPr>
        <w:t>My research was conducted in a Primary School in Wales, which will be referred to as School X, in accordance with BERA Guidelines (BERA, 2</w:t>
      </w:r>
      <w:bookmarkStart w:id="1" w:name="_GoBack"/>
      <w:bookmarkEnd w:id="1"/>
      <w:r w:rsidRPr="00527638">
        <w:rPr>
          <w:rFonts w:ascii="Arial" w:hAnsi="Arial" w:cs="Arial"/>
        </w:rPr>
        <w:t xml:space="preserve">018). Within School X, children speak 26 different languages (Estyn, 2016, p.1) and within my class 14 out of 30 children were EAL pupils. During my teaching practice, I noticed EAL pupils were often hard to engage and regularly became off task. I discussed this with my partner, who agreed that the her EAL pupils sometimes lacked engagement and confidence in lessons. We began to think of ways in which we could make learning more accessible and break down the language barrier for these pupils. This led to our research question; is TPS an effective </w:t>
      </w:r>
      <w:proofErr w:type="spellStart"/>
      <w:r w:rsidRPr="00527638">
        <w:rPr>
          <w:rFonts w:ascii="Arial" w:hAnsi="Arial" w:cs="Arial"/>
        </w:rPr>
        <w:t>AfL</w:t>
      </w:r>
      <w:proofErr w:type="spellEnd"/>
      <w:r w:rsidRPr="00527638">
        <w:rPr>
          <w:rFonts w:ascii="Arial" w:hAnsi="Arial" w:cs="Arial"/>
        </w:rPr>
        <w:t xml:space="preserve"> strategy, which engages EAL pupils and increases understanding of the topic, confidence and communication skills. For my class this means, do EAL pupils benefit from discussing an answer with a partner first, before sharing with the class.</w:t>
      </w:r>
    </w:p>
    <w:p w14:paraId="3A52FBDB" w14:textId="77777777" w:rsidR="006760F4" w:rsidRPr="00527638" w:rsidRDefault="006760F4" w:rsidP="006760F4">
      <w:pPr>
        <w:spacing w:line="360" w:lineRule="auto"/>
        <w:rPr>
          <w:rFonts w:ascii="Arial" w:hAnsi="Arial" w:cs="Arial"/>
          <w:b/>
          <w:bCs/>
          <w:sz w:val="28"/>
          <w:szCs w:val="28"/>
        </w:rPr>
      </w:pPr>
      <w:r w:rsidRPr="00527638">
        <w:rPr>
          <w:rFonts w:ascii="Arial" w:hAnsi="Arial" w:cs="Arial"/>
          <w:b/>
          <w:bCs/>
          <w:sz w:val="28"/>
          <w:szCs w:val="28"/>
        </w:rPr>
        <w:t xml:space="preserve">Literature review </w:t>
      </w:r>
    </w:p>
    <w:p w14:paraId="1C94D767"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rPr>
        <w:t>Schools in Wales are becoming more diverse than ever. Statistics show that over the last 10 years, the amount of pupils ages 5 and over with a first language other than English or Welsh has rapidly increased each year and in 2019, there were 28,919 EAL learners recorded in Welsh schools (Welsh Government, 2019).</w:t>
      </w:r>
      <w:r w:rsidRPr="00527638">
        <w:rPr>
          <w:rFonts w:ascii="Arial" w:hAnsi="Arial" w:cs="Arial"/>
          <w:shd w:val="clear" w:color="auto" w:fill="FFFFFF"/>
        </w:rPr>
        <w:t xml:space="preserve"> This is a figure which has doubled over the last 10 years (The Bell Foundation, 2020). When it comes to content of learning, EAL pupils follow the National Curriculum whilst embedding their English skills at the same time. In order to these children to fulfil their full potential, improving English proficiency is imperative, as research suggests it is the best predictor of educational outcomes (Strand and Hessel, 2018). Understandably, this can be challenging for EAL pupils as it can take up to 5-7 years for EAL learners to catch up with English speaking pupils on standardised tests (Cummins, 1996). Despite this, there is still no national agreement on how to best support </w:t>
      </w:r>
      <w:r w:rsidRPr="00527638">
        <w:rPr>
          <w:rFonts w:ascii="Arial" w:hAnsi="Arial" w:cs="Arial"/>
          <w:shd w:val="clear" w:color="auto" w:fill="FFFFFF"/>
        </w:rPr>
        <w:lastRenderedPageBreak/>
        <w:t xml:space="preserve">teachers to do this, and EAL training for teachers remains inconsistent (The Bell Foundation, 2019). </w:t>
      </w:r>
      <w:r w:rsidRPr="00527638">
        <w:rPr>
          <w:rFonts w:ascii="Arial" w:hAnsi="Arial" w:cs="Arial"/>
        </w:rPr>
        <w:t xml:space="preserve">Thus, assessment of EAL learners in schools can be particularly challenging for some teachers. </w:t>
      </w:r>
    </w:p>
    <w:p w14:paraId="151851E7" w14:textId="77777777" w:rsidR="006760F4" w:rsidRPr="00527638" w:rsidRDefault="006760F4" w:rsidP="006760F4">
      <w:pPr>
        <w:spacing w:line="360" w:lineRule="auto"/>
        <w:rPr>
          <w:rFonts w:ascii="Arial" w:hAnsi="Arial" w:cs="Arial"/>
        </w:rPr>
      </w:pPr>
      <w:r w:rsidRPr="00527638">
        <w:rPr>
          <w:rFonts w:ascii="Arial" w:hAnsi="Arial" w:cs="Arial"/>
          <w:shd w:val="clear" w:color="auto" w:fill="FFFFFF"/>
        </w:rPr>
        <w:t>To investigate the effectiveness of EAL assessment strategies and teachers’ attitudes, Davison and Michell (2019) conducted a longitudinal study, where 30 Australian EAL specialist teachers implemented and evaluated assessment strategies over several months and were interviewed. The findings indicated that most teachers expressed a need for assessment</w:t>
      </w:r>
      <w:r w:rsidRPr="00527638">
        <w:rPr>
          <w:rFonts w:ascii="Arial" w:hAnsi="Arial" w:cs="Arial"/>
        </w:rPr>
        <w:t xml:space="preserve"> strategies that could offer EAL children opportunities for accessible and meaningful participation. The inability of EAL students to complete written assessment tasks meant they were often left behind in the system which increased the prevalent attainment gap further. Conteh (2000) believes providing oral, collaborative strategies creates meaningful and accessible assessment strategies for EAL pupils. Conteh’s (2000) study found collaborative, interactive activities such as group discussions with peers and with teachers, engaged pupils in learning and provided active opportunities to improve English proficiency. Giving pupils the opportunity to become participants of their own learning, created a “new culture” of learning, where pupils built upon ides and showed an increased willingness to learn. However, it must be acknowledged that within Conteh’s (2000) study there were no baseline objective measure of engagement or English proficiency, before or after interactive activities. The results were down to the researcher’s interpretation of the classroom conversations. This makes his findings susceptible to bias, threatening the validity of the study. In agreement with Conteh (2000), the importance of collaborative activities is highlighted in The Bell Foundation (2019) EAL framework, which has been designed to be used by teachers to support learners with EAL develop the levels of English proficiency needed to access the curriculum. Such activities are important as they provide a platform for speaking, listening and exploratory talk which, has been linked to increased dialogue in EAL pupils (McGill, 2017).</w:t>
      </w:r>
    </w:p>
    <w:p w14:paraId="610AC955" w14:textId="77777777" w:rsidR="006760F4" w:rsidRPr="00527638" w:rsidRDefault="006760F4" w:rsidP="006760F4">
      <w:pPr>
        <w:spacing w:line="360" w:lineRule="auto"/>
        <w:rPr>
          <w:rFonts w:ascii="Arial" w:hAnsi="Arial" w:cs="Arial"/>
        </w:rPr>
      </w:pPr>
      <w:r w:rsidRPr="00527638">
        <w:rPr>
          <w:rFonts w:ascii="Arial" w:hAnsi="Arial" w:cs="Arial"/>
        </w:rPr>
        <w:t xml:space="preserve">TPS is a type of collaborative learning strategy which allows children to progress beyond what they would know individually by sharing models and observing the thought process of others. In contrast to direct instruction, it enables students to actively participate in problem solving processes. According to Raba (2017), TPS is particularly beneficial to EAL learners, providing an opportunity to actively improve oral communication skills, increase engagement and create a cooperative environment. This was reflected in Carss (2007) study, which investigated the effectiveness of TPS in a year 6 guided reading lesson over an eight-week period. The study consisted of 2 focus groups EAL children, one group regularly participated in TPS throughout the lesson and the control group did not. Findings illustrated a significant improvement in language development, reading ability and students confidence in the TPS </w:t>
      </w:r>
      <w:r w:rsidRPr="00527638">
        <w:rPr>
          <w:rFonts w:ascii="Arial" w:hAnsi="Arial" w:cs="Arial"/>
        </w:rPr>
        <w:lastRenderedPageBreak/>
        <w:t xml:space="preserve">group. However, only 6 children participated in each EAL focus group, this limited sample size threatens the representativeness of findings. </w:t>
      </w:r>
    </w:p>
    <w:p w14:paraId="75DAA77B" w14:textId="77777777" w:rsidR="006760F4" w:rsidRPr="00527638" w:rsidRDefault="006760F4" w:rsidP="006760F4">
      <w:pPr>
        <w:spacing w:line="360" w:lineRule="auto"/>
        <w:rPr>
          <w:rFonts w:ascii="Arial" w:hAnsi="Arial" w:cs="Arial"/>
        </w:rPr>
      </w:pPr>
      <w:r w:rsidRPr="00527638">
        <w:rPr>
          <w:rFonts w:ascii="Arial" w:hAnsi="Arial" w:cs="Arial"/>
        </w:rPr>
        <w:t>Research suggests the oral rehearsal element of TPS allows children to practise expressing their thoughts and formulating responses, in a safe environment before sharing with the rest of the class (</w:t>
      </w:r>
      <w:proofErr w:type="spellStart"/>
      <w:r w:rsidRPr="00527638">
        <w:rPr>
          <w:rFonts w:ascii="Arial" w:hAnsi="Arial" w:cs="Arial"/>
          <w:shd w:val="clear" w:color="auto" w:fill="FFFFFF"/>
        </w:rPr>
        <w:t>Glomo-Narzoles</w:t>
      </w:r>
      <w:proofErr w:type="spellEnd"/>
      <w:r w:rsidRPr="00527638">
        <w:rPr>
          <w:rFonts w:ascii="Arial" w:hAnsi="Arial" w:cs="Arial"/>
          <w:shd w:val="clear" w:color="auto" w:fill="FFFFFF"/>
        </w:rPr>
        <w:t>, 2015)</w:t>
      </w:r>
      <w:r w:rsidRPr="00527638">
        <w:rPr>
          <w:rFonts w:ascii="Arial" w:hAnsi="Arial" w:cs="Arial"/>
        </w:rPr>
        <w:t xml:space="preserve"> and the wait time before sharing, provides opportunities for linguistic interpretation of the question and response formation. (EAL Teaching Strategies, 2018).  Given these benefits, we wanted to investigate implementing TPS in our classes, we wanted </w:t>
      </w:r>
      <w:proofErr w:type="gramStart"/>
      <w:r w:rsidRPr="00527638">
        <w:rPr>
          <w:rFonts w:ascii="Arial" w:hAnsi="Arial" w:cs="Arial"/>
        </w:rPr>
        <w:t>find</w:t>
      </w:r>
      <w:proofErr w:type="gramEnd"/>
      <w:r w:rsidRPr="00527638">
        <w:rPr>
          <w:rFonts w:ascii="Arial" w:hAnsi="Arial" w:cs="Arial"/>
        </w:rPr>
        <w:t xml:space="preserve"> out whether EAL children could effectively engage in TPS, and whether TPS would lead to discussed positive learning outcomes.  </w:t>
      </w:r>
    </w:p>
    <w:p w14:paraId="6057FF36" w14:textId="77777777" w:rsidR="006760F4" w:rsidRPr="00527638" w:rsidRDefault="006760F4" w:rsidP="006760F4">
      <w:pPr>
        <w:spacing w:line="360" w:lineRule="auto"/>
        <w:rPr>
          <w:rFonts w:ascii="Arial" w:hAnsi="Arial" w:cs="Arial"/>
        </w:rPr>
      </w:pPr>
      <w:r w:rsidRPr="00527638">
        <w:rPr>
          <w:rFonts w:ascii="Arial" w:hAnsi="Arial" w:cs="Arial"/>
        </w:rPr>
        <w:t xml:space="preserve">Despite the benefits of TPS, </w:t>
      </w:r>
      <w:proofErr w:type="spellStart"/>
      <w:r w:rsidRPr="00527638">
        <w:rPr>
          <w:rFonts w:ascii="Arial" w:hAnsi="Arial" w:cs="Arial"/>
        </w:rPr>
        <w:t>Diyah</w:t>
      </w:r>
      <w:proofErr w:type="spellEnd"/>
      <w:r w:rsidRPr="00527638">
        <w:rPr>
          <w:rFonts w:ascii="Arial" w:hAnsi="Arial" w:cs="Arial"/>
        </w:rPr>
        <w:t xml:space="preserve"> et al (2013) have discussed some given limitations of the strategy. Firstly, given the free reign and unmonitored aspect of discussions, students may divert away from the given question when talking in pairs and become off task. Secondly, the sharing of formulated answers may not be a true reflection of pupil’s understanding, as it is possible that the children who have low understanding could conceal this with their partners responses. Lastly, if a group of EAL pupils are paired together there may be no effective modelling opportunities for language articulation. </w:t>
      </w:r>
    </w:p>
    <w:p w14:paraId="2AE69941" w14:textId="77777777" w:rsidR="006760F4" w:rsidRPr="00527638" w:rsidRDefault="006760F4" w:rsidP="006760F4">
      <w:pPr>
        <w:spacing w:line="360" w:lineRule="auto"/>
        <w:rPr>
          <w:rFonts w:ascii="Arial" w:hAnsi="Arial" w:cs="Arial"/>
        </w:rPr>
      </w:pPr>
      <w:r w:rsidRPr="00527638">
        <w:rPr>
          <w:rFonts w:ascii="Arial" w:hAnsi="Arial" w:cs="Arial"/>
        </w:rPr>
        <w:t xml:space="preserve">A counter argument to </w:t>
      </w:r>
      <w:proofErr w:type="spellStart"/>
      <w:r w:rsidRPr="00527638">
        <w:rPr>
          <w:rFonts w:ascii="Arial" w:hAnsi="Arial" w:cs="Arial"/>
        </w:rPr>
        <w:t>Diyah</w:t>
      </w:r>
      <w:proofErr w:type="spellEnd"/>
      <w:r w:rsidRPr="00527638">
        <w:rPr>
          <w:rFonts w:ascii="Arial" w:hAnsi="Arial" w:cs="Arial"/>
        </w:rPr>
        <w:t xml:space="preserve"> et </w:t>
      </w:r>
      <w:proofErr w:type="spellStart"/>
      <w:r w:rsidRPr="00527638">
        <w:rPr>
          <w:rFonts w:ascii="Arial" w:hAnsi="Arial" w:cs="Arial"/>
        </w:rPr>
        <w:t>al’s</w:t>
      </w:r>
      <w:proofErr w:type="spellEnd"/>
      <w:r w:rsidRPr="00527638">
        <w:rPr>
          <w:rFonts w:ascii="Arial" w:hAnsi="Arial" w:cs="Arial"/>
        </w:rPr>
        <w:t xml:space="preserve"> (2013) views is pairing pupils based on their home language could be a useful strategy because it would allow EAL pupils to draw on their first language skills to discuss </w:t>
      </w:r>
      <w:r w:rsidRPr="00527638">
        <w:rPr>
          <w:rFonts w:ascii="Arial" w:hAnsi="Arial" w:cs="Arial"/>
          <w:shd w:val="clear" w:color="auto" w:fill="FFFFFF"/>
        </w:rPr>
        <w:t xml:space="preserve">a topic in more depth and create ideas (The Bell Foundation, 2019). </w:t>
      </w:r>
      <w:r w:rsidRPr="00527638">
        <w:rPr>
          <w:rFonts w:ascii="Arial" w:hAnsi="Arial" w:cs="Arial"/>
        </w:rPr>
        <w:t xml:space="preserve">However, Archer et al. (2019) suggests lower ability EAL children prefer being paired with higher attainment pupils because they feel supported. The ambiguity of which pairing method is most effective, refined our research question further, we also wanted to find out which type of pairings resulted in highest levels of engagement during TPS. </w:t>
      </w:r>
    </w:p>
    <w:p w14:paraId="6B9215E6" w14:textId="77777777" w:rsidR="006760F4" w:rsidRPr="00527638" w:rsidRDefault="006760F4" w:rsidP="006760F4">
      <w:pPr>
        <w:spacing w:line="360" w:lineRule="auto"/>
        <w:rPr>
          <w:rFonts w:ascii="Arial" w:hAnsi="Arial" w:cs="Arial"/>
          <w:b/>
          <w:bCs/>
          <w:sz w:val="28"/>
          <w:szCs w:val="28"/>
        </w:rPr>
      </w:pPr>
      <w:r w:rsidRPr="00527638">
        <w:rPr>
          <w:rFonts w:ascii="Arial" w:hAnsi="Arial" w:cs="Arial"/>
          <w:b/>
          <w:bCs/>
          <w:sz w:val="28"/>
          <w:szCs w:val="28"/>
        </w:rPr>
        <w:t xml:space="preserve">Lesson study design </w:t>
      </w:r>
    </w:p>
    <w:p w14:paraId="5E5EF6BD" w14:textId="77777777" w:rsidR="006760F4" w:rsidRPr="00527638" w:rsidRDefault="006760F4" w:rsidP="006760F4">
      <w:pPr>
        <w:spacing w:line="360" w:lineRule="auto"/>
        <w:rPr>
          <w:rFonts w:ascii="Arial" w:hAnsi="Arial" w:cs="Arial"/>
        </w:rPr>
      </w:pPr>
      <w:r w:rsidRPr="00527638">
        <w:rPr>
          <w:rFonts w:ascii="Arial" w:hAnsi="Arial" w:cs="Arial"/>
        </w:rPr>
        <w:t>The methodology used was a lesson study which is a form of action research. The lesson study process is based on the idea that the best way to improve education, is by teachers studying teaching and learning together, then coming up with improvements themselves (</w:t>
      </w:r>
      <w:r w:rsidRPr="00527638">
        <w:rPr>
          <w:rStyle w:val="Emphasis"/>
          <w:rFonts w:ascii="Arial" w:hAnsi="Arial" w:cs="Arial"/>
          <w:i w:val="0"/>
          <w:iCs w:val="0"/>
        </w:rPr>
        <w:t>DCSF</w:t>
      </w:r>
      <w:r w:rsidRPr="00527638">
        <w:rPr>
          <w:rFonts w:ascii="Arial" w:hAnsi="Arial" w:cs="Arial"/>
        </w:rPr>
        <w:t xml:space="preserve">, 2009). The term refers to a group of teachers co-planning a series of lessons with a shared learning goal, with one teacher leading the lesson, and the other teachers observing the pupils. The team then analyse, reflect and improve their teaching practices (Murphy et al. 2017). This normally happens within a classroom, although recent research studies have used technology facilitated lesson studies to gain insight into education in different countries (Soto et al, 2019). The purpose of such is to refine and innovate a pedagogical principle </w:t>
      </w:r>
      <w:r w:rsidRPr="00527638">
        <w:rPr>
          <w:rFonts w:ascii="Arial" w:hAnsi="Arial" w:cs="Arial"/>
        </w:rPr>
        <w:lastRenderedPageBreak/>
        <w:t xml:space="preserve">which will improve pupils learning and then share these findings with other professionals (Dudley, 2014). </w:t>
      </w:r>
    </w:p>
    <w:p w14:paraId="7C2C96EF"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rPr>
        <w:t>Within UK education, lesson studies are used across a range of institutions and across a range of subjects. Hill’s (2013) review on the future of delivery educational services in Wales stated that collaborating, sharing lesson planning and participating in lesson studies should become the norm during professional development programs. Based on the idea that the students are observed, not the teacher, participating in lesson studies is a non-threatening method for new and experienced teachers (</w:t>
      </w:r>
      <w:proofErr w:type="spellStart"/>
      <w:r w:rsidRPr="00527638">
        <w:rPr>
          <w:rFonts w:ascii="Arial" w:hAnsi="Arial" w:cs="Arial"/>
          <w:shd w:val="clear" w:color="auto" w:fill="FFFFFF"/>
        </w:rPr>
        <w:t>Coenders</w:t>
      </w:r>
      <w:proofErr w:type="spellEnd"/>
      <w:r w:rsidRPr="00527638">
        <w:rPr>
          <w:rFonts w:ascii="Arial" w:hAnsi="Arial" w:cs="Arial"/>
          <w:shd w:val="clear" w:color="auto" w:fill="FFFFFF"/>
        </w:rPr>
        <w:t xml:space="preserve"> and </w:t>
      </w:r>
      <w:proofErr w:type="spellStart"/>
      <w:r w:rsidRPr="00527638">
        <w:rPr>
          <w:rFonts w:ascii="Arial" w:hAnsi="Arial" w:cs="Arial"/>
          <w:shd w:val="clear" w:color="auto" w:fill="FFFFFF"/>
        </w:rPr>
        <w:t>Verhoef</w:t>
      </w:r>
      <w:proofErr w:type="spellEnd"/>
      <w:r w:rsidRPr="00527638">
        <w:rPr>
          <w:rFonts w:ascii="Arial" w:hAnsi="Arial" w:cs="Arial"/>
          <w:shd w:val="clear" w:color="auto" w:fill="FFFFFF"/>
        </w:rPr>
        <w:t>, 2019).</w:t>
      </w:r>
    </w:p>
    <w:p w14:paraId="55A74CB4" w14:textId="77777777" w:rsidR="006760F4" w:rsidRPr="00527638" w:rsidRDefault="006760F4" w:rsidP="006760F4">
      <w:pPr>
        <w:spacing w:line="360" w:lineRule="auto"/>
        <w:rPr>
          <w:rFonts w:ascii="Arial" w:hAnsi="Arial" w:cs="Arial"/>
        </w:rPr>
      </w:pPr>
      <w:r w:rsidRPr="00527638">
        <w:rPr>
          <w:rFonts w:ascii="Arial" w:hAnsi="Arial" w:cs="Arial"/>
          <w:shd w:val="clear" w:color="auto" w:fill="FFFFFF"/>
        </w:rPr>
        <w:t>Empirical research suggests</w:t>
      </w:r>
      <w:r w:rsidRPr="00527638">
        <w:rPr>
          <w:rFonts w:ascii="Arial" w:hAnsi="Arial" w:cs="Arial"/>
        </w:rPr>
        <w:t xml:space="preserve"> there are many positive effects from using the using this method, particularly improving teacher’s ability to reflect and improve on their practise, which enhances student learning (Cheung and Wong, 2014). Lesson studies have shown they are a powerful tool which can improve teaching, once teachers have gained a personal insight of their practice. Olson (2015) suggests the reflection element of a lesson study is key to professional growth, a view widely supported by educational researchers (</w:t>
      </w:r>
      <w:proofErr w:type="spellStart"/>
      <w:r w:rsidRPr="00527638">
        <w:rPr>
          <w:rFonts w:ascii="Arial" w:hAnsi="Arial" w:cs="Arial"/>
          <w:shd w:val="clear" w:color="auto" w:fill="FFFFFF"/>
        </w:rPr>
        <w:t>Larrivee</w:t>
      </w:r>
      <w:proofErr w:type="spellEnd"/>
      <w:r w:rsidRPr="00527638">
        <w:rPr>
          <w:rFonts w:ascii="Arial" w:hAnsi="Arial" w:cs="Arial"/>
          <w:shd w:val="clear" w:color="auto" w:fill="FFFFFF"/>
        </w:rPr>
        <w:t>, 2000 and Brookfield, 2017</w:t>
      </w:r>
      <w:r w:rsidRPr="00527638">
        <w:rPr>
          <w:rFonts w:ascii="Arial" w:hAnsi="Arial" w:cs="Arial"/>
        </w:rPr>
        <w:t>).</w:t>
      </w:r>
    </w:p>
    <w:p w14:paraId="0E36753A" w14:textId="77777777" w:rsidR="006760F4" w:rsidRPr="00527638" w:rsidRDefault="006760F4" w:rsidP="006760F4">
      <w:pPr>
        <w:spacing w:line="360" w:lineRule="auto"/>
        <w:rPr>
          <w:rFonts w:ascii="Arial" w:hAnsi="Arial" w:cs="Arial"/>
        </w:rPr>
      </w:pPr>
      <w:r w:rsidRPr="00527638">
        <w:rPr>
          <w:rFonts w:ascii="Arial" w:hAnsi="Arial" w:cs="Arial"/>
        </w:rPr>
        <w:t xml:space="preserve">In this lesson study, the methods used to collect data were observation, a focus group interview and reflection. In accordance with Dudley’s (2014) lesson study recommendations, three pupils were identified as case study pupils. The 3 case pupils chosen were EAL pupils.  According to Raba (2017) one of the biggest challenges of TPS, is to fully engage pupils throughout the 3-step process, as it is easy for pupils to become distracted and off task. Teachers can do this by asking thought provoking and engaging questions. This is something we wanted to investigate, so measuring pupil’s engagement was therefore an important aspect of our study. Before the lesson, we had planned open-ended questions to ask in our TPS. To measure child’s engagement using the Leuven Scale of Active Engagement in Learning (SCILT, 2019) as recommended by Estyn (2019). The Leuven Scale is based upon the idea that a child’s wellbeing is linked to their motivation to learn and engage in activities, and high level of engagement are linked to enhanced learning (Barber, 2013). We used non-participant observations at the beginning of the lesson (approximately 5 minutes into the lesson, during TPS (approximately 20 minutes into the lesson) and whilst they were on task. During these 3 points, and for the whole in general, each case child was ranked on their engagement on a scale from 1-5 (see appendix 3). </w:t>
      </w:r>
    </w:p>
    <w:p w14:paraId="5A3BF1C2" w14:textId="77777777" w:rsidR="006760F4" w:rsidRPr="00527638" w:rsidRDefault="006760F4" w:rsidP="006760F4">
      <w:pPr>
        <w:spacing w:line="360" w:lineRule="auto"/>
        <w:rPr>
          <w:rFonts w:ascii="Arial" w:hAnsi="Arial" w:cs="Arial"/>
        </w:rPr>
      </w:pPr>
      <w:r w:rsidRPr="00527638">
        <w:rPr>
          <w:rFonts w:ascii="Arial" w:hAnsi="Arial" w:cs="Arial"/>
        </w:rPr>
        <w:t xml:space="preserve">At the earliest available opportunity, the three case pupils selected for our lesson study, were interviewed in a focus group. Our structured interview contained 13 pre-designed open-ended questions (see appendix 1). Making the questions open ended was important, as it gives children the freedom to answer in their own words and produces rich, qualitative data </w:t>
      </w:r>
      <w:r w:rsidRPr="00527638">
        <w:rPr>
          <w:rFonts w:ascii="Arial" w:hAnsi="Arial" w:cs="Arial"/>
        </w:rPr>
        <w:lastRenderedPageBreak/>
        <w:t>(</w:t>
      </w:r>
      <w:r w:rsidRPr="00527638">
        <w:rPr>
          <w:rFonts w:ascii="Arial" w:hAnsi="Arial" w:cs="Arial"/>
          <w:shd w:val="clear" w:color="auto" w:fill="FFFFFF"/>
        </w:rPr>
        <w:t>Guion, Diehl and McDonald ,2001)</w:t>
      </w:r>
      <w:r w:rsidRPr="00527638">
        <w:rPr>
          <w:rFonts w:ascii="Arial" w:hAnsi="Arial" w:cs="Arial"/>
        </w:rPr>
        <w:t xml:space="preserve"> We reviewed these interview questions and ensured as well as being open-ended they were clear and wrote in basic terms, as research suggests children’s focus groups are most effective under these conditions (Powell and Single, 1996). We understood that interviewing case pupils as soon as possible after the lesson was important because we did not want their ideas of TPS and thoughts of the lesson to stagnate with time.  As interviews can sometimes be a stressful and anxious event for children (</w:t>
      </w:r>
      <w:r w:rsidRPr="00527638">
        <w:rPr>
          <w:rFonts w:ascii="Arial" w:hAnsi="Arial" w:cs="Arial"/>
          <w:shd w:val="clear" w:color="auto" w:fill="FFFFFF"/>
        </w:rPr>
        <w:t xml:space="preserve">Eder and </w:t>
      </w:r>
      <w:proofErr w:type="spellStart"/>
      <w:r w:rsidRPr="00527638">
        <w:rPr>
          <w:rFonts w:ascii="Arial" w:hAnsi="Arial" w:cs="Arial"/>
          <w:shd w:val="clear" w:color="auto" w:fill="FFFFFF"/>
        </w:rPr>
        <w:t>Fingerson</w:t>
      </w:r>
      <w:proofErr w:type="spellEnd"/>
      <w:r w:rsidRPr="00527638">
        <w:rPr>
          <w:rFonts w:ascii="Arial" w:hAnsi="Arial" w:cs="Arial"/>
          <w:shd w:val="clear" w:color="auto" w:fill="FFFFFF"/>
        </w:rPr>
        <w:t>, 2002),</w:t>
      </w:r>
      <w:r w:rsidRPr="00527638">
        <w:rPr>
          <w:rFonts w:ascii="Arial" w:hAnsi="Arial" w:cs="Arial"/>
        </w:rPr>
        <w:t xml:space="preserve"> we ensured we conducted our interviews in the child’s normal classroom in a laid-back, quiet environment. After we had interviewed the children, my research partner and I discussed our findings and identified any themes or trends we have discovered.</w:t>
      </w:r>
    </w:p>
    <w:p w14:paraId="48B68873" w14:textId="77777777" w:rsidR="006760F4" w:rsidRPr="00527638" w:rsidRDefault="006760F4" w:rsidP="006760F4">
      <w:pPr>
        <w:spacing w:line="360" w:lineRule="auto"/>
        <w:rPr>
          <w:rFonts w:ascii="Arial" w:hAnsi="Arial" w:cs="Arial"/>
        </w:rPr>
      </w:pPr>
      <w:r w:rsidRPr="00527638">
        <w:rPr>
          <w:rFonts w:ascii="Arial" w:hAnsi="Arial" w:cs="Arial"/>
        </w:rPr>
        <w:t>We then reflected on our findings. Reflections were captured using an assisted reflective conclusion model (ARC), this was completed after each of the 2 lesson observations, (see appendix 5 and 6). We decided to use this model because it would allow us to reflect on all aspects of the lesson in detail, focusing on understanding and analysing why something happened, and creating the next steps for future action. As earlier discussed, research suggests reflection is the catalyst behind teacher’s professional growth following a lesson studies (Olsen, 2005), so an in-depth reflection model seemed most appropriate.</w:t>
      </w:r>
    </w:p>
    <w:p w14:paraId="1D9D8FFA" w14:textId="77777777" w:rsidR="006760F4" w:rsidRPr="00527638" w:rsidRDefault="006760F4" w:rsidP="006760F4">
      <w:pPr>
        <w:spacing w:line="360" w:lineRule="auto"/>
        <w:rPr>
          <w:rFonts w:ascii="Arial" w:hAnsi="Arial" w:cs="Arial"/>
          <w:b/>
          <w:bCs/>
          <w:sz w:val="28"/>
          <w:szCs w:val="28"/>
          <w:shd w:val="clear" w:color="auto" w:fill="FFFFFF"/>
        </w:rPr>
      </w:pPr>
      <w:r w:rsidRPr="00527638">
        <w:rPr>
          <w:rFonts w:ascii="Arial" w:hAnsi="Arial" w:cs="Arial"/>
          <w:b/>
          <w:bCs/>
          <w:sz w:val="28"/>
          <w:szCs w:val="28"/>
          <w:shd w:val="clear" w:color="auto" w:fill="FFFFFF"/>
        </w:rPr>
        <w:t>Ethical considerations</w:t>
      </w:r>
    </w:p>
    <w:p w14:paraId="40A92863" w14:textId="77777777" w:rsidR="006760F4" w:rsidRPr="00527638" w:rsidRDefault="006760F4" w:rsidP="006760F4">
      <w:pPr>
        <w:spacing w:line="360" w:lineRule="auto"/>
        <w:ind w:firstLine="720"/>
        <w:rPr>
          <w:rFonts w:ascii="Arial" w:hAnsi="Arial" w:cs="Arial"/>
          <w:shd w:val="clear" w:color="auto" w:fill="FFFFFF"/>
        </w:rPr>
      </w:pPr>
      <w:r w:rsidRPr="00F04124">
        <w:rPr>
          <w:rStyle w:val="QuoteChar"/>
          <w:rFonts w:ascii="Arial" w:hAnsi="Arial" w:cs="Arial"/>
        </w:rPr>
        <w:t xml:space="preserve">“No educational research can be completed without a due regard to ethics”. </w:t>
      </w:r>
      <w:r w:rsidRPr="00527638">
        <w:rPr>
          <w:rFonts w:ascii="Arial" w:hAnsi="Arial" w:cs="Arial"/>
          <w:shd w:val="clear" w:color="auto" w:fill="FFFFFF"/>
        </w:rPr>
        <w:t>(</w:t>
      </w:r>
      <w:r>
        <w:rPr>
          <w:rFonts w:ascii="Arial" w:hAnsi="Arial" w:cs="Arial"/>
          <w:shd w:val="clear" w:color="auto" w:fill="FFFFFF"/>
        </w:rPr>
        <w:t xml:space="preserve">Le </w:t>
      </w:r>
      <w:r w:rsidRPr="00527638">
        <w:rPr>
          <w:rFonts w:ascii="Arial" w:hAnsi="Arial" w:cs="Arial"/>
          <w:shd w:val="clear" w:color="auto" w:fill="FFFFFF"/>
        </w:rPr>
        <w:t>Grange et al, 2017</w:t>
      </w:r>
      <w:r>
        <w:rPr>
          <w:rFonts w:ascii="Arial" w:hAnsi="Arial" w:cs="Arial"/>
          <w:shd w:val="clear" w:color="auto" w:fill="FFFFFF"/>
        </w:rPr>
        <w:t>, p.433</w:t>
      </w:r>
      <w:r w:rsidRPr="00527638">
        <w:rPr>
          <w:rFonts w:ascii="Arial" w:hAnsi="Arial" w:cs="Arial"/>
          <w:shd w:val="clear" w:color="auto" w:fill="FFFFFF"/>
        </w:rPr>
        <w:t xml:space="preserve">). Thus, a variety of steps were undertaken in our research project to ensure it was conducted ethically and complied with the </w:t>
      </w:r>
      <w:proofErr w:type="spellStart"/>
      <w:r w:rsidRPr="00527638">
        <w:rPr>
          <w:rFonts w:ascii="Arial" w:hAnsi="Arial" w:cs="Arial"/>
          <w:shd w:val="clear" w:color="auto" w:fill="FFFFFF"/>
        </w:rPr>
        <w:t>Bera</w:t>
      </w:r>
      <w:proofErr w:type="spellEnd"/>
      <w:r w:rsidRPr="00527638">
        <w:rPr>
          <w:rFonts w:ascii="Arial" w:hAnsi="Arial" w:cs="Arial"/>
          <w:shd w:val="clear" w:color="auto" w:fill="FFFFFF"/>
        </w:rPr>
        <w:t xml:space="preserve"> Guidelines (2018). Prior to the study, we gained ascent from pupils and informed consent from parents. Throughout our ethics form we discuss the ways in which we ensured the confidential and anonymous treatment of participants’ data and identity during and after the study. Pupils were aware they could withdraw at any time without providing an explanation and were debriefed following the study. The ethics form was approved allowing our research to progress. </w:t>
      </w:r>
    </w:p>
    <w:p w14:paraId="347F2B24" w14:textId="77777777" w:rsidR="006760F4" w:rsidRPr="00527638" w:rsidRDefault="006760F4" w:rsidP="006760F4">
      <w:pPr>
        <w:spacing w:line="360" w:lineRule="auto"/>
        <w:rPr>
          <w:rFonts w:ascii="Arial" w:hAnsi="Arial" w:cs="Arial"/>
          <w:b/>
          <w:bCs/>
          <w:sz w:val="28"/>
          <w:szCs w:val="28"/>
        </w:rPr>
      </w:pPr>
      <w:r w:rsidRPr="00527638">
        <w:rPr>
          <w:rFonts w:ascii="Arial" w:hAnsi="Arial" w:cs="Arial"/>
          <w:b/>
          <w:bCs/>
          <w:sz w:val="28"/>
          <w:szCs w:val="28"/>
        </w:rPr>
        <w:t xml:space="preserve">Lesson 1 results and analysis </w:t>
      </w:r>
    </w:p>
    <w:p w14:paraId="0DA6E15E"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rPr>
        <w:t xml:space="preserve">When it comes to TPS, the pairing of pupils may vary based on the teacher’s judgement. One strategy is to pair partners together who have mixed ability. This means a higher ability pupil will be paired with lower ability pupil. This was something my partner and I wanted to investigate, we were interested in whether mixed ability pairings could impact pupil’s engagement during TPS and learning outcomes in the lesson. Thus, in lesson 1, more abled pupils were paired with less abled pupils. This was based on Archer et </w:t>
      </w:r>
      <w:proofErr w:type="spellStart"/>
      <w:r w:rsidRPr="00527638">
        <w:rPr>
          <w:rFonts w:ascii="Arial" w:hAnsi="Arial" w:cs="Arial"/>
        </w:rPr>
        <w:t>al’s</w:t>
      </w:r>
      <w:proofErr w:type="spellEnd"/>
      <w:r w:rsidRPr="00527638">
        <w:rPr>
          <w:rFonts w:ascii="Arial" w:hAnsi="Arial" w:cs="Arial"/>
        </w:rPr>
        <w:t xml:space="preserve"> (2019) earlier discussed findings and Vygotsky’s (1978) instructional scaffolding theory. According to </w:t>
      </w:r>
      <w:r w:rsidRPr="00527638">
        <w:rPr>
          <w:rFonts w:ascii="Arial" w:hAnsi="Arial" w:cs="Arial"/>
        </w:rPr>
        <w:lastRenderedPageBreak/>
        <w:t>Vygotsky (1978) learning is enhanced by all parties when a more abled children is paired with a less abled child. Such pairings enable a less abled child to solve a problem or complete a task, which would initially be beyond their unassisted efforts, but, becomes achievable through the support and guidance of a more abled child, who “scaffolds” learning. The more abled child who is supporting, is expanding their own learning by explaining the task. (</w:t>
      </w:r>
      <w:r w:rsidRPr="00527638">
        <w:rPr>
          <w:rFonts w:ascii="Arial" w:hAnsi="Arial" w:cs="Arial"/>
          <w:shd w:val="clear" w:color="auto" w:fill="FFFFFF"/>
        </w:rPr>
        <w:t>Wood, Bruner and Ross, 1976).</w:t>
      </w:r>
    </w:p>
    <w:p w14:paraId="56208C18"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shd w:val="clear" w:color="auto" w:fill="FFFFFF"/>
        </w:rPr>
        <w:t>Lesson 1 was conducted in a year 6 class. Child C was a lower ability EAL pupil, and child A and B were middle ability EAL pupils. At the start of the lesson, low to moderate engagement was observed amongst the 3 case pupils, (see appendix 3).  Pupils then received an open-ended question about their feelings and thoughts on the Holocaust.  There was a noticeable increase in engagement amongst all 3 pupils, (see appendix 3). When pupils participated in discussions with their partners, I could hear the higher ability children (who the EAL pupils were paired with), provided support when pupils worked together to formulate their responses. Higher ability pupils did this by suggesting ideas, sharing knowledge and modelling answers. This effective sharing of information between ability groups was reflected in our focus group interview, when child C was asked whether he enjoyed group discussions and learnt anything from them. He replied, “talking with my friends helps me because they know more than me so it can teach me the answer.” Child B replied, “If my friend is on a higher table than me then they might be able to help me.” However, it was observed that during TPS, the higher ability pupils tended to take over discussions, and base the pairs collaborative answer on their personal opinions. The high ability pupils were also keener to feedback the answer to the rest of the class.</w:t>
      </w:r>
    </w:p>
    <w:p w14:paraId="39AB505B"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shd w:val="clear" w:color="auto" w:fill="FFFFFF"/>
        </w:rPr>
        <w:t xml:space="preserve">When we asked the class to share their formulated answers with the class, the 3 EAL pupils did not raise their hands. However, when we chose them to share, they showed confidence when speaking in front of the class and provided insightful answers. This was reflected in child C’s response during the focus interview, where he felt TPS improved his confidence “because he sometimes felt shy speaking in front of the class.” For the remaining part of the lesson pupils completed an activity researching items used in the Holocaust. The engagement remained high for child B but dipped to medium engagement for child A and B. Child A and B became easily distracted by other members of their table and showed concentration at a routine level. When my partner and I discussed the pupil’s engagement throughout the whole lesson, we ranked child A medium and child B and C high engagement. </w:t>
      </w:r>
    </w:p>
    <w:p w14:paraId="7C369284"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shd w:val="clear" w:color="auto" w:fill="FFFFFF"/>
        </w:rPr>
        <w:t xml:space="preserve">Through observation, it was evident that the implementation of TPS had an immediate effect on enhancing the 3 EAL pupils’ engagement, as pupils actively participated in discussions </w:t>
      </w:r>
      <w:r w:rsidRPr="00527638">
        <w:rPr>
          <w:rFonts w:ascii="Arial" w:hAnsi="Arial" w:cs="Arial"/>
          <w:shd w:val="clear" w:color="auto" w:fill="FFFFFF"/>
        </w:rPr>
        <w:lastRenderedPageBreak/>
        <w:t xml:space="preserve">and mixed ability pairing helped support the formation and articulation of their answers. During the focus interview, all cases reported that they liked discussing questions with someone and all pupils reported that by doing so, they understood the question more, (see appendix 1, questions 5 and 8). However, this engagement was not sustained throughout the lesson as children tended to become distracted once the TPS was over. </w:t>
      </w:r>
    </w:p>
    <w:p w14:paraId="549FBB87" w14:textId="77777777" w:rsidR="006760F4" w:rsidRPr="00527638" w:rsidRDefault="006760F4" w:rsidP="006760F4">
      <w:pPr>
        <w:spacing w:line="360" w:lineRule="auto"/>
        <w:rPr>
          <w:rFonts w:ascii="Arial" w:hAnsi="Arial" w:cs="Arial"/>
          <w:shd w:val="clear" w:color="auto" w:fill="FFFFFF"/>
        </w:rPr>
      </w:pPr>
      <w:r w:rsidRPr="00527638">
        <w:rPr>
          <w:rFonts w:ascii="Arial" w:hAnsi="Arial" w:cs="Arial"/>
          <w:shd w:val="clear" w:color="auto" w:fill="FFFFFF"/>
        </w:rPr>
        <w:t>We were interested to find out what type of pairings the EAL children find most beneficial. All 3 case pupils found it easier to discuss topics with their friends (see appendix, question 4), child C went on to justify this, “I feel more confident when I talk to my friends because they won’t judge me for what I say.” These responses made my partner and I think whether the quality of discussions would be better if pupils worked with their friends, opposed to people they wouldn’t normally speak to. This may encourage collaboration further, and it could potentially inhibit the higher ability children taking over. It will be useful to contrast which pairing method is most effective for engagement.  Therefore, we decided that we would pair pupils with their friends for our next lesson study.</w:t>
      </w:r>
    </w:p>
    <w:p w14:paraId="0EEA0156" w14:textId="77777777" w:rsidR="006760F4" w:rsidRPr="00527638" w:rsidRDefault="006760F4" w:rsidP="006760F4">
      <w:pPr>
        <w:spacing w:line="360" w:lineRule="auto"/>
        <w:rPr>
          <w:rFonts w:ascii="Arial" w:hAnsi="Arial" w:cs="Arial"/>
          <w:b/>
          <w:bCs/>
          <w:sz w:val="28"/>
          <w:szCs w:val="28"/>
          <w:shd w:val="clear" w:color="auto" w:fill="FFFFFF"/>
        </w:rPr>
      </w:pPr>
      <w:r w:rsidRPr="00527638">
        <w:rPr>
          <w:rFonts w:ascii="Arial" w:hAnsi="Arial" w:cs="Arial"/>
          <w:b/>
          <w:bCs/>
          <w:sz w:val="28"/>
          <w:szCs w:val="28"/>
          <w:shd w:val="clear" w:color="auto" w:fill="FFFFFF"/>
        </w:rPr>
        <w:t xml:space="preserve">Lesson 2 results and analysis </w:t>
      </w:r>
    </w:p>
    <w:p w14:paraId="42420B2C"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Lesson 2 was conducted in a year 4/5 class. The focus of the lesson was on graphs and required pupils to use mathematical problem-solving skills. Based on our reflections of lesson study 1, we had decided to pair children with their friends. So, we instructed children to sit wherever they wanted at the start of the lesson. The 3 case pupils were all lower ability pupils. Initially, it was observed that this seating arrangement negatively impacted pupil’s behaviour. During this first 10 minutes, the 3 children failed to show moderate or high levels of engagement, (see appendix 4).</w:t>
      </w:r>
    </w:p>
    <w:p w14:paraId="7AB36309"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The TPS was based the open-ended question “what type of graph do you think would be most appropriate to show this data and can you explain why?” After the question was asked, pupils immediately engaged in discussions with their partners. When observing the children, it was evident they were on task and seemed fully engaged throughout the discussion. We focused on observing the quality of conversations between pairs, as we were aware friends may see this as an opportunity to chat amongst themselves instead of discussing the question. All discussions were relevant towards the question and children were engaged in depth conversations, pupils explained which graph would be a best fit and justified their rational. Child F was paired with another lower ability EAL child and it was observed that this pair used their home language to support understanding of the question and formulate a response. Whereas child D was sat next to a higher ability friend, and it was observed that this child built upon the ideas of their friend, and their friend modelled answers to the pupil. </w:t>
      </w:r>
    </w:p>
    <w:p w14:paraId="4EEB381F"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lastRenderedPageBreak/>
        <w:t>When the pupils shared their answers with the class, it was observed that firstly, a lot more children put up their hand to share their answers than usual, this included the 3 case pupils. When we asked them to share their answer, they were confident communicating their ideas to the class and shared longer, more in depth answers than usual.  For the rest of the lesson, the pupils were required to draw a graph. All children remained engaged and an improvement of behaviour was observed compared to the start of the lesson. For the whole lesson, the 3 case pupils were all ranked as highly engaged (see appendix 4).</w:t>
      </w:r>
    </w:p>
    <w:p w14:paraId="30D4CDD0" w14:textId="77777777" w:rsidR="006760F4" w:rsidRPr="00527638" w:rsidRDefault="006760F4" w:rsidP="006760F4">
      <w:pPr>
        <w:spacing w:line="360" w:lineRule="auto"/>
        <w:rPr>
          <w:rFonts w:ascii="Arial" w:hAnsi="Arial" w:cs="Arial"/>
        </w:rPr>
      </w:pPr>
      <w:r w:rsidRPr="00527638">
        <w:rPr>
          <w:rFonts w:ascii="Arial" w:hAnsi="Arial" w:cs="Arial"/>
        </w:rPr>
        <w:t xml:space="preserve">When we conducted our focus group, we were keen to find more about the children’s thoughts on TPS after we had paired them with their friends. All case pupils revealed they had enjoyed the lesson and found it easier to discuss topics with their friends. This was justified by child F who said “my friends want to help me, some people don’t want to help me,” and child E said “some people won’t talk much, whereas your friends will talk to you more.” The 3 children spoke about the TPS in a positive light and described how it “helps me understand more” and it “gives me time to think about the question first.” Child F explained he understood the topic more after TPS because “if my partner knows </w:t>
      </w:r>
      <w:proofErr w:type="gramStart"/>
      <w:r w:rsidRPr="00527638">
        <w:rPr>
          <w:rFonts w:ascii="Arial" w:hAnsi="Arial" w:cs="Arial"/>
        </w:rPr>
        <w:t>more</w:t>
      </w:r>
      <w:proofErr w:type="gramEnd"/>
      <w:r w:rsidRPr="00527638">
        <w:rPr>
          <w:rFonts w:ascii="Arial" w:hAnsi="Arial" w:cs="Arial"/>
        </w:rPr>
        <w:t xml:space="preserve"> they can tell me, and if I know more, I can tell them.” All children said they were happy to share their answer if their partner didn’t know (see appendix 2, question 10), and there was a consensus that this was because they wanted to “help people out.” </w:t>
      </w:r>
    </w:p>
    <w:p w14:paraId="6EE86227" w14:textId="77777777" w:rsidR="006760F4" w:rsidRPr="00527638" w:rsidRDefault="006760F4" w:rsidP="006760F4">
      <w:pPr>
        <w:spacing w:line="360" w:lineRule="auto"/>
        <w:rPr>
          <w:rFonts w:ascii="Arial" w:hAnsi="Arial" w:cs="Arial"/>
        </w:rPr>
      </w:pPr>
      <w:r w:rsidRPr="00527638">
        <w:rPr>
          <w:rFonts w:ascii="Arial" w:hAnsi="Arial" w:cs="Arial"/>
        </w:rPr>
        <w:t xml:space="preserve">When it came to articulating answers in front of the class during TPS, the observed increase in confidence was reflected in the children answers, as child E answered “I am nervous if I don’t get the chance to discuss something with my partner.” However, child F discussed that he may be anxious to share an answer if his friends “wind him up and give him the wrong answer.” This is a potential pitfall of </w:t>
      </w:r>
      <w:proofErr w:type="gramStart"/>
      <w:r w:rsidRPr="00527638">
        <w:rPr>
          <w:rFonts w:ascii="Arial" w:hAnsi="Arial" w:cs="Arial"/>
        </w:rPr>
        <w:t>TPS, but</w:t>
      </w:r>
      <w:proofErr w:type="gramEnd"/>
      <w:r w:rsidRPr="00527638">
        <w:rPr>
          <w:rFonts w:ascii="Arial" w:hAnsi="Arial" w:cs="Arial"/>
        </w:rPr>
        <w:t xml:space="preserve"> reinforcing the children’s golden group rules and teacher’s expectations could counter this. </w:t>
      </w:r>
    </w:p>
    <w:p w14:paraId="640A57D8" w14:textId="77777777" w:rsidR="006760F4"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The evidence of the cases suggests that TPS was an effective method to engage EAL pupils and developed their understanding of graphs. Although, allowing pupils to sit by their friends did initially cause disruption to the lesson, this soon improved once pupils engaged in TPS. Allocating children to work with their friends seemed to positively impact discussions, if EAL children sat by other EAL children, they used their home language to support their understanding and if EAL children were sat by higher ability friends, they were able to develop their ideas and English proficiency based on modelling answers with their friend. Children seemed more comfortable when engaging in TPS, compared to lesson 1, when they were sat by their friends. </w:t>
      </w:r>
    </w:p>
    <w:p w14:paraId="7BD8E609"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b/>
          <w:bCs/>
          <w:sz w:val="28"/>
          <w:szCs w:val="28"/>
        </w:rPr>
        <w:lastRenderedPageBreak/>
        <w:t>Discussion of research findings</w:t>
      </w:r>
    </w:p>
    <w:p w14:paraId="4AFDEF0A"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Across all 6 case studies, it was evident that TPS is an effective strategy to engage EAL pupils, increase their understanding of the question and develop their confidence. In both lessons, the teacher’s questions were open ended, which gave pupils the opportunity to engage in high quality discussions and develop problem-solving skills. These findings support </w:t>
      </w:r>
      <w:proofErr w:type="spellStart"/>
      <w:r w:rsidRPr="00527638">
        <w:rPr>
          <w:rFonts w:ascii="Arial" w:hAnsi="Arial" w:cs="Arial"/>
          <w:sz w:val="22"/>
          <w:szCs w:val="22"/>
        </w:rPr>
        <w:t>Tofade</w:t>
      </w:r>
      <w:proofErr w:type="spellEnd"/>
      <w:r w:rsidRPr="00527638">
        <w:rPr>
          <w:rFonts w:ascii="Arial" w:hAnsi="Arial" w:cs="Arial"/>
          <w:sz w:val="22"/>
          <w:szCs w:val="22"/>
        </w:rPr>
        <w:t>, Elsner and Haines’ (2013) study, which found using open-ended questions to start classroom discussions promoted better classroom dialogue and encouraged greater expansion in answers.</w:t>
      </w:r>
    </w:p>
    <w:p w14:paraId="0AC83192" w14:textId="77777777"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There was some evidence to suggest grouping children in mixed ability pairs was an effective method in supporting the lower ability children to formulate answers. This was evident in lesson 1, when the researcher observed higher ability children supporting child A, B and C formulate answers. This particularly came across in Child C’s responses during the focus interview (see appendix 1, question 3). This evidence supports Vygotsky’s instructional scaffolding theory and with Archer et al (2019) findings, that pairing the low ability children with high ability children was an effective scaffold. However, children failed to sustain engagement throughout the lesson.</w:t>
      </w:r>
    </w:p>
    <w:p w14:paraId="3D2266D6" w14:textId="77777777"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In lesson 2, cases were grouped with their friends for TPS. Despite behaviour being disruptive at the start of the lesson 2, evidence suggested grouping based on friendship was the most effective method to increase engagement because child D, E and F showed the higher levels of engagement than child A, B and C. It was observed that all possible groupings benefited in some way, lower ability EAL friends supported one another and used their home language to assist their understanding of the question and formulating the answer, this was evident for child F. A higher ability pupil and low ability EAL friendship pair modelled and built upon ideas to scaffold learning. When the children shared their answers with the class, children agreed they were more confident (see appendix 2, question 12), in agreement with Raba’s (2017) findings, their answers were longer and more in depth than usual.</w:t>
      </w:r>
    </w:p>
    <w:p w14:paraId="6BCFED71" w14:textId="77777777"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 xml:space="preserve"> It is possible, pairing children with other children who have similar backgrounds in culture and language, may promote feelings of safety, security and belonging, which are vital to child wellbeing (Osterman, 2000). This could mean children feel able to express themselves more openly and develop more confidence.  For my class, this means, collaborating in pairs to discuss an open- ended question and sharing it with the class, increases topic </w:t>
      </w:r>
      <w:r w:rsidRPr="00527638">
        <w:rPr>
          <w:rFonts w:ascii="Arial" w:hAnsi="Arial" w:cs="Arial"/>
          <w:sz w:val="22"/>
          <w:szCs w:val="22"/>
          <w:shd w:val="clear" w:color="auto" w:fill="FFFFFF"/>
        </w:rPr>
        <w:lastRenderedPageBreak/>
        <w:t xml:space="preserve">understanding, lesson engagement and confidence skills. To maintain maximum engagement during the strategy, friendship pairs seems the most appropriate. </w:t>
      </w:r>
    </w:p>
    <w:p w14:paraId="22D4EFC1" w14:textId="77777777" w:rsidR="006760F4" w:rsidRPr="00527638" w:rsidRDefault="006760F4" w:rsidP="006760F4">
      <w:pPr>
        <w:pStyle w:val="NormalWeb"/>
        <w:spacing w:before="240" w:beforeAutospacing="0" w:after="360" w:afterAutospacing="0" w:line="360" w:lineRule="auto"/>
        <w:rPr>
          <w:rFonts w:ascii="Arial" w:hAnsi="Arial" w:cs="Arial"/>
          <w:b/>
          <w:bCs/>
          <w:sz w:val="28"/>
          <w:szCs w:val="28"/>
          <w:shd w:val="clear" w:color="auto" w:fill="FFFFFF"/>
        </w:rPr>
      </w:pPr>
      <w:r w:rsidRPr="00527638">
        <w:rPr>
          <w:rFonts w:ascii="Arial" w:hAnsi="Arial" w:cs="Arial"/>
          <w:b/>
          <w:bCs/>
          <w:sz w:val="28"/>
          <w:szCs w:val="28"/>
          <w:shd w:val="clear" w:color="auto" w:fill="FFFFFF"/>
        </w:rPr>
        <w:t>Limitations and strengths of methods</w:t>
      </w:r>
    </w:p>
    <w:p w14:paraId="5DFE8193" w14:textId="77777777"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 xml:space="preserve">To gather insight into TPS in the classroom, we decided to use a non-participant observation because it would enable us to gather in depth data into pupil’s behaviour and discussions within the natural classroom environment. However, this method does come with limitations. Firstly, as the children were aware, they were being observed, they may have changed their behaviour, compared to how they behaviour normally. I found this was particularly prevalent amongst the children who I was sitting closest to during the lesson, as these children always seemed to be on task and therefore scored high levels of engagement. This change in behaviour is known as the Hawthorne effect, and it could threaten the validity of our study.   </w:t>
      </w:r>
    </w:p>
    <w:p w14:paraId="07BDC2AA" w14:textId="77777777"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 xml:space="preserve">Secondly, there was no objective measure of engagement within our study. Scoring children’s engagement on the </w:t>
      </w:r>
      <w:r w:rsidRPr="00527638">
        <w:rPr>
          <w:rFonts w:ascii="Arial" w:hAnsi="Arial" w:cs="Arial"/>
          <w:sz w:val="22"/>
          <w:szCs w:val="22"/>
        </w:rPr>
        <w:t>Leuven Scale</w:t>
      </w:r>
      <w:r w:rsidRPr="00527638">
        <w:rPr>
          <w:rFonts w:ascii="Arial" w:hAnsi="Arial" w:cs="Arial"/>
          <w:sz w:val="22"/>
          <w:szCs w:val="22"/>
          <w:shd w:val="clear" w:color="auto" w:fill="FFFFFF"/>
        </w:rPr>
        <w:t xml:space="preserve"> was dependent on the observer’s interpretation of their behaviour. Interpretations of children’s engagement may differ between myself and my research partner, our findings may therefore have low reliability. Due to the lack of teaching experience myself and my partner had, it is possible we may have misinterpreted children’s behaviours. Our results could have also resulted in error of central tendency. This is when researchers tend to avoid using the extreme scales when ranking observation and use mostly the central options. (Kumar, 2018, p.217) This could explain why all children were ranked as medium or high engagement for the summary of both lessons. </w:t>
      </w:r>
    </w:p>
    <w:p w14:paraId="15E1BA91" w14:textId="74F0A918"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 xml:space="preserve">However, the counterargument </w:t>
      </w:r>
      <w:r>
        <w:rPr>
          <w:rFonts w:ascii="Arial" w:hAnsi="Arial" w:cs="Arial"/>
          <w:sz w:val="22"/>
          <w:szCs w:val="22"/>
          <w:shd w:val="clear" w:color="auto" w:fill="FFFFFF"/>
        </w:rPr>
        <w:t xml:space="preserve">to </w:t>
      </w:r>
      <w:r w:rsidRPr="00527638">
        <w:rPr>
          <w:rFonts w:ascii="Arial" w:hAnsi="Arial" w:cs="Arial"/>
          <w:sz w:val="22"/>
          <w:szCs w:val="22"/>
          <w:shd w:val="clear" w:color="auto" w:fill="FFFFFF"/>
        </w:rPr>
        <w:t>being inexperienced</w:t>
      </w:r>
      <w:r w:rsidR="00B411D8">
        <w:rPr>
          <w:rFonts w:ascii="Arial" w:hAnsi="Arial" w:cs="Arial"/>
          <w:sz w:val="22"/>
          <w:szCs w:val="22"/>
          <w:shd w:val="clear" w:color="auto" w:fill="FFFFFF"/>
        </w:rPr>
        <w:t xml:space="preserve"> is</w:t>
      </w:r>
      <w:r w:rsidRPr="00527638">
        <w:rPr>
          <w:rFonts w:ascii="Arial" w:hAnsi="Arial" w:cs="Arial"/>
          <w:sz w:val="22"/>
          <w:szCs w:val="22"/>
          <w:shd w:val="clear" w:color="auto" w:fill="FFFFFF"/>
        </w:rPr>
        <w:t xml:space="preserve"> we observed </w:t>
      </w:r>
      <w:r w:rsidR="00B411D8">
        <w:rPr>
          <w:rFonts w:ascii="Arial" w:hAnsi="Arial" w:cs="Arial"/>
          <w:sz w:val="22"/>
          <w:szCs w:val="22"/>
          <w:shd w:val="clear" w:color="auto" w:fill="FFFFFF"/>
        </w:rPr>
        <w:t xml:space="preserve">the lesson </w:t>
      </w:r>
      <w:r w:rsidRPr="00527638">
        <w:rPr>
          <w:rFonts w:ascii="Arial" w:hAnsi="Arial" w:cs="Arial"/>
          <w:sz w:val="22"/>
          <w:szCs w:val="22"/>
          <w:shd w:val="clear" w:color="auto" w:fill="FFFFFF"/>
        </w:rPr>
        <w:t>with an open mind. Remaining a passive observer and not intervening, gave us the opportunity to watch and listen to children’s discussions.  As our observation was structured, our ranking scale allowed us to general numerical data based on pupil’s engagement (Cohen, Manion and Morrison, 2013, p. 459) which allowed us to analyse and compare results during lessons and across lessons.</w:t>
      </w:r>
    </w:p>
    <w:p w14:paraId="0FBF191B" w14:textId="77777777" w:rsidR="006760F4" w:rsidRPr="00527638" w:rsidRDefault="006760F4" w:rsidP="006760F4">
      <w:pPr>
        <w:pStyle w:val="NormalWeb"/>
        <w:spacing w:before="240" w:beforeAutospacing="0" w:after="360" w:afterAutospacing="0" w:line="360" w:lineRule="auto"/>
        <w:rPr>
          <w:rFonts w:ascii="Arial" w:hAnsi="Arial" w:cs="Arial"/>
          <w:sz w:val="22"/>
          <w:szCs w:val="22"/>
          <w:shd w:val="clear" w:color="auto" w:fill="FFFFFF"/>
        </w:rPr>
      </w:pPr>
      <w:r w:rsidRPr="00527638">
        <w:rPr>
          <w:rFonts w:ascii="Arial" w:hAnsi="Arial" w:cs="Arial"/>
          <w:sz w:val="22"/>
          <w:szCs w:val="22"/>
          <w:shd w:val="clear" w:color="auto" w:fill="FFFFFF"/>
        </w:rPr>
        <w:t>Whilst interviewing children is a valid tool to gain perspectives towards the lesson (Dudley 2014), interviews may not be the most suitable method of enquiry for EAL children. For the lower ability younger children, particularly child F who struggles with verbal communication, O’Reilly and Dogra (2017, p. 12) suggest using different methods like choosing smiling or sad faces or using an interpreter. Although child F was able to provide in</w:t>
      </w:r>
      <w:r w:rsidRPr="00527638">
        <w:rPr>
          <w:rStyle w:val="CommentReference"/>
          <w:rFonts w:ascii="Arial" w:eastAsiaTheme="minorHAnsi" w:hAnsi="Arial" w:cs="Arial"/>
          <w:sz w:val="22"/>
          <w:szCs w:val="22"/>
          <w:lang w:eastAsia="en-US"/>
        </w:rPr>
        <w:t>-</w:t>
      </w:r>
      <w:r w:rsidRPr="00527638">
        <w:rPr>
          <w:rFonts w:ascii="Arial" w:hAnsi="Arial" w:cs="Arial"/>
          <w:sz w:val="22"/>
          <w:szCs w:val="22"/>
          <w:shd w:val="clear" w:color="auto" w:fill="FFFFFF"/>
        </w:rPr>
        <w:t xml:space="preserve">depth answers </w:t>
      </w:r>
      <w:r w:rsidRPr="00527638">
        <w:rPr>
          <w:rFonts w:ascii="Arial" w:hAnsi="Arial" w:cs="Arial"/>
          <w:sz w:val="22"/>
          <w:szCs w:val="22"/>
          <w:shd w:val="clear" w:color="auto" w:fill="FFFFFF"/>
        </w:rPr>
        <w:lastRenderedPageBreak/>
        <w:t>during the focus group, he may have been copying and agreeing with the other case pupils due to his lack of understanding.</w:t>
      </w:r>
    </w:p>
    <w:p w14:paraId="3132DEC7" w14:textId="77777777" w:rsidR="006760F4" w:rsidRPr="00527638" w:rsidRDefault="006760F4" w:rsidP="006760F4">
      <w:pPr>
        <w:pStyle w:val="NormalWeb"/>
        <w:spacing w:before="240" w:beforeAutospacing="0" w:after="360" w:afterAutospacing="0" w:line="360" w:lineRule="auto"/>
        <w:rPr>
          <w:rFonts w:ascii="Arial" w:hAnsi="Arial" w:cs="Arial"/>
          <w:b/>
          <w:bCs/>
          <w:sz w:val="28"/>
          <w:szCs w:val="28"/>
        </w:rPr>
      </w:pPr>
      <w:r w:rsidRPr="00527638">
        <w:rPr>
          <w:rFonts w:ascii="Arial" w:hAnsi="Arial" w:cs="Arial"/>
          <w:b/>
          <w:bCs/>
          <w:sz w:val="28"/>
          <w:szCs w:val="28"/>
        </w:rPr>
        <w:t>Conclusion</w:t>
      </w:r>
    </w:p>
    <w:p w14:paraId="07993417"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The findings of this lesson study support Raba’s (2017) conclusions that TPS increases EAL pupils’ motivation to learn, increases oral communication skills and increases cooperation. These results reinforce my decision to use TPS in lessons, and I will continue to use collaborative </w:t>
      </w:r>
      <w:proofErr w:type="spellStart"/>
      <w:r w:rsidRPr="00527638">
        <w:rPr>
          <w:rFonts w:ascii="Arial" w:hAnsi="Arial" w:cs="Arial"/>
          <w:sz w:val="22"/>
          <w:szCs w:val="22"/>
        </w:rPr>
        <w:t>AfL</w:t>
      </w:r>
      <w:proofErr w:type="spellEnd"/>
      <w:r w:rsidRPr="00527638">
        <w:rPr>
          <w:rFonts w:ascii="Arial" w:hAnsi="Arial" w:cs="Arial"/>
          <w:sz w:val="22"/>
          <w:szCs w:val="22"/>
        </w:rPr>
        <w:t xml:space="preserve"> strategies in my teaching practice. The findings strongly support Carss (2017) assertion that TPS increases EAL pupils’ confidence when they share their answer with the rest of the class and seemed to elicit longer answers than usual. We found that mix ability pairings were an effective way to provide EAL pupils with modelling opportunities, but when a lower ability was pupil was paired with high ability pupil, the high ability pupil did tend to take over discussions. The study found that pupils showed the most engagement when they could choose their own pairs. In this condition, children seemed more comfortable sharing ideas worked effectively together to support one and another during discussions. Aligning with the Bell Foundation’s (2019) recommendations, some EAL pupils worked together and used their home language to aid their understanding. </w:t>
      </w:r>
    </w:p>
    <w:p w14:paraId="1B7007E3"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The first and foremost limitation of this study is the small sample size. Due to the constraints of our initial teacher training program, only 2 research lessons were conducted in this lesson study, and only 6 case pupils were investigated. Dudley (2014) suggests that a lesson study should consist of at least 3 research lessons.  The small-scale nature of the study threatens the representativeness of findings and the ability to make generalisations based on the findings. Further research lessons would allow more detailed observations, which would also increase validity. Another weakness of this study is that there was no baseline measurement to establish how the case pupils would normally behave during discussions, so it is difficult to draw valid conclusions on whether the EAL student’s quality of discussion, English proficiency and confidence has actually improved. Also, we established which pairing method was most effective based on comparing children’s engagement across the different classes. It may have been more appropriate to compare how the same children behaved in both pairing styles. It is possible the case pupils in lesson study 2, may have been better at group discussions in general. </w:t>
      </w:r>
    </w:p>
    <w:p w14:paraId="33EB456A"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Given the benefits of TPS, in my next school experience, I will ensure I plan opportunities to use the assessment strategy across a range of lessons. I will ensure I use open ended questions to ask the learners, as this contributed to high quality discussions and provided an </w:t>
      </w:r>
      <w:r w:rsidRPr="00527638">
        <w:rPr>
          <w:rFonts w:ascii="Arial" w:hAnsi="Arial" w:cs="Arial"/>
          <w:sz w:val="22"/>
          <w:szCs w:val="22"/>
        </w:rPr>
        <w:lastRenderedPageBreak/>
        <w:t xml:space="preserve">opportunity for pupils to develop problem solving skills. I will use friendship pairs during my lessons, as pupils in this pairing strategy showed the highest engagement in TPS. The pairing method offered an opportunity for EAL pupils to be paired with low, middle or high ability children. This gave them the opportunity to use a variety of learning strategies, to improve their English skills. Whether pupils were paired in friends or in mixed ability, it was clear that discussing a question first with a partner, lead to increased confidence when sharing answers. Increasing children’s confidence is a focus of the new curriculum in Wales, and reflects one of the four purposes, that children should become “healthy, confident individuals.” (Donaldson, 2015.) </w:t>
      </w:r>
    </w:p>
    <w:p w14:paraId="63D2C4F4"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Even though friendship pairings showed the most engagement during the specific lesson, pairing less abled pupils with more abled pupils also resulted in positive outcomes. I think it is important that EAL students are sometimes paired  with higher ability pupils, so they with have opportunities to model English language and, as </w:t>
      </w:r>
      <w:r w:rsidRPr="00527638">
        <w:rPr>
          <w:rFonts w:ascii="Arial" w:hAnsi="Arial" w:cs="Arial"/>
          <w:sz w:val="22"/>
          <w:szCs w:val="22"/>
          <w:shd w:val="clear" w:color="auto" w:fill="FFFFFF"/>
        </w:rPr>
        <w:t xml:space="preserve">Wood, Bruner and Ross, (1976) discussed, </w:t>
      </w:r>
      <w:r w:rsidRPr="00527638">
        <w:rPr>
          <w:rFonts w:ascii="Arial" w:hAnsi="Arial" w:cs="Arial"/>
          <w:sz w:val="22"/>
          <w:szCs w:val="22"/>
        </w:rPr>
        <w:t xml:space="preserve">lower ability EAL pupils can receive instructional scaffolding from higher ability pupils and develop their English proficiency further. </w:t>
      </w:r>
    </w:p>
    <w:p w14:paraId="27DAAF7D" w14:textId="77777777" w:rsidR="006760F4" w:rsidRPr="00527638" w:rsidRDefault="006760F4" w:rsidP="006760F4">
      <w:pPr>
        <w:pStyle w:val="NormalWeb"/>
        <w:spacing w:before="240" w:beforeAutospacing="0" w:after="360" w:afterAutospacing="0" w:line="360" w:lineRule="auto"/>
        <w:rPr>
          <w:rFonts w:ascii="Arial" w:hAnsi="Arial" w:cs="Arial"/>
          <w:b/>
          <w:bCs/>
          <w:sz w:val="28"/>
          <w:szCs w:val="28"/>
        </w:rPr>
      </w:pPr>
      <w:r w:rsidRPr="00527638">
        <w:rPr>
          <w:rFonts w:ascii="Arial" w:hAnsi="Arial" w:cs="Arial"/>
          <w:b/>
          <w:bCs/>
          <w:sz w:val="28"/>
          <w:szCs w:val="28"/>
        </w:rPr>
        <w:t xml:space="preserve">Recommendations </w:t>
      </w:r>
    </w:p>
    <w:p w14:paraId="0B8B2901" w14:textId="4F93E39F"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In future practice, I would like to assign each child to the role of “A” or a “B” during TPS. The intended consequence being that each child will have a turn to articulate their answers, and this will inhibit the more dominant pupils from taking over the discussions and articulating answers. Assigning pupils with group roles contributes to an organised learning environment and rotating group role gives all pupils opportunities to practice communication, social, and leadership skills (Smith and </w:t>
      </w:r>
      <w:proofErr w:type="spellStart"/>
      <w:r w:rsidRPr="00527638">
        <w:rPr>
          <w:rFonts w:ascii="Arial" w:hAnsi="Arial" w:cs="Arial"/>
          <w:sz w:val="22"/>
          <w:szCs w:val="22"/>
          <w:shd w:val="clear" w:color="auto" w:fill="FFFFFF"/>
        </w:rPr>
        <w:t>Krumsieg</w:t>
      </w:r>
      <w:proofErr w:type="spellEnd"/>
      <w:r w:rsidRPr="00527638">
        <w:rPr>
          <w:rFonts w:ascii="Arial" w:hAnsi="Arial" w:cs="Arial"/>
          <w:sz w:val="22"/>
          <w:szCs w:val="22"/>
        </w:rPr>
        <w:t>, 2003, p.147). I would also like to give EAL pupils sentence starters to support and scaffold their discussion, such as, “I think that</w:t>
      </w:r>
      <w:r w:rsidR="00B411D8">
        <w:rPr>
          <w:rFonts w:ascii="Arial" w:hAnsi="Arial" w:cs="Arial"/>
          <w:sz w:val="22"/>
          <w:szCs w:val="22"/>
        </w:rPr>
        <w:t>.</w:t>
      </w:r>
      <w:r w:rsidRPr="00527638">
        <w:rPr>
          <w:rFonts w:ascii="Arial" w:hAnsi="Arial" w:cs="Arial"/>
          <w:sz w:val="22"/>
          <w:szCs w:val="22"/>
        </w:rPr>
        <w:t xml:space="preserve">..” “one thing I discovered was…”. Reyes (2015) found EAL pupils who would not usually have the confidence to share a response, were keen to share answers when using the sentence starter, and sentence starters lead to better English writing skills (Reyes, 2015). Sentence starters offer EAL pupils the opportunity to learn and explore more vocabulary from speaking and listening. (The Bell Foundation, 2019). Lastly, I would like to collect data for a longer </w:t>
      </w:r>
      <w:proofErr w:type="gramStart"/>
      <w:r w:rsidRPr="00527638">
        <w:rPr>
          <w:rFonts w:ascii="Arial" w:hAnsi="Arial" w:cs="Arial"/>
          <w:sz w:val="22"/>
          <w:szCs w:val="22"/>
        </w:rPr>
        <w:t>period of time</w:t>
      </w:r>
      <w:proofErr w:type="gramEnd"/>
      <w:r w:rsidRPr="00527638">
        <w:rPr>
          <w:rFonts w:ascii="Arial" w:hAnsi="Arial" w:cs="Arial"/>
          <w:sz w:val="22"/>
          <w:szCs w:val="22"/>
        </w:rPr>
        <w:t xml:space="preserve"> in order to gain more insight into the quality of discussions during TPS and investigate how much TPS can improve English proficiency of EAL pupils.  </w:t>
      </w:r>
    </w:p>
    <w:p w14:paraId="74B0AFA0"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r w:rsidRPr="00527638">
        <w:rPr>
          <w:rFonts w:ascii="Arial" w:hAnsi="Arial" w:cs="Arial"/>
          <w:sz w:val="22"/>
          <w:szCs w:val="22"/>
        </w:rPr>
        <w:t xml:space="preserve">The fast-paced nature of teaching provides little time to reflect on a lesson before the next one starts. This study demonstrates the power of observation, as observing only 2 lessons, has enabled my partner and I to learn so much more about EAL children. We will take this </w:t>
      </w:r>
      <w:r w:rsidRPr="00527638">
        <w:rPr>
          <w:rFonts w:ascii="Arial" w:hAnsi="Arial" w:cs="Arial"/>
          <w:sz w:val="22"/>
          <w:szCs w:val="22"/>
        </w:rPr>
        <w:lastRenderedPageBreak/>
        <w:t xml:space="preserve">with us through our teaching journey and share with our teaching training colleagues. Our increased knowledge supports Lee’s (2018) assertions that the collaborative environment throughout lesson studies allows teachers to gain insights in how to improve their teaching, which improves pedagogy. </w:t>
      </w:r>
      <w:proofErr w:type="spellStart"/>
      <w:r w:rsidRPr="00527638">
        <w:rPr>
          <w:rFonts w:ascii="Arial" w:hAnsi="Arial" w:cs="Arial"/>
          <w:sz w:val="22"/>
          <w:szCs w:val="22"/>
          <w:shd w:val="clear" w:color="auto" w:fill="FFFFFF"/>
        </w:rPr>
        <w:t>Babkie</w:t>
      </w:r>
      <w:proofErr w:type="spellEnd"/>
      <w:r w:rsidRPr="00527638">
        <w:rPr>
          <w:rFonts w:ascii="Arial" w:hAnsi="Arial" w:cs="Arial"/>
          <w:sz w:val="22"/>
          <w:szCs w:val="22"/>
          <w:shd w:val="clear" w:color="auto" w:fill="FFFFFF"/>
        </w:rPr>
        <w:t xml:space="preserve"> and Provost (2004) </w:t>
      </w:r>
      <w:r w:rsidRPr="00527638">
        <w:rPr>
          <w:rFonts w:ascii="Arial" w:hAnsi="Arial" w:cs="Arial"/>
          <w:sz w:val="22"/>
          <w:szCs w:val="22"/>
        </w:rPr>
        <w:t xml:space="preserve">summarise that being a researcher as well as teacher, benefits not only professional growth, but increases student’s success. However, Hancock (1997) found majority of classroom teachers were uninvolved in research due to lack of time and lack of confidence. Therefore, to promote teaching as a research-based profession, it could be argued that teacher’s need to be given the time, resources and appropriate support. </w:t>
      </w:r>
    </w:p>
    <w:p w14:paraId="394E8A08"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p>
    <w:p w14:paraId="151226F5" w14:textId="77777777" w:rsidR="006760F4" w:rsidRPr="00527638" w:rsidRDefault="006760F4" w:rsidP="006760F4">
      <w:pPr>
        <w:pStyle w:val="NormalWeb"/>
        <w:spacing w:before="240" w:beforeAutospacing="0" w:after="360" w:afterAutospacing="0" w:line="360" w:lineRule="auto"/>
        <w:rPr>
          <w:rFonts w:ascii="Arial" w:hAnsi="Arial" w:cs="Arial"/>
          <w:sz w:val="22"/>
          <w:szCs w:val="22"/>
        </w:rPr>
      </w:pPr>
    </w:p>
    <w:p w14:paraId="746D3481" w14:textId="77777777" w:rsidR="006760F4" w:rsidRPr="00064FC7" w:rsidRDefault="006760F4" w:rsidP="006760F4">
      <w:pPr>
        <w:pStyle w:val="NormalWeb"/>
        <w:spacing w:before="240" w:beforeAutospacing="0" w:after="360" w:afterAutospacing="0" w:line="480" w:lineRule="auto"/>
        <w:rPr>
          <w:sz w:val="22"/>
          <w:szCs w:val="22"/>
        </w:rPr>
      </w:pPr>
    </w:p>
    <w:p w14:paraId="1C843F36" w14:textId="77777777" w:rsidR="006760F4" w:rsidRDefault="006760F4" w:rsidP="006760F4">
      <w:pPr>
        <w:pStyle w:val="NormalWeb"/>
        <w:spacing w:before="240" w:beforeAutospacing="0" w:after="360" w:afterAutospacing="0"/>
        <w:rPr>
          <w:rFonts w:ascii="Arial" w:hAnsi="Arial" w:cs="Arial"/>
          <w:sz w:val="22"/>
          <w:szCs w:val="22"/>
        </w:rPr>
      </w:pPr>
    </w:p>
    <w:p w14:paraId="1879C852" w14:textId="77777777" w:rsidR="006760F4" w:rsidRPr="00F94140" w:rsidRDefault="006760F4" w:rsidP="006760F4">
      <w:pPr>
        <w:pStyle w:val="NormalWeb"/>
        <w:spacing w:before="240" w:beforeAutospacing="0" w:after="360" w:afterAutospacing="0"/>
        <w:rPr>
          <w:sz w:val="22"/>
          <w:szCs w:val="22"/>
        </w:rPr>
      </w:pPr>
    </w:p>
    <w:p w14:paraId="1306B321" w14:textId="77777777" w:rsidR="006760F4" w:rsidRPr="00F94140" w:rsidRDefault="006760F4" w:rsidP="006760F4">
      <w:pPr>
        <w:pStyle w:val="NormalWeb"/>
        <w:spacing w:before="240" w:beforeAutospacing="0" w:after="360" w:afterAutospacing="0"/>
        <w:rPr>
          <w:sz w:val="22"/>
          <w:szCs w:val="22"/>
        </w:rPr>
      </w:pPr>
    </w:p>
    <w:p w14:paraId="0312BB74" w14:textId="4FDDBDBD" w:rsidR="006760F4" w:rsidRDefault="006760F4" w:rsidP="006760F4">
      <w:pPr>
        <w:pStyle w:val="NormalWeb"/>
        <w:spacing w:before="240" w:beforeAutospacing="0" w:after="360" w:afterAutospacing="0"/>
        <w:rPr>
          <w:sz w:val="22"/>
          <w:szCs w:val="22"/>
        </w:rPr>
      </w:pPr>
    </w:p>
    <w:p w14:paraId="08C4CD56" w14:textId="01060F46" w:rsidR="006760F4" w:rsidRDefault="006760F4" w:rsidP="006760F4">
      <w:pPr>
        <w:pStyle w:val="NormalWeb"/>
        <w:spacing w:before="240" w:beforeAutospacing="0" w:after="360" w:afterAutospacing="0"/>
        <w:rPr>
          <w:sz w:val="22"/>
          <w:szCs w:val="22"/>
        </w:rPr>
      </w:pPr>
    </w:p>
    <w:p w14:paraId="6084984A" w14:textId="59D34100" w:rsidR="006760F4" w:rsidRDefault="006760F4" w:rsidP="006760F4">
      <w:pPr>
        <w:pStyle w:val="NormalWeb"/>
        <w:spacing w:before="240" w:beforeAutospacing="0" w:after="360" w:afterAutospacing="0"/>
        <w:rPr>
          <w:sz w:val="22"/>
          <w:szCs w:val="22"/>
        </w:rPr>
      </w:pPr>
    </w:p>
    <w:p w14:paraId="18717472" w14:textId="538CEBEA" w:rsidR="006760F4" w:rsidRDefault="006760F4" w:rsidP="006760F4">
      <w:pPr>
        <w:pStyle w:val="NormalWeb"/>
        <w:spacing w:before="240" w:beforeAutospacing="0" w:after="360" w:afterAutospacing="0"/>
        <w:rPr>
          <w:sz w:val="22"/>
          <w:szCs w:val="22"/>
        </w:rPr>
      </w:pPr>
    </w:p>
    <w:p w14:paraId="60435A2E" w14:textId="12E77F50" w:rsidR="006760F4" w:rsidRDefault="006760F4" w:rsidP="006760F4">
      <w:pPr>
        <w:pStyle w:val="NormalWeb"/>
        <w:spacing w:before="240" w:beforeAutospacing="0" w:after="360" w:afterAutospacing="0"/>
        <w:rPr>
          <w:sz w:val="22"/>
          <w:szCs w:val="22"/>
        </w:rPr>
      </w:pPr>
    </w:p>
    <w:p w14:paraId="560BE96B" w14:textId="77777777" w:rsidR="006760F4" w:rsidRPr="00F94140" w:rsidRDefault="006760F4" w:rsidP="006760F4">
      <w:pPr>
        <w:pStyle w:val="NormalWeb"/>
        <w:spacing w:before="240" w:beforeAutospacing="0" w:after="360" w:afterAutospacing="0"/>
        <w:rPr>
          <w:sz w:val="22"/>
          <w:szCs w:val="22"/>
        </w:rPr>
      </w:pPr>
    </w:p>
    <w:p w14:paraId="00AE090B" w14:textId="77777777" w:rsidR="006760F4" w:rsidRDefault="006760F4" w:rsidP="006760F4">
      <w:pPr>
        <w:pStyle w:val="NormalWeb"/>
        <w:spacing w:before="240" w:beforeAutospacing="0" w:after="360" w:afterAutospacing="0"/>
        <w:rPr>
          <w:sz w:val="22"/>
          <w:szCs w:val="22"/>
        </w:rPr>
      </w:pPr>
    </w:p>
    <w:p w14:paraId="2F9D8B72" w14:textId="77777777" w:rsidR="006760F4" w:rsidRDefault="006760F4" w:rsidP="006760F4">
      <w:pPr>
        <w:pStyle w:val="NormalWeb"/>
        <w:spacing w:before="240" w:beforeAutospacing="0" w:after="360" w:afterAutospacing="0"/>
        <w:rPr>
          <w:sz w:val="22"/>
          <w:szCs w:val="22"/>
        </w:rPr>
      </w:pPr>
    </w:p>
    <w:p w14:paraId="49FB5179" w14:textId="77777777" w:rsidR="006760F4" w:rsidRDefault="006760F4" w:rsidP="006760F4">
      <w:pPr>
        <w:pStyle w:val="NormalWeb"/>
        <w:spacing w:before="240" w:beforeAutospacing="0" w:after="360" w:afterAutospacing="0"/>
        <w:rPr>
          <w:sz w:val="22"/>
          <w:szCs w:val="22"/>
        </w:rPr>
      </w:pPr>
    </w:p>
    <w:p w14:paraId="49717D70" w14:textId="77777777" w:rsidR="006760F4" w:rsidRDefault="006760F4" w:rsidP="006760F4">
      <w:pPr>
        <w:pStyle w:val="NormalWeb"/>
        <w:spacing w:before="240" w:beforeAutospacing="0" w:after="360" w:afterAutospacing="0"/>
        <w:rPr>
          <w:sz w:val="22"/>
          <w:szCs w:val="22"/>
        </w:rPr>
      </w:pPr>
    </w:p>
    <w:p w14:paraId="21E61831" w14:textId="77777777" w:rsidR="006760F4" w:rsidRPr="00527638" w:rsidRDefault="006760F4" w:rsidP="006760F4">
      <w:pPr>
        <w:pStyle w:val="NormalWeb"/>
        <w:spacing w:before="240" w:beforeAutospacing="0" w:after="360" w:afterAutospacing="0"/>
        <w:rPr>
          <w:rFonts w:ascii="Arial" w:hAnsi="Arial" w:cs="Arial"/>
          <w:b/>
          <w:bCs/>
          <w:sz w:val="22"/>
          <w:szCs w:val="22"/>
        </w:rPr>
      </w:pPr>
      <w:r w:rsidRPr="00527638">
        <w:rPr>
          <w:rFonts w:ascii="Arial" w:hAnsi="Arial" w:cs="Arial"/>
          <w:b/>
          <w:bCs/>
          <w:sz w:val="22"/>
          <w:szCs w:val="22"/>
        </w:rPr>
        <w:lastRenderedPageBreak/>
        <w:t>Reference list</w:t>
      </w:r>
    </w:p>
    <w:p w14:paraId="133AD5DD"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Archer, L. Tereshchenko, A. Francis, B. </w:t>
      </w:r>
      <w:proofErr w:type="spellStart"/>
      <w:r w:rsidRPr="00527638">
        <w:rPr>
          <w:rFonts w:ascii="Arial" w:hAnsi="Arial" w:cs="Arial"/>
          <w:shd w:val="clear" w:color="auto" w:fill="FFFFFF"/>
        </w:rPr>
        <w:t>Hodgen</w:t>
      </w:r>
      <w:proofErr w:type="spellEnd"/>
      <w:r w:rsidRPr="00527638">
        <w:rPr>
          <w:rFonts w:ascii="Arial" w:hAnsi="Arial" w:cs="Arial"/>
          <w:shd w:val="clear" w:color="auto" w:fill="FFFFFF"/>
        </w:rPr>
        <w:t xml:space="preserve">, J. </w:t>
      </w:r>
      <w:proofErr w:type="spellStart"/>
      <w:r w:rsidRPr="00527638">
        <w:rPr>
          <w:rFonts w:ascii="Arial" w:hAnsi="Arial" w:cs="Arial"/>
          <w:shd w:val="clear" w:color="auto" w:fill="FFFFFF"/>
        </w:rPr>
        <w:t>Mazenod</w:t>
      </w:r>
      <w:proofErr w:type="spellEnd"/>
      <w:r w:rsidRPr="00527638">
        <w:rPr>
          <w:rFonts w:ascii="Arial" w:hAnsi="Arial" w:cs="Arial"/>
          <w:shd w:val="clear" w:color="auto" w:fill="FFFFFF"/>
        </w:rPr>
        <w:t xml:space="preserve">, A. Taylor, B. Pepper, D. and Travers, M.C., (2019). “Learners’ attitudes to mixed-attainment grouping: examining the views of students of high, middle and low attainment”. </w:t>
      </w:r>
      <w:r w:rsidRPr="00527638">
        <w:rPr>
          <w:rFonts w:ascii="Arial" w:hAnsi="Arial" w:cs="Arial"/>
          <w:i/>
          <w:iCs/>
        </w:rPr>
        <w:t>Research Papers in Education</w:t>
      </w:r>
      <w:r w:rsidRPr="00527638">
        <w:rPr>
          <w:rFonts w:ascii="Arial" w:hAnsi="Arial" w:cs="Arial"/>
          <w:shd w:val="clear" w:color="auto" w:fill="FFFFFF"/>
        </w:rPr>
        <w:t xml:space="preserve">, </w:t>
      </w:r>
      <w:r w:rsidRPr="00527638">
        <w:rPr>
          <w:rFonts w:ascii="Arial" w:hAnsi="Arial" w:cs="Arial"/>
          <w:i/>
          <w:iCs/>
        </w:rPr>
        <w:t>34</w:t>
      </w:r>
      <w:r w:rsidRPr="00527638">
        <w:rPr>
          <w:rFonts w:ascii="Arial" w:hAnsi="Arial" w:cs="Arial"/>
          <w:shd w:val="clear" w:color="auto" w:fill="FFFFFF"/>
        </w:rPr>
        <w:t>(4), pp.425-444.</w:t>
      </w:r>
    </w:p>
    <w:p w14:paraId="532B2C64" w14:textId="77777777" w:rsidR="006760F4" w:rsidRPr="00527638" w:rsidRDefault="006760F4" w:rsidP="006760F4">
      <w:pPr>
        <w:pStyle w:val="NormalWeb"/>
        <w:spacing w:before="240" w:beforeAutospacing="0" w:after="360" w:afterAutospacing="0"/>
        <w:rPr>
          <w:rFonts w:ascii="Arial" w:hAnsi="Arial" w:cs="Arial"/>
          <w:sz w:val="22"/>
          <w:szCs w:val="22"/>
          <w:shd w:val="clear" w:color="auto" w:fill="FFFFFF"/>
        </w:rPr>
      </w:pPr>
      <w:proofErr w:type="spellStart"/>
      <w:r w:rsidRPr="00527638">
        <w:rPr>
          <w:rFonts w:ascii="Arial" w:hAnsi="Arial" w:cs="Arial"/>
          <w:sz w:val="22"/>
          <w:szCs w:val="22"/>
          <w:shd w:val="clear" w:color="auto" w:fill="FFFFFF"/>
        </w:rPr>
        <w:t>Babkie</w:t>
      </w:r>
      <w:proofErr w:type="spellEnd"/>
      <w:r w:rsidRPr="00527638">
        <w:rPr>
          <w:rFonts w:ascii="Arial" w:hAnsi="Arial" w:cs="Arial"/>
          <w:sz w:val="22"/>
          <w:szCs w:val="22"/>
          <w:shd w:val="clear" w:color="auto" w:fill="FFFFFF"/>
        </w:rPr>
        <w:t xml:space="preserve">, A, and Provost, M. (2004). “Teachers as researchers”. </w:t>
      </w:r>
      <w:r w:rsidRPr="00527638">
        <w:rPr>
          <w:rFonts w:ascii="Arial" w:hAnsi="Arial" w:cs="Arial"/>
          <w:i/>
          <w:iCs/>
          <w:sz w:val="22"/>
          <w:szCs w:val="22"/>
        </w:rPr>
        <w:t>Intervention in school and clinic</w:t>
      </w:r>
      <w:r w:rsidRPr="00527638">
        <w:rPr>
          <w:rFonts w:ascii="Arial" w:hAnsi="Arial" w:cs="Arial"/>
          <w:sz w:val="22"/>
          <w:szCs w:val="22"/>
          <w:shd w:val="clear" w:color="auto" w:fill="FFFFFF"/>
        </w:rPr>
        <w:t xml:space="preserve">, </w:t>
      </w:r>
      <w:r w:rsidRPr="00527638">
        <w:rPr>
          <w:rFonts w:ascii="Arial" w:hAnsi="Arial" w:cs="Arial"/>
          <w:i/>
          <w:iCs/>
          <w:sz w:val="22"/>
          <w:szCs w:val="22"/>
        </w:rPr>
        <w:t>39</w:t>
      </w:r>
      <w:r w:rsidRPr="00527638">
        <w:rPr>
          <w:rFonts w:ascii="Arial" w:hAnsi="Arial" w:cs="Arial"/>
          <w:sz w:val="22"/>
          <w:szCs w:val="22"/>
          <w:shd w:val="clear" w:color="auto" w:fill="FFFFFF"/>
        </w:rPr>
        <w:t>(5), pp.260-268.</w:t>
      </w:r>
    </w:p>
    <w:p w14:paraId="3A52DF81"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Barber, J. (2013). “Leuven wellbeing scales”. </w:t>
      </w:r>
      <w:r w:rsidRPr="00527638">
        <w:rPr>
          <w:rFonts w:ascii="Arial" w:hAnsi="Arial" w:cs="Arial"/>
          <w:i/>
          <w:iCs/>
        </w:rPr>
        <w:t>Early Years Educator</w:t>
      </w:r>
      <w:r w:rsidRPr="00527638">
        <w:rPr>
          <w:rFonts w:ascii="Arial" w:hAnsi="Arial" w:cs="Arial"/>
          <w:shd w:val="clear" w:color="auto" w:fill="FFFFFF"/>
        </w:rPr>
        <w:t xml:space="preserve">, </w:t>
      </w:r>
      <w:r w:rsidRPr="00527638">
        <w:rPr>
          <w:rFonts w:ascii="Arial" w:hAnsi="Arial" w:cs="Arial"/>
          <w:i/>
          <w:iCs/>
        </w:rPr>
        <w:t>15</w:t>
      </w:r>
      <w:r w:rsidRPr="00527638">
        <w:rPr>
          <w:rFonts w:ascii="Arial" w:hAnsi="Arial" w:cs="Arial"/>
          <w:shd w:val="clear" w:color="auto" w:fill="FFFFFF"/>
        </w:rPr>
        <w:t>(6), pp.32-34.</w:t>
      </w:r>
    </w:p>
    <w:p w14:paraId="18553647" w14:textId="77777777" w:rsidR="006760F4" w:rsidRPr="00527638" w:rsidRDefault="006760F4" w:rsidP="006760F4">
      <w:pPr>
        <w:pStyle w:val="NormalWeb"/>
        <w:spacing w:before="240" w:beforeAutospacing="0" w:after="360" w:afterAutospacing="0"/>
        <w:rPr>
          <w:rFonts w:ascii="Arial" w:hAnsi="Arial" w:cs="Arial"/>
          <w:sz w:val="22"/>
          <w:szCs w:val="22"/>
        </w:rPr>
      </w:pPr>
      <w:r w:rsidRPr="00527638">
        <w:rPr>
          <w:rFonts w:ascii="Arial" w:hAnsi="Arial" w:cs="Arial"/>
          <w:sz w:val="22"/>
          <w:szCs w:val="22"/>
        </w:rPr>
        <w:t xml:space="preserve"> </w:t>
      </w:r>
      <w:r w:rsidRPr="00527638">
        <w:rPr>
          <w:rFonts w:ascii="Arial" w:hAnsi="Arial" w:cs="Arial"/>
          <w:sz w:val="22"/>
          <w:szCs w:val="22"/>
          <w:shd w:val="clear" w:color="auto" w:fill="FFFFFF"/>
        </w:rPr>
        <w:t xml:space="preserve">Brookfield, S. (2017). </w:t>
      </w:r>
      <w:r w:rsidRPr="00527638">
        <w:rPr>
          <w:rFonts w:ascii="Arial" w:hAnsi="Arial" w:cs="Arial"/>
          <w:i/>
          <w:iCs/>
          <w:sz w:val="22"/>
          <w:szCs w:val="22"/>
        </w:rPr>
        <w:t>Becoming a critically reflective teacher</w:t>
      </w:r>
      <w:r w:rsidRPr="00527638">
        <w:rPr>
          <w:rFonts w:ascii="Arial" w:hAnsi="Arial" w:cs="Arial"/>
          <w:sz w:val="22"/>
          <w:szCs w:val="22"/>
          <w:shd w:val="clear" w:color="auto" w:fill="FFFFFF"/>
        </w:rPr>
        <w:t>. 2</w:t>
      </w:r>
      <w:r w:rsidRPr="00527638">
        <w:rPr>
          <w:rFonts w:ascii="Arial" w:hAnsi="Arial" w:cs="Arial"/>
          <w:sz w:val="22"/>
          <w:szCs w:val="22"/>
          <w:shd w:val="clear" w:color="auto" w:fill="FFFFFF"/>
          <w:vertAlign w:val="superscript"/>
        </w:rPr>
        <w:t>nd</w:t>
      </w:r>
      <w:r w:rsidRPr="00527638">
        <w:rPr>
          <w:rFonts w:ascii="Arial" w:hAnsi="Arial" w:cs="Arial"/>
          <w:sz w:val="22"/>
          <w:szCs w:val="22"/>
          <w:shd w:val="clear" w:color="auto" w:fill="FFFFFF"/>
        </w:rPr>
        <w:t xml:space="preserve"> </w:t>
      </w:r>
      <w:proofErr w:type="spellStart"/>
      <w:r w:rsidRPr="00527638">
        <w:rPr>
          <w:rFonts w:ascii="Arial" w:hAnsi="Arial" w:cs="Arial"/>
          <w:sz w:val="22"/>
          <w:szCs w:val="22"/>
          <w:shd w:val="clear" w:color="auto" w:fill="FFFFFF"/>
        </w:rPr>
        <w:t>edn</w:t>
      </w:r>
      <w:proofErr w:type="spellEnd"/>
      <w:r w:rsidRPr="00527638">
        <w:rPr>
          <w:rFonts w:ascii="Arial" w:hAnsi="Arial" w:cs="Arial"/>
          <w:sz w:val="22"/>
          <w:szCs w:val="22"/>
          <w:shd w:val="clear" w:color="auto" w:fill="FFFFFF"/>
        </w:rPr>
        <w:t>. San Francisco: John Wiley &amp; Sons.</w:t>
      </w:r>
    </w:p>
    <w:p w14:paraId="180FF02D"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Carss, W. (2007). “</w:t>
      </w:r>
      <w:r w:rsidRPr="00527638">
        <w:rPr>
          <w:rFonts w:ascii="Arial" w:hAnsi="Arial" w:cs="Arial"/>
          <w:i/>
          <w:iCs/>
        </w:rPr>
        <w:t>The effects of using think-pair-share during guided reading lessons.”</w:t>
      </w:r>
      <w:r w:rsidRPr="00527638">
        <w:rPr>
          <w:rFonts w:ascii="Arial" w:hAnsi="Arial" w:cs="Arial"/>
          <w:shd w:val="clear" w:color="auto" w:fill="FFFFFF"/>
        </w:rPr>
        <w:t xml:space="preserve"> </w:t>
      </w:r>
      <w:r w:rsidRPr="00527638">
        <w:rPr>
          <w:rFonts w:ascii="Arial" w:hAnsi="Arial" w:cs="Arial"/>
          <w:i/>
          <w:iCs/>
          <w:shd w:val="clear" w:color="auto" w:fill="FFFFFF"/>
        </w:rPr>
        <w:t>The University of Waikato</w:t>
      </w:r>
    </w:p>
    <w:p w14:paraId="367DB289" w14:textId="77777777" w:rsidR="006760F4" w:rsidRPr="00527638" w:rsidRDefault="006760F4" w:rsidP="006760F4">
      <w:pPr>
        <w:pStyle w:val="NormalWeb"/>
        <w:spacing w:before="240" w:beforeAutospacing="0" w:after="360" w:afterAutospacing="0"/>
        <w:rPr>
          <w:rFonts w:ascii="Arial" w:hAnsi="Arial" w:cs="Arial"/>
          <w:sz w:val="22"/>
          <w:szCs w:val="22"/>
        </w:rPr>
      </w:pPr>
      <w:hyperlink r:id="rId10" w:tooltip="Wai Ming Cheung" w:history="1">
        <w:r w:rsidRPr="00527638">
          <w:rPr>
            <w:rStyle w:val="Hyperlink"/>
            <w:rFonts w:ascii="Arial" w:hAnsi="Arial" w:cs="Arial"/>
            <w:color w:val="auto"/>
            <w:sz w:val="22"/>
            <w:szCs w:val="22"/>
            <w:bdr w:val="single" w:sz="6" w:space="0" w:color="FFFFFF" w:frame="1"/>
          </w:rPr>
          <w:t>C</w:t>
        </w:r>
        <w:r w:rsidRPr="00527638">
          <w:rPr>
            <w:rStyle w:val="Hyperlink"/>
            <w:rFonts w:ascii="Arial" w:hAnsi="Arial" w:cs="Arial"/>
            <w:color w:val="auto"/>
            <w:sz w:val="22"/>
            <w:szCs w:val="22"/>
            <w:u w:val="none"/>
            <w:bdr w:val="single" w:sz="6" w:space="0" w:color="FFFFFF" w:frame="1"/>
          </w:rPr>
          <w:t>heung, W.</w:t>
        </w:r>
      </w:hyperlink>
      <w:r w:rsidRPr="00527638">
        <w:rPr>
          <w:rFonts w:ascii="Arial" w:hAnsi="Arial" w:cs="Arial"/>
          <w:sz w:val="22"/>
          <w:szCs w:val="22"/>
          <w:shd w:val="clear" w:color="auto" w:fill="FFFFFF"/>
        </w:rPr>
        <w:t xml:space="preserve"> and </w:t>
      </w:r>
      <w:hyperlink r:id="rId11" w:tooltip="Wing Yee Wong" w:history="1">
        <w:r w:rsidRPr="00527638">
          <w:rPr>
            <w:rStyle w:val="Hyperlink"/>
            <w:rFonts w:ascii="Arial" w:hAnsi="Arial" w:cs="Arial"/>
            <w:color w:val="auto"/>
            <w:sz w:val="22"/>
            <w:szCs w:val="22"/>
            <w:u w:val="none"/>
            <w:bdr w:val="single" w:sz="6" w:space="0" w:color="FFFFFF" w:frame="1"/>
          </w:rPr>
          <w:t>Wong, W.</w:t>
        </w:r>
      </w:hyperlink>
      <w:r w:rsidRPr="00527638">
        <w:rPr>
          <w:rFonts w:ascii="Arial" w:hAnsi="Arial" w:cs="Arial"/>
          <w:sz w:val="22"/>
          <w:szCs w:val="22"/>
          <w:shd w:val="clear" w:color="auto" w:fill="FFFFFF"/>
        </w:rPr>
        <w:t xml:space="preserve"> (2014). "Does Lesson Study work? : A systematic review on the effects of Lesson Study and Learning Study on teachers and students", </w:t>
      </w:r>
      <w:hyperlink r:id="rId12" w:history="1">
        <w:r w:rsidRPr="00527638">
          <w:rPr>
            <w:rStyle w:val="Hyperlink"/>
            <w:rFonts w:ascii="Arial" w:hAnsi="Arial" w:cs="Arial"/>
            <w:i/>
            <w:iCs/>
            <w:color w:val="auto"/>
            <w:sz w:val="22"/>
            <w:szCs w:val="22"/>
            <w:u w:val="none"/>
            <w:bdr w:val="single" w:sz="6" w:space="0" w:color="FFFFFF" w:frame="1"/>
          </w:rPr>
          <w:t>International Journal for Lesson and Learning Studies</w:t>
        </w:r>
      </w:hyperlink>
      <w:r w:rsidRPr="00527638">
        <w:rPr>
          <w:rFonts w:ascii="Arial" w:hAnsi="Arial" w:cs="Arial"/>
          <w:sz w:val="22"/>
          <w:szCs w:val="22"/>
          <w:shd w:val="clear" w:color="auto" w:fill="FFFFFF"/>
        </w:rPr>
        <w:t xml:space="preserve">, Vol. 3 No. 2, pp. 137-149. Available at: </w:t>
      </w:r>
      <w:hyperlink r:id="rId13" w:history="1">
        <w:r w:rsidRPr="00527638">
          <w:rPr>
            <w:rStyle w:val="Hyperlink"/>
            <w:rFonts w:ascii="Arial" w:hAnsi="Arial" w:cs="Arial"/>
            <w:color w:val="auto"/>
            <w:sz w:val="22"/>
            <w:szCs w:val="22"/>
            <w:bdr w:val="single" w:sz="6" w:space="0" w:color="FFFFFF" w:frame="1"/>
          </w:rPr>
          <w:t>https://doi.org/10.1108/IJLLS-05-2013-0024</w:t>
        </w:r>
      </w:hyperlink>
      <w:r w:rsidRPr="00527638">
        <w:rPr>
          <w:rFonts w:ascii="Arial" w:hAnsi="Arial" w:cs="Arial"/>
          <w:sz w:val="22"/>
          <w:szCs w:val="22"/>
          <w:bdr w:val="single" w:sz="6" w:space="0" w:color="FFFFFF" w:frame="1"/>
        </w:rPr>
        <w:t xml:space="preserve"> (Last accessed: 14.02.20)</w:t>
      </w:r>
    </w:p>
    <w:p w14:paraId="0F36F07D"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Cohen, L. Manion, L. and Morrison, K. (2013). </w:t>
      </w:r>
      <w:r w:rsidRPr="00527638">
        <w:rPr>
          <w:rFonts w:ascii="Arial" w:hAnsi="Arial" w:cs="Arial"/>
          <w:i/>
          <w:iCs/>
        </w:rPr>
        <w:t>Research methods in education</w:t>
      </w:r>
      <w:r w:rsidRPr="00527638">
        <w:rPr>
          <w:rFonts w:ascii="Arial" w:hAnsi="Arial" w:cs="Arial"/>
          <w:shd w:val="clear" w:color="auto" w:fill="FFFFFF"/>
        </w:rPr>
        <w:t>. 6</w:t>
      </w:r>
      <w:r w:rsidRPr="00527638">
        <w:rPr>
          <w:rFonts w:ascii="Arial" w:hAnsi="Arial" w:cs="Arial"/>
          <w:shd w:val="clear" w:color="auto" w:fill="FFFFFF"/>
          <w:vertAlign w:val="superscript"/>
        </w:rPr>
        <w:t>th</w:t>
      </w:r>
      <w:r w:rsidRPr="00527638">
        <w:rPr>
          <w:rFonts w:ascii="Arial" w:hAnsi="Arial" w:cs="Arial"/>
          <w:shd w:val="clear" w:color="auto" w:fill="FFFFFF"/>
        </w:rPr>
        <w:t xml:space="preserve"> </w:t>
      </w:r>
      <w:proofErr w:type="spellStart"/>
      <w:r w:rsidRPr="00527638">
        <w:rPr>
          <w:rFonts w:ascii="Arial" w:hAnsi="Arial" w:cs="Arial"/>
          <w:shd w:val="clear" w:color="auto" w:fill="FFFFFF"/>
        </w:rPr>
        <w:t>edn</w:t>
      </w:r>
      <w:proofErr w:type="spellEnd"/>
      <w:r w:rsidRPr="00527638">
        <w:rPr>
          <w:rFonts w:ascii="Arial" w:hAnsi="Arial" w:cs="Arial"/>
          <w:shd w:val="clear" w:color="auto" w:fill="FFFFFF"/>
        </w:rPr>
        <w:t>. London: Routledge.</w:t>
      </w:r>
    </w:p>
    <w:p w14:paraId="49B4A029" w14:textId="77777777" w:rsidR="006760F4" w:rsidRPr="00527638" w:rsidRDefault="006760F4" w:rsidP="006760F4">
      <w:pPr>
        <w:rPr>
          <w:rFonts w:ascii="Arial" w:hAnsi="Arial" w:cs="Arial"/>
          <w:shd w:val="clear" w:color="auto" w:fill="FFFFFF"/>
        </w:rPr>
      </w:pPr>
      <w:proofErr w:type="spellStart"/>
      <w:r w:rsidRPr="00527638">
        <w:rPr>
          <w:rFonts w:ascii="Arial" w:hAnsi="Arial" w:cs="Arial"/>
          <w:shd w:val="clear" w:color="auto" w:fill="FFFFFF"/>
        </w:rPr>
        <w:t>Coenders</w:t>
      </w:r>
      <w:proofErr w:type="spellEnd"/>
      <w:r w:rsidRPr="00527638">
        <w:rPr>
          <w:rFonts w:ascii="Arial" w:hAnsi="Arial" w:cs="Arial"/>
          <w:shd w:val="clear" w:color="auto" w:fill="FFFFFF"/>
        </w:rPr>
        <w:t xml:space="preserve">, F. and </w:t>
      </w:r>
      <w:proofErr w:type="spellStart"/>
      <w:r w:rsidRPr="00527638">
        <w:rPr>
          <w:rFonts w:ascii="Arial" w:hAnsi="Arial" w:cs="Arial"/>
          <w:shd w:val="clear" w:color="auto" w:fill="FFFFFF"/>
        </w:rPr>
        <w:t>Verhoef</w:t>
      </w:r>
      <w:proofErr w:type="spellEnd"/>
      <w:r w:rsidRPr="00527638">
        <w:rPr>
          <w:rFonts w:ascii="Arial" w:hAnsi="Arial" w:cs="Arial"/>
          <w:shd w:val="clear" w:color="auto" w:fill="FFFFFF"/>
        </w:rPr>
        <w:t xml:space="preserve">, N. (2019). “Lesson study: professional development (PD) for beginning and experienced teachers”. </w:t>
      </w:r>
      <w:r w:rsidRPr="00527638">
        <w:rPr>
          <w:rFonts w:ascii="Arial" w:hAnsi="Arial" w:cs="Arial"/>
          <w:i/>
          <w:iCs/>
        </w:rPr>
        <w:t>Professional development in education</w:t>
      </w:r>
      <w:r w:rsidRPr="00527638">
        <w:rPr>
          <w:rFonts w:ascii="Arial" w:hAnsi="Arial" w:cs="Arial"/>
          <w:shd w:val="clear" w:color="auto" w:fill="FFFFFF"/>
        </w:rPr>
        <w:t xml:space="preserve">, </w:t>
      </w:r>
      <w:r w:rsidRPr="00527638">
        <w:rPr>
          <w:rFonts w:ascii="Arial" w:hAnsi="Arial" w:cs="Arial"/>
          <w:i/>
          <w:iCs/>
        </w:rPr>
        <w:t>45</w:t>
      </w:r>
      <w:r w:rsidRPr="00527638">
        <w:rPr>
          <w:rFonts w:ascii="Arial" w:hAnsi="Arial" w:cs="Arial"/>
          <w:shd w:val="clear" w:color="auto" w:fill="FFFFFF"/>
        </w:rPr>
        <w:t>(2), pp.217-230.</w:t>
      </w:r>
    </w:p>
    <w:p w14:paraId="317119F0"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Conteh, J. (2000) “Multilingual Classrooms, Standards and Quality: Three Children and a Lot of Bouncing Balls”, </w:t>
      </w:r>
      <w:r w:rsidRPr="00527638">
        <w:rPr>
          <w:rFonts w:ascii="Arial" w:hAnsi="Arial" w:cs="Arial"/>
          <w:i/>
          <w:iCs/>
          <w:shd w:val="clear" w:color="auto" w:fill="FFFFFF"/>
        </w:rPr>
        <w:t>Language and Education</w:t>
      </w:r>
      <w:r w:rsidRPr="00527638">
        <w:rPr>
          <w:rFonts w:ascii="Arial" w:hAnsi="Arial" w:cs="Arial"/>
          <w:shd w:val="clear" w:color="auto" w:fill="FFFFFF"/>
        </w:rPr>
        <w:t>, 14(1), pp. 1-17, DOI: 10.1080/09500780008666776</w:t>
      </w:r>
    </w:p>
    <w:p w14:paraId="5AFCEC3F"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Cummins, J. (1996). “Negotiating identities: Education for empowerment in a diverse society”. </w:t>
      </w:r>
      <w:r w:rsidRPr="00527638">
        <w:rPr>
          <w:rFonts w:ascii="Arial" w:hAnsi="Arial" w:cs="Arial"/>
          <w:i/>
          <w:iCs/>
          <w:shd w:val="clear" w:color="auto" w:fill="FFFFFF"/>
        </w:rPr>
        <w:t>Association for Bilingual Education.</w:t>
      </w:r>
      <w:r w:rsidRPr="00527638">
        <w:rPr>
          <w:rFonts w:ascii="Arial" w:hAnsi="Arial" w:cs="Arial"/>
          <w:shd w:val="clear" w:color="auto" w:fill="FFFFFF"/>
        </w:rPr>
        <w:t xml:space="preserve"> Los Angeles: California.</w:t>
      </w:r>
    </w:p>
    <w:p w14:paraId="3400017B" w14:textId="77777777" w:rsidR="006760F4" w:rsidRPr="00527638" w:rsidRDefault="006760F4" w:rsidP="006760F4">
      <w:pPr>
        <w:rPr>
          <w:rFonts w:ascii="Arial" w:hAnsi="Arial" w:cs="Arial"/>
          <w:bdr w:val="none" w:sz="0" w:space="0" w:color="auto" w:frame="1"/>
        </w:rPr>
      </w:pPr>
      <w:r w:rsidRPr="00527638">
        <w:rPr>
          <w:rFonts w:ascii="Arial" w:hAnsi="Arial" w:cs="Arial"/>
          <w:shd w:val="clear" w:color="auto" w:fill="FFFFFF"/>
        </w:rPr>
        <w:t xml:space="preserve">Davison, M. and Michell, M. (2014). “EAL assessment: What do Australian teachers want?” </w:t>
      </w:r>
      <w:r w:rsidRPr="00527638">
        <w:rPr>
          <w:rFonts w:ascii="Arial" w:hAnsi="Arial" w:cs="Arial"/>
          <w:i/>
          <w:iCs/>
          <w:shd w:val="clear" w:color="auto" w:fill="FFFFFF"/>
        </w:rPr>
        <w:t xml:space="preserve">TESOL in </w:t>
      </w:r>
      <w:proofErr w:type="spellStart"/>
      <w:r w:rsidRPr="00527638">
        <w:rPr>
          <w:rFonts w:ascii="Arial" w:hAnsi="Arial" w:cs="Arial"/>
          <w:i/>
          <w:iCs/>
          <w:shd w:val="clear" w:color="auto" w:fill="FFFFFF"/>
        </w:rPr>
        <w:t>Conext</w:t>
      </w:r>
      <w:proofErr w:type="spellEnd"/>
      <w:r w:rsidRPr="00527638">
        <w:rPr>
          <w:rFonts w:ascii="Arial" w:hAnsi="Arial" w:cs="Arial"/>
          <w:i/>
          <w:iCs/>
          <w:shd w:val="clear" w:color="auto" w:fill="FFFFFF"/>
        </w:rPr>
        <w:t>.</w:t>
      </w:r>
      <w:r w:rsidRPr="00527638">
        <w:rPr>
          <w:rFonts w:ascii="Arial" w:hAnsi="Arial" w:cs="Arial"/>
          <w:shd w:val="clear" w:color="auto" w:fill="FFFFFF"/>
        </w:rPr>
        <w:t xml:space="preserve"> 24 (2), pp. 51-72. Available at: </w:t>
      </w:r>
      <w:r w:rsidRPr="00527638">
        <w:rPr>
          <w:rFonts w:ascii="Arial" w:hAnsi="Arial" w:cs="Arial"/>
          <w:u w:val="single"/>
          <w:bdr w:val="none" w:sz="0" w:space="0" w:color="auto" w:frame="1"/>
        </w:rPr>
        <w:t xml:space="preserve">&lt;https://search.informit.com.au/documentSummary;dn=949508765515560;res=IELHSS&gt; </w:t>
      </w:r>
      <w:r w:rsidRPr="00527638">
        <w:rPr>
          <w:rFonts w:ascii="Arial" w:hAnsi="Arial" w:cs="Arial"/>
          <w:bdr w:val="none" w:sz="0" w:space="0" w:color="auto" w:frame="1"/>
        </w:rPr>
        <w:t>(Last accessed 19.02.20)</w:t>
      </w:r>
    </w:p>
    <w:p w14:paraId="7F45A84B"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Department for Children, Schools and Families. (</w:t>
      </w:r>
      <w:r w:rsidRPr="00527638">
        <w:rPr>
          <w:rStyle w:val="Emphasis"/>
          <w:rFonts w:ascii="Arial" w:hAnsi="Arial" w:cs="Arial"/>
          <w:i w:val="0"/>
          <w:iCs w:val="0"/>
        </w:rPr>
        <w:t>DCSF</w:t>
      </w:r>
      <w:r w:rsidRPr="00527638">
        <w:rPr>
          <w:rFonts w:ascii="Arial" w:hAnsi="Arial" w:cs="Arial"/>
          <w:shd w:val="clear" w:color="auto" w:fill="FFFFFF"/>
        </w:rPr>
        <w:t>) (2009). “Improving practice and progression through Lesson Study: a handbook for headteachers, leading teachers and subject leaders”. London: DCSF.</w:t>
      </w:r>
    </w:p>
    <w:p w14:paraId="2E563291" w14:textId="77777777" w:rsidR="006760F4" w:rsidRPr="00527638" w:rsidRDefault="006760F4" w:rsidP="006760F4">
      <w:pPr>
        <w:pStyle w:val="NormalWeb"/>
        <w:spacing w:before="240" w:beforeAutospacing="0" w:after="360" w:afterAutospacing="0"/>
        <w:rPr>
          <w:rFonts w:ascii="Arial" w:hAnsi="Arial" w:cs="Arial"/>
          <w:sz w:val="22"/>
          <w:szCs w:val="22"/>
        </w:rPr>
      </w:pPr>
      <w:r w:rsidRPr="00527638">
        <w:rPr>
          <w:rFonts w:ascii="Arial" w:hAnsi="Arial" w:cs="Arial"/>
          <w:sz w:val="22"/>
          <w:szCs w:val="22"/>
        </w:rPr>
        <w:t xml:space="preserve">Donaldson, G. (2015) </w:t>
      </w:r>
      <w:r w:rsidRPr="00527638">
        <w:rPr>
          <w:rFonts w:ascii="Arial" w:hAnsi="Arial" w:cs="Arial"/>
          <w:i/>
          <w:iCs/>
          <w:sz w:val="22"/>
          <w:szCs w:val="22"/>
        </w:rPr>
        <w:t>Successful Futures: Independent Review of Curriculum and Assessment Arrangements in Wales.</w:t>
      </w:r>
      <w:r w:rsidRPr="00527638">
        <w:rPr>
          <w:rFonts w:ascii="Arial" w:hAnsi="Arial" w:cs="Arial"/>
          <w:sz w:val="22"/>
          <w:szCs w:val="22"/>
        </w:rPr>
        <w:t xml:space="preserve"> </w:t>
      </w:r>
      <w:proofErr w:type="spellStart"/>
      <w:r w:rsidRPr="00527638">
        <w:rPr>
          <w:rFonts w:ascii="Arial" w:hAnsi="Arial" w:cs="Arial"/>
          <w:sz w:val="22"/>
          <w:szCs w:val="22"/>
        </w:rPr>
        <w:t>Caerdydd</w:t>
      </w:r>
      <w:proofErr w:type="spellEnd"/>
      <w:r w:rsidRPr="00527638">
        <w:rPr>
          <w:rFonts w:ascii="Arial" w:hAnsi="Arial" w:cs="Arial"/>
          <w:sz w:val="22"/>
          <w:szCs w:val="22"/>
        </w:rPr>
        <w:t xml:space="preserve">: </w:t>
      </w:r>
      <w:proofErr w:type="spellStart"/>
      <w:r w:rsidRPr="00527638">
        <w:rPr>
          <w:rFonts w:ascii="Arial" w:hAnsi="Arial" w:cs="Arial"/>
          <w:sz w:val="22"/>
          <w:szCs w:val="22"/>
        </w:rPr>
        <w:t>Llywodraeth</w:t>
      </w:r>
      <w:proofErr w:type="spellEnd"/>
      <w:r w:rsidRPr="00527638">
        <w:rPr>
          <w:rFonts w:ascii="Arial" w:hAnsi="Arial" w:cs="Arial"/>
          <w:sz w:val="22"/>
          <w:szCs w:val="22"/>
        </w:rPr>
        <w:t xml:space="preserve"> </w:t>
      </w:r>
      <w:proofErr w:type="spellStart"/>
      <w:r w:rsidRPr="00527638">
        <w:rPr>
          <w:rFonts w:ascii="Arial" w:hAnsi="Arial" w:cs="Arial"/>
          <w:sz w:val="22"/>
          <w:szCs w:val="22"/>
        </w:rPr>
        <w:t>Cenedlaethol</w:t>
      </w:r>
      <w:proofErr w:type="spellEnd"/>
      <w:r w:rsidRPr="00527638">
        <w:rPr>
          <w:rFonts w:ascii="Arial" w:hAnsi="Arial" w:cs="Arial"/>
          <w:sz w:val="22"/>
          <w:szCs w:val="22"/>
        </w:rPr>
        <w:t xml:space="preserve"> Cymru.</w:t>
      </w:r>
    </w:p>
    <w:p w14:paraId="3BDEBF1D"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Dudley, P. (2014). </w:t>
      </w:r>
      <w:r w:rsidRPr="00527638">
        <w:rPr>
          <w:rFonts w:ascii="Arial" w:hAnsi="Arial" w:cs="Arial"/>
          <w:i/>
          <w:iCs/>
        </w:rPr>
        <w:t>Lesson study: a handbook</w:t>
      </w:r>
      <w:r w:rsidRPr="00527638">
        <w:rPr>
          <w:rFonts w:ascii="Arial" w:hAnsi="Arial" w:cs="Arial"/>
          <w:shd w:val="clear" w:color="auto" w:fill="FFFFFF"/>
        </w:rPr>
        <w:t xml:space="preserve">. Available at: </w:t>
      </w:r>
      <w:hyperlink r:id="rId14" w:history="1">
        <w:r w:rsidRPr="00527638">
          <w:rPr>
            <w:rStyle w:val="Hyperlink"/>
            <w:rFonts w:ascii="Arial" w:hAnsi="Arial" w:cs="Arial"/>
            <w:color w:val="auto"/>
            <w:shd w:val="clear" w:color="auto" w:fill="FFFFFF"/>
          </w:rPr>
          <w:t>http://lessonstudy.co.uk/wp-content/uploads/2012/03/new-handbook-revisedMay14.pdf</w:t>
        </w:r>
      </w:hyperlink>
      <w:r w:rsidRPr="00527638">
        <w:rPr>
          <w:rFonts w:ascii="Arial" w:hAnsi="Arial" w:cs="Arial"/>
          <w:shd w:val="clear" w:color="auto" w:fill="FFFFFF"/>
        </w:rPr>
        <w:t xml:space="preserve"> (Last accessed: 07.02.20)Eder, </w:t>
      </w:r>
      <w:r w:rsidRPr="00527638">
        <w:rPr>
          <w:rFonts w:ascii="Arial" w:hAnsi="Arial" w:cs="Arial"/>
          <w:shd w:val="clear" w:color="auto" w:fill="FFFFFF"/>
        </w:rPr>
        <w:lastRenderedPageBreak/>
        <w:t xml:space="preserve">D. and </w:t>
      </w:r>
      <w:proofErr w:type="spellStart"/>
      <w:r w:rsidRPr="00527638">
        <w:rPr>
          <w:rFonts w:ascii="Arial" w:hAnsi="Arial" w:cs="Arial"/>
          <w:shd w:val="clear" w:color="auto" w:fill="FFFFFF"/>
        </w:rPr>
        <w:t>Fingerson</w:t>
      </w:r>
      <w:proofErr w:type="spellEnd"/>
      <w:r w:rsidRPr="00527638">
        <w:rPr>
          <w:rFonts w:ascii="Arial" w:hAnsi="Arial" w:cs="Arial"/>
          <w:shd w:val="clear" w:color="auto" w:fill="FFFFFF"/>
        </w:rPr>
        <w:t xml:space="preserve">, L. (2002). “Interviewing children and adolescents”. </w:t>
      </w:r>
      <w:r w:rsidRPr="00527638">
        <w:rPr>
          <w:rFonts w:ascii="Arial" w:hAnsi="Arial" w:cs="Arial"/>
          <w:i/>
          <w:iCs/>
        </w:rPr>
        <w:t>Handbook of interview research: Context and method</w:t>
      </w:r>
      <w:r w:rsidRPr="00527638">
        <w:rPr>
          <w:rFonts w:ascii="Arial" w:hAnsi="Arial" w:cs="Arial"/>
          <w:shd w:val="clear" w:color="auto" w:fill="FFFFFF"/>
        </w:rPr>
        <w:t xml:space="preserve">, </w:t>
      </w:r>
      <w:r w:rsidRPr="00527638">
        <w:rPr>
          <w:rFonts w:ascii="Arial" w:hAnsi="Arial" w:cs="Arial"/>
          <w:i/>
          <w:iCs/>
        </w:rPr>
        <w:t>1</w:t>
      </w:r>
      <w:r w:rsidRPr="00527638">
        <w:rPr>
          <w:rFonts w:ascii="Arial" w:hAnsi="Arial" w:cs="Arial"/>
          <w:shd w:val="clear" w:color="auto" w:fill="FFFFFF"/>
        </w:rPr>
        <w:t xml:space="preserve">, pp.181-203. </w:t>
      </w:r>
    </w:p>
    <w:p w14:paraId="6B569E97"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EAL Teaching Strategies. (2018) Speaking and Listening Teaching Strategies and Activities. Available at: </w:t>
      </w:r>
      <w:hyperlink r:id="rId15" w:history="1">
        <w:r w:rsidRPr="00527638">
          <w:rPr>
            <w:rStyle w:val="Hyperlink"/>
            <w:rFonts w:ascii="Arial" w:hAnsi="Arial" w:cs="Arial"/>
            <w:color w:val="auto"/>
            <w:shd w:val="clear" w:color="auto" w:fill="FFFFFF"/>
          </w:rPr>
          <w:t>https://www.eal-teaching-strategies.com/speakingandlistening.html</w:t>
        </w:r>
      </w:hyperlink>
      <w:r w:rsidRPr="00527638">
        <w:rPr>
          <w:rFonts w:ascii="Arial" w:hAnsi="Arial" w:cs="Arial"/>
          <w:shd w:val="clear" w:color="auto" w:fill="FFFFFF"/>
        </w:rPr>
        <w:t>. (Last accessed: 20.02.20)</w:t>
      </w:r>
    </w:p>
    <w:p w14:paraId="750EE5A3"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Estyn, (2019). </w:t>
      </w:r>
      <w:r w:rsidRPr="00527638">
        <w:rPr>
          <w:rFonts w:ascii="Arial" w:hAnsi="Arial" w:cs="Arial"/>
          <w:i/>
          <w:iCs/>
          <w:shd w:val="clear" w:color="auto" w:fill="FFFFFF"/>
        </w:rPr>
        <w:t>Using research findings and action research to improve teaching</w:t>
      </w:r>
      <w:r w:rsidRPr="00527638">
        <w:rPr>
          <w:rFonts w:ascii="Arial" w:hAnsi="Arial" w:cs="Arial"/>
          <w:shd w:val="clear" w:color="auto" w:fill="FFFFFF"/>
        </w:rPr>
        <w:t xml:space="preserve">. Available at: </w:t>
      </w:r>
      <w:hyperlink r:id="rId16" w:history="1">
        <w:r w:rsidRPr="00527638">
          <w:rPr>
            <w:rStyle w:val="Hyperlink"/>
            <w:rFonts w:ascii="Arial" w:hAnsi="Arial" w:cs="Arial"/>
            <w:color w:val="auto"/>
            <w:shd w:val="clear" w:color="auto" w:fill="FFFFFF"/>
          </w:rPr>
          <w:t>https://www.estyn.gov.wales/effective-practice/using-research-findings-and-action-research-improve-teaching</w:t>
        </w:r>
      </w:hyperlink>
      <w:r w:rsidRPr="00527638">
        <w:rPr>
          <w:rFonts w:ascii="Arial" w:hAnsi="Arial" w:cs="Arial"/>
          <w:shd w:val="clear" w:color="auto" w:fill="FFFFFF"/>
        </w:rPr>
        <w:t xml:space="preserve"> (Last accessed: 20.02.20)</w:t>
      </w:r>
    </w:p>
    <w:p w14:paraId="578C95E0" w14:textId="77777777" w:rsidR="006760F4" w:rsidRPr="00527638" w:rsidRDefault="006760F4" w:rsidP="006760F4">
      <w:pPr>
        <w:rPr>
          <w:rFonts w:ascii="Arial" w:hAnsi="Arial" w:cs="Arial"/>
        </w:rPr>
      </w:pPr>
      <w:r w:rsidRPr="00527638">
        <w:rPr>
          <w:rFonts w:ascii="Arial" w:hAnsi="Arial" w:cs="Arial"/>
        </w:rPr>
        <w:t>Estyn (2015)</w:t>
      </w:r>
      <w:r w:rsidRPr="00527638">
        <w:rPr>
          <w:rFonts w:ascii="Arial" w:hAnsi="Arial" w:cs="Arial"/>
          <w:i/>
          <w:iCs/>
        </w:rPr>
        <w:t xml:space="preserve"> Effective teaching and learning observation in further education colleges. </w:t>
      </w:r>
      <w:r w:rsidRPr="00527638">
        <w:rPr>
          <w:rFonts w:ascii="Arial" w:hAnsi="Arial" w:cs="Arial"/>
        </w:rPr>
        <w:t xml:space="preserve">Available at: </w:t>
      </w:r>
      <w:hyperlink r:id="rId17" w:history="1">
        <w:r w:rsidRPr="00527638">
          <w:rPr>
            <w:rStyle w:val="Hyperlink"/>
            <w:rFonts w:ascii="Arial" w:hAnsi="Arial" w:cs="Arial"/>
            <w:color w:val="auto"/>
          </w:rPr>
          <w:t>https://www.estyn.gov.wales/sites/www.estyn.gov.wales/files/documents/Effective%20teaching%20and%20learning%20observation%20in%20further%20education%20colleges%20Eng.pdf</w:t>
        </w:r>
      </w:hyperlink>
      <w:r w:rsidRPr="00527638">
        <w:rPr>
          <w:rFonts w:ascii="Arial" w:hAnsi="Arial" w:cs="Arial"/>
        </w:rPr>
        <w:t xml:space="preserve"> (Last</w:t>
      </w:r>
      <w:r w:rsidRPr="00527638">
        <w:rPr>
          <w:rFonts w:ascii="Arial" w:hAnsi="Arial" w:cs="Arial"/>
          <w:i/>
          <w:iCs/>
        </w:rPr>
        <w:t xml:space="preserve"> </w:t>
      </w:r>
      <w:r w:rsidRPr="00527638">
        <w:rPr>
          <w:rFonts w:ascii="Arial" w:hAnsi="Arial" w:cs="Arial"/>
        </w:rPr>
        <w:t>accessed 18.02.20)</w:t>
      </w:r>
    </w:p>
    <w:p w14:paraId="475E8F5C"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Estyn. (2016) </w:t>
      </w:r>
      <w:r w:rsidRPr="00527638">
        <w:rPr>
          <w:rFonts w:ascii="Arial" w:hAnsi="Arial" w:cs="Arial"/>
          <w:i/>
          <w:iCs/>
          <w:shd w:val="clear" w:color="auto" w:fill="FFFFFF"/>
        </w:rPr>
        <w:t xml:space="preserve">A report on </w:t>
      </w:r>
      <w:proofErr w:type="spellStart"/>
      <w:r w:rsidRPr="00527638">
        <w:rPr>
          <w:rFonts w:ascii="Arial" w:hAnsi="Arial" w:cs="Arial"/>
          <w:i/>
          <w:iCs/>
          <w:highlight w:val="black"/>
          <w:shd w:val="clear" w:color="auto" w:fill="FFFFFF"/>
        </w:rPr>
        <w:t>Maindee</w:t>
      </w:r>
      <w:proofErr w:type="spellEnd"/>
      <w:r w:rsidRPr="00527638">
        <w:rPr>
          <w:rFonts w:ascii="Arial" w:hAnsi="Arial" w:cs="Arial"/>
          <w:i/>
          <w:iCs/>
          <w:highlight w:val="black"/>
          <w:shd w:val="clear" w:color="auto" w:fill="FFFFFF"/>
        </w:rPr>
        <w:t xml:space="preserve"> Primary School</w:t>
      </w:r>
      <w:r w:rsidRPr="00527638">
        <w:rPr>
          <w:rFonts w:ascii="Arial" w:hAnsi="Arial" w:cs="Arial"/>
          <w:shd w:val="clear" w:color="auto" w:fill="FFFFFF"/>
        </w:rPr>
        <w:t>. Available at: https://www.estyn.gov.wales/sites/www.estyn.gov.wales/files/documents/</w:t>
      </w:r>
      <w:r w:rsidRPr="00527638">
        <w:rPr>
          <w:rFonts w:ascii="Arial" w:hAnsi="Arial" w:cs="Arial"/>
          <w:highlight w:val="black"/>
          <w:shd w:val="clear" w:color="auto" w:fill="FFFFFF"/>
        </w:rPr>
        <w:t>Maindee</w:t>
      </w:r>
      <w:r w:rsidRPr="00527638">
        <w:rPr>
          <w:rFonts w:ascii="Arial" w:hAnsi="Arial" w:cs="Arial"/>
          <w:shd w:val="clear" w:color="auto" w:fill="FFFFFF"/>
        </w:rPr>
        <w:t>%20C.P.% 20School.pdf (Last accessed: 20.02.20)</w:t>
      </w:r>
    </w:p>
    <w:p w14:paraId="11AEA639"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Hancock, R. (1997). “Why are class teachers reluctant to become researchers?” </w:t>
      </w:r>
      <w:r w:rsidRPr="00527638">
        <w:rPr>
          <w:rFonts w:ascii="Arial" w:hAnsi="Arial" w:cs="Arial"/>
          <w:i/>
          <w:iCs/>
        </w:rPr>
        <w:t>British Journal of In-service Education</w:t>
      </w:r>
      <w:r w:rsidRPr="00527638">
        <w:rPr>
          <w:rFonts w:ascii="Arial" w:hAnsi="Arial" w:cs="Arial"/>
          <w:shd w:val="clear" w:color="auto" w:fill="FFFFFF"/>
        </w:rPr>
        <w:t xml:space="preserve">, </w:t>
      </w:r>
      <w:r w:rsidRPr="00527638">
        <w:rPr>
          <w:rFonts w:ascii="Arial" w:hAnsi="Arial" w:cs="Arial"/>
          <w:i/>
          <w:iCs/>
        </w:rPr>
        <w:t>23</w:t>
      </w:r>
      <w:r w:rsidRPr="00527638">
        <w:rPr>
          <w:rFonts w:ascii="Arial" w:hAnsi="Arial" w:cs="Arial"/>
          <w:shd w:val="clear" w:color="auto" w:fill="FFFFFF"/>
        </w:rPr>
        <w:t>(1), pp.85-99.</w:t>
      </w:r>
    </w:p>
    <w:p w14:paraId="742B9E76" w14:textId="77777777" w:rsidR="006760F4" w:rsidRPr="00527638" w:rsidRDefault="006760F4" w:rsidP="006760F4">
      <w:pPr>
        <w:pStyle w:val="NormalWeb"/>
        <w:spacing w:before="240" w:beforeAutospacing="0" w:after="360" w:afterAutospacing="0"/>
        <w:rPr>
          <w:rFonts w:ascii="Arial" w:hAnsi="Arial" w:cs="Arial"/>
          <w:sz w:val="22"/>
          <w:szCs w:val="22"/>
        </w:rPr>
      </w:pPr>
      <w:r w:rsidRPr="00527638">
        <w:rPr>
          <w:rFonts w:ascii="Arial" w:hAnsi="Arial" w:cs="Arial"/>
          <w:sz w:val="22"/>
          <w:szCs w:val="22"/>
          <w:shd w:val="clear" w:color="auto" w:fill="FFFFFF"/>
        </w:rPr>
        <w:t xml:space="preserve">Hill, R. (2013). </w:t>
      </w:r>
      <w:r w:rsidRPr="00527638">
        <w:rPr>
          <w:rFonts w:ascii="Arial" w:hAnsi="Arial" w:cs="Arial"/>
          <w:i/>
          <w:iCs/>
          <w:sz w:val="22"/>
          <w:szCs w:val="22"/>
          <w:shd w:val="clear" w:color="auto" w:fill="FFFFFF"/>
        </w:rPr>
        <w:t xml:space="preserve">The future delivery of education services in Wales. </w:t>
      </w:r>
      <w:r w:rsidRPr="00527638">
        <w:rPr>
          <w:rFonts w:ascii="Arial" w:hAnsi="Arial" w:cs="Arial"/>
          <w:sz w:val="22"/>
          <w:szCs w:val="22"/>
        </w:rPr>
        <w:t>Welsh Government. Cardiff</w:t>
      </w:r>
      <w:r w:rsidRPr="00527638">
        <w:rPr>
          <w:rFonts w:ascii="Arial" w:hAnsi="Arial" w:cs="Arial"/>
          <w:sz w:val="22"/>
          <w:szCs w:val="22"/>
          <w:shd w:val="clear" w:color="auto" w:fill="FFFFFF"/>
        </w:rPr>
        <w:t xml:space="preserve">. Available at: </w:t>
      </w:r>
      <w:hyperlink r:id="rId18" w:history="1">
        <w:r w:rsidRPr="00527638">
          <w:rPr>
            <w:rStyle w:val="Hyperlink"/>
            <w:rFonts w:ascii="Arial" w:hAnsi="Arial" w:cs="Arial"/>
            <w:color w:val="auto"/>
            <w:sz w:val="22"/>
            <w:szCs w:val="22"/>
            <w:shd w:val="clear" w:color="auto" w:fill="FFFFFF"/>
          </w:rPr>
          <w:t>https://gov.wales/sites/default/files/consultations/2018-01/130621-delivery-of-education-report-en.pdf</w:t>
        </w:r>
      </w:hyperlink>
      <w:r w:rsidRPr="00527638">
        <w:rPr>
          <w:rFonts w:ascii="Arial" w:hAnsi="Arial" w:cs="Arial"/>
          <w:sz w:val="22"/>
          <w:szCs w:val="22"/>
          <w:shd w:val="clear" w:color="auto" w:fill="FFFFFF"/>
        </w:rPr>
        <w:t xml:space="preserve"> (Last accessed: 05.02.20)</w:t>
      </w:r>
    </w:p>
    <w:p w14:paraId="486B1931" w14:textId="77777777" w:rsidR="006760F4" w:rsidRPr="00527638" w:rsidRDefault="006760F4" w:rsidP="006760F4">
      <w:pPr>
        <w:pStyle w:val="NormalWeb"/>
        <w:spacing w:before="240" w:beforeAutospacing="0" w:after="360" w:afterAutospacing="0"/>
        <w:rPr>
          <w:rFonts w:ascii="Arial" w:hAnsi="Arial" w:cs="Arial"/>
          <w:sz w:val="22"/>
          <w:szCs w:val="22"/>
        </w:rPr>
      </w:pPr>
      <w:proofErr w:type="spellStart"/>
      <w:r w:rsidRPr="00527638">
        <w:rPr>
          <w:rFonts w:ascii="Arial" w:hAnsi="Arial" w:cs="Arial"/>
          <w:sz w:val="22"/>
          <w:szCs w:val="22"/>
          <w:shd w:val="clear" w:color="auto" w:fill="FFFFFF"/>
        </w:rPr>
        <w:t>Glomo-Narzoles</w:t>
      </w:r>
      <w:proofErr w:type="spellEnd"/>
      <w:r w:rsidRPr="00527638">
        <w:rPr>
          <w:rFonts w:ascii="Arial" w:hAnsi="Arial" w:cs="Arial"/>
          <w:sz w:val="22"/>
          <w:szCs w:val="22"/>
          <w:shd w:val="clear" w:color="auto" w:fill="FFFFFF"/>
        </w:rPr>
        <w:t>, D. (2015). “Think-pair-share: Its effect on the academic performance of ESL students”.</w:t>
      </w:r>
      <w:r w:rsidRPr="00527638">
        <w:rPr>
          <w:rFonts w:ascii="Arial" w:hAnsi="Arial" w:cs="Arial"/>
          <w:i/>
          <w:iCs/>
          <w:sz w:val="22"/>
          <w:szCs w:val="22"/>
        </w:rPr>
        <w:t xml:space="preserve"> Journal of the Association-Institute for English Language and American Studies</w:t>
      </w:r>
      <w:r w:rsidRPr="00527638">
        <w:rPr>
          <w:rFonts w:ascii="Arial" w:hAnsi="Arial" w:cs="Arial"/>
          <w:sz w:val="22"/>
          <w:szCs w:val="22"/>
          <w:shd w:val="clear" w:color="auto" w:fill="FFFFFF"/>
        </w:rPr>
        <w:t xml:space="preserve">, </w:t>
      </w:r>
      <w:r w:rsidRPr="00527638">
        <w:rPr>
          <w:rFonts w:ascii="Arial" w:hAnsi="Arial" w:cs="Arial"/>
          <w:i/>
          <w:iCs/>
          <w:sz w:val="22"/>
          <w:szCs w:val="22"/>
        </w:rPr>
        <w:t>1</w:t>
      </w:r>
      <w:r w:rsidRPr="00527638">
        <w:rPr>
          <w:rFonts w:ascii="Arial" w:hAnsi="Arial" w:cs="Arial"/>
          <w:sz w:val="22"/>
          <w:szCs w:val="22"/>
          <w:shd w:val="clear" w:color="auto" w:fill="FFFFFF"/>
        </w:rPr>
        <w:t>(3&amp;4), pp.22-26.</w:t>
      </w:r>
    </w:p>
    <w:p w14:paraId="4FB23E3F"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Guion, L.A., Diehl, D.C. and McDonald, D. (2001). </w:t>
      </w:r>
      <w:r w:rsidRPr="00527638">
        <w:rPr>
          <w:rFonts w:ascii="Arial" w:hAnsi="Arial" w:cs="Arial"/>
          <w:i/>
          <w:iCs/>
        </w:rPr>
        <w:t>Conducting an in-depth interview</w:t>
      </w:r>
      <w:r w:rsidRPr="00527638">
        <w:rPr>
          <w:rFonts w:ascii="Arial" w:hAnsi="Arial" w:cs="Arial"/>
          <w:shd w:val="clear" w:color="auto" w:fill="FFFFFF"/>
        </w:rPr>
        <w:t>. McCarty Hall, FL: University of Florida Cooperative Extension Service, Institute of Food and Agricultural Sciences, EDIS.</w:t>
      </w:r>
    </w:p>
    <w:p w14:paraId="040AE1BD"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Kumar, R. (2019). </w:t>
      </w:r>
      <w:r w:rsidRPr="00527638">
        <w:rPr>
          <w:rFonts w:ascii="Arial" w:hAnsi="Arial" w:cs="Arial"/>
          <w:i/>
          <w:iCs/>
        </w:rPr>
        <w:t>Research methodology: A step-by-step guide for beginners</w:t>
      </w:r>
      <w:r w:rsidRPr="00527638">
        <w:rPr>
          <w:rFonts w:ascii="Arial" w:hAnsi="Arial" w:cs="Arial"/>
          <w:shd w:val="clear" w:color="auto" w:fill="FFFFFF"/>
        </w:rPr>
        <w:t>. 5</w:t>
      </w:r>
      <w:r w:rsidRPr="00527638">
        <w:rPr>
          <w:rFonts w:ascii="Arial" w:hAnsi="Arial" w:cs="Arial"/>
          <w:shd w:val="clear" w:color="auto" w:fill="FFFFFF"/>
          <w:vertAlign w:val="superscript"/>
        </w:rPr>
        <w:t>th</w:t>
      </w:r>
      <w:r w:rsidRPr="00527638">
        <w:rPr>
          <w:rFonts w:ascii="Arial" w:hAnsi="Arial" w:cs="Arial"/>
          <w:shd w:val="clear" w:color="auto" w:fill="FFFFFF"/>
        </w:rPr>
        <w:t xml:space="preserve"> </w:t>
      </w:r>
      <w:proofErr w:type="spellStart"/>
      <w:r w:rsidRPr="00527638">
        <w:rPr>
          <w:rFonts w:ascii="Arial" w:hAnsi="Arial" w:cs="Arial"/>
          <w:shd w:val="clear" w:color="auto" w:fill="FFFFFF"/>
        </w:rPr>
        <w:t>edn</w:t>
      </w:r>
      <w:proofErr w:type="spellEnd"/>
      <w:r w:rsidRPr="00527638">
        <w:rPr>
          <w:rFonts w:ascii="Arial" w:hAnsi="Arial" w:cs="Arial"/>
          <w:shd w:val="clear" w:color="auto" w:fill="FFFFFF"/>
        </w:rPr>
        <w:t>. Los Angeles: Sage.</w:t>
      </w:r>
    </w:p>
    <w:p w14:paraId="3082C3E3" w14:textId="77777777" w:rsidR="006760F4" w:rsidRPr="00527638" w:rsidRDefault="006760F4" w:rsidP="006760F4">
      <w:pPr>
        <w:pStyle w:val="NormalWeb"/>
        <w:spacing w:before="240" w:beforeAutospacing="0" w:after="360" w:afterAutospacing="0"/>
        <w:rPr>
          <w:rFonts w:ascii="Arial" w:hAnsi="Arial" w:cs="Arial"/>
          <w:sz w:val="22"/>
          <w:szCs w:val="22"/>
          <w:shd w:val="clear" w:color="auto" w:fill="FFFFFF"/>
        </w:rPr>
      </w:pPr>
      <w:proofErr w:type="spellStart"/>
      <w:r w:rsidRPr="00527638">
        <w:rPr>
          <w:rFonts w:ascii="Arial" w:hAnsi="Arial" w:cs="Arial"/>
          <w:sz w:val="22"/>
          <w:szCs w:val="22"/>
          <w:shd w:val="clear" w:color="auto" w:fill="FFFFFF"/>
        </w:rPr>
        <w:t>Larrivee</w:t>
      </w:r>
      <w:proofErr w:type="spellEnd"/>
      <w:r w:rsidRPr="00527638">
        <w:rPr>
          <w:rFonts w:ascii="Arial" w:hAnsi="Arial" w:cs="Arial"/>
          <w:sz w:val="22"/>
          <w:szCs w:val="22"/>
          <w:shd w:val="clear" w:color="auto" w:fill="FFFFFF"/>
        </w:rPr>
        <w:t xml:space="preserve">, B. (2000). “Transforming teaching practice: Becoming the critically reflective teacher.” </w:t>
      </w:r>
      <w:r w:rsidRPr="00527638">
        <w:rPr>
          <w:rFonts w:ascii="Arial" w:hAnsi="Arial" w:cs="Arial"/>
          <w:i/>
          <w:iCs/>
          <w:sz w:val="22"/>
          <w:szCs w:val="22"/>
        </w:rPr>
        <w:t>Reflective practice</w:t>
      </w:r>
      <w:r w:rsidRPr="00527638">
        <w:rPr>
          <w:rFonts w:ascii="Arial" w:hAnsi="Arial" w:cs="Arial"/>
          <w:sz w:val="22"/>
          <w:szCs w:val="22"/>
          <w:shd w:val="clear" w:color="auto" w:fill="FFFFFF"/>
        </w:rPr>
        <w:t xml:space="preserve">. </w:t>
      </w:r>
      <w:r w:rsidRPr="00527638">
        <w:rPr>
          <w:rFonts w:ascii="Arial" w:hAnsi="Arial" w:cs="Arial"/>
          <w:i/>
          <w:iCs/>
          <w:sz w:val="22"/>
          <w:szCs w:val="22"/>
        </w:rPr>
        <w:t>1</w:t>
      </w:r>
      <w:r w:rsidRPr="00527638">
        <w:rPr>
          <w:rFonts w:ascii="Arial" w:hAnsi="Arial" w:cs="Arial"/>
          <w:sz w:val="22"/>
          <w:szCs w:val="22"/>
          <w:shd w:val="clear" w:color="auto" w:fill="FFFFFF"/>
        </w:rPr>
        <w:t>(3), pp.293-307.</w:t>
      </w:r>
    </w:p>
    <w:p w14:paraId="23A1A618" w14:textId="77777777" w:rsidR="006760F4" w:rsidRPr="00527638" w:rsidRDefault="006760F4" w:rsidP="006760F4">
      <w:pPr>
        <w:pStyle w:val="NormalWeb"/>
        <w:spacing w:before="240" w:beforeAutospacing="0" w:after="360" w:afterAutospacing="0"/>
        <w:rPr>
          <w:rFonts w:ascii="Arial" w:hAnsi="Arial" w:cs="Arial"/>
          <w:sz w:val="22"/>
          <w:szCs w:val="22"/>
        </w:rPr>
      </w:pPr>
      <w:r w:rsidRPr="00527638">
        <w:rPr>
          <w:rFonts w:ascii="Arial" w:hAnsi="Arial" w:cs="Arial"/>
          <w:sz w:val="22"/>
          <w:szCs w:val="22"/>
          <w:shd w:val="clear" w:color="auto" w:fill="FFFFFF"/>
        </w:rPr>
        <w:t xml:space="preserve">Lee, J. (2008). “A Hong Kong case of lesson study—Benefits and concerns”. </w:t>
      </w:r>
      <w:r w:rsidRPr="00527638">
        <w:rPr>
          <w:rFonts w:ascii="Arial" w:hAnsi="Arial" w:cs="Arial"/>
          <w:i/>
          <w:iCs/>
          <w:sz w:val="22"/>
          <w:szCs w:val="22"/>
        </w:rPr>
        <w:t>Teaching and teacher education</w:t>
      </w:r>
      <w:r w:rsidRPr="00527638">
        <w:rPr>
          <w:rFonts w:ascii="Arial" w:hAnsi="Arial" w:cs="Arial"/>
          <w:sz w:val="22"/>
          <w:szCs w:val="22"/>
          <w:shd w:val="clear" w:color="auto" w:fill="FFFFFF"/>
        </w:rPr>
        <w:t xml:space="preserve">, </w:t>
      </w:r>
      <w:r w:rsidRPr="00527638">
        <w:rPr>
          <w:rFonts w:ascii="Arial" w:hAnsi="Arial" w:cs="Arial"/>
          <w:i/>
          <w:iCs/>
          <w:sz w:val="22"/>
          <w:szCs w:val="22"/>
        </w:rPr>
        <w:t>24</w:t>
      </w:r>
      <w:r w:rsidRPr="00527638">
        <w:rPr>
          <w:rFonts w:ascii="Arial" w:hAnsi="Arial" w:cs="Arial"/>
          <w:sz w:val="22"/>
          <w:szCs w:val="22"/>
          <w:shd w:val="clear" w:color="auto" w:fill="FFFFFF"/>
        </w:rPr>
        <w:t>(5), pp.1115-1124.</w:t>
      </w:r>
    </w:p>
    <w:p w14:paraId="0B6DBD44" w14:textId="77777777" w:rsidR="006760F4" w:rsidRPr="00527638" w:rsidRDefault="006760F4" w:rsidP="006760F4">
      <w:pPr>
        <w:pStyle w:val="NormalWeb"/>
        <w:spacing w:before="240" w:beforeAutospacing="0" w:after="360" w:afterAutospacing="0"/>
        <w:rPr>
          <w:rFonts w:ascii="Arial" w:hAnsi="Arial" w:cs="Arial"/>
          <w:sz w:val="22"/>
          <w:szCs w:val="22"/>
          <w:shd w:val="clear" w:color="auto" w:fill="FFFFFF"/>
        </w:rPr>
      </w:pPr>
      <w:r w:rsidRPr="00527638">
        <w:rPr>
          <w:rFonts w:ascii="Arial" w:hAnsi="Arial" w:cs="Arial"/>
          <w:sz w:val="22"/>
          <w:szCs w:val="22"/>
          <w:shd w:val="clear" w:color="auto" w:fill="FFFFFF"/>
        </w:rPr>
        <w:t xml:space="preserve">Lyman, F. (1981). "The responsive classroom discussion." College Park, MD: University of Maryland College of Education. </w:t>
      </w:r>
    </w:p>
    <w:p w14:paraId="0C028551"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McGill, R. (2017).</w:t>
      </w:r>
      <w:r w:rsidRPr="00527638">
        <w:rPr>
          <w:rFonts w:ascii="Arial" w:hAnsi="Arial" w:cs="Arial"/>
        </w:rPr>
        <w:t xml:space="preserve"> “</w:t>
      </w:r>
      <w:r w:rsidRPr="00527638">
        <w:rPr>
          <w:rFonts w:ascii="Arial" w:hAnsi="Arial" w:cs="Arial"/>
          <w:shd w:val="clear" w:color="auto" w:fill="FFFFFF"/>
        </w:rPr>
        <w:t xml:space="preserve">Supporting Classroom Teacher Talk in a Multilingual Classroom”. </w:t>
      </w:r>
      <w:r w:rsidRPr="00527638">
        <w:rPr>
          <w:rFonts w:ascii="Arial" w:hAnsi="Arial" w:cs="Arial"/>
          <w:i/>
          <w:iCs/>
          <w:shd w:val="clear" w:color="auto" w:fill="FFFFFF"/>
        </w:rPr>
        <w:t>EAL Matters 3.</w:t>
      </w:r>
      <w:r w:rsidRPr="00527638">
        <w:rPr>
          <w:rFonts w:ascii="Arial" w:hAnsi="Arial" w:cs="Arial"/>
          <w:shd w:val="clear" w:color="auto" w:fill="FFFFFF"/>
        </w:rPr>
        <w:t xml:space="preserve"> Available at: </w:t>
      </w:r>
      <w:hyperlink r:id="rId19" w:history="1">
        <w:r w:rsidRPr="00527638">
          <w:rPr>
            <w:rStyle w:val="Hyperlink"/>
            <w:rFonts w:ascii="Arial" w:hAnsi="Arial" w:cs="Arial"/>
            <w:color w:val="auto"/>
            <w:shd w:val="clear" w:color="auto" w:fill="FFFFFF"/>
          </w:rPr>
          <w:t>https://naldic.org.uk/wp-content/uploads/2016/06/EAL-Matters-3.pdf</w:t>
        </w:r>
      </w:hyperlink>
      <w:r w:rsidRPr="00527638">
        <w:rPr>
          <w:rFonts w:ascii="Arial" w:hAnsi="Arial" w:cs="Arial"/>
          <w:shd w:val="clear" w:color="auto" w:fill="FFFFFF"/>
        </w:rPr>
        <w:t xml:space="preserve"> (Last accessed: 15.02.20)</w:t>
      </w:r>
    </w:p>
    <w:p w14:paraId="57C11CF6" w14:textId="77777777" w:rsidR="006760F4" w:rsidRDefault="006760F4" w:rsidP="006760F4">
      <w:pPr>
        <w:rPr>
          <w:rFonts w:ascii="Arial" w:hAnsi="Arial" w:cs="Arial"/>
          <w:shd w:val="clear" w:color="auto" w:fill="FFFFFF"/>
        </w:rPr>
      </w:pPr>
      <w:r w:rsidRPr="00527638">
        <w:rPr>
          <w:rFonts w:ascii="Arial" w:hAnsi="Arial" w:cs="Arial"/>
          <w:shd w:val="clear" w:color="auto" w:fill="FFFFFF"/>
        </w:rPr>
        <w:lastRenderedPageBreak/>
        <w:t xml:space="preserve">Murphy, R. </w:t>
      </w:r>
      <w:proofErr w:type="spellStart"/>
      <w:r w:rsidRPr="00527638">
        <w:rPr>
          <w:rFonts w:ascii="Arial" w:hAnsi="Arial" w:cs="Arial"/>
          <w:shd w:val="clear" w:color="auto" w:fill="FFFFFF"/>
        </w:rPr>
        <w:t>Weinhardt</w:t>
      </w:r>
      <w:proofErr w:type="spellEnd"/>
      <w:r w:rsidRPr="00527638">
        <w:rPr>
          <w:rFonts w:ascii="Arial" w:hAnsi="Arial" w:cs="Arial"/>
          <w:shd w:val="clear" w:color="auto" w:fill="FFFFFF"/>
        </w:rPr>
        <w:t xml:space="preserve">, F. </w:t>
      </w:r>
      <w:proofErr w:type="spellStart"/>
      <w:r w:rsidRPr="00527638">
        <w:rPr>
          <w:rFonts w:ascii="Arial" w:hAnsi="Arial" w:cs="Arial"/>
          <w:shd w:val="clear" w:color="auto" w:fill="FFFFFF"/>
        </w:rPr>
        <w:t>Wyness</w:t>
      </w:r>
      <w:proofErr w:type="spellEnd"/>
      <w:r w:rsidRPr="00527638">
        <w:rPr>
          <w:rFonts w:ascii="Arial" w:hAnsi="Arial" w:cs="Arial"/>
          <w:shd w:val="clear" w:color="auto" w:fill="FFFFFF"/>
        </w:rPr>
        <w:t xml:space="preserve">, G. and Rolfe, H. (2017). “Lesson Study: Evaluation Report and Executive Summary”. </w:t>
      </w:r>
      <w:r w:rsidRPr="00527638">
        <w:rPr>
          <w:rFonts w:ascii="Arial" w:hAnsi="Arial" w:cs="Arial"/>
          <w:i/>
          <w:iCs/>
        </w:rPr>
        <w:t>Education Endowment Foundation</w:t>
      </w:r>
      <w:r w:rsidRPr="00527638">
        <w:rPr>
          <w:rFonts w:ascii="Arial" w:hAnsi="Arial" w:cs="Arial"/>
          <w:shd w:val="clear" w:color="auto" w:fill="FFFFFF"/>
        </w:rPr>
        <w:t xml:space="preserve">. Available at: </w:t>
      </w:r>
      <w:hyperlink r:id="rId20" w:history="1">
        <w:r w:rsidRPr="00527638">
          <w:rPr>
            <w:rStyle w:val="Hyperlink"/>
            <w:rFonts w:ascii="Arial" w:hAnsi="Arial" w:cs="Arial"/>
            <w:color w:val="auto"/>
            <w:shd w:val="clear" w:color="auto" w:fill="FFFFFF"/>
          </w:rPr>
          <w:t>https://files.eric.ed.gov/fulltext/ED581145.pdf</w:t>
        </w:r>
      </w:hyperlink>
      <w:r w:rsidRPr="00527638">
        <w:rPr>
          <w:rFonts w:ascii="Arial" w:hAnsi="Arial" w:cs="Arial"/>
          <w:shd w:val="clear" w:color="auto" w:fill="FFFFFF"/>
        </w:rPr>
        <w:t xml:space="preserve"> (Last accessed: 20.02.20)</w:t>
      </w:r>
    </w:p>
    <w:p w14:paraId="2680ED79" w14:textId="77777777" w:rsidR="006760F4" w:rsidRPr="00F04124" w:rsidRDefault="006760F4" w:rsidP="006760F4">
      <w:pPr>
        <w:rPr>
          <w:rFonts w:ascii="Arial" w:hAnsi="Arial" w:cs="Arial"/>
          <w:shd w:val="clear" w:color="auto" w:fill="FFFFFF"/>
        </w:rPr>
      </w:pPr>
      <w:r w:rsidRPr="00F04124">
        <w:rPr>
          <w:rFonts w:ascii="Arial" w:hAnsi="Arial" w:cs="Arial"/>
          <w:shd w:val="clear" w:color="auto" w:fill="FFFFFF"/>
        </w:rPr>
        <w:t xml:space="preserve">Le Grange, L. </w:t>
      </w:r>
      <w:proofErr w:type="spellStart"/>
      <w:r w:rsidRPr="00F04124">
        <w:rPr>
          <w:rFonts w:ascii="Arial" w:hAnsi="Arial" w:cs="Arial"/>
          <w:shd w:val="clear" w:color="auto" w:fill="FFFFFF"/>
        </w:rPr>
        <w:t>Ramrathan</w:t>
      </w:r>
      <w:proofErr w:type="spellEnd"/>
      <w:r w:rsidRPr="00F04124">
        <w:rPr>
          <w:rFonts w:ascii="Arial" w:hAnsi="Arial" w:cs="Arial"/>
          <w:shd w:val="clear" w:color="auto" w:fill="FFFFFF"/>
        </w:rPr>
        <w:t xml:space="preserve">, L. and </w:t>
      </w:r>
      <w:proofErr w:type="spellStart"/>
      <w:r w:rsidRPr="00F04124">
        <w:rPr>
          <w:rFonts w:ascii="Arial" w:hAnsi="Arial" w:cs="Arial"/>
          <w:shd w:val="clear" w:color="auto" w:fill="FFFFFF"/>
        </w:rPr>
        <w:t>Shawa</w:t>
      </w:r>
      <w:proofErr w:type="spellEnd"/>
      <w:r w:rsidRPr="00F04124">
        <w:rPr>
          <w:rFonts w:ascii="Arial" w:hAnsi="Arial" w:cs="Arial"/>
          <w:shd w:val="clear" w:color="auto" w:fill="FFFFFF"/>
        </w:rPr>
        <w:t xml:space="preserve">, L.B., (2017). </w:t>
      </w:r>
      <w:r>
        <w:rPr>
          <w:rFonts w:ascii="Arial" w:hAnsi="Arial" w:cs="Arial"/>
          <w:shd w:val="clear" w:color="auto" w:fill="FFFFFF"/>
        </w:rPr>
        <w:t>“</w:t>
      </w:r>
      <w:r w:rsidRPr="00F04124">
        <w:rPr>
          <w:rFonts w:ascii="Arial" w:hAnsi="Arial" w:cs="Arial"/>
          <w:shd w:val="clear" w:color="auto" w:fill="FFFFFF"/>
        </w:rPr>
        <w:t>Ethics in educational research</w:t>
      </w:r>
      <w:r>
        <w:rPr>
          <w:rFonts w:ascii="Arial" w:hAnsi="Arial" w:cs="Arial"/>
          <w:shd w:val="clear" w:color="auto" w:fill="FFFFFF"/>
        </w:rPr>
        <w:t>”</w:t>
      </w:r>
      <w:r w:rsidRPr="00F04124">
        <w:rPr>
          <w:rFonts w:ascii="Arial" w:hAnsi="Arial" w:cs="Arial"/>
          <w:shd w:val="clear" w:color="auto" w:fill="FFFFFF"/>
        </w:rPr>
        <w:t xml:space="preserve">. </w:t>
      </w:r>
      <w:r w:rsidRPr="00F04124">
        <w:rPr>
          <w:rFonts w:ascii="Arial" w:hAnsi="Arial" w:cs="Arial"/>
          <w:i/>
          <w:iCs/>
        </w:rPr>
        <w:t>Education studies for initial teacher education</w:t>
      </w:r>
      <w:r w:rsidRPr="00F04124">
        <w:rPr>
          <w:rFonts w:ascii="Arial" w:hAnsi="Arial" w:cs="Arial"/>
          <w:shd w:val="clear" w:color="auto" w:fill="FFFFFF"/>
        </w:rPr>
        <w:t>, pp.432-443.</w:t>
      </w:r>
    </w:p>
    <w:p w14:paraId="3B230835"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Olson, J. (2005). Do teachers change their practices while participating in a lesson study? In P. Clarkson, A. Downton, D. </w:t>
      </w:r>
      <w:proofErr w:type="spellStart"/>
      <w:r w:rsidRPr="00527638">
        <w:rPr>
          <w:rFonts w:ascii="Arial" w:hAnsi="Arial" w:cs="Arial"/>
          <w:shd w:val="clear" w:color="auto" w:fill="FFFFFF"/>
        </w:rPr>
        <w:t>Gronn</w:t>
      </w:r>
      <w:proofErr w:type="spellEnd"/>
      <w:r w:rsidRPr="00527638">
        <w:rPr>
          <w:rFonts w:ascii="Arial" w:hAnsi="Arial" w:cs="Arial"/>
          <w:shd w:val="clear" w:color="auto" w:fill="FFFFFF"/>
        </w:rPr>
        <w:t xml:space="preserve">, M. Horne, A. McDonagh, R. Pierce, &amp; A. Roche (Eds.), Building connections: Research theory and practice. (Proceedings of the 28th annual conference of the Mathematics Education Research Group of Australasia, Melbourne, pp. 593-600). Sydney: MERGA </w:t>
      </w:r>
    </w:p>
    <w:p w14:paraId="49FEBD82"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O'Reilly, M. and Dogra, N. (2016). “</w:t>
      </w:r>
      <w:r w:rsidRPr="00527638">
        <w:rPr>
          <w:rFonts w:ascii="Arial" w:hAnsi="Arial" w:cs="Arial"/>
          <w:i/>
          <w:iCs/>
        </w:rPr>
        <w:t>Interviewing children and young people for research”</w:t>
      </w:r>
      <w:r w:rsidRPr="00527638">
        <w:rPr>
          <w:rFonts w:ascii="Arial" w:hAnsi="Arial" w:cs="Arial"/>
          <w:shd w:val="clear" w:color="auto" w:fill="FFFFFF"/>
        </w:rPr>
        <w:t xml:space="preserve">. London: Sage. Available at: </w:t>
      </w:r>
      <w:hyperlink r:id="rId21" w:history="1">
        <w:r w:rsidRPr="00527638">
          <w:rPr>
            <w:rStyle w:val="Hyperlink"/>
            <w:rFonts w:ascii="Arial" w:hAnsi="Arial" w:cs="Arial"/>
            <w:color w:val="auto"/>
            <w:shd w:val="clear" w:color="auto" w:fill="FFFFFF"/>
          </w:rPr>
          <w:t>https://us.sagepub.com/sites/default/files/upm-assets/79502_book_item_79502.pdf</w:t>
        </w:r>
      </w:hyperlink>
      <w:r w:rsidRPr="00527638">
        <w:rPr>
          <w:rFonts w:ascii="Arial" w:hAnsi="Arial" w:cs="Arial"/>
          <w:shd w:val="clear" w:color="auto" w:fill="FFFFFF"/>
        </w:rPr>
        <w:t xml:space="preserve"> (Last accessed: 04.02.20)</w:t>
      </w:r>
    </w:p>
    <w:p w14:paraId="4CB8FF6A" w14:textId="77777777" w:rsidR="006760F4" w:rsidRPr="00527638" w:rsidRDefault="006760F4" w:rsidP="006760F4">
      <w:pPr>
        <w:pStyle w:val="NormalWeb"/>
        <w:spacing w:before="240" w:beforeAutospacing="0" w:after="360" w:afterAutospacing="0"/>
        <w:rPr>
          <w:rFonts w:ascii="Arial" w:hAnsi="Arial" w:cs="Arial"/>
          <w:sz w:val="22"/>
          <w:szCs w:val="22"/>
        </w:rPr>
      </w:pPr>
      <w:r w:rsidRPr="00527638">
        <w:rPr>
          <w:rFonts w:ascii="Arial" w:hAnsi="Arial" w:cs="Arial"/>
          <w:sz w:val="22"/>
          <w:szCs w:val="22"/>
          <w:shd w:val="clear" w:color="auto" w:fill="FFFFFF"/>
        </w:rPr>
        <w:t xml:space="preserve">Osterman, K. (2000). Students' Need for Belonging in the School Community. </w:t>
      </w:r>
      <w:r w:rsidRPr="00527638">
        <w:rPr>
          <w:rFonts w:ascii="Arial" w:hAnsi="Arial" w:cs="Arial"/>
          <w:i/>
          <w:iCs/>
          <w:sz w:val="22"/>
          <w:szCs w:val="22"/>
        </w:rPr>
        <w:t>Review of Educational Research,</w:t>
      </w:r>
      <w:r w:rsidRPr="00527638">
        <w:rPr>
          <w:rFonts w:ascii="Arial" w:hAnsi="Arial" w:cs="Arial"/>
          <w:sz w:val="22"/>
          <w:szCs w:val="22"/>
          <w:shd w:val="clear" w:color="auto" w:fill="FFFFFF"/>
        </w:rPr>
        <w:t xml:space="preserve"> </w:t>
      </w:r>
      <w:r w:rsidRPr="00527638">
        <w:rPr>
          <w:rFonts w:ascii="Arial" w:hAnsi="Arial" w:cs="Arial"/>
          <w:i/>
          <w:iCs/>
          <w:sz w:val="22"/>
          <w:szCs w:val="22"/>
        </w:rPr>
        <w:t>70</w:t>
      </w:r>
      <w:r w:rsidRPr="00527638">
        <w:rPr>
          <w:rFonts w:ascii="Arial" w:hAnsi="Arial" w:cs="Arial"/>
          <w:sz w:val="22"/>
          <w:szCs w:val="22"/>
          <w:shd w:val="clear" w:color="auto" w:fill="FFFFFF"/>
        </w:rPr>
        <w:t xml:space="preserve">(3), 323-367. Available at:  </w:t>
      </w:r>
      <w:hyperlink r:id="rId22" w:history="1">
        <w:r w:rsidRPr="00527638">
          <w:rPr>
            <w:rStyle w:val="Hyperlink"/>
            <w:rFonts w:ascii="Arial" w:hAnsi="Arial" w:cs="Arial"/>
            <w:color w:val="auto"/>
            <w:sz w:val="22"/>
            <w:szCs w:val="22"/>
            <w:shd w:val="clear" w:color="auto" w:fill="FFFFFF"/>
          </w:rPr>
          <w:t>www.jstor.org/stable/1170786</w:t>
        </w:r>
      </w:hyperlink>
      <w:r w:rsidRPr="00527638">
        <w:rPr>
          <w:rFonts w:ascii="Arial" w:hAnsi="Arial" w:cs="Arial"/>
          <w:sz w:val="22"/>
          <w:szCs w:val="22"/>
          <w:shd w:val="clear" w:color="auto" w:fill="FFFFFF"/>
        </w:rPr>
        <w:t xml:space="preserve"> (Last accessed 20.01.20)</w:t>
      </w:r>
    </w:p>
    <w:p w14:paraId="702B6184"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Powell, R. and Single, H. (1996). “Focus groups”. </w:t>
      </w:r>
      <w:r w:rsidRPr="00527638">
        <w:rPr>
          <w:rFonts w:ascii="Arial" w:hAnsi="Arial" w:cs="Arial"/>
          <w:i/>
          <w:iCs/>
        </w:rPr>
        <w:t>International journal for quality in health care</w:t>
      </w:r>
      <w:r w:rsidRPr="00527638">
        <w:rPr>
          <w:rFonts w:ascii="Arial" w:hAnsi="Arial" w:cs="Arial"/>
          <w:shd w:val="clear" w:color="auto" w:fill="FFFFFF"/>
        </w:rPr>
        <w:t xml:space="preserve">, </w:t>
      </w:r>
      <w:r w:rsidRPr="00527638">
        <w:rPr>
          <w:rFonts w:ascii="Arial" w:hAnsi="Arial" w:cs="Arial"/>
          <w:i/>
          <w:iCs/>
        </w:rPr>
        <w:t>8</w:t>
      </w:r>
      <w:r w:rsidRPr="00527638">
        <w:rPr>
          <w:rFonts w:ascii="Arial" w:hAnsi="Arial" w:cs="Arial"/>
          <w:shd w:val="clear" w:color="auto" w:fill="FFFFFF"/>
        </w:rPr>
        <w:t>(5), pp.499-504.</w:t>
      </w:r>
    </w:p>
    <w:p w14:paraId="4B490741"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Raba, A. (2017). “The Influence of Think-Pair-Share (TPS) on Improving Students’ Oral Communication Skills in EFL Classrooms”. </w:t>
      </w:r>
      <w:r w:rsidRPr="00527638">
        <w:rPr>
          <w:rFonts w:ascii="Arial" w:hAnsi="Arial" w:cs="Arial"/>
          <w:i/>
          <w:iCs/>
          <w:shd w:val="clear" w:color="auto" w:fill="FFFFFF"/>
        </w:rPr>
        <w:t>Creative Education</w:t>
      </w:r>
      <w:r w:rsidRPr="00527638">
        <w:rPr>
          <w:rFonts w:ascii="Arial" w:hAnsi="Arial" w:cs="Arial"/>
          <w:shd w:val="clear" w:color="auto" w:fill="FFFFFF"/>
        </w:rPr>
        <w:t>. 8.pp.12-23. DOI: 10.4236/ce.2017.81002.</w:t>
      </w:r>
    </w:p>
    <w:p w14:paraId="4BA81DA8" w14:textId="77777777" w:rsidR="006760F4" w:rsidRPr="00527638" w:rsidRDefault="006760F4" w:rsidP="006760F4">
      <w:pPr>
        <w:pStyle w:val="NormalWeb"/>
        <w:spacing w:before="240" w:after="0" w:afterAutospacing="0"/>
        <w:rPr>
          <w:rFonts w:ascii="Arial" w:hAnsi="Arial" w:cs="Arial"/>
          <w:i/>
          <w:iCs/>
          <w:sz w:val="22"/>
          <w:szCs w:val="22"/>
        </w:rPr>
      </w:pPr>
      <w:r w:rsidRPr="00527638">
        <w:rPr>
          <w:rFonts w:ascii="Arial" w:hAnsi="Arial" w:cs="Arial"/>
          <w:sz w:val="22"/>
          <w:szCs w:val="22"/>
        </w:rPr>
        <w:t xml:space="preserve">Reyes, J. (2015) “The impact of sentence frames on readers workshop responses.” </w:t>
      </w:r>
      <w:r w:rsidRPr="00527638">
        <w:rPr>
          <w:rFonts w:ascii="Arial" w:hAnsi="Arial" w:cs="Arial"/>
          <w:i/>
          <w:iCs/>
          <w:sz w:val="22"/>
          <w:szCs w:val="22"/>
        </w:rPr>
        <w:t>School of Education Student Capstone Theses and Dissertations</w:t>
      </w:r>
      <w:r w:rsidRPr="00527638">
        <w:rPr>
          <w:rFonts w:ascii="Arial" w:hAnsi="Arial" w:cs="Arial"/>
          <w:sz w:val="22"/>
          <w:szCs w:val="22"/>
        </w:rPr>
        <w:t xml:space="preserve">, 177. Available at: </w:t>
      </w:r>
      <w:hyperlink r:id="rId23" w:history="1">
        <w:r w:rsidRPr="00527638">
          <w:rPr>
            <w:rStyle w:val="Hyperlink"/>
            <w:rFonts w:ascii="Arial" w:hAnsi="Arial" w:cs="Arial"/>
            <w:color w:val="auto"/>
            <w:sz w:val="22"/>
            <w:szCs w:val="22"/>
          </w:rPr>
          <w:t>https://digitalcommons.hamline.edu/hse_all/177</w:t>
        </w:r>
      </w:hyperlink>
      <w:r w:rsidRPr="00527638">
        <w:rPr>
          <w:rFonts w:ascii="Arial" w:hAnsi="Arial" w:cs="Arial"/>
          <w:sz w:val="22"/>
          <w:szCs w:val="22"/>
        </w:rPr>
        <w:t xml:space="preserve"> (Last accessed: 14.02.20)</w:t>
      </w:r>
    </w:p>
    <w:p w14:paraId="0B869618" w14:textId="77777777" w:rsidR="006760F4" w:rsidRPr="00527638" w:rsidRDefault="006760F4" w:rsidP="006760F4">
      <w:pPr>
        <w:rPr>
          <w:rFonts w:ascii="Arial" w:hAnsi="Arial" w:cs="Arial"/>
        </w:rPr>
      </w:pPr>
    </w:p>
    <w:p w14:paraId="4538C4F3"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SCILT, (2019). </w:t>
      </w:r>
      <w:r w:rsidRPr="00527638">
        <w:rPr>
          <w:rFonts w:ascii="Arial" w:hAnsi="Arial" w:cs="Arial"/>
          <w:i/>
          <w:iCs/>
          <w:shd w:val="clear" w:color="auto" w:fill="FFFFFF"/>
        </w:rPr>
        <w:t>The Leuven Scale of Active Engagement in Learning</w:t>
      </w:r>
      <w:r w:rsidRPr="00527638">
        <w:rPr>
          <w:rFonts w:ascii="Arial" w:hAnsi="Arial" w:cs="Arial"/>
          <w:shd w:val="clear" w:color="auto" w:fill="FFFFFF"/>
        </w:rPr>
        <w:t xml:space="preserve">. Available at: </w:t>
      </w:r>
      <w:hyperlink r:id="rId24" w:history="1">
        <w:r w:rsidRPr="00527638">
          <w:rPr>
            <w:rStyle w:val="Hyperlink"/>
            <w:rFonts w:ascii="Arial" w:hAnsi="Arial" w:cs="Arial"/>
            <w:color w:val="auto"/>
            <w:shd w:val="clear" w:color="auto" w:fill="FFFFFF"/>
          </w:rPr>
          <w:t>https://scilt.org.uk/Portals/24/Library/resources/hmi/Leuven_Scale.pdf</w:t>
        </w:r>
      </w:hyperlink>
      <w:r w:rsidRPr="00527638">
        <w:rPr>
          <w:rFonts w:ascii="Arial" w:hAnsi="Arial" w:cs="Arial"/>
          <w:shd w:val="clear" w:color="auto" w:fill="FFFFFF"/>
        </w:rPr>
        <w:t xml:space="preserve"> (Last accessed: 22.02.20)</w:t>
      </w:r>
    </w:p>
    <w:p w14:paraId="2DE87AE4"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Smith, P. and </w:t>
      </w:r>
      <w:proofErr w:type="spellStart"/>
      <w:r w:rsidRPr="00527638">
        <w:rPr>
          <w:rFonts w:ascii="Arial" w:hAnsi="Arial" w:cs="Arial"/>
          <w:shd w:val="clear" w:color="auto" w:fill="FFFFFF"/>
        </w:rPr>
        <w:t>Krumsieg</w:t>
      </w:r>
      <w:proofErr w:type="spellEnd"/>
      <w:r w:rsidRPr="00527638">
        <w:rPr>
          <w:rFonts w:ascii="Arial" w:hAnsi="Arial" w:cs="Arial"/>
          <w:shd w:val="clear" w:color="auto" w:fill="FFFFFF"/>
        </w:rPr>
        <w:t xml:space="preserve">, K. (2003). “Designing teams and assigning roles”. </w:t>
      </w:r>
      <w:r w:rsidRPr="00527638">
        <w:rPr>
          <w:rFonts w:ascii="Arial" w:hAnsi="Arial" w:cs="Arial"/>
          <w:i/>
          <w:iCs/>
        </w:rPr>
        <w:t>Faculty guidebook: A comprehensive tool for improving faculty performance</w:t>
      </w:r>
      <w:r w:rsidRPr="00527638">
        <w:rPr>
          <w:rFonts w:ascii="Arial" w:hAnsi="Arial" w:cs="Arial"/>
          <w:shd w:val="clear" w:color="auto" w:fill="FFFFFF"/>
        </w:rPr>
        <w:t xml:space="preserve">, pp.147-150. Available at: </w:t>
      </w:r>
      <w:hyperlink r:id="rId25" w:history="1">
        <w:r w:rsidRPr="00527638">
          <w:rPr>
            <w:rStyle w:val="Hyperlink"/>
            <w:rFonts w:ascii="Arial" w:hAnsi="Arial" w:cs="Arial"/>
            <w:color w:val="auto"/>
            <w:shd w:val="clear" w:color="auto" w:fill="FFFFFF"/>
          </w:rPr>
          <w:t>https://www.wit.edu/sites/default/files/learning-innovation/resources/Designing%20Teams%20and%20Assigning%20Roles.pdf</w:t>
        </w:r>
      </w:hyperlink>
      <w:r w:rsidRPr="00527638">
        <w:rPr>
          <w:rFonts w:ascii="Arial" w:hAnsi="Arial" w:cs="Arial"/>
          <w:shd w:val="clear" w:color="auto" w:fill="FFFFFF"/>
        </w:rPr>
        <w:t xml:space="preserve"> (Last accessed 19.02.20)</w:t>
      </w:r>
    </w:p>
    <w:p w14:paraId="4ABF43C9"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Strand, S. and Hessel, A. (2018) </w:t>
      </w:r>
      <w:r w:rsidRPr="00527638">
        <w:rPr>
          <w:rFonts w:ascii="Arial" w:hAnsi="Arial" w:cs="Arial"/>
          <w:i/>
          <w:iCs/>
          <w:shd w:val="clear" w:color="auto" w:fill="FFFFFF"/>
        </w:rPr>
        <w:t>English as an additional language, proficiency in English and pupils’ educational achievement: An analysis of local authority data.</w:t>
      </w:r>
      <w:r w:rsidRPr="00527638">
        <w:rPr>
          <w:rFonts w:ascii="Arial" w:hAnsi="Arial" w:cs="Arial"/>
          <w:shd w:val="clear" w:color="auto" w:fill="FFFFFF"/>
        </w:rPr>
        <w:t xml:space="preserve"> Available at: www.</w:t>
      </w:r>
      <w:r w:rsidRPr="00527638">
        <w:rPr>
          <w:rFonts w:ascii="Arial" w:hAnsi="Arial" w:cs="Arial"/>
        </w:rPr>
        <w:br/>
      </w:r>
      <w:r w:rsidRPr="00527638">
        <w:rPr>
          <w:rFonts w:ascii="Arial" w:hAnsi="Arial" w:cs="Arial"/>
          <w:shd w:val="clear" w:color="auto" w:fill="FFFFFF"/>
        </w:rPr>
        <w:t>bell-foundation.org.uk/wp-content/uploads/2018/10/EAL-PIE-and-Educational-Achievement-Report-2018-FV.pdf (Last accessed; 20.02.20).</w:t>
      </w:r>
    </w:p>
    <w:p w14:paraId="26985063" w14:textId="77777777" w:rsidR="006760F4" w:rsidRPr="00527638" w:rsidRDefault="006760F4" w:rsidP="006760F4">
      <w:pPr>
        <w:rPr>
          <w:rFonts w:ascii="Arial" w:hAnsi="Arial" w:cs="Arial"/>
        </w:rPr>
      </w:pPr>
      <w:r w:rsidRPr="00527638">
        <w:rPr>
          <w:rFonts w:ascii="Arial" w:hAnsi="Arial" w:cs="Arial"/>
        </w:rPr>
        <w:t xml:space="preserve">The Bell Foundation, 2019. </w:t>
      </w:r>
      <w:r w:rsidRPr="00527638">
        <w:rPr>
          <w:rFonts w:ascii="Arial" w:hAnsi="Arial" w:cs="Arial"/>
          <w:i/>
          <w:iCs/>
        </w:rPr>
        <w:t>Great idea: Collaborative activities.</w:t>
      </w:r>
      <w:r w:rsidRPr="00527638">
        <w:rPr>
          <w:rFonts w:ascii="Arial" w:hAnsi="Arial" w:cs="Arial"/>
        </w:rPr>
        <w:t xml:space="preserve"> Available at: </w:t>
      </w:r>
      <w:hyperlink r:id="rId26" w:history="1">
        <w:r w:rsidRPr="00527638">
          <w:rPr>
            <w:rStyle w:val="Hyperlink"/>
            <w:rFonts w:ascii="Arial" w:hAnsi="Arial" w:cs="Arial"/>
            <w:color w:val="auto"/>
          </w:rPr>
          <w:t>https</w:t>
        </w:r>
        <w:r w:rsidRPr="00527638">
          <w:rPr>
            <w:rStyle w:val="Hyperlink"/>
            <w:rFonts w:ascii="Arial" w:hAnsi="Arial" w:cs="Arial"/>
            <w:color w:val="auto"/>
          </w:rPr>
          <w:t>:</w:t>
        </w:r>
        <w:r w:rsidRPr="00527638">
          <w:rPr>
            <w:rStyle w:val="Hyperlink"/>
            <w:rFonts w:ascii="Arial" w:hAnsi="Arial" w:cs="Arial"/>
            <w:color w:val="auto"/>
          </w:rPr>
          <w:t>//ealresources.bell-foundation.org.uk/teachers/great-ideas-collaborative-activities</w:t>
        </w:r>
      </w:hyperlink>
      <w:r w:rsidRPr="00527638">
        <w:rPr>
          <w:rFonts w:ascii="Arial" w:hAnsi="Arial" w:cs="Arial"/>
        </w:rPr>
        <w:t xml:space="preserve"> (Last accessed: 09.02.20)</w:t>
      </w:r>
    </w:p>
    <w:p w14:paraId="3C509BB0"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The Welsh Government, (2019). </w:t>
      </w:r>
      <w:r w:rsidRPr="00527638">
        <w:rPr>
          <w:rFonts w:ascii="Arial" w:hAnsi="Arial" w:cs="Arial"/>
          <w:i/>
          <w:iCs/>
          <w:shd w:val="clear" w:color="auto" w:fill="FFFFFF"/>
        </w:rPr>
        <w:t>Pupils in nursery, primary, middle and secondary schools acquiring English as an additional language by local authority and stage of development.</w:t>
      </w:r>
      <w:r w:rsidRPr="00527638">
        <w:rPr>
          <w:rFonts w:ascii="Arial" w:hAnsi="Arial" w:cs="Arial"/>
          <w:shd w:val="clear" w:color="auto" w:fill="FFFFFF"/>
        </w:rPr>
        <w:t xml:space="preserve"> Available at: </w:t>
      </w:r>
      <w:hyperlink r:id="rId27" w:history="1">
        <w:r w:rsidRPr="00527638">
          <w:rPr>
            <w:rStyle w:val="Hyperlink"/>
            <w:rFonts w:ascii="Arial" w:hAnsi="Arial" w:cs="Arial"/>
            <w:color w:val="auto"/>
            <w:shd w:val="clear" w:color="auto" w:fill="FFFFFF"/>
          </w:rPr>
          <w:t>https://statswales.gov.wales/Catalogue/Education-and-Skills/Schools-and-</w:t>
        </w:r>
        <w:r w:rsidRPr="00527638">
          <w:rPr>
            <w:rStyle w:val="Hyperlink"/>
            <w:rFonts w:ascii="Arial" w:hAnsi="Arial" w:cs="Arial"/>
            <w:color w:val="auto"/>
            <w:shd w:val="clear" w:color="auto" w:fill="FFFFFF"/>
          </w:rPr>
          <w:lastRenderedPageBreak/>
          <w:t>Teachers/Schools-Census/Pupil-Level-Annual-School-Census/Ethnicity-National-Identity-and-Language/pupilsacquiringenglishasadditionallanguage-by-localauthorityregion-stagedevelopment</w:t>
        </w:r>
      </w:hyperlink>
      <w:r w:rsidRPr="00527638">
        <w:rPr>
          <w:rFonts w:ascii="Arial" w:hAnsi="Arial" w:cs="Arial"/>
          <w:shd w:val="clear" w:color="auto" w:fill="FFFFFF"/>
        </w:rPr>
        <w:t xml:space="preserve"> (Last accessed 17.02.20)</w:t>
      </w:r>
    </w:p>
    <w:p w14:paraId="7B7191D7"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The Bell Foundation, (2019). </w:t>
      </w:r>
      <w:r w:rsidRPr="00527638">
        <w:rPr>
          <w:rFonts w:ascii="Arial" w:hAnsi="Arial" w:cs="Arial"/>
          <w:i/>
          <w:iCs/>
          <w:shd w:val="clear" w:color="auto" w:fill="FFFFFF"/>
        </w:rPr>
        <w:t>EAL Assessment Framework</w:t>
      </w:r>
      <w:r w:rsidRPr="00527638">
        <w:rPr>
          <w:rFonts w:ascii="Arial" w:hAnsi="Arial" w:cs="Arial"/>
          <w:shd w:val="clear" w:color="auto" w:fill="FFFFFF"/>
        </w:rPr>
        <w:t xml:space="preserve">. Available at: </w:t>
      </w:r>
      <w:hyperlink r:id="rId28" w:history="1">
        <w:r w:rsidRPr="00527638">
          <w:rPr>
            <w:rStyle w:val="Hyperlink"/>
            <w:rFonts w:ascii="Arial" w:hAnsi="Arial" w:cs="Arial"/>
            <w:color w:val="auto"/>
            <w:shd w:val="clear" w:color="auto" w:fill="FFFFFF"/>
          </w:rPr>
          <w:t>https://www.bell-foundation.org.uk/eal-programme/teaching-resources/eal-assessment-framework/</w:t>
        </w:r>
      </w:hyperlink>
      <w:r w:rsidRPr="00527638">
        <w:rPr>
          <w:rFonts w:ascii="Arial" w:hAnsi="Arial" w:cs="Arial"/>
          <w:shd w:val="clear" w:color="auto" w:fill="FFFFFF"/>
        </w:rPr>
        <w:t xml:space="preserve"> (Last accessed: 08.02.20)</w:t>
      </w:r>
    </w:p>
    <w:p w14:paraId="4EF4DC51"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The Bell Foundation. (2019). </w:t>
      </w:r>
      <w:r w:rsidRPr="00527638">
        <w:rPr>
          <w:rFonts w:ascii="Arial" w:hAnsi="Arial" w:cs="Arial"/>
          <w:i/>
          <w:iCs/>
          <w:shd w:val="clear" w:color="auto" w:fill="FFFFFF"/>
        </w:rPr>
        <w:t>Additional support in the classroom.</w:t>
      </w:r>
      <w:r w:rsidRPr="00527638">
        <w:rPr>
          <w:rFonts w:ascii="Arial" w:hAnsi="Arial" w:cs="Arial"/>
          <w:shd w:val="clear" w:color="auto" w:fill="FFFFFF"/>
        </w:rPr>
        <w:t xml:space="preserve"> Available at: </w:t>
      </w:r>
      <w:hyperlink r:id="rId29" w:history="1">
        <w:r w:rsidRPr="00527638">
          <w:rPr>
            <w:rStyle w:val="Hyperlink"/>
            <w:rFonts w:ascii="Arial" w:hAnsi="Arial" w:cs="Arial"/>
            <w:color w:val="auto"/>
            <w:shd w:val="clear" w:color="auto" w:fill="FFFFFF"/>
          </w:rPr>
          <w:t>https://ealresources.bell-foundation.org.uk/teachers/additional-support-classroom</w:t>
        </w:r>
      </w:hyperlink>
      <w:r w:rsidRPr="00527638">
        <w:rPr>
          <w:rFonts w:ascii="Arial" w:hAnsi="Arial" w:cs="Arial"/>
          <w:shd w:val="clear" w:color="auto" w:fill="FFFFFF"/>
        </w:rPr>
        <w:t xml:space="preserve"> (Last accessed 10.02.20)</w:t>
      </w:r>
    </w:p>
    <w:p w14:paraId="22B4E8F8"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The Bell Foundation, (2020). </w:t>
      </w:r>
      <w:r w:rsidRPr="00527638">
        <w:rPr>
          <w:rFonts w:ascii="Arial" w:hAnsi="Arial" w:cs="Arial"/>
          <w:i/>
          <w:iCs/>
          <w:shd w:val="clear" w:color="auto" w:fill="FFFFFF"/>
        </w:rPr>
        <w:t>About the program</w:t>
      </w:r>
      <w:r w:rsidRPr="00527638">
        <w:rPr>
          <w:rFonts w:ascii="Arial" w:hAnsi="Arial" w:cs="Arial"/>
          <w:shd w:val="clear" w:color="auto" w:fill="FFFFFF"/>
        </w:rPr>
        <w:t xml:space="preserve">. Available at: </w:t>
      </w:r>
      <w:hyperlink r:id="rId30" w:history="1">
        <w:r w:rsidRPr="00527638">
          <w:rPr>
            <w:rStyle w:val="Hyperlink"/>
            <w:rFonts w:ascii="Arial" w:hAnsi="Arial" w:cs="Arial"/>
            <w:color w:val="auto"/>
            <w:shd w:val="clear" w:color="auto" w:fill="FFFFFF"/>
          </w:rPr>
          <w:t>https://www.bell-foundation.org.uk/eal-programme/about-the-eal-pr</w:t>
        </w:r>
        <w:r w:rsidRPr="00527638">
          <w:rPr>
            <w:rStyle w:val="Hyperlink"/>
            <w:rFonts w:ascii="Arial" w:hAnsi="Arial" w:cs="Arial"/>
            <w:color w:val="auto"/>
            <w:shd w:val="clear" w:color="auto" w:fill="FFFFFF"/>
          </w:rPr>
          <w:t>o</w:t>
        </w:r>
        <w:r w:rsidRPr="00527638">
          <w:rPr>
            <w:rStyle w:val="Hyperlink"/>
            <w:rFonts w:ascii="Arial" w:hAnsi="Arial" w:cs="Arial"/>
            <w:color w:val="auto"/>
            <w:shd w:val="clear" w:color="auto" w:fill="FFFFFF"/>
          </w:rPr>
          <w:t>gramme/</w:t>
        </w:r>
      </w:hyperlink>
      <w:r w:rsidRPr="00527638">
        <w:rPr>
          <w:rFonts w:ascii="Arial" w:hAnsi="Arial" w:cs="Arial"/>
          <w:shd w:val="clear" w:color="auto" w:fill="FFFFFF"/>
        </w:rPr>
        <w:t xml:space="preserve"> (Last accessed 07.02.20)</w:t>
      </w:r>
    </w:p>
    <w:p w14:paraId="115A27E5" w14:textId="77777777" w:rsidR="006760F4" w:rsidRPr="00527638" w:rsidRDefault="006760F4" w:rsidP="006760F4">
      <w:pPr>
        <w:rPr>
          <w:rFonts w:ascii="Arial" w:hAnsi="Arial" w:cs="Arial"/>
          <w:shd w:val="clear" w:color="auto" w:fill="FFFFFF"/>
        </w:rPr>
      </w:pPr>
      <w:proofErr w:type="spellStart"/>
      <w:r w:rsidRPr="00527638">
        <w:rPr>
          <w:rFonts w:ascii="Arial" w:hAnsi="Arial" w:cs="Arial"/>
          <w:shd w:val="clear" w:color="auto" w:fill="FFFFFF"/>
        </w:rPr>
        <w:t>Tofade</w:t>
      </w:r>
      <w:proofErr w:type="spellEnd"/>
      <w:r w:rsidRPr="00527638">
        <w:rPr>
          <w:rFonts w:ascii="Arial" w:hAnsi="Arial" w:cs="Arial"/>
          <w:shd w:val="clear" w:color="auto" w:fill="FFFFFF"/>
        </w:rPr>
        <w:t xml:space="preserve">, T. Elsner, J. and Haines, S. (2013). “Best practice strategies for effective use of questions as a teaching tool”. </w:t>
      </w:r>
      <w:r w:rsidRPr="00527638">
        <w:rPr>
          <w:rStyle w:val="Emphasis"/>
          <w:rFonts w:ascii="Arial" w:hAnsi="Arial" w:cs="Arial"/>
        </w:rPr>
        <w:t>American Journal of Pharmaceutical Education</w:t>
      </w:r>
      <w:r w:rsidRPr="00527638">
        <w:rPr>
          <w:rFonts w:ascii="Arial" w:hAnsi="Arial" w:cs="Arial"/>
          <w:shd w:val="clear" w:color="auto" w:fill="FFFFFF"/>
        </w:rPr>
        <w:t xml:space="preserve"> 77(7).</w:t>
      </w:r>
    </w:p>
    <w:p w14:paraId="4AB93FB4" w14:textId="77777777" w:rsidR="006760F4" w:rsidRPr="00527638" w:rsidRDefault="006760F4" w:rsidP="006760F4">
      <w:pPr>
        <w:rPr>
          <w:rFonts w:ascii="Arial" w:hAnsi="Arial" w:cs="Arial"/>
          <w:shd w:val="clear" w:color="auto" w:fill="FFFFFF"/>
        </w:rPr>
      </w:pPr>
      <w:r w:rsidRPr="00527638">
        <w:rPr>
          <w:rFonts w:ascii="Arial" w:hAnsi="Arial" w:cs="Arial"/>
          <w:shd w:val="clear" w:color="auto" w:fill="FFFFFF"/>
        </w:rPr>
        <w:t xml:space="preserve">Wood, D., Bruner, J. S., &amp; Ross, G. (1976). “The role of tutoring in problem solving”. </w:t>
      </w:r>
      <w:r w:rsidRPr="00527638">
        <w:rPr>
          <w:rFonts w:ascii="Arial" w:hAnsi="Arial" w:cs="Arial"/>
          <w:i/>
          <w:iCs/>
        </w:rPr>
        <w:t>Journal of child psychology and psychiatry</w:t>
      </w:r>
      <w:r w:rsidRPr="00527638">
        <w:rPr>
          <w:rFonts w:ascii="Arial" w:hAnsi="Arial" w:cs="Arial"/>
          <w:shd w:val="clear" w:color="auto" w:fill="FFFFFF"/>
        </w:rPr>
        <w:t xml:space="preserve">, </w:t>
      </w:r>
      <w:r w:rsidRPr="00527638">
        <w:rPr>
          <w:rFonts w:ascii="Arial" w:hAnsi="Arial" w:cs="Arial"/>
          <w:i/>
          <w:iCs/>
        </w:rPr>
        <w:t>17</w:t>
      </w:r>
      <w:r w:rsidRPr="00527638">
        <w:rPr>
          <w:rFonts w:ascii="Arial" w:hAnsi="Arial" w:cs="Arial"/>
          <w:shd w:val="clear" w:color="auto" w:fill="FFFFFF"/>
        </w:rPr>
        <w:t>(2), 89-100.</w:t>
      </w:r>
    </w:p>
    <w:p w14:paraId="3FCDA91E" w14:textId="77777777" w:rsidR="006760F4" w:rsidRDefault="006760F4" w:rsidP="006760F4">
      <w:pPr>
        <w:rPr>
          <w:rFonts w:ascii="Arial" w:hAnsi="Arial" w:cs="Arial"/>
          <w:color w:val="000000"/>
          <w:shd w:val="clear" w:color="auto" w:fill="FFFFFF"/>
        </w:rPr>
      </w:pPr>
      <w:r w:rsidRPr="00527638">
        <w:rPr>
          <w:rFonts w:ascii="Arial" w:hAnsi="Arial" w:cs="Arial"/>
          <w:shd w:val="clear" w:color="auto" w:fill="FFFFFF"/>
        </w:rPr>
        <w:t xml:space="preserve">Vygotsky, L. S. (1978). </w:t>
      </w:r>
      <w:r w:rsidRPr="00527638">
        <w:rPr>
          <w:rStyle w:val="Emphasis"/>
          <w:rFonts w:ascii="Arial" w:hAnsi="Arial" w:cs="Arial"/>
        </w:rPr>
        <w:t>Mind in society: The development of higher psychological processes</w:t>
      </w:r>
      <w:r w:rsidRPr="00527638">
        <w:rPr>
          <w:rFonts w:ascii="Arial" w:hAnsi="Arial" w:cs="Arial"/>
          <w:color w:val="000000"/>
          <w:shd w:val="clear" w:color="auto" w:fill="FFFFFF"/>
        </w:rPr>
        <w:t>. Cambridge, MA: Harvard University Press.</w:t>
      </w:r>
    </w:p>
    <w:p w14:paraId="0D2F6EA6" w14:textId="7AB2E94D" w:rsidR="00E611D9" w:rsidRPr="00E611D9" w:rsidRDefault="00E611D9" w:rsidP="00E611D9">
      <w:pPr>
        <w:pStyle w:val="AssignBody"/>
      </w:pPr>
    </w:p>
    <w:sectPr w:rsidR="00E611D9" w:rsidRPr="00E611D9">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7ADF3" w14:textId="77777777" w:rsidR="007042D4" w:rsidRDefault="007042D4" w:rsidP="00E611D9">
      <w:pPr>
        <w:spacing w:after="0" w:line="240" w:lineRule="auto"/>
      </w:pPr>
      <w:r>
        <w:separator/>
      </w:r>
    </w:p>
  </w:endnote>
  <w:endnote w:type="continuationSeparator" w:id="0">
    <w:p w14:paraId="2C19D246" w14:textId="77777777" w:rsidR="007042D4" w:rsidRDefault="007042D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5714D" w14:textId="77777777" w:rsidR="007042D4" w:rsidRDefault="007042D4" w:rsidP="00E611D9">
      <w:pPr>
        <w:spacing w:after="0" w:line="240" w:lineRule="auto"/>
      </w:pPr>
      <w:r>
        <w:separator/>
      </w:r>
    </w:p>
  </w:footnote>
  <w:footnote w:type="continuationSeparator" w:id="0">
    <w:p w14:paraId="0B06415B" w14:textId="77777777" w:rsidR="007042D4" w:rsidRDefault="007042D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28CA5" w14:textId="2627910C" w:rsidR="00E611D9" w:rsidRDefault="00755E37" w:rsidP="00B411D8">
    <w:pPr>
      <w:pStyle w:val="Header"/>
    </w:pPr>
    <w:r>
      <w:t>ECAD7004/C</w:t>
    </w:r>
    <w:r w:rsidR="00B411D8">
      <w:t xml:space="preserve"> </w:t>
    </w:r>
    <w:r w:rsidR="00B411D8">
      <w:tab/>
    </w:r>
    <w:r w:rsidR="00B411D8">
      <w:tab/>
      <w:t>5</w:t>
    </w:r>
    <w:r w:rsidR="00E818E1">
      <w:t>496</w:t>
    </w:r>
    <w:r w:rsidR="00B411D8">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7D48"/>
    <w:multiLevelType w:val="hybridMultilevel"/>
    <w:tmpl w:val="C908DCA2"/>
    <w:lvl w:ilvl="0" w:tplc="1CB0F3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F05384B"/>
    <w:multiLevelType w:val="hybridMultilevel"/>
    <w:tmpl w:val="49DCD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1B0566"/>
    <w:multiLevelType w:val="hybridMultilevel"/>
    <w:tmpl w:val="FEAC9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1918AD"/>
    <w:multiLevelType w:val="hybridMultilevel"/>
    <w:tmpl w:val="1124C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FD006D"/>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2229F0"/>
    <w:rsid w:val="006419C3"/>
    <w:rsid w:val="006760F4"/>
    <w:rsid w:val="006B5861"/>
    <w:rsid w:val="007042D4"/>
    <w:rsid w:val="00755E37"/>
    <w:rsid w:val="00762BD8"/>
    <w:rsid w:val="00817F7A"/>
    <w:rsid w:val="00B411D8"/>
    <w:rsid w:val="00B457F0"/>
    <w:rsid w:val="00B61B06"/>
    <w:rsid w:val="00BC651E"/>
    <w:rsid w:val="00CD1240"/>
    <w:rsid w:val="00D638DF"/>
    <w:rsid w:val="00D83A40"/>
    <w:rsid w:val="00E611D9"/>
    <w:rsid w:val="00E81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60F4"/>
    <w:rPr>
      <w:color w:val="0000FF"/>
      <w:u w:val="single"/>
    </w:rPr>
  </w:style>
  <w:style w:type="paragraph" w:styleId="ListParagraph">
    <w:name w:val="List Paragraph"/>
    <w:basedOn w:val="Normal"/>
    <w:uiPriority w:val="34"/>
    <w:qFormat/>
    <w:rsid w:val="006760F4"/>
    <w:pPr>
      <w:ind w:left="720"/>
      <w:contextualSpacing/>
    </w:pPr>
  </w:style>
  <w:style w:type="character" w:styleId="UnresolvedMention">
    <w:name w:val="Unresolved Mention"/>
    <w:basedOn w:val="DefaultParagraphFont"/>
    <w:uiPriority w:val="99"/>
    <w:semiHidden/>
    <w:unhideWhenUsed/>
    <w:rsid w:val="006760F4"/>
    <w:rPr>
      <w:color w:val="605E5C"/>
      <w:shd w:val="clear" w:color="auto" w:fill="E1DFDD"/>
    </w:rPr>
  </w:style>
  <w:style w:type="character" w:styleId="Emphasis">
    <w:name w:val="Emphasis"/>
    <w:basedOn w:val="DefaultParagraphFont"/>
    <w:uiPriority w:val="20"/>
    <w:qFormat/>
    <w:rsid w:val="006760F4"/>
    <w:rPr>
      <w:i/>
      <w:iCs/>
    </w:rPr>
  </w:style>
  <w:style w:type="character" w:styleId="CommentReference">
    <w:name w:val="annotation reference"/>
    <w:basedOn w:val="DefaultParagraphFont"/>
    <w:uiPriority w:val="99"/>
    <w:semiHidden/>
    <w:unhideWhenUsed/>
    <w:rsid w:val="006760F4"/>
    <w:rPr>
      <w:sz w:val="16"/>
      <w:szCs w:val="16"/>
    </w:rPr>
  </w:style>
  <w:style w:type="paragraph" w:styleId="CommentText">
    <w:name w:val="annotation text"/>
    <w:basedOn w:val="Normal"/>
    <w:link w:val="CommentTextChar"/>
    <w:uiPriority w:val="99"/>
    <w:semiHidden/>
    <w:unhideWhenUsed/>
    <w:rsid w:val="006760F4"/>
    <w:pPr>
      <w:spacing w:line="240" w:lineRule="auto"/>
    </w:pPr>
    <w:rPr>
      <w:sz w:val="20"/>
      <w:szCs w:val="20"/>
    </w:rPr>
  </w:style>
  <w:style w:type="character" w:customStyle="1" w:styleId="CommentTextChar">
    <w:name w:val="Comment Text Char"/>
    <w:basedOn w:val="DefaultParagraphFont"/>
    <w:link w:val="CommentText"/>
    <w:uiPriority w:val="99"/>
    <w:semiHidden/>
    <w:rsid w:val="006760F4"/>
    <w:rPr>
      <w:sz w:val="20"/>
      <w:szCs w:val="20"/>
    </w:rPr>
  </w:style>
  <w:style w:type="paragraph" w:styleId="CommentSubject">
    <w:name w:val="annotation subject"/>
    <w:basedOn w:val="CommentText"/>
    <w:next w:val="CommentText"/>
    <w:link w:val="CommentSubjectChar"/>
    <w:uiPriority w:val="99"/>
    <w:semiHidden/>
    <w:unhideWhenUsed/>
    <w:rsid w:val="006760F4"/>
    <w:rPr>
      <w:b/>
      <w:bCs/>
    </w:rPr>
  </w:style>
  <w:style w:type="character" w:customStyle="1" w:styleId="CommentSubjectChar">
    <w:name w:val="Comment Subject Char"/>
    <w:basedOn w:val="CommentTextChar"/>
    <w:link w:val="CommentSubject"/>
    <w:uiPriority w:val="99"/>
    <w:semiHidden/>
    <w:rsid w:val="006760F4"/>
    <w:rPr>
      <w:b/>
      <w:bCs/>
      <w:sz w:val="20"/>
      <w:szCs w:val="20"/>
    </w:rPr>
  </w:style>
  <w:style w:type="paragraph" w:styleId="BalloonText">
    <w:name w:val="Balloon Text"/>
    <w:basedOn w:val="Normal"/>
    <w:link w:val="BalloonTextChar"/>
    <w:uiPriority w:val="99"/>
    <w:semiHidden/>
    <w:unhideWhenUsed/>
    <w:rsid w:val="00676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0F4"/>
    <w:rPr>
      <w:rFonts w:ascii="Segoe UI" w:hAnsi="Segoe UI" w:cs="Segoe UI"/>
      <w:sz w:val="18"/>
      <w:szCs w:val="18"/>
    </w:rPr>
  </w:style>
  <w:style w:type="character" w:styleId="FollowedHyperlink">
    <w:name w:val="FollowedHyperlink"/>
    <w:basedOn w:val="DefaultParagraphFont"/>
    <w:uiPriority w:val="99"/>
    <w:semiHidden/>
    <w:unhideWhenUsed/>
    <w:rsid w:val="006760F4"/>
    <w:rPr>
      <w:color w:val="954F72" w:themeColor="followedHyperlink"/>
      <w:u w:val="single"/>
    </w:rPr>
  </w:style>
  <w:style w:type="paragraph" w:styleId="Quote">
    <w:name w:val="Quote"/>
    <w:basedOn w:val="Normal"/>
    <w:next w:val="Normal"/>
    <w:link w:val="QuoteChar"/>
    <w:uiPriority w:val="29"/>
    <w:qFormat/>
    <w:rsid w:val="006760F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760F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08/IJLLS-05-2013-0024" TargetMode="External"/><Relationship Id="rId18" Type="http://schemas.openxmlformats.org/officeDocument/2006/relationships/hyperlink" Target="https://gov.wales/sites/default/files/consultations/2018-01/130621-delivery-of-education-report-en.pdf" TargetMode="External"/><Relationship Id="rId26" Type="http://schemas.openxmlformats.org/officeDocument/2006/relationships/hyperlink" Target="https://ealresources.bell-foundation.org.uk/teachers/great-ideas-collaborative-activities" TargetMode="External"/><Relationship Id="rId3" Type="http://schemas.openxmlformats.org/officeDocument/2006/relationships/customXml" Target="../customXml/item3.xml"/><Relationship Id="rId21" Type="http://schemas.openxmlformats.org/officeDocument/2006/relationships/hyperlink" Target="https://us.sagepub.com/sites/default/files/upm-assets/79502_book_item_79502.pdf"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merald.com/insight/publication/issn/2046-8253" TargetMode="External"/><Relationship Id="rId17" Type="http://schemas.openxmlformats.org/officeDocument/2006/relationships/hyperlink" Target="https://www.estyn.gov.wales/sites/www.estyn.gov.wales/files/documents/Effective%20teaching%20and%20learning%20observation%20in%20further%20education%20colleges%20Eng.pdf" TargetMode="External"/><Relationship Id="rId25" Type="http://schemas.openxmlformats.org/officeDocument/2006/relationships/hyperlink" Target="https://www.wit.edu/sites/default/files/learning-innovation/resources/Designing%20Teams%20and%20Assigning%20Roles.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tyn.gov.wales/effective-practice/using-research-findings-and-action-research-improve-teaching" TargetMode="External"/><Relationship Id="rId20" Type="http://schemas.openxmlformats.org/officeDocument/2006/relationships/hyperlink" Target="https://files.eric.ed.gov/fulltext/ED581145.pdf" TargetMode="External"/><Relationship Id="rId29" Type="http://schemas.openxmlformats.org/officeDocument/2006/relationships/hyperlink" Target="https://ealresources.bell-foundation.org.uk/teachers/additional-support-classro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search?q=Wing%20Yee%20Wong" TargetMode="External"/><Relationship Id="rId24" Type="http://schemas.openxmlformats.org/officeDocument/2006/relationships/hyperlink" Target="https://scilt.org.uk/Portals/24/Library/resources/hmi/Leuven_Scale.pdf"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eal-teaching-strategies.com/speakingandlistening.html" TargetMode="External"/><Relationship Id="rId23" Type="http://schemas.openxmlformats.org/officeDocument/2006/relationships/hyperlink" Target="https://digitalcommons.hamline.edu/hse_all/177" TargetMode="External"/><Relationship Id="rId28" Type="http://schemas.openxmlformats.org/officeDocument/2006/relationships/hyperlink" Target="https://www.bell-foundation.org.uk/eal-programme/teaching-resources/eal-assessment-framework/" TargetMode="External"/><Relationship Id="rId10" Type="http://schemas.openxmlformats.org/officeDocument/2006/relationships/hyperlink" Target="https://www.emerald.com/insight/search?q=Wai%20Ming%20Cheung" TargetMode="External"/><Relationship Id="rId19" Type="http://schemas.openxmlformats.org/officeDocument/2006/relationships/hyperlink" Target="https://naldic.org.uk/wp-content/uploads/2016/06/EAL-Matters-3.pdf"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lessonstudy.co.uk/wp-content/uploads/2012/03/new-handbook-revisedMay14.pdf" TargetMode="External"/><Relationship Id="rId22" Type="http://schemas.openxmlformats.org/officeDocument/2006/relationships/hyperlink" Target="http://www.jstor.org/stable/1170786" TargetMode="External"/><Relationship Id="rId27"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30" Type="http://schemas.openxmlformats.org/officeDocument/2006/relationships/hyperlink" Target="https://www.bell-foundation.org.uk/eal-programme/about-the-eal-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7042</Words>
  <Characters>40142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Rhiannon Archer</cp:lastModifiedBy>
  <cp:revision>3</cp:revision>
  <dcterms:created xsi:type="dcterms:W3CDTF">2020-02-23T15:21:00Z</dcterms:created>
  <dcterms:modified xsi:type="dcterms:W3CDTF">2020-02-23T15:28:00Z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