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47807" w14:textId="38FFA19E" w:rsidR="00282805" w:rsidRPr="00880941" w:rsidRDefault="00282805" w:rsidP="00D66AF8">
      <w:pPr>
        <w:pStyle w:val="NormalWeb"/>
        <w:rPr>
          <w:rFonts w:ascii="Arial" w:hAnsi="Arial" w:cs="Arial"/>
          <w:b/>
          <w:bCs/>
          <w:color w:val="000000"/>
          <w:sz w:val="24"/>
          <w:szCs w:val="24"/>
          <w:u w:val="single"/>
        </w:rPr>
      </w:pPr>
      <w:r w:rsidRPr="00880941">
        <w:rPr>
          <w:rFonts w:ascii="Arial" w:hAnsi="Arial" w:cs="Arial"/>
          <w:b/>
          <w:bCs/>
          <w:color w:val="000000"/>
          <w:sz w:val="24"/>
          <w:szCs w:val="24"/>
          <w:u w:val="single"/>
        </w:rPr>
        <w:t xml:space="preserve">Guidance - </w:t>
      </w:r>
      <w:r w:rsidR="007A68E4" w:rsidRPr="00880941">
        <w:rPr>
          <w:rFonts w:ascii="Arial" w:hAnsi="Arial" w:cs="Arial"/>
          <w:b/>
          <w:bCs/>
          <w:color w:val="000000"/>
          <w:sz w:val="24"/>
          <w:szCs w:val="24"/>
          <w:u w:val="single"/>
        </w:rPr>
        <w:t xml:space="preserve">How to answer questions on easements and </w:t>
      </w:r>
      <w:r w:rsidRPr="00880941">
        <w:rPr>
          <w:rFonts w:ascii="Arial" w:hAnsi="Arial" w:cs="Arial"/>
          <w:b/>
          <w:bCs/>
          <w:color w:val="000000"/>
          <w:sz w:val="24"/>
          <w:szCs w:val="24"/>
          <w:u w:val="single"/>
        </w:rPr>
        <w:t>freehold covenants</w:t>
      </w:r>
    </w:p>
    <w:p w14:paraId="42BE6641" w14:textId="77777777" w:rsidR="00282805" w:rsidRPr="00880941" w:rsidRDefault="00282805" w:rsidP="00D66AF8">
      <w:pPr>
        <w:pStyle w:val="NormalWeb"/>
        <w:rPr>
          <w:rFonts w:ascii="Arial" w:hAnsi="Arial" w:cs="Arial"/>
          <w:color w:val="000000"/>
          <w:sz w:val="24"/>
          <w:szCs w:val="24"/>
        </w:rPr>
      </w:pPr>
    </w:p>
    <w:p w14:paraId="26C161F0" w14:textId="77777777" w:rsidR="00282805" w:rsidRPr="00880941" w:rsidRDefault="00282805" w:rsidP="00D66AF8">
      <w:pPr>
        <w:pStyle w:val="NormalWeb"/>
        <w:rPr>
          <w:rFonts w:ascii="Arial" w:hAnsi="Arial" w:cs="Arial"/>
          <w:b/>
          <w:bCs/>
          <w:color w:val="000000"/>
          <w:sz w:val="24"/>
          <w:szCs w:val="24"/>
          <w:u w:val="single"/>
        </w:rPr>
      </w:pPr>
      <w:r w:rsidRPr="00880941">
        <w:rPr>
          <w:rFonts w:ascii="Arial" w:hAnsi="Arial" w:cs="Arial"/>
          <w:b/>
          <w:bCs/>
          <w:color w:val="000000"/>
          <w:sz w:val="24"/>
          <w:szCs w:val="24"/>
          <w:u w:val="single"/>
        </w:rPr>
        <w:t>Easements</w:t>
      </w:r>
    </w:p>
    <w:p w14:paraId="26C324BF" w14:textId="5CA7A713" w:rsidR="00D66AF8" w:rsidRPr="00880941" w:rsidRDefault="00D66AF8" w:rsidP="00D66AF8">
      <w:pPr>
        <w:pStyle w:val="NormalWeb"/>
        <w:rPr>
          <w:rFonts w:ascii="Arial" w:hAnsi="Arial" w:cs="Arial"/>
          <w:color w:val="000000"/>
          <w:sz w:val="24"/>
          <w:szCs w:val="24"/>
        </w:rPr>
      </w:pPr>
      <w:r w:rsidRPr="00880941">
        <w:rPr>
          <w:rFonts w:ascii="Arial" w:hAnsi="Arial" w:cs="Arial"/>
          <w:color w:val="000000"/>
          <w:sz w:val="24"/>
          <w:szCs w:val="24"/>
        </w:rPr>
        <w:t>When answering a question on easements, it is often helpful to draw a diagram in a scenario based question on easements. E.g. to assist with understanding which are the dominant and servient tenements on the facts of the question and, if relevant (sale of part), which area is retained by the seller and which one is sold to the purchaser.</w:t>
      </w:r>
    </w:p>
    <w:p w14:paraId="27656D62" w14:textId="77777777" w:rsidR="00D66AF8" w:rsidRPr="00880941" w:rsidRDefault="00D66AF8" w:rsidP="00D66AF8">
      <w:pPr>
        <w:pStyle w:val="NormalWeb"/>
        <w:rPr>
          <w:rFonts w:ascii="Arial" w:hAnsi="Arial" w:cs="Arial"/>
          <w:color w:val="000000"/>
          <w:sz w:val="24"/>
          <w:szCs w:val="24"/>
        </w:rPr>
      </w:pPr>
      <w:r w:rsidRPr="00880941">
        <w:rPr>
          <w:rFonts w:ascii="Arial" w:hAnsi="Arial" w:cs="Arial"/>
          <w:color w:val="000000"/>
          <w:sz w:val="24"/>
          <w:szCs w:val="24"/>
        </w:rPr>
        <w:t> </w:t>
      </w:r>
    </w:p>
    <w:p w14:paraId="792212B4" w14:textId="77777777" w:rsidR="00D66AF8" w:rsidRPr="00880941" w:rsidRDefault="00D66AF8" w:rsidP="00D66AF8">
      <w:pPr>
        <w:pStyle w:val="NormalWeb"/>
        <w:rPr>
          <w:rFonts w:ascii="Arial" w:hAnsi="Arial" w:cs="Arial"/>
          <w:color w:val="000000"/>
          <w:sz w:val="24"/>
          <w:szCs w:val="24"/>
        </w:rPr>
      </w:pPr>
      <w:r w:rsidRPr="00880941">
        <w:rPr>
          <w:rFonts w:ascii="Arial" w:hAnsi="Arial" w:cs="Arial"/>
          <w:color w:val="000000"/>
          <w:sz w:val="24"/>
          <w:szCs w:val="24"/>
        </w:rPr>
        <w:t xml:space="preserve">You need to ascertain which areas of land are the dominant and servient tenements </w:t>
      </w:r>
      <w:r w:rsidRPr="00880941">
        <w:rPr>
          <w:rFonts w:ascii="Arial" w:hAnsi="Arial" w:cs="Arial"/>
          <w:color w:val="000000"/>
          <w:sz w:val="24"/>
          <w:szCs w:val="24"/>
          <w:u w:val="single"/>
        </w:rPr>
        <w:t>in relation to each easement</w:t>
      </w:r>
      <w:r w:rsidRPr="00880941">
        <w:rPr>
          <w:rFonts w:ascii="Arial" w:hAnsi="Arial" w:cs="Arial"/>
          <w:color w:val="000000"/>
          <w:sz w:val="24"/>
          <w:szCs w:val="24"/>
        </w:rPr>
        <w:t>.  It may be the case, if there are two or more easements, that the dominant and servient tenements may be different for different easements.  If this is the case, it may be of particular importance when consideration is given to acquisition of the easements via implication.</w:t>
      </w:r>
    </w:p>
    <w:p w14:paraId="2B3475E2" w14:textId="77777777" w:rsidR="00D66AF8" w:rsidRPr="00880941" w:rsidRDefault="00D66AF8" w:rsidP="00D66AF8">
      <w:pPr>
        <w:pStyle w:val="NormalWeb"/>
        <w:rPr>
          <w:rFonts w:ascii="Arial" w:hAnsi="Arial" w:cs="Arial"/>
          <w:color w:val="000000"/>
          <w:sz w:val="24"/>
          <w:szCs w:val="24"/>
        </w:rPr>
      </w:pPr>
      <w:r w:rsidRPr="00880941">
        <w:rPr>
          <w:rFonts w:ascii="Arial" w:hAnsi="Arial" w:cs="Arial"/>
          <w:color w:val="000000"/>
          <w:sz w:val="24"/>
          <w:szCs w:val="24"/>
        </w:rPr>
        <w:t> </w:t>
      </w:r>
    </w:p>
    <w:p w14:paraId="169B278F" w14:textId="77777777" w:rsidR="00D66AF8" w:rsidRPr="00880941" w:rsidRDefault="00D66AF8" w:rsidP="00D66AF8">
      <w:pPr>
        <w:pStyle w:val="NormalWeb"/>
        <w:rPr>
          <w:rFonts w:ascii="Arial" w:hAnsi="Arial" w:cs="Arial"/>
          <w:color w:val="000000"/>
          <w:sz w:val="24"/>
          <w:szCs w:val="24"/>
        </w:rPr>
      </w:pPr>
      <w:r w:rsidRPr="00880941">
        <w:rPr>
          <w:rFonts w:ascii="Arial" w:hAnsi="Arial" w:cs="Arial"/>
          <w:color w:val="000000"/>
          <w:sz w:val="24"/>
          <w:szCs w:val="24"/>
        </w:rPr>
        <w:t>The basic structure in this topic area is:</w:t>
      </w:r>
    </w:p>
    <w:p w14:paraId="5949653A" w14:textId="77777777" w:rsidR="00D66AF8" w:rsidRPr="00880941" w:rsidRDefault="00D66AF8" w:rsidP="00D66AF8">
      <w:pPr>
        <w:pStyle w:val="NormalWeb"/>
        <w:rPr>
          <w:rFonts w:ascii="Arial" w:hAnsi="Arial" w:cs="Arial"/>
          <w:color w:val="000000"/>
          <w:sz w:val="24"/>
          <w:szCs w:val="24"/>
        </w:rPr>
      </w:pPr>
      <w:r w:rsidRPr="00880941">
        <w:rPr>
          <w:rFonts w:ascii="Arial" w:hAnsi="Arial" w:cs="Arial"/>
          <w:color w:val="000000"/>
          <w:sz w:val="24"/>
          <w:szCs w:val="24"/>
        </w:rPr>
        <w:t> </w:t>
      </w:r>
    </w:p>
    <w:p w14:paraId="6FBD3876" w14:textId="77777777" w:rsidR="00D66AF8" w:rsidRPr="00880941" w:rsidRDefault="00D66AF8" w:rsidP="00D66AF8">
      <w:pPr>
        <w:numPr>
          <w:ilvl w:val="0"/>
          <w:numId w:val="1"/>
        </w:numPr>
        <w:rPr>
          <w:rFonts w:ascii="Arial" w:eastAsia="Times New Roman" w:hAnsi="Arial" w:cs="Arial"/>
          <w:color w:val="000000"/>
          <w:sz w:val="24"/>
          <w:szCs w:val="24"/>
        </w:rPr>
      </w:pPr>
      <w:r w:rsidRPr="00880941">
        <w:rPr>
          <w:rFonts w:ascii="Arial" w:eastAsia="Times New Roman" w:hAnsi="Arial" w:cs="Arial"/>
          <w:color w:val="000000"/>
          <w:sz w:val="24"/>
          <w:szCs w:val="24"/>
        </w:rPr>
        <w:t xml:space="preserve">Applying the criteria in </w:t>
      </w:r>
      <w:r w:rsidRPr="00880941">
        <w:rPr>
          <w:rFonts w:ascii="Arial" w:eastAsia="Times New Roman" w:hAnsi="Arial" w:cs="Arial"/>
          <w:i/>
          <w:color w:val="000000"/>
          <w:sz w:val="24"/>
          <w:szCs w:val="24"/>
          <w:u w:val="single"/>
        </w:rPr>
        <w:t>Re Ellenborough Park</w:t>
      </w:r>
      <w:r w:rsidRPr="00880941">
        <w:rPr>
          <w:rFonts w:ascii="Arial" w:eastAsia="Times New Roman" w:hAnsi="Arial" w:cs="Arial"/>
          <w:color w:val="000000"/>
          <w:sz w:val="24"/>
          <w:szCs w:val="24"/>
        </w:rPr>
        <w:t xml:space="preserve">, is the right in question capable of being an easement or is it simply some form of personal right, E.g. a licence; </w:t>
      </w:r>
    </w:p>
    <w:p w14:paraId="492BF144" w14:textId="77777777" w:rsidR="00D66AF8" w:rsidRPr="00880941" w:rsidRDefault="00D66AF8" w:rsidP="00D66AF8">
      <w:pPr>
        <w:pStyle w:val="NormalWeb"/>
        <w:ind w:left="720"/>
        <w:rPr>
          <w:rFonts w:ascii="Arial" w:hAnsi="Arial" w:cs="Arial"/>
          <w:color w:val="000000"/>
          <w:sz w:val="24"/>
          <w:szCs w:val="24"/>
        </w:rPr>
      </w:pPr>
      <w:r w:rsidRPr="00880941">
        <w:rPr>
          <w:rFonts w:ascii="Arial" w:hAnsi="Arial" w:cs="Arial"/>
          <w:color w:val="000000"/>
          <w:sz w:val="24"/>
          <w:szCs w:val="24"/>
        </w:rPr>
        <w:t> </w:t>
      </w:r>
    </w:p>
    <w:p w14:paraId="35D394D8" w14:textId="46DFD41E" w:rsidR="00D66AF8" w:rsidRPr="00880941" w:rsidRDefault="00D66AF8" w:rsidP="00D66AF8">
      <w:pPr>
        <w:numPr>
          <w:ilvl w:val="0"/>
          <w:numId w:val="2"/>
        </w:numPr>
        <w:rPr>
          <w:rFonts w:ascii="Arial" w:eastAsia="Times New Roman" w:hAnsi="Arial" w:cs="Arial"/>
          <w:color w:val="000000"/>
          <w:sz w:val="24"/>
          <w:szCs w:val="24"/>
        </w:rPr>
      </w:pPr>
      <w:r w:rsidRPr="00880941">
        <w:rPr>
          <w:rFonts w:ascii="Arial" w:eastAsia="Times New Roman" w:hAnsi="Arial" w:cs="Arial"/>
          <w:color w:val="000000"/>
          <w:sz w:val="24"/>
          <w:szCs w:val="24"/>
        </w:rPr>
        <w:t>If it is capable of being an easement, has it been created or acquired as such</w:t>
      </w:r>
      <w:r w:rsidR="008829BF">
        <w:rPr>
          <w:rFonts w:ascii="Arial" w:eastAsia="Times New Roman" w:hAnsi="Arial" w:cs="Arial"/>
          <w:color w:val="000000"/>
          <w:sz w:val="24"/>
          <w:szCs w:val="24"/>
        </w:rPr>
        <w:t>?</w:t>
      </w:r>
    </w:p>
    <w:p w14:paraId="110205D4" w14:textId="77777777" w:rsidR="00D66AF8" w:rsidRPr="00880941" w:rsidRDefault="00D66AF8" w:rsidP="00D66AF8">
      <w:pPr>
        <w:pStyle w:val="NormalWeb"/>
        <w:rPr>
          <w:rFonts w:ascii="Arial" w:hAnsi="Arial" w:cs="Arial"/>
          <w:color w:val="000000"/>
          <w:sz w:val="24"/>
          <w:szCs w:val="24"/>
        </w:rPr>
      </w:pPr>
    </w:p>
    <w:p w14:paraId="0BA1632D" w14:textId="77777777" w:rsidR="00880941" w:rsidRDefault="00880941" w:rsidP="00D66AF8">
      <w:pPr>
        <w:pStyle w:val="NormalWeb"/>
        <w:jc w:val="both"/>
        <w:rPr>
          <w:rFonts w:ascii="Arial" w:hAnsi="Arial" w:cs="Arial"/>
          <w:b/>
          <w:color w:val="000000"/>
          <w:sz w:val="24"/>
          <w:szCs w:val="24"/>
          <w:u w:val="single"/>
        </w:rPr>
      </w:pPr>
    </w:p>
    <w:p w14:paraId="2D9BD74C" w14:textId="437571F4" w:rsidR="00282805" w:rsidRPr="00880941" w:rsidRDefault="00282805" w:rsidP="00D66AF8">
      <w:pPr>
        <w:pStyle w:val="NormalWeb"/>
        <w:jc w:val="both"/>
        <w:rPr>
          <w:rFonts w:ascii="Arial" w:hAnsi="Arial" w:cs="Arial"/>
          <w:b/>
          <w:color w:val="000000"/>
          <w:sz w:val="24"/>
          <w:szCs w:val="24"/>
          <w:u w:val="single"/>
        </w:rPr>
      </w:pPr>
      <w:r w:rsidRPr="00880941">
        <w:rPr>
          <w:rFonts w:ascii="Arial" w:hAnsi="Arial" w:cs="Arial"/>
          <w:b/>
          <w:color w:val="000000"/>
          <w:sz w:val="24"/>
          <w:szCs w:val="24"/>
          <w:u w:val="single"/>
        </w:rPr>
        <w:t>Freehold Covenants</w:t>
      </w:r>
    </w:p>
    <w:p w14:paraId="15A643F3" w14:textId="6D59EB11" w:rsidR="00D66AF8" w:rsidRPr="00880941" w:rsidRDefault="00D66AF8" w:rsidP="00D66AF8">
      <w:pPr>
        <w:pStyle w:val="NormalWeb"/>
        <w:jc w:val="both"/>
        <w:rPr>
          <w:rFonts w:ascii="Arial" w:hAnsi="Arial" w:cs="Arial"/>
          <w:color w:val="000000"/>
          <w:sz w:val="24"/>
          <w:szCs w:val="24"/>
        </w:rPr>
      </w:pPr>
      <w:r w:rsidRPr="00880941">
        <w:rPr>
          <w:rFonts w:ascii="Arial" w:hAnsi="Arial" w:cs="Arial"/>
          <w:bCs/>
          <w:color w:val="000000"/>
          <w:sz w:val="24"/>
          <w:szCs w:val="24"/>
        </w:rPr>
        <w:t>Questions on freehold covenants can take the form of a scenario based question or an essay based question.  There are clear problems surrounding enforceability of freehold covenants which you will need to understand to competently deal with either type of question. The main issue surrounds the difficulty in enforcing covenants, especially positive ones, against successors in title of the original covenantor.</w:t>
      </w:r>
    </w:p>
    <w:p w14:paraId="26898204" w14:textId="77777777" w:rsidR="00D66AF8" w:rsidRPr="00880941" w:rsidRDefault="00D66AF8" w:rsidP="00D66AF8">
      <w:pPr>
        <w:pStyle w:val="NormalWeb"/>
        <w:jc w:val="both"/>
        <w:rPr>
          <w:rFonts w:ascii="Arial" w:hAnsi="Arial" w:cs="Arial"/>
          <w:color w:val="000000"/>
          <w:sz w:val="24"/>
          <w:szCs w:val="24"/>
        </w:rPr>
      </w:pPr>
      <w:r w:rsidRPr="00880941">
        <w:rPr>
          <w:rFonts w:ascii="Arial" w:hAnsi="Arial" w:cs="Arial"/>
          <w:bCs/>
          <w:color w:val="000000"/>
          <w:sz w:val="24"/>
          <w:szCs w:val="24"/>
        </w:rPr>
        <w:t> </w:t>
      </w:r>
    </w:p>
    <w:p w14:paraId="044DAAE6" w14:textId="77777777" w:rsidR="00D66AF8" w:rsidRPr="00880941" w:rsidRDefault="00D66AF8" w:rsidP="00D66AF8">
      <w:pPr>
        <w:pStyle w:val="NormalWeb"/>
        <w:jc w:val="both"/>
        <w:rPr>
          <w:rFonts w:ascii="Arial" w:hAnsi="Arial" w:cs="Arial"/>
          <w:color w:val="000000"/>
          <w:sz w:val="24"/>
          <w:szCs w:val="24"/>
        </w:rPr>
      </w:pPr>
      <w:r w:rsidRPr="00880941">
        <w:rPr>
          <w:rFonts w:ascii="Arial" w:hAnsi="Arial" w:cs="Arial"/>
          <w:bCs/>
          <w:color w:val="000000"/>
          <w:sz w:val="24"/>
          <w:szCs w:val="24"/>
        </w:rPr>
        <w:t>When approaching a scenario based covenants question remember that even when considering negative covenants, if the servient land has changed hands then it is only in equity that any potential redress is available to the person(s) who own the dominant land.</w:t>
      </w:r>
    </w:p>
    <w:p w14:paraId="32A1EC0F" w14:textId="77777777" w:rsidR="00D66AF8" w:rsidRPr="00880941" w:rsidRDefault="00D66AF8" w:rsidP="00D66AF8">
      <w:pPr>
        <w:pStyle w:val="NormalWeb"/>
        <w:jc w:val="both"/>
        <w:rPr>
          <w:rFonts w:ascii="Arial" w:hAnsi="Arial" w:cs="Arial"/>
          <w:color w:val="000000"/>
          <w:sz w:val="24"/>
          <w:szCs w:val="24"/>
        </w:rPr>
      </w:pPr>
    </w:p>
    <w:p w14:paraId="08E9BF43" w14:textId="77777777" w:rsidR="00D66AF8" w:rsidRPr="00880941" w:rsidRDefault="00D66AF8" w:rsidP="00D66AF8">
      <w:pPr>
        <w:pStyle w:val="NormalWeb"/>
        <w:jc w:val="both"/>
        <w:rPr>
          <w:rFonts w:ascii="Arial" w:hAnsi="Arial" w:cs="Arial"/>
          <w:color w:val="000000"/>
          <w:sz w:val="24"/>
          <w:szCs w:val="24"/>
        </w:rPr>
      </w:pPr>
      <w:r w:rsidRPr="00880941">
        <w:rPr>
          <w:rFonts w:ascii="Arial" w:hAnsi="Arial" w:cs="Arial"/>
          <w:bCs/>
          <w:color w:val="000000"/>
          <w:sz w:val="24"/>
          <w:szCs w:val="24"/>
        </w:rPr>
        <w:t xml:space="preserve">You need to look at each of the points raised in the scenario in turn and answer accordingly. </w:t>
      </w:r>
    </w:p>
    <w:p w14:paraId="0A5B2F94" w14:textId="77777777" w:rsidR="00D66AF8" w:rsidRPr="00880941" w:rsidRDefault="00D66AF8" w:rsidP="00D66AF8">
      <w:pPr>
        <w:pStyle w:val="NormalWeb"/>
        <w:jc w:val="both"/>
        <w:rPr>
          <w:rFonts w:ascii="Arial" w:hAnsi="Arial" w:cs="Arial"/>
          <w:color w:val="000000"/>
          <w:sz w:val="24"/>
          <w:szCs w:val="24"/>
        </w:rPr>
      </w:pPr>
    </w:p>
    <w:p w14:paraId="673D0A1E" w14:textId="77777777" w:rsidR="00D66AF8" w:rsidRPr="00880941" w:rsidRDefault="00D66AF8" w:rsidP="00D66AF8">
      <w:pPr>
        <w:pStyle w:val="NormalWeb"/>
        <w:jc w:val="both"/>
        <w:rPr>
          <w:rFonts w:ascii="Arial" w:hAnsi="Arial" w:cs="Arial"/>
          <w:color w:val="000000"/>
          <w:sz w:val="24"/>
          <w:szCs w:val="24"/>
        </w:rPr>
      </w:pPr>
      <w:r w:rsidRPr="00880941">
        <w:rPr>
          <w:rFonts w:ascii="Arial" w:hAnsi="Arial" w:cs="Arial"/>
          <w:bCs/>
          <w:color w:val="000000"/>
          <w:sz w:val="24"/>
          <w:szCs w:val="24"/>
        </w:rPr>
        <w:t>I am looking for you to apply to the law to the facts of the case. Think like lawyers!</w:t>
      </w:r>
    </w:p>
    <w:p w14:paraId="2BBA1A6F" w14:textId="77777777" w:rsidR="00D66AF8" w:rsidRPr="00880941" w:rsidRDefault="00D66AF8" w:rsidP="00D66AF8">
      <w:pPr>
        <w:pStyle w:val="NormalWeb"/>
        <w:jc w:val="both"/>
        <w:rPr>
          <w:rFonts w:ascii="Arial" w:hAnsi="Arial" w:cs="Arial"/>
          <w:color w:val="000000"/>
          <w:sz w:val="24"/>
          <w:szCs w:val="24"/>
        </w:rPr>
      </w:pPr>
    </w:p>
    <w:p w14:paraId="75924F0F" w14:textId="77777777" w:rsidR="00D66AF8" w:rsidRPr="00880941" w:rsidRDefault="00D66AF8" w:rsidP="00D66AF8">
      <w:pPr>
        <w:pStyle w:val="NormalWeb"/>
        <w:jc w:val="both"/>
        <w:rPr>
          <w:rFonts w:ascii="Arial" w:hAnsi="Arial" w:cs="Arial"/>
          <w:bCs/>
          <w:color w:val="000000"/>
          <w:sz w:val="24"/>
          <w:szCs w:val="24"/>
        </w:rPr>
      </w:pPr>
      <w:r w:rsidRPr="00880941">
        <w:rPr>
          <w:rFonts w:ascii="Arial" w:hAnsi="Arial" w:cs="Arial"/>
          <w:bCs/>
          <w:color w:val="000000"/>
          <w:sz w:val="24"/>
          <w:szCs w:val="24"/>
        </w:rPr>
        <w:t>I hope this helps and you can only do your best.</w:t>
      </w:r>
    </w:p>
    <w:p w14:paraId="08EFEB2A" w14:textId="77777777" w:rsidR="00D66AF8" w:rsidRPr="00880941" w:rsidRDefault="00D66AF8" w:rsidP="00D66AF8">
      <w:pPr>
        <w:pStyle w:val="NormalWeb"/>
        <w:jc w:val="both"/>
        <w:rPr>
          <w:rFonts w:ascii="Arial" w:hAnsi="Arial" w:cs="Arial"/>
          <w:bCs/>
          <w:color w:val="000000"/>
          <w:sz w:val="24"/>
          <w:szCs w:val="24"/>
        </w:rPr>
      </w:pPr>
    </w:p>
    <w:p w14:paraId="034F2C47" w14:textId="77777777" w:rsidR="00E31472" w:rsidRPr="00880941" w:rsidRDefault="00E31472">
      <w:pPr>
        <w:rPr>
          <w:rFonts w:ascii="Arial" w:hAnsi="Arial" w:cs="Arial"/>
        </w:rPr>
      </w:pPr>
    </w:p>
    <w:sectPr w:rsidR="00E31472" w:rsidRPr="008809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E14A0"/>
    <w:multiLevelType w:val="multilevel"/>
    <w:tmpl w:val="0B6A47B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73443C56"/>
    <w:multiLevelType w:val="multilevel"/>
    <w:tmpl w:val="FAFAF8DE"/>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7354767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25339877">
    <w:abstractNumId w:val="1"/>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AF8"/>
    <w:rsid w:val="00282805"/>
    <w:rsid w:val="005D3144"/>
    <w:rsid w:val="007A68E4"/>
    <w:rsid w:val="00880941"/>
    <w:rsid w:val="008829BF"/>
    <w:rsid w:val="00D66AF8"/>
    <w:rsid w:val="00E3147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78BDC"/>
  <w15:chartTrackingRefBased/>
  <w15:docId w15:val="{5158BC6C-E748-49DF-B0EF-EB3A02674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6AF8"/>
    <w:pPr>
      <w:spacing w:after="0" w:line="240"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66A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079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303</Words>
  <Characters>1728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2</cp:revision>
  <dcterms:created xsi:type="dcterms:W3CDTF">2022-12-03T12:40:00Z</dcterms:created>
  <dcterms:modified xsi:type="dcterms:W3CDTF">2022-12-03T12:40:00Z</dcterms:modified>
</cp:coreProperties>
</file>