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2096471762"/>
        <w:docPartObj>
          <w:docPartGallery w:val="Cover Pages"/>
          <w:docPartUnique/>
        </w:docPartObj>
      </w:sdtPr>
      <w:sdtEndPr>
        <w:rPr>
          <w:b/>
          <w:bCs/>
        </w:rPr>
      </w:sdtEndPr>
      <w:sdtContent>
        <w:p w14:paraId="53A98F2D" w14:textId="77777777" w:rsidR="002B119E" w:rsidRPr="001C3AFF" w:rsidRDefault="002B119E" w:rsidP="00D22B5D">
          <w:pPr>
            <w:jc w:val="both"/>
            <w:rPr>
              <w:rFonts w:ascii="Arial" w:hAnsi="Arial" w:cs="Arial"/>
            </w:rPr>
          </w:pPr>
        </w:p>
        <w:p w14:paraId="2AE693BB" w14:textId="77777777" w:rsidR="002B119E" w:rsidRPr="001C3AFF" w:rsidRDefault="002B119E" w:rsidP="00D22B5D">
          <w:pPr>
            <w:jc w:val="both"/>
            <w:rPr>
              <w:rFonts w:ascii="Arial" w:hAnsi="Arial" w:cs="Arial"/>
              <w:b/>
              <w:bCs/>
              <w:color w:val="000000"/>
            </w:rPr>
          </w:pPr>
          <w:r w:rsidRPr="001C3AFF">
            <w:rPr>
              <w:rFonts w:ascii="Arial" w:hAnsi="Arial" w:cs="Arial"/>
              <w:noProof/>
              <w:lang w:eastAsia="en-GB"/>
            </w:rPr>
            <mc:AlternateContent>
              <mc:Choice Requires="wps">
                <w:drawing>
                  <wp:anchor distT="0" distB="0" distL="114300" distR="114300" simplePos="0" relativeHeight="251662336" behindDoc="0" locked="0" layoutInCell="1" allowOverlap="1" wp14:anchorId="44D4D25A" wp14:editId="3396A16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9265" cy="31623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549265" cy="316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0CD71" w14:textId="77777777" w:rsidR="00064860" w:rsidRDefault="00064860">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4D4D25A" id="_x0000_t202" coordsize="21600,21600" o:spt="202" path="m,l,21600r21600,l21600,xe">
                    <v:stroke joinstyle="miter"/>
                    <v:path gradientshapeok="t" o:connecttype="rect"/>
                  </v:shapetype>
                  <v:shape id="Text Box 111" o:spid="_x0000_s1026" type="#_x0000_t202" style="position:absolute;left:0;text-align:left;margin-left:0;margin-top:0;width:436.95pt;height:24.9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" filled="f" stroked="f" strokeweight=".5pt">
                    <v:textbox style="mso-fit-shape-to-text:t" inset="0,0,0,0">
                      <w:txbxContent>
                        <w:p w14:paraId="54C0CD71" w14:textId="77777777" w:rsidR="00064860" w:rsidRDefault="00064860">
                          <w:pPr>
                            <w:pStyle w:val="NoSpacing"/>
                            <w:jc w:val="right"/>
                            <w:rPr>
                              <w:caps/>
                              <w:color w:val="323E4F" w:themeColor="text2" w:themeShade="BF"/>
                              <w:sz w:val="40"/>
                              <w:szCs w:val="40"/>
                            </w:rPr>
                          </w:pPr>
                        </w:p>
                      </w:txbxContent>
                    </v:textbox>
                    <w10:wrap type="square" anchorx="page" anchory="page"/>
                  </v:shape>
                </w:pict>
              </mc:Fallback>
            </mc:AlternateContent>
          </w:r>
          <w:r w:rsidRPr="001C3AFF">
            <w:rPr>
              <w:rFonts w:ascii="Arial" w:hAnsi="Arial" w:cs="Arial"/>
              <w:noProof/>
              <w:lang w:eastAsia="en-GB"/>
            </w:rPr>
            <mc:AlternateContent>
              <mc:Choice Requires="wps">
                <w:drawing>
                  <wp:anchor distT="0" distB="0" distL="114300" distR="114300" simplePos="0" relativeHeight="251661312" behindDoc="0" locked="0" layoutInCell="1" allowOverlap="1" wp14:anchorId="34BBF7E4" wp14:editId="2A21B42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55F4587" w14:textId="0D508247" w:rsidR="00064860" w:rsidRDefault="00064860">
                                    <w:pPr>
                                      <w:pStyle w:val="NoSpacing"/>
                                      <w:jc w:val="right"/>
                                      <w:rPr>
                                        <w:caps/>
                                        <w:color w:val="262626" w:themeColor="text1" w:themeTint="D9"/>
                                        <w:sz w:val="28"/>
                                        <w:szCs w:val="28"/>
                                      </w:rPr>
                                    </w:pPr>
                                    <w:r>
                                      <w:rPr>
                                        <w:caps/>
                                        <w:color w:val="262626" w:themeColor="text1" w:themeTint="D9"/>
                                        <w:sz w:val="28"/>
                                        <w:szCs w:val="28"/>
                                      </w:rPr>
                                      <w:t>brightmore chitanda</w:t>
                                    </w:r>
                                    <w:r w:rsidR="00BA54ED">
                                      <w:rPr>
                                        <w:caps/>
                                        <w:color w:val="262626" w:themeColor="text1" w:themeTint="D9"/>
                                        <w:sz w:val="28"/>
                                        <w:szCs w:val="28"/>
                                      </w:rPr>
                                      <w:t xml:space="preserve"> - 1401795</w:t>
                                    </w:r>
                                  </w:p>
                                </w:sdtContent>
                              </w:sdt>
                              <w:p w14:paraId="22FB250F" w14:textId="77777777" w:rsidR="00064860" w:rsidRDefault="00C82D9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064860">
                                      <w:rPr>
                                        <w:caps/>
                                        <w:color w:val="262626" w:themeColor="text1" w:themeTint="D9"/>
                                        <w:sz w:val="20"/>
                                        <w:szCs w:val="20"/>
                                      </w:rPr>
                                      <w:t xml:space="preserve">     </w:t>
                                    </w:r>
                                  </w:sdtContent>
                                </w:sdt>
                              </w:p>
                              <w:p w14:paraId="17C98233" w14:textId="77777777" w:rsidR="00064860" w:rsidRDefault="00C82D97">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EndPr/>
                                  <w:sdtContent>
                                    <w:r w:rsidR="00064860" w:rsidRPr="00FA1392">
                                      <w:rPr>
                                        <w:color w:val="262626" w:themeColor="text1" w:themeTint="D9"/>
                                        <w:sz w:val="28"/>
                                        <w:szCs w:val="28"/>
                                      </w:rPr>
                                      <w:t>Supervisor: DR. Alex Bell</w:t>
                                    </w:r>
                                  </w:sdtContent>
                                </w:sdt>
                                <w:r w:rsidR="0006486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4BBF7E4"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55F4587" w14:textId="0D508247" w:rsidR="00064860" w:rsidRDefault="00064860">
                              <w:pPr>
                                <w:pStyle w:val="NoSpacing"/>
                                <w:jc w:val="right"/>
                                <w:rPr>
                                  <w:caps/>
                                  <w:color w:val="262626" w:themeColor="text1" w:themeTint="D9"/>
                                  <w:sz w:val="28"/>
                                  <w:szCs w:val="28"/>
                                </w:rPr>
                              </w:pPr>
                              <w:r>
                                <w:rPr>
                                  <w:caps/>
                                  <w:color w:val="262626" w:themeColor="text1" w:themeTint="D9"/>
                                  <w:sz w:val="28"/>
                                  <w:szCs w:val="28"/>
                                </w:rPr>
                                <w:t>brightmore chitanda</w:t>
                              </w:r>
                              <w:r w:rsidR="00BA54ED">
                                <w:rPr>
                                  <w:caps/>
                                  <w:color w:val="262626" w:themeColor="text1" w:themeTint="D9"/>
                                  <w:sz w:val="28"/>
                                  <w:szCs w:val="28"/>
                                </w:rPr>
                                <w:t xml:space="preserve"> - 1401795</w:t>
                              </w:r>
                            </w:p>
                          </w:sdtContent>
                        </w:sdt>
                        <w:p w14:paraId="22FB250F" w14:textId="77777777" w:rsidR="00064860" w:rsidRDefault="0006486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17C98233" w14:textId="77777777" w:rsidR="00064860" w:rsidRDefault="00064860">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FA1392">
                                <w:rPr>
                                  <w:color w:val="262626" w:themeColor="text1" w:themeTint="D9"/>
                                  <w:sz w:val="28"/>
                                  <w:szCs w:val="28"/>
                                </w:rPr>
                                <w:t>Supervisor: DR. Alex Bell</w:t>
                              </w:r>
                            </w:sdtContent>
                          </w:sdt>
                          <w:r>
                            <w:rPr>
                              <w:color w:val="262626" w:themeColor="text1" w:themeTint="D9"/>
                              <w:sz w:val="20"/>
                              <w:szCs w:val="20"/>
                            </w:rPr>
                            <w:t xml:space="preserve"> </w:t>
                          </w:r>
                        </w:p>
                      </w:txbxContent>
                    </v:textbox>
                    <w10:wrap type="square" anchorx="page" anchory="page"/>
                  </v:shape>
                </w:pict>
              </mc:Fallback>
            </mc:AlternateContent>
          </w:r>
          <w:r w:rsidRPr="001C3AFF">
            <w:rPr>
              <w:rFonts w:ascii="Arial" w:hAnsi="Arial" w:cs="Arial"/>
              <w:noProof/>
              <w:lang w:eastAsia="en-GB"/>
            </w:rPr>
            <mc:AlternateContent>
              <mc:Choice Requires="wps">
                <w:drawing>
                  <wp:anchor distT="0" distB="0" distL="114300" distR="114300" simplePos="0" relativeHeight="251660288" behindDoc="0" locked="0" layoutInCell="1" allowOverlap="1" wp14:anchorId="6A0828B5" wp14:editId="560E95F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AC16C8" w14:textId="3373F7AB" w:rsidR="00064860" w:rsidRDefault="00C82D9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828B2">
                                      <w:rPr>
                                        <w:caps/>
                                        <w:color w:val="323E4F" w:themeColor="text2" w:themeShade="BF"/>
                                        <w:sz w:val="52"/>
                                        <w:szCs w:val="52"/>
                                      </w:rPr>
                                      <w:t>Research Proposal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FF2E925" w14:textId="77777777" w:rsidR="00064860" w:rsidRDefault="00064860">
                                    <w:pPr>
                                      <w:pStyle w:val="NoSpacing"/>
                                      <w:jc w:val="right"/>
                                      <w:rPr>
                                        <w:smallCaps/>
                                        <w:color w:val="44546A" w:themeColor="text2"/>
                                        <w:sz w:val="36"/>
                                        <w:szCs w:val="36"/>
                                      </w:rPr>
                                    </w:pPr>
                                    <w:r>
                                      <w:rPr>
                                        <w:smallCaps/>
                                        <w:color w:val="44546A" w:themeColor="text2"/>
                                        <w:sz w:val="36"/>
                                        <w:szCs w:val="36"/>
                                      </w:rPr>
                                      <w:t>MBA- general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6A0828B5" id="_x0000_t202" coordsize="21600,21600" o:spt="202" path="m,l,21600r21600,l21600,xe">
                    <v:stroke joinstyle="miter"/>
                    <v:path gradientshapeok="t" o:connecttype="rect"/>
                  </v:shapetype>
                  <v:shape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67AC16C8" w14:textId="3373F7AB" w:rsidR="00064860" w:rsidRDefault="00C82D9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828B2">
                                <w:rPr>
                                  <w:caps/>
                                  <w:color w:val="323E4F" w:themeColor="text2" w:themeShade="BF"/>
                                  <w:sz w:val="52"/>
                                  <w:szCs w:val="52"/>
                                </w:rPr>
                                <w:t>Research Proposal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FF2E925" w14:textId="77777777" w:rsidR="00064860" w:rsidRDefault="00064860">
                              <w:pPr>
                                <w:pStyle w:val="NoSpacing"/>
                                <w:jc w:val="right"/>
                                <w:rPr>
                                  <w:smallCaps/>
                                  <w:color w:val="44546A" w:themeColor="text2"/>
                                  <w:sz w:val="36"/>
                                  <w:szCs w:val="36"/>
                                </w:rPr>
                              </w:pPr>
                              <w:r>
                                <w:rPr>
                                  <w:smallCaps/>
                                  <w:color w:val="44546A" w:themeColor="text2"/>
                                  <w:sz w:val="36"/>
                                  <w:szCs w:val="36"/>
                                </w:rPr>
                                <w:t>MBA- general management</w:t>
                              </w:r>
                            </w:p>
                          </w:sdtContent>
                        </w:sdt>
                      </w:txbxContent>
                    </v:textbox>
                    <w10:wrap type="square" anchorx="page" anchory="page"/>
                  </v:shape>
                </w:pict>
              </mc:Fallback>
            </mc:AlternateContent>
          </w:r>
          <w:r w:rsidRPr="001C3AFF">
            <w:rPr>
              <w:rFonts w:ascii="Arial" w:hAnsi="Arial" w:cs="Arial"/>
              <w:noProof/>
              <w:lang w:eastAsia="en-GB"/>
            </w:rPr>
            <mc:AlternateContent>
              <mc:Choice Requires="wpg">
                <w:drawing>
                  <wp:anchor distT="0" distB="0" distL="114300" distR="114300" simplePos="0" relativeHeight="251659264" behindDoc="0" locked="0" layoutInCell="1" allowOverlap="1" wp14:anchorId="089C52B8" wp14:editId="701E077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mo="http://schemas.microsoft.com/office/mac/office/2008/main" xmlns:mv="urn:schemas-microsoft-com:mac:vml">
                <w:pict>
                  <v:group w14:anchorId="0B5C721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1C3AFF">
            <w:rPr>
              <w:rFonts w:ascii="Arial" w:hAnsi="Arial" w:cs="Arial"/>
              <w:b/>
              <w:bCs/>
            </w:rPr>
            <w:br w:type="page"/>
          </w:r>
        </w:p>
      </w:sdtContent>
    </w:sdt>
    <w:sdt>
      <w:sdtPr>
        <w:rPr>
          <w:rFonts w:asciiTheme="minorHAnsi" w:eastAsiaTheme="minorHAnsi" w:hAnsiTheme="minorHAnsi" w:cstheme="minorBidi"/>
          <w:color w:val="auto"/>
          <w:sz w:val="22"/>
          <w:szCs w:val="22"/>
          <w:lang w:val="en-GB"/>
        </w:rPr>
        <w:id w:val="395555279"/>
        <w:docPartObj>
          <w:docPartGallery w:val="Table of Contents"/>
          <w:docPartUnique/>
        </w:docPartObj>
      </w:sdtPr>
      <w:sdtEndPr>
        <w:rPr>
          <w:b/>
          <w:bCs/>
          <w:noProof/>
        </w:rPr>
      </w:sdtEndPr>
      <w:sdtContent>
        <w:p w14:paraId="33759D6E" w14:textId="5B70A72A" w:rsidR="00441B84" w:rsidRDefault="00441B84" w:rsidP="00D22B5D">
          <w:pPr>
            <w:pStyle w:val="TOCHeading"/>
            <w:jc w:val="both"/>
          </w:pPr>
          <w:r>
            <w:t>Contents</w:t>
          </w:r>
        </w:p>
        <w:p w14:paraId="7032AA8C" w14:textId="4E697DCD" w:rsidR="00441B84" w:rsidRDefault="00441B84" w:rsidP="00D22B5D">
          <w:pPr>
            <w:pStyle w:val="TOC1"/>
            <w:tabs>
              <w:tab w:val="left" w:pos="66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500268989" w:history="1">
            <w:r w:rsidRPr="007B3413">
              <w:rPr>
                <w:rStyle w:val="Hyperlink"/>
                <w:noProof/>
              </w:rPr>
              <w:t>1.0</w:t>
            </w:r>
            <w:r>
              <w:rPr>
                <w:rFonts w:eastAsiaTheme="minorEastAsia"/>
                <w:noProof/>
                <w:lang w:eastAsia="en-GB"/>
              </w:rPr>
              <w:tab/>
            </w:r>
            <w:r w:rsidRPr="007B3413">
              <w:rPr>
                <w:rStyle w:val="Hyperlink"/>
                <w:noProof/>
              </w:rPr>
              <w:t>Background</w:t>
            </w:r>
            <w:r>
              <w:rPr>
                <w:noProof/>
                <w:webHidden/>
              </w:rPr>
              <w:tab/>
            </w:r>
            <w:r>
              <w:rPr>
                <w:noProof/>
                <w:webHidden/>
              </w:rPr>
              <w:fldChar w:fldCharType="begin"/>
            </w:r>
            <w:r>
              <w:rPr>
                <w:noProof/>
                <w:webHidden/>
              </w:rPr>
              <w:instrText xml:space="preserve"> PAGEREF _Toc500268989 \h </w:instrText>
            </w:r>
            <w:r>
              <w:rPr>
                <w:noProof/>
                <w:webHidden/>
              </w:rPr>
            </w:r>
            <w:r>
              <w:rPr>
                <w:noProof/>
                <w:webHidden/>
              </w:rPr>
              <w:fldChar w:fldCharType="separate"/>
            </w:r>
            <w:r>
              <w:rPr>
                <w:noProof/>
                <w:webHidden/>
              </w:rPr>
              <w:t>2</w:t>
            </w:r>
            <w:r>
              <w:rPr>
                <w:noProof/>
                <w:webHidden/>
              </w:rPr>
              <w:fldChar w:fldCharType="end"/>
            </w:r>
          </w:hyperlink>
        </w:p>
        <w:p w14:paraId="62C59FEA" w14:textId="2E67D85F" w:rsidR="00441B84" w:rsidRDefault="00C82D97" w:rsidP="00D22B5D">
          <w:pPr>
            <w:pStyle w:val="TOC2"/>
            <w:tabs>
              <w:tab w:val="right" w:leader="dot" w:pos="9016"/>
            </w:tabs>
            <w:jc w:val="both"/>
            <w:rPr>
              <w:rFonts w:eastAsiaTheme="minorEastAsia"/>
              <w:noProof/>
              <w:lang w:eastAsia="en-GB"/>
            </w:rPr>
          </w:pPr>
          <w:hyperlink w:anchor="_Toc500268990" w:history="1">
            <w:r w:rsidR="00441B84" w:rsidRPr="007B3413">
              <w:rPr>
                <w:rStyle w:val="Hyperlink"/>
                <w:noProof/>
              </w:rPr>
              <w:t>1.1    Policy Background and context of IT in the National Health Services</w:t>
            </w:r>
            <w:r w:rsidR="00441B84">
              <w:rPr>
                <w:noProof/>
                <w:webHidden/>
              </w:rPr>
              <w:tab/>
            </w:r>
            <w:r w:rsidR="00441B84">
              <w:rPr>
                <w:noProof/>
                <w:webHidden/>
              </w:rPr>
              <w:fldChar w:fldCharType="begin"/>
            </w:r>
            <w:r w:rsidR="00441B84">
              <w:rPr>
                <w:noProof/>
                <w:webHidden/>
              </w:rPr>
              <w:instrText xml:space="preserve"> PAGEREF _Toc500268990 \h </w:instrText>
            </w:r>
            <w:r w:rsidR="00441B84">
              <w:rPr>
                <w:noProof/>
                <w:webHidden/>
              </w:rPr>
            </w:r>
            <w:r w:rsidR="00441B84">
              <w:rPr>
                <w:noProof/>
                <w:webHidden/>
              </w:rPr>
              <w:fldChar w:fldCharType="separate"/>
            </w:r>
            <w:r w:rsidR="00441B84">
              <w:rPr>
                <w:noProof/>
                <w:webHidden/>
              </w:rPr>
              <w:t>2</w:t>
            </w:r>
            <w:r w:rsidR="00441B84">
              <w:rPr>
                <w:noProof/>
                <w:webHidden/>
              </w:rPr>
              <w:fldChar w:fldCharType="end"/>
            </w:r>
          </w:hyperlink>
        </w:p>
        <w:p w14:paraId="5294B2F1" w14:textId="4A3DB555" w:rsidR="00441B84" w:rsidRDefault="00C82D97" w:rsidP="00D22B5D">
          <w:pPr>
            <w:pStyle w:val="TOC1"/>
            <w:tabs>
              <w:tab w:val="right" w:leader="dot" w:pos="9016"/>
            </w:tabs>
            <w:jc w:val="both"/>
            <w:rPr>
              <w:rFonts w:eastAsiaTheme="minorEastAsia"/>
              <w:noProof/>
              <w:lang w:eastAsia="en-GB"/>
            </w:rPr>
          </w:pPr>
          <w:hyperlink w:anchor="_Toc500268991" w:history="1">
            <w:r w:rsidR="00441B84" w:rsidRPr="007B3413">
              <w:rPr>
                <w:rStyle w:val="Hyperlink"/>
                <w:noProof/>
              </w:rPr>
              <w:t>2.0 Learning in the Workplace</w:t>
            </w:r>
            <w:r w:rsidR="00441B84">
              <w:rPr>
                <w:noProof/>
                <w:webHidden/>
              </w:rPr>
              <w:tab/>
            </w:r>
            <w:r w:rsidR="00441B84">
              <w:rPr>
                <w:noProof/>
                <w:webHidden/>
              </w:rPr>
              <w:fldChar w:fldCharType="begin"/>
            </w:r>
            <w:r w:rsidR="00441B84">
              <w:rPr>
                <w:noProof/>
                <w:webHidden/>
              </w:rPr>
              <w:instrText xml:space="preserve"> PAGEREF _Toc500268991 \h </w:instrText>
            </w:r>
            <w:r w:rsidR="00441B84">
              <w:rPr>
                <w:noProof/>
                <w:webHidden/>
              </w:rPr>
            </w:r>
            <w:r w:rsidR="00441B84">
              <w:rPr>
                <w:noProof/>
                <w:webHidden/>
              </w:rPr>
              <w:fldChar w:fldCharType="separate"/>
            </w:r>
            <w:r w:rsidR="00441B84">
              <w:rPr>
                <w:noProof/>
                <w:webHidden/>
              </w:rPr>
              <w:t>4</w:t>
            </w:r>
            <w:r w:rsidR="00441B84">
              <w:rPr>
                <w:noProof/>
                <w:webHidden/>
              </w:rPr>
              <w:fldChar w:fldCharType="end"/>
            </w:r>
          </w:hyperlink>
        </w:p>
        <w:p w14:paraId="2DA1A6B6" w14:textId="4EA08A3A" w:rsidR="00441B84" w:rsidRDefault="00C82D97" w:rsidP="00D22B5D">
          <w:pPr>
            <w:pStyle w:val="TOC2"/>
            <w:tabs>
              <w:tab w:val="right" w:leader="dot" w:pos="9016"/>
            </w:tabs>
            <w:jc w:val="both"/>
            <w:rPr>
              <w:rFonts w:eastAsiaTheme="minorEastAsia"/>
              <w:noProof/>
              <w:lang w:eastAsia="en-GB"/>
            </w:rPr>
          </w:pPr>
          <w:hyperlink w:anchor="_Toc500268992" w:history="1">
            <w:r w:rsidR="00441B84" w:rsidRPr="007B3413">
              <w:rPr>
                <w:rStyle w:val="Hyperlink"/>
                <w:noProof/>
              </w:rPr>
              <w:t>2.1 Traditional methods of Learning in the Workplace</w:t>
            </w:r>
            <w:r w:rsidR="00441B84">
              <w:rPr>
                <w:noProof/>
                <w:webHidden/>
              </w:rPr>
              <w:tab/>
            </w:r>
            <w:r w:rsidR="00441B84">
              <w:rPr>
                <w:noProof/>
                <w:webHidden/>
              </w:rPr>
              <w:fldChar w:fldCharType="begin"/>
            </w:r>
            <w:r w:rsidR="00441B84">
              <w:rPr>
                <w:noProof/>
                <w:webHidden/>
              </w:rPr>
              <w:instrText xml:space="preserve"> PAGEREF _Toc500268992 \h </w:instrText>
            </w:r>
            <w:r w:rsidR="00441B84">
              <w:rPr>
                <w:noProof/>
                <w:webHidden/>
              </w:rPr>
            </w:r>
            <w:r w:rsidR="00441B84">
              <w:rPr>
                <w:noProof/>
                <w:webHidden/>
              </w:rPr>
              <w:fldChar w:fldCharType="separate"/>
            </w:r>
            <w:r w:rsidR="00441B84">
              <w:rPr>
                <w:noProof/>
                <w:webHidden/>
              </w:rPr>
              <w:t>4</w:t>
            </w:r>
            <w:r w:rsidR="00441B84">
              <w:rPr>
                <w:noProof/>
                <w:webHidden/>
              </w:rPr>
              <w:fldChar w:fldCharType="end"/>
            </w:r>
          </w:hyperlink>
        </w:p>
        <w:p w14:paraId="2D8561D2" w14:textId="1CD0D6A9" w:rsidR="00441B84" w:rsidRDefault="00C82D97" w:rsidP="00D22B5D">
          <w:pPr>
            <w:pStyle w:val="TOC2"/>
            <w:tabs>
              <w:tab w:val="left" w:pos="880"/>
              <w:tab w:val="right" w:leader="dot" w:pos="9016"/>
            </w:tabs>
            <w:jc w:val="both"/>
            <w:rPr>
              <w:rFonts w:eastAsiaTheme="minorEastAsia"/>
              <w:noProof/>
              <w:lang w:eastAsia="en-GB"/>
            </w:rPr>
          </w:pPr>
          <w:hyperlink w:anchor="_Toc500268993" w:history="1">
            <w:r w:rsidR="00441B84" w:rsidRPr="007B3413">
              <w:rPr>
                <w:rStyle w:val="Hyperlink"/>
                <w:noProof/>
              </w:rPr>
              <w:t>2.2</w:t>
            </w:r>
            <w:r w:rsidR="00441B84">
              <w:rPr>
                <w:rFonts w:eastAsiaTheme="minorEastAsia"/>
                <w:noProof/>
                <w:lang w:eastAsia="en-GB"/>
              </w:rPr>
              <w:tab/>
            </w:r>
            <w:r w:rsidR="00441B84" w:rsidRPr="007B3413">
              <w:rPr>
                <w:rStyle w:val="Hyperlink"/>
                <w:noProof/>
              </w:rPr>
              <w:t>Communities of practice</w:t>
            </w:r>
            <w:r w:rsidR="00441B84">
              <w:rPr>
                <w:noProof/>
                <w:webHidden/>
              </w:rPr>
              <w:tab/>
            </w:r>
            <w:r w:rsidR="00441B84">
              <w:rPr>
                <w:noProof/>
                <w:webHidden/>
              </w:rPr>
              <w:fldChar w:fldCharType="begin"/>
            </w:r>
            <w:r w:rsidR="00441B84">
              <w:rPr>
                <w:noProof/>
                <w:webHidden/>
              </w:rPr>
              <w:instrText xml:space="preserve"> PAGEREF _Toc500268993 \h </w:instrText>
            </w:r>
            <w:r w:rsidR="00441B84">
              <w:rPr>
                <w:noProof/>
                <w:webHidden/>
              </w:rPr>
            </w:r>
            <w:r w:rsidR="00441B84">
              <w:rPr>
                <w:noProof/>
                <w:webHidden/>
              </w:rPr>
              <w:fldChar w:fldCharType="separate"/>
            </w:r>
            <w:r w:rsidR="00441B84">
              <w:rPr>
                <w:noProof/>
                <w:webHidden/>
              </w:rPr>
              <w:t>4</w:t>
            </w:r>
            <w:r w:rsidR="00441B84">
              <w:rPr>
                <w:noProof/>
                <w:webHidden/>
              </w:rPr>
              <w:fldChar w:fldCharType="end"/>
            </w:r>
          </w:hyperlink>
        </w:p>
        <w:p w14:paraId="710676A0" w14:textId="4B11C5BF" w:rsidR="00441B84" w:rsidRDefault="00C82D97" w:rsidP="00D22B5D">
          <w:pPr>
            <w:pStyle w:val="TOC2"/>
            <w:tabs>
              <w:tab w:val="right" w:leader="dot" w:pos="9016"/>
            </w:tabs>
            <w:jc w:val="both"/>
            <w:rPr>
              <w:rFonts w:eastAsiaTheme="minorEastAsia"/>
              <w:noProof/>
              <w:lang w:eastAsia="en-GB"/>
            </w:rPr>
          </w:pPr>
          <w:hyperlink w:anchor="_Toc500268994" w:history="1">
            <w:r w:rsidR="00441B84" w:rsidRPr="007B3413">
              <w:rPr>
                <w:rStyle w:val="Hyperlink"/>
                <w:noProof/>
              </w:rPr>
              <w:t>2.3   Benefits of implementing COP</w:t>
            </w:r>
            <w:r w:rsidR="00441B84">
              <w:rPr>
                <w:noProof/>
                <w:webHidden/>
              </w:rPr>
              <w:tab/>
            </w:r>
            <w:r w:rsidR="00441B84">
              <w:rPr>
                <w:noProof/>
                <w:webHidden/>
              </w:rPr>
              <w:fldChar w:fldCharType="begin"/>
            </w:r>
            <w:r w:rsidR="00441B84">
              <w:rPr>
                <w:noProof/>
                <w:webHidden/>
              </w:rPr>
              <w:instrText xml:space="preserve"> PAGEREF _Toc500268994 \h </w:instrText>
            </w:r>
            <w:r w:rsidR="00441B84">
              <w:rPr>
                <w:noProof/>
                <w:webHidden/>
              </w:rPr>
            </w:r>
            <w:r w:rsidR="00441B84">
              <w:rPr>
                <w:noProof/>
                <w:webHidden/>
              </w:rPr>
              <w:fldChar w:fldCharType="separate"/>
            </w:r>
            <w:r w:rsidR="00441B84">
              <w:rPr>
                <w:noProof/>
                <w:webHidden/>
              </w:rPr>
              <w:t>5</w:t>
            </w:r>
            <w:r w:rsidR="00441B84">
              <w:rPr>
                <w:noProof/>
                <w:webHidden/>
              </w:rPr>
              <w:fldChar w:fldCharType="end"/>
            </w:r>
          </w:hyperlink>
        </w:p>
        <w:p w14:paraId="2001C0F4" w14:textId="1112B088" w:rsidR="00441B84" w:rsidRDefault="00C82D97" w:rsidP="00D22B5D">
          <w:pPr>
            <w:pStyle w:val="TOC1"/>
            <w:tabs>
              <w:tab w:val="left" w:pos="660"/>
              <w:tab w:val="right" w:leader="dot" w:pos="9016"/>
            </w:tabs>
            <w:jc w:val="both"/>
            <w:rPr>
              <w:rFonts w:eastAsiaTheme="minorEastAsia"/>
              <w:noProof/>
              <w:lang w:eastAsia="en-GB"/>
            </w:rPr>
          </w:pPr>
          <w:hyperlink w:anchor="_Toc500268995" w:history="1">
            <w:r w:rsidR="00441B84" w:rsidRPr="007B3413">
              <w:rPr>
                <w:rStyle w:val="Hyperlink"/>
                <w:noProof/>
              </w:rPr>
              <w:t>3.0</w:t>
            </w:r>
            <w:r w:rsidR="00441B84">
              <w:rPr>
                <w:rFonts w:eastAsiaTheme="minorEastAsia"/>
                <w:noProof/>
                <w:lang w:eastAsia="en-GB"/>
              </w:rPr>
              <w:tab/>
            </w:r>
            <w:r w:rsidR="00441B84" w:rsidRPr="007B3413">
              <w:rPr>
                <w:rStyle w:val="Hyperlink"/>
                <w:noProof/>
              </w:rPr>
              <w:t>Rationale</w:t>
            </w:r>
            <w:r w:rsidR="00441B84">
              <w:rPr>
                <w:noProof/>
                <w:webHidden/>
              </w:rPr>
              <w:tab/>
            </w:r>
            <w:r w:rsidR="00441B84">
              <w:rPr>
                <w:noProof/>
                <w:webHidden/>
              </w:rPr>
              <w:fldChar w:fldCharType="begin"/>
            </w:r>
            <w:r w:rsidR="00441B84">
              <w:rPr>
                <w:noProof/>
                <w:webHidden/>
              </w:rPr>
              <w:instrText xml:space="preserve"> PAGEREF _Toc500268995 \h </w:instrText>
            </w:r>
            <w:r w:rsidR="00441B84">
              <w:rPr>
                <w:noProof/>
                <w:webHidden/>
              </w:rPr>
            </w:r>
            <w:r w:rsidR="00441B84">
              <w:rPr>
                <w:noProof/>
                <w:webHidden/>
              </w:rPr>
              <w:fldChar w:fldCharType="separate"/>
            </w:r>
            <w:r w:rsidR="00441B84">
              <w:rPr>
                <w:noProof/>
                <w:webHidden/>
              </w:rPr>
              <w:t>5</w:t>
            </w:r>
            <w:r w:rsidR="00441B84">
              <w:rPr>
                <w:noProof/>
                <w:webHidden/>
              </w:rPr>
              <w:fldChar w:fldCharType="end"/>
            </w:r>
          </w:hyperlink>
        </w:p>
        <w:p w14:paraId="7E54089C" w14:textId="0E90B456" w:rsidR="00441B84" w:rsidRDefault="00C82D97" w:rsidP="00D22B5D">
          <w:pPr>
            <w:pStyle w:val="TOC1"/>
            <w:tabs>
              <w:tab w:val="left" w:pos="660"/>
              <w:tab w:val="right" w:leader="dot" w:pos="9016"/>
            </w:tabs>
            <w:jc w:val="both"/>
            <w:rPr>
              <w:rFonts w:eastAsiaTheme="minorEastAsia"/>
              <w:noProof/>
              <w:lang w:eastAsia="en-GB"/>
            </w:rPr>
          </w:pPr>
          <w:hyperlink w:anchor="_Toc500268996" w:history="1">
            <w:r w:rsidR="00441B84" w:rsidRPr="007B3413">
              <w:rPr>
                <w:rStyle w:val="Hyperlink"/>
                <w:rFonts w:eastAsia="Times New Roman"/>
                <w:noProof/>
                <w:lang w:eastAsia="en-GB"/>
              </w:rPr>
              <w:t>4.0</w:t>
            </w:r>
            <w:r w:rsidR="00441B84">
              <w:rPr>
                <w:rFonts w:eastAsiaTheme="minorEastAsia"/>
                <w:noProof/>
                <w:lang w:eastAsia="en-GB"/>
              </w:rPr>
              <w:tab/>
            </w:r>
            <w:r w:rsidR="00441B84" w:rsidRPr="007B3413">
              <w:rPr>
                <w:rStyle w:val="Hyperlink"/>
                <w:rFonts w:eastAsia="Times New Roman"/>
                <w:noProof/>
                <w:lang w:eastAsia="en-GB"/>
              </w:rPr>
              <w:t>Research Question</w:t>
            </w:r>
            <w:r w:rsidR="00441B84">
              <w:rPr>
                <w:noProof/>
                <w:webHidden/>
              </w:rPr>
              <w:tab/>
            </w:r>
            <w:r w:rsidR="00441B84">
              <w:rPr>
                <w:noProof/>
                <w:webHidden/>
              </w:rPr>
              <w:fldChar w:fldCharType="begin"/>
            </w:r>
            <w:r w:rsidR="00441B84">
              <w:rPr>
                <w:noProof/>
                <w:webHidden/>
              </w:rPr>
              <w:instrText xml:space="preserve"> PAGEREF _Toc500268996 \h </w:instrText>
            </w:r>
            <w:r w:rsidR="00441B84">
              <w:rPr>
                <w:noProof/>
                <w:webHidden/>
              </w:rPr>
            </w:r>
            <w:r w:rsidR="00441B84">
              <w:rPr>
                <w:noProof/>
                <w:webHidden/>
              </w:rPr>
              <w:fldChar w:fldCharType="separate"/>
            </w:r>
            <w:r w:rsidR="00441B84">
              <w:rPr>
                <w:noProof/>
                <w:webHidden/>
              </w:rPr>
              <w:t>5</w:t>
            </w:r>
            <w:r w:rsidR="00441B84">
              <w:rPr>
                <w:noProof/>
                <w:webHidden/>
              </w:rPr>
              <w:fldChar w:fldCharType="end"/>
            </w:r>
          </w:hyperlink>
        </w:p>
        <w:p w14:paraId="78DB3CCF" w14:textId="6B1DF2B9" w:rsidR="00441B84" w:rsidRDefault="00C82D97" w:rsidP="00D22B5D">
          <w:pPr>
            <w:pStyle w:val="TOC1"/>
            <w:tabs>
              <w:tab w:val="left" w:pos="660"/>
              <w:tab w:val="right" w:leader="dot" w:pos="9016"/>
            </w:tabs>
            <w:jc w:val="both"/>
            <w:rPr>
              <w:rFonts w:eastAsiaTheme="minorEastAsia"/>
              <w:noProof/>
              <w:lang w:eastAsia="en-GB"/>
            </w:rPr>
          </w:pPr>
          <w:hyperlink w:anchor="_Toc500268997" w:history="1">
            <w:r w:rsidR="00441B84" w:rsidRPr="007B3413">
              <w:rPr>
                <w:rStyle w:val="Hyperlink"/>
                <w:noProof/>
              </w:rPr>
              <w:t>5.0</w:t>
            </w:r>
            <w:r w:rsidR="00441B84">
              <w:rPr>
                <w:rFonts w:eastAsiaTheme="minorEastAsia"/>
                <w:noProof/>
                <w:lang w:eastAsia="en-GB"/>
              </w:rPr>
              <w:tab/>
            </w:r>
            <w:r w:rsidR="00441B84" w:rsidRPr="007B3413">
              <w:rPr>
                <w:rStyle w:val="Hyperlink"/>
                <w:noProof/>
              </w:rPr>
              <w:t>Aims</w:t>
            </w:r>
            <w:r w:rsidR="00441B84">
              <w:rPr>
                <w:noProof/>
                <w:webHidden/>
              </w:rPr>
              <w:tab/>
            </w:r>
            <w:r w:rsidR="00441B84">
              <w:rPr>
                <w:noProof/>
                <w:webHidden/>
              </w:rPr>
              <w:fldChar w:fldCharType="begin"/>
            </w:r>
            <w:r w:rsidR="00441B84">
              <w:rPr>
                <w:noProof/>
                <w:webHidden/>
              </w:rPr>
              <w:instrText xml:space="preserve"> PAGEREF _Toc500268997 \h </w:instrText>
            </w:r>
            <w:r w:rsidR="00441B84">
              <w:rPr>
                <w:noProof/>
                <w:webHidden/>
              </w:rPr>
            </w:r>
            <w:r w:rsidR="00441B84">
              <w:rPr>
                <w:noProof/>
                <w:webHidden/>
              </w:rPr>
              <w:fldChar w:fldCharType="separate"/>
            </w:r>
            <w:r w:rsidR="00441B84">
              <w:rPr>
                <w:noProof/>
                <w:webHidden/>
              </w:rPr>
              <w:t>6</w:t>
            </w:r>
            <w:r w:rsidR="00441B84">
              <w:rPr>
                <w:noProof/>
                <w:webHidden/>
              </w:rPr>
              <w:fldChar w:fldCharType="end"/>
            </w:r>
          </w:hyperlink>
        </w:p>
        <w:p w14:paraId="0DB8C006" w14:textId="3B909A08" w:rsidR="00441B84" w:rsidRDefault="00C82D97" w:rsidP="00D22B5D">
          <w:pPr>
            <w:pStyle w:val="TOC2"/>
            <w:tabs>
              <w:tab w:val="left" w:pos="880"/>
              <w:tab w:val="right" w:leader="dot" w:pos="9016"/>
            </w:tabs>
            <w:jc w:val="both"/>
            <w:rPr>
              <w:rFonts w:eastAsiaTheme="minorEastAsia"/>
              <w:noProof/>
              <w:lang w:eastAsia="en-GB"/>
            </w:rPr>
          </w:pPr>
          <w:hyperlink w:anchor="_Toc500268998" w:history="1">
            <w:r w:rsidR="00441B84" w:rsidRPr="007B3413">
              <w:rPr>
                <w:rStyle w:val="Hyperlink"/>
                <w:noProof/>
              </w:rPr>
              <w:t>5.1</w:t>
            </w:r>
            <w:r w:rsidR="00441B84">
              <w:rPr>
                <w:rFonts w:eastAsiaTheme="minorEastAsia"/>
                <w:noProof/>
                <w:lang w:eastAsia="en-GB"/>
              </w:rPr>
              <w:tab/>
            </w:r>
            <w:r w:rsidR="00441B84" w:rsidRPr="007B3413">
              <w:rPr>
                <w:rStyle w:val="Hyperlink"/>
                <w:noProof/>
              </w:rPr>
              <w:t xml:space="preserve"> Objectives</w:t>
            </w:r>
            <w:r w:rsidR="00441B84">
              <w:rPr>
                <w:noProof/>
                <w:webHidden/>
              </w:rPr>
              <w:tab/>
            </w:r>
            <w:r w:rsidR="00441B84">
              <w:rPr>
                <w:noProof/>
                <w:webHidden/>
              </w:rPr>
              <w:fldChar w:fldCharType="begin"/>
            </w:r>
            <w:r w:rsidR="00441B84">
              <w:rPr>
                <w:noProof/>
                <w:webHidden/>
              </w:rPr>
              <w:instrText xml:space="preserve"> PAGEREF _Toc500268998 \h </w:instrText>
            </w:r>
            <w:r w:rsidR="00441B84">
              <w:rPr>
                <w:noProof/>
                <w:webHidden/>
              </w:rPr>
            </w:r>
            <w:r w:rsidR="00441B84">
              <w:rPr>
                <w:noProof/>
                <w:webHidden/>
              </w:rPr>
              <w:fldChar w:fldCharType="separate"/>
            </w:r>
            <w:r w:rsidR="00441B84">
              <w:rPr>
                <w:noProof/>
                <w:webHidden/>
              </w:rPr>
              <w:t>6</w:t>
            </w:r>
            <w:r w:rsidR="00441B84">
              <w:rPr>
                <w:noProof/>
                <w:webHidden/>
              </w:rPr>
              <w:fldChar w:fldCharType="end"/>
            </w:r>
          </w:hyperlink>
        </w:p>
        <w:p w14:paraId="03AB4C2C" w14:textId="31E43D9E" w:rsidR="00441B84" w:rsidRDefault="00C82D97" w:rsidP="00D22B5D">
          <w:pPr>
            <w:pStyle w:val="TOC1"/>
            <w:tabs>
              <w:tab w:val="left" w:pos="660"/>
              <w:tab w:val="right" w:leader="dot" w:pos="9016"/>
            </w:tabs>
            <w:jc w:val="both"/>
            <w:rPr>
              <w:rFonts w:eastAsiaTheme="minorEastAsia"/>
              <w:noProof/>
              <w:lang w:eastAsia="en-GB"/>
            </w:rPr>
          </w:pPr>
          <w:hyperlink w:anchor="_Toc500268999" w:history="1">
            <w:r w:rsidR="00441B84" w:rsidRPr="007B3413">
              <w:rPr>
                <w:rStyle w:val="Hyperlink"/>
                <w:noProof/>
              </w:rPr>
              <w:t xml:space="preserve">6.0 </w:t>
            </w:r>
            <w:r w:rsidR="00441B84">
              <w:rPr>
                <w:rFonts w:eastAsiaTheme="minorEastAsia"/>
                <w:noProof/>
                <w:lang w:eastAsia="en-GB"/>
              </w:rPr>
              <w:tab/>
            </w:r>
            <w:r w:rsidR="00441B84" w:rsidRPr="007B3413">
              <w:rPr>
                <w:rStyle w:val="Hyperlink"/>
                <w:noProof/>
              </w:rPr>
              <w:t>Research Strategy</w:t>
            </w:r>
            <w:r w:rsidR="00441B84">
              <w:rPr>
                <w:noProof/>
                <w:webHidden/>
              </w:rPr>
              <w:tab/>
            </w:r>
            <w:r w:rsidR="00441B84">
              <w:rPr>
                <w:noProof/>
                <w:webHidden/>
              </w:rPr>
              <w:fldChar w:fldCharType="begin"/>
            </w:r>
            <w:r w:rsidR="00441B84">
              <w:rPr>
                <w:noProof/>
                <w:webHidden/>
              </w:rPr>
              <w:instrText xml:space="preserve"> PAGEREF _Toc500268999 \h </w:instrText>
            </w:r>
            <w:r w:rsidR="00441B84">
              <w:rPr>
                <w:noProof/>
                <w:webHidden/>
              </w:rPr>
            </w:r>
            <w:r w:rsidR="00441B84">
              <w:rPr>
                <w:noProof/>
                <w:webHidden/>
              </w:rPr>
              <w:fldChar w:fldCharType="separate"/>
            </w:r>
            <w:r w:rsidR="00441B84">
              <w:rPr>
                <w:noProof/>
                <w:webHidden/>
              </w:rPr>
              <w:t>6</w:t>
            </w:r>
            <w:r w:rsidR="00441B84">
              <w:rPr>
                <w:noProof/>
                <w:webHidden/>
              </w:rPr>
              <w:fldChar w:fldCharType="end"/>
            </w:r>
          </w:hyperlink>
        </w:p>
        <w:p w14:paraId="5D95EAFB" w14:textId="64A23864" w:rsidR="00441B84" w:rsidRDefault="00C82D97" w:rsidP="00D22B5D">
          <w:pPr>
            <w:pStyle w:val="TOC2"/>
            <w:tabs>
              <w:tab w:val="left" w:pos="880"/>
              <w:tab w:val="right" w:leader="dot" w:pos="9016"/>
            </w:tabs>
            <w:jc w:val="both"/>
            <w:rPr>
              <w:rFonts w:eastAsiaTheme="minorEastAsia"/>
              <w:noProof/>
              <w:lang w:eastAsia="en-GB"/>
            </w:rPr>
          </w:pPr>
          <w:hyperlink w:anchor="_Toc500269000" w:history="1">
            <w:r w:rsidR="00441B84" w:rsidRPr="007B3413">
              <w:rPr>
                <w:rStyle w:val="Hyperlink"/>
                <w:noProof/>
              </w:rPr>
              <w:t>6.1</w:t>
            </w:r>
            <w:r w:rsidR="00441B84">
              <w:rPr>
                <w:rFonts w:eastAsiaTheme="minorEastAsia"/>
                <w:noProof/>
                <w:lang w:eastAsia="en-GB"/>
              </w:rPr>
              <w:tab/>
            </w:r>
            <w:r w:rsidR="00441B84" w:rsidRPr="007B3413">
              <w:rPr>
                <w:rStyle w:val="Hyperlink"/>
                <w:noProof/>
              </w:rPr>
              <w:t>Case Study</w:t>
            </w:r>
            <w:r w:rsidR="00441B84">
              <w:rPr>
                <w:noProof/>
                <w:webHidden/>
              </w:rPr>
              <w:tab/>
            </w:r>
            <w:r w:rsidR="00441B84">
              <w:rPr>
                <w:noProof/>
                <w:webHidden/>
              </w:rPr>
              <w:fldChar w:fldCharType="begin"/>
            </w:r>
            <w:r w:rsidR="00441B84">
              <w:rPr>
                <w:noProof/>
                <w:webHidden/>
              </w:rPr>
              <w:instrText xml:space="preserve"> PAGEREF _Toc500269000 \h </w:instrText>
            </w:r>
            <w:r w:rsidR="00441B84">
              <w:rPr>
                <w:noProof/>
                <w:webHidden/>
              </w:rPr>
            </w:r>
            <w:r w:rsidR="00441B84">
              <w:rPr>
                <w:noProof/>
                <w:webHidden/>
              </w:rPr>
              <w:fldChar w:fldCharType="separate"/>
            </w:r>
            <w:r w:rsidR="00441B84">
              <w:rPr>
                <w:noProof/>
                <w:webHidden/>
              </w:rPr>
              <w:t>7</w:t>
            </w:r>
            <w:r w:rsidR="00441B84">
              <w:rPr>
                <w:noProof/>
                <w:webHidden/>
              </w:rPr>
              <w:fldChar w:fldCharType="end"/>
            </w:r>
          </w:hyperlink>
        </w:p>
        <w:p w14:paraId="5B648576" w14:textId="64E2C032" w:rsidR="00441B84" w:rsidRDefault="00C82D97" w:rsidP="00D22B5D">
          <w:pPr>
            <w:pStyle w:val="TOC2"/>
            <w:tabs>
              <w:tab w:val="right" w:leader="dot" w:pos="9016"/>
            </w:tabs>
            <w:jc w:val="both"/>
            <w:rPr>
              <w:rFonts w:eastAsiaTheme="minorEastAsia"/>
              <w:noProof/>
              <w:lang w:eastAsia="en-GB"/>
            </w:rPr>
          </w:pPr>
          <w:hyperlink w:anchor="_Toc500269001" w:history="1">
            <w:r w:rsidR="00441B84" w:rsidRPr="007B3413">
              <w:rPr>
                <w:rStyle w:val="Hyperlink"/>
                <w:noProof/>
              </w:rPr>
              <w:t>6.2      Data Collection</w:t>
            </w:r>
            <w:r w:rsidR="00441B84">
              <w:rPr>
                <w:noProof/>
                <w:webHidden/>
              </w:rPr>
              <w:tab/>
            </w:r>
            <w:r w:rsidR="00441B84">
              <w:rPr>
                <w:noProof/>
                <w:webHidden/>
              </w:rPr>
              <w:fldChar w:fldCharType="begin"/>
            </w:r>
            <w:r w:rsidR="00441B84">
              <w:rPr>
                <w:noProof/>
                <w:webHidden/>
              </w:rPr>
              <w:instrText xml:space="preserve"> PAGEREF _Toc500269001 \h </w:instrText>
            </w:r>
            <w:r w:rsidR="00441B84">
              <w:rPr>
                <w:noProof/>
                <w:webHidden/>
              </w:rPr>
            </w:r>
            <w:r w:rsidR="00441B84">
              <w:rPr>
                <w:noProof/>
                <w:webHidden/>
              </w:rPr>
              <w:fldChar w:fldCharType="separate"/>
            </w:r>
            <w:r w:rsidR="00441B84">
              <w:rPr>
                <w:noProof/>
                <w:webHidden/>
              </w:rPr>
              <w:t>7</w:t>
            </w:r>
            <w:r w:rsidR="00441B84">
              <w:rPr>
                <w:noProof/>
                <w:webHidden/>
              </w:rPr>
              <w:fldChar w:fldCharType="end"/>
            </w:r>
          </w:hyperlink>
        </w:p>
        <w:p w14:paraId="3A60D762" w14:textId="34424804" w:rsidR="00441B84" w:rsidRDefault="00C82D97" w:rsidP="00D22B5D">
          <w:pPr>
            <w:pStyle w:val="TOC2"/>
            <w:tabs>
              <w:tab w:val="right" w:leader="dot" w:pos="9016"/>
            </w:tabs>
            <w:jc w:val="both"/>
            <w:rPr>
              <w:rFonts w:eastAsiaTheme="minorEastAsia"/>
              <w:noProof/>
              <w:lang w:eastAsia="en-GB"/>
            </w:rPr>
          </w:pPr>
          <w:hyperlink w:anchor="_Toc500269002" w:history="1">
            <w:r w:rsidR="00441B84" w:rsidRPr="007B3413">
              <w:rPr>
                <w:rStyle w:val="Hyperlink"/>
                <w:noProof/>
              </w:rPr>
              <w:t>6.3       Data Analysis</w:t>
            </w:r>
            <w:r w:rsidR="00441B84">
              <w:rPr>
                <w:noProof/>
                <w:webHidden/>
              </w:rPr>
              <w:tab/>
            </w:r>
            <w:r w:rsidR="00441B84">
              <w:rPr>
                <w:noProof/>
                <w:webHidden/>
              </w:rPr>
              <w:fldChar w:fldCharType="begin"/>
            </w:r>
            <w:r w:rsidR="00441B84">
              <w:rPr>
                <w:noProof/>
                <w:webHidden/>
              </w:rPr>
              <w:instrText xml:space="preserve"> PAGEREF _Toc500269002 \h </w:instrText>
            </w:r>
            <w:r w:rsidR="00441B84">
              <w:rPr>
                <w:noProof/>
                <w:webHidden/>
              </w:rPr>
            </w:r>
            <w:r w:rsidR="00441B84">
              <w:rPr>
                <w:noProof/>
                <w:webHidden/>
              </w:rPr>
              <w:fldChar w:fldCharType="separate"/>
            </w:r>
            <w:r w:rsidR="00441B84">
              <w:rPr>
                <w:noProof/>
                <w:webHidden/>
              </w:rPr>
              <w:t>8</w:t>
            </w:r>
            <w:r w:rsidR="00441B84">
              <w:rPr>
                <w:noProof/>
                <w:webHidden/>
              </w:rPr>
              <w:fldChar w:fldCharType="end"/>
            </w:r>
          </w:hyperlink>
        </w:p>
        <w:p w14:paraId="3033AA70" w14:textId="4DCC54D3" w:rsidR="00441B84" w:rsidRDefault="00C82D97" w:rsidP="00D22B5D">
          <w:pPr>
            <w:pStyle w:val="TOC2"/>
            <w:tabs>
              <w:tab w:val="left" w:pos="880"/>
              <w:tab w:val="right" w:leader="dot" w:pos="9016"/>
            </w:tabs>
            <w:jc w:val="both"/>
            <w:rPr>
              <w:rFonts w:eastAsiaTheme="minorEastAsia"/>
              <w:noProof/>
              <w:lang w:eastAsia="en-GB"/>
            </w:rPr>
          </w:pPr>
          <w:hyperlink w:anchor="_Toc500269003" w:history="1">
            <w:r w:rsidR="00441B84" w:rsidRPr="007B3413">
              <w:rPr>
                <w:rStyle w:val="Hyperlink"/>
                <w:noProof/>
              </w:rPr>
              <w:t xml:space="preserve">6.4 </w:t>
            </w:r>
            <w:r w:rsidR="00441B84">
              <w:rPr>
                <w:rFonts w:eastAsiaTheme="minorEastAsia"/>
                <w:noProof/>
                <w:lang w:eastAsia="en-GB"/>
              </w:rPr>
              <w:tab/>
            </w:r>
            <w:r w:rsidR="00441B84" w:rsidRPr="007B3413">
              <w:rPr>
                <w:rStyle w:val="Hyperlink"/>
                <w:noProof/>
              </w:rPr>
              <w:t>Triangulation</w:t>
            </w:r>
            <w:r w:rsidR="00441B84">
              <w:rPr>
                <w:noProof/>
                <w:webHidden/>
              </w:rPr>
              <w:tab/>
            </w:r>
            <w:r w:rsidR="00441B84">
              <w:rPr>
                <w:noProof/>
                <w:webHidden/>
              </w:rPr>
              <w:fldChar w:fldCharType="begin"/>
            </w:r>
            <w:r w:rsidR="00441B84">
              <w:rPr>
                <w:noProof/>
                <w:webHidden/>
              </w:rPr>
              <w:instrText xml:space="preserve"> PAGEREF _Toc500269003 \h </w:instrText>
            </w:r>
            <w:r w:rsidR="00441B84">
              <w:rPr>
                <w:noProof/>
                <w:webHidden/>
              </w:rPr>
            </w:r>
            <w:r w:rsidR="00441B84">
              <w:rPr>
                <w:noProof/>
                <w:webHidden/>
              </w:rPr>
              <w:fldChar w:fldCharType="separate"/>
            </w:r>
            <w:r w:rsidR="00441B84">
              <w:rPr>
                <w:noProof/>
                <w:webHidden/>
              </w:rPr>
              <w:t>8</w:t>
            </w:r>
            <w:r w:rsidR="00441B84">
              <w:rPr>
                <w:noProof/>
                <w:webHidden/>
              </w:rPr>
              <w:fldChar w:fldCharType="end"/>
            </w:r>
          </w:hyperlink>
        </w:p>
        <w:p w14:paraId="491E4A60" w14:textId="096E9D3B" w:rsidR="00441B84" w:rsidRDefault="00C82D97" w:rsidP="00D22B5D">
          <w:pPr>
            <w:pStyle w:val="TOC1"/>
            <w:tabs>
              <w:tab w:val="left" w:pos="660"/>
              <w:tab w:val="right" w:leader="dot" w:pos="9016"/>
            </w:tabs>
            <w:jc w:val="both"/>
            <w:rPr>
              <w:rFonts w:eastAsiaTheme="minorEastAsia"/>
              <w:noProof/>
              <w:lang w:eastAsia="en-GB"/>
            </w:rPr>
          </w:pPr>
          <w:hyperlink w:anchor="_Toc500269004" w:history="1">
            <w:r w:rsidR="00441B84" w:rsidRPr="007B3413">
              <w:rPr>
                <w:rStyle w:val="Hyperlink"/>
                <w:noProof/>
              </w:rPr>
              <w:t>7.0</w:t>
            </w:r>
            <w:r w:rsidR="00441B84">
              <w:rPr>
                <w:rFonts w:eastAsiaTheme="minorEastAsia"/>
                <w:noProof/>
                <w:lang w:eastAsia="en-GB"/>
              </w:rPr>
              <w:tab/>
            </w:r>
            <w:r w:rsidR="00441B84" w:rsidRPr="007B3413">
              <w:rPr>
                <w:rStyle w:val="Hyperlink"/>
                <w:noProof/>
              </w:rPr>
              <w:t>Ethics</w:t>
            </w:r>
            <w:r w:rsidR="00441B84">
              <w:rPr>
                <w:noProof/>
                <w:webHidden/>
              </w:rPr>
              <w:tab/>
            </w:r>
            <w:r w:rsidR="00441B84">
              <w:rPr>
                <w:noProof/>
                <w:webHidden/>
              </w:rPr>
              <w:fldChar w:fldCharType="begin"/>
            </w:r>
            <w:r w:rsidR="00441B84">
              <w:rPr>
                <w:noProof/>
                <w:webHidden/>
              </w:rPr>
              <w:instrText xml:space="preserve"> PAGEREF _Toc500269004 \h </w:instrText>
            </w:r>
            <w:r w:rsidR="00441B84">
              <w:rPr>
                <w:noProof/>
                <w:webHidden/>
              </w:rPr>
            </w:r>
            <w:r w:rsidR="00441B84">
              <w:rPr>
                <w:noProof/>
                <w:webHidden/>
              </w:rPr>
              <w:fldChar w:fldCharType="separate"/>
            </w:r>
            <w:r w:rsidR="00441B84">
              <w:rPr>
                <w:noProof/>
                <w:webHidden/>
              </w:rPr>
              <w:t>8</w:t>
            </w:r>
            <w:r w:rsidR="00441B84">
              <w:rPr>
                <w:noProof/>
                <w:webHidden/>
              </w:rPr>
              <w:fldChar w:fldCharType="end"/>
            </w:r>
          </w:hyperlink>
        </w:p>
        <w:p w14:paraId="2A182DDA" w14:textId="3799E390" w:rsidR="00441B84" w:rsidRDefault="00C82D97" w:rsidP="00D22B5D">
          <w:pPr>
            <w:pStyle w:val="TOC1"/>
            <w:tabs>
              <w:tab w:val="right" w:leader="dot" w:pos="9016"/>
            </w:tabs>
            <w:jc w:val="both"/>
            <w:rPr>
              <w:rFonts w:eastAsiaTheme="minorEastAsia"/>
              <w:noProof/>
              <w:lang w:eastAsia="en-GB"/>
            </w:rPr>
          </w:pPr>
          <w:hyperlink w:anchor="_Toc500269005" w:history="1">
            <w:r w:rsidR="00441B84" w:rsidRPr="007B3413">
              <w:rPr>
                <w:rStyle w:val="Hyperlink"/>
                <w:noProof/>
              </w:rPr>
              <w:t>8.0    Planning</w:t>
            </w:r>
            <w:r w:rsidR="00441B84">
              <w:rPr>
                <w:noProof/>
                <w:webHidden/>
              </w:rPr>
              <w:tab/>
            </w:r>
            <w:r w:rsidR="00441B84">
              <w:rPr>
                <w:noProof/>
                <w:webHidden/>
              </w:rPr>
              <w:fldChar w:fldCharType="begin"/>
            </w:r>
            <w:r w:rsidR="00441B84">
              <w:rPr>
                <w:noProof/>
                <w:webHidden/>
              </w:rPr>
              <w:instrText xml:space="preserve"> PAGEREF _Toc500269005 \h </w:instrText>
            </w:r>
            <w:r w:rsidR="00441B84">
              <w:rPr>
                <w:noProof/>
                <w:webHidden/>
              </w:rPr>
            </w:r>
            <w:r w:rsidR="00441B84">
              <w:rPr>
                <w:noProof/>
                <w:webHidden/>
              </w:rPr>
              <w:fldChar w:fldCharType="separate"/>
            </w:r>
            <w:r w:rsidR="00441B84">
              <w:rPr>
                <w:noProof/>
                <w:webHidden/>
              </w:rPr>
              <w:t>9</w:t>
            </w:r>
            <w:r w:rsidR="00441B84">
              <w:rPr>
                <w:noProof/>
                <w:webHidden/>
              </w:rPr>
              <w:fldChar w:fldCharType="end"/>
            </w:r>
          </w:hyperlink>
        </w:p>
        <w:p w14:paraId="7CA3CA06" w14:textId="0B5D585B" w:rsidR="00441B84" w:rsidRDefault="00C82D97" w:rsidP="00D22B5D">
          <w:pPr>
            <w:pStyle w:val="TOC1"/>
            <w:tabs>
              <w:tab w:val="right" w:leader="dot" w:pos="9016"/>
            </w:tabs>
            <w:jc w:val="both"/>
            <w:rPr>
              <w:rFonts w:eastAsiaTheme="minorEastAsia"/>
              <w:noProof/>
              <w:lang w:eastAsia="en-GB"/>
            </w:rPr>
          </w:pPr>
          <w:hyperlink w:anchor="_Toc500269006" w:history="1">
            <w:r w:rsidR="00441B84" w:rsidRPr="007B3413">
              <w:rPr>
                <w:rStyle w:val="Hyperlink"/>
                <w:noProof/>
              </w:rPr>
              <w:t>References</w:t>
            </w:r>
            <w:r w:rsidR="00441B84">
              <w:rPr>
                <w:noProof/>
                <w:webHidden/>
              </w:rPr>
              <w:tab/>
            </w:r>
            <w:r w:rsidR="00441B84">
              <w:rPr>
                <w:noProof/>
                <w:webHidden/>
              </w:rPr>
              <w:fldChar w:fldCharType="begin"/>
            </w:r>
            <w:r w:rsidR="00441B84">
              <w:rPr>
                <w:noProof/>
                <w:webHidden/>
              </w:rPr>
              <w:instrText xml:space="preserve"> PAGEREF _Toc500269006 \h </w:instrText>
            </w:r>
            <w:r w:rsidR="00441B84">
              <w:rPr>
                <w:noProof/>
                <w:webHidden/>
              </w:rPr>
            </w:r>
            <w:r w:rsidR="00441B84">
              <w:rPr>
                <w:noProof/>
                <w:webHidden/>
              </w:rPr>
              <w:fldChar w:fldCharType="separate"/>
            </w:r>
            <w:r w:rsidR="00441B84">
              <w:rPr>
                <w:noProof/>
                <w:webHidden/>
              </w:rPr>
              <w:t>9</w:t>
            </w:r>
            <w:r w:rsidR="00441B84">
              <w:rPr>
                <w:noProof/>
                <w:webHidden/>
              </w:rPr>
              <w:fldChar w:fldCharType="end"/>
            </w:r>
          </w:hyperlink>
        </w:p>
        <w:p w14:paraId="4225665F" w14:textId="17135355" w:rsidR="00441B84" w:rsidRDefault="00441B84" w:rsidP="00D22B5D">
          <w:pPr>
            <w:jc w:val="both"/>
          </w:pPr>
          <w:r>
            <w:rPr>
              <w:b/>
              <w:bCs/>
              <w:noProof/>
            </w:rPr>
            <w:fldChar w:fldCharType="end"/>
          </w:r>
        </w:p>
      </w:sdtContent>
    </w:sdt>
    <w:p w14:paraId="7D1B6391" w14:textId="77777777" w:rsidR="00441B84" w:rsidRDefault="00441B84" w:rsidP="00D22B5D">
      <w:pPr>
        <w:pStyle w:val="Default"/>
        <w:jc w:val="both"/>
        <w:rPr>
          <w:rFonts w:ascii="Arial" w:hAnsi="Arial" w:cs="Arial"/>
          <w:b/>
          <w:bCs/>
          <w:sz w:val="22"/>
          <w:szCs w:val="22"/>
        </w:rPr>
      </w:pPr>
    </w:p>
    <w:p w14:paraId="159888B8" w14:textId="77777777" w:rsidR="00441B84" w:rsidRDefault="00441B84" w:rsidP="00D22B5D">
      <w:pPr>
        <w:pStyle w:val="Default"/>
        <w:jc w:val="both"/>
        <w:rPr>
          <w:rFonts w:ascii="Arial" w:hAnsi="Arial" w:cs="Arial"/>
          <w:b/>
          <w:bCs/>
          <w:sz w:val="22"/>
          <w:szCs w:val="22"/>
        </w:rPr>
      </w:pPr>
    </w:p>
    <w:p w14:paraId="7145DBA0" w14:textId="77777777" w:rsidR="00441B84" w:rsidRDefault="00441B84" w:rsidP="00D22B5D">
      <w:pPr>
        <w:pStyle w:val="Default"/>
        <w:jc w:val="both"/>
        <w:rPr>
          <w:rFonts w:ascii="Arial" w:hAnsi="Arial" w:cs="Arial"/>
          <w:b/>
          <w:bCs/>
          <w:sz w:val="22"/>
          <w:szCs w:val="22"/>
        </w:rPr>
      </w:pPr>
    </w:p>
    <w:p w14:paraId="27BE5F51" w14:textId="77777777" w:rsidR="00441B84" w:rsidRDefault="00441B84" w:rsidP="00D22B5D">
      <w:pPr>
        <w:pStyle w:val="Default"/>
        <w:jc w:val="both"/>
        <w:rPr>
          <w:rFonts w:ascii="Arial" w:hAnsi="Arial" w:cs="Arial"/>
          <w:b/>
          <w:bCs/>
          <w:sz w:val="22"/>
          <w:szCs w:val="22"/>
        </w:rPr>
      </w:pPr>
    </w:p>
    <w:p w14:paraId="7405E6CE" w14:textId="77777777" w:rsidR="00441B84" w:rsidRDefault="00441B84" w:rsidP="00D22B5D">
      <w:pPr>
        <w:pStyle w:val="Default"/>
        <w:jc w:val="both"/>
        <w:rPr>
          <w:rFonts w:ascii="Arial" w:hAnsi="Arial" w:cs="Arial"/>
          <w:b/>
          <w:bCs/>
          <w:sz w:val="22"/>
          <w:szCs w:val="22"/>
        </w:rPr>
      </w:pPr>
    </w:p>
    <w:p w14:paraId="72081FE6" w14:textId="77777777" w:rsidR="00441B84" w:rsidRDefault="00441B84" w:rsidP="00D22B5D">
      <w:pPr>
        <w:pStyle w:val="Default"/>
        <w:jc w:val="both"/>
        <w:rPr>
          <w:rFonts w:ascii="Arial" w:hAnsi="Arial" w:cs="Arial"/>
          <w:b/>
          <w:bCs/>
          <w:sz w:val="22"/>
          <w:szCs w:val="22"/>
        </w:rPr>
      </w:pPr>
    </w:p>
    <w:p w14:paraId="19865554" w14:textId="77777777" w:rsidR="00441B84" w:rsidRDefault="00441B84" w:rsidP="00D22B5D">
      <w:pPr>
        <w:pStyle w:val="Default"/>
        <w:jc w:val="both"/>
        <w:rPr>
          <w:rFonts w:ascii="Arial" w:hAnsi="Arial" w:cs="Arial"/>
          <w:b/>
          <w:bCs/>
          <w:sz w:val="22"/>
          <w:szCs w:val="22"/>
        </w:rPr>
      </w:pPr>
    </w:p>
    <w:p w14:paraId="255C6135" w14:textId="77777777" w:rsidR="00441B84" w:rsidRDefault="00441B84" w:rsidP="00D22B5D">
      <w:pPr>
        <w:pStyle w:val="Default"/>
        <w:jc w:val="both"/>
        <w:rPr>
          <w:rFonts w:ascii="Arial" w:hAnsi="Arial" w:cs="Arial"/>
          <w:b/>
          <w:bCs/>
          <w:sz w:val="22"/>
          <w:szCs w:val="22"/>
        </w:rPr>
      </w:pPr>
    </w:p>
    <w:p w14:paraId="24712C71" w14:textId="77777777" w:rsidR="00441B84" w:rsidRDefault="00441B84" w:rsidP="00D22B5D">
      <w:pPr>
        <w:pStyle w:val="Default"/>
        <w:jc w:val="both"/>
        <w:rPr>
          <w:rFonts w:ascii="Arial" w:hAnsi="Arial" w:cs="Arial"/>
          <w:b/>
          <w:bCs/>
          <w:sz w:val="22"/>
          <w:szCs w:val="22"/>
        </w:rPr>
      </w:pPr>
    </w:p>
    <w:p w14:paraId="5BE3FEF4" w14:textId="77777777" w:rsidR="00441B84" w:rsidRDefault="00441B84" w:rsidP="00D22B5D">
      <w:pPr>
        <w:pStyle w:val="Default"/>
        <w:jc w:val="both"/>
        <w:rPr>
          <w:rFonts w:ascii="Arial" w:hAnsi="Arial" w:cs="Arial"/>
          <w:b/>
          <w:bCs/>
          <w:sz w:val="22"/>
          <w:szCs w:val="22"/>
        </w:rPr>
      </w:pPr>
    </w:p>
    <w:p w14:paraId="3D3C75FA" w14:textId="77777777" w:rsidR="00441B84" w:rsidRDefault="00441B84" w:rsidP="00D22B5D">
      <w:pPr>
        <w:pStyle w:val="Default"/>
        <w:jc w:val="both"/>
        <w:rPr>
          <w:rFonts w:ascii="Arial" w:hAnsi="Arial" w:cs="Arial"/>
          <w:b/>
          <w:bCs/>
          <w:sz w:val="22"/>
          <w:szCs w:val="22"/>
        </w:rPr>
      </w:pPr>
    </w:p>
    <w:p w14:paraId="3D21F7C3" w14:textId="77777777" w:rsidR="00441B84" w:rsidRDefault="00441B84" w:rsidP="00D22B5D">
      <w:pPr>
        <w:pStyle w:val="Default"/>
        <w:jc w:val="both"/>
        <w:rPr>
          <w:rFonts w:ascii="Arial" w:hAnsi="Arial" w:cs="Arial"/>
          <w:b/>
          <w:bCs/>
          <w:sz w:val="22"/>
          <w:szCs w:val="22"/>
        </w:rPr>
      </w:pPr>
    </w:p>
    <w:p w14:paraId="783ECDA1" w14:textId="77777777" w:rsidR="00441B84" w:rsidRDefault="00441B84" w:rsidP="00D22B5D">
      <w:pPr>
        <w:pStyle w:val="Default"/>
        <w:jc w:val="both"/>
        <w:rPr>
          <w:rFonts w:ascii="Arial" w:hAnsi="Arial" w:cs="Arial"/>
          <w:b/>
          <w:bCs/>
          <w:sz w:val="22"/>
          <w:szCs w:val="22"/>
        </w:rPr>
      </w:pPr>
    </w:p>
    <w:p w14:paraId="26ADEB94" w14:textId="77777777" w:rsidR="00441B84" w:rsidRDefault="00441B84" w:rsidP="00D22B5D">
      <w:pPr>
        <w:pStyle w:val="Default"/>
        <w:jc w:val="both"/>
        <w:rPr>
          <w:rFonts w:ascii="Arial" w:hAnsi="Arial" w:cs="Arial"/>
          <w:b/>
          <w:bCs/>
          <w:sz w:val="22"/>
          <w:szCs w:val="22"/>
        </w:rPr>
      </w:pPr>
    </w:p>
    <w:p w14:paraId="10A365C8" w14:textId="77777777" w:rsidR="00441B84" w:rsidRDefault="00441B84" w:rsidP="00D22B5D">
      <w:pPr>
        <w:pStyle w:val="Default"/>
        <w:jc w:val="both"/>
        <w:rPr>
          <w:rFonts w:ascii="Arial" w:hAnsi="Arial" w:cs="Arial"/>
          <w:b/>
          <w:bCs/>
          <w:sz w:val="22"/>
          <w:szCs w:val="22"/>
        </w:rPr>
      </w:pPr>
    </w:p>
    <w:p w14:paraId="1739370A" w14:textId="77777777" w:rsidR="00441B84" w:rsidRDefault="00441B84" w:rsidP="00D22B5D">
      <w:pPr>
        <w:pStyle w:val="Default"/>
        <w:jc w:val="both"/>
        <w:rPr>
          <w:rFonts w:ascii="Arial" w:hAnsi="Arial" w:cs="Arial"/>
          <w:b/>
          <w:bCs/>
          <w:sz w:val="22"/>
          <w:szCs w:val="22"/>
        </w:rPr>
      </w:pPr>
    </w:p>
    <w:p w14:paraId="07741D36" w14:textId="77777777" w:rsidR="00441B84" w:rsidRDefault="00441B84" w:rsidP="00D22B5D">
      <w:pPr>
        <w:pStyle w:val="Default"/>
        <w:jc w:val="both"/>
        <w:rPr>
          <w:rFonts w:ascii="Arial" w:hAnsi="Arial" w:cs="Arial"/>
          <w:b/>
          <w:bCs/>
          <w:sz w:val="22"/>
          <w:szCs w:val="22"/>
        </w:rPr>
      </w:pPr>
    </w:p>
    <w:p w14:paraId="39DDDE97" w14:textId="77777777" w:rsidR="00441B84" w:rsidRDefault="00441B84" w:rsidP="00D22B5D">
      <w:pPr>
        <w:pStyle w:val="Default"/>
        <w:jc w:val="both"/>
        <w:rPr>
          <w:rFonts w:ascii="Arial" w:hAnsi="Arial" w:cs="Arial"/>
          <w:b/>
          <w:bCs/>
          <w:sz w:val="22"/>
          <w:szCs w:val="22"/>
        </w:rPr>
      </w:pPr>
    </w:p>
    <w:p w14:paraId="022AAF7E" w14:textId="77777777" w:rsidR="00441B84" w:rsidRDefault="00441B84" w:rsidP="00D22B5D">
      <w:pPr>
        <w:pStyle w:val="Default"/>
        <w:jc w:val="both"/>
        <w:rPr>
          <w:rFonts w:ascii="Arial" w:hAnsi="Arial" w:cs="Arial"/>
          <w:b/>
          <w:bCs/>
          <w:sz w:val="22"/>
          <w:szCs w:val="22"/>
        </w:rPr>
      </w:pPr>
    </w:p>
    <w:p w14:paraId="36DA2F0C" w14:textId="77777777" w:rsidR="00441B84" w:rsidRDefault="00441B84" w:rsidP="00D22B5D">
      <w:pPr>
        <w:pStyle w:val="Default"/>
        <w:jc w:val="both"/>
        <w:rPr>
          <w:rFonts w:ascii="Arial" w:hAnsi="Arial" w:cs="Arial"/>
          <w:b/>
          <w:bCs/>
          <w:sz w:val="22"/>
          <w:szCs w:val="22"/>
        </w:rPr>
      </w:pPr>
    </w:p>
    <w:p w14:paraId="1A6B990D" w14:textId="77777777" w:rsidR="00441B84" w:rsidRDefault="00441B84" w:rsidP="00D22B5D">
      <w:pPr>
        <w:pStyle w:val="Default"/>
        <w:jc w:val="both"/>
        <w:rPr>
          <w:rFonts w:ascii="Arial" w:hAnsi="Arial" w:cs="Arial"/>
          <w:b/>
          <w:bCs/>
          <w:sz w:val="22"/>
          <w:szCs w:val="22"/>
        </w:rPr>
      </w:pPr>
    </w:p>
    <w:p w14:paraId="17E47792" w14:textId="77777777" w:rsidR="00441B84" w:rsidRDefault="00441B84" w:rsidP="00D22B5D">
      <w:pPr>
        <w:pStyle w:val="Default"/>
        <w:jc w:val="both"/>
        <w:rPr>
          <w:rFonts w:ascii="Arial" w:hAnsi="Arial" w:cs="Arial"/>
          <w:b/>
          <w:bCs/>
          <w:sz w:val="22"/>
          <w:szCs w:val="22"/>
        </w:rPr>
      </w:pPr>
    </w:p>
    <w:p w14:paraId="6ABE335D" w14:textId="6B438223" w:rsidR="005416E4" w:rsidRPr="001C3AFF" w:rsidRDefault="00752C67" w:rsidP="00D22B5D">
      <w:pPr>
        <w:pStyle w:val="Default"/>
        <w:jc w:val="both"/>
        <w:rPr>
          <w:rFonts w:ascii="Arial" w:hAnsi="Arial" w:cs="Arial"/>
          <w:b/>
          <w:bCs/>
          <w:sz w:val="22"/>
          <w:szCs w:val="22"/>
        </w:rPr>
      </w:pPr>
      <w:r w:rsidRPr="001C3AFF">
        <w:rPr>
          <w:rFonts w:ascii="Arial" w:hAnsi="Arial" w:cs="Arial"/>
          <w:b/>
          <w:bCs/>
          <w:sz w:val="22"/>
          <w:szCs w:val="22"/>
        </w:rPr>
        <w:lastRenderedPageBreak/>
        <w:t>Alternative ways of learning an IT system within an NHS Hospital Trust: An investigation into C</w:t>
      </w:r>
      <w:r w:rsidR="005416E4" w:rsidRPr="001C3AFF">
        <w:rPr>
          <w:rFonts w:ascii="Arial" w:hAnsi="Arial" w:cs="Arial"/>
          <w:b/>
          <w:bCs/>
          <w:sz w:val="22"/>
          <w:szCs w:val="22"/>
        </w:rPr>
        <w:t>ommunities of practice</w:t>
      </w:r>
      <w:r w:rsidRPr="001C3AFF">
        <w:rPr>
          <w:rFonts w:ascii="Arial" w:hAnsi="Arial" w:cs="Arial"/>
          <w:b/>
          <w:bCs/>
          <w:sz w:val="22"/>
          <w:szCs w:val="22"/>
        </w:rPr>
        <w:t>.</w:t>
      </w:r>
    </w:p>
    <w:p w14:paraId="1DC56D19" w14:textId="77777777" w:rsidR="005416E4" w:rsidRPr="001C3AFF" w:rsidRDefault="005416E4" w:rsidP="00D22B5D">
      <w:pPr>
        <w:pStyle w:val="Default"/>
        <w:jc w:val="both"/>
        <w:rPr>
          <w:rFonts w:ascii="Arial" w:hAnsi="Arial" w:cs="Arial"/>
          <w:b/>
          <w:bCs/>
          <w:sz w:val="22"/>
          <w:szCs w:val="22"/>
        </w:rPr>
      </w:pPr>
    </w:p>
    <w:p w14:paraId="6D86CB0B" w14:textId="67285550" w:rsidR="00291ADD" w:rsidRDefault="00291ADD" w:rsidP="00D22B5D">
      <w:pPr>
        <w:spacing w:after="0" w:line="240" w:lineRule="auto"/>
        <w:jc w:val="both"/>
        <w:rPr>
          <w:rFonts w:ascii="Arial" w:hAnsi="Arial" w:cs="Arial"/>
        </w:rPr>
      </w:pPr>
    </w:p>
    <w:p w14:paraId="115DC2B2" w14:textId="2CA78C0D" w:rsidR="00291ADD" w:rsidRPr="00EA57AE" w:rsidRDefault="00B45E14" w:rsidP="00D22B5D">
      <w:pPr>
        <w:spacing w:after="0" w:line="480" w:lineRule="auto"/>
        <w:jc w:val="both"/>
        <w:rPr>
          <w:rFonts w:ascii="Arial" w:eastAsia="Times New Roman" w:hAnsi="Arial" w:cs="Arial"/>
          <w:iCs/>
          <w:lang w:eastAsia="en-GB"/>
        </w:rPr>
      </w:pPr>
      <w:r w:rsidRPr="00EA57AE">
        <w:rPr>
          <w:rFonts w:ascii="Arial" w:eastAsia="Times New Roman" w:hAnsi="Arial" w:cs="Arial"/>
          <w:iCs/>
          <w:lang w:eastAsia="en-GB"/>
        </w:rPr>
        <w:t xml:space="preserve">As new IT systems transform the way </w:t>
      </w:r>
      <w:r w:rsidR="00433E0D" w:rsidRPr="00EA57AE">
        <w:rPr>
          <w:rFonts w:ascii="Arial" w:eastAsia="Times New Roman" w:hAnsi="Arial" w:cs="Arial"/>
          <w:iCs/>
          <w:lang w:eastAsia="en-GB"/>
        </w:rPr>
        <w:t xml:space="preserve">NHS conducts its </w:t>
      </w:r>
      <w:r w:rsidRPr="00EA57AE">
        <w:rPr>
          <w:rFonts w:ascii="Arial" w:eastAsia="Times New Roman" w:hAnsi="Arial" w:cs="Arial"/>
          <w:iCs/>
          <w:lang w:eastAsia="en-GB"/>
        </w:rPr>
        <w:t>business</w:t>
      </w:r>
      <w:r w:rsidR="00433E0D" w:rsidRPr="00EA57AE">
        <w:rPr>
          <w:rFonts w:ascii="Arial" w:eastAsia="Times New Roman" w:hAnsi="Arial" w:cs="Arial"/>
          <w:iCs/>
          <w:lang w:eastAsia="en-GB"/>
        </w:rPr>
        <w:t xml:space="preserve">, there has never been more emphasis in workplace learning and retaining </w:t>
      </w:r>
      <w:r w:rsidR="00557019" w:rsidRPr="00EA57AE">
        <w:rPr>
          <w:rFonts w:ascii="Arial" w:eastAsia="Times New Roman" w:hAnsi="Arial" w:cs="Arial"/>
          <w:iCs/>
          <w:lang w:eastAsia="en-GB"/>
        </w:rPr>
        <w:t xml:space="preserve">of </w:t>
      </w:r>
      <w:r w:rsidR="00433E0D" w:rsidRPr="00EA57AE">
        <w:rPr>
          <w:rFonts w:ascii="Arial" w:eastAsia="Times New Roman" w:hAnsi="Arial" w:cs="Arial"/>
          <w:iCs/>
          <w:lang w:eastAsia="en-GB"/>
        </w:rPr>
        <w:t>knowledge</w:t>
      </w:r>
      <w:r w:rsidR="00E72ECA" w:rsidRPr="00EA57AE">
        <w:rPr>
          <w:rFonts w:ascii="Arial" w:eastAsia="Times New Roman" w:hAnsi="Arial" w:cs="Arial"/>
          <w:iCs/>
          <w:lang w:eastAsia="en-GB"/>
        </w:rPr>
        <w:t xml:space="preserve"> to keep up with the changes. The diverse backgrounds and learning styles of staff members</w:t>
      </w:r>
      <w:r w:rsidR="00FD23CB">
        <w:rPr>
          <w:rFonts w:ascii="Arial" w:eastAsia="Times New Roman" w:hAnsi="Arial" w:cs="Arial"/>
          <w:iCs/>
          <w:lang w:eastAsia="en-GB"/>
        </w:rPr>
        <w:t>, coupled with varied IT literacy skills</w:t>
      </w:r>
      <w:r w:rsidR="00E72ECA" w:rsidRPr="00EA57AE">
        <w:rPr>
          <w:rFonts w:ascii="Arial" w:eastAsia="Times New Roman" w:hAnsi="Arial" w:cs="Arial"/>
          <w:iCs/>
          <w:lang w:eastAsia="en-GB"/>
        </w:rPr>
        <w:t xml:space="preserve"> call for innovative </w:t>
      </w:r>
      <w:r w:rsidR="00846FE5">
        <w:rPr>
          <w:rFonts w:ascii="Arial" w:eastAsia="Times New Roman" w:hAnsi="Arial" w:cs="Arial"/>
          <w:iCs/>
          <w:lang w:eastAsia="en-GB"/>
        </w:rPr>
        <w:t xml:space="preserve">learning strategies </w:t>
      </w:r>
      <w:r w:rsidR="00350478">
        <w:rPr>
          <w:rFonts w:ascii="Arial" w:eastAsia="Times New Roman" w:hAnsi="Arial" w:cs="Arial"/>
          <w:iCs/>
          <w:lang w:eastAsia="en-GB"/>
        </w:rPr>
        <w:t xml:space="preserve">to be implemented </w:t>
      </w:r>
      <w:r w:rsidR="00846FE5">
        <w:rPr>
          <w:rFonts w:ascii="Arial" w:eastAsia="Times New Roman" w:hAnsi="Arial" w:cs="Arial"/>
          <w:iCs/>
          <w:lang w:eastAsia="en-GB"/>
        </w:rPr>
        <w:t>(Tamim et al., 2011</w:t>
      </w:r>
      <w:r w:rsidR="00E2480B">
        <w:rPr>
          <w:rFonts w:ascii="Arial" w:eastAsia="Times New Roman" w:hAnsi="Arial" w:cs="Arial"/>
          <w:iCs/>
          <w:lang w:eastAsia="en-GB"/>
        </w:rPr>
        <w:t>; Gurin et al.,2002</w:t>
      </w:r>
      <w:r w:rsidR="00846FE5">
        <w:rPr>
          <w:rFonts w:ascii="Arial" w:eastAsia="Times New Roman" w:hAnsi="Arial" w:cs="Arial"/>
          <w:iCs/>
          <w:lang w:eastAsia="en-GB"/>
        </w:rPr>
        <w:t xml:space="preserve">). </w:t>
      </w:r>
      <w:r w:rsidR="00E72ECA" w:rsidRPr="00EA57AE">
        <w:rPr>
          <w:rFonts w:ascii="Arial" w:eastAsia="Times New Roman" w:hAnsi="Arial" w:cs="Arial"/>
          <w:iCs/>
          <w:lang w:eastAsia="en-GB"/>
        </w:rPr>
        <w:t xml:space="preserve"> </w:t>
      </w:r>
      <w:r w:rsidR="00350478">
        <w:rPr>
          <w:rFonts w:ascii="Arial" w:eastAsia="Times New Roman" w:hAnsi="Arial" w:cs="Arial"/>
          <w:iCs/>
          <w:lang w:eastAsia="en-GB"/>
        </w:rPr>
        <w:t>This paper will look at exploring alternative ways of learning development at an NHS Trust in the South East of England.</w:t>
      </w:r>
    </w:p>
    <w:p w14:paraId="39F72AA7" w14:textId="77777777" w:rsidR="005416E4" w:rsidRPr="001C3AFF" w:rsidRDefault="005416E4" w:rsidP="00D22B5D">
      <w:pPr>
        <w:pStyle w:val="Default"/>
        <w:jc w:val="both"/>
        <w:rPr>
          <w:rFonts w:ascii="Arial" w:hAnsi="Arial" w:cs="Arial"/>
          <w:b/>
          <w:bCs/>
          <w:sz w:val="22"/>
          <w:szCs w:val="22"/>
        </w:rPr>
      </w:pPr>
    </w:p>
    <w:p w14:paraId="5A2C28F3" w14:textId="77777777" w:rsidR="005A57A0" w:rsidRPr="00310CAA" w:rsidRDefault="00592AE9" w:rsidP="00D22B5D">
      <w:pPr>
        <w:pStyle w:val="Heading1"/>
        <w:jc w:val="both"/>
      </w:pPr>
      <w:bookmarkStart w:id="0" w:name="_Toc500268989"/>
      <w:r w:rsidRPr="00310CAA">
        <w:t>1.0</w:t>
      </w:r>
      <w:r w:rsidRPr="00310CAA">
        <w:tab/>
      </w:r>
      <w:r w:rsidR="00E56A79" w:rsidRPr="00310CAA">
        <w:t>Background</w:t>
      </w:r>
      <w:bookmarkEnd w:id="0"/>
    </w:p>
    <w:p w14:paraId="489425F2" w14:textId="2EE39989" w:rsidR="00B5089A" w:rsidRPr="001C3AFF" w:rsidRDefault="008676A8" w:rsidP="00D22B5D">
      <w:pPr>
        <w:spacing w:before="100" w:beforeAutospacing="1" w:after="100" w:afterAutospacing="1" w:line="480" w:lineRule="auto"/>
        <w:jc w:val="both"/>
        <w:rPr>
          <w:rFonts w:ascii="Arial" w:hAnsi="Arial" w:cs="Arial"/>
        </w:rPr>
      </w:pPr>
      <w:r>
        <w:rPr>
          <w:rFonts w:ascii="Arial" w:eastAsia="Times New Roman" w:hAnsi="Arial" w:cs="Arial"/>
          <w:iCs/>
          <w:lang w:eastAsia="en-GB"/>
        </w:rPr>
        <w:t xml:space="preserve">This study explores the community of clinical practitioners </w:t>
      </w:r>
      <w:r w:rsidRPr="001C3AFF">
        <w:rPr>
          <w:rFonts w:ascii="Arial" w:eastAsia="Times New Roman" w:hAnsi="Arial" w:cs="Arial"/>
          <w:iCs/>
          <w:lang w:eastAsia="en-GB"/>
        </w:rPr>
        <w:t>within</w:t>
      </w:r>
      <w:r>
        <w:rPr>
          <w:rFonts w:ascii="Arial" w:eastAsia="Times New Roman" w:hAnsi="Arial" w:cs="Arial"/>
          <w:iCs/>
          <w:lang w:eastAsia="en-GB"/>
        </w:rPr>
        <w:t xml:space="preserve"> the NHS (particularly Doctors) to identify alternative ways of learning </w:t>
      </w:r>
      <w:r w:rsidR="00BF77E3" w:rsidRPr="001C3AFF">
        <w:rPr>
          <w:rFonts w:ascii="Arial" w:eastAsia="Times New Roman" w:hAnsi="Arial" w:cs="Arial"/>
          <w:iCs/>
          <w:lang w:eastAsia="en-GB"/>
        </w:rPr>
        <w:t xml:space="preserve">in the implementation of an IT system. </w:t>
      </w:r>
      <w:r w:rsidR="00F611EB" w:rsidRPr="001C3AFF">
        <w:rPr>
          <w:rFonts w:ascii="Arial" w:hAnsi="Arial" w:cs="Arial"/>
        </w:rPr>
        <w:t>The government view technology enabled health as an innovative approach for reducing costs and improving quality of care through Information and Communication Technology</w:t>
      </w:r>
      <w:r>
        <w:rPr>
          <w:rFonts w:ascii="Arial" w:hAnsi="Arial" w:cs="Arial"/>
        </w:rPr>
        <w:t xml:space="preserve"> hence practitioners are now expected to embrace it in all their tasks</w:t>
      </w:r>
      <w:r w:rsidR="00F611EB" w:rsidRPr="001C3AFF">
        <w:rPr>
          <w:rFonts w:ascii="Arial" w:hAnsi="Arial" w:cs="Arial"/>
        </w:rPr>
        <w:t>.  The Department of Health have initiated technology enabled health</w:t>
      </w:r>
      <w:r w:rsidR="00024BFD" w:rsidRPr="001C3AFF">
        <w:rPr>
          <w:rFonts w:ascii="Arial" w:hAnsi="Arial" w:cs="Arial"/>
        </w:rPr>
        <w:t xml:space="preserve"> in-order to improve efficiency in the delivery of care whilst</w:t>
      </w:r>
      <w:r w:rsidR="00F611EB" w:rsidRPr="001C3AFF">
        <w:rPr>
          <w:rFonts w:ascii="Arial" w:hAnsi="Arial" w:cs="Arial"/>
        </w:rPr>
        <w:t xml:space="preserve"> utilis</w:t>
      </w:r>
      <w:r w:rsidR="00024BFD" w:rsidRPr="001C3AFF">
        <w:rPr>
          <w:rFonts w:ascii="Arial" w:hAnsi="Arial" w:cs="Arial"/>
        </w:rPr>
        <w:t>ing</w:t>
      </w:r>
      <w:r w:rsidR="00F611EB" w:rsidRPr="001C3AFF">
        <w:rPr>
          <w:rFonts w:ascii="Arial" w:hAnsi="Arial" w:cs="Arial"/>
        </w:rPr>
        <w:t xml:space="preserve"> clinical </w:t>
      </w:r>
      <w:r w:rsidR="00024BFD" w:rsidRPr="001C3AFF">
        <w:rPr>
          <w:rFonts w:ascii="Arial" w:hAnsi="Arial" w:cs="Arial"/>
        </w:rPr>
        <w:t>practitioners</w:t>
      </w:r>
      <w:r w:rsidR="00F611EB" w:rsidRPr="001C3AFF">
        <w:rPr>
          <w:rFonts w:ascii="Arial" w:hAnsi="Arial" w:cs="Arial"/>
        </w:rPr>
        <w:t xml:space="preserve"> more effectively.  These</w:t>
      </w:r>
      <w:r w:rsidR="0053280B" w:rsidRPr="001C3AFF">
        <w:rPr>
          <w:rFonts w:ascii="Arial" w:hAnsi="Arial" w:cs="Arial"/>
        </w:rPr>
        <w:t xml:space="preserve"> technology systems</w:t>
      </w:r>
      <w:r w:rsidR="00024BFD" w:rsidRPr="001C3AFF">
        <w:rPr>
          <w:rFonts w:ascii="Arial" w:hAnsi="Arial" w:cs="Arial"/>
        </w:rPr>
        <w:t xml:space="preserve"> contribute to</w:t>
      </w:r>
      <w:r w:rsidR="0053280B" w:rsidRPr="001C3AFF">
        <w:rPr>
          <w:rFonts w:ascii="Arial" w:hAnsi="Arial" w:cs="Arial"/>
        </w:rPr>
        <w:t>wards</w:t>
      </w:r>
      <w:r w:rsidR="00024BFD" w:rsidRPr="001C3AFF">
        <w:rPr>
          <w:rFonts w:ascii="Arial" w:hAnsi="Arial" w:cs="Arial"/>
        </w:rPr>
        <w:t xml:space="preserve"> </w:t>
      </w:r>
      <w:r w:rsidR="00F611EB" w:rsidRPr="001C3AFF">
        <w:rPr>
          <w:rFonts w:ascii="Arial" w:hAnsi="Arial" w:cs="Arial"/>
        </w:rPr>
        <w:t xml:space="preserve">efficient reporting </w:t>
      </w:r>
      <w:r w:rsidR="0053280B" w:rsidRPr="001C3AFF">
        <w:rPr>
          <w:rFonts w:ascii="Arial" w:hAnsi="Arial" w:cs="Arial"/>
        </w:rPr>
        <w:t>while</w:t>
      </w:r>
      <w:r w:rsidR="00F611EB" w:rsidRPr="001C3AFF">
        <w:rPr>
          <w:rFonts w:ascii="Arial" w:hAnsi="Arial" w:cs="Arial"/>
        </w:rPr>
        <w:t xml:space="preserve"> enabl</w:t>
      </w:r>
      <w:r w:rsidR="0053280B" w:rsidRPr="001C3AFF">
        <w:rPr>
          <w:rFonts w:ascii="Arial" w:hAnsi="Arial" w:cs="Arial"/>
        </w:rPr>
        <w:t>ing</w:t>
      </w:r>
      <w:r w:rsidR="00F611EB" w:rsidRPr="001C3AFF">
        <w:rPr>
          <w:rFonts w:ascii="Arial" w:hAnsi="Arial" w:cs="Arial"/>
        </w:rPr>
        <w:t xml:space="preserve"> managers to predict health trends and demands thereby </w:t>
      </w:r>
      <w:r w:rsidR="0053280B" w:rsidRPr="001C3AFF">
        <w:rPr>
          <w:rFonts w:ascii="Arial" w:hAnsi="Arial" w:cs="Arial"/>
        </w:rPr>
        <w:t xml:space="preserve">creating opportunities for </w:t>
      </w:r>
      <w:r w:rsidR="00F611EB" w:rsidRPr="001C3AFF">
        <w:rPr>
          <w:rFonts w:ascii="Arial" w:hAnsi="Arial" w:cs="Arial"/>
        </w:rPr>
        <w:t>identify</w:t>
      </w:r>
      <w:r w:rsidR="0053280B" w:rsidRPr="001C3AFF">
        <w:rPr>
          <w:rFonts w:ascii="Arial" w:hAnsi="Arial" w:cs="Arial"/>
        </w:rPr>
        <w:t>ing</w:t>
      </w:r>
      <w:r w:rsidR="00F611EB" w:rsidRPr="001C3AFF">
        <w:rPr>
          <w:rFonts w:ascii="Arial" w:hAnsi="Arial" w:cs="Arial"/>
        </w:rPr>
        <w:t xml:space="preserve"> areas </w:t>
      </w:r>
      <w:r w:rsidR="0053280B" w:rsidRPr="001C3AFF">
        <w:rPr>
          <w:rFonts w:ascii="Arial" w:hAnsi="Arial" w:cs="Arial"/>
        </w:rPr>
        <w:t>for potential</w:t>
      </w:r>
      <w:r w:rsidR="00F611EB" w:rsidRPr="001C3AFF">
        <w:rPr>
          <w:rFonts w:ascii="Arial" w:hAnsi="Arial" w:cs="Arial"/>
        </w:rPr>
        <w:t xml:space="preserve"> savings.  </w:t>
      </w:r>
    </w:p>
    <w:p w14:paraId="3BE35DD8" w14:textId="65866739" w:rsidR="0032420E" w:rsidRPr="001C3AFF" w:rsidRDefault="00B37307" w:rsidP="00D22B5D">
      <w:pPr>
        <w:spacing w:before="100" w:beforeAutospacing="1" w:after="100" w:afterAutospacing="1" w:line="480" w:lineRule="auto"/>
        <w:jc w:val="both"/>
        <w:rPr>
          <w:rFonts w:ascii="Arial" w:hAnsi="Arial" w:cs="Arial"/>
        </w:rPr>
      </w:pPr>
      <w:r w:rsidRPr="001C3AFF">
        <w:rPr>
          <w:rFonts w:ascii="Arial" w:hAnsi="Arial" w:cs="Arial"/>
        </w:rPr>
        <w:t>Technology enabled health also benefit the health care providers with</w:t>
      </w:r>
      <w:r w:rsidR="001E4C13" w:rsidRPr="001C3AFF">
        <w:rPr>
          <w:rFonts w:ascii="Arial" w:hAnsi="Arial" w:cs="Arial"/>
        </w:rPr>
        <w:t xml:space="preserve"> efficient bed management </w:t>
      </w:r>
      <w:r w:rsidRPr="001C3AFF">
        <w:rPr>
          <w:rFonts w:ascii="Arial" w:hAnsi="Arial" w:cs="Arial"/>
        </w:rPr>
        <w:t xml:space="preserve">capabilities which will result in a </w:t>
      </w:r>
      <w:r w:rsidR="001E4C13" w:rsidRPr="001C3AFF">
        <w:rPr>
          <w:rFonts w:ascii="Arial" w:hAnsi="Arial" w:cs="Arial"/>
        </w:rPr>
        <w:t>r</w:t>
      </w:r>
      <w:r w:rsidR="00F611EB" w:rsidRPr="001C3AFF">
        <w:rPr>
          <w:rFonts w:ascii="Arial" w:hAnsi="Arial" w:cs="Arial"/>
        </w:rPr>
        <w:t xml:space="preserve">eduction of unplanned admissions and </w:t>
      </w:r>
      <w:r w:rsidRPr="001C3AFF">
        <w:rPr>
          <w:rFonts w:ascii="Arial" w:hAnsi="Arial" w:cs="Arial"/>
        </w:rPr>
        <w:t xml:space="preserve">minimal </w:t>
      </w:r>
      <w:r w:rsidR="00F611EB" w:rsidRPr="001C3AFF">
        <w:rPr>
          <w:rFonts w:ascii="Arial" w:hAnsi="Arial" w:cs="Arial"/>
        </w:rPr>
        <w:t>disturbances on elective planning</w:t>
      </w:r>
      <w:r w:rsidRPr="001C3AFF">
        <w:rPr>
          <w:rFonts w:ascii="Arial" w:hAnsi="Arial" w:cs="Arial"/>
        </w:rPr>
        <w:t>. Modernising the NHS will not only benefit the operational business but will also improve the research and developments as well clinical trials.</w:t>
      </w:r>
      <w:r w:rsidR="00F611EB" w:rsidRPr="001C3AFF">
        <w:rPr>
          <w:rFonts w:ascii="Arial" w:hAnsi="Arial" w:cs="Arial"/>
        </w:rPr>
        <w:t xml:space="preserve"> </w:t>
      </w:r>
      <w:r w:rsidR="00601422" w:rsidRPr="001C3AFF">
        <w:rPr>
          <w:rFonts w:ascii="Arial" w:hAnsi="Arial" w:cs="Arial"/>
        </w:rPr>
        <w:t xml:space="preserve">Policies and guidance have been proposed to ensure the maturity of technology application in all NHS activities.  </w:t>
      </w:r>
    </w:p>
    <w:p w14:paraId="04A30F2F" w14:textId="33605415" w:rsidR="009C00AB" w:rsidRPr="00310CAA" w:rsidRDefault="00B331A2" w:rsidP="00D22B5D">
      <w:pPr>
        <w:pStyle w:val="Heading2"/>
        <w:jc w:val="both"/>
      </w:pPr>
      <w:bookmarkStart w:id="1" w:name="_Toc500268990"/>
      <w:r w:rsidRPr="00310CAA">
        <w:lastRenderedPageBreak/>
        <w:t xml:space="preserve">1.1    </w:t>
      </w:r>
      <w:r w:rsidR="009C00AB" w:rsidRPr="00310CAA">
        <w:t>Policy Background and context of IT in the National Health Services</w:t>
      </w:r>
      <w:bookmarkEnd w:id="1"/>
    </w:p>
    <w:p w14:paraId="6A60EFB2" w14:textId="2A4D1324" w:rsidR="008676A8" w:rsidRPr="001C3AFF" w:rsidRDefault="00152CE1" w:rsidP="00D22B5D">
      <w:pPr>
        <w:spacing w:before="100" w:beforeAutospacing="1" w:after="100" w:afterAutospacing="1" w:line="480" w:lineRule="auto"/>
        <w:jc w:val="both"/>
        <w:rPr>
          <w:rFonts w:ascii="Arial" w:hAnsi="Arial" w:cs="Arial"/>
        </w:rPr>
      </w:pPr>
      <w:r>
        <w:rPr>
          <w:rFonts w:ascii="Arial" w:hAnsi="Arial" w:cs="Arial"/>
        </w:rPr>
        <w:t>Over the years t</w:t>
      </w:r>
      <w:r w:rsidR="008676A8" w:rsidRPr="008676A8">
        <w:rPr>
          <w:rFonts w:ascii="Arial" w:hAnsi="Arial" w:cs="Arial"/>
        </w:rPr>
        <w:t xml:space="preserve">here has been </w:t>
      </w:r>
      <w:r w:rsidR="00B34F26" w:rsidRPr="008676A8">
        <w:rPr>
          <w:rFonts w:ascii="Arial" w:hAnsi="Arial" w:cs="Arial"/>
        </w:rPr>
        <w:t>several</w:t>
      </w:r>
      <w:r>
        <w:rPr>
          <w:rFonts w:ascii="Arial" w:hAnsi="Arial" w:cs="Arial"/>
        </w:rPr>
        <w:t xml:space="preserve"> bodies</w:t>
      </w:r>
      <w:r w:rsidR="008676A8" w:rsidRPr="008676A8">
        <w:rPr>
          <w:rFonts w:ascii="Arial" w:hAnsi="Arial" w:cs="Arial"/>
        </w:rPr>
        <w:t xml:space="preserve"> </w:t>
      </w:r>
      <w:r>
        <w:rPr>
          <w:rFonts w:ascii="Arial" w:hAnsi="Arial" w:cs="Arial"/>
        </w:rPr>
        <w:t xml:space="preserve">and </w:t>
      </w:r>
      <w:r w:rsidR="008676A8" w:rsidRPr="008676A8">
        <w:rPr>
          <w:rFonts w:ascii="Arial" w:hAnsi="Arial" w:cs="Arial"/>
        </w:rPr>
        <w:t xml:space="preserve">policies implemented </w:t>
      </w:r>
      <w:r>
        <w:rPr>
          <w:rFonts w:ascii="Arial" w:hAnsi="Arial" w:cs="Arial"/>
        </w:rPr>
        <w:t>by the Department of Health dating back to the 1980s when the Primary Care (General Practitioner sector) began digitising their records to the spectacular failure of the National Program for Information Technology (NPfIT). The NPfIT was implemented in 2002 charged with digitising Secondary Care</w:t>
      </w:r>
      <w:r w:rsidR="004655B2">
        <w:rPr>
          <w:rFonts w:ascii="Arial" w:hAnsi="Arial" w:cs="Arial"/>
        </w:rPr>
        <w:t xml:space="preserve"> (Hospital Trusts) but failed to achieve its goals leading to its closure in 2011. As pressures and challenges of failures grew in the NHS, new policies began to be implemented in response which include: </w:t>
      </w:r>
      <w:r>
        <w:rPr>
          <w:rFonts w:ascii="Arial" w:hAnsi="Arial" w:cs="Arial"/>
        </w:rPr>
        <w:t xml:space="preserve"> </w:t>
      </w:r>
    </w:p>
    <w:p w14:paraId="27AAED2A" w14:textId="77777777" w:rsidR="0032420E" w:rsidRPr="001C3AFF" w:rsidRDefault="0032420E" w:rsidP="00D22B5D">
      <w:pPr>
        <w:spacing w:before="100" w:beforeAutospacing="1" w:after="100" w:afterAutospacing="1" w:line="480" w:lineRule="auto"/>
        <w:jc w:val="both"/>
        <w:rPr>
          <w:rFonts w:ascii="Arial" w:eastAsia="Times New Roman" w:hAnsi="Arial" w:cs="Arial"/>
          <w:lang w:eastAsia="en-GB"/>
        </w:rPr>
      </w:pPr>
      <w:r w:rsidRPr="001C3AFF">
        <w:rPr>
          <w:rFonts w:ascii="Arial" w:eastAsia="Times New Roman" w:hAnsi="Arial" w:cs="Arial"/>
          <w:b/>
          <w:lang w:eastAsia="en-GB"/>
        </w:rPr>
        <w:t>Wachter review:</w:t>
      </w:r>
      <w:r w:rsidRPr="001C3AFF">
        <w:rPr>
          <w:rFonts w:ascii="Arial" w:eastAsia="Times New Roman" w:hAnsi="Arial" w:cs="Arial"/>
          <w:lang w:eastAsia="en-GB"/>
        </w:rPr>
        <w:t xml:space="preserve"> The National Health Service (NHS) is undergoing transformation which involves technology enabled working practices. The Wachter review (2016) put forward recommendations for the development of IT literacy for all clinical staff within the NHS.</w:t>
      </w:r>
    </w:p>
    <w:p w14:paraId="63592837" w14:textId="0C720EC0" w:rsidR="0032420E" w:rsidRPr="001C3AFF" w:rsidRDefault="0032420E" w:rsidP="00D22B5D">
      <w:pPr>
        <w:spacing w:before="100" w:beforeAutospacing="1" w:after="100" w:afterAutospacing="1" w:line="480" w:lineRule="auto"/>
        <w:jc w:val="both"/>
        <w:rPr>
          <w:rFonts w:ascii="Arial" w:eastAsia="Times New Roman" w:hAnsi="Arial" w:cs="Arial"/>
          <w:lang w:eastAsia="en-GB"/>
        </w:rPr>
      </w:pPr>
      <w:r w:rsidRPr="001C3AFF">
        <w:rPr>
          <w:rFonts w:ascii="Arial" w:eastAsia="Times New Roman" w:hAnsi="Arial" w:cs="Arial"/>
          <w:b/>
          <w:lang w:eastAsia="en-GB"/>
        </w:rPr>
        <w:t>NHS Five year forward view:</w:t>
      </w:r>
      <w:r w:rsidRPr="001C3AFF">
        <w:rPr>
          <w:rFonts w:ascii="Arial" w:eastAsia="Times New Roman" w:hAnsi="Arial" w:cs="Arial"/>
          <w:lang w:eastAsia="en-GB"/>
        </w:rPr>
        <w:t xml:space="preserve"> The paper set the stage for an NHS that embraces digital health in order to meet the 2020 Digital agenda mandated by the Secret</w:t>
      </w:r>
      <w:r w:rsidR="00AE31B5">
        <w:rPr>
          <w:rFonts w:ascii="Arial" w:eastAsia="Times New Roman" w:hAnsi="Arial" w:cs="Arial"/>
          <w:lang w:eastAsia="en-GB"/>
        </w:rPr>
        <w:t>ary of Health Jeremy Hunt in 2014.</w:t>
      </w:r>
    </w:p>
    <w:p w14:paraId="5CAEC9F9" w14:textId="468EED17" w:rsidR="0032420E" w:rsidRDefault="00395F45" w:rsidP="00D22B5D">
      <w:pPr>
        <w:spacing w:before="100" w:beforeAutospacing="1" w:after="100" w:afterAutospacing="1" w:line="480" w:lineRule="auto"/>
        <w:jc w:val="both"/>
        <w:rPr>
          <w:rFonts w:ascii="Arial" w:hAnsi="Arial" w:cs="Arial"/>
        </w:rPr>
      </w:pPr>
      <w:r w:rsidRPr="004655B2">
        <w:rPr>
          <w:rFonts w:ascii="Arial" w:hAnsi="Arial" w:cs="Arial"/>
          <w:b/>
        </w:rPr>
        <w:t>The Francis Review (2013)</w:t>
      </w:r>
      <w:r w:rsidRPr="001C3AFF">
        <w:rPr>
          <w:rFonts w:ascii="Arial" w:hAnsi="Arial" w:cs="Arial"/>
        </w:rPr>
        <w:t xml:space="preserve"> highlighted the failures in the health care system and made recommendations </w:t>
      </w:r>
      <w:r w:rsidR="0032420E" w:rsidRPr="001C3AFF">
        <w:rPr>
          <w:rFonts w:ascii="Arial" w:hAnsi="Arial" w:cs="Arial"/>
        </w:rPr>
        <w:t xml:space="preserve">for systems that promotes transparency whilst offering reliable and full patient information when required. </w:t>
      </w:r>
    </w:p>
    <w:p w14:paraId="742A58FA" w14:textId="56CA281E" w:rsidR="00432E81" w:rsidRPr="001C3AFF" w:rsidRDefault="00432E81" w:rsidP="00D22B5D">
      <w:pPr>
        <w:spacing w:before="100" w:beforeAutospacing="1" w:after="100" w:afterAutospacing="1" w:line="480" w:lineRule="auto"/>
        <w:jc w:val="both"/>
        <w:rPr>
          <w:rFonts w:ascii="Arial" w:hAnsi="Arial" w:cs="Arial"/>
        </w:rPr>
      </w:pPr>
      <w:r>
        <w:rPr>
          <w:rFonts w:ascii="Arial" w:hAnsi="Arial" w:cs="Arial"/>
        </w:rPr>
        <w:t xml:space="preserve">In 2015, the National Advisory group on Health Information Technology in England was formed to </w:t>
      </w:r>
      <w:r w:rsidRPr="00432E81">
        <w:rPr>
          <w:rFonts w:ascii="Arial" w:hAnsi="Arial" w:cs="Arial"/>
        </w:rPr>
        <w:t>advise the Department of Health and NHS England on its efforts to digitise the secondary care system</w:t>
      </w:r>
      <w:r>
        <w:rPr>
          <w:rFonts w:ascii="Arial" w:hAnsi="Arial" w:cs="Arial"/>
        </w:rPr>
        <w:t xml:space="preserve"> (Department of Health report, 2016)</w:t>
      </w:r>
      <w:r w:rsidR="00C40757">
        <w:rPr>
          <w:rFonts w:ascii="Arial" w:hAnsi="Arial" w:cs="Arial"/>
        </w:rPr>
        <w:t>.</w:t>
      </w:r>
    </w:p>
    <w:p w14:paraId="6C7B6F8D" w14:textId="0B0787AE" w:rsidR="00B06C81" w:rsidRDefault="00B06C81" w:rsidP="00D22B5D">
      <w:pPr>
        <w:spacing w:before="100" w:beforeAutospacing="1" w:after="100" w:afterAutospacing="1" w:line="480" w:lineRule="auto"/>
        <w:jc w:val="both"/>
        <w:rPr>
          <w:rFonts w:ascii="Arial" w:hAnsi="Arial" w:cs="Arial"/>
        </w:rPr>
      </w:pPr>
      <w:r w:rsidRPr="001C3AFF">
        <w:rPr>
          <w:rFonts w:ascii="Arial" w:hAnsi="Arial" w:cs="Arial"/>
        </w:rPr>
        <w:t xml:space="preserve">However, there is much to do </w:t>
      </w:r>
      <w:r w:rsidR="00C039F5">
        <w:rPr>
          <w:rFonts w:ascii="Arial" w:hAnsi="Arial" w:cs="Arial"/>
        </w:rPr>
        <w:t>in translating</w:t>
      </w:r>
      <w:r w:rsidRPr="001C3AFF">
        <w:rPr>
          <w:rFonts w:ascii="Arial" w:hAnsi="Arial" w:cs="Arial"/>
        </w:rPr>
        <w:t xml:space="preserve"> such policy initiatives into practical and sustainable change</w:t>
      </w:r>
      <w:r w:rsidR="00E51FDA" w:rsidRPr="001C3AFF">
        <w:rPr>
          <w:rFonts w:ascii="Arial" w:hAnsi="Arial" w:cs="Arial"/>
        </w:rPr>
        <w:t xml:space="preserve">. </w:t>
      </w:r>
      <w:r w:rsidR="00167533" w:rsidRPr="001C3AFF">
        <w:rPr>
          <w:rFonts w:ascii="Arial" w:hAnsi="Arial" w:cs="Arial"/>
        </w:rPr>
        <w:t xml:space="preserve">Learning </w:t>
      </w:r>
      <w:r w:rsidR="00C039F5">
        <w:rPr>
          <w:rFonts w:ascii="Arial" w:hAnsi="Arial" w:cs="Arial"/>
        </w:rPr>
        <w:t xml:space="preserve">being one of the </w:t>
      </w:r>
      <w:r w:rsidR="00653600" w:rsidRPr="001C3AFF">
        <w:rPr>
          <w:rFonts w:ascii="Arial" w:hAnsi="Arial" w:cs="Arial"/>
        </w:rPr>
        <w:t>important factor</w:t>
      </w:r>
      <w:r w:rsidR="00C039F5">
        <w:rPr>
          <w:rFonts w:ascii="Arial" w:hAnsi="Arial" w:cs="Arial"/>
        </w:rPr>
        <w:t>s</w:t>
      </w:r>
      <w:r w:rsidR="00653600" w:rsidRPr="001C3AFF">
        <w:rPr>
          <w:rFonts w:ascii="Arial" w:hAnsi="Arial" w:cs="Arial"/>
        </w:rPr>
        <w:t xml:space="preserve"> in ensuring that all employees (staff) are equipped with relevant knowledge in using systems that promotes the NHS paperless agenda. Siemens (2014) argues that </w:t>
      </w:r>
      <w:r w:rsidR="00653600" w:rsidRPr="00653600">
        <w:rPr>
          <w:rFonts w:ascii="Arial" w:hAnsi="Arial" w:cs="Arial"/>
        </w:rPr>
        <w:t xml:space="preserve">Learning is a continual process, lasting for a lifetime. </w:t>
      </w:r>
      <w:r w:rsidR="00653600" w:rsidRPr="001C3AFF">
        <w:rPr>
          <w:rFonts w:ascii="Arial" w:hAnsi="Arial" w:cs="Arial"/>
        </w:rPr>
        <w:t>He also highlights that l</w:t>
      </w:r>
      <w:r w:rsidR="00653600" w:rsidRPr="00653600">
        <w:rPr>
          <w:rFonts w:ascii="Arial" w:hAnsi="Arial" w:cs="Arial"/>
        </w:rPr>
        <w:t xml:space="preserve">earning and </w:t>
      </w:r>
      <w:r w:rsidR="00775C78" w:rsidRPr="001C3AFF">
        <w:rPr>
          <w:rFonts w:ascii="Arial" w:hAnsi="Arial" w:cs="Arial"/>
        </w:rPr>
        <w:t>work-related</w:t>
      </w:r>
      <w:r w:rsidR="00653600" w:rsidRPr="00653600">
        <w:rPr>
          <w:rFonts w:ascii="Arial" w:eastAsia="Times New Roman" w:hAnsi="Arial" w:cs="Arial"/>
          <w:lang w:eastAsia="en-GB"/>
        </w:rPr>
        <w:t xml:space="preserve"> </w:t>
      </w:r>
      <w:r w:rsidR="00653600" w:rsidRPr="00653600">
        <w:rPr>
          <w:rFonts w:ascii="Arial" w:hAnsi="Arial" w:cs="Arial"/>
        </w:rPr>
        <w:t>activities are no longer separate</w:t>
      </w:r>
      <w:r w:rsidR="004D3D73">
        <w:rPr>
          <w:rFonts w:ascii="Arial" w:hAnsi="Arial" w:cs="Arial"/>
        </w:rPr>
        <w:t xml:space="preserve"> but aligned</w:t>
      </w:r>
      <w:r w:rsidR="00653600" w:rsidRPr="00653600">
        <w:rPr>
          <w:rFonts w:ascii="Arial" w:hAnsi="Arial" w:cs="Arial"/>
        </w:rPr>
        <w:t xml:space="preserve">. </w:t>
      </w:r>
      <w:r w:rsidR="004D3D73">
        <w:rPr>
          <w:rFonts w:ascii="Arial" w:hAnsi="Arial" w:cs="Arial"/>
        </w:rPr>
        <w:t xml:space="preserve">It is </w:t>
      </w:r>
      <w:r w:rsidR="004D3D73">
        <w:rPr>
          <w:rFonts w:ascii="Arial" w:hAnsi="Arial" w:cs="Arial"/>
        </w:rPr>
        <w:lastRenderedPageBreak/>
        <w:t xml:space="preserve">worth looking at traditional methods of learning to identify any alternative ways of improving knowledge retention. </w:t>
      </w:r>
    </w:p>
    <w:p w14:paraId="3985C1D4" w14:textId="5458897C" w:rsidR="00AC3A4B" w:rsidRDefault="00B331A2" w:rsidP="00D22B5D">
      <w:pPr>
        <w:pStyle w:val="Heading1"/>
        <w:jc w:val="both"/>
      </w:pPr>
      <w:bookmarkStart w:id="2" w:name="_Toc500268991"/>
      <w:r>
        <w:t xml:space="preserve">2.0 </w:t>
      </w:r>
      <w:r w:rsidR="00AC3A4B" w:rsidRPr="00AC3A4B">
        <w:t>Learning in the Workplace</w:t>
      </w:r>
      <w:bookmarkEnd w:id="2"/>
    </w:p>
    <w:p w14:paraId="639F48A4" w14:textId="1C56EB06" w:rsidR="00B331A2" w:rsidRPr="00AC3A4B" w:rsidRDefault="00B331A2" w:rsidP="00D22B5D">
      <w:pPr>
        <w:pStyle w:val="Heading2"/>
        <w:jc w:val="both"/>
      </w:pPr>
      <w:bookmarkStart w:id="3" w:name="_Toc500268992"/>
      <w:r>
        <w:t xml:space="preserve">2.1 </w:t>
      </w:r>
      <w:r w:rsidRPr="00AC3A4B">
        <w:t>Traditional methods of Learning in the Workplace</w:t>
      </w:r>
      <w:bookmarkEnd w:id="3"/>
    </w:p>
    <w:p w14:paraId="40D4F128" w14:textId="0514B64B" w:rsidR="002C1BCA" w:rsidRDefault="002C1BCA" w:rsidP="00D22B5D">
      <w:pPr>
        <w:spacing w:before="100" w:beforeAutospacing="1" w:after="100" w:afterAutospacing="1" w:line="480" w:lineRule="auto"/>
        <w:jc w:val="both"/>
        <w:rPr>
          <w:rFonts w:ascii="Arial" w:hAnsi="Arial" w:cs="Arial"/>
        </w:rPr>
      </w:pPr>
      <w:r>
        <w:rPr>
          <w:rFonts w:ascii="Arial" w:hAnsi="Arial" w:cs="Arial"/>
        </w:rPr>
        <w:t xml:space="preserve">Traditionally learning </w:t>
      </w:r>
      <w:r w:rsidR="00D878ED">
        <w:rPr>
          <w:rFonts w:ascii="Arial" w:hAnsi="Arial" w:cs="Arial"/>
        </w:rPr>
        <w:t xml:space="preserve">Information Technology systems </w:t>
      </w:r>
      <w:r>
        <w:rPr>
          <w:rFonts w:ascii="Arial" w:hAnsi="Arial" w:cs="Arial"/>
        </w:rPr>
        <w:t xml:space="preserve">in the workplace has been </w:t>
      </w:r>
      <w:r w:rsidR="00215380">
        <w:rPr>
          <w:rFonts w:ascii="Arial" w:hAnsi="Arial" w:cs="Arial"/>
        </w:rPr>
        <w:t xml:space="preserve">widely regarded as a </w:t>
      </w:r>
      <w:r w:rsidR="00AC3A4B">
        <w:rPr>
          <w:rFonts w:ascii="Arial" w:hAnsi="Arial" w:cs="Arial"/>
        </w:rPr>
        <w:t>cerebral</w:t>
      </w:r>
      <w:r w:rsidR="00215380">
        <w:rPr>
          <w:rFonts w:ascii="Arial" w:hAnsi="Arial" w:cs="Arial"/>
        </w:rPr>
        <w:t xml:space="preserve"> process of transmission and absorption of ideas (Cox, </w:t>
      </w:r>
      <w:r w:rsidR="00D878ED">
        <w:rPr>
          <w:rFonts w:ascii="Arial" w:hAnsi="Arial" w:cs="Arial"/>
        </w:rPr>
        <w:t xml:space="preserve">2005). It is </w:t>
      </w:r>
      <w:r>
        <w:rPr>
          <w:rFonts w:ascii="Arial" w:hAnsi="Arial" w:cs="Arial"/>
        </w:rPr>
        <w:t xml:space="preserve">designed to take place in the classroom where </w:t>
      </w:r>
      <w:r w:rsidR="004D3D73">
        <w:rPr>
          <w:rFonts w:ascii="Arial" w:hAnsi="Arial" w:cs="Arial"/>
        </w:rPr>
        <w:t xml:space="preserve">a </w:t>
      </w:r>
      <w:r w:rsidR="00D878ED">
        <w:rPr>
          <w:rFonts w:ascii="Arial" w:hAnsi="Arial" w:cs="Arial"/>
        </w:rPr>
        <w:t>knowledge transmitter</w:t>
      </w:r>
      <w:r w:rsidR="004D3D73">
        <w:rPr>
          <w:rFonts w:ascii="Arial" w:hAnsi="Arial" w:cs="Arial"/>
        </w:rPr>
        <w:t xml:space="preserve"> is expected to </w:t>
      </w:r>
      <w:r w:rsidR="00D878ED">
        <w:rPr>
          <w:rFonts w:ascii="Arial" w:hAnsi="Arial" w:cs="Arial"/>
        </w:rPr>
        <w:t xml:space="preserve">deliver and </w:t>
      </w:r>
      <w:r w:rsidR="004D3D73">
        <w:rPr>
          <w:rFonts w:ascii="Arial" w:hAnsi="Arial" w:cs="Arial"/>
        </w:rPr>
        <w:t xml:space="preserve">lead on all the activities whilst learners replicate the tasks performed. Such </w:t>
      </w:r>
      <w:r w:rsidR="00806F67">
        <w:rPr>
          <w:rFonts w:ascii="Arial" w:hAnsi="Arial" w:cs="Arial"/>
        </w:rPr>
        <w:t xml:space="preserve">a </w:t>
      </w:r>
      <w:r w:rsidR="004D3D73">
        <w:rPr>
          <w:rFonts w:ascii="Arial" w:hAnsi="Arial" w:cs="Arial"/>
        </w:rPr>
        <w:t xml:space="preserve">model can be viewed as the trusted method especially in the NHS as it has been in use for a long time. However, </w:t>
      </w:r>
      <w:r w:rsidR="00D878ED">
        <w:rPr>
          <w:rFonts w:ascii="Arial" w:hAnsi="Arial" w:cs="Arial"/>
        </w:rPr>
        <w:t xml:space="preserve">this method requires all learners to be classified based on their learning styles to maximise their learning opportunities (Kolb, 1984). </w:t>
      </w:r>
      <w:r w:rsidR="00AC3A4B">
        <w:rPr>
          <w:rFonts w:ascii="Arial" w:hAnsi="Arial" w:cs="Arial"/>
        </w:rPr>
        <w:t xml:space="preserve">Buch and Sena (2001) also alludes to the notion that learning can be enhanced when the instructional process accommodates the various learning styles of learners. </w:t>
      </w:r>
      <w:r w:rsidR="00D878ED">
        <w:rPr>
          <w:rFonts w:ascii="Arial" w:hAnsi="Arial" w:cs="Arial"/>
        </w:rPr>
        <w:t>T</w:t>
      </w:r>
      <w:r w:rsidR="004D3D73">
        <w:rPr>
          <w:rFonts w:ascii="Arial" w:hAnsi="Arial" w:cs="Arial"/>
        </w:rPr>
        <w:t xml:space="preserve">he </w:t>
      </w:r>
      <w:r w:rsidR="00806F67">
        <w:rPr>
          <w:rFonts w:ascii="Arial" w:hAnsi="Arial" w:cs="Arial"/>
        </w:rPr>
        <w:t xml:space="preserve">question remains </w:t>
      </w:r>
      <w:r w:rsidR="00B52042">
        <w:rPr>
          <w:rFonts w:ascii="Arial" w:hAnsi="Arial" w:cs="Arial"/>
        </w:rPr>
        <w:t xml:space="preserve">whether it would be achievable </w:t>
      </w:r>
      <w:r w:rsidR="00D878ED">
        <w:rPr>
          <w:rFonts w:ascii="Arial" w:hAnsi="Arial" w:cs="Arial"/>
        </w:rPr>
        <w:t xml:space="preserve">especially </w:t>
      </w:r>
      <w:r w:rsidR="00806F67">
        <w:rPr>
          <w:rFonts w:ascii="Arial" w:hAnsi="Arial" w:cs="Arial"/>
        </w:rPr>
        <w:t>in</w:t>
      </w:r>
      <w:r w:rsidR="00D878ED">
        <w:rPr>
          <w:rFonts w:ascii="Arial" w:hAnsi="Arial" w:cs="Arial"/>
        </w:rPr>
        <w:t xml:space="preserve"> the NHS where</w:t>
      </w:r>
      <w:r w:rsidR="00806F67">
        <w:rPr>
          <w:rFonts w:ascii="Arial" w:hAnsi="Arial" w:cs="Arial"/>
        </w:rPr>
        <w:t xml:space="preserve"> </w:t>
      </w:r>
      <w:r w:rsidR="00D878ED">
        <w:rPr>
          <w:rFonts w:ascii="Arial" w:hAnsi="Arial" w:cs="Arial"/>
        </w:rPr>
        <w:t xml:space="preserve">Managers regard training </w:t>
      </w:r>
      <w:r w:rsidR="00806F67">
        <w:rPr>
          <w:rFonts w:ascii="Arial" w:hAnsi="Arial" w:cs="Arial"/>
        </w:rPr>
        <w:t xml:space="preserve">time </w:t>
      </w:r>
      <w:r w:rsidR="00D878ED">
        <w:rPr>
          <w:rFonts w:ascii="Arial" w:hAnsi="Arial" w:cs="Arial"/>
        </w:rPr>
        <w:t xml:space="preserve">as better spent somewhere else. </w:t>
      </w:r>
    </w:p>
    <w:p w14:paraId="2DE30CEE" w14:textId="491C51D5" w:rsidR="00AA32DA" w:rsidRDefault="00653D39" w:rsidP="00D22B5D">
      <w:pPr>
        <w:spacing w:before="100" w:beforeAutospacing="1" w:after="100" w:afterAutospacing="1" w:line="480" w:lineRule="auto"/>
        <w:jc w:val="both"/>
        <w:rPr>
          <w:rFonts w:ascii="Arial" w:hAnsi="Arial" w:cs="Arial"/>
        </w:rPr>
      </w:pPr>
      <w:r>
        <w:rPr>
          <w:rFonts w:ascii="Arial" w:hAnsi="Arial" w:cs="Arial"/>
        </w:rPr>
        <w:t>In a quest of ensuring that learning takes place within an organisation it is imperative to look at work-based learning as</w:t>
      </w:r>
      <w:r w:rsidR="004D3D73" w:rsidRPr="001559D9">
        <w:rPr>
          <w:rFonts w:ascii="Arial" w:hAnsi="Arial" w:cs="Arial"/>
        </w:rPr>
        <w:t xml:space="preserve"> the creation of knowledge as a shared and collective activity, one in which people discuss ideas, and share problems and solutions</w:t>
      </w:r>
      <w:r>
        <w:rPr>
          <w:rFonts w:ascii="Arial" w:hAnsi="Arial" w:cs="Arial"/>
        </w:rPr>
        <w:t xml:space="preserve"> (Gray, 1999)</w:t>
      </w:r>
      <w:r w:rsidR="004D3D73" w:rsidRPr="001559D9">
        <w:rPr>
          <w:rFonts w:ascii="Arial" w:hAnsi="Arial" w:cs="Arial"/>
        </w:rPr>
        <w:t>.</w:t>
      </w:r>
      <w:r w:rsidR="004D3D73">
        <w:t xml:space="preserve"> </w:t>
      </w:r>
      <w:r w:rsidR="00AA32DA" w:rsidRPr="001C3AFF">
        <w:rPr>
          <w:rFonts w:ascii="Arial" w:hAnsi="Arial" w:cs="Arial"/>
        </w:rPr>
        <w:t xml:space="preserve">Such a notion paves way for </w:t>
      </w:r>
      <w:r>
        <w:rPr>
          <w:rFonts w:ascii="Arial" w:hAnsi="Arial" w:cs="Arial"/>
        </w:rPr>
        <w:t xml:space="preserve">teams </w:t>
      </w:r>
      <w:r w:rsidR="00A03710">
        <w:rPr>
          <w:rFonts w:ascii="Arial" w:hAnsi="Arial" w:cs="Arial"/>
        </w:rPr>
        <w:t>to own and drive their learning, sharing</w:t>
      </w:r>
      <w:r w:rsidR="00AA32DA" w:rsidRPr="001C3AFF">
        <w:rPr>
          <w:rFonts w:ascii="Arial" w:hAnsi="Arial" w:cs="Arial"/>
        </w:rPr>
        <w:t xml:space="preserve"> knowledge</w:t>
      </w:r>
      <w:r w:rsidR="00AA32DA">
        <w:rPr>
          <w:rFonts w:ascii="Arial" w:hAnsi="Arial" w:cs="Arial"/>
        </w:rPr>
        <w:t xml:space="preserve"> with colleagues</w:t>
      </w:r>
      <w:r w:rsidR="00AA32DA" w:rsidRPr="001C3AFF">
        <w:rPr>
          <w:rFonts w:ascii="Arial" w:hAnsi="Arial" w:cs="Arial"/>
        </w:rPr>
        <w:t xml:space="preserve"> forming a </w:t>
      </w:r>
      <w:r w:rsidR="00A03710">
        <w:rPr>
          <w:rFonts w:ascii="Arial" w:hAnsi="Arial" w:cs="Arial"/>
        </w:rPr>
        <w:t>C</w:t>
      </w:r>
      <w:r w:rsidR="00AA32DA" w:rsidRPr="001C3AFF">
        <w:rPr>
          <w:rFonts w:ascii="Arial" w:hAnsi="Arial" w:cs="Arial"/>
        </w:rPr>
        <w:t xml:space="preserve">ommunity of </w:t>
      </w:r>
      <w:r w:rsidR="00A03710">
        <w:rPr>
          <w:rFonts w:ascii="Arial" w:hAnsi="Arial" w:cs="Arial"/>
        </w:rPr>
        <w:t>P</w:t>
      </w:r>
      <w:r w:rsidR="00355237">
        <w:rPr>
          <w:rFonts w:ascii="Arial" w:hAnsi="Arial" w:cs="Arial"/>
        </w:rPr>
        <w:t>ractice (</w:t>
      </w:r>
      <w:r w:rsidR="00AA32DA" w:rsidRPr="001C3AFF">
        <w:rPr>
          <w:rFonts w:ascii="Arial" w:hAnsi="Arial" w:cs="Arial"/>
        </w:rPr>
        <w:t xml:space="preserve">Wenger, 1998).  </w:t>
      </w:r>
    </w:p>
    <w:p w14:paraId="38C869A7" w14:textId="5D2E19FF" w:rsidR="00653BFA" w:rsidRPr="001C3AFF" w:rsidRDefault="00B331A2" w:rsidP="00D22B5D">
      <w:pPr>
        <w:pStyle w:val="Heading2"/>
        <w:jc w:val="both"/>
      </w:pPr>
      <w:bookmarkStart w:id="4" w:name="_Toc500268993"/>
      <w:r>
        <w:t>2.2</w:t>
      </w:r>
      <w:r w:rsidR="00592AE9" w:rsidRPr="001C3AFF">
        <w:tab/>
      </w:r>
      <w:r w:rsidR="00847A78" w:rsidRPr="001C3AFF">
        <w:t>Communities of practice</w:t>
      </w:r>
      <w:bookmarkEnd w:id="4"/>
      <w:r w:rsidR="00847A78" w:rsidRPr="001C3AFF">
        <w:t xml:space="preserve"> </w:t>
      </w:r>
    </w:p>
    <w:p w14:paraId="393A20EC" w14:textId="6143CB46" w:rsidR="005B5B30" w:rsidRDefault="00650BFB" w:rsidP="00D22B5D">
      <w:pPr>
        <w:spacing w:before="100" w:beforeAutospacing="1" w:after="100" w:afterAutospacing="1" w:line="480" w:lineRule="auto"/>
        <w:jc w:val="both"/>
        <w:rPr>
          <w:rFonts w:ascii="Arial" w:eastAsia="Times New Roman" w:hAnsi="Arial" w:cs="Arial"/>
          <w:iCs/>
          <w:lang w:eastAsia="en-GB"/>
        </w:rPr>
      </w:pPr>
      <w:r>
        <w:rPr>
          <w:rFonts w:ascii="Arial" w:eastAsia="Times New Roman" w:hAnsi="Arial" w:cs="Arial"/>
          <w:lang w:eastAsia="en-GB"/>
        </w:rPr>
        <w:t xml:space="preserve">Communities of Practice (CoP) </w:t>
      </w:r>
      <w:r w:rsidR="005B5B30">
        <w:rPr>
          <w:rFonts w:ascii="Arial" w:eastAsia="Times New Roman" w:hAnsi="Arial" w:cs="Arial"/>
          <w:lang w:eastAsia="en-GB"/>
        </w:rPr>
        <w:t xml:space="preserve">is defined as </w:t>
      </w:r>
      <w:r>
        <w:rPr>
          <w:rFonts w:ascii="Arial" w:eastAsia="Times New Roman" w:hAnsi="Arial" w:cs="Arial"/>
          <w:lang w:eastAsia="en-GB"/>
        </w:rPr>
        <w:t xml:space="preserve">a group of people who share a concern or passion </w:t>
      </w:r>
      <w:r w:rsidR="005B5B30">
        <w:rPr>
          <w:rFonts w:ascii="Arial" w:eastAsia="Times New Roman" w:hAnsi="Arial" w:cs="Arial"/>
          <w:lang w:eastAsia="en-GB"/>
        </w:rPr>
        <w:t xml:space="preserve">for something they do and learn how to do it better as they interact regularly (Wenger, 1998). </w:t>
      </w:r>
      <w:r w:rsidR="00653BFA" w:rsidRPr="001C3AFF">
        <w:rPr>
          <w:rFonts w:ascii="Arial" w:eastAsia="Times New Roman" w:hAnsi="Arial" w:cs="Arial"/>
          <w:lang w:eastAsia="en-GB"/>
        </w:rPr>
        <w:t xml:space="preserve">According to Wenger (1998), Communities of Practice have the potential to play a vital role in supporting both formal and informal staff development because they bring together groups of people with mutually shared interests and different degrees of knowledge and experience to develop their knowledge and understanding. Practice is a fundamental principle underpinning </w:t>
      </w:r>
      <w:r w:rsidR="00653BFA" w:rsidRPr="001C3AFF">
        <w:rPr>
          <w:rFonts w:ascii="Arial" w:eastAsia="Times New Roman" w:hAnsi="Arial" w:cs="Arial"/>
          <w:lang w:eastAsia="en-GB"/>
        </w:rPr>
        <w:lastRenderedPageBreak/>
        <w:t>the community within three elements of ‘joint enterprise’, ‘mutual engagement’ and a ‘shared repertoire’.</w:t>
      </w:r>
      <w:r w:rsidR="00455FF7" w:rsidRPr="001C3AFF">
        <w:rPr>
          <w:rFonts w:ascii="Arial" w:eastAsia="Times New Roman" w:hAnsi="Arial" w:cs="Arial"/>
          <w:lang w:eastAsia="en-GB"/>
        </w:rPr>
        <w:t xml:space="preserve"> </w:t>
      </w:r>
      <w:r w:rsidR="00F16BC6" w:rsidRPr="001C3AFF">
        <w:rPr>
          <w:rFonts w:ascii="Arial" w:eastAsia="Times New Roman" w:hAnsi="Arial" w:cs="Arial"/>
          <w:iCs/>
          <w:lang w:eastAsia="en-GB"/>
        </w:rPr>
        <w:t xml:space="preserve">Others such as </w:t>
      </w:r>
      <w:r w:rsidR="00F16BC6" w:rsidRPr="001C3AFF">
        <w:rPr>
          <w:rFonts w:ascii="Arial" w:eastAsia="Times New Roman" w:hAnsi="Arial" w:cs="Arial"/>
          <w:lang w:eastAsia="en-GB"/>
        </w:rPr>
        <w:t>Jimenez-Silva and Olson (2012) allude that</w:t>
      </w:r>
      <w:r w:rsidR="00F16BC6" w:rsidRPr="001C3AFF">
        <w:rPr>
          <w:rFonts w:ascii="Arial" w:eastAsia="Times New Roman" w:hAnsi="Arial" w:cs="Arial"/>
          <w:iCs/>
          <w:lang w:eastAsia="en-GB"/>
        </w:rPr>
        <w:t xml:space="preserve"> “as members of a community of practice interact, share and participate in a particular cultural practice, over time, they develop their understanding about the practice, about who they are, and about what they know in relation </w:t>
      </w:r>
      <w:r w:rsidR="00787002">
        <w:rPr>
          <w:rFonts w:ascii="Arial" w:eastAsia="Times New Roman" w:hAnsi="Arial" w:cs="Arial"/>
          <w:iCs/>
          <w:lang w:eastAsia="en-GB"/>
        </w:rPr>
        <w:t>to the community and its goals.”</w:t>
      </w:r>
    </w:p>
    <w:p w14:paraId="6E90673C" w14:textId="6743026E" w:rsidR="005B5B30" w:rsidRPr="00FE0D73" w:rsidRDefault="00B331A2" w:rsidP="00D22B5D">
      <w:pPr>
        <w:pStyle w:val="Heading2"/>
        <w:jc w:val="both"/>
      </w:pPr>
      <w:bookmarkStart w:id="5" w:name="_Toc500268994"/>
      <w:r>
        <w:t xml:space="preserve">2.3   </w:t>
      </w:r>
      <w:r w:rsidR="005B5B30" w:rsidRPr="00FE0D73">
        <w:t xml:space="preserve">Benefits of </w:t>
      </w:r>
      <w:r w:rsidR="004E2E7D" w:rsidRPr="00FE0D73">
        <w:t xml:space="preserve">implementing </w:t>
      </w:r>
      <w:r w:rsidR="005B5B30" w:rsidRPr="00FE0D73">
        <w:t>COP</w:t>
      </w:r>
      <w:bookmarkEnd w:id="5"/>
    </w:p>
    <w:p w14:paraId="63E7B03C" w14:textId="036F98BC" w:rsidR="004E2E7D" w:rsidRDefault="004E2E7D" w:rsidP="00D22B5D">
      <w:pPr>
        <w:spacing w:before="100" w:beforeAutospacing="1" w:after="100" w:afterAutospacing="1" w:line="480" w:lineRule="auto"/>
        <w:jc w:val="both"/>
        <w:rPr>
          <w:rFonts w:ascii="Arial" w:eastAsia="Times New Roman" w:hAnsi="Arial" w:cs="Arial"/>
          <w:iCs/>
          <w:lang w:eastAsia="en-GB"/>
        </w:rPr>
      </w:pPr>
      <w:r>
        <w:rPr>
          <w:rFonts w:ascii="Arial" w:eastAsia="Times New Roman" w:hAnsi="Arial" w:cs="Arial"/>
          <w:iCs/>
          <w:lang w:eastAsia="en-GB"/>
        </w:rPr>
        <w:t>As technology advancement takes over the way patients are cared for, Clinical practitioners have never been challenged to k</w:t>
      </w:r>
      <w:r w:rsidR="00751AF9">
        <w:rPr>
          <w:rFonts w:ascii="Arial" w:eastAsia="Times New Roman" w:hAnsi="Arial" w:cs="Arial"/>
          <w:iCs/>
          <w:lang w:eastAsia="en-GB"/>
        </w:rPr>
        <w:t>eep a</w:t>
      </w:r>
      <w:r>
        <w:rPr>
          <w:rFonts w:ascii="Arial" w:eastAsia="Times New Roman" w:hAnsi="Arial" w:cs="Arial"/>
          <w:iCs/>
          <w:lang w:eastAsia="en-GB"/>
        </w:rPr>
        <w:t>bre</w:t>
      </w:r>
      <w:r w:rsidR="00751AF9">
        <w:rPr>
          <w:rFonts w:ascii="Arial" w:eastAsia="Times New Roman" w:hAnsi="Arial" w:cs="Arial"/>
          <w:iCs/>
          <w:lang w:eastAsia="en-GB"/>
        </w:rPr>
        <w:t>a</w:t>
      </w:r>
      <w:r>
        <w:rPr>
          <w:rFonts w:ascii="Arial" w:eastAsia="Times New Roman" w:hAnsi="Arial" w:cs="Arial"/>
          <w:iCs/>
          <w:lang w:eastAsia="en-GB"/>
        </w:rPr>
        <w:t xml:space="preserve">st. </w:t>
      </w:r>
      <w:r w:rsidR="00D20D83">
        <w:rPr>
          <w:rFonts w:ascii="Arial" w:eastAsia="Times New Roman" w:hAnsi="Arial" w:cs="Arial"/>
          <w:iCs/>
          <w:lang w:eastAsia="en-GB"/>
        </w:rPr>
        <w:t>Implementing a CoP strategy within the Trust could potentially yield the following benefits to both the organisation as well staff:</w:t>
      </w:r>
      <w:r>
        <w:rPr>
          <w:rFonts w:ascii="Arial" w:eastAsia="Times New Roman" w:hAnsi="Arial" w:cs="Arial"/>
          <w:iCs/>
          <w:lang w:eastAsia="en-GB"/>
        </w:rPr>
        <w:t xml:space="preserve">    </w:t>
      </w:r>
    </w:p>
    <w:p w14:paraId="0813772F" w14:textId="330C3A2D" w:rsidR="00D20D83" w:rsidRDefault="005B26BC" w:rsidP="00D22B5D">
      <w:pPr>
        <w:spacing w:before="100" w:beforeAutospacing="1" w:after="100" w:afterAutospacing="1" w:line="480" w:lineRule="auto"/>
        <w:jc w:val="both"/>
        <w:rPr>
          <w:rFonts w:ascii="Arial" w:eastAsia="Times New Roman" w:hAnsi="Arial" w:cs="Arial"/>
          <w:iCs/>
          <w:lang w:eastAsia="en-GB"/>
        </w:rPr>
      </w:pPr>
      <w:r>
        <w:rPr>
          <w:rFonts w:ascii="Arial" w:eastAsia="Times New Roman" w:hAnsi="Arial" w:cs="Arial"/>
          <w:iCs/>
          <w:lang w:eastAsia="en-GB"/>
        </w:rPr>
        <w:t xml:space="preserve">According to Wenger and Snyder (2000) </w:t>
      </w:r>
      <w:r w:rsidR="00D20D83">
        <w:rPr>
          <w:rFonts w:ascii="Arial" w:eastAsia="Times New Roman" w:hAnsi="Arial" w:cs="Arial"/>
          <w:iCs/>
          <w:lang w:eastAsia="en-GB"/>
        </w:rPr>
        <w:t xml:space="preserve">CoP </w:t>
      </w:r>
      <w:r w:rsidR="00AA5DDC">
        <w:rPr>
          <w:rFonts w:ascii="Arial" w:eastAsia="Times New Roman" w:hAnsi="Arial" w:cs="Arial"/>
          <w:iCs/>
          <w:lang w:eastAsia="en-GB"/>
        </w:rPr>
        <w:t xml:space="preserve">were common </w:t>
      </w:r>
      <w:r w:rsidR="00904918">
        <w:rPr>
          <w:rFonts w:ascii="Arial" w:eastAsia="Times New Roman" w:hAnsi="Arial" w:cs="Arial"/>
          <w:iCs/>
          <w:lang w:eastAsia="en-GB"/>
        </w:rPr>
        <w:t xml:space="preserve">as far back as the ancient times particularly in classical Greece where it was used in corporations of metalworkers, masons and craftsman, etc. In the modern era CoP </w:t>
      </w:r>
      <w:r w:rsidR="00D20D83">
        <w:rPr>
          <w:rFonts w:ascii="Arial" w:eastAsia="Times New Roman" w:hAnsi="Arial" w:cs="Arial"/>
          <w:iCs/>
          <w:lang w:eastAsia="en-GB"/>
        </w:rPr>
        <w:t xml:space="preserve">has successfully been used in </w:t>
      </w:r>
      <w:r w:rsidR="00904918">
        <w:rPr>
          <w:rFonts w:ascii="Arial" w:eastAsia="Times New Roman" w:hAnsi="Arial" w:cs="Arial"/>
          <w:iCs/>
          <w:lang w:eastAsia="en-GB"/>
        </w:rPr>
        <w:t xml:space="preserve">international </w:t>
      </w:r>
      <w:r w:rsidR="00D20D83">
        <w:rPr>
          <w:rFonts w:ascii="Arial" w:eastAsia="Times New Roman" w:hAnsi="Arial" w:cs="Arial"/>
          <w:iCs/>
          <w:lang w:eastAsia="en-GB"/>
        </w:rPr>
        <w:t>organ</w:t>
      </w:r>
      <w:r w:rsidR="00DC6B34">
        <w:rPr>
          <w:rFonts w:ascii="Arial" w:eastAsia="Times New Roman" w:hAnsi="Arial" w:cs="Arial"/>
          <w:iCs/>
          <w:lang w:eastAsia="en-GB"/>
        </w:rPr>
        <w:t xml:space="preserve">isations that include </w:t>
      </w:r>
      <w:r w:rsidRPr="005B26BC">
        <w:rPr>
          <w:rFonts w:ascii="Arial" w:eastAsia="Times New Roman" w:hAnsi="Arial" w:cs="Arial"/>
          <w:iCs/>
          <w:lang w:eastAsia="en-GB"/>
        </w:rPr>
        <w:t>American Management Systems (AMS) and the World Bank</w:t>
      </w:r>
      <w:r w:rsidR="00DC6B34">
        <w:rPr>
          <w:rFonts w:ascii="Arial" w:eastAsia="Times New Roman" w:hAnsi="Arial" w:cs="Arial"/>
          <w:iCs/>
          <w:lang w:eastAsia="en-GB"/>
        </w:rPr>
        <w:t>.</w:t>
      </w:r>
      <w:r w:rsidR="00D20D83">
        <w:rPr>
          <w:rFonts w:ascii="Arial" w:eastAsia="Times New Roman" w:hAnsi="Arial" w:cs="Arial"/>
          <w:iCs/>
          <w:lang w:eastAsia="en-GB"/>
        </w:rPr>
        <w:t xml:space="preserve"> </w:t>
      </w:r>
    </w:p>
    <w:p w14:paraId="26EC2A05" w14:textId="5D0616D1" w:rsidR="001E36DC" w:rsidRPr="001C3AFF" w:rsidRDefault="001E36DC" w:rsidP="00D22B5D">
      <w:pPr>
        <w:spacing w:after="0" w:line="240" w:lineRule="auto"/>
        <w:jc w:val="both"/>
        <w:rPr>
          <w:rFonts w:ascii="Arial" w:hAnsi="Arial" w:cs="Arial"/>
        </w:rPr>
      </w:pPr>
    </w:p>
    <w:p w14:paraId="31BC8949" w14:textId="2EFE9140" w:rsidR="005A57A0" w:rsidRPr="001C3AFF" w:rsidRDefault="00B331A2" w:rsidP="00D22B5D">
      <w:pPr>
        <w:pStyle w:val="Heading1"/>
        <w:jc w:val="both"/>
      </w:pPr>
      <w:bookmarkStart w:id="6" w:name="_Toc500268995"/>
      <w:r>
        <w:t>3</w:t>
      </w:r>
      <w:r w:rsidR="00592AE9" w:rsidRPr="001C3AFF">
        <w:t>.0</w:t>
      </w:r>
      <w:r w:rsidR="00592AE9" w:rsidRPr="001C3AFF">
        <w:tab/>
      </w:r>
      <w:r w:rsidR="005A57A0" w:rsidRPr="001C3AFF">
        <w:t>Rationale</w:t>
      </w:r>
      <w:bookmarkEnd w:id="6"/>
      <w:r w:rsidR="005A57A0" w:rsidRPr="001C3AFF">
        <w:t xml:space="preserve"> </w:t>
      </w:r>
    </w:p>
    <w:p w14:paraId="28EB932E" w14:textId="77777777" w:rsidR="00592AE9" w:rsidRPr="001C3AFF" w:rsidRDefault="00592AE9" w:rsidP="00D22B5D">
      <w:pPr>
        <w:pStyle w:val="Default"/>
        <w:spacing w:line="480" w:lineRule="auto"/>
        <w:jc w:val="both"/>
        <w:rPr>
          <w:rFonts w:ascii="Arial" w:hAnsi="Arial" w:cs="Arial"/>
          <w:sz w:val="22"/>
          <w:szCs w:val="22"/>
        </w:rPr>
      </w:pPr>
    </w:p>
    <w:p w14:paraId="707A277F" w14:textId="2258A0FC" w:rsidR="005A57A0" w:rsidRPr="001C3AFF" w:rsidRDefault="005A57A0" w:rsidP="00D22B5D">
      <w:pPr>
        <w:pStyle w:val="Default"/>
        <w:spacing w:line="480" w:lineRule="auto"/>
        <w:jc w:val="both"/>
        <w:rPr>
          <w:rFonts w:ascii="Arial" w:hAnsi="Arial" w:cs="Arial"/>
          <w:sz w:val="22"/>
          <w:szCs w:val="22"/>
        </w:rPr>
      </w:pPr>
      <w:r w:rsidRPr="001C3AFF">
        <w:rPr>
          <w:rFonts w:ascii="Arial" w:hAnsi="Arial" w:cs="Arial"/>
          <w:sz w:val="22"/>
          <w:szCs w:val="22"/>
        </w:rPr>
        <w:t>This research project proposes to investigate, apply knowledge, principles and competence of learning theories to explore the implementation of information technology in the National Health Service. The author argues that the contribution of learning is an important consideration and may be central in the development of relevant learning practices in the NHS. Furthermore, studying in depth phenomenon of learning</w:t>
      </w:r>
      <w:r w:rsidR="0077307C" w:rsidRPr="001C3AFF">
        <w:rPr>
          <w:rFonts w:ascii="Arial" w:hAnsi="Arial" w:cs="Arial"/>
          <w:sz w:val="22"/>
          <w:szCs w:val="22"/>
        </w:rPr>
        <w:t xml:space="preserve"> in communities of practice</w:t>
      </w:r>
      <w:r w:rsidRPr="001C3AFF">
        <w:rPr>
          <w:rFonts w:ascii="Arial" w:hAnsi="Arial" w:cs="Arial"/>
          <w:sz w:val="22"/>
          <w:szCs w:val="22"/>
        </w:rPr>
        <w:t xml:space="preserve"> and its socio-technical consequences could be beneficial for designing suitable learning models for the successful adoption of IT systems. </w:t>
      </w:r>
    </w:p>
    <w:p w14:paraId="194A2089" w14:textId="0AA187EB" w:rsidR="005A57A0" w:rsidRPr="001C3AFF" w:rsidRDefault="005A57A0" w:rsidP="00D22B5D">
      <w:pPr>
        <w:pStyle w:val="Default"/>
        <w:spacing w:line="480" w:lineRule="auto"/>
        <w:jc w:val="both"/>
        <w:rPr>
          <w:rFonts w:ascii="Arial" w:hAnsi="Arial" w:cs="Arial"/>
          <w:sz w:val="22"/>
          <w:szCs w:val="22"/>
        </w:rPr>
      </w:pPr>
    </w:p>
    <w:p w14:paraId="4539584E" w14:textId="6ED0B7D1" w:rsidR="00B331A2" w:rsidRPr="001C3AFF" w:rsidRDefault="00B331A2" w:rsidP="00D22B5D">
      <w:pPr>
        <w:pStyle w:val="Heading1"/>
        <w:jc w:val="both"/>
        <w:rPr>
          <w:rFonts w:eastAsia="Times New Roman"/>
          <w:lang w:eastAsia="en-GB"/>
        </w:rPr>
      </w:pPr>
      <w:bookmarkStart w:id="7" w:name="_Toc500268996"/>
      <w:r>
        <w:rPr>
          <w:rFonts w:eastAsia="Times New Roman"/>
          <w:lang w:eastAsia="en-GB"/>
        </w:rPr>
        <w:lastRenderedPageBreak/>
        <w:t>4.0</w:t>
      </w:r>
      <w:r w:rsidRPr="001C3AFF">
        <w:rPr>
          <w:rFonts w:eastAsia="Times New Roman"/>
          <w:lang w:eastAsia="en-GB"/>
        </w:rPr>
        <w:tab/>
        <w:t>Research Question</w:t>
      </w:r>
      <w:bookmarkEnd w:id="7"/>
    </w:p>
    <w:p w14:paraId="43FD92F5" w14:textId="77777777" w:rsidR="00B331A2" w:rsidRPr="001C3AFF" w:rsidRDefault="00B331A2" w:rsidP="00D22B5D">
      <w:pPr>
        <w:spacing w:before="100" w:beforeAutospacing="1" w:after="100" w:afterAutospacing="1" w:line="240" w:lineRule="auto"/>
        <w:jc w:val="both"/>
        <w:rPr>
          <w:rFonts w:ascii="Arial" w:eastAsia="Times New Roman" w:hAnsi="Arial" w:cs="Arial"/>
          <w:iCs/>
          <w:lang w:eastAsia="en-GB"/>
        </w:rPr>
      </w:pPr>
      <w:r w:rsidRPr="001C3AFF">
        <w:rPr>
          <w:rFonts w:ascii="Arial" w:eastAsia="Times New Roman" w:hAnsi="Arial" w:cs="Arial"/>
          <w:iCs/>
          <w:lang w:eastAsia="en-GB"/>
        </w:rPr>
        <w:t>How can existing learning of IT systems in the NHS benefit from alternative learning approaches?</w:t>
      </w:r>
    </w:p>
    <w:p w14:paraId="5F2AA2B6" w14:textId="09C8EF7B" w:rsidR="00B331A2" w:rsidRPr="001C3AFF" w:rsidRDefault="00B331A2" w:rsidP="00D22B5D">
      <w:pPr>
        <w:pStyle w:val="Heading1"/>
        <w:jc w:val="both"/>
      </w:pPr>
      <w:bookmarkStart w:id="8" w:name="_Toc500268997"/>
      <w:r>
        <w:t>5.0</w:t>
      </w:r>
      <w:r w:rsidRPr="001C3AFF">
        <w:tab/>
        <w:t>Aims</w:t>
      </w:r>
      <w:bookmarkEnd w:id="8"/>
      <w:r w:rsidRPr="001C3AFF">
        <w:t xml:space="preserve"> </w:t>
      </w:r>
    </w:p>
    <w:p w14:paraId="01B11BFA" w14:textId="40864FF1" w:rsidR="00B331A2" w:rsidRPr="001C3AFF" w:rsidRDefault="00B331A2" w:rsidP="00D22B5D">
      <w:pPr>
        <w:pStyle w:val="Default"/>
        <w:numPr>
          <w:ilvl w:val="0"/>
          <w:numId w:val="4"/>
        </w:numPr>
        <w:jc w:val="both"/>
        <w:rPr>
          <w:rFonts w:ascii="Arial" w:hAnsi="Arial" w:cs="Arial"/>
          <w:sz w:val="22"/>
          <w:szCs w:val="22"/>
        </w:rPr>
      </w:pPr>
      <w:r w:rsidRPr="001C3AFF">
        <w:rPr>
          <w:rFonts w:ascii="Arial" w:hAnsi="Arial" w:cs="Arial"/>
          <w:sz w:val="22"/>
          <w:szCs w:val="22"/>
        </w:rPr>
        <w:t xml:space="preserve">To investigate what constitutes good learning </w:t>
      </w:r>
      <w:r w:rsidR="00CC5E34">
        <w:rPr>
          <w:rFonts w:ascii="Arial" w:hAnsi="Arial" w:cs="Arial"/>
          <w:sz w:val="22"/>
          <w:szCs w:val="22"/>
        </w:rPr>
        <w:t xml:space="preserve">development </w:t>
      </w:r>
      <w:r w:rsidRPr="001C3AFF">
        <w:rPr>
          <w:rFonts w:ascii="Arial" w:hAnsi="Arial" w:cs="Arial"/>
          <w:sz w:val="22"/>
          <w:szCs w:val="22"/>
        </w:rPr>
        <w:t>f</w:t>
      </w:r>
      <w:r>
        <w:rPr>
          <w:rFonts w:ascii="Arial" w:hAnsi="Arial" w:cs="Arial"/>
          <w:sz w:val="22"/>
          <w:szCs w:val="22"/>
        </w:rPr>
        <w:t xml:space="preserve">or IT projects </w:t>
      </w:r>
      <w:r w:rsidR="00CC5E34">
        <w:rPr>
          <w:rFonts w:ascii="Arial" w:hAnsi="Arial" w:cs="Arial"/>
          <w:sz w:val="22"/>
          <w:szCs w:val="22"/>
        </w:rPr>
        <w:t>at a</w:t>
      </w:r>
      <w:r w:rsidR="00242006">
        <w:rPr>
          <w:rFonts w:ascii="Arial" w:hAnsi="Arial" w:cs="Arial"/>
          <w:sz w:val="22"/>
          <w:szCs w:val="22"/>
        </w:rPr>
        <w:t>n NHS</w:t>
      </w:r>
      <w:r w:rsidR="00CC5E34">
        <w:rPr>
          <w:rFonts w:ascii="Arial" w:hAnsi="Arial" w:cs="Arial"/>
          <w:sz w:val="22"/>
          <w:szCs w:val="22"/>
        </w:rPr>
        <w:t xml:space="preserve"> Trust in South East of England</w:t>
      </w:r>
      <w:r w:rsidR="00242006">
        <w:rPr>
          <w:rFonts w:ascii="Arial" w:hAnsi="Arial" w:cs="Arial"/>
          <w:sz w:val="22"/>
          <w:szCs w:val="22"/>
        </w:rPr>
        <w:t>.</w:t>
      </w:r>
    </w:p>
    <w:p w14:paraId="028B02F7" w14:textId="77777777" w:rsidR="00B331A2" w:rsidRPr="001C3AFF" w:rsidRDefault="00B331A2" w:rsidP="00D22B5D">
      <w:pPr>
        <w:pStyle w:val="Default"/>
        <w:jc w:val="both"/>
        <w:rPr>
          <w:rFonts w:ascii="Arial" w:hAnsi="Arial" w:cs="Arial"/>
          <w:sz w:val="22"/>
          <w:szCs w:val="22"/>
        </w:rPr>
      </w:pPr>
    </w:p>
    <w:p w14:paraId="29FD799A" w14:textId="77777777" w:rsidR="00B331A2" w:rsidRPr="001C3AFF" w:rsidRDefault="00B331A2" w:rsidP="00D22B5D">
      <w:pPr>
        <w:pStyle w:val="Default"/>
        <w:jc w:val="both"/>
        <w:rPr>
          <w:rFonts w:ascii="Arial" w:hAnsi="Arial" w:cs="Arial"/>
          <w:b/>
          <w:bCs/>
          <w:sz w:val="22"/>
          <w:szCs w:val="22"/>
        </w:rPr>
      </w:pPr>
    </w:p>
    <w:p w14:paraId="7C2ED870" w14:textId="05148D8A" w:rsidR="00B331A2" w:rsidRPr="001C3AFF" w:rsidRDefault="00B331A2" w:rsidP="00D22B5D">
      <w:pPr>
        <w:pStyle w:val="Heading2"/>
        <w:jc w:val="both"/>
      </w:pPr>
      <w:bookmarkStart w:id="9" w:name="_Toc500268998"/>
      <w:r>
        <w:t>5.1</w:t>
      </w:r>
      <w:r w:rsidRPr="001C3AFF">
        <w:tab/>
        <w:t xml:space="preserve"> Objectives</w:t>
      </w:r>
      <w:bookmarkEnd w:id="9"/>
      <w:r w:rsidRPr="001C3AFF">
        <w:t xml:space="preserve"> </w:t>
      </w:r>
    </w:p>
    <w:p w14:paraId="2C322E89" w14:textId="587E4C56" w:rsidR="00B331A2" w:rsidRPr="001C3AFF" w:rsidRDefault="00CC5E34" w:rsidP="00D22B5D">
      <w:pPr>
        <w:pStyle w:val="Default"/>
        <w:numPr>
          <w:ilvl w:val="0"/>
          <w:numId w:val="1"/>
        </w:numPr>
        <w:spacing w:after="161"/>
        <w:jc w:val="both"/>
        <w:rPr>
          <w:rFonts w:ascii="Arial" w:hAnsi="Arial" w:cs="Arial"/>
          <w:sz w:val="22"/>
          <w:szCs w:val="22"/>
        </w:rPr>
      </w:pPr>
      <w:r>
        <w:rPr>
          <w:rFonts w:ascii="Arial" w:hAnsi="Arial" w:cs="Arial"/>
          <w:sz w:val="22"/>
          <w:szCs w:val="22"/>
        </w:rPr>
        <w:t xml:space="preserve">To evaluate learning development in a NHS Trust in the South East of England </w:t>
      </w:r>
      <w:r w:rsidR="00726D09">
        <w:rPr>
          <w:rFonts w:ascii="Arial" w:hAnsi="Arial" w:cs="Arial"/>
          <w:sz w:val="22"/>
          <w:szCs w:val="22"/>
        </w:rPr>
        <w:t xml:space="preserve"> </w:t>
      </w:r>
    </w:p>
    <w:p w14:paraId="1C2FFC56" w14:textId="77777777" w:rsidR="00B331A2" w:rsidRPr="001C3AFF" w:rsidRDefault="00B331A2" w:rsidP="00D22B5D">
      <w:pPr>
        <w:pStyle w:val="Default"/>
        <w:numPr>
          <w:ilvl w:val="0"/>
          <w:numId w:val="1"/>
        </w:numPr>
        <w:spacing w:after="161"/>
        <w:jc w:val="both"/>
        <w:rPr>
          <w:rFonts w:ascii="Arial" w:hAnsi="Arial" w:cs="Arial"/>
          <w:sz w:val="22"/>
          <w:szCs w:val="22"/>
        </w:rPr>
      </w:pPr>
      <w:r w:rsidRPr="001C3AFF">
        <w:rPr>
          <w:rFonts w:ascii="Arial" w:hAnsi="Arial" w:cs="Arial"/>
          <w:sz w:val="22"/>
          <w:szCs w:val="22"/>
        </w:rPr>
        <w:t xml:space="preserve">To identify </w:t>
      </w:r>
      <w:r>
        <w:rPr>
          <w:rFonts w:ascii="Arial" w:hAnsi="Arial" w:cs="Arial"/>
          <w:sz w:val="22"/>
          <w:szCs w:val="22"/>
        </w:rPr>
        <w:t>alternative approaches to learning that enhances knowledge sharing and retainment.</w:t>
      </w:r>
    </w:p>
    <w:p w14:paraId="77F03C6A" w14:textId="44A029FA" w:rsidR="00B331A2" w:rsidRPr="001C3AFF" w:rsidRDefault="00B331A2" w:rsidP="00D22B5D">
      <w:pPr>
        <w:pStyle w:val="Default"/>
        <w:numPr>
          <w:ilvl w:val="0"/>
          <w:numId w:val="1"/>
        </w:numPr>
        <w:spacing w:after="161"/>
        <w:jc w:val="both"/>
        <w:rPr>
          <w:rFonts w:ascii="Arial" w:hAnsi="Arial" w:cs="Arial"/>
          <w:sz w:val="22"/>
          <w:szCs w:val="22"/>
        </w:rPr>
      </w:pPr>
      <w:r w:rsidRPr="001C3AFF">
        <w:rPr>
          <w:rFonts w:ascii="Arial" w:hAnsi="Arial" w:cs="Arial"/>
          <w:sz w:val="22"/>
          <w:szCs w:val="22"/>
        </w:rPr>
        <w:t>To identify</w:t>
      </w:r>
      <w:r>
        <w:rPr>
          <w:rFonts w:ascii="Arial" w:hAnsi="Arial" w:cs="Arial"/>
          <w:sz w:val="22"/>
          <w:szCs w:val="22"/>
        </w:rPr>
        <w:t xml:space="preserve"> ways of improving </w:t>
      </w:r>
      <w:r w:rsidR="00741399">
        <w:rPr>
          <w:rFonts w:ascii="Arial" w:hAnsi="Arial" w:cs="Arial"/>
          <w:sz w:val="22"/>
          <w:szCs w:val="22"/>
        </w:rPr>
        <w:t>learning methods in IT</w:t>
      </w:r>
      <w:r w:rsidRPr="001C3AFF">
        <w:rPr>
          <w:rFonts w:ascii="Arial" w:hAnsi="Arial" w:cs="Arial"/>
          <w:sz w:val="22"/>
          <w:szCs w:val="22"/>
        </w:rPr>
        <w:t xml:space="preserve"> project implementation using Community of Practice.</w:t>
      </w:r>
    </w:p>
    <w:p w14:paraId="564AB228" w14:textId="2717379B" w:rsidR="00B331A2" w:rsidRPr="001C3AFF" w:rsidRDefault="00B331A2" w:rsidP="00D22B5D">
      <w:pPr>
        <w:pStyle w:val="Default"/>
        <w:numPr>
          <w:ilvl w:val="0"/>
          <w:numId w:val="1"/>
        </w:numPr>
        <w:jc w:val="both"/>
        <w:rPr>
          <w:rFonts w:ascii="Arial" w:hAnsi="Arial" w:cs="Arial"/>
          <w:sz w:val="22"/>
          <w:szCs w:val="22"/>
        </w:rPr>
      </w:pPr>
      <w:r w:rsidRPr="001C3AFF">
        <w:rPr>
          <w:rFonts w:ascii="Arial" w:hAnsi="Arial" w:cs="Arial"/>
          <w:sz w:val="22"/>
          <w:szCs w:val="22"/>
        </w:rPr>
        <w:t>To suggest key directions for the future of learning</w:t>
      </w:r>
      <w:r w:rsidR="00741399">
        <w:rPr>
          <w:rFonts w:ascii="Arial" w:hAnsi="Arial" w:cs="Arial"/>
          <w:sz w:val="22"/>
          <w:szCs w:val="22"/>
        </w:rPr>
        <w:t xml:space="preserve"> development</w:t>
      </w:r>
      <w:r w:rsidRPr="001C3AFF">
        <w:rPr>
          <w:rFonts w:ascii="Arial" w:hAnsi="Arial" w:cs="Arial"/>
          <w:sz w:val="22"/>
          <w:szCs w:val="22"/>
        </w:rPr>
        <w:t xml:space="preserve"> in the NHS.</w:t>
      </w:r>
    </w:p>
    <w:p w14:paraId="5511A92A" w14:textId="310C6A3A" w:rsidR="005D35E9" w:rsidRPr="001C3AFF" w:rsidRDefault="005D35E9" w:rsidP="00D22B5D">
      <w:pPr>
        <w:pStyle w:val="Default"/>
        <w:jc w:val="both"/>
        <w:rPr>
          <w:rFonts w:ascii="Arial" w:hAnsi="Arial" w:cs="Arial"/>
          <w:sz w:val="22"/>
          <w:szCs w:val="22"/>
        </w:rPr>
      </w:pPr>
    </w:p>
    <w:p w14:paraId="48D9B8D4" w14:textId="77777777" w:rsidR="00592AE9" w:rsidRPr="001C3AFF" w:rsidRDefault="00592AE9" w:rsidP="00D22B5D">
      <w:pPr>
        <w:pStyle w:val="Default"/>
        <w:jc w:val="both"/>
        <w:rPr>
          <w:rFonts w:ascii="Arial" w:hAnsi="Arial" w:cs="Arial"/>
          <w:b/>
          <w:bCs/>
          <w:sz w:val="22"/>
          <w:szCs w:val="22"/>
        </w:rPr>
      </w:pPr>
    </w:p>
    <w:p w14:paraId="63947880" w14:textId="36D08607" w:rsidR="00E56A79" w:rsidRPr="001C3AFF" w:rsidRDefault="00B331A2" w:rsidP="00D22B5D">
      <w:pPr>
        <w:pStyle w:val="Heading1"/>
        <w:jc w:val="both"/>
      </w:pPr>
      <w:bookmarkStart w:id="10" w:name="_Toc500268999"/>
      <w:r>
        <w:t>6.0</w:t>
      </w:r>
      <w:r w:rsidR="00592AE9" w:rsidRPr="001C3AFF">
        <w:t xml:space="preserve"> </w:t>
      </w:r>
      <w:r w:rsidR="00592AE9" w:rsidRPr="001C3AFF">
        <w:tab/>
      </w:r>
      <w:r w:rsidR="007F1A4F" w:rsidRPr="001C3AFF">
        <w:t>Research Strategy</w:t>
      </w:r>
      <w:bookmarkEnd w:id="10"/>
    </w:p>
    <w:p w14:paraId="51DFBE62" w14:textId="77777777" w:rsidR="00E56A79" w:rsidRPr="001C3AFF" w:rsidRDefault="00E56A79" w:rsidP="00D22B5D">
      <w:pPr>
        <w:pStyle w:val="Default"/>
        <w:ind w:left="1080"/>
        <w:jc w:val="both"/>
        <w:rPr>
          <w:rFonts w:ascii="Arial" w:hAnsi="Arial" w:cs="Arial"/>
          <w:b/>
          <w:bCs/>
          <w:sz w:val="22"/>
          <w:szCs w:val="22"/>
        </w:rPr>
      </w:pPr>
    </w:p>
    <w:p w14:paraId="597580BB" w14:textId="5B3DE5C7" w:rsidR="0057422D" w:rsidRDefault="007642E7" w:rsidP="00D22B5D">
      <w:pPr>
        <w:pStyle w:val="Default"/>
        <w:spacing w:line="480" w:lineRule="auto"/>
        <w:jc w:val="both"/>
        <w:rPr>
          <w:rFonts w:ascii="Arial" w:hAnsi="Arial" w:cs="Arial"/>
          <w:sz w:val="22"/>
          <w:szCs w:val="22"/>
        </w:rPr>
      </w:pPr>
      <w:r>
        <w:rPr>
          <w:rFonts w:ascii="Arial" w:hAnsi="Arial" w:cs="Arial"/>
          <w:sz w:val="22"/>
          <w:szCs w:val="22"/>
        </w:rPr>
        <w:t>A research strategy</w:t>
      </w:r>
      <w:r w:rsidR="00ED0A54">
        <w:rPr>
          <w:rFonts w:ascii="Arial" w:hAnsi="Arial" w:cs="Arial"/>
          <w:sz w:val="22"/>
          <w:szCs w:val="22"/>
        </w:rPr>
        <w:t xml:space="preserve"> (design)</w:t>
      </w:r>
      <w:r>
        <w:rPr>
          <w:rFonts w:ascii="Arial" w:hAnsi="Arial" w:cs="Arial"/>
          <w:sz w:val="22"/>
          <w:szCs w:val="22"/>
        </w:rPr>
        <w:t xml:space="preserve"> is the foundation of a study which</w:t>
      </w:r>
      <w:r w:rsidR="00ED0A54">
        <w:rPr>
          <w:rFonts w:ascii="Arial" w:hAnsi="Arial" w:cs="Arial"/>
          <w:sz w:val="22"/>
          <w:szCs w:val="22"/>
        </w:rPr>
        <w:t xml:space="preserve"> will determine the success in answering the proposed research questions (Maxwell, 2013). </w:t>
      </w:r>
      <w:r w:rsidR="00E56A79" w:rsidRPr="001C3AFF">
        <w:rPr>
          <w:rFonts w:ascii="Arial" w:hAnsi="Arial" w:cs="Arial"/>
          <w:sz w:val="22"/>
          <w:szCs w:val="22"/>
        </w:rPr>
        <w:t xml:space="preserve">Kothari describes methodology as a way to systematically solve the research problem (2010). It is critical to adopt the appropriate research methodology as a choice of research design reflects decisions about the priority being given to the research (Bryman and Bell, 2007). </w:t>
      </w:r>
    </w:p>
    <w:p w14:paraId="43B42362" w14:textId="70A4E21D" w:rsidR="00F71AFC" w:rsidRDefault="0057422D" w:rsidP="00D22B5D">
      <w:pPr>
        <w:pStyle w:val="Default"/>
        <w:spacing w:line="480" w:lineRule="auto"/>
        <w:jc w:val="both"/>
        <w:rPr>
          <w:rFonts w:ascii="Arial" w:hAnsi="Arial" w:cs="Arial"/>
          <w:sz w:val="22"/>
          <w:szCs w:val="22"/>
        </w:rPr>
      </w:pPr>
      <w:r>
        <w:rPr>
          <w:rFonts w:ascii="Arial" w:hAnsi="Arial" w:cs="Arial"/>
          <w:sz w:val="22"/>
          <w:szCs w:val="22"/>
        </w:rPr>
        <w:t xml:space="preserve">The two main research methodologies namely Qualitative and Quantitative have been considered </w:t>
      </w:r>
      <w:r w:rsidR="003A24DE">
        <w:rPr>
          <w:rFonts w:ascii="Arial" w:hAnsi="Arial" w:cs="Arial"/>
          <w:sz w:val="22"/>
          <w:szCs w:val="22"/>
        </w:rPr>
        <w:t xml:space="preserve">for this research as they both play an important role </w:t>
      </w:r>
      <w:r>
        <w:rPr>
          <w:rFonts w:ascii="Arial" w:hAnsi="Arial" w:cs="Arial"/>
          <w:sz w:val="22"/>
          <w:szCs w:val="22"/>
        </w:rPr>
        <w:t xml:space="preserve">in </w:t>
      </w:r>
      <w:r w:rsidR="003A24DE">
        <w:rPr>
          <w:rFonts w:ascii="Arial" w:hAnsi="Arial" w:cs="Arial"/>
          <w:sz w:val="22"/>
          <w:szCs w:val="22"/>
        </w:rPr>
        <w:t xml:space="preserve">answering research questions. </w:t>
      </w:r>
      <w:r w:rsidR="00F71AFC">
        <w:rPr>
          <w:rFonts w:ascii="Arial" w:hAnsi="Arial" w:cs="Arial"/>
          <w:sz w:val="22"/>
          <w:szCs w:val="22"/>
        </w:rPr>
        <w:t xml:space="preserve">Even though the two methods are different they can be combined to formulate mixed methods which can </w:t>
      </w:r>
      <w:r w:rsidR="00F71AFC" w:rsidRPr="00D43808">
        <w:rPr>
          <w:rFonts w:ascii="Arial" w:hAnsi="Arial" w:cs="Arial"/>
          <w:sz w:val="22"/>
          <w:szCs w:val="22"/>
        </w:rPr>
        <w:t>address some research questions more comprehensively than by using either quantitative or qualitative methods alone</w:t>
      </w:r>
      <w:r w:rsidR="00D43808">
        <w:rPr>
          <w:rFonts w:ascii="Arial" w:hAnsi="Arial" w:cs="Arial"/>
          <w:sz w:val="22"/>
          <w:szCs w:val="22"/>
        </w:rPr>
        <w:t xml:space="preserve"> (Tariq and Woodman, 2013)</w:t>
      </w:r>
      <w:r w:rsidR="00F71AFC" w:rsidRPr="00D43808">
        <w:rPr>
          <w:rFonts w:ascii="Arial" w:hAnsi="Arial" w:cs="Arial"/>
          <w:sz w:val="22"/>
          <w:szCs w:val="22"/>
        </w:rPr>
        <w:t>.</w:t>
      </w:r>
    </w:p>
    <w:p w14:paraId="53AD0807" w14:textId="0694B263" w:rsidR="00ED0A54" w:rsidRDefault="00976A34" w:rsidP="00D22B5D">
      <w:pPr>
        <w:pStyle w:val="Default"/>
        <w:spacing w:line="480" w:lineRule="auto"/>
        <w:jc w:val="both"/>
        <w:rPr>
          <w:rFonts w:ascii="Arial" w:hAnsi="Arial" w:cs="Arial"/>
          <w:sz w:val="22"/>
          <w:szCs w:val="22"/>
        </w:rPr>
      </w:pPr>
      <w:r>
        <w:rPr>
          <w:rFonts w:ascii="Arial" w:hAnsi="Arial" w:cs="Arial"/>
          <w:sz w:val="22"/>
          <w:szCs w:val="22"/>
        </w:rPr>
        <w:t xml:space="preserve">Creswell (2014) discusses </w:t>
      </w:r>
      <w:r w:rsidR="00ED0A54">
        <w:rPr>
          <w:rFonts w:ascii="Arial" w:hAnsi="Arial" w:cs="Arial"/>
          <w:sz w:val="22"/>
          <w:szCs w:val="22"/>
        </w:rPr>
        <w:t>Quantitative</w:t>
      </w:r>
      <w:r>
        <w:rPr>
          <w:rFonts w:ascii="Arial" w:hAnsi="Arial" w:cs="Arial"/>
          <w:sz w:val="22"/>
          <w:szCs w:val="22"/>
        </w:rPr>
        <w:t xml:space="preserve"> methods where research results are presented in numbers where statistics analysis is applied to make sense of the results whilst Qualitative seeks to gather </w:t>
      </w:r>
      <w:r w:rsidRPr="00976A34">
        <w:rPr>
          <w:rFonts w:ascii="Arial" w:hAnsi="Arial" w:cs="Arial"/>
          <w:sz w:val="22"/>
          <w:szCs w:val="22"/>
        </w:rPr>
        <w:t>details about human behaviour</w:t>
      </w:r>
      <w:r>
        <w:rPr>
          <w:rFonts w:ascii="Arial" w:hAnsi="Arial" w:cs="Arial"/>
          <w:sz w:val="22"/>
          <w:szCs w:val="22"/>
        </w:rPr>
        <w:t xml:space="preserve"> (experiences)</w:t>
      </w:r>
      <w:r w:rsidRPr="00976A34">
        <w:rPr>
          <w:rFonts w:ascii="Arial" w:hAnsi="Arial" w:cs="Arial"/>
          <w:sz w:val="22"/>
          <w:szCs w:val="22"/>
        </w:rPr>
        <w:t>, emotion, and personality characteristics</w:t>
      </w:r>
      <w:r>
        <w:rPr>
          <w:rFonts w:ascii="Arial" w:hAnsi="Arial" w:cs="Arial"/>
          <w:sz w:val="22"/>
          <w:szCs w:val="22"/>
        </w:rPr>
        <w:t>.</w:t>
      </w:r>
    </w:p>
    <w:p w14:paraId="0F97A76C" w14:textId="260D43AD" w:rsidR="00E56A79" w:rsidRDefault="003A24DE" w:rsidP="00D22B5D">
      <w:pPr>
        <w:pStyle w:val="Default"/>
        <w:spacing w:line="480" w:lineRule="auto"/>
        <w:jc w:val="both"/>
        <w:rPr>
          <w:rFonts w:ascii="Arial" w:hAnsi="Arial" w:cs="Arial"/>
          <w:sz w:val="22"/>
          <w:szCs w:val="22"/>
        </w:rPr>
      </w:pPr>
      <w:r>
        <w:rPr>
          <w:rFonts w:ascii="Arial" w:hAnsi="Arial" w:cs="Arial"/>
          <w:sz w:val="22"/>
          <w:szCs w:val="22"/>
        </w:rPr>
        <w:lastRenderedPageBreak/>
        <w:t xml:space="preserve">In </w:t>
      </w:r>
      <w:r w:rsidR="0057422D">
        <w:rPr>
          <w:rFonts w:ascii="Arial" w:hAnsi="Arial" w:cs="Arial"/>
          <w:sz w:val="22"/>
          <w:szCs w:val="22"/>
        </w:rPr>
        <w:t xml:space="preserve">a quest to identify which of the two would be more aligned in </w:t>
      </w:r>
      <w:r>
        <w:rPr>
          <w:rFonts w:ascii="Arial" w:hAnsi="Arial" w:cs="Arial"/>
          <w:sz w:val="22"/>
          <w:szCs w:val="22"/>
        </w:rPr>
        <w:t xml:space="preserve">capturing and </w:t>
      </w:r>
      <w:r w:rsidR="0057422D">
        <w:rPr>
          <w:rFonts w:ascii="Arial" w:hAnsi="Arial" w:cs="Arial"/>
          <w:sz w:val="22"/>
          <w:szCs w:val="22"/>
        </w:rPr>
        <w:t xml:space="preserve">deducing </w:t>
      </w:r>
      <w:r>
        <w:rPr>
          <w:rFonts w:ascii="Arial" w:hAnsi="Arial" w:cs="Arial"/>
          <w:sz w:val="22"/>
          <w:szCs w:val="22"/>
        </w:rPr>
        <w:t xml:space="preserve">narratives </w:t>
      </w:r>
      <w:r w:rsidR="00976A34">
        <w:rPr>
          <w:rFonts w:ascii="Arial" w:hAnsi="Arial" w:cs="Arial"/>
          <w:sz w:val="22"/>
          <w:szCs w:val="22"/>
        </w:rPr>
        <w:t xml:space="preserve">and experiences </w:t>
      </w:r>
      <w:r>
        <w:rPr>
          <w:rFonts w:ascii="Arial" w:hAnsi="Arial" w:cs="Arial"/>
          <w:sz w:val="22"/>
          <w:szCs w:val="22"/>
        </w:rPr>
        <w:t xml:space="preserve">of clinical practitioners the author has been inclined to lean towards </w:t>
      </w:r>
      <w:r w:rsidR="007642E7">
        <w:rPr>
          <w:rFonts w:ascii="Arial" w:hAnsi="Arial" w:cs="Arial"/>
          <w:sz w:val="22"/>
          <w:szCs w:val="22"/>
        </w:rPr>
        <w:t>Qualitative</w:t>
      </w:r>
      <w:r>
        <w:rPr>
          <w:rFonts w:ascii="Arial" w:hAnsi="Arial" w:cs="Arial"/>
          <w:sz w:val="22"/>
          <w:szCs w:val="22"/>
        </w:rPr>
        <w:t xml:space="preserve"> research</w:t>
      </w:r>
      <w:r w:rsidR="007828B2">
        <w:rPr>
          <w:rFonts w:ascii="Arial" w:hAnsi="Arial" w:cs="Arial"/>
          <w:sz w:val="22"/>
          <w:szCs w:val="22"/>
        </w:rPr>
        <w:t xml:space="preserve"> methodology</w:t>
      </w:r>
      <w:r>
        <w:rPr>
          <w:rFonts w:ascii="Arial" w:hAnsi="Arial" w:cs="Arial"/>
          <w:sz w:val="22"/>
          <w:szCs w:val="22"/>
        </w:rPr>
        <w:t>.</w:t>
      </w:r>
      <w:r w:rsidR="007642E7">
        <w:rPr>
          <w:rFonts w:ascii="Arial" w:hAnsi="Arial" w:cs="Arial"/>
          <w:sz w:val="22"/>
          <w:szCs w:val="22"/>
        </w:rPr>
        <w:t xml:space="preserve"> </w:t>
      </w:r>
      <w:r w:rsidR="00E56A79" w:rsidRPr="001C3AFF">
        <w:rPr>
          <w:rFonts w:ascii="Arial" w:hAnsi="Arial" w:cs="Arial"/>
          <w:sz w:val="22"/>
          <w:szCs w:val="22"/>
        </w:rPr>
        <w:t xml:space="preserve">Qualitative research </w:t>
      </w:r>
      <w:r w:rsidR="007828B2">
        <w:rPr>
          <w:rFonts w:ascii="Arial" w:hAnsi="Arial" w:cs="Arial"/>
          <w:sz w:val="22"/>
          <w:szCs w:val="22"/>
        </w:rPr>
        <w:t xml:space="preserve">methods </w:t>
      </w:r>
      <w:r w:rsidR="00E56A79" w:rsidRPr="001C3AFF">
        <w:rPr>
          <w:rFonts w:ascii="Arial" w:hAnsi="Arial" w:cs="Arial"/>
          <w:sz w:val="22"/>
          <w:szCs w:val="22"/>
        </w:rPr>
        <w:t xml:space="preserve">will be </w:t>
      </w:r>
      <w:r w:rsidR="007828B2">
        <w:rPr>
          <w:rFonts w:ascii="Arial" w:hAnsi="Arial" w:cs="Arial"/>
          <w:sz w:val="22"/>
          <w:szCs w:val="22"/>
        </w:rPr>
        <w:t xml:space="preserve">utilised whilst </w:t>
      </w:r>
      <w:r w:rsidR="00E56A79" w:rsidRPr="001C3AFF">
        <w:rPr>
          <w:rFonts w:ascii="Arial" w:hAnsi="Arial" w:cs="Arial"/>
          <w:sz w:val="22"/>
          <w:szCs w:val="22"/>
        </w:rPr>
        <w:t xml:space="preserve">with </w:t>
      </w:r>
      <w:r w:rsidR="00976A34">
        <w:rPr>
          <w:rFonts w:ascii="Arial" w:hAnsi="Arial" w:cs="Arial"/>
          <w:sz w:val="22"/>
          <w:szCs w:val="22"/>
        </w:rPr>
        <w:t>Communities of Practice theory</w:t>
      </w:r>
      <w:r w:rsidR="00E56A79" w:rsidRPr="001C3AFF">
        <w:rPr>
          <w:rFonts w:ascii="Arial" w:hAnsi="Arial" w:cs="Arial"/>
          <w:sz w:val="22"/>
          <w:szCs w:val="22"/>
        </w:rPr>
        <w:t xml:space="preserve"> used as an analytical lens. </w:t>
      </w:r>
      <w:r w:rsidR="008A4281">
        <w:rPr>
          <w:rFonts w:ascii="Arial" w:hAnsi="Arial" w:cs="Arial"/>
          <w:sz w:val="22"/>
          <w:szCs w:val="22"/>
        </w:rPr>
        <w:t xml:space="preserve">This will be supported by the use of </w:t>
      </w:r>
      <w:r w:rsidR="007828B2">
        <w:rPr>
          <w:rFonts w:ascii="Arial" w:hAnsi="Arial" w:cs="Arial"/>
          <w:sz w:val="22"/>
          <w:szCs w:val="22"/>
        </w:rPr>
        <w:t xml:space="preserve">a </w:t>
      </w:r>
      <w:r w:rsidR="008A4281">
        <w:rPr>
          <w:rFonts w:ascii="Arial" w:hAnsi="Arial" w:cs="Arial"/>
          <w:sz w:val="22"/>
          <w:szCs w:val="22"/>
        </w:rPr>
        <w:t>case study method.</w:t>
      </w:r>
    </w:p>
    <w:p w14:paraId="294F733A" w14:textId="68044E3C" w:rsidR="008A4281" w:rsidRDefault="008A4281" w:rsidP="00D22B5D">
      <w:pPr>
        <w:pStyle w:val="Default"/>
        <w:spacing w:line="480" w:lineRule="auto"/>
        <w:jc w:val="both"/>
        <w:rPr>
          <w:rFonts w:ascii="Arial" w:hAnsi="Arial" w:cs="Arial"/>
          <w:sz w:val="22"/>
          <w:szCs w:val="22"/>
        </w:rPr>
      </w:pPr>
    </w:p>
    <w:p w14:paraId="400E9D2C" w14:textId="57AAC47C" w:rsidR="008A4281" w:rsidRPr="001C3AFF" w:rsidRDefault="00B331A2" w:rsidP="00D22B5D">
      <w:pPr>
        <w:pStyle w:val="Heading2"/>
        <w:jc w:val="both"/>
      </w:pPr>
      <w:bookmarkStart w:id="11" w:name="_Toc500269000"/>
      <w:r w:rsidRPr="00B331A2">
        <w:t>6.1</w:t>
      </w:r>
      <w:r w:rsidR="008A4281" w:rsidRPr="001C3AFF">
        <w:tab/>
        <w:t>Case Study</w:t>
      </w:r>
      <w:bookmarkEnd w:id="11"/>
      <w:r w:rsidR="008A4281" w:rsidRPr="001C3AFF">
        <w:t xml:space="preserve"> </w:t>
      </w:r>
    </w:p>
    <w:p w14:paraId="0BB08338" w14:textId="20DE2835" w:rsidR="008A4281" w:rsidRPr="001C3AFF" w:rsidRDefault="008A4281" w:rsidP="00D22B5D">
      <w:pPr>
        <w:pStyle w:val="Default"/>
        <w:jc w:val="both"/>
        <w:rPr>
          <w:rFonts w:ascii="Arial" w:hAnsi="Arial" w:cs="Arial"/>
          <w:color w:val="auto"/>
          <w:sz w:val="22"/>
          <w:szCs w:val="22"/>
        </w:rPr>
      </w:pPr>
    </w:p>
    <w:p w14:paraId="0DA6B3D8" w14:textId="77777777" w:rsidR="008A4281" w:rsidRPr="001C3AFF" w:rsidRDefault="008A4281" w:rsidP="00D22B5D">
      <w:pPr>
        <w:pStyle w:val="Default"/>
        <w:spacing w:line="480" w:lineRule="auto"/>
        <w:jc w:val="both"/>
        <w:rPr>
          <w:rFonts w:ascii="Arial" w:hAnsi="Arial" w:cs="Arial"/>
          <w:color w:val="auto"/>
          <w:sz w:val="22"/>
          <w:szCs w:val="22"/>
        </w:rPr>
      </w:pPr>
      <w:r w:rsidRPr="001C3AFF">
        <w:rPr>
          <w:rFonts w:ascii="Arial" w:hAnsi="Arial" w:cs="Arial"/>
          <w:color w:val="auto"/>
          <w:sz w:val="22"/>
          <w:szCs w:val="22"/>
        </w:rPr>
        <w:t xml:space="preserve">Robson (2002) defines case study as a strategy for doing research which involves an empirical investigation of a particular contemporary phenomenon within its real-life context using multiple sources of evidence. According to Morris and Wood (1991) one of the main strengths of the case study strategy is that it enables the researcher to gain a rich understanding of the context of the research and the processes being enacted (Morris and Wood,1991). A case study strategy in this research will strengthen the exploratory and explanatory approach to be used in the research process. </w:t>
      </w:r>
    </w:p>
    <w:p w14:paraId="083A4FA8" w14:textId="77777777" w:rsidR="008A4281" w:rsidRDefault="008A4281" w:rsidP="00D22B5D">
      <w:pPr>
        <w:pStyle w:val="Default"/>
        <w:spacing w:line="480" w:lineRule="auto"/>
        <w:jc w:val="both"/>
        <w:rPr>
          <w:rFonts w:ascii="Arial" w:hAnsi="Arial" w:cs="Arial"/>
          <w:sz w:val="22"/>
          <w:szCs w:val="22"/>
        </w:rPr>
      </w:pPr>
    </w:p>
    <w:p w14:paraId="371C3D33" w14:textId="0DFD2AE3" w:rsidR="00A42292" w:rsidRDefault="00A42292" w:rsidP="00D22B5D">
      <w:pPr>
        <w:pStyle w:val="Default"/>
        <w:spacing w:line="480" w:lineRule="auto"/>
        <w:jc w:val="both"/>
        <w:rPr>
          <w:rFonts w:ascii="Arial" w:hAnsi="Arial" w:cs="Arial"/>
          <w:sz w:val="22"/>
          <w:szCs w:val="22"/>
        </w:rPr>
      </w:pPr>
    </w:p>
    <w:p w14:paraId="44630F25" w14:textId="49FB0EBA" w:rsidR="00A42292" w:rsidRDefault="00B331A2" w:rsidP="00D22B5D">
      <w:pPr>
        <w:pStyle w:val="Heading2"/>
        <w:jc w:val="both"/>
      </w:pPr>
      <w:bookmarkStart w:id="12" w:name="_Toc500269001"/>
      <w:r>
        <w:t xml:space="preserve">6.2      </w:t>
      </w:r>
      <w:r w:rsidR="00A42292" w:rsidRPr="00150EED">
        <w:t>Data Collection</w:t>
      </w:r>
      <w:bookmarkEnd w:id="12"/>
    </w:p>
    <w:p w14:paraId="434B9CA4" w14:textId="48778463" w:rsidR="00A42292" w:rsidRDefault="00136F19" w:rsidP="00D22B5D">
      <w:pPr>
        <w:pStyle w:val="Default"/>
        <w:spacing w:before="240" w:line="480" w:lineRule="auto"/>
        <w:jc w:val="both"/>
        <w:rPr>
          <w:rFonts w:ascii="Arial" w:hAnsi="Arial" w:cs="Arial"/>
          <w:sz w:val="22"/>
          <w:szCs w:val="22"/>
        </w:rPr>
      </w:pPr>
      <w:r>
        <w:rPr>
          <w:rFonts w:ascii="Arial" w:hAnsi="Arial" w:cs="Arial"/>
          <w:sz w:val="22"/>
          <w:szCs w:val="22"/>
        </w:rPr>
        <w:t>A sample size of 10</w:t>
      </w:r>
      <w:r w:rsidR="00A42292">
        <w:rPr>
          <w:rFonts w:ascii="Arial" w:hAnsi="Arial" w:cs="Arial"/>
          <w:sz w:val="22"/>
          <w:szCs w:val="22"/>
        </w:rPr>
        <w:t xml:space="preserve"> staff members will be identified as interviewees and </w:t>
      </w:r>
      <w:r w:rsidR="00150EED">
        <w:rPr>
          <w:rFonts w:ascii="Arial" w:hAnsi="Arial" w:cs="Arial"/>
          <w:sz w:val="22"/>
          <w:szCs w:val="22"/>
        </w:rPr>
        <w:t xml:space="preserve">selected from </w:t>
      </w:r>
      <w:r w:rsidR="00A42292">
        <w:rPr>
          <w:rFonts w:ascii="Arial" w:hAnsi="Arial" w:cs="Arial"/>
          <w:sz w:val="22"/>
          <w:szCs w:val="22"/>
        </w:rPr>
        <w:t>group</w:t>
      </w:r>
      <w:r w:rsidR="00150EED">
        <w:rPr>
          <w:rFonts w:ascii="Arial" w:hAnsi="Arial" w:cs="Arial"/>
          <w:sz w:val="22"/>
          <w:szCs w:val="22"/>
        </w:rPr>
        <w:t>s as shown in table 1.</w:t>
      </w:r>
    </w:p>
    <w:tbl>
      <w:tblPr>
        <w:tblStyle w:val="TableGrid"/>
        <w:tblW w:w="0" w:type="auto"/>
        <w:tblLook w:val="04A0" w:firstRow="1" w:lastRow="0" w:firstColumn="1" w:lastColumn="0" w:noHBand="0" w:noVBand="1"/>
      </w:tblPr>
      <w:tblGrid>
        <w:gridCol w:w="3005"/>
        <w:gridCol w:w="3005"/>
        <w:gridCol w:w="3006"/>
      </w:tblGrid>
      <w:tr w:rsidR="00A42292" w14:paraId="7CE1DF80" w14:textId="77777777" w:rsidTr="00150EED">
        <w:tc>
          <w:tcPr>
            <w:tcW w:w="3005" w:type="dxa"/>
            <w:shd w:val="clear" w:color="auto" w:fill="E2EFD9" w:themeFill="accent6" w:themeFillTint="33"/>
          </w:tcPr>
          <w:p w14:paraId="4D6EE492" w14:textId="0CE807FA" w:rsidR="00A42292" w:rsidRPr="00150EED" w:rsidRDefault="00A42292" w:rsidP="00D22B5D">
            <w:pPr>
              <w:pStyle w:val="Default"/>
              <w:spacing w:line="480" w:lineRule="auto"/>
              <w:jc w:val="both"/>
              <w:rPr>
                <w:rFonts w:ascii="Arial" w:hAnsi="Arial" w:cs="Arial"/>
                <w:b/>
                <w:sz w:val="22"/>
                <w:szCs w:val="22"/>
              </w:rPr>
            </w:pPr>
            <w:r w:rsidRPr="00150EED">
              <w:rPr>
                <w:rFonts w:ascii="Arial" w:hAnsi="Arial" w:cs="Arial"/>
                <w:b/>
                <w:sz w:val="22"/>
                <w:szCs w:val="22"/>
              </w:rPr>
              <w:t>Numbers of staff members</w:t>
            </w:r>
          </w:p>
        </w:tc>
        <w:tc>
          <w:tcPr>
            <w:tcW w:w="3005" w:type="dxa"/>
            <w:shd w:val="clear" w:color="auto" w:fill="E2EFD9" w:themeFill="accent6" w:themeFillTint="33"/>
          </w:tcPr>
          <w:p w14:paraId="32439253" w14:textId="40461294" w:rsidR="00A42292" w:rsidRPr="00150EED" w:rsidRDefault="00A42292" w:rsidP="00D22B5D">
            <w:pPr>
              <w:pStyle w:val="Default"/>
              <w:spacing w:line="480" w:lineRule="auto"/>
              <w:jc w:val="both"/>
              <w:rPr>
                <w:rFonts w:ascii="Arial" w:hAnsi="Arial" w:cs="Arial"/>
                <w:b/>
                <w:sz w:val="22"/>
                <w:szCs w:val="22"/>
              </w:rPr>
            </w:pPr>
            <w:r w:rsidRPr="00150EED">
              <w:rPr>
                <w:rFonts w:ascii="Arial" w:hAnsi="Arial" w:cs="Arial"/>
                <w:b/>
                <w:sz w:val="22"/>
                <w:szCs w:val="22"/>
              </w:rPr>
              <w:t xml:space="preserve">Level of </w:t>
            </w:r>
            <w:r w:rsidR="00150EED" w:rsidRPr="00150EED">
              <w:rPr>
                <w:rFonts w:ascii="Arial" w:hAnsi="Arial" w:cs="Arial"/>
                <w:b/>
                <w:sz w:val="22"/>
                <w:szCs w:val="22"/>
              </w:rPr>
              <w:t>expertise</w:t>
            </w:r>
          </w:p>
        </w:tc>
        <w:tc>
          <w:tcPr>
            <w:tcW w:w="3006" w:type="dxa"/>
            <w:shd w:val="clear" w:color="auto" w:fill="E2EFD9" w:themeFill="accent6" w:themeFillTint="33"/>
          </w:tcPr>
          <w:p w14:paraId="65515976" w14:textId="1CEF2CBF" w:rsidR="00A42292" w:rsidRPr="00150EED" w:rsidRDefault="00150EED" w:rsidP="00D22B5D">
            <w:pPr>
              <w:pStyle w:val="Default"/>
              <w:spacing w:line="480" w:lineRule="auto"/>
              <w:jc w:val="both"/>
              <w:rPr>
                <w:rFonts w:ascii="Arial" w:hAnsi="Arial" w:cs="Arial"/>
                <w:b/>
                <w:sz w:val="22"/>
                <w:szCs w:val="22"/>
              </w:rPr>
            </w:pPr>
            <w:r w:rsidRPr="00150EED">
              <w:rPr>
                <w:rFonts w:ascii="Arial" w:hAnsi="Arial" w:cs="Arial"/>
                <w:b/>
                <w:sz w:val="22"/>
                <w:szCs w:val="22"/>
              </w:rPr>
              <w:t>Job Role</w:t>
            </w:r>
          </w:p>
        </w:tc>
      </w:tr>
      <w:tr w:rsidR="00A42292" w14:paraId="41957D8F" w14:textId="77777777" w:rsidTr="00A42292">
        <w:tc>
          <w:tcPr>
            <w:tcW w:w="3005" w:type="dxa"/>
          </w:tcPr>
          <w:p w14:paraId="51A3EEE6" w14:textId="2C0078D5" w:rsidR="00A42292" w:rsidRDefault="00B44D8B" w:rsidP="00D22B5D">
            <w:pPr>
              <w:pStyle w:val="Default"/>
              <w:spacing w:line="480" w:lineRule="auto"/>
              <w:jc w:val="both"/>
              <w:rPr>
                <w:rFonts w:ascii="Arial" w:hAnsi="Arial" w:cs="Arial"/>
                <w:sz w:val="22"/>
                <w:szCs w:val="22"/>
              </w:rPr>
            </w:pPr>
            <w:r>
              <w:rPr>
                <w:rFonts w:ascii="Arial" w:hAnsi="Arial" w:cs="Arial"/>
                <w:sz w:val="22"/>
                <w:szCs w:val="22"/>
              </w:rPr>
              <w:t>4</w:t>
            </w:r>
          </w:p>
        </w:tc>
        <w:tc>
          <w:tcPr>
            <w:tcW w:w="3005" w:type="dxa"/>
          </w:tcPr>
          <w:p w14:paraId="1910DC60" w14:textId="749651B3" w:rsidR="00A42292" w:rsidRDefault="00150EED" w:rsidP="00D22B5D">
            <w:pPr>
              <w:pStyle w:val="Default"/>
              <w:spacing w:line="480" w:lineRule="auto"/>
              <w:jc w:val="both"/>
              <w:rPr>
                <w:rFonts w:ascii="Arial" w:hAnsi="Arial" w:cs="Arial"/>
                <w:sz w:val="22"/>
                <w:szCs w:val="22"/>
              </w:rPr>
            </w:pPr>
            <w:r>
              <w:rPr>
                <w:rFonts w:ascii="Arial" w:hAnsi="Arial" w:cs="Arial"/>
                <w:sz w:val="22"/>
                <w:szCs w:val="22"/>
              </w:rPr>
              <w:t>Novice (post training)</w:t>
            </w:r>
          </w:p>
        </w:tc>
        <w:tc>
          <w:tcPr>
            <w:tcW w:w="3006" w:type="dxa"/>
          </w:tcPr>
          <w:p w14:paraId="36E31B27" w14:textId="6152EF9D" w:rsidR="00A42292" w:rsidRDefault="00150EED" w:rsidP="00D22B5D">
            <w:pPr>
              <w:pStyle w:val="Default"/>
              <w:spacing w:line="480" w:lineRule="auto"/>
              <w:jc w:val="both"/>
              <w:rPr>
                <w:rFonts w:ascii="Arial" w:hAnsi="Arial" w:cs="Arial"/>
                <w:sz w:val="22"/>
                <w:szCs w:val="22"/>
              </w:rPr>
            </w:pPr>
            <w:r>
              <w:rPr>
                <w:rFonts w:ascii="Arial" w:hAnsi="Arial" w:cs="Arial"/>
                <w:sz w:val="22"/>
                <w:szCs w:val="22"/>
              </w:rPr>
              <w:t>Doctors</w:t>
            </w:r>
          </w:p>
        </w:tc>
      </w:tr>
      <w:tr w:rsidR="00A42292" w14:paraId="72A3BC5B" w14:textId="77777777" w:rsidTr="00A42292">
        <w:tc>
          <w:tcPr>
            <w:tcW w:w="3005" w:type="dxa"/>
          </w:tcPr>
          <w:p w14:paraId="1EFEC15A" w14:textId="2909678A" w:rsidR="00A42292" w:rsidRDefault="00B6009C" w:rsidP="00D22B5D">
            <w:pPr>
              <w:pStyle w:val="Default"/>
              <w:spacing w:line="480" w:lineRule="auto"/>
              <w:jc w:val="both"/>
              <w:rPr>
                <w:rFonts w:ascii="Arial" w:hAnsi="Arial" w:cs="Arial"/>
                <w:sz w:val="22"/>
                <w:szCs w:val="22"/>
              </w:rPr>
            </w:pPr>
            <w:r>
              <w:rPr>
                <w:rFonts w:ascii="Arial" w:hAnsi="Arial" w:cs="Arial"/>
                <w:sz w:val="22"/>
                <w:szCs w:val="22"/>
              </w:rPr>
              <w:t>6</w:t>
            </w:r>
          </w:p>
        </w:tc>
        <w:tc>
          <w:tcPr>
            <w:tcW w:w="3005" w:type="dxa"/>
          </w:tcPr>
          <w:p w14:paraId="2E4C4A7A" w14:textId="06177F4D" w:rsidR="00A42292" w:rsidRDefault="00150EED" w:rsidP="00D22B5D">
            <w:pPr>
              <w:pStyle w:val="Default"/>
              <w:spacing w:line="480" w:lineRule="auto"/>
              <w:jc w:val="both"/>
              <w:rPr>
                <w:rFonts w:ascii="Arial" w:hAnsi="Arial" w:cs="Arial"/>
                <w:sz w:val="22"/>
                <w:szCs w:val="22"/>
              </w:rPr>
            </w:pPr>
            <w:r>
              <w:rPr>
                <w:rFonts w:ascii="Arial" w:hAnsi="Arial" w:cs="Arial"/>
                <w:sz w:val="22"/>
                <w:szCs w:val="22"/>
              </w:rPr>
              <w:t>Experienced users</w:t>
            </w:r>
          </w:p>
        </w:tc>
        <w:tc>
          <w:tcPr>
            <w:tcW w:w="3006" w:type="dxa"/>
          </w:tcPr>
          <w:p w14:paraId="3FD1E750" w14:textId="45BF421C" w:rsidR="00A42292" w:rsidRDefault="00150EED" w:rsidP="00D22B5D">
            <w:pPr>
              <w:pStyle w:val="Default"/>
              <w:spacing w:line="480" w:lineRule="auto"/>
              <w:jc w:val="both"/>
              <w:rPr>
                <w:rFonts w:ascii="Arial" w:hAnsi="Arial" w:cs="Arial"/>
                <w:sz w:val="22"/>
                <w:szCs w:val="22"/>
              </w:rPr>
            </w:pPr>
            <w:r>
              <w:rPr>
                <w:rFonts w:ascii="Arial" w:hAnsi="Arial" w:cs="Arial"/>
                <w:sz w:val="22"/>
                <w:szCs w:val="22"/>
              </w:rPr>
              <w:t>Doctors</w:t>
            </w:r>
          </w:p>
        </w:tc>
      </w:tr>
    </w:tbl>
    <w:p w14:paraId="12BD6BED" w14:textId="77777777" w:rsidR="00A42292" w:rsidRDefault="00A42292" w:rsidP="00D22B5D">
      <w:pPr>
        <w:pStyle w:val="Default"/>
        <w:spacing w:line="480" w:lineRule="auto"/>
        <w:jc w:val="both"/>
        <w:rPr>
          <w:rFonts w:ascii="Arial" w:hAnsi="Arial" w:cs="Arial"/>
          <w:sz w:val="22"/>
          <w:szCs w:val="22"/>
        </w:rPr>
      </w:pPr>
    </w:p>
    <w:p w14:paraId="46D1BDBA" w14:textId="62D85BE2" w:rsidR="00A42292" w:rsidRDefault="00A42292" w:rsidP="00D22B5D">
      <w:pPr>
        <w:pStyle w:val="Default"/>
        <w:spacing w:line="480" w:lineRule="auto"/>
        <w:jc w:val="both"/>
        <w:rPr>
          <w:rFonts w:ascii="Arial" w:hAnsi="Arial" w:cs="Arial"/>
          <w:sz w:val="22"/>
          <w:szCs w:val="22"/>
        </w:rPr>
      </w:pPr>
      <w:r>
        <w:rPr>
          <w:rFonts w:ascii="Arial" w:hAnsi="Arial" w:cs="Arial"/>
          <w:sz w:val="22"/>
          <w:szCs w:val="22"/>
        </w:rPr>
        <w:t>Unstructured interview</w:t>
      </w:r>
      <w:r w:rsidR="00150EED">
        <w:rPr>
          <w:rFonts w:ascii="Arial" w:hAnsi="Arial" w:cs="Arial"/>
          <w:sz w:val="22"/>
          <w:szCs w:val="22"/>
        </w:rPr>
        <w:t xml:space="preserve">s will be carried out with the identified interviewees with more emphasis placed on staff members who have been using </w:t>
      </w:r>
      <w:r w:rsidRPr="001C3AFF">
        <w:rPr>
          <w:rFonts w:ascii="Arial" w:hAnsi="Arial" w:cs="Arial"/>
          <w:sz w:val="22"/>
          <w:szCs w:val="22"/>
        </w:rPr>
        <w:t xml:space="preserve">the system </w:t>
      </w:r>
      <w:r w:rsidR="00150EED">
        <w:rPr>
          <w:rFonts w:ascii="Arial" w:hAnsi="Arial" w:cs="Arial"/>
          <w:sz w:val="22"/>
          <w:szCs w:val="22"/>
        </w:rPr>
        <w:t xml:space="preserve">for some time </w:t>
      </w:r>
      <w:r w:rsidRPr="001C3AFF">
        <w:rPr>
          <w:rFonts w:ascii="Arial" w:hAnsi="Arial" w:cs="Arial"/>
          <w:sz w:val="22"/>
          <w:szCs w:val="22"/>
        </w:rPr>
        <w:t xml:space="preserve">as they will have answers or solutions </w:t>
      </w:r>
      <w:r w:rsidR="00150EED">
        <w:rPr>
          <w:rFonts w:ascii="Arial" w:hAnsi="Arial" w:cs="Arial"/>
          <w:sz w:val="22"/>
          <w:szCs w:val="22"/>
        </w:rPr>
        <w:t>to their learning experience</w:t>
      </w:r>
      <w:r w:rsidRPr="001C3AFF">
        <w:rPr>
          <w:rFonts w:ascii="Arial" w:hAnsi="Arial" w:cs="Arial"/>
          <w:sz w:val="22"/>
          <w:szCs w:val="22"/>
        </w:rPr>
        <w:t>.</w:t>
      </w:r>
      <w:r w:rsidR="00084A75">
        <w:rPr>
          <w:rFonts w:ascii="Arial" w:hAnsi="Arial" w:cs="Arial"/>
          <w:sz w:val="22"/>
          <w:szCs w:val="22"/>
        </w:rPr>
        <w:t xml:space="preserve"> Kumar (2005) highlighted data collections methods which will be followed in this study (Fig 1).</w:t>
      </w:r>
    </w:p>
    <w:p w14:paraId="657EF5DA" w14:textId="52AA934C" w:rsidR="008A4281" w:rsidRDefault="008A4281" w:rsidP="00D22B5D">
      <w:pPr>
        <w:pStyle w:val="Default"/>
        <w:spacing w:line="480" w:lineRule="auto"/>
        <w:jc w:val="both"/>
        <w:rPr>
          <w:rFonts w:ascii="Arial" w:hAnsi="Arial" w:cs="Arial"/>
          <w:sz w:val="22"/>
          <w:szCs w:val="22"/>
        </w:rPr>
      </w:pPr>
    </w:p>
    <w:p w14:paraId="74E1A20C" w14:textId="40E6E702" w:rsidR="008A4281" w:rsidRDefault="008A4281" w:rsidP="00D22B5D">
      <w:pPr>
        <w:pStyle w:val="Default"/>
        <w:spacing w:line="480" w:lineRule="auto"/>
        <w:jc w:val="both"/>
        <w:rPr>
          <w:rFonts w:ascii="Arial" w:hAnsi="Arial" w:cs="Arial"/>
          <w:sz w:val="22"/>
          <w:szCs w:val="22"/>
        </w:rPr>
      </w:pPr>
      <w:r>
        <w:rPr>
          <w:noProof/>
          <w:lang w:eastAsia="en-GB"/>
        </w:rPr>
        <w:drawing>
          <wp:inline distT="0" distB="0" distL="0" distR="0" wp14:anchorId="75391FE0" wp14:editId="3CE41672">
            <wp:extent cx="5731510" cy="23685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68550"/>
                    </a:xfrm>
                    <a:prstGeom prst="rect">
                      <a:avLst/>
                    </a:prstGeom>
                  </pic:spPr>
                </pic:pic>
              </a:graphicData>
            </a:graphic>
          </wp:inline>
        </w:drawing>
      </w:r>
    </w:p>
    <w:p w14:paraId="2A6D45AB" w14:textId="53D259E0" w:rsidR="008A4281" w:rsidRDefault="008A4281" w:rsidP="00D22B5D">
      <w:pPr>
        <w:pStyle w:val="Default"/>
        <w:spacing w:line="480" w:lineRule="auto"/>
        <w:jc w:val="both"/>
        <w:rPr>
          <w:rFonts w:ascii="Arial" w:hAnsi="Arial" w:cs="Arial"/>
          <w:sz w:val="22"/>
          <w:szCs w:val="22"/>
        </w:rPr>
      </w:pPr>
      <w:r w:rsidRPr="001C3AFF">
        <w:rPr>
          <w:rFonts w:ascii="Arial" w:hAnsi="Arial" w:cs="Arial"/>
          <w:sz w:val="22"/>
          <w:szCs w:val="22"/>
        </w:rPr>
        <w:t xml:space="preserve">       Fig 1 Data collection methods (adapted from Kumar, 2005)</w:t>
      </w:r>
    </w:p>
    <w:p w14:paraId="51E2B330" w14:textId="77777777" w:rsidR="008A4281" w:rsidRDefault="008A4281" w:rsidP="00D22B5D">
      <w:pPr>
        <w:pStyle w:val="Default"/>
        <w:spacing w:line="480" w:lineRule="auto"/>
        <w:jc w:val="both"/>
        <w:rPr>
          <w:rFonts w:ascii="Arial" w:hAnsi="Arial" w:cs="Arial"/>
          <w:b/>
          <w:sz w:val="22"/>
          <w:szCs w:val="22"/>
        </w:rPr>
      </w:pPr>
    </w:p>
    <w:p w14:paraId="67DDB45D" w14:textId="4D357A6F" w:rsidR="00150EED" w:rsidRPr="00637E63" w:rsidRDefault="00084A75" w:rsidP="00D22B5D">
      <w:pPr>
        <w:pStyle w:val="Heading2"/>
        <w:jc w:val="both"/>
      </w:pPr>
      <w:bookmarkStart w:id="13" w:name="_Toc500269002"/>
      <w:r>
        <w:t xml:space="preserve">6.3       </w:t>
      </w:r>
      <w:r w:rsidR="00150EED" w:rsidRPr="00150EED">
        <w:t>Data Analysis</w:t>
      </w:r>
      <w:bookmarkEnd w:id="13"/>
    </w:p>
    <w:p w14:paraId="5AC0A1DA" w14:textId="290FA15D" w:rsidR="00A42292" w:rsidRDefault="00150EED" w:rsidP="00D22B5D">
      <w:pPr>
        <w:pStyle w:val="Default"/>
        <w:spacing w:line="480" w:lineRule="auto"/>
        <w:jc w:val="both"/>
        <w:rPr>
          <w:rFonts w:ascii="Arial" w:hAnsi="Arial" w:cs="Arial"/>
          <w:sz w:val="22"/>
          <w:szCs w:val="22"/>
        </w:rPr>
      </w:pPr>
      <w:r>
        <w:rPr>
          <w:rFonts w:ascii="Arial" w:hAnsi="Arial" w:cs="Arial"/>
          <w:sz w:val="22"/>
          <w:szCs w:val="22"/>
        </w:rPr>
        <w:t xml:space="preserve">A thematic analysis will be carried out </w:t>
      </w:r>
      <w:r w:rsidR="008F38F5">
        <w:rPr>
          <w:rFonts w:ascii="Arial" w:hAnsi="Arial" w:cs="Arial"/>
          <w:sz w:val="22"/>
          <w:szCs w:val="22"/>
        </w:rPr>
        <w:t xml:space="preserve">to for data analysis. </w:t>
      </w:r>
      <w:r>
        <w:rPr>
          <w:rFonts w:ascii="Arial" w:hAnsi="Arial" w:cs="Arial"/>
          <w:sz w:val="22"/>
          <w:szCs w:val="22"/>
        </w:rPr>
        <w:t>NVIVO d</w:t>
      </w:r>
      <w:r w:rsidR="00A42292" w:rsidRPr="001C3AFF">
        <w:rPr>
          <w:rFonts w:ascii="Arial" w:hAnsi="Arial" w:cs="Arial"/>
          <w:sz w:val="22"/>
          <w:szCs w:val="22"/>
        </w:rPr>
        <w:t>ata analysis</w:t>
      </w:r>
      <w:r>
        <w:rPr>
          <w:rFonts w:ascii="Arial" w:hAnsi="Arial" w:cs="Arial"/>
          <w:sz w:val="22"/>
          <w:szCs w:val="22"/>
        </w:rPr>
        <w:t xml:space="preserve"> software</w:t>
      </w:r>
      <w:r w:rsidR="008F38F5">
        <w:rPr>
          <w:rFonts w:ascii="Arial" w:hAnsi="Arial" w:cs="Arial"/>
          <w:sz w:val="22"/>
          <w:szCs w:val="22"/>
        </w:rPr>
        <w:t xml:space="preserve"> would be considered but may not be fully utilised as we are dealing with a small sample size as well data collected through unstructured interviews</w:t>
      </w:r>
      <w:r>
        <w:rPr>
          <w:rFonts w:ascii="Arial" w:hAnsi="Arial" w:cs="Arial"/>
          <w:sz w:val="22"/>
          <w:szCs w:val="22"/>
        </w:rPr>
        <w:t>.</w:t>
      </w:r>
      <w:r w:rsidR="008F38F5">
        <w:rPr>
          <w:rFonts w:ascii="Arial" w:hAnsi="Arial" w:cs="Arial"/>
          <w:sz w:val="22"/>
          <w:szCs w:val="22"/>
        </w:rPr>
        <w:t xml:space="preserve"> Data analysis will be mainly based on manual methods of analysis.</w:t>
      </w:r>
    </w:p>
    <w:p w14:paraId="47FE8A57" w14:textId="77777777" w:rsidR="00E56A79" w:rsidRPr="001C3AFF" w:rsidRDefault="00E56A79" w:rsidP="00D22B5D">
      <w:pPr>
        <w:pStyle w:val="Default"/>
        <w:jc w:val="both"/>
        <w:rPr>
          <w:rFonts w:ascii="Arial" w:hAnsi="Arial" w:cs="Arial"/>
          <w:sz w:val="22"/>
          <w:szCs w:val="22"/>
        </w:rPr>
      </w:pPr>
    </w:p>
    <w:p w14:paraId="5D741707" w14:textId="7637C51D" w:rsidR="00E56A79" w:rsidRPr="001C3AFF" w:rsidRDefault="00084A75" w:rsidP="00D22B5D">
      <w:pPr>
        <w:pStyle w:val="Heading2"/>
        <w:jc w:val="both"/>
      </w:pPr>
      <w:bookmarkStart w:id="14" w:name="_Toc500269003"/>
      <w:r>
        <w:t>6.4</w:t>
      </w:r>
      <w:r w:rsidR="00B01D1E" w:rsidRPr="001C3AFF">
        <w:t xml:space="preserve"> </w:t>
      </w:r>
      <w:r w:rsidR="00B01D1E" w:rsidRPr="001C3AFF">
        <w:tab/>
      </w:r>
      <w:r w:rsidR="00E56A79" w:rsidRPr="001C3AFF">
        <w:t>Triangulation</w:t>
      </w:r>
      <w:bookmarkEnd w:id="14"/>
      <w:r w:rsidR="00E56A79" w:rsidRPr="001C3AFF">
        <w:t xml:space="preserve"> </w:t>
      </w:r>
    </w:p>
    <w:p w14:paraId="49A45EAE" w14:textId="77777777" w:rsidR="00193216" w:rsidRPr="001C3AFF" w:rsidRDefault="00193216" w:rsidP="00D22B5D">
      <w:pPr>
        <w:pStyle w:val="Default"/>
        <w:jc w:val="both"/>
        <w:rPr>
          <w:rFonts w:ascii="Arial" w:hAnsi="Arial" w:cs="Arial"/>
          <w:sz w:val="22"/>
          <w:szCs w:val="22"/>
        </w:rPr>
      </w:pPr>
    </w:p>
    <w:p w14:paraId="156C3796" w14:textId="3D5B5ABD" w:rsidR="00AD5EC4" w:rsidRPr="00A42292" w:rsidRDefault="00E56A79" w:rsidP="00D22B5D">
      <w:pPr>
        <w:pStyle w:val="Default"/>
        <w:spacing w:line="480" w:lineRule="auto"/>
        <w:jc w:val="both"/>
        <w:rPr>
          <w:rFonts w:ascii="Arial" w:hAnsi="Arial" w:cs="Arial"/>
          <w:sz w:val="22"/>
          <w:szCs w:val="22"/>
        </w:rPr>
      </w:pPr>
      <w:r w:rsidRPr="001C3AFF">
        <w:rPr>
          <w:rFonts w:ascii="Arial" w:hAnsi="Arial" w:cs="Arial"/>
          <w:sz w:val="22"/>
          <w:szCs w:val="22"/>
        </w:rPr>
        <w:t xml:space="preserve">Triangulation is a method used by qualitative researchers to check and establish validity in their studies (Guion L, 2002). </w:t>
      </w:r>
      <w:r w:rsidR="00976A34" w:rsidRPr="001C3AFF">
        <w:rPr>
          <w:rFonts w:ascii="Arial" w:hAnsi="Arial" w:cs="Arial"/>
          <w:sz w:val="22"/>
          <w:szCs w:val="22"/>
        </w:rPr>
        <w:t>Data triangulation will be used for the purposes of establishing validity of the results.</w:t>
      </w:r>
    </w:p>
    <w:p w14:paraId="59F5D11F" w14:textId="77777777" w:rsidR="00193216" w:rsidRPr="001C3AFF" w:rsidRDefault="00193216" w:rsidP="00D22B5D">
      <w:pPr>
        <w:pStyle w:val="Default"/>
        <w:jc w:val="both"/>
        <w:rPr>
          <w:rFonts w:ascii="Arial" w:hAnsi="Arial" w:cs="Arial"/>
          <w:color w:val="auto"/>
          <w:sz w:val="22"/>
          <w:szCs w:val="22"/>
        </w:rPr>
      </w:pPr>
    </w:p>
    <w:p w14:paraId="055ABB66" w14:textId="7B47E632" w:rsidR="00F65B0C" w:rsidRPr="001C3AFF" w:rsidRDefault="00084A75" w:rsidP="00D22B5D">
      <w:pPr>
        <w:pStyle w:val="Heading1"/>
        <w:jc w:val="both"/>
      </w:pPr>
      <w:bookmarkStart w:id="15" w:name="_Toc500269004"/>
      <w:r>
        <w:t>7</w:t>
      </w:r>
      <w:r w:rsidR="00B01D1E" w:rsidRPr="001C3AFF">
        <w:t>.0</w:t>
      </w:r>
      <w:r w:rsidR="00B01D1E" w:rsidRPr="001C3AFF">
        <w:tab/>
      </w:r>
      <w:r w:rsidR="00E56A79" w:rsidRPr="001C3AFF">
        <w:t>Ethics</w:t>
      </w:r>
      <w:bookmarkEnd w:id="15"/>
      <w:r w:rsidR="00E56A79" w:rsidRPr="001C3AFF">
        <w:t xml:space="preserve"> </w:t>
      </w:r>
    </w:p>
    <w:p w14:paraId="04D3FB1F" w14:textId="77777777" w:rsidR="00F65B0C" w:rsidRPr="001C3AFF" w:rsidRDefault="00F65B0C" w:rsidP="00D22B5D">
      <w:pPr>
        <w:pStyle w:val="Default"/>
        <w:jc w:val="both"/>
        <w:rPr>
          <w:rFonts w:ascii="Arial" w:hAnsi="Arial" w:cs="Arial"/>
          <w:b/>
          <w:bCs/>
          <w:color w:val="auto"/>
          <w:sz w:val="22"/>
          <w:szCs w:val="22"/>
        </w:rPr>
      </w:pPr>
    </w:p>
    <w:p w14:paraId="5355772D" w14:textId="17DDB279" w:rsidR="00E56A79" w:rsidRPr="001C3AFF" w:rsidRDefault="00E56A79" w:rsidP="00D22B5D">
      <w:pPr>
        <w:pStyle w:val="Default"/>
        <w:spacing w:line="480" w:lineRule="auto"/>
        <w:jc w:val="both"/>
        <w:rPr>
          <w:rFonts w:ascii="Arial" w:hAnsi="Arial" w:cs="Arial"/>
          <w:color w:val="auto"/>
          <w:sz w:val="22"/>
          <w:szCs w:val="22"/>
        </w:rPr>
      </w:pPr>
      <w:r w:rsidRPr="001C3AFF">
        <w:rPr>
          <w:rFonts w:ascii="Arial" w:hAnsi="Arial" w:cs="Arial"/>
          <w:color w:val="auto"/>
          <w:sz w:val="22"/>
          <w:szCs w:val="22"/>
        </w:rPr>
        <w:t>Research participants have moral and legal rights. During the research process, care will be exercised in order not to violate the rights of individuals.</w:t>
      </w:r>
      <w:r w:rsidR="00B01D1E" w:rsidRPr="001C3AFF">
        <w:rPr>
          <w:rFonts w:ascii="Arial" w:hAnsi="Arial" w:cs="Arial"/>
          <w:color w:val="auto"/>
          <w:sz w:val="22"/>
          <w:szCs w:val="22"/>
        </w:rPr>
        <w:t xml:space="preserve"> University of Wales Trinity St Davids research principles will be adhered to for the duration of the research process.</w:t>
      </w:r>
    </w:p>
    <w:p w14:paraId="26A7D42E" w14:textId="6C27F4B6" w:rsidR="00B6009C" w:rsidRDefault="00084A75" w:rsidP="00D22B5D">
      <w:pPr>
        <w:pStyle w:val="Heading1"/>
        <w:jc w:val="both"/>
      </w:pPr>
      <w:bookmarkStart w:id="16" w:name="_Toc500269005"/>
      <w:r>
        <w:lastRenderedPageBreak/>
        <w:t xml:space="preserve">8.0    </w:t>
      </w:r>
      <w:r w:rsidR="00F855F5">
        <w:t xml:space="preserve">Research </w:t>
      </w:r>
      <w:r w:rsidR="00B6009C">
        <w:t>Planning</w:t>
      </w:r>
      <w:bookmarkEnd w:id="16"/>
    </w:p>
    <w:p w14:paraId="64E54B0A" w14:textId="54E96F1F" w:rsidR="00F855F5" w:rsidRPr="00F855F5" w:rsidRDefault="00F855F5" w:rsidP="00D22B5D">
      <w:pPr>
        <w:jc w:val="both"/>
      </w:pPr>
      <w:r>
        <w:t>The research program will run based on the timescales stipulated in the plan.</w:t>
      </w:r>
    </w:p>
    <w:p w14:paraId="275AE525" w14:textId="72F75401" w:rsidR="00F855F5" w:rsidRPr="00F855F5" w:rsidRDefault="00F855F5" w:rsidP="00D22B5D">
      <w:pPr>
        <w:jc w:val="both"/>
      </w:pPr>
    </w:p>
    <w:p w14:paraId="6D18FCC7" w14:textId="54B88953" w:rsidR="0029796D" w:rsidRDefault="000C361F" w:rsidP="00D22B5D">
      <w:pPr>
        <w:pStyle w:val="Default"/>
        <w:spacing w:line="480" w:lineRule="auto"/>
        <w:jc w:val="both"/>
        <w:rPr>
          <w:rFonts w:ascii="Arial" w:hAnsi="Arial" w:cs="Arial"/>
          <w:b/>
          <w:color w:val="auto"/>
          <w:sz w:val="22"/>
          <w:szCs w:val="22"/>
        </w:rPr>
      </w:pPr>
      <w:r>
        <w:rPr>
          <w:noProof/>
        </w:rPr>
        <w:drawing>
          <wp:inline distT="0" distB="0" distL="0" distR="0" wp14:anchorId="5CF8B32C" wp14:editId="7B3292FA">
            <wp:extent cx="8065856" cy="1807845"/>
            <wp:effectExtent l="23812" t="14288" r="16193" b="1619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5400000">
                      <a:off x="0" y="0"/>
                      <a:ext cx="8280414" cy="1855935"/>
                    </a:xfrm>
                    <a:prstGeom prst="rect">
                      <a:avLst/>
                    </a:prstGeom>
                    <a:ln w="19050">
                      <a:solidFill>
                        <a:schemeClr val="accent6">
                          <a:lumMod val="75000"/>
                        </a:schemeClr>
                      </a:solidFill>
                    </a:ln>
                  </pic:spPr>
                </pic:pic>
              </a:graphicData>
            </a:graphic>
          </wp:inline>
        </w:drawing>
      </w:r>
    </w:p>
    <w:p w14:paraId="4679229F" w14:textId="77777777" w:rsidR="000C361F" w:rsidRDefault="000C361F" w:rsidP="00D22B5D">
      <w:pPr>
        <w:pStyle w:val="Default"/>
        <w:spacing w:line="480" w:lineRule="auto"/>
        <w:jc w:val="both"/>
        <w:rPr>
          <w:rFonts w:ascii="Arial" w:hAnsi="Arial" w:cs="Arial"/>
          <w:b/>
          <w:color w:val="auto"/>
          <w:sz w:val="22"/>
          <w:szCs w:val="22"/>
        </w:rPr>
      </w:pPr>
    </w:p>
    <w:p w14:paraId="2A04C5E6" w14:textId="774431F0" w:rsidR="00E53B95" w:rsidRDefault="00E53B95" w:rsidP="00D22B5D">
      <w:pPr>
        <w:pStyle w:val="Heading1"/>
        <w:jc w:val="both"/>
      </w:pPr>
      <w:bookmarkStart w:id="17" w:name="_Toc500269006"/>
      <w:r w:rsidRPr="00517CF1">
        <w:t>References</w:t>
      </w:r>
      <w:bookmarkEnd w:id="17"/>
    </w:p>
    <w:p w14:paraId="0556D92E" w14:textId="16089243" w:rsidR="00507F40" w:rsidRDefault="00507F40" w:rsidP="00D22B5D">
      <w:pPr>
        <w:pStyle w:val="Default"/>
        <w:spacing w:line="480" w:lineRule="auto"/>
        <w:jc w:val="both"/>
        <w:rPr>
          <w:rFonts w:ascii="Arial" w:hAnsi="Arial" w:cs="Arial"/>
          <w:b/>
          <w:color w:val="auto"/>
          <w:sz w:val="22"/>
          <w:szCs w:val="22"/>
        </w:rPr>
      </w:pPr>
    </w:p>
    <w:p w14:paraId="68A08BA7"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Bryman, A. &amp; Bell, E. 2007, </w:t>
      </w:r>
      <w:r w:rsidRPr="00D22B5D">
        <w:rPr>
          <w:rFonts w:ascii="Verdana" w:hAnsi="Verdana"/>
          <w:bCs/>
          <w:i/>
          <w:iCs/>
          <w:sz w:val="18"/>
          <w:szCs w:val="18"/>
        </w:rPr>
        <w:t>Business Research Methods</w:t>
      </w:r>
      <w:r w:rsidRPr="00D22B5D">
        <w:rPr>
          <w:rFonts w:ascii="Verdana" w:hAnsi="Verdana"/>
          <w:i/>
          <w:iCs/>
          <w:sz w:val="18"/>
          <w:szCs w:val="18"/>
        </w:rPr>
        <w:t xml:space="preserve">, </w:t>
      </w:r>
      <w:r w:rsidRPr="00D22B5D">
        <w:rPr>
          <w:rFonts w:ascii="Verdana" w:hAnsi="Verdana"/>
          <w:sz w:val="18"/>
          <w:szCs w:val="18"/>
        </w:rPr>
        <w:t xml:space="preserve">Oxford University Press, UK. </w:t>
      </w:r>
    </w:p>
    <w:p w14:paraId="721A8292"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Buch, K. &amp; Bartley, S. 2002, "Learning style and training delivery mode preference", </w:t>
      </w:r>
      <w:r w:rsidRPr="00D22B5D">
        <w:rPr>
          <w:rFonts w:ascii="Verdana" w:hAnsi="Verdana"/>
          <w:i/>
          <w:iCs/>
          <w:sz w:val="18"/>
          <w:szCs w:val="18"/>
        </w:rPr>
        <w:t xml:space="preserve">Journal of Workplace Learning, </w:t>
      </w:r>
      <w:r w:rsidRPr="00D22B5D">
        <w:rPr>
          <w:rFonts w:ascii="Verdana" w:hAnsi="Verdana"/>
          <w:sz w:val="18"/>
          <w:szCs w:val="18"/>
        </w:rPr>
        <w:t xml:space="preserve">vol. 14, no. 1, pp. 5-10. </w:t>
      </w:r>
    </w:p>
    <w:p w14:paraId="7E10135F"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Buch, K. &amp; Sena, C. 2001, "Accommodating Diverse Learning Styles in the Design and Delivery of On-line Learning Experiences", </w:t>
      </w:r>
      <w:r w:rsidRPr="00D22B5D">
        <w:rPr>
          <w:rFonts w:ascii="Verdana" w:hAnsi="Verdana"/>
          <w:i/>
          <w:iCs/>
          <w:sz w:val="18"/>
          <w:szCs w:val="18"/>
        </w:rPr>
        <w:t xml:space="preserve">International Journal of Engineering Education, </w:t>
      </w:r>
      <w:r w:rsidRPr="00D22B5D">
        <w:rPr>
          <w:rFonts w:ascii="Verdana" w:hAnsi="Verdana"/>
          <w:sz w:val="18"/>
          <w:szCs w:val="18"/>
        </w:rPr>
        <w:t xml:space="preserve">vol. 17, no. 1, pp. 93-98. </w:t>
      </w:r>
    </w:p>
    <w:p w14:paraId="49C418ED"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Cox, A. 2005, "</w:t>
      </w:r>
      <w:r w:rsidRPr="00D22B5D">
        <w:rPr>
          <w:rFonts w:ascii="Verdana" w:hAnsi="Verdana"/>
          <w:bCs/>
          <w:sz w:val="18"/>
          <w:szCs w:val="18"/>
        </w:rPr>
        <w:t>What are communities of practice? A comparative review of four seminal works</w:t>
      </w:r>
      <w:r w:rsidRPr="00D22B5D">
        <w:rPr>
          <w:rFonts w:ascii="Verdana" w:hAnsi="Verdana"/>
          <w:sz w:val="18"/>
          <w:szCs w:val="18"/>
        </w:rPr>
        <w:t xml:space="preserve">", </w:t>
      </w:r>
      <w:r w:rsidRPr="00D22B5D">
        <w:rPr>
          <w:rFonts w:ascii="Verdana" w:hAnsi="Verdana"/>
          <w:i/>
          <w:iCs/>
          <w:sz w:val="18"/>
          <w:szCs w:val="18"/>
        </w:rPr>
        <w:t xml:space="preserve">Journal of Information Science, </w:t>
      </w:r>
      <w:r w:rsidRPr="00D22B5D">
        <w:rPr>
          <w:rFonts w:ascii="Verdana" w:hAnsi="Verdana"/>
          <w:sz w:val="18"/>
          <w:szCs w:val="18"/>
        </w:rPr>
        <w:t xml:space="preserve">vol. 31, no. 6, pp. 1-18. </w:t>
      </w:r>
    </w:p>
    <w:p w14:paraId="02FD07DB" w14:textId="6CC2B44E"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Creswell, J.W. 2014, </w:t>
      </w:r>
      <w:r w:rsidRPr="00D22B5D">
        <w:rPr>
          <w:rFonts w:ascii="Verdana" w:hAnsi="Verdana"/>
          <w:i/>
          <w:iCs/>
          <w:sz w:val="18"/>
          <w:szCs w:val="18"/>
        </w:rPr>
        <w:t xml:space="preserve">Research Design: Qualitative, Quantitative and Mixed Methods Approaches, </w:t>
      </w:r>
      <w:r w:rsidR="007828B2">
        <w:rPr>
          <w:rFonts w:ascii="Verdana" w:hAnsi="Verdana"/>
          <w:sz w:val="18"/>
          <w:szCs w:val="18"/>
        </w:rPr>
        <w:t>4th ed</w:t>
      </w:r>
      <w:r w:rsidRPr="00D22B5D">
        <w:rPr>
          <w:rFonts w:ascii="Verdana" w:hAnsi="Verdana"/>
          <w:sz w:val="18"/>
          <w:szCs w:val="18"/>
        </w:rPr>
        <w:t xml:space="preserve">, Thousand Oaks, CA, USA. </w:t>
      </w:r>
    </w:p>
    <w:p w14:paraId="4023022C"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Creswell, J.,W. &amp; Plano, C.,V.,L. 2007, </w:t>
      </w:r>
      <w:r w:rsidRPr="00D22B5D">
        <w:rPr>
          <w:rFonts w:ascii="Verdana" w:hAnsi="Verdana"/>
          <w:i/>
          <w:iCs/>
          <w:sz w:val="18"/>
          <w:szCs w:val="18"/>
        </w:rPr>
        <w:t xml:space="preserve">Designing and Conducting Mixed Methods Research, </w:t>
      </w:r>
      <w:r w:rsidRPr="00D22B5D">
        <w:rPr>
          <w:rFonts w:ascii="Verdana" w:hAnsi="Verdana"/>
          <w:sz w:val="18"/>
          <w:szCs w:val="18"/>
        </w:rPr>
        <w:t xml:space="preserve">Sage Publications, London. </w:t>
      </w:r>
    </w:p>
    <w:p w14:paraId="1A1732DF"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David, O., Salleh, M. &amp; Iahad, N. 2012, "The Impact of E-Learning in Workplace Focus on Organizations and Healthcare Environments.", </w:t>
      </w:r>
      <w:r w:rsidRPr="00D22B5D">
        <w:rPr>
          <w:rFonts w:ascii="Verdana" w:hAnsi="Verdana"/>
          <w:i/>
          <w:iCs/>
          <w:sz w:val="18"/>
          <w:szCs w:val="18"/>
        </w:rPr>
        <w:t xml:space="preserve">International Arab Journal of e-Technology, </w:t>
      </w:r>
      <w:r w:rsidRPr="00D22B5D">
        <w:rPr>
          <w:rFonts w:ascii="Verdana" w:hAnsi="Verdana"/>
          <w:sz w:val="18"/>
          <w:szCs w:val="18"/>
        </w:rPr>
        <w:t xml:space="preserve">vol. 2, no. 4. </w:t>
      </w:r>
    </w:p>
    <w:p w14:paraId="07075A2D" w14:textId="64CCEA4B" w:rsidR="00D22B5D" w:rsidRPr="00D22B5D" w:rsidRDefault="007828B2" w:rsidP="007828B2">
      <w:pPr>
        <w:pStyle w:val="NormalWeb"/>
        <w:ind w:left="450" w:hanging="450"/>
        <w:rPr>
          <w:rFonts w:ascii="Verdana" w:hAnsi="Verdana"/>
          <w:sz w:val="18"/>
          <w:szCs w:val="18"/>
        </w:rPr>
      </w:pPr>
      <w:r>
        <w:rPr>
          <w:rFonts w:ascii="Verdana" w:hAnsi="Verdana"/>
          <w:sz w:val="18"/>
          <w:szCs w:val="18"/>
        </w:rPr>
        <w:t xml:space="preserve">Gray, D. 1999, " </w:t>
      </w:r>
      <w:r w:rsidR="00D22B5D" w:rsidRPr="00D22B5D">
        <w:rPr>
          <w:rFonts w:ascii="Verdana" w:hAnsi="Verdana"/>
          <w:sz w:val="18"/>
          <w:szCs w:val="18"/>
        </w:rPr>
        <w:t xml:space="preserve">Work-based Learning, Action Learning and </w:t>
      </w:r>
      <w:bookmarkStart w:id="18" w:name="_GoBack"/>
      <w:bookmarkEnd w:id="18"/>
      <w:r w:rsidR="00D22B5D" w:rsidRPr="00D22B5D">
        <w:rPr>
          <w:rFonts w:ascii="Verdana" w:hAnsi="Verdana"/>
          <w:sz w:val="18"/>
          <w:szCs w:val="18"/>
        </w:rPr>
        <w:t xml:space="preserve">the Virtual Paradigm ", </w:t>
      </w:r>
      <w:r w:rsidR="00D22B5D" w:rsidRPr="00D22B5D">
        <w:rPr>
          <w:rFonts w:ascii="Verdana" w:hAnsi="Verdana"/>
          <w:bCs/>
          <w:i/>
          <w:iCs/>
          <w:sz w:val="18"/>
          <w:szCs w:val="18"/>
        </w:rPr>
        <w:t>European Conference on Educational Research</w:t>
      </w:r>
      <w:r w:rsidR="00D22B5D" w:rsidRPr="00D22B5D">
        <w:rPr>
          <w:rFonts w:ascii="Verdana" w:hAnsi="Verdana"/>
          <w:sz w:val="18"/>
          <w:szCs w:val="18"/>
        </w:rPr>
        <w:t xml:space="preserve">University of Surrey, , 22/09/1999. </w:t>
      </w:r>
    </w:p>
    <w:p w14:paraId="401B1690"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Gurin, P., Dey, E.L., Hurtado, S. &amp; Gurin, G. 2002, "</w:t>
      </w:r>
      <w:r w:rsidRPr="00D22B5D">
        <w:rPr>
          <w:rFonts w:ascii="Verdana" w:hAnsi="Verdana"/>
          <w:bCs/>
          <w:sz w:val="18"/>
          <w:szCs w:val="18"/>
        </w:rPr>
        <w:t>Diversity and higher education: Theory and impact on educational outcomes</w:t>
      </w:r>
      <w:r w:rsidRPr="00D22B5D">
        <w:rPr>
          <w:rFonts w:ascii="Verdana" w:hAnsi="Verdana"/>
          <w:sz w:val="18"/>
          <w:szCs w:val="18"/>
        </w:rPr>
        <w:t xml:space="preserve">", </w:t>
      </w:r>
      <w:r w:rsidRPr="00D22B5D">
        <w:rPr>
          <w:rFonts w:ascii="Verdana" w:hAnsi="Verdana"/>
          <w:i/>
          <w:iCs/>
          <w:sz w:val="18"/>
          <w:szCs w:val="18"/>
        </w:rPr>
        <w:t xml:space="preserve">Harvard Educational Review, </w:t>
      </w:r>
      <w:r w:rsidRPr="00D22B5D">
        <w:rPr>
          <w:rFonts w:ascii="Verdana" w:hAnsi="Verdana"/>
          <w:sz w:val="18"/>
          <w:szCs w:val="18"/>
        </w:rPr>
        <w:t xml:space="preserve">vol. 72, no. 3, pp. 330-366. </w:t>
      </w:r>
    </w:p>
    <w:p w14:paraId="6A3D5E36"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Jimenez-Silva, M. &amp; Olson, K. 2012, "A Community of Practice in Teacher Education: Insights and Perceptions", </w:t>
      </w:r>
      <w:r w:rsidRPr="00D22B5D">
        <w:rPr>
          <w:rFonts w:ascii="Verdana" w:hAnsi="Verdana"/>
          <w:i/>
          <w:iCs/>
          <w:sz w:val="18"/>
          <w:szCs w:val="18"/>
        </w:rPr>
        <w:t xml:space="preserve">International Journal of Teaching and Learning in Higher Education, </w:t>
      </w:r>
      <w:r w:rsidRPr="00D22B5D">
        <w:rPr>
          <w:rFonts w:ascii="Verdana" w:hAnsi="Verdana"/>
          <w:sz w:val="18"/>
          <w:szCs w:val="18"/>
        </w:rPr>
        <w:t xml:space="preserve">vol. 24, no. 3, pp. 335 --348. </w:t>
      </w:r>
    </w:p>
    <w:p w14:paraId="4F543DE5"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Kolb, D.A. 1984, </w:t>
      </w:r>
      <w:r w:rsidRPr="00D22B5D">
        <w:rPr>
          <w:rFonts w:ascii="Verdana" w:hAnsi="Verdana"/>
          <w:i/>
          <w:iCs/>
          <w:sz w:val="18"/>
          <w:szCs w:val="18"/>
        </w:rPr>
        <w:t xml:space="preserve">Experiential learning: experience as the source of learning and development, </w:t>
      </w:r>
      <w:r w:rsidRPr="00D22B5D">
        <w:rPr>
          <w:rFonts w:ascii="Verdana" w:hAnsi="Verdana"/>
          <w:sz w:val="18"/>
          <w:szCs w:val="18"/>
        </w:rPr>
        <w:t xml:space="preserve">Prentice Hall, Englewood Cliffs, NJ. </w:t>
      </w:r>
    </w:p>
    <w:p w14:paraId="6DD752D4"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Kothari, C.R. 2010, </w:t>
      </w:r>
      <w:r w:rsidRPr="00D22B5D">
        <w:rPr>
          <w:rFonts w:ascii="Verdana" w:hAnsi="Verdana"/>
          <w:i/>
          <w:iCs/>
          <w:sz w:val="18"/>
          <w:szCs w:val="18"/>
        </w:rPr>
        <w:t xml:space="preserve">Research Methodology: Methods and Technics, </w:t>
      </w:r>
      <w:r w:rsidRPr="00D22B5D">
        <w:rPr>
          <w:rFonts w:ascii="Verdana" w:hAnsi="Verdana"/>
          <w:sz w:val="18"/>
          <w:szCs w:val="18"/>
        </w:rPr>
        <w:t xml:space="preserve">Second ed edn, New Age International Publishers, India. </w:t>
      </w:r>
    </w:p>
    <w:p w14:paraId="78918AA5"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Kumar, R. 2005, </w:t>
      </w:r>
      <w:r w:rsidRPr="00D22B5D">
        <w:rPr>
          <w:rFonts w:ascii="Verdana" w:hAnsi="Verdana"/>
          <w:i/>
          <w:iCs/>
          <w:sz w:val="18"/>
          <w:szCs w:val="18"/>
        </w:rPr>
        <w:t xml:space="preserve">Research Methodology: a step-by-step guide for beginners, </w:t>
      </w:r>
      <w:r w:rsidRPr="00D22B5D">
        <w:rPr>
          <w:rFonts w:ascii="Verdana" w:hAnsi="Verdana"/>
          <w:sz w:val="18"/>
          <w:szCs w:val="18"/>
        </w:rPr>
        <w:t xml:space="preserve">2nd ed edn, SAGE Publications, USA. </w:t>
      </w:r>
    </w:p>
    <w:p w14:paraId="0280D10F"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Lave, J. &amp; Wenger, E. 1991, </w:t>
      </w:r>
      <w:r w:rsidRPr="00D22B5D">
        <w:rPr>
          <w:rFonts w:ascii="Verdana" w:hAnsi="Verdana"/>
          <w:i/>
          <w:iCs/>
          <w:sz w:val="18"/>
          <w:szCs w:val="18"/>
        </w:rPr>
        <w:br/>
        <w:t xml:space="preserve">Situated learning: legitimate peripheral participation, </w:t>
      </w:r>
      <w:r w:rsidRPr="00D22B5D">
        <w:rPr>
          <w:rFonts w:ascii="Verdana" w:hAnsi="Verdana"/>
          <w:sz w:val="18"/>
          <w:szCs w:val="18"/>
        </w:rPr>
        <w:t xml:space="preserve">Cambridge University Press, UK. </w:t>
      </w:r>
    </w:p>
    <w:p w14:paraId="22E0DC55"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Maxwell, J.A. 2013, </w:t>
      </w:r>
      <w:r w:rsidRPr="00D22B5D">
        <w:rPr>
          <w:rFonts w:ascii="Verdana" w:hAnsi="Verdana"/>
          <w:bCs/>
          <w:i/>
          <w:iCs/>
          <w:sz w:val="18"/>
          <w:szCs w:val="18"/>
        </w:rPr>
        <w:t>Qualitative Research Design: An Interactive Approach</w:t>
      </w:r>
      <w:r w:rsidRPr="00D22B5D">
        <w:rPr>
          <w:rFonts w:ascii="Verdana" w:hAnsi="Verdana"/>
          <w:i/>
          <w:iCs/>
          <w:sz w:val="18"/>
          <w:szCs w:val="18"/>
        </w:rPr>
        <w:t xml:space="preserve">, </w:t>
      </w:r>
      <w:r w:rsidRPr="00D22B5D">
        <w:rPr>
          <w:rFonts w:ascii="Verdana" w:hAnsi="Verdana"/>
          <w:sz w:val="18"/>
          <w:szCs w:val="18"/>
        </w:rPr>
        <w:t xml:space="preserve">Third edn, Sage Publications, USA. </w:t>
      </w:r>
    </w:p>
    <w:p w14:paraId="27715EFB"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Morris, T. &amp; Wood, S. 1991, "Testing the survey method: continuity and change in British industrial relations", </w:t>
      </w:r>
      <w:r w:rsidRPr="00D22B5D">
        <w:rPr>
          <w:rFonts w:ascii="Verdana" w:hAnsi="Verdana"/>
          <w:i/>
          <w:iCs/>
          <w:sz w:val="18"/>
          <w:szCs w:val="18"/>
        </w:rPr>
        <w:t xml:space="preserve">Work Employment and Society, </w:t>
      </w:r>
      <w:r w:rsidRPr="00D22B5D">
        <w:rPr>
          <w:rFonts w:ascii="Verdana" w:hAnsi="Verdana"/>
          <w:sz w:val="18"/>
          <w:szCs w:val="18"/>
        </w:rPr>
        <w:t xml:space="preserve">vol. 5, no. 2, pp. 259 --80. </w:t>
      </w:r>
    </w:p>
    <w:p w14:paraId="43559335"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lastRenderedPageBreak/>
        <w:t xml:space="preserve">O'Cathain, A., Murphy, E. &amp; Nicholl, J. 2007, "Why, and how, mixed methods research is undertaken in health services research in England: a mixed methods study", </w:t>
      </w:r>
      <w:r w:rsidRPr="00D22B5D">
        <w:rPr>
          <w:rFonts w:ascii="Verdana" w:hAnsi="Verdana"/>
          <w:i/>
          <w:iCs/>
          <w:sz w:val="18"/>
          <w:szCs w:val="18"/>
        </w:rPr>
        <w:t xml:space="preserve">BMC Health Serv Res, </w:t>
      </w:r>
      <w:r w:rsidRPr="00D22B5D">
        <w:rPr>
          <w:rFonts w:ascii="Verdana" w:hAnsi="Verdana"/>
          <w:sz w:val="18"/>
          <w:szCs w:val="18"/>
        </w:rPr>
        <w:t xml:space="preserve">vol. 7, pp. 85. </w:t>
      </w:r>
    </w:p>
    <w:p w14:paraId="44FD31CB"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Robson, C. 2002, </w:t>
      </w:r>
      <w:r w:rsidRPr="00D22B5D">
        <w:rPr>
          <w:rFonts w:ascii="Verdana" w:hAnsi="Verdana"/>
          <w:i/>
          <w:iCs/>
          <w:sz w:val="18"/>
          <w:szCs w:val="18"/>
        </w:rPr>
        <w:t>Real World Research: A Resource for Social Scientists and Practitioner-researchers</w:t>
      </w:r>
      <w:r w:rsidRPr="00D22B5D">
        <w:rPr>
          <w:rFonts w:ascii="Verdana" w:hAnsi="Verdana"/>
          <w:i/>
          <w:iCs/>
          <w:sz w:val="18"/>
          <w:szCs w:val="18"/>
        </w:rPr>
        <w:br/>
      </w:r>
      <w:r w:rsidRPr="00D22B5D">
        <w:rPr>
          <w:rFonts w:ascii="Verdana" w:hAnsi="Verdana"/>
          <w:i/>
          <w:iCs/>
          <w:sz w:val="18"/>
          <w:szCs w:val="18"/>
        </w:rPr>
        <w:br/>
        <w:t xml:space="preserve"> , </w:t>
      </w:r>
      <w:r w:rsidRPr="00D22B5D">
        <w:rPr>
          <w:rFonts w:ascii="Verdana" w:hAnsi="Verdana"/>
          <w:sz w:val="18"/>
          <w:szCs w:val="18"/>
        </w:rPr>
        <w:t xml:space="preserve">2nd ed edn, John Wiley &amp; Sons, USA. </w:t>
      </w:r>
    </w:p>
    <w:p w14:paraId="406C14E8"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Siemens, G. 2005, "</w:t>
      </w:r>
      <w:r w:rsidRPr="00D22B5D">
        <w:rPr>
          <w:rFonts w:ascii="Verdana" w:hAnsi="Verdana"/>
          <w:sz w:val="18"/>
          <w:szCs w:val="18"/>
        </w:rPr>
        <w:br/>
        <w:t xml:space="preserve">Connectivism: A learning theory for the digital age.", </w:t>
      </w:r>
      <w:r w:rsidRPr="00D22B5D">
        <w:rPr>
          <w:rFonts w:ascii="Verdana" w:hAnsi="Verdana"/>
          <w:i/>
          <w:iCs/>
          <w:sz w:val="18"/>
          <w:szCs w:val="18"/>
        </w:rPr>
        <w:t xml:space="preserve">International Journal of Instructional Technology &amp; Distance Learning, </w:t>
      </w:r>
      <w:r w:rsidRPr="00D22B5D">
        <w:rPr>
          <w:rFonts w:ascii="Verdana" w:hAnsi="Verdana"/>
          <w:sz w:val="18"/>
          <w:szCs w:val="18"/>
        </w:rPr>
        <w:t xml:space="preserve">, no. 1. </w:t>
      </w:r>
    </w:p>
    <w:p w14:paraId="0D6AF229"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Tamim, R.M., Bernard, R.M., Borokhovski, E., Abrami, P.C. &amp; Schmid, R.F. 2011, " </w:t>
      </w:r>
      <w:r w:rsidRPr="00D22B5D">
        <w:rPr>
          <w:rFonts w:ascii="Verdana" w:hAnsi="Verdana"/>
          <w:sz w:val="18"/>
          <w:szCs w:val="18"/>
        </w:rPr>
        <w:br/>
      </w:r>
      <w:r w:rsidRPr="00D22B5D">
        <w:rPr>
          <w:rFonts w:ascii="Verdana" w:hAnsi="Verdana"/>
          <w:bCs/>
          <w:sz w:val="18"/>
          <w:szCs w:val="18"/>
        </w:rPr>
        <w:t>What Forty Years of Research Says About the Impact of Technology on Learning</w:t>
      </w:r>
      <w:r w:rsidRPr="00D22B5D">
        <w:rPr>
          <w:rFonts w:ascii="Verdana" w:hAnsi="Verdana"/>
          <w:sz w:val="18"/>
          <w:szCs w:val="18"/>
        </w:rPr>
        <w:t xml:space="preserve"> </w:t>
      </w:r>
      <w:r w:rsidRPr="00D22B5D">
        <w:rPr>
          <w:rFonts w:ascii="Verdana" w:hAnsi="Verdana"/>
          <w:sz w:val="18"/>
          <w:szCs w:val="18"/>
        </w:rPr>
        <w:br/>
      </w:r>
      <w:r w:rsidRPr="00D22B5D">
        <w:rPr>
          <w:rFonts w:ascii="Verdana" w:hAnsi="Verdana"/>
          <w:bCs/>
          <w:sz w:val="18"/>
          <w:szCs w:val="18"/>
        </w:rPr>
        <w:t>A Second-Order Meta-Analysis and Validation Study</w:t>
      </w:r>
      <w:r w:rsidRPr="00D22B5D">
        <w:rPr>
          <w:rFonts w:ascii="Verdana" w:hAnsi="Verdana"/>
          <w:sz w:val="18"/>
          <w:szCs w:val="18"/>
        </w:rPr>
        <w:t xml:space="preserve">  ", </w:t>
      </w:r>
      <w:r w:rsidRPr="00D22B5D">
        <w:rPr>
          <w:rFonts w:ascii="Verdana" w:hAnsi="Verdana"/>
          <w:i/>
          <w:iCs/>
          <w:sz w:val="18"/>
          <w:szCs w:val="18"/>
        </w:rPr>
        <w:t xml:space="preserve">Review of Educational Research, </w:t>
      </w:r>
      <w:r w:rsidRPr="00D22B5D">
        <w:rPr>
          <w:rFonts w:ascii="Verdana" w:hAnsi="Verdana"/>
          <w:sz w:val="18"/>
          <w:szCs w:val="18"/>
        </w:rPr>
        <w:t xml:space="preserve">vol. 81, no. 1, pp. 4-28. </w:t>
      </w:r>
    </w:p>
    <w:p w14:paraId="5AD8B542"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Tariq, S. &amp; Woodman, J. 2013, "</w:t>
      </w:r>
      <w:r w:rsidRPr="00D22B5D">
        <w:rPr>
          <w:rFonts w:ascii="Verdana" w:hAnsi="Verdana"/>
          <w:bCs/>
          <w:sz w:val="18"/>
          <w:szCs w:val="18"/>
        </w:rPr>
        <w:t>Using mixed methods in health research</w:t>
      </w:r>
      <w:r w:rsidRPr="00D22B5D">
        <w:rPr>
          <w:rFonts w:ascii="Verdana" w:hAnsi="Verdana"/>
          <w:sz w:val="18"/>
          <w:szCs w:val="18"/>
        </w:rPr>
        <w:t xml:space="preserve">", </w:t>
      </w:r>
      <w:r w:rsidRPr="00D22B5D">
        <w:rPr>
          <w:rFonts w:ascii="Verdana" w:hAnsi="Verdana"/>
          <w:i/>
          <w:iCs/>
          <w:sz w:val="18"/>
          <w:szCs w:val="18"/>
        </w:rPr>
        <w:t xml:space="preserve">Journal of the Royal Society of Medicine, </w:t>
      </w:r>
      <w:r w:rsidRPr="00D22B5D">
        <w:rPr>
          <w:rFonts w:ascii="Verdana" w:hAnsi="Verdana"/>
          <w:sz w:val="18"/>
          <w:szCs w:val="18"/>
        </w:rPr>
        <w:t xml:space="preserve">vol. 4, no. 6. </w:t>
      </w:r>
    </w:p>
    <w:p w14:paraId="46AE7ED1"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Tariq, S. &amp; Woodman, J. 2013, "</w:t>
      </w:r>
      <w:r w:rsidRPr="00D22B5D">
        <w:rPr>
          <w:rFonts w:ascii="Verdana" w:hAnsi="Verdana"/>
          <w:bCs/>
          <w:sz w:val="18"/>
          <w:szCs w:val="18"/>
        </w:rPr>
        <w:t>Using mixed methods in health research</w:t>
      </w:r>
      <w:r w:rsidRPr="00D22B5D">
        <w:rPr>
          <w:rFonts w:ascii="Verdana" w:hAnsi="Verdana"/>
          <w:sz w:val="18"/>
          <w:szCs w:val="18"/>
        </w:rPr>
        <w:t xml:space="preserve">", </w:t>
      </w:r>
      <w:r w:rsidRPr="00D22B5D">
        <w:rPr>
          <w:rFonts w:ascii="Verdana" w:hAnsi="Verdana"/>
          <w:i/>
          <w:iCs/>
          <w:sz w:val="18"/>
          <w:szCs w:val="18"/>
        </w:rPr>
        <w:t xml:space="preserve">The Royal Society of Medicine Journals, </w:t>
      </w:r>
      <w:r w:rsidRPr="00D22B5D">
        <w:rPr>
          <w:rFonts w:ascii="Verdana" w:hAnsi="Verdana"/>
          <w:sz w:val="18"/>
          <w:szCs w:val="18"/>
        </w:rPr>
        <w:t xml:space="preserve">vol. 4, no. 6, pp. 1-8. </w:t>
      </w:r>
    </w:p>
    <w:p w14:paraId="2F43E999"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Vaughan, K. 2008, </w:t>
      </w:r>
      <w:r w:rsidRPr="00D22B5D">
        <w:rPr>
          <w:rFonts w:ascii="Verdana" w:hAnsi="Verdana"/>
          <w:i/>
          <w:iCs/>
          <w:sz w:val="18"/>
          <w:szCs w:val="18"/>
        </w:rPr>
        <w:t>Workplace Learning: a literature review</w:t>
      </w:r>
      <w:r w:rsidRPr="00D22B5D">
        <w:rPr>
          <w:rFonts w:ascii="Verdana" w:hAnsi="Verdana"/>
          <w:sz w:val="18"/>
          <w:szCs w:val="18"/>
        </w:rPr>
        <w:t xml:space="preserve">, New Zealand Council for Educational Research, New Zealand. </w:t>
      </w:r>
    </w:p>
    <w:p w14:paraId="5B656BF8"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Wenger, E. 1998, </w:t>
      </w:r>
      <w:r w:rsidRPr="00D22B5D">
        <w:rPr>
          <w:rFonts w:ascii="Verdana" w:hAnsi="Verdana"/>
          <w:i/>
          <w:iCs/>
          <w:sz w:val="18"/>
          <w:szCs w:val="18"/>
        </w:rPr>
        <w:t xml:space="preserve">Communities of practice, </w:t>
      </w:r>
      <w:r w:rsidRPr="00D22B5D">
        <w:rPr>
          <w:rFonts w:ascii="Verdana" w:hAnsi="Verdana"/>
          <w:sz w:val="18"/>
          <w:szCs w:val="18"/>
        </w:rPr>
        <w:t xml:space="preserve">Cambridge University Press, United Kingdom. </w:t>
      </w:r>
    </w:p>
    <w:p w14:paraId="5CEBFDAE"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 xml:space="preserve">Wenger, E., McDermott, R. &amp; Snyder, W. 2002, </w:t>
      </w:r>
      <w:r w:rsidRPr="00D22B5D">
        <w:rPr>
          <w:rFonts w:ascii="Verdana" w:hAnsi="Verdana"/>
          <w:i/>
          <w:iCs/>
          <w:sz w:val="18"/>
          <w:szCs w:val="18"/>
        </w:rPr>
        <w:t xml:space="preserve">  Cultivating communities of practice: a guide to managing knowledge, </w:t>
      </w:r>
      <w:r w:rsidRPr="00D22B5D">
        <w:rPr>
          <w:rFonts w:ascii="Verdana" w:hAnsi="Verdana"/>
          <w:sz w:val="18"/>
          <w:szCs w:val="18"/>
        </w:rPr>
        <w:t xml:space="preserve">Harvard Business School Press, USA. </w:t>
      </w:r>
    </w:p>
    <w:p w14:paraId="646FEE53" w14:textId="77777777" w:rsidR="00D22B5D" w:rsidRPr="00D22B5D" w:rsidRDefault="00D22B5D" w:rsidP="00D22B5D">
      <w:pPr>
        <w:pStyle w:val="NormalWeb"/>
        <w:ind w:left="450" w:hanging="450"/>
        <w:jc w:val="both"/>
        <w:rPr>
          <w:rFonts w:ascii="Verdana" w:hAnsi="Verdana"/>
          <w:sz w:val="18"/>
          <w:szCs w:val="18"/>
        </w:rPr>
      </w:pPr>
      <w:r w:rsidRPr="00D22B5D">
        <w:rPr>
          <w:rFonts w:ascii="Verdana" w:hAnsi="Verdana"/>
          <w:sz w:val="18"/>
          <w:szCs w:val="18"/>
        </w:rPr>
        <w:t>Wenger, E.C. &amp; Snyder, W. 2000, 01/2000-last update</w:t>
      </w:r>
      <w:r w:rsidRPr="00D22B5D">
        <w:rPr>
          <w:rFonts w:ascii="Verdana" w:hAnsi="Verdana"/>
          <w:i/>
          <w:iCs/>
          <w:sz w:val="18"/>
          <w:szCs w:val="18"/>
        </w:rPr>
        <w:t xml:space="preserve">, </w:t>
      </w:r>
      <w:r w:rsidRPr="00D22B5D">
        <w:rPr>
          <w:rFonts w:ascii="Verdana" w:hAnsi="Verdana"/>
          <w:bCs/>
          <w:i/>
          <w:iCs/>
          <w:sz w:val="18"/>
          <w:szCs w:val="18"/>
        </w:rPr>
        <w:t>Communities of Practice: The Organizational Frontier</w:t>
      </w:r>
      <w:r w:rsidRPr="00D22B5D">
        <w:rPr>
          <w:rFonts w:ascii="Verdana" w:hAnsi="Verdana"/>
          <w:sz w:val="18"/>
          <w:szCs w:val="18"/>
        </w:rPr>
        <w:t xml:space="preserve"> [Homepage of Havard Business Review], [Online]. Available: </w:t>
      </w:r>
      <w:hyperlink r:id="rId11" w:tgtFrame="_blank" w:history="1">
        <w:r w:rsidRPr="00D22B5D">
          <w:rPr>
            <w:rStyle w:val="Hyperlink"/>
            <w:rFonts w:ascii="Verdana" w:hAnsi="Verdana"/>
            <w:sz w:val="18"/>
            <w:szCs w:val="18"/>
          </w:rPr>
          <w:t>https://hbr.org/2000/01/communities-of-practice-the-organizational-frontier</w:t>
        </w:r>
      </w:hyperlink>
      <w:r w:rsidRPr="00D22B5D">
        <w:rPr>
          <w:rFonts w:ascii="Verdana" w:hAnsi="Verdana"/>
          <w:sz w:val="18"/>
          <w:szCs w:val="18"/>
        </w:rPr>
        <w:t xml:space="preserve"> [2017, November, 20th]. </w:t>
      </w:r>
    </w:p>
    <w:p w14:paraId="62650318" w14:textId="77777777" w:rsidR="00C76DB2" w:rsidRDefault="00C76DB2" w:rsidP="00D22B5D">
      <w:pPr>
        <w:pStyle w:val="NormalWeb"/>
        <w:ind w:left="450" w:hanging="450"/>
        <w:jc w:val="both"/>
        <w:rPr>
          <w:rFonts w:ascii="Verdana" w:hAnsi="Verdana"/>
          <w:sz w:val="18"/>
          <w:szCs w:val="18"/>
        </w:rPr>
      </w:pPr>
    </w:p>
    <w:p w14:paraId="61DFDC45" w14:textId="77777777" w:rsidR="00507F40" w:rsidRPr="00517CF1" w:rsidRDefault="00507F40" w:rsidP="00D22B5D">
      <w:pPr>
        <w:pStyle w:val="Default"/>
        <w:spacing w:line="480" w:lineRule="auto"/>
        <w:jc w:val="both"/>
        <w:rPr>
          <w:rFonts w:ascii="Arial" w:hAnsi="Arial" w:cs="Arial"/>
          <w:b/>
          <w:color w:val="auto"/>
          <w:sz w:val="22"/>
          <w:szCs w:val="22"/>
        </w:rPr>
      </w:pPr>
    </w:p>
    <w:p w14:paraId="3B8922FB" w14:textId="77777777" w:rsidR="00E53B95" w:rsidRPr="001C3AFF" w:rsidRDefault="00E53B95" w:rsidP="00D22B5D">
      <w:pPr>
        <w:pStyle w:val="Default"/>
        <w:spacing w:line="480" w:lineRule="auto"/>
        <w:jc w:val="both"/>
        <w:rPr>
          <w:rFonts w:ascii="Arial" w:hAnsi="Arial" w:cs="Arial"/>
          <w:color w:val="auto"/>
          <w:sz w:val="22"/>
          <w:szCs w:val="22"/>
        </w:rPr>
      </w:pPr>
    </w:p>
    <w:p w14:paraId="2CF5BD2C" w14:textId="6A6715FD" w:rsidR="004C4E22" w:rsidRPr="001C3AFF" w:rsidRDefault="004C4E22" w:rsidP="00D22B5D">
      <w:pPr>
        <w:pStyle w:val="Default"/>
        <w:spacing w:line="480" w:lineRule="auto"/>
        <w:jc w:val="both"/>
        <w:rPr>
          <w:rFonts w:ascii="Arial" w:hAnsi="Arial" w:cs="Arial"/>
          <w:color w:val="auto"/>
          <w:sz w:val="22"/>
          <w:szCs w:val="22"/>
        </w:rPr>
      </w:pPr>
    </w:p>
    <w:p w14:paraId="10C9EBEB" w14:textId="77777777" w:rsidR="00E56A79" w:rsidRPr="001C3AFF" w:rsidRDefault="00E56A79" w:rsidP="00D22B5D">
      <w:pPr>
        <w:pStyle w:val="Default"/>
        <w:jc w:val="both"/>
        <w:rPr>
          <w:rFonts w:ascii="Arial" w:hAnsi="Arial" w:cs="Arial"/>
          <w:sz w:val="22"/>
          <w:szCs w:val="22"/>
        </w:rPr>
      </w:pPr>
    </w:p>
    <w:sectPr w:rsidR="00E56A79" w:rsidRPr="001C3AFF" w:rsidSect="00F855F5">
      <w:footerReference w:type="default" r:id="rId12"/>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F1A97B" w14:textId="77777777" w:rsidR="00C82D97" w:rsidRDefault="00C82D97" w:rsidP="00A41761">
      <w:pPr>
        <w:spacing w:after="0" w:line="240" w:lineRule="auto"/>
      </w:pPr>
      <w:r>
        <w:separator/>
      </w:r>
    </w:p>
  </w:endnote>
  <w:endnote w:type="continuationSeparator" w:id="0">
    <w:p w14:paraId="1AECC59E" w14:textId="77777777" w:rsidR="00C82D97" w:rsidRDefault="00C82D97" w:rsidP="00A41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8862795"/>
      <w:docPartObj>
        <w:docPartGallery w:val="Page Numbers (Bottom of Page)"/>
        <w:docPartUnique/>
      </w:docPartObj>
    </w:sdtPr>
    <w:sdtEndPr>
      <w:rPr>
        <w:noProof/>
      </w:rPr>
    </w:sdtEndPr>
    <w:sdtContent>
      <w:p w14:paraId="2C5CE776" w14:textId="175978E1" w:rsidR="00064860" w:rsidRDefault="00064860">
        <w:pPr>
          <w:pStyle w:val="Footer"/>
          <w:jc w:val="right"/>
        </w:pPr>
        <w:r>
          <w:fldChar w:fldCharType="begin"/>
        </w:r>
        <w:r w:rsidRPr="003528A0">
          <w:instrText xml:space="preserve"> PAGE   \* MERGEFORMAT </w:instrText>
        </w:r>
        <w:r>
          <w:fldChar w:fldCharType="separate"/>
        </w:r>
        <w:r w:rsidR="007828B2">
          <w:rPr>
            <w:noProof/>
          </w:rPr>
          <w:t>11</w:t>
        </w:r>
        <w:r>
          <w:rPr>
            <w:noProof/>
          </w:rPr>
          <w:fldChar w:fldCharType="end"/>
        </w:r>
      </w:p>
    </w:sdtContent>
  </w:sdt>
  <w:p w14:paraId="11A4EE5F" w14:textId="485E6E68" w:rsidR="00064860" w:rsidRDefault="000046B5">
    <w:pPr>
      <w:pStyle w:val="Footer"/>
    </w:pPr>
    <w:r>
      <w:t xml:space="preserve">Brightmore Chitanda </w:t>
    </w:r>
    <w:r w:rsidR="00F433AA">
      <w:t>–</w:t>
    </w:r>
    <w:r>
      <w:t xml:space="preserve"> 1401795</w:t>
    </w:r>
    <w:r w:rsidR="00F433AA">
      <w:t xml:space="preserve"> – MBA General Management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04044B" w14:textId="77777777" w:rsidR="00C82D97" w:rsidRDefault="00C82D97" w:rsidP="00A41761">
      <w:pPr>
        <w:spacing w:after="0" w:line="240" w:lineRule="auto"/>
      </w:pPr>
      <w:r>
        <w:separator/>
      </w:r>
    </w:p>
  </w:footnote>
  <w:footnote w:type="continuationSeparator" w:id="0">
    <w:p w14:paraId="725F15D3" w14:textId="77777777" w:rsidR="00C82D97" w:rsidRDefault="00C82D97" w:rsidP="00A41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44FA5"/>
    <w:multiLevelType w:val="multilevel"/>
    <w:tmpl w:val="A3A0DE4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A076C55"/>
    <w:multiLevelType w:val="multilevel"/>
    <w:tmpl w:val="A3A0DE4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D1A6F"/>
    <w:multiLevelType w:val="multilevel"/>
    <w:tmpl w:val="9BA463E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D56288F"/>
    <w:multiLevelType w:val="hybridMultilevel"/>
    <w:tmpl w:val="BA18D5DE"/>
    <w:lvl w:ilvl="0" w:tplc="7BEA60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745BD"/>
    <w:multiLevelType w:val="hybridMultilevel"/>
    <w:tmpl w:val="68340D26"/>
    <w:lvl w:ilvl="0" w:tplc="7BEA60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A33AE5"/>
    <w:multiLevelType w:val="multilevel"/>
    <w:tmpl w:val="49B8A29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B82F75"/>
    <w:multiLevelType w:val="multilevel"/>
    <w:tmpl w:val="1DC21C82"/>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3680972"/>
    <w:multiLevelType w:val="multilevel"/>
    <w:tmpl w:val="A3A0DE4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574F39"/>
    <w:multiLevelType w:val="multilevel"/>
    <w:tmpl w:val="0A443C50"/>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66F5E22"/>
    <w:multiLevelType w:val="hybridMultilevel"/>
    <w:tmpl w:val="16C608C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D6E32FE"/>
    <w:multiLevelType w:val="hybridMultilevel"/>
    <w:tmpl w:val="D95C496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C6C759A"/>
    <w:multiLevelType w:val="multilevel"/>
    <w:tmpl w:val="C32019E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60C77A3A"/>
    <w:multiLevelType w:val="hybridMultilevel"/>
    <w:tmpl w:val="401E32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150192"/>
    <w:multiLevelType w:val="hybridMultilevel"/>
    <w:tmpl w:val="DD186E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4"/>
  </w:num>
  <w:num w:numId="3">
    <w:abstractNumId w:val="5"/>
  </w:num>
  <w:num w:numId="4">
    <w:abstractNumId w:val="14"/>
  </w:num>
  <w:num w:numId="5">
    <w:abstractNumId w:val="3"/>
  </w:num>
  <w:num w:numId="6">
    <w:abstractNumId w:val="13"/>
  </w:num>
  <w:num w:numId="7">
    <w:abstractNumId w:val="10"/>
  </w:num>
  <w:num w:numId="8">
    <w:abstractNumId w:val="1"/>
  </w:num>
  <w:num w:numId="9">
    <w:abstractNumId w:val="16"/>
  </w:num>
  <w:num w:numId="10">
    <w:abstractNumId w:val="17"/>
  </w:num>
  <w:num w:numId="11">
    <w:abstractNumId w:val="9"/>
  </w:num>
  <w:num w:numId="12">
    <w:abstractNumId w:val="2"/>
  </w:num>
  <w:num w:numId="13">
    <w:abstractNumId w:val="18"/>
  </w:num>
  <w:num w:numId="14">
    <w:abstractNumId w:val="12"/>
  </w:num>
  <w:num w:numId="15">
    <w:abstractNumId w:val="15"/>
  </w:num>
  <w:num w:numId="16">
    <w:abstractNumId w:val="11"/>
  </w:num>
  <w:num w:numId="17">
    <w:abstractNumId w:val="6"/>
  </w:num>
  <w:num w:numId="18">
    <w:abstractNumId w:val="8"/>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7A0"/>
    <w:rsid w:val="000046B5"/>
    <w:rsid w:val="00024BFD"/>
    <w:rsid w:val="00032438"/>
    <w:rsid w:val="000363E8"/>
    <w:rsid w:val="0003677A"/>
    <w:rsid w:val="00047F0D"/>
    <w:rsid w:val="00064860"/>
    <w:rsid w:val="00077FE1"/>
    <w:rsid w:val="00080CB2"/>
    <w:rsid w:val="00084A75"/>
    <w:rsid w:val="000924D7"/>
    <w:rsid w:val="000972EC"/>
    <w:rsid w:val="000A7864"/>
    <w:rsid w:val="000A78D7"/>
    <w:rsid w:val="000C361F"/>
    <w:rsid w:val="000F7CB7"/>
    <w:rsid w:val="00103E6B"/>
    <w:rsid w:val="00105301"/>
    <w:rsid w:val="001329EE"/>
    <w:rsid w:val="00134CD3"/>
    <w:rsid w:val="00136F19"/>
    <w:rsid w:val="00150EED"/>
    <w:rsid w:val="00152CE1"/>
    <w:rsid w:val="001559D9"/>
    <w:rsid w:val="00167533"/>
    <w:rsid w:val="00193216"/>
    <w:rsid w:val="0019655B"/>
    <w:rsid w:val="001C3AFF"/>
    <w:rsid w:val="001D7313"/>
    <w:rsid w:val="001E36DC"/>
    <w:rsid w:val="001E4C13"/>
    <w:rsid w:val="00204220"/>
    <w:rsid w:val="00215380"/>
    <w:rsid w:val="002310DD"/>
    <w:rsid w:val="00242006"/>
    <w:rsid w:val="00274F73"/>
    <w:rsid w:val="00291ADD"/>
    <w:rsid w:val="0029796D"/>
    <w:rsid w:val="002B119E"/>
    <w:rsid w:val="002C1BCA"/>
    <w:rsid w:val="002C642B"/>
    <w:rsid w:val="00301DB6"/>
    <w:rsid w:val="00310CAA"/>
    <w:rsid w:val="0032420E"/>
    <w:rsid w:val="00350478"/>
    <w:rsid w:val="003528A0"/>
    <w:rsid w:val="00355237"/>
    <w:rsid w:val="00364C28"/>
    <w:rsid w:val="00374344"/>
    <w:rsid w:val="00382F64"/>
    <w:rsid w:val="00386B70"/>
    <w:rsid w:val="00395F45"/>
    <w:rsid w:val="003A24DE"/>
    <w:rsid w:val="003A5AA2"/>
    <w:rsid w:val="003B2DCF"/>
    <w:rsid w:val="003C47C8"/>
    <w:rsid w:val="003E55C6"/>
    <w:rsid w:val="00432E81"/>
    <w:rsid w:val="00433E0D"/>
    <w:rsid w:val="00434636"/>
    <w:rsid w:val="00441B84"/>
    <w:rsid w:val="0044438E"/>
    <w:rsid w:val="00455FF7"/>
    <w:rsid w:val="004655B2"/>
    <w:rsid w:val="00482D86"/>
    <w:rsid w:val="004A60B6"/>
    <w:rsid w:val="004C4E22"/>
    <w:rsid w:val="004C5BA0"/>
    <w:rsid w:val="004D3D73"/>
    <w:rsid w:val="004E2E7D"/>
    <w:rsid w:val="004F06C0"/>
    <w:rsid w:val="00507F40"/>
    <w:rsid w:val="0051644F"/>
    <w:rsid w:val="00517CF1"/>
    <w:rsid w:val="00523035"/>
    <w:rsid w:val="005310AA"/>
    <w:rsid w:val="0053280B"/>
    <w:rsid w:val="005416E4"/>
    <w:rsid w:val="00557019"/>
    <w:rsid w:val="0057422D"/>
    <w:rsid w:val="00592AE9"/>
    <w:rsid w:val="005A57A0"/>
    <w:rsid w:val="005B26BC"/>
    <w:rsid w:val="005B484D"/>
    <w:rsid w:val="005B5B30"/>
    <w:rsid w:val="005D35E9"/>
    <w:rsid w:val="005F20AC"/>
    <w:rsid w:val="00601422"/>
    <w:rsid w:val="00637E63"/>
    <w:rsid w:val="00650BFB"/>
    <w:rsid w:val="00653600"/>
    <w:rsid w:val="00653BFA"/>
    <w:rsid w:val="00653D39"/>
    <w:rsid w:val="006E07CA"/>
    <w:rsid w:val="00723186"/>
    <w:rsid w:val="00726D09"/>
    <w:rsid w:val="007336A9"/>
    <w:rsid w:val="00733777"/>
    <w:rsid w:val="00741399"/>
    <w:rsid w:val="007464F9"/>
    <w:rsid w:val="00751AF9"/>
    <w:rsid w:val="00752C67"/>
    <w:rsid w:val="007642E7"/>
    <w:rsid w:val="0077307C"/>
    <w:rsid w:val="0077415C"/>
    <w:rsid w:val="00774EC3"/>
    <w:rsid w:val="00775C78"/>
    <w:rsid w:val="00776B45"/>
    <w:rsid w:val="007828B2"/>
    <w:rsid w:val="00787002"/>
    <w:rsid w:val="00793987"/>
    <w:rsid w:val="007A5C1B"/>
    <w:rsid w:val="007E0979"/>
    <w:rsid w:val="007E17A9"/>
    <w:rsid w:val="007E69C8"/>
    <w:rsid w:val="007F1A4F"/>
    <w:rsid w:val="007F4A86"/>
    <w:rsid w:val="00802436"/>
    <w:rsid w:val="00806F67"/>
    <w:rsid w:val="00811966"/>
    <w:rsid w:val="0081623A"/>
    <w:rsid w:val="00822981"/>
    <w:rsid w:val="0084076A"/>
    <w:rsid w:val="00846FE5"/>
    <w:rsid w:val="00847A78"/>
    <w:rsid w:val="0086731E"/>
    <w:rsid w:val="008676A8"/>
    <w:rsid w:val="008A044D"/>
    <w:rsid w:val="008A4281"/>
    <w:rsid w:val="008A6EF3"/>
    <w:rsid w:val="008F37A0"/>
    <w:rsid w:val="008F38F5"/>
    <w:rsid w:val="008F48C9"/>
    <w:rsid w:val="00900B13"/>
    <w:rsid w:val="00904918"/>
    <w:rsid w:val="00960B37"/>
    <w:rsid w:val="00976A34"/>
    <w:rsid w:val="009871B1"/>
    <w:rsid w:val="0098730F"/>
    <w:rsid w:val="00990670"/>
    <w:rsid w:val="009A4316"/>
    <w:rsid w:val="009C00AB"/>
    <w:rsid w:val="009E0C5E"/>
    <w:rsid w:val="009F2E05"/>
    <w:rsid w:val="009F2F66"/>
    <w:rsid w:val="00A03710"/>
    <w:rsid w:val="00A06D92"/>
    <w:rsid w:val="00A228BF"/>
    <w:rsid w:val="00A41761"/>
    <w:rsid w:val="00A42292"/>
    <w:rsid w:val="00A4606B"/>
    <w:rsid w:val="00A56F5A"/>
    <w:rsid w:val="00A6262C"/>
    <w:rsid w:val="00A67AB0"/>
    <w:rsid w:val="00A73139"/>
    <w:rsid w:val="00A85E80"/>
    <w:rsid w:val="00AA32DA"/>
    <w:rsid w:val="00AA5DDC"/>
    <w:rsid w:val="00AC3A4B"/>
    <w:rsid w:val="00AD5EC4"/>
    <w:rsid w:val="00AE31B5"/>
    <w:rsid w:val="00B01D1E"/>
    <w:rsid w:val="00B06C81"/>
    <w:rsid w:val="00B331A2"/>
    <w:rsid w:val="00B34F26"/>
    <w:rsid w:val="00B35BF6"/>
    <w:rsid w:val="00B37307"/>
    <w:rsid w:val="00B43951"/>
    <w:rsid w:val="00B44D8B"/>
    <w:rsid w:val="00B45E14"/>
    <w:rsid w:val="00B5089A"/>
    <w:rsid w:val="00B52042"/>
    <w:rsid w:val="00B6009C"/>
    <w:rsid w:val="00B61C50"/>
    <w:rsid w:val="00B763F4"/>
    <w:rsid w:val="00B8196A"/>
    <w:rsid w:val="00B84075"/>
    <w:rsid w:val="00BA54ED"/>
    <w:rsid w:val="00BE06A7"/>
    <w:rsid w:val="00BE15A6"/>
    <w:rsid w:val="00BF77E3"/>
    <w:rsid w:val="00BF7FAE"/>
    <w:rsid w:val="00C039F5"/>
    <w:rsid w:val="00C11653"/>
    <w:rsid w:val="00C13868"/>
    <w:rsid w:val="00C40757"/>
    <w:rsid w:val="00C76DB2"/>
    <w:rsid w:val="00C82D97"/>
    <w:rsid w:val="00CC165D"/>
    <w:rsid w:val="00CC5E34"/>
    <w:rsid w:val="00D0557A"/>
    <w:rsid w:val="00D20D83"/>
    <w:rsid w:val="00D22B5D"/>
    <w:rsid w:val="00D43808"/>
    <w:rsid w:val="00D6395B"/>
    <w:rsid w:val="00D65534"/>
    <w:rsid w:val="00D878ED"/>
    <w:rsid w:val="00DC26C2"/>
    <w:rsid w:val="00DC6B34"/>
    <w:rsid w:val="00DC7988"/>
    <w:rsid w:val="00DE0189"/>
    <w:rsid w:val="00E2480B"/>
    <w:rsid w:val="00E51FDA"/>
    <w:rsid w:val="00E53B95"/>
    <w:rsid w:val="00E56A79"/>
    <w:rsid w:val="00E6165A"/>
    <w:rsid w:val="00E72ECA"/>
    <w:rsid w:val="00EA57AE"/>
    <w:rsid w:val="00ED0A54"/>
    <w:rsid w:val="00ED1D77"/>
    <w:rsid w:val="00ED7221"/>
    <w:rsid w:val="00EE437D"/>
    <w:rsid w:val="00F01754"/>
    <w:rsid w:val="00F16BC6"/>
    <w:rsid w:val="00F433AA"/>
    <w:rsid w:val="00F551D3"/>
    <w:rsid w:val="00F611EB"/>
    <w:rsid w:val="00F65B0C"/>
    <w:rsid w:val="00F71AFC"/>
    <w:rsid w:val="00F855F5"/>
    <w:rsid w:val="00FA1392"/>
    <w:rsid w:val="00FA1BD8"/>
    <w:rsid w:val="00FD23CB"/>
    <w:rsid w:val="00FE0D73"/>
    <w:rsid w:val="00FF52DE"/>
    <w:rsid w:val="00FF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AC2BA"/>
  <w15:chartTrackingRefBased/>
  <w15:docId w15:val="{4ABA5139-25EF-4124-A0B3-020DC568E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CAA"/>
    <w:pPr>
      <w:keepNext/>
      <w:keepLines/>
      <w:spacing w:before="240" w:after="0"/>
      <w:outlineLvl w:val="0"/>
    </w:pPr>
    <w:rPr>
      <w:rFonts w:ascii="Arial" w:eastAsiaTheme="majorEastAsia" w:hAnsi="Arial" w:cs="Arial"/>
      <w:b/>
      <w:sz w:val="24"/>
      <w:szCs w:val="24"/>
    </w:rPr>
  </w:style>
  <w:style w:type="paragraph" w:styleId="Heading2">
    <w:name w:val="heading 2"/>
    <w:basedOn w:val="Normal"/>
    <w:next w:val="Normal"/>
    <w:link w:val="Heading2Char"/>
    <w:uiPriority w:val="9"/>
    <w:unhideWhenUsed/>
    <w:qFormat/>
    <w:rsid w:val="00637E63"/>
    <w:pPr>
      <w:keepNext/>
      <w:keepLines/>
      <w:spacing w:before="160" w:after="120"/>
      <w:outlineLvl w:val="1"/>
    </w:pPr>
    <w:rPr>
      <w:rFonts w:ascii="Arial" w:eastAsia="Times New Roman" w:hAnsi="Arial" w:cs="Arial"/>
      <w:b/>
      <w:lang w:eastAsia="en-GB"/>
    </w:rPr>
  </w:style>
  <w:style w:type="paragraph" w:styleId="Heading3">
    <w:name w:val="heading 3"/>
    <w:basedOn w:val="Normal"/>
    <w:next w:val="Normal"/>
    <w:link w:val="Heading3Char"/>
    <w:autoRedefine/>
    <w:uiPriority w:val="9"/>
    <w:unhideWhenUsed/>
    <w:qFormat/>
    <w:rsid w:val="00F65B0C"/>
    <w:pPr>
      <w:keepNext/>
      <w:keepLines/>
      <w:spacing w:before="200" w:after="0" w:line="276" w:lineRule="auto"/>
      <w:outlineLvl w:val="2"/>
    </w:pPr>
    <w:rPr>
      <w:rFonts w:ascii="Calibri" w:eastAsiaTheme="majorEastAsia" w:hAnsi="Calibri" w:cstheme="majorBidi"/>
      <w:b/>
      <w:bCs/>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A57A0"/>
    <w:pPr>
      <w:autoSpaceDE w:val="0"/>
      <w:autoSpaceDN w:val="0"/>
      <w:adjustRightInd w:val="0"/>
      <w:spacing w:after="0" w:line="240" w:lineRule="auto"/>
    </w:pPr>
    <w:rPr>
      <w:rFonts w:ascii="Calibri" w:hAnsi="Calibri" w:cs="Calibri"/>
      <w:color w:val="000000"/>
      <w:sz w:val="24"/>
      <w:szCs w:val="24"/>
    </w:rPr>
  </w:style>
  <w:style w:type="character" w:customStyle="1" w:styleId="Heading3Char">
    <w:name w:val="Heading 3 Char"/>
    <w:basedOn w:val="DefaultParagraphFont"/>
    <w:link w:val="Heading3"/>
    <w:uiPriority w:val="9"/>
    <w:rsid w:val="00F65B0C"/>
    <w:rPr>
      <w:rFonts w:ascii="Calibri" w:eastAsiaTheme="majorEastAsia" w:hAnsi="Calibri" w:cstheme="majorBidi"/>
      <w:b/>
      <w:bCs/>
      <w:sz w:val="24"/>
      <w:lang w:eastAsia="en-GB"/>
    </w:rPr>
  </w:style>
  <w:style w:type="paragraph" w:styleId="NormalWeb">
    <w:name w:val="Normal (Web)"/>
    <w:basedOn w:val="Normal"/>
    <w:uiPriority w:val="99"/>
    <w:unhideWhenUsed/>
    <w:rsid w:val="00F65B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47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53BFA"/>
    <w:rPr>
      <w:i/>
      <w:iCs/>
    </w:rPr>
  </w:style>
  <w:style w:type="paragraph" w:styleId="NoSpacing">
    <w:name w:val="No Spacing"/>
    <w:link w:val="NoSpacingChar"/>
    <w:uiPriority w:val="1"/>
    <w:qFormat/>
    <w:rsid w:val="002B11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119E"/>
    <w:rPr>
      <w:rFonts w:eastAsiaTheme="minorEastAsia"/>
      <w:lang w:val="en-US"/>
    </w:rPr>
  </w:style>
  <w:style w:type="character" w:styleId="CommentReference">
    <w:name w:val="annotation reference"/>
    <w:basedOn w:val="DefaultParagraphFont"/>
    <w:uiPriority w:val="99"/>
    <w:semiHidden/>
    <w:unhideWhenUsed/>
    <w:rsid w:val="005B484D"/>
    <w:rPr>
      <w:sz w:val="18"/>
      <w:szCs w:val="18"/>
    </w:rPr>
  </w:style>
  <w:style w:type="paragraph" w:styleId="CommentText">
    <w:name w:val="annotation text"/>
    <w:basedOn w:val="Normal"/>
    <w:link w:val="CommentTextChar"/>
    <w:uiPriority w:val="99"/>
    <w:semiHidden/>
    <w:unhideWhenUsed/>
    <w:rsid w:val="005B484D"/>
    <w:pPr>
      <w:spacing w:line="240" w:lineRule="auto"/>
    </w:pPr>
    <w:rPr>
      <w:sz w:val="24"/>
      <w:szCs w:val="24"/>
    </w:rPr>
  </w:style>
  <w:style w:type="character" w:customStyle="1" w:styleId="CommentTextChar">
    <w:name w:val="Comment Text Char"/>
    <w:basedOn w:val="DefaultParagraphFont"/>
    <w:link w:val="CommentText"/>
    <w:uiPriority w:val="99"/>
    <w:semiHidden/>
    <w:rsid w:val="005B484D"/>
    <w:rPr>
      <w:sz w:val="24"/>
      <w:szCs w:val="24"/>
    </w:rPr>
  </w:style>
  <w:style w:type="paragraph" w:styleId="CommentSubject">
    <w:name w:val="annotation subject"/>
    <w:basedOn w:val="CommentText"/>
    <w:next w:val="CommentText"/>
    <w:link w:val="CommentSubjectChar"/>
    <w:uiPriority w:val="99"/>
    <w:semiHidden/>
    <w:unhideWhenUsed/>
    <w:rsid w:val="005B484D"/>
    <w:rPr>
      <w:b/>
      <w:bCs/>
      <w:sz w:val="20"/>
      <w:szCs w:val="20"/>
    </w:rPr>
  </w:style>
  <w:style w:type="character" w:customStyle="1" w:styleId="CommentSubjectChar">
    <w:name w:val="Comment Subject Char"/>
    <w:basedOn w:val="CommentTextChar"/>
    <w:link w:val="CommentSubject"/>
    <w:uiPriority w:val="99"/>
    <w:semiHidden/>
    <w:rsid w:val="005B484D"/>
    <w:rPr>
      <w:b/>
      <w:bCs/>
      <w:sz w:val="20"/>
      <w:szCs w:val="20"/>
    </w:rPr>
  </w:style>
  <w:style w:type="paragraph" w:styleId="BalloonText">
    <w:name w:val="Balloon Text"/>
    <w:basedOn w:val="Normal"/>
    <w:link w:val="BalloonTextChar"/>
    <w:uiPriority w:val="99"/>
    <w:semiHidden/>
    <w:unhideWhenUsed/>
    <w:rsid w:val="005B484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B484D"/>
    <w:rPr>
      <w:rFonts w:ascii="Times New Roman" w:hAnsi="Times New Roman" w:cs="Times New Roman"/>
      <w:sz w:val="18"/>
      <w:szCs w:val="18"/>
    </w:rPr>
  </w:style>
  <w:style w:type="character" w:customStyle="1" w:styleId="Heading1Char">
    <w:name w:val="Heading 1 Char"/>
    <w:basedOn w:val="DefaultParagraphFont"/>
    <w:link w:val="Heading1"/>
    <w:uiPriority w:val="9"/>
    <w:rsid w:val="00310CAA"/>
    <w:rPr>
      <w:rFonts w:ascii="Arial" w:eastAsiaTheme="majorEastAsia" w:hAnsi="Arial" w:cs="Arial"/>
      <w:b/>
      <w:sz w:val="24"/>
      <w:szCs w:val="24"/>
    </w:rPr>
  </w:style>
  <w:style w:type="character" w:customStyle="1" w:styleId="a-size-large">
    <w:name w:val="a-size-large"/>
    <w:basedOn w:val="DefaultParagraphFont"/>
    <w:rsid w:val="009871B1"/>
  </w:style>
  <w:style w:type="paragraph" w:styleId="ListParagraph">
    <w:name w:val="List Paragraph"/>
    <w:basedOn w:val="Normal"/>
    <w:uiPriority w:val="34"/>
    <w:qFormat/>
    <w:rsid w:val="00FF59E5"/>
    <w:pPr>
      <w:spacing w:after="0" w:line="240" w:lineRule="auto"/>
      <w:ind w:left="720"/>
      <w:contextualSpacing/>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972EC"/>
    <w:rPr>
      <w:color w:val="0563C1" w:themeColor="hyperlink"/>
      <w:u w:val="single"/>
    </w:rPr>
  </w:style>
  <w:style w:type="character" w:customStyle="1" w:styleId="UnresolvedMention1">
    <w:name w:val="Unresolved Mention1"/>
    <w:basedOn w:val="DefaultParagraphFont"/>
    <w:uiPriority w:val="99"/>
    <w:rsid w:val="000972EC"/>
    <w:rPr>
      <w:color w:val="808080"/>
      <w:shd w:val="clear" w:color="auto" w:fill="E6E6E6"/>
    </w:rPr>
  </w:style>
  <w:style w:type="paragraph" w:styleId="Header">
    <w:name w:val="header"/>
    <w:basedOn w:val="Normal"/>
    <w:link w:val="HeaderChar"/>
    <w:uiPriority w:val="99"/>
    <w:unhideWhenUsed/>
    <w:rsid w:val="00A41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761"/>
  </w:style>
  <w:style w:type="paragraph" w:styleId="Footer">
    <w:name w:val="footer"/>
    <w:basedOn w:val="Normal"/>
    <w:link w:val="FooterChar"/>
    <w:uiPriority w:val="99"/>
    <w:unhideWhenUsed/>
    <w:rsid w:val="00A41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761"/>
  </w:style>
  <w:style w:type="character" w:customStyle="1" w:styleId="Heading2Char">
    <w:name w:val="Heading 2 Char"/>
    <w:basedOn w:val="DefaultParagraphFont"/>
    <w:link w:val="Heading2"/>
    <w:uiPriority w:val="9"/>
    <w:rsid w:val="00637E63"/>
    <w:rPr>
      <w:rFonts w:ascii="Arial" w:eastAsia="Times New Roman" w:hAnsi="Arial" w:cs="Arial"/>
      <w:b/>
      <w:lang w:eastAsia="en-GB"/>
    </w:rPr>
  </w:style>
  <w:style w:type="paragraph" w:styleId="TOCHeading">
    <w:name w:val="TOC Heading"/>
    <w:basedOn w:val="Heading1"/>
    <w:next w:val="Normal"/>
    <w:uiPriority w:val="39"/>
    <w:unhideWhenUsed/>
    <w:qFormat/>
    <w:rsid w:val="00441B84"/>
    <w:pPr>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41B84"/>
    <w:pPr>
      <w:spacing w:after="100"/>
    </w:pPr>
  </w:style>
  <w:style w:type="paragraph" w:styleId="TOC2">
    <w:name w:val="toc 2"/>
    <w:basedOn w:val="Normal"/>
    <w:next w:val="Normal"/>
    <w:autoRedefine/>
    <w:uiPriority w:val="39"/>
    <w:unhideWhenUsed/>
    <w:rsid w:val="00441B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20723">
      <w:bodyDiv w:val="1"/>
      <w:marLeft w:val="0"/>
      <w:marRight w:val="0"/>
      <w:marTop w:val="0"/>
      <w:marBottom w:val="0"/>
      <w:divBdr>
        <w:top w:val="none" w:sz="0" w:space="0" w:color="auto"/>
        <w:left w:val="none" w:sz="0" w:space="0" w:color="auto"/>
        <w:bottom w:val="none" w:sz="0" w:space="0" w:color="auto"/>
        <w:right w:val="none" w:sz="0" w:space="0" w:color="auto"/>
      </w:divBdr>
    </w:div>
    <w:div w:id="54621929">
      <w:bodyDiv w:val="1"/>
      <w:marLeft w:val="0"/>
      <w:marRight w:val="0"/>
      <w:marTop w:val="0"/>
      <w:marBottom w:val="0"/>
      <w:divBdr>
        <w:top w:val="none" w:sz="0" w:space="0" w:color="auto"/>
        <w:left w:val="none" w:sz="0" w:space="0" w:color="auto"/>
        <w:bottom w:val="none" w:sz="0" w:space="0" w:color="auto"/>
        <w:right w:val="none" w:sz="0" w:space="0" w:color="auto"/>
      </w:divBdr>
    </w:div>
    <w:div w:id="787357982">
      <w:bodyDiv w:val="1"/>
      <w:marLeft w:val="0"/>
      <w:marRight w:val="0"/>
      <w:marTop w:val="0"/>
      <w:marBottom w:val="0"/>
      <w:divBdr>
        <w:top w:val="none" w:sz="0" w:space="0" w:color="auto"/>
        <w:left w:val="none" w:sz="0" w:space="0" w:color="auto"/>
        <w:bottom w:val="none" w:sz="0" w:space="0" w:color="auto"/>
        <w:right w:val="none" w:sz="0" w:space="0" w:color="auto"/>
      </w:divBdr>
      <w:divsChild>
        <w:div w:id="1428574622">
          <w:marLeft w:val="0"/>
          <w:marRight w:val="0"/>
          <w:marTop w:val="0"/>
          <w:marBottom w:val="0"/>
          <w:divBdr>
            <w:top w:val="none" w:sz="0" w:space="0" w:color="auto"/>
            <w:left w:val="none" w:sz="0" w:space="0" w:color="auto"/>
            <w:bottom w:val="none" w:sz="0" w:space="0" w:color="auto"/>
            <w:right w:val="none" w:sz="0" w:space="0" w:color="auto"/>
          </w:divBdr>
        </w:div>
        <w:div w:id="1142967832">
          <w:marLeft w:val="0"/>
          <w:marRight w:val="0"/>
          <w:marTop w:val="0"/>
          <w:marBottom w:val="0"/>
          <w:divBdr>
            <w:top w:val="none" w:sz="0" w:space="0" w:color="auto"/>
            <w:left w:val="none" w:sz="0" w:space="0" w:color="auto"/>
            <w:bottom w:val="none" w:sz="0" w:space="0" w:color="auto"/>
            <w:right w:val="none" w:sz="0" w:space="0" w:color="auto"/>
          </w:divBdr>
        </w:div>
        <w:div w:id="2140876488">
          <w:marLeft w:val="0"/>
          <w:marRight w:val="0"/>
          <w:marTop w:val="0"/>
          <w:marBottom w:val="0"/>
          <w:divBdr>
            <w:top w:val="none" w:sz="0" w:space="0" w:color="auto"/>
            <w:left w:val="none" w:sz="0" w:space="0" w:color="auto"/>
            <w:bottom w:val="none" w:sz="0" w:space="0" w:color="auto"/>
            <w:right w:val="none" w:sz="0" w:space="0" w:color="auto"/>
          </w:divBdr>
        </w:div>
        <w:div w:id="1207067524">
          <w:marLeft w:val="0"/>
          <w:marRight w:val="0"/>
          <w:marTop w:val="0"/>
          <w:marBottom w:val="0"/>
          <w:divBdr>
            <w:top w:val="none" w:sz="0" w:space="0" w:color="auto"/>
            <w:left w:val="none" w:sz="0" w:space="0" w:color="auto"/>
            <w:bottom w:val="none" w:sz="0" w:space="0" w:color="auto"/>
            <w:right w:val="none" w:sz="0" w:space="0" w:color="auto"/>
          </w:divBdr>
        </w:div>
        <w:div w:id="1476213844">
          <w:marLeft w:val="0"/>
          <w:marRight w:val="0"/>
          <w:marTop w:val="0"/>
          <w:marBottom w:val="0"/>
          <w:divBdr>
            <w:top w:val="none" w:sz="0" w:space="0" w:color="auto"/>
            <w:left w:val="none" w:sz="0" w:space="0" w:color="auto"/>
            <w:bottom w:val="none" w:sz="0" w:space="0" w:color="auto"/>
            <w:right w:val="none" w:sz="0" w:space="0" w:color="auto"/>
          </w:divBdr>
        </w:div>
        <w:div w:id="87972754">
          <w:marLeft w:val="0"/>
          <w:marRight w:val="0"/>
          <w:marTop w:val="0"/>
          <w:marBottom w:val="0"/>
          <w:divBdr>
            <w:top w:val="none" w:sz="0" w:space="0" w:color="auto"/>
            <w:left w:val="none" w:sz="0" w:space="0" w:color="auto"/>
            <w:bottom w:val="none" w:sz="0" w:space="0" w:color="auto"/>
            <w:right w:val="none" w:sz="0" w:space="0" w:color="auto"/>
          </w:divBdr>
        </w:div>
        <w:div w:id="422607978">
          <w:marLeft w:val="0"/>
          <w:marRight w:val="0"/>
          <w:marTop w:val="0"/>
          <w:marBottom w:val="0"/>
          <w:divBdr>
            <w:top w:val="none" w:sz="0" w:space="0" w:color="auto"/>
            <w:left w:val="none" w:sz="0" w:space="0" w:color="auto"/>
            <w:bottom w:val="none" w:sz="0" w:space="0" w:color="auto"/>
            <w:right w:val="none" w:sz="0" w:space="0" w:color="auto"/>
          </w:divBdr>
        </w:div>
        <w:div w:id="182478614">
          <w:marLeft w:val="0"/>
          <w:marRight w:val="0"/>
          <w:marTop w:val="0"/>
          <w:marBottom w:val="0"/>
          <w:divBdr>
            <w:top w:val="none" w:sz="0" w:space="0" w:color="auto"/>
            <w:left w:val="none" w:sz="0" w:space="0" w:color="auto"/>
            <w:bottom w:val="none" w:sz="0" w:space="0" w:color="auto"/>
            <w:right w:val="none" w:sz="0" w:space="0" w:color="auto"/>
          </w:divBdr>
        </w:div>
        <w:div w:id="1597320821">
          <w:marLeft w:val="0"/>
          <w:marRight w:val="0"/>
          <w:marTop w:val="0"/>
          <w:marBottom w:val="0"/>
          <w:divBdr>
            <w:top w:val="none" w:sz="0" w:space="0" w:color="auto"/>
            <w:left w:val="none" w:sz="0" w:space="0" w:color="auto"/>
            <w:bottom w:val="none" w:sz="0" w:space="0" w:color="auto"/>
            <w:right w:val="none" w:sz="0" w:space="0" w:color="auto"/>
          </w:divBdr>
        </w:div>
        <w:div w:id="1651786572">
          <w:marLeft w:val="0"/>
          <w:marRight w:val="0"/>
          <w:marTop w:val="0"/>
          <w:marBottom w:val="0"/>
          <w:divBdr>
            <w:top w:val="none" w:sz="0" w:space="0" w:color="auto"/>
            <w:left w:val="none" w:sz="0" w:space="0" w:color="auto"/>
            <w:bottom w:val="none" w:sz="0" w:space="0" w:color="auto"/>
            <w:right w:val="none" w:sz="0" w:space="0" w:color="auto"/>
          </w:divBdr>
        </w:div>
        <w:div w:id="1556895158">
          <w:marLeft w:val="0"/>
          <w:marRight w:val="0"/>
          <w:marTop w:val="0"/>
          <w:marBottom w:val="0"/>
          <w:divBdr>
            <w:top w:val="none" w:sz="0" w:space="0" w:color="auto"/>
            <w:left w:val="none" w:sz="0" w:space="0" w:color="auto"/>
            <w:bottom w:val="none" w:sz="0" w:space="0" w:color="auto"/>
            <w:right w:val="none" w:sz="0" w:space="0" w:color="auto"/>
          </w:divBdr>
        </w:div>
        <w:div w:id="1509174373">
          <w:marLeft w:val="0"/>
          <w:marRight w:val="0"/>
          <w:marTop w:val="0"/>
          <w:marBottom w:val="0"/>
          <w:divBdr>
            <w:top w:val="none" w:sz="0" w:space="0" w:color="auto"/>
            <w:left w:val="none" w:sz="0" w:space="0" w:color="auto"/>
            <w:bottom w:val="none" w:sz="0" w:space="0" w:color="auto"/>
            <w:right w:val="none" w:sz="0" w:space="0" w:color="auto"/>
          </w:divBdr>
        </w:div>
        <w:div w:id="927620691">
          <w:marLeft w:val="0"/>
          <w:marRight w:val="0"/>
          <w:marTop w:val="0"/>
          <w:marBottom w:val="0"/>
          <w:divBdr>
            <w:top w:val="none" w:sz="0" w:space="0" w:color="auto"/>
            <w:left w:val="none" w:sz="0" w:space="0" w:color="auto"/>
            <w:bottom w:val="none" w:sz="0" w:space="0" w:color="auto"/>
            <w:right w:val="none" w:sz="0" w:space="0" w:color="auto"/>
          </w:divBdr>
        </w:div>
      </w:divsChild>
    </w:div>
    <w:div w:id="1254047123">
      <w:bodyDiv w:val="1"/>
      <w:marLeft w:val="0"/>
      <w:marRight w:val="0"/>
      <w:marTop w:val="0"/>
      <w:marBottom w:val="0"/>
      <w:divBdr>
        <w:top w:val="none" w:sz="0" w:space="0" w:color="auto"/>
        <w:left w:val="none" w:sz="0" w:space="0" w:color="auto"/>
        <w:bottom w:val="none" w:sz="0" w:space="0" w:color="auto"/>
        <w:right w:val="none" w:sz="0" w:space="0" w:color="auto"/>
      </w:divBdr>
      <w:divsChild>
        <w:div w:id="137503561">
          <w:marLeft w:val="0"/>
          <w:marRight w:val="0"/>
          <w:marTop w:val="0"/>
          <w:marBottom w:val="0"/>
          <w:divBdr>
            <w:top w:val="none" w:sz="0" w:space="0" w:color="auto"/>
            <w:left w:val="none" w:sz="0" w:space="0" w:color="auto"/>
            <w:bottom w:val="none" w:sz="0" w:space="0" w:color="auto"/>
            <w:right w:val="none" w:sz="0" w:space="0" w:color="auto"/>
          </w:divBdr>
          <w:divsChild>
            <w:div w:id="976104781">
              <w:marLeft w:val="0"/>
              <w:marRight w:val="0"/>
              <w:marTop w:val="0"/>
              <w:marBottom w:val="0"/>
              <w:divBdr>
                <w:top w:val="none" w:sz="0" w:space="0" w:color="auto"/>
                <w:left w:val="none" w:sz="0" w:space="0" w:color="auto"/>
                <w:bottom w:val="none" w:sz="0" w:space="0" w:color="auto"/>
                <w:right w:val="none" w:sz="0" w:space="0" w:color="auto"/>
              </w:divBdr>
              <w:divsChild>
                <w:div w:id="197155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318792">
      <w:bodyDiv w:val="1"/>
      <w:marLeft w:val="0"/>
      <w:marRight w:val="0"/>
      <w:marTop w:val="0"/>
      <w:marBottom w:val="0"/>
      <w:divBdr>
        <w:top w:val="none" w:sz="0" w:space="0" w:color="auto"/>
        <w:left w:val="none" w:sz="0" w:space="0" w:color="auto"/>
        <w:bottom w:val="none" w:sz="0" w:space="0" w:color="auto"/>
        <w:right w:val="none" w:sz="0" w:space="0" w:color="auto"/>
      </w:divBdr>
    </w:div>
    <w:div w:id="1684164181">
      <w:bodyDiv w:val="1"/>
      <w:marLeft w:val="0"/>
      <w:marRight w:val="0"/>
      <w:marTop w:val="0"/>
      <w:marBottom w:val="0"/>
      <w:divBdr>
        <w:top w:val="none" w:sz="0" w:space="0" w:color="auto"/>
        <w:left w:val="none" w:sz="0" w:space="0" w:color="auto"/>
        <w:bottom w:val="none" w:sz="0" w:space="0" w:color="auto"/>
        <w:right w:val="none" w:sz="0" w:space="0" w:color="auto"/>
      </w:divBdr>
    </w:div>
    <w:div w:id="1810584263">
      <w:bodyDiv w:val="1"/>
      <w:marLeft w:val="0"/>
      <w:marRight w:val="0"/>
      <w:marTop w:val="0"/>
      <w:marBottom w:val="0"/>
      <w:divBdr>
        <w:top w:val="none" w:sz="0" w:space="0" w:color="auto"/>
        <w:left w:val="none" w:sz="0" w:space="0" w:color="auto"/>
        <w:bottom w:val="none" w:sz="0" w:space="0" w:color="auto"/>
        <w:right w:val="none" w:sz="0" w:space="0" w:color="auto"/>
      </w:divBdr>
      <w:divsChild>
        <w:div w:id="1376387220">
          <w:marLeft w:val="0"/>
          <w:marRight w:val="0"/>
          <w:marTop w:val="0"/>
          <w:marBottom w:val="0"/>
          <w:divBdr>
            <w:top w:val="none" w:sz="0" w:space="0" w:color="auto"/>
            <w:left w:val="none" w:sz="0" w:space="0" w:color="auto"/>
            <w:bottom w:val="none" w:sz="0" w:space="0" w:color="auto"/>
            <w:right w:val="none" w:sz="0" w:space="0" w:color="auto"/>
          </w:divBdr>
        </w:div>
        <w:div w:id="845903293">
          <w:marLeft w:val="0"/>
          <w:marRight w:val="0"/>
          <w:marTop w:val="0"/>
          <w:marBottom w:val="0"/>
          <w:divBdr>
            <w:top w:val="none" w:sz="0" w:space="0" w:color="auto"/>
            <w:left w:val="none" w:sz="0" w:space="0" w:color="auto"/>
            <w:bottom w:val="none" w:sz="0" w:space="0" w:color="auto"/>
            <w:right w:val="none" w:sz="0" w:space="0" w:color="auto"/>
          </w:divBdr>
        </w:div>
        <w:div w:id="1891913836">
          <w:marLeft w:val="0"/>
          <w:marRight w:val="0"/>
          <w:marTop w:val="0"/>
          <w:marBottom w:val="0"/>
          <w:divBdr>
            <w:top w:val="none" w:sz="0" w:space="0" w:color="auto"/>
            <w:left w:val="none" w:sz="0" w:space="0" w:color="auto"/>
            <w:bottom w:val="none" w:sz="0" w:space="0" w:color="auto"/>
            <w:right w:val="none" w:sz="0" w:space="0" w:color="auto"/>
          </w:divBdr>
        </w:div>
      </w:divsChild>
    </w:div>
    <w:div w:id="1814761327">
      <w:bodyDiv w:val="1"/>
      <w:marLeft w:val="0"/>
      <w:marRight w:val="0"/>
      <w:marTop w:val="0"/>
      <w:marBottom w:val="0"/>
      <w:divBdr>
        <w:top w:val="none" w:sz="0" w:space="0" w:color="auto"/>
        <w:left w:val="none" w:sz="0" w:space="0" w:color="auto"/>
        <w:bottom w:val="none" w:sz="0" w:space="0" w:color="auto"/>
        <w:right w:val="none" w:sz="0" w:space="0" w:color="auto"/>
      </w:divBdr>
      <w:divsChild>
        <w:div w:id="684790288">
          <w:marLeft w:val="0"/>
          <w:marRight w:val="0"/>
          <w:marTop w:val="0"/>
          <w:marBottom w:val="0"/>
          <w:divBdr>
            <w:top w:val="none" w:sz="0" w:space="0" w:color="auto"/>
            <w:left w:val="none" w:sz="0" w:space="0" w:color="auto"/>
            <w:bottom w:val="none" w:sz="0" w:space="0" w:color="auto"/>
            <w:right w:val="none" w:sz="0" w:space="0" w:color="auto"/>
          </w:divBdr>
        </w:div>
        <w:div w:id="218322360">
          <w:marLeft w:val="0"/>
          <w:marRight w:val="0"/>
          <w:marTop w:val="0"/>
          <w:marBottom w:val="0"/>
          <w:divBdr>
            <w:top w:val="none" w:sz="0" w:space="0" w:color="auto"/>
            <w:left w:val="none" w:sz="0" w:space="0" w:color="auto"/>
            <w:bottom w:val="none" w:sz="0" w:space="0" w:color="auto"/>
            <w:right w:val="none" w:sz="0" w:space="0" w:color="auto"/>
          </w:divBdr>
        </w:div>
        <w:div w:id="513422909">
          <w:marLeft w:val="0"/>
          <w:marRight w:val="0"/>
          <w:marTop w:val="0"/>
          <w:marBottom w:val="0"/>
          <w:divBdr>
            <w:top w:val="none" w:sz="0" w:space="0" w:color="auto"/>
            <w:left w:val="none" w:sz="0" w:space="0" w:color="auto"/>
            <w:bottom w:val="none" w:sz="0" w:space="0" w:color="auto"/>
            <w:right w:val="none" w:sz="0" w:space="0" w:color="auto"/>
          </w:divBdr>
        </w:div>
      </w:divsChild>
    </w:div>
    <w:div w:id="2057241185">
      <w:bodyDiv w:val="1"/>
      <w:marLeft w:val="0"/>
      <w:marRight w:val="0"/>
      <w:marTop w:val="0"/>
      <w:marBottom w:val="0"/>
      <w:divBdr>
        <w:top w:val="none" w:sz="0" w:space="0" w:color="auto"/>
        <w:left w:val="none" w:sz="0" w:space="0" w:color="auto"/>
        <w:bottom w:val="none" w:sz="0" w:space="0" w:color="auto"/>
        <w:right w:val="none" w:sz="0" w:space="0" w:color="auto"/>
      </w:divBdr>
      <w:divsChild>
        <w:div w:id="1056318042">
          <w:marLeft w:val="0"/>
          <w:marRight w:val="0"/>
          <w:marTop w:val="0"/>
          <w:marBottom w:val="0"/>
          <w:divBdr>
            <w:top w:val="none" w:sz="0" w:space="0" w:color="auto"/>
            <w:left w:val="none" w:sz="0" w:space="0" w:color="auto"/>
            <w:bottom w:val="none" w:sz="0" w:space="0" w:color="auto"/>
            <w:right w:val="none" w:sz="0" w:space="0" w:color="auto"/>
          </w:divBdr>
        </w:div>
        <w:div w:id="1465390533">
          <w:marLeft w:val="0"/>
          <w:marRight w:val="0"/>
          <w:marTop w:val="0"/>
          <w:marBottom w:val="0"/>
          <w:divBdr>
            <w:top w:val="none" w:sz="0" w:space="0" w:color="auto"/>
            <w:left w:val="none" w:sz="0" w:space="0" w:color="auto"/>
            <w:bottom w:val="none" w:sz="0" w:space="0" w:color="auto"/>
            <w:right w:val="none" w:sz="0" w:space="0" w:color="auto"/>
          </w:divBdr>
        </w:div>
        <w:div w:id="757824600">
          <w:marLeft w:val="0"/>
          <w:marRight w:val="0"/>
          <w:marTop w:val="0"/>
          <w:marBottom w:val="0"/>
          <w:divBdr>
            <w:top w:val="none" w:sz="0" w:space="0" w:color="auto"/>
            <w:left w:val="none" w:sz="0" w:space="0" w:color="auto"/>
            <w:bottom w:val="none" w:sz="0" w:space="0" w:color="auto"/>
            <w:right w:val="none" w:sz="0" w:space="0" w:color="auto"/>
          </w:divBdr>
        </w:div>
      </w:divsChild>
    </w:div>
    <w:div w:id="209862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br.org/2000/01/communities-of-practice-the-organizational-frontier"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Supervisor: DR. Alex Bell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342833-B6C8-415C-BDD1-563E32646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MBA- general management</dc:subject>
  <dc:creator>brightmore chitanda - 1401795</dc:creator>
  <cp:keywords/>
  <dc:description/>
  <cp:lastModifiedBy>J C</cp:lastModifiedBy>
  <cp:revision>5</cp:revision>
  <dcterms:created xsi:type="dcterms:W3CDTF">2017-12-10T17:34:00Z</dcterms:created>
  <dcterms:modified xsi:type="dcterms:W3CDTF">2017-12-10T17:43:00Z</dcterms:modified>
</cp:coreProperties>
</file>