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B9F73" w14:textId="77777777" w:rsidR="001A5DC7" w:rsidRDefault="001A5DC7" w:rsidP="001A5DC7">
      <w:pPr>
        <w:jc w:val="center"/>
        <w:rPr>
          <w:b/>
          <w:bCs/>
          <w:sz w:val="28"/>
          <w:szCs w:val="28"/>
        </w:rPr>
      </w:pPr>
    </w:p>
    <w:p w14:paraId="1D341113" w14:textId="77777777" w:rsidR="001A5DC7" w:rsidRDefault="001A5DC7" w:rsidP="007115C4">
      <w:pPr>
        <w:rPr>
          <w:b/>
          <w:bCs/>
          <w:sz w:val="28"/>
          <w:szCs w:val="28"/>
        </w:rPr>
      </w:pPr>
    </w:p>
    <w:p w14:paraId="171C8B23" w14:textId="77777777" w:rsidR="007910F9" w:rsidRPr="007115C4" w:rsidRDefault="007910F9" w:rsidP="007910F9">
      <w:pPr>
        <w:spacing w:before="120" w:after="120"/>
        <w:jc w:val="center"/>
        <w:rPr>
          <w:rFonts w:ascii="Amasis MT Pro Light" w:hAnsi="Amasis MT Pro Light"/>
          <w:b/>
          <w:i/>
          <w:iCs/>
          <w:color w:val="00B050"/>
          <w:sz w:val="72"/>
          <w:szCs w:val="72"/>
        </w:rPr>
      </w:pPr>
      <w:r w:rsidRPr="007115C4">
        <w:rPr>
          <w:rFonts w:ascii="Amasis MT Pro Light" w:hAnsi="Amasis MT Pro Light"/>
          <w:b/>
          <w:i/>
          <w:iCs/>
          <w:color w:val="00B050"/>
          <w:sz w:val="72"/>
          <w:szCs w:val="72"/>
        </w:rPr>
        <w:t xml:space="preserve">Student name: </w:t>
      </w:r>
    </w:p>
    <w:p w14:paraId="3D128100" w14:textId="77777777" w:rsidR="007910F9" w:rsidRPr="007115C4" w:rsidRDefault="007910F9" w:rsidP="007910F9">
      <w:pPr>
        <w:spacing w:before="120" w:after="120"/>
        <w:jc w:val="center"/>
        <w:rPr>
          <w:rFonts w:ascii="Amasis MT Pro Light" w:hAnsi="Amasis MT Pro Light"/>
          <w:b/>
          <w:i/>
          <w:iCs/>
          <w:color w:val="00B050"/>
          <w:sz w:val="72"/>
          <w:szCs w:val="72"/>
        </w:rPr>
      </w:pPr>
      <w:r w:rsidRPr="007115C4">
        <w:rPr>
          <w:rFonts w:ascii="Amasis MT Pro Light" w:hAnsi="Amasis MT Pro Light"/>
          <w:b/>
          <w:i/>
          <w:iCs/>
          <w:color w:val="00B050"/>
          <w:sz w:val="72"/>
          <w:szCs w:val="72"/>
        </w:rPr>
        <w:t xml:space="preserve">Gabai </w:t>
      </w:r>
      <w:proofErr w:type="spellStart"/>
      <w:r w:rsidRPr="007115C4">
        <w:rPr>
          <w:rFonts w:ascii="Amasis MT Pro Light" w:hAnsi="Amasis MT Pro Light"/>
          <w:b/>
          <w:i/>
          <w:iCs/>
          <w:color w:val="00B050"/>
          <w:sz w:val="72"/>
          <w:szCs w:val="72"/>
        </w:rPr>
        <w:t>GABAI</w:t>
      </w:r>
      <w:proofErr w:type="spellEnd"/>
    </w:p>
    <w:p w14:paraId="09EBBB30" w14:textId="77777777" w:rsidR="007910F9" w:rsidRPr="007115C4" w:rsidRDefault="007910F9" w:rsidP="007910F9">
      <w:pPr>
        <w:spacing w:before="120" w:after="120"/>
        <w:jc w:val="center"/>
        <w:rPr>
          <w:rFonts w:ascii="Amasis MT Pro Light" w:hAnsi="Amasis MT Pro Light"/>
          <w:b/>
          <w:i/>
          <w:iCs/>
          <w:color w:val="00B050"/>
          <w:sz w:val="72"/>
          <w:szCs w:val="72"/>
        </w:rPr>
      </w:pPr>
      <w:r w:rsidRPr="007115C4">
        <w:rPr>
          <w:rFonts w:ascii="Amasis MT Pro Light" w:hAnsi="Amasis MT Pro Light"/>
          <w:b/>
          <w:i/>
          <w:iCs/>
          <w:color w:val="00B050"/>
          <w:sz w:val="72"/>
          <w:szCs w:val="72"/>
        </w:rPr>
        <w:t>Student ID number: 2407055</w:t>
      </w:r>
    </w:p>
    <w:p w14:paraId="3378E047" w14:textId="33E70CBE" w:rsidR="007910F9" w:rsidRPr="007115C4" w:rsidRDefault="007910F9" w:rsidP="007910F9">
      <w:pPr>
        <w:jc w:val="center"/>
        <w:rPr>
          <w:rFonts w:ascii="Amasis MT Pro Light" w:hAnsi="Amasis MT Pro Light"/>
          <w:color w:val="00B050"/>
        </w:rPr>
      </w:pPr>
      <w:r w:rsidRPr="007115C4">
        <w:rPr>
          <w:rFonts w:ascii="Amasis MT Pro Light" w:hAnsi="Amasis MT Pro Light"/>
          <w:b/>
          <w:i/>
          <w:iCs/>
          <w:color w:val="00B050"/>
          <w:sz w:val="72"/>
          <w:szCs w:val="72"/>
        </w:rPr>
        <w:t xml:space="preserve">Model: </w:t>
      </w:r>
      <w:bookmarkStart w:id="0" w:name="_Toc45558070"/>
      <w:r w:rsidR="007115C4" w:rsidRPr="007115C4">
        <w:rPr>
          <w:rFonts w:ascii="Amasis MT Pro Light" w:hAnsi="Amasis MT Pro Light"/>
          <w:b/>
          <w:i/>
          <w:iCs/>
          <w:color w:val="00B050"/>
          <w:sz w:val="72"/>
          <w:szCs w:val="72"/>
        </w:rPr>
        <w:t>Network Operating Systems and Services</w:t>
      </w:r>
      <w:bookmarkEnd w:id="0"/>
    </w:p>
    <w:p w14:paraId="57ED58E2" w14:textId="77777777" w:rsidR="00737303" w:rsidRPr="007115C4" w:rsidRDefault="007910F9" w:rsidP="00737303">
      <w:pPr>
        <w:spacing w:before="120" w:after="120"/>
        <w:jc w:val="center"/>
        <w:rPr>
          <w:rFonts w:ascii="Amasis MT Pro Light" w:hAnsi="Amasis MT Pro Light"/>
          <w:b/>
          <w:i/>
          <w:iCs/>
          <w:color w:val="00B050"/>
          <w:sz w:val="72"/>
          <w:szCs w:val="72"/>
        </w:rPr>
      </w:pPr>
      <w:r w:rsidRPr="007115C4">
        <w:rPr>
          <w:rFonts w:ascii="Amasis MT Pro Light" w:hAnsi="Amasis MT Pro Light"/>
          <w:b/>
          <w:i/>
          <w:iCs/>
          <w:color w:val="00B050"/>
          <w:sz w:val="72"/>
          <w:szCs w:val="72"/>
        </w:rPr>
        <w:t xml:space="preserve">Module code: </w:t>
      </w:r>
      <w:r w:rsidR="00737303" w:rsidRPr="007115C4">
        <w:rPr>
          <w:rFonts w:ascii="Amasis MT Pro Light" w:hAnsi="Amasis MT Pro Light"/>
          <w:b/>
          <w:i/>
          <w:iCs/>
          <w:color w:val="00B050"/>
          <w:sz w:val="72"/>
          <w:szCs w:val="72"/>
        </w:rPr>
        <w:t>ACCA5023</w:t>
      </w:r>
    </w:p>
    <w:p w14:paraId="12239323" w14:textId="277775D7" w:rsidR="001A5DC7" w:rsidRPr="009D455F" w:rsidRDefault="007910F9" w:rsidP="009D455F">
      <w:pPr>
        <w:spacing w:before="120" w:after="120"/>
        <w:jc w:val="center"/>
        <w:rPr>
          <w:rFonts w:ascii="Amasis MT Pro Light" w:hAnsi="Amasis MT Pro Light"/>
          <w:b/>
          <w:i/>
          <w:iCs/>
          <w:color w:val="00B050"/>
          <w:sz w:val="36"/>
          <w:szCs w:val="36"/>
        </w:rPr>
      </w:pPr>
      <w:r w:rsidRPr="007115C4">
        <w:rPr>
          <w:rFonts w:ascii="Amasis MT Pro Light" w:hAnsi="Amasis MT Pro Light"/>
          <w:b/>
          <w:i/>
          <w:iCs/>
          <w:color w:val="00B050"/>
          <w:sz w:val="72"/>
          <w:szCs w:val="72"/>
        </w:rPr>
        <w:t xml:space="preserve">Assignment Title: </w:t>
      </w:r>
      <w:r w:rsidR="00C55A9D" w:rsidRPr="007115C4">
        <w:rPr>
          <w:rFonts w:ascii="Amasis MT Pro Light" w:hAnsi="Amasis MT Pro Light"/>
          <w:b/>
          <w:i/>
          <w:iCs/>
          <w:color w:val="00B050"/>
          <w:sz w:val="72"/>
          <w:szCs w:val="400"/>
        </w:rPr>
        <w:t xml:space="preserve">Research about building </w:t>
      </w:r>
      <w:proofErr w:type="gramStart"/>
      <w:r w:rsidR="00C55A9D" w:rsidRPr="007115C4">
        <w:rPr>
          <w:rFonts w:ascii="Amasis MT Pro Light" w:hAnsi="Amasis MT Pro Light"/>
          <w:b/>
          <w:i/>
          <w:iCs/>
          <w:color w:val="00B050"/>
          <w:sz w:val="72"/>
          <w:szCs w:val="400"/>
        </w:rPr>
        <w:t>an</w:t>
      </w:r>
      <w:proofErr w:type="gramEnd"/>
      <w:r w:rsidR="00C55A9D" w:rsidRPr="007115C4">
        <w:rPr>
          <w:rFonts w:ascii="Amasis MT Pro Light" w:hAnsi="Amasis MT Pro Light"/>
          <w:b/>
          <w:i/>
          <w:iCs/>
          <w:color w:val="00B050"/>
          <w:sz w:val="72"/>
          <w:szCs w:val="400"/>
        </w:rPr>
        <w:t xml:space="preserve"> secured Enterprise network</w:t>
      </w:r>
    </w:p>
    <w:sdt>
      <w:sdtPr>
        <w:rPr>
          <w:rFonts w:ascii="Times New Roman" w:eastAsia="Arial" w:hAnsi="Times New Roman" w:cs="Arial"/>
          <w:color w:val="000000" w:themeColor="text1"/>
          <w:sz w:val="24"/>
          <w:szCs w:val="24"/>
          <w:lang w:val="en-IN" w:eastAsia="en-IN"/>
        </w:rPr>
        <w:id w:val="888918316"/>
        <w:docPartObj>
          <w:docPartGallery w:val="Table of Contents"/>
          <w:docPartUnique/>
        </w:docPartObj>
      </w:sdtPr>
      <w:sdtEndPr>
        <w:rPr>
          <w:b/>
          <w:bCs/>
          <w:noProof/>
        </w:rPr>
      </w:sdtEndPr>
      <w:sdtContent>
        <w:p w14:paraId="236976FA" w14:textId="11704117" w:rsidR="001A5DC7" w:rsidRPr="001A5DC7" w:rsidRDefault="001A5DC7" w:rsidP="001A5DC7">
          <w:pPr>
            <w:pStyle w:val="TOCHeading"/>
            <w:jc w:val="center"/>
            <w:rPr>
              <w:rFonts w:ascii="Times New Roman" w:hAnsi="Times New Roman" w:cs="Times New Roman"/>
              <w:b/>
              <w:bCs/>
              <w:color w:val="000000" w:themeColor="text1"/>
              <w:sz w:val="28"/>
              <w:szCs w:val="28"/>
            </w:rPr>
          </w:pPr>
          <w:r w:rsidRPr="001A5DC7">
            <w:rPr>
              <w:rFonts w:ascii="Times New Roman" w:hAnsi="Times New Roman" w:cs="Times New Roman"/>
              <w:b/>
              <w:bCs/>
              <w:color w:val="000000" w:themeColor="text1"/>
              <w:sz w:val="28"/>
              <w:szCs w:val="28"/>
            </w:rPr>
            <w:t>Table of Contents</w:t>
          </w:r>
        </w:p>
        <w:p w14:paraId="2BFF4690" w14:textId="500A93FA" w:rsidR="001A5DC7" w:rsidRDefault="001A5DC7">
          <w:pPr>
            <w:pStyle w:val="TOC1"/>
            <w:tabs>
              <w:tab w:val="right" w:leader="dot" w:pos="9016"/>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243383109" w:history="1">
            <w:r w:rsidRPr="00B24B9F">
              <w:rPr>
                <w:rStyle w:val="Hyperlink"/>
                <w:rFonts w:cs="Times New Roman"/>
                <w:noProof/>
              </w:rPr>
              <w:t>Introduction</w:t>
            </w:r>
            <w:r>
              <w:rPr>
                <w:noProof/>
                <w:webHidden/>
              </w:rPr>
              <w:tab/>
            </w:r>
            <w:r>
              <w:rPr>
                <w:noProof/>
                <w:webHidden/>
              </w:rPr>
              <w:fldChar w:fldCharType="begin"/>
            </w:r>
            <w:r>
              <w:rPr>
                <w:noProof/>
                <w:webHidden/>
              </w:rPr>
              <w:instrText xml:space="preserve"> PAGEREF _Toc243383109 \h </w:instrText>
            </w:r>
            <w:r>
              <w:rPr>
                <w:noProof/>
                <w:webHidden/>
              </w:rPr>
            </w:r>
            <w:r>
              <w:rPr>
                <w:noProof/>
                <w:webHidden/>
              </w:rPr>
              <w:fldChar w:fldCharType="separate"/>
            </w:r>
            <w:r>
              <w:rPr>
                <w:noProof/>
                <w:webHidden/>
              </w:rPr>
              <w:t>3</w:t>
            </w:r>
            <w:r>
              <w:rPr>
                <w:noProof/>
                <w:webHidden/>
              </w:rPr>
              <w:fldChar w:fldCharType="end"/>
            </w:r>
          </w:hyperlink>
        </w:p>
        <w:p w14:paraId="7B42D6D4" w14:textId="64B2B453" w:rsidR="001A5DC7" w:rsidRDefault="001A5DC7">
          <w:pPr>
            <w:pStyle w:val="TOC1"/>
            <w:tabs>
              <w:tab w:val="right" w:leader="dot" w:pos="9016"/>
            </w:tabs>
            <w:rPr>
              <w:rFonts w:asciiTheme="minorHAnsi" w:eastAsiaTheme="minorEastAsia" w:hAnsiTheme="minorHAnsi" w:cstheme="minorBidi"/>
              <w:noProof/>
              <w:color w:val="auto"/>
              <w:sz w:val="22"/>
              <w:szCs w:val="22"/>
            </w:rPr>
          </w:pPr>
          <w:hyperlink w:anchor="_Toc243383110" w:history="1">
            <w:r w:rsidRPr="00B24B9F">
              <w:rPr>
                <w:rStyle w:val="Hyperlink"/>
                <w:rFonts w:cs="Times New Roman"/>
                <w:noProof/>
              </w:rPr>
              <w:t>Enterprise Network Requirements and Future Growth</w:t>
            </w:r>
            <w:r>
              <w:rPr>
                <w:noProof/>
                <w:webHidden/>
              </w:rPr>
              <w:tab/>
            </w:r>
            <w:r>
              <w:rPr>
                <w:noProof/>
                <w:webHidden/>
              </w:rPr>
              <w:fldChar w:fldCharType="begin"/>
            </w:r>
            <w:r>
              <w:rPr>
                <w:noProof/>
                <w:webHidden/>
              </w:rPr>
              <w:instrText xml:space="preserve"> PAGEREF _Toc243383110 \h </w:instrText>
            </w:r>
            <w:r>
              <w:rPr>
                <w:noProof/>
                <w:webHidden/>
              </w:rPr>
            </w:r>
            <w:r>
              <w:rPr>
                <w:noProof/>
                <w:webHidden/>
              </w:rPr>
              <w:fldChar w:fldCharType="separate"/>
            </w:r>
            <w:r>
              <w:rPr>
                <w:noProof/>
                <w:webHidden/>
              </w:rPr>
              <w:t>3</w:t>
            </w:r>
            <w:r>
              <w:rPr>
                <w:noProof/>
                <w:webHidden/>
              </w:rPr>
              <w:fldChar w:fldCharType="end"/>
            </w:r>
          </w:hyperlink>
        </w:p>
        <w:p w14:paraId="4E387F05" w14:textId="7D1BCFD9" w:rsidR="001A5DC7" w:rsidRDefault="001A5DC7">
          <w:pPr>
            <w:pStyle w:val="TOC1"/>
            <w:tabs>
              <w:tab w:val="right" w:leader="dot" w:pos="9016"/>
            </w:tabs>
            <w:rPr>
              <w:rFonts w:asciiTheme="minorHAnsi" w:eastAsiaTheme="minorEastAsia" w:hAnsiTheme="minorHAnsi" w:cstheme="minorBidi"/>
              <w:noProof/>
              <w:color w:val="auto"/>
              <w:sz w:val="22"/>
              <w:szCs w:val="22"/>
            </w:rPr>
          </w:pPr>
          <w:hyperlink w:anchor="_Toc243383111" w:history="1">
            <w:r w:rsidRPr="00B24B9F">
              <w:rPr>
                <w:rStyle w:val="Hyperlink"/>
                <w:rFonts w:cs="Times New Roman"/>
                <w:noProof/>
              </w:rPr>
              <w:t>Server Operating Systems Comparison: Windows Server 2025 vs Debian Linux</w:t>
            </w:r>
            <w:r>
              <w:rPr>
                <w:noProof/>
                <w:webHidden/>
              </w:rPr>
              <w:tab/>
            </w:r>
            <w:r>
              <w:rPr>
                <w:noProof/>
                <w:webHidden/>
              </w:rPr>
              <w:fldChar w:fldCharType="begin"/>
            </w:r>
            <w:r>
              <w:rPr>
                <w:noProof/>
                <w:webHidden/>
              </w:rPr>
              <w:instrText xml:space="preserve"> PAGEREF _Toc243383111 \h </w:instrText>
            </w:r>
            <w:r>
              <w:rPr>
                <w:noProof/>
                <w:webHidden/>
              </w:rPr>
            </w:r>
            <w:r>
              <w:rPr>
                <w:noProof/>
                <w:webHidden/>
              </w:rPr>
              <w:fldChar w:fldCharType="separate"/>
            </w:r>
            <w:r>
              <w:rPr>
                <w:noProof/>
                <w:webHidden/>
              </w:rPr>
              <w:t>4</w:t>
            </w:r>
            <w:r>
              <w:rPr>
                <w:noProof/>
                <w:webHidden/>
              </w:rPr>
              <w:fldChar w:fldCharType="end"/>
            </w:r>
          </w:hyperlink>
        </w:p>
        <w:p w14:paraId="686DD455" w14:textId="500007E6" w:rsidR="001A5DC7" w:rsidRDefault="001A5DC7">
          <w:pPr>
            <w:pStyle w:val="TOC1"/>
            <w:tabs>
              <w:tab w:val="right" w:leader="dot" w:pos="9016"/>
            </w:tabs>
            <w:rPr>
              <w:rFonts w:asciiTheme="minorHAnsi" w:eastAsiaTheme="minorEastAsia" w:hAnsiTheme="minorHAnsi" w:cstheme="minorBidi"/>
              <w:noProof/>
              <w:color w:val="auto"/>
              <w:sz w:val="22"/>
              <w:szCs w:val="22"/>
            </w:rPr>
          </w:pPr>
          <w:hyperlink w:anchor="_Toc243383112" w:history="1">
            <w:r w:rsidRPr="00B24B9F">
              <w:rPr>
                <w:rStyle w:val="Hyperlink"/>
                <w:rFonts w:cs="Times New Roman"/>
                <w:noProof/>
              </w:rPr>
              <w:t>Network Services and Roles</w:t>
            </w:r>
            <w:r>
              <w:rPr>
                <w:noProof/>
                <w:webHidden/>
              </w:rPr>
              <w:tab/>
            </w:r>
            <w:r>
              <w:rPr>
                <w:noProof/>
                <w:webHidden/>
              </w:rPr>
              <w:fldChar w:fldCharType="begin"/>
            </w:r>
            <w:r>
              <w:rPr>
                <w:noProof/>
                <w:webHidden/>
              </w:rPr>
              <w:instrText xml:space="preserve"> PAGEREF _Toc243383112 \h </w:instrText>
            </w:r>
            <w:r>
              <w:rPr>
                <w:noProof/>
                <w:webHidden/>
              </w:rPr>
            </w:r>
            <w:r>
              <w:rPr>
                <w:noProof/>
                <w:webHidden/>
              </w:rPr>
              <w:fldChar w:fldCharType="separate"/>
            </w:r>
            <w:r>
              <w:rPr>
                <w:noProof/>
                <w:webHidden/>
              </w:rPr>
              <w:t>6</w:t>
            </w:r>
            <w:r>
              <w:rPr>
                <w:noProof/>
                <w:webHidden/>
              </w:rPr>
              <w:fldChar w:fldCharType="end"/>
            </w:r>
          </w:hyperlink>
        </w:p>
        <w:p w14:paraId="5877A1D6" w14:textId="1F819EDA" w:rsidR="001A5DC7" w:rsidRDefault="001A5DC7">
          <w:pPr>
            <w:pStyle w:val="TOC1"/>
            <w:tabs>
              <w:tab w:val="right" w:leader="dot" w:pos="9016"/>
            </w:tabs>
            <w:rPr>
              <w:rFonts w:asciiTheme="minorHAnsi" w:eastAsiaTheme="minorEastAsia" w:hAnsiTheme="minorHAnsi" w:cstheme="minorBidi"/>
              <w:noProof/>
              <w:color w:val="auto"/>
              <w:sz w:val="22"/>
              <w:szCs w:val="22"/>
            </w:rPr>
          </w:pPr>
          <w:hyperlink w:anchor="_Toc243383113" w:history="1">
            <w:r w:rsidRPr="00B24B9F">
              <w:rPr>
                <w:rStyle w:val="Hyperlink"/>
                <w:rFonts w:cs="Times New Roman"/>
                <w:noProof/>
              </w:rPr>
              <w:t>Basic Information Security Considerations</w:t>
            </w:r>
            <w:r>
              <w:rPr>
                <w:noProof/>
                <w:webHidden/>
              </w:rPr>
              <w:tab/>
            </w:r>
            <w:r>
              <w:rPr>
                <w:noProof/>
                <w:webHidden/>
              </w:rPr>
              <w:fldChar w:fldCharType="begin"/>
            </w:r>
            <w:r>
              <w:rPr>
                <w:noProof/>
                <w:webHidden/>
              </w:rPr>
              <w:instrText xml:space="preserve"> PAGEREF _Toc243383113 \h </w:instrText>
            </w:r>
            <w:r>
              <w:rPr>
                <w:noProof/>
                <w:webHidden/>
              </w:rPr>
            </w:r>
            <w:r>
              <w:rPr>
                <w:noProof/>
                <w:webHidden/>
              </w:rPr>
              <w:fldChar w:fldCharType="separate"/>
            </w:r>
            <w:r>
              <w:rPr>
                <w:noProof/>
                <w:webHidden/>
              </w:rPr>
              <w:t>8</w:t>
            </w:r>
            <w:r>
              <w:rPr>
                <w:noProof/>
                <w:webHidden/>
              </w:rPr>
              <w:fldChar w:fldCharType="end"/>
            </w:r>
          </w:hyperlink>
        </w:p>
        <w:p w14:paraId="00886A3C" w14:textId="35C2CED0" w:rsidR="001A5DC7" w:rsidRDefault="001A5DC7">
          <w:pPr>
            <w:pStyle w:val="TOC1"/>
            <w:tabs>
              <w:tab w:val="right" w:leader="dot" w:pos="9016"/>
            </w:tabs>
            <w:rPr>
              <w:rFonts w:asciiTheme="minorHAnsi" w:eastAsiaTheme="minorEastAsia" w:hAnsiTheme="minorHAnsi" w:cstheme="minorBidi"/>
              <w:noProof/>
              <w:color w:val="auto"/>
              <w:sz w:val="22"/>
              <w:szCs w:val="22"/>
            </w:rPr>
          </w:pPr>
          <w:hyperlink w:anchor="_Toc243383114" w:history="1">
            <w:r w:rsidRPr="00B24B9F">
              <w:rPr>
                <w:rStyle w:val="Hyperlink"/>
                <w:rFonts w:cs="Times New Roman"/>
                <w:noProof/>
              </w:rPr>
              <w:t>Conclusion and Recommendation</w:t>
            </w:r>
            <w:r>
              <w:rPr>
                <w:noProof/>
                <w:webHidden/>
              </w:rPr>
              <w:tab/>
            </w:r>
            <w:r>
              <w:rPr>
                <w:noProof/>
                <w:webHidden/>
              </w:rPr>
              <w:fldChar w:fldCharType="begin"/>
            </w:r>
            <w:r>
              <w:rPr>
                <w:noProof/>
                <w:webHidden/>
              </w:rPr>
              <w:instrText xml:space="preserve"> PAGEREF _Toc243383114 \h </w:instrText>
            </w:r>
            <w:r>
              <w:rPr>
                <w:noProof/>
                <w:webHidden/>
              </w:rPr>
            </w:r>
            <w:r>
              <w:rPr>
                <w:noProof/>
                <w:webHidden/>
              </w:rPr>
              <w:fldChar w:fldCharType="separate"/>
            </w:r>
            <w:r>
              <w:rPr>
                <w:noProof/>
                <w:webHidden/>
              </w:rPr>
              <w:t>9</w:t>
            </w:r>
            <w:r>
              <w:rPr>
                <w:noProof/>
                <w:webHidden/>
              </w:rPr>
              <w:fldChar w:fldCharType="end"/>
            </w:r>
          </w:hyperlink>
        </w:p>
        <w:p w14:paraId="0C602AF6" w14:textId="1F27D652" w:rsidR="001A5DC7" w:rsidRDefault="001A5DC7">
          <w:pPr>
            <w:pStyle w:val="TOC1"/>
            <w:tabs>
              <w:tab w:val="right" w:leader="dot" w:pos="9016"/>
            </w:tabs>
            <w:rPr>
              <w:rFonts w:asciiTheme="minorHAnsi" w:eastAsiaTheme="minorEastAsia" w:hAnsiTheme="minorHAnsi" w:cstheme="minorBidi"/>
              <w:noProof/>
              <w:color w:val="auto"/>
              <w:sz w:val="22"/>
              <w:szCs w:val="22"/>
            </w:rPr>
          </w:pPr>
          <w:hyperlink w:anchor="_Toc243383115" w:history="1">
            <w:r w:rsidRPr="00B24B9F">
              <w:rPr>
                <w:rStyle w:val="Hyperlink"/>
                <w:noProof/>
              </w:rPr>
              <w:t>References</w:t>
            </w:r>
            <w:r>
              <w:rPr>
                <w:noProof/>
                <w:webHidden/>
              </w:rPr>
              <w:tab/>
            </w:r>
            <w:r>
              <w:rPr>
                <w:noProof/>
                <w:webHidden/>
              </w:rPr>
              <w:fldChar w:fldCharType="begin"/>
            </w:r>
            <w:r>
              <w:rPr>
                <w:noProof/>
                <w:webHidden/>
              </w:rPr>
              <w:instrText xml:space="preserve"> PAGEREF _Toc243383115 \h </w:instrText>
            </w:r>
            <w:r>
              <w:rPr>
                <w:noProof/>
                <w:webHidden/>
              </w:rPr>
            </w:r>
            <w:r>
              <w:rPr>
                <w:noProof/>
                <w:webHidden/>
              </w:rPr>
              <w:fldChar w:fldCharType="separate"/>
            </w:r>
            <w:r>
              <w:rPr>
                <w:noProof/>
                <w:webHidden/>
              </w:rPr>
              <w:t>11</w:t>
            </w:r>
            <w:r>
              <w:rPr>
                <w:noProof/>
                <w:webHidden/>
              </w:rPr>
              <w:fldChar w:fldCharType="end"/>
            </w:r>
          </w:hyperlink>
        </w:p>
        <w:p w14:paraId="200619E8" w14:textId="605CC475" w:rsidR="001A5DC7" w:rsidRDefault="001A5DC7">
          <w:r>
            <w:rPr>
              <w:b/>
              <w:bCs/>
              <w:noProof/>
            </w:rPr>
            <w:fldChar w:fldCharType="end"/>
          </w:r>
        </w:p>
      </w:sdtContent>
    </w:sdt>
    <w:p w14:paraId="4E12B84F" w14:textId="77777777" w:rsidR="001A5DC7" w:rsidRDefault="001A5DC7">
      <w:pPr>
        <w:spacing w:after="160" w:line="259" w:lineRule="auto"/>
        <w:jc w:val="left"/>
        <w:rPr>
          <w:rFonts w:eastAsia="Calibri" w:cs="Times New Roman"/>
          <w:b/>
          <w:sz w:val="28"/>
          <w:szCs w:val="32"/>
        </w:rPr>
      </w:pPr>
      <w:r>
        <w:rPr>
          <w:rFonts w:cs="Times New Roman"/>
        </w:rPr>
        <w:br w:type="page"/>
      </w:r>
    </w:p>
    <w:p w14:paraId="185585A7" w14:textId="594BDAB8" w:rsidR="00C27443" w:rsidRPr="00E51B04" w:rsidRDefault="00FF54E4" w:rsidP="00FF54E4">
      <w:pPr>
        <w:pStyle w:val="Heading1"/>
        <w:rPr>
          <w:rFonts w:cs="Times New Roman"/>
        </w:rPr>
      </w:pPr>
      <w:bookmarkStart w:id="1" w:name="_Toc243383109"/>
      <w:r w:rsidRPr="00E51B04">
        <w:rPr>
          <w:rFonts w:cs="Times New Roman"/>
        </w:rPr>
        <w:lastRenderedPageBreak/>
        <w:t>Introduction</w:t>
      </w:r>
      <w:bookmarkEnd w:id="1"/>
    </w:p>
    <w:p w14:paraId="71D103CC" w14:textId="2251EC8E" w:rsidR="00FF54E4" w:rsidRPr="00A908B2" w:rsidRDefault="00FF54E4" w:rsidP="005F3FE3">
      <w:pPr>
        <w:rPr>
          <w:rFonts w:cs="Times New Roman"/>
          <w:sz w:val="23"/>
          <w:szCs w:val="23"/>
        </w:rPr>
      </w:pPr>
      <w:r w:rsidRPr="00E51B04">
        <w:rPr>
          <w:rStyle w:val="cursor-pointer"/>
          <w:rFonts w:cs="Times New Roman"/>
          <w:sz w:val="23"/>
          <w:szCs w:val="23"/>
        </w:rPr>
        <w:t>Enterprise networks have become decisively reliant on identity-</w:t>
      </w:r>
      <w:proofErr w:type="spellStart"/>
      <w:r w:rsidRPr="00E51B04">
        <w:rPr>
          <w:rStyle w:val="cursor-pointer"/>
          <w:rFonts w:cs="Times New Roman"/>
          <w:sz w:val="23"/>
          <w:szCs w:val="23"/>
        </w:rPr>
        <w:t>centered</w:t>
      </w:r>
      <w:proofErr w:type="spellEnd"/>
      <w:r w:rsidRPr="00E51B04">
        <w:rPr>
          <w:rStyle w:val="cursor-pointer"/>
          <w:rFonts w:cs="Times New Roman"/>
          <w:sz w:val="23"/>
          <w:szCs w:val="23"/>
        </w:rPr>
        <w:t>, segmented design, and move beyond the old, perimeter-only, trust-based models upon which compromise is assumed to be unavoidable (Rose et al., 2020).</w:t>
      </w:r>
      <w:r w:rsidRPr="00E51B04">
        <w:rPr>
          <w:rFonts w:cs="Times New Roman"/>
          <w:sz w:val="23"/>
          <w:szCs w:val="23"/>
        </w:rPr>
        <w:t xml:space="preserve"> </w:t>
      </w:r>
      <w:r w:rsidRPr="00E51B04">
        <w:rPr>
          <w:rStyle w:val="cursor-pointer"/>
          <w:rFonts w:cs="Times New Roman"/>
          <w:sz w:val="23"/>
          <w:szCs w:val="23"/>
        </w:rPr>
        <w:t>Swansea-based multinational NOSS2027 needs an infrastructure that enables it to connect a windows-based client base with Linux based cost-effective, scriptable services.</w:t>
      </w:r>
      <w:r w:rsidRPr="00E51B04">
        <w:rPr>
          <w:rFonts w:cs="Times New Roman"/>
          <w:sz w:val="23"/>
          <w:szCs w:val="23"/>
        </w:rPr>
        <w:t xml:space="preserve"> </w:t>
      </w:r>
      <w:r w:rsidRPr="00E51B04">
        <w:rPr>
          <w:rStyle w:val="cursor-pointer"/>
          <w:rFonts w:cs="Times New Roman"/>
          <w:sz w:val="23"/>
          <w:szCs w:val="23"/>
        </w:rPr>
        <w:t>The virtualised build proposed in Component 2 is thus a hybrid of Windows Server 2025, a server operating a Debian Linux server that is operated solely via the command-line interface (CLI) and clients in both sites running Windows.</w:t>
      </w:r>
      <w:r w:rsidRPr="00E51B04">
        <w:rPr>
          <w:rFonts w:cs="Times New Roman"/>
          <w:sz w:val="23"/>
          <w:szCs w:val="23"/>
        </w:rPr>
        <w:t xml:space="preserve"> </w:t>
      </w:r>
      <w:r w:rsidRPr="00E51B04">
        <w:rPr>
          <w:rStyle w:val="cursor-pointer"/>
          <w:rFonts w:cs="Times New Roman"/>
          <w:sz w:val="23"/>
          <w:szCs w:val="23"/>
        </w:rPr>
        <w:t>The report is a synthesis of vendor technical documentation, Internet Engineering Task Force (IETF) Request-for-Comments standards, National Institute of Standards and Technology (NIST) special publications and National Cyber Security Centre (NCSC) guidance to inform that build.</w:t>
      </w:r>
      <w:r w:rsidRPr="00E51B04">
        <w:rPr>
          <w:rFonts w:cs="Times New Roman"/>
          <w:sz w:val="23"/>
          <w:szCs w:val="23"/>
        </w:rPr>
        <w:t xml:space="preserve"> </w:t>
      </w:r>
      <w:r w:rsidRPr="00E51B04">
        <w:rPr>
          <w:rStyle w:val="cursor-pointer"/>
          <w:rFonts w:cs="Times New Roman"/>
          <w:sz w:val="23"/>
          <w:szCs w:val="23"/>
        </w:rPr>
        <w:t>It suggests that a Windows-Debian hybrid is the most suitable choice to balance management of the enterprise, licensing fees and Zero Trust security maturity (Chandramouli and Butcher, 2023).</w:t>
      </w:r>
      <w:r w:rsidRPr="00E51B04">
        <w:rPr>
          <w:rFonts w:cs="Times New Roman"/>
          <w:sz w:val="23"/>
          <w:szCs w:val="23"/>
        </w:rPr>
        <w:t xml:space="preserve"> </w:t>
      </w:r>
      <w:r w:rsidRPr="00E51B04">
        <w:rPr>
          <w:rStyle w:val="cursor-pointer"/>
          <w:rFonts w:cs="Times New Roman"/>
          <w:sz w:val="23"/>
          <w:szCs w:val="23"/>
        </w:rPr>
        <w:t xml:space="preserve">It is followed by five </w:t>
      </w:r>
      <w:r w:rsidRPr="005F3FE3">
        <w:rPr>
          <w:rStyle w:val="cursor-pointer"/>
          <w:rFonts w:cs="Times New Roman"/>
        </w:rPr>
        <w:t>sections</w:t>
      </w:r>
      <w:r w:rsidRPr="00E51B04">
        <w:rPr>
          <w:rStyle w:val="cursor-pointer"/>
          <w:rFonts w:cs="Times New Roman"/>
          <w:sz w:val="23"/>
          <w:szCs w:val="23"/>
        </w:rPr>
        <w:t>: requirements, comparison of operating systems, network services, security considerations and a rationale recommendation</w:t>
      </w:r>
      <w:r w:rsidRPr="00E51B04">
        <w:rPr>
          <w:rFonts w:cs="Times New Roman"/>
        </w:rPr>
        <w:t>.</w:t>
      </w:r>
    </w:p>
    <w:p w14:paraId="4D92F9F4" w14:textId="7E9544DE" w:rsidR="00FF54E4" w:rsidRPr="00E51B04" w:rsidRDefault="00FF54E4" w:rsidP="00FF54E4">
      <w:pPr>
        <w:pStyle w:val="Heading1"/>
        <w:rPr>
          <w:rFonts w:cs="Times New Roman"/>
        </w:rPr>
      </w:pPr>
      <w:bookmarkStart w:id="2" w:name="_Toc243383110"/>
      <w:r w:rsidRPr="00E51B04">
        <w:rPr>
          <w:rFonts w:cs="Times New Roman"/>
        </w:rPr>
        <w:t>Enterprise Network Requirements and Future Growth</w:t>
      </w:r>
      <w:bookmarkEnd w:id="2"/>
    </w:p>
    <w:p w14:paraId="48CADD6D" w14:textId="77777777" w:rsidR="00FF54E4" w:rsidRPr="00FF54E4" w:rsidRDefault="00FF54E4" w:rsidP="005F3FE3">
      <w:r w:rsidRPr="00FF54E4">
        <w:t>A two-site enterprise network must sati</w:t>
      </w:r>
      <w:r w:rsidRPr="0048165C">
        <w:t>sfy both functional and non-functional requirements</w:t>
      </w:r>
      <w:r w:rsidRPr="00FF54E4">
        <w:t>, as summarised in Table 1.</w:t>
      </w:r>
    </w:p>
    <w:p w14:paraId="299D8B9F" w14:textId="3C4BB58D" w:rsidR="00FF54E4" w:rsidRPr="00FF54E4" w:rsidRDefault="00FF54E4" w:rsidP="005F3FE3">
      <w:pPr>
        <w:spacing w:before="100" w:beforeAutospacing="1" w:after="100" w:afterAutospacing="1" w:line="240" w:lineRule="auto"/>
        <w:jc w:val="center"/>
        <w:rPr>
          <w:rFonts w:eastAsia="Times New Roman" w:cs="Times New Roman"/>
          <w:color w:val="auto"/>
        </w:rPr>
      </w:pPr>
      <w:r w:rsidRPr="00FF54E4">
        <w:rPr>
          <w:rFonts w:eastAsia="Times New Roman" w:cs="Times New Roman"/>
          <w:b/>
          <w:bCs/>
          <w:color w:val="auto"/>
        </w:rPr>
        <w:t xml:space="preserve">Table 1 </w:t>
      </w:r>
      <w:r w:rsidR="005F3FE3">
        <w:rPr>
          <w:rFonts w:eastAsia="Times New Roman" w:cs="Times New Roman"/>
          <w:b/>
          <w:bCs/>
          <w:color w:val="auto"/>
        </w:rPr>
        <w:t>-</w:t>
      </w:r>
      <w:r w:rsidRPr="00FF54E4">
        <w:rPr>
          <w:rFonts w:eastAsia="Times New Roman" w:cs="Times New Roman"/>
          <w:b/>
          <w:bCs/>
          <w:color w:val="auto"/>
        </w:rPr>
        <w:t xml:space="preserve"> Current and future requirements for NOSS2027</w:t>
      </w:r>
    </w:p>
    <w:tbl>
      <w:tblPr>
        <w:tblStyle w:val="GridTable4-Accent4"/>
        <w:tblW w:w="0" w:type="auto"/>
        <w:tblLook w:val="04A0" w:firstRow="1" w:lastRow="0" w:firstColumn="1" w:lastColumn="0" w:noHBand="0" w:noVBand="1"/>
      </w:tblPr>
      <w:tblGrid>
        <w:gridCol w:w="2016"/>
        <w:gridCol w:w="2205"/>
        <w:gridCol w:w="4795"/>
      </w:tblGrid>
      <w:tr w:rsidR="00A074E3" w:rsidRPr="00A074E3" w14:paraId="6FE1812B" w14:textId="77777777" w:rsidTr="005F3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95EDEC" w14:textId="77777777" w:rsidR="00A074E3" w:rsidRPr="00A074E3" w:rsidRDefault="00A074E3" w:rsidP="005F3FE3">
            <w:pPr>
              <w:jc w:val="center"/>
              <w:rPr>
                <w:rFonts w:eastAsia="Times New Roman" w:cs="Times New Roman"/>
                <w:color w:val="auto"/>
              </w:rPr>
            </w:pPr>
            <w:r w:rsidRPr="00A074E3">
              <w:rPr>
                <w:rFonts w:eastAsia="Times New Roman" w:cs="Times New Roman"/>
                <w:color w:val="auto"/>
              </w:rPr>
              <w:t>Dimension</w:t>
            </w:r>
          </w:p>
        </w:tc>
        <w:tc>
          <w:tcPr>
            <w:tcW w:w="0" w:type="auto"/>
            <w:hideMark/>
          </w:tcPr>
          <w:p w14:paraId="0AD554C6"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Current need</w:t>
            </w:r>
          </w:p>
        </w:tc>
        <w:tc>
          <w:tcPr>
            <w:tcW w:w="0" w:type="auto"/>
            <w:hideMark/>
          </w:tcPr>
          <w:p w14:paraId="3521E1D5"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Future-growth driver</w:t>
            </w:r>
          </w:p>
        </w:tc>
      </w:tr>
      <w:tr w:rsidR="00A074E3" w:rsidRPr="00A074E3" w14:paraId="79085F3F"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531D4"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Authentication</w:t>
            </w:r>
          </w:p>
        </w:tc>
        <w:tc>
          <w:tcPr>
            <w:tcW w:w="0" w:type="auto"/>
            <w:hideMark/>
          </w:tcPr>
          <w:p w14:paraId="62F5585F"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Centralised domain logon</w:t>
            </w:r>
          </w:p>
        </w:tc>
        <w:tc>
          <w:tcPr>
            <w:tcW w:w="0" w:type="auto"/>
            <w:hideMark/>
          </w:tcPr>
          <w:p w14:paraId="794C23DA"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Multi-factor, Zero Trust (Rose </w:t>
            </w:r>
            <w:r w:rsidRPr="00A074E3">
              <w:rPr>
                <w:rFonts w:eastAsia="Times New Roman" w:cs="Times New Roman"/>
                <w:i/>
                <w:iCs/>
                <w:color w:val="auto"/>
              </w:rPr>
              <w:t>et al.</w:t>
            </w:r>
            <w:r w:rsidRPr="00A074E3">
              <w:rPr>
                <w:rFonts w:eastAsia="Times New Roman" w:cs="Times New Roman"/>
                <w:color w:val="auto"/>
              </w:rPr>
              <w:t>, 2020; Chandramouli and Butcher, 2023)</w:t>
            </w:r>
          </w:p>
        </w:tc>
      </w:tr>
      <w:tr w:rsidR="00A074E3" w:rsidRPr="00A074E3" w14:paraId="3AB31291"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513AFA3C"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Addressing</w:t>
            </w:r>
          </w:p>
        </w:tc>
        <w:tc>
          <w:tcPr>
            <w:tcW w:w="0" w:type="auto"/>
            <w:hideMark/>
          </w:tcPr>
          <w:p w14:paraId="5E9E9D7F"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DHCP, static for servers</w:t>
            </w:r>
          </w:p>
        </w:tc>
        <w:tc>
          <w:tcPr>
            <w:tcW w:w="0" w:type="auto"/>
            <w:hideMark/>
          </w:tcPr>
          <w:p w14:paraId="060CF8D7"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IPv6 dual-stack, DHCPv6</w:t>
            </w:r>
          </w:p>
        </w:tc>
      </w:tr>
      <w:tr w:rsidR="00A074E3" w:rsidRPr="00A074E3" w14:paraId="75B38724"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DC22F1"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Name resolution</w:t>
            </w:r>
          </w:p>
        </w:tc>
        <w:tc>
          <w:tcPr>
            <w:tcW w:w="0" w:type="auto"/>
            <w:hideMark/>
          </w:tcPr>
          <w:p w14:paraId="523517FE"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Internal + external DNS</w:t>
            </w:r>
          </w:p>
        </w:tc>
        <w:tc>
          <w:tcPr>
            <w:tcW w:w="0" w:type="auto"/>
            <w:hideMark/>
          </w:tcPr>
          <w:p w14:paraId="59E65E11"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DNS-over-HTTPS, DNSSEC (Hoffman, Sullivan and Fujiwara, 2024)</w:t>
            </w:r>
          </w:p>
        </w:tc>
      </w:tr>
      <w:tr w:rsidR="00A074E3" w:rsidRPr="00A074E3" w14:paraId="172F0BE0"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03546F89"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Inter-site transport</w:t>
            </w:r>
          </w:p>
        </w:tc>
        <w:tc>
          <w:tcPr>
            <w:tcW w:w="0" w:type="auto"/>
            <w:hideMark/>
          </w:tcPr>
          <w:p w14:paraId="59478D32"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Site-to-site VPN</w:t>
            </w:r>
          </w:p>
        </w:tc>
        <w:tc>
          <w:tcPr>
            <w:tcW w:w="0" w:type="auto"/>
            <w:hideMark/>
          </w:tcPr>
          <w:p w14:paraId="29009A60"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QUIC-based secure transport (Iyengar and Thomson, 2021)</w:t>
            </w:r>
          </w:p>
        </w:tc>
      </w:tr>
      <w:tr w:rsidR="00A074E3" w:rsidRPr="00A074E3" w14:paraId="59DDF785"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7504B"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Resilience</w:t>
            </w:r>
          </w:p>
        </w:tc>
        <w:tc>
          <w:tcPr>
            <w:tcW w:w="0" w:type="auto"/>
            <w:hideMark/>
          </w:tcPr>
          <w:p w14:paraId="7EFFFE65"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Daily backup, single-site HA</w:t>
            </w:r>
          </w:p>
        </w:tc>
        <w:tc>
          <w:tcPr>
            <w:tcW w:w="0" w:type="auto"/>
            <w:hideMark/>
          </w:tcPr>
          <w:p w14:paraId="3DCF6EE4"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Geo-redundant services, DR runbook</w:t>
            </w:r>
          </w:p>
        </w:tc>
      </w:tr>
      <w:tr w:rsidR="00A074E3" w:rsidRPr="00A074E3" w14:paraId="6AE56BCE"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336D893A"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Maintainability</w:t>
            </w:r>
          </w:p>
        </w:tc>
        <w:tc>
          <w:tcPr>
            <w:tcW w:w="0" w:type="auto"/>
            <w:hideMark/>
          </w:tcPr>
          <w:p w14:paraId="0C363CBB"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Manual patching</w:t>
            </w:r>
          </w:p>
        </w:tc>
        <w:tc>
          <w:tcPr>
            <w:tcW w:w="0" w:type="auto"/>
            <w:hideMark/>
          </w:tcPr>
          <w:p w14:paraId="17C4906D"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Automated patch planning (</w:t>
            </w:r>
            <w:proofErr w:type="spellStart"/>
            <w:r w:rsidRPr="00A074E3">
              <w:rPr>
                <w:rFonts w:eastAsia="Times New Roman" w:cs="Times New Roman"/>
                <w:color w:val="auto"/>
              </w:rPr>
              <w:t>Souppaya</w:t>
            </w:r>
            <w:proofErr w:type="spellEnd"/>
            <w:r w:rsidRPr="00A074E3">
              <w:rPr>
                <w:rFonts w:eastAsia="Times New Roman" w:cs="Times New Roman"/>
                <w:color w:val="auto"/>
              </w:rPr>
              <w:t xml:space="preserve"> and Scarfone, 2022)</w:t>
            </w:r>
          </w:p>
        </w:tc>
      </w:tr>
      <w:tr w:rsidR="00A074E3" w:rsidRPr="00A074E3" w14:paraId="195DDE55"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59F3D"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lastRenderedPageBreak/>
              <w:t>Security posture</w:t>
            </w:r>
          </w:p>
        </w:tc>
        <w:tc>
          <w:tcPr>
            <w:tcW w:w="0" w:type="auto"/>
            <w:hideMark/>
          </w:tcPr>
          <w:p w14:paraId="1B9AEC76"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Perimeter firewalling</w:t>
            </w:r>
          </w:p>
        </w:tc>
        <w:tc>
          <w:tcPr>
            <w:tcW w:w="0" w:type="auto"/>
            <w:hideMark/>
          </w:tcPr>
          <w:p w14:paraId="216E23BD"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Identity-centric segmentation (Rose </w:t>
            </w:r>
            <w:r w:rsidRPr="00A074E3">
              <w:rPr>
                <w:rFonts w:eastAsia="Times New Roman" w:cs="Times New Roman"/>
                <w:i/>
                <w:iCs/>
                <w:color w:val="auto"/>
              </w:rPr>
              <w:t>et al.</w:t>
            </w:r>
            <w:r w:rsidRPr="00A074E3">
              <w:rPr>
                <w:rFonts w:eastAsia="Times New Roman" w:cs="Times New Roman"/>
                <w:color w:val="auto"/>
              </w:rPr>
              <w:t>, 2020)</w:t>
            </w:r>
          </w:p>
        </w:tc>
      </w:tr>
    </w:tbl>
    <w:p w14:paraId="0EF3399E" w14:textId="77777777" w:rsidR="00A074E3" w:rsidRDefault="00A074E3" w:rsidP="00FF54E4">
      <w:pPr>
        <w:rPr>
          <w:rStyle w:val="cursor-pointer"/>
          <w:rFonts w:cs="Times New Roman"/>
          <w:sz w:val="23"/>
          <w:szCs w:val="23"/>
        </w:rPr>
      </w:pPr>
    </w:p>
    <w:p w14:paraId="7C123898" w14:textId="5272B842" w:rsidR="00FF54E4" w:rsidRPr="00E51B04" w:rsidRDefault="00FF54E4" w:rsidP="00FF54E4">
      <w:pPr>
        <w:rPr>
          <w:rFonts w:cs="Times New Roman"/>
        </w:rPr>
      </w:pPr>
      <w:r w:rsidRPr="00E51B04">
        <w:rPr>
          <w:rStyle w:val="cursor-pointer"/>
          <w:rFonts w:cs="Times New Roman"/>
          <w:sz w:val="23"/>
          <w:szCs w:val="23"/>
        </w:rPr>
        <w:t>Importantly, scalability is not simply a question of adding user accounts to a directory, but, critically, of whether the directory, DNS and DHCP layouts adopted today can scale to absorb a merger, new offices or hybrid cloud loads without modification.</w:t>
      </w:r>
      <w:r w:rsidRPr="00E51B04">
        <w:rPr>
          <w:rFonts w:cs="Times New Roman"/>
          <w:sz w:val="23"/>
          <w:szCs w:val="23"/>
        </w:rPr>
        <w:t xml:space="preserve"> </w:t>
      </w:r>
      <w:r w:rsidRPr="00E51B04">
        <w:rPr>
          <w:rStyle w:val="cursor-pointer"/>
          <w:rFonts w:cs="Times New Roman"/>
          <w:sz w:val="23"/>
          <w:szCs w:val="23"/>
        </w:rPr>
        <w:t>According to the 2023 European threat landscape, there is a long-term trend of increased ransomware, supply-chain intrusions and sustained distributed denial-of-service attacks on mid-sized multinationals (ENISA, 2023) resilience and maintainability is thus not a luxury.</w:t>
      </w:r>
      <w:r w:rsidRPr="00E51B04">
        <w:rPr>
          <w:rFonts w:cs="Times New Roman"/>
          <w:sz w:val="23"/>
          <w:szCs w:val="23"/>
        </w:rPr>
        <w:t xml:space="preserve"> </w:t>
      </w:r>
      <w:r w:rsidRPr="00E51B04">
        <w:rPr>
          <w:rStyle w:val="cursor-pointer"/>
          <w:rFonts w:cs="Times New Roman"/>
          <w:sz w:val="23"/>
          <w:szCs w:val="23"/>
        </w:rPr>
        <w:t>A single site DNS/domain-controller failure would dominate at the same time across Swansea and London and this is why geo-redundant Active Directory replication and secondary DNS on Debian is a design necessity and not a luxury.</w:t>
      </w:r>
      <w:r w:rsidRPr="00E51B04">
        <w:rPr>
          <w:rFonts w:cs="Times New Roman"/>
          <w:sz w:val="23"/>
          <w:szCs w:val="23"/>
        </w:rPr>
        <w:t xml:space="preserve"> </w:t>
      </w:r>
      <w:r w:rsidRPr="00E51B04">
        <w:rPr>
          <w:rStyle w:val="cursor-pointer"/>
          <w:rFonts w:cs="Times New Roman"/>
          <w:sz w:val="23"/>
          <w:szCs w:val="23"/>
        </w:rPr>
        <w:t>There are increased requirements in remote access after 2020.</w:t>
      </w:r>
      <w:r w:rsidRPr="00E51B04">
        <w:rPr>
          <w:rFonts w:cs="Times New Roman"/>
          <w:sz w:val="23"/>
          <w:szCs w:val="23"/>
        </w:rPr>
        <w:t xml:space="preserve"> </w:t>
      </w:r>
      <w:r w:rsidRPr="00E51B04">
        <w:rPr>
          <w:rStyle w:val="cursor-pointer"/>
          <w:rFonts w:cs="Times New Roman"/>
          <w:sz w:val="23"/>
          <w:szCs w:val="23"/>
        </w:rPr>
        <w:t>The ten steps framework of NCSC emphasizes identity, access management and incident response as the focal points of cyber resilience (NCSC, 2021), whereas Chandramouli and Butcher (2023) implement Zero Trust to the multi-location, cloud-native estates, which can be directly equated to a two-site organisation like NOSS2027.</w:t>
      </w:r>
      <w:r w:rsidRPr="00E51B04">
        <w:rPr>
          <w:rFonts w:cs="Times New Roman"/>
          <w:sz w:val="23"/>
          <w:szCs w:val="23"/>
        </w:rPr>
        <w:t xml:space="preserve"> </w:t>
      </w:r>
      <w:r w:rsidRPr="00E51B04">
        <w:rPr>
          <w:rStyle w:val="cursor-pointer"/>
          <w:rFonts w:cs="Times New Roman"/>
          <w:sz w:val="23"/>
          <w:szCs w:val="23"/>
        </w:rPr>
        <w:t>Remote working will be transformed by future transports, such as QUIC (Iyengar and Thomson, 2021): Server Message Block (SMB) over QUIC is already available in Windows Server 2025, and it can be used to access files authentically without the need to tunnel them through a classical VPN (Microsoft, 2024).</w:t>
      </w:r>
      <w:r w:rsidRPr="00E51B04">
        <w:rPr>
          <w:rFonts w:cs="Times New Roman"/>
          <w:sz w:val="23"/>
          <w:szCs w:val="23"/>
        </w:rPr>
        <w:t xml:space="preserve"> </w:t>
      </w:r>
      <w:r w:rsidRPr="00E51B04">
        <w:rPr>
          <w:rStyle w:val="cursor-pointer"/>
          <w:rFonts w:cs="Times New Roman"/>
          <w:sz w:val="23"/>
          <w:szCs w:val="23"/>
        </w:rPr>
        <w:t>Lastly, automation is required by maintainability.</w:t>
      </w:r>
      <w:r w:rsidRPr="00E51B04">
        <w:rPr>
          <w:rFonts w:cs="Times New Roman"/>
          <w:sz w:val="23"/>
          <w:szCs w:val="23"/>
        </w:rPr>
        <w:t xml:space="preserve"> </w:t>
      </w:r>
      <w:r w:rsidRPr="00E51B04">
        <w:rPr>
          <w:rStyle w:val="cursor-pointer"/>
          <w:rFonts w:cs="Times New Roman"/>
          <w:sz w:val="23"/>
          <w:szCs w:val="23"/>
        </w:rPr>
        <w:t>Manual configuration is limited to only a few hosts and a lack of consistency between Swansea and London would generate the configuration-drift that is used by recent intrusions (ENISA, 2023).</w:t>
      </w:r>
      <w:r w:rsidRPr="00E51B04">
        <w:rPr>
          <w:rFonts w:cs="Times New Roman"/>
          <w:sz w:val="23"/>
          <w:szCs w:val="23"/>
        </w:rPr>
        <w:t xml:space="preserve"> </w:t>
      </w:r>
      <w:r w:rsidRPr="00E51B04">
        <w:rPr>
          <w:rStyle w:val="cursor-pointer"/>
          <w:rFonts w:cs="Times New Roman"/>
          <w:sz w:val="23"/>
          <w:szCs w:val="23"/>
        </w:rPr>
        <w:t>These requirements are directly influencing the operating-system and service choices in Sections 3 and 4, and Component 2 build.</w:t>
      </w:r>
    </w:p>
    <w:p w14:paraId="5D68F8E1" w14:textId="21349963" w:rsidR="00FF54E4" w:rsidRPr="00E51B04" w:rsidRDefault="00FF54E4" w:rsidP="00FF54E4">
      <w:pPr>
        <w:pStyle w:val="Heading1"/>
        <w:rPr>
          <w:rFonts w:cs="Times New Roman"/>
        </w:rPr>
      </w:pPr>
      <w:bookmarkStart w:id="3" w:name="_Toc243383111"/>
      <w:r w:rsidRPr="00E51B04">
        <w:rPr>
          <w:rFonts w:cs="Times New Roman"/>
        </w:rPr>
        <w:t>Server Operating Systems Comparison: Windows Server 2025 vs Debian Linux</w:t>
      </w:r>
      <w:bookmarkEnd w:id="3"/>
    </w:p>
    <w:p w14:paraId="2D0E2CCF" w14:textId="7F490F47" w:rsidR="00FF54E4" w:rsidRPr="00FF54E4" w:rsidRDefault="00FF54E4" w:rsidP="005F3FE3">
      <w:pPr>
        <w:spacing w:before="100" w:beforeAutospacing="1" w:after="100" w:afterAutospacing="1" w:line="240" w:lineRule="auto"/>
        <w:jc w:val="center"/>
        <w:rPr>
          <w:rFonts w:eastAsia="Times New Roman" w:cs="Times New Roman"/>
          <w:color w:val="auto"/>
        </w:rPr>
      </w:pPr>
      <w:r w:rsidRPr="00FF54E4">
        <w:rPr>
          <w:rFonts w:eastAsia="Times New Roman" w:cs="Times New Roman"/>
          <w:b/>
          <w:bCs/>
          <w:color w:val="auto"/>
        </w:rPr>
        <w:t xml:space="preserve">Table 2 </w:t>
      </w:r>
      <w:r w:rsidR="005F3FE3">
        <w:rPr>
          <w:rFonts w:eastAsia="Times New Roman" w:cs="Times New Roman"/>
          <w:b/>
          <w:bCs/>
          <w:color w:val="auto"/>
        </w:rPr>
        <w:t>-</w:t>
      </w:r>
      <w:r w:rsidRPr="00FF54E4">
        <w:rPr>
          <w:rFonts w:eastAsia="Times New Roman" w:cs="Times New Roman"/>
          <w:b/>
          <w:bCs/>
          <w:color w:val="auto"/>
        </w:rPr>
        <w:t xml:space="preserve"> Comparative evaluation across all ten brief dimensions</w:t>
      </w:r>
    </w:p>
    <w:tbl>
      <w:tblPr>
        <w:tblStyle w:val="GridTable4-Accent2"/>
        <w:tblW w:w="0" w:type="auto"/>
        <w:tblLook w:val="04A0" w:firstRow="1" w:lastRow="0" w:firstColumn="1" w:lastColumn="0" w:noHBand="0" w:noVBand="1"/>
      </w:tblPr>
      <w:tblGrid>
        <w:gridCol w:w="1902"/>
        <w:gridCol w:w="4200"/>
        <w:gridCol w:w="2914"/>
      </w:tblGrid>
      <w:tr w:rsidR="00A074E3" w:rsidRPr="00A074E3" w14:paraId="2FBFDFD1" w14:textId="77777777" w:rsidTr="005F3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5C4CC" w14:textId="77777777" w:rsidR="00A074E3" w:rsidRPr="00A074E3" w:rsidRDefault="00A074E3" w:rsidP="005F3FE3">
            <w:pPr>
              <w:jc w:val="center"/>
              <w:rPr>
                <w:rFonts w:eastAsia="Times New Roman" w:cs="Times New Roman"/>
                <w:color w:val="auto"/>
              </w:rPr>
            </w:pPr>
            <w:r w:rsidRPr="00A074E3">
              <w:rPr>
                <w:rFonts w:eastAsia="Times New Roman" w:cs="Times New Roman"/>
                <w:color w:val="auto"/>
              </w:rPr>
              <w:t>Dimension</w:t>
            </w:r>
          </w:p>
        </w:tc>
        <w:tc>
          <w:tcPr>
            <w:tcW w:w="0" w:type="auto"/>
            <w:hideMark/>
          </w:tcPr>
          <w:p w14:paraId="2F9B9383"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Windows Server 2025</w:t>
            </w:r>
          </w:p>
        </w:tc>
        <w:tc>
          <w:tcPr>
            <w:tcW w:w="0" w:type="auto"/>
            <w:hideMark/>
          </w:tcPr>
          <w:p w14:paraId="7E76D46A"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Debian Linux (CLI)</w:t>
            </w:r>
          </w:p>
        </w:tc>
      </w:tr>
      <w:tr w:rsidR="00A074E3" w:rsidRPr="00A074E3" w14:paraId="35178D48"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FA31C2"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Features</w:t>
            </w:r>
          </w:p>
        </w:tc>
        <w:tc>
          <w:tcPr>
            <w:tcW w:w="0" w:type="auto"/>
            <w:hideMark/>
          </w:tcPr>
          <w:p w14:paraId="0F53E1B5"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AD DS, Hyper-V, </w:t>
            </w:r>
            <w:proofErr w:type="spellStart"/>
            <w:r w:rsidRPr="00A074E3">
              <w:rPr>
                <w:rFonts w:eastAsia="Times New Roman" w:cs="Times New Roman"/>
                <w:color w:val="auto"/>
              </w:rPr>
              <w:t>hotpatching</w:t>
            </w:r>
            <w:proofErr w:type="spellEnd"/>
            <w:r w:rsidRPr="00A074E3">
              <w:rPr>
                <w:rFonts w:eastAsia="Times New Roman" w:cs="Times New Roman"/>
                <w:color w:val="auto"/>
              </w:rPr>
              <w:t>, SMB-over-QUIC (Microsoft, 2024; Iyengar and Thomson, 2021)</w:t>
            </w:r>
          </w:p>
        </w:tc>
        <w:tc>
          <w:tcPr>
            <w:tcW w:w="0" w:type="auto"/>
            <w:hideMark/>
          </w:tcPr>
          <w:p w14:paraId="2006848B"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Rock-solid kernel, </w:t>
            </w:r>
            <w:proofErr w:type="spellStart"/>
            <w:r w:rsidRPr="00A074E3">
              <w:rPr>
                <w:rFonts w:eastAsia="Times New Roman" w:cs="Times New Roman"/>
                <w:color w:val="auto"/>
              </w:rPr>
              <w:t>systemd</w:t>
            </w:r>
            <w:proofErr w:type="spellEnd"/>
            <w:r w:rsidRPr="00A074E3">
              <w:rPr>
                <w:rFonts w:eastAsia="Times New Roman" w:cs="Times New Roman"/>
                <w:color w:val="auto"/>
              </w:rPr>
              <w:t>, apt, containers (Shotts, 2024)</w:t>
            </w:r>
          </w:p>
        </w:tc>
      </w:tr>
      <w:tr w:rsidR="00A074E3" w:rsidRPr="00A074E3" w14:paraId="3A240A39"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6393D341"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Admin model</w:t>
            </w:r>
          </w:p>
        </w:tc>
        <w:tc>
          <w:tcPr>
            <w:tcW w:w="0" w:type="auto"/>
            <w:hideMark/>
          </w:tcPr>
          <w:p w14:paraId="391C451F"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GUI + PowerShell + DSC</w:t>
            </w:r>
          </w:p>
        </w:tc>
        <w:tc>
          <w:tcPr>
            <w:tcW w:w="0" w:type="auto"/>
            <w:hideMark/>
          </w:tcPr>
          <w:p w14:paraId="0C948E4E"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bash, </w:t>
            </w:r>
            <w:proofErr w:type="spellStart"/>
            <w:r w:rsidRPr="00A074E3">
              <w:rPr>
                <w:rFonts w:eastAsia="Times New Roman" w:cs="Times New Roman"/>
                <w:color w:val="auto"/>
              </w:rPr>
              <w:t>systemd</w:t>
            </w:r>
            <w:proofErr w:type="spellEnd"/>
            <w:r w:rsidRPr="00A074E3">
              <w:rPr>
                <w:rFonts w:eastAsia="Times New Roman" w:cs="Times New Roman"/>
                <w:color w:val="auto"/>
              </w:rPr>
              <w:t xml:space="preserve">, Ansible, </w:t>
            </w:r>
            <w:proofErr w:type="spellStart"/>
            <w:r w:rsidRPr="00A074E3">
              <w:rPr>
                <w:rFonts w:eastAsia="Times New Roman" w:cs="Times New Roman"/>
                <w:color w:val="auto"/>
              </w:rPr>
              <w:t>cron</w:t>
            </w:r>
            <w:proofErr w:type="spellEnd"/>
            <w:r w:rsidRPr="00A074E3">
              <w:rPr>
                <w:rFonts w:eastAsia="Times New Roman" w:cs="Times New Roman"/>
                <w:color w:val="auto"/>
              </w:rPr>
              <w:t xml:space="preserve"> (Shotts, 2024)</w:t>
            </w:r>
          </w:p>
        </w:tc>
      </w:tr>
      <w:tr w:rsidR="00A074E3" w:rsidRPr="00A074E3" w14:paraId="5ECE2F52"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8F5EA"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Licensing / cost</w:t>
            </w:r>
          </w:p>
        </w:tc>
        <w:tc>
          <w:tcPr>
            <w:tcW w:w="0" w:type="auto"/>
            <w:hideMark/>
          </w:tcPr>
          <w:p w14:paraId="53EED73E"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Per-core + CAL (significant)</w:t>
            </w:r>
          </w:p>
        </w:tc>
        <w:tc>
          <w:tcPr>
            <w:tcW w:w="0" w:type="auto"/>
            <w:hideMark/>
          </w:tcPr>
          <w:p w14:paraId="0CC43912"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Free; optional paid support</w:t>
            </w:r>
          </w:p>
        </w:tc>
      </w:tr>
      <w:tr w:rsidR="00A074E3" w:rsidRPr="00A074E3" w14:paraId="3A3AF5F6"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26FA3714"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lastRenderedPageBreak/>
              <w:t>Update model</w:t>
            </w:r>
          </w:p>
        </w:tc>
        <w:tc>
          <w:tcPr>
            <w:tcW w:w="0" w:type="auto"/>
            <w:hideMark/>
          </w:tcPr>
          <w:p w14:paraId="681FCF62"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Patch Tuesday + </w:t>
            </w:r>
            <w:proofErr w:type="spellStart"/>
            <w:r w:rsidRPr="00A074E3">
              <w:rPr>
                <w:rFonts w:eastAsia="Times New Roman" w:cs="Times New Roman"/>
                <w:color w:val="auto"/>
              </w:rPr>
              <w:t>hotpatching</w:t>
            </w:r>
            <w:proofErr w:type="spellEnd"/>
            <w:r w:rsidRPr="00A074E3">
              <w:rPr>
                <w:rFonts w:eastAsia="Times New Roman" w:cs="Times New Roman"/>
                <w:color w:val="auto"/>
              </w:rPr>
              <w:t xml:space="preserve"> (Microsoft, 2024)</w:t>
            </w:r>
          </w:p>
        </w:tc>
        <w:tc>
          <w:tcPr>
            <w:tcW w:w="0" w:type="auto"/>
            <w:hideMark/>
          </w:tcPr>
          <w:p w14:paraId="2763C9A1"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apt + unattended-upgrades (Shotts, 2024)</w:t>
            </w:r>
          </w:p>
        </w:tc>
      </w:tr>
      <w:tr w:rsidR="00A074E3" w:rsidRPr="00A074E3" w14:paraId="1F307C28"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ABB5B"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Hardware</w:t>
            </w:r>
          </w:p>
        </w:tc>
        <w:tc>
          <w:tcPr>
            <w:tcW w:w="0" w:type="auto"/>
            <w:hideMark/>
          </w:tcPr>
          <w:p w14:paraId="67F2557E"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2 GB RAM min, x64 only</w:t>
            </w:r>
          </w:p>
        </w:tc>
        <w:tc>
          <w:tcPr>
            <w:tcW w:w="0" w:type="auto"/>
            <w:hideMark/>
          </w:tcPr>
          <w:p w14:paraId="56C6AEE5"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512 MB RAM min, multi-arch (Shotts, 2024)</w:t>
            </w:r>
          </w:p>
        </w:tc>
      </w:tr>
      <w:tr w:rsidR="00A074E3" w:rsidRPr="00A074E3" w14:paraId="524E49CE"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2217D2C4"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Support</w:t>
            </w:r>
          </w:p>
        </w:tc>
        <w:tc>
          <w:tcPr>
            <w:tcW w:w="0" w:type="auto"/>
            <w:hideMark/>
          </w:tcPr>
          <w:p w14:paraId="06FD6094"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Microsoft Premier, 10-yr lifecycle</w:t>
            </w:r>
          </w:p>
        </w:tc>
        <w:tc>
          <w:tcPr>
            <w:tcW w:w="0" w:type="auto"/>
            <w:hideMark/>
          </w:tcPr>
          <w:p w14:paraId="416ECA28"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Community + </w:t>
            </w:r>
            <w:proofErr w:type="spellStart"/>
            <w:r w:rsidRPr="00A074E3">
              <w:rPr>
                <w:rFonts w:eastAsia="Times New Roman" w:cs="Times New Roman"/>
                <w:color w:val="auto"/>
              </w:rPr>
              <w:t>Freexian</w:t>
            </w:r>
            <w:proofErr w:type="spellEnd"/>
            <w:r w:rsidRPr="00A074E3">
              <w:rPr>
                <w:rFonts w:eastAsia="Times New Roman" w:cs="Times New Roman"/>
                <w:color w:val="auto"/>
              </w:rPr>
              <w:t xml:space="preserve"> LTS</w:t>
            </w:r>
          </w:p>
        </w:tc>
      </w:tr>
      <w:tr w:rsidR="00A074E3" w:rsidRPr="00A074E3" w14:paraId="047B7D46"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72458B"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Security posture</w:t>
            </w:r>
          </w:p>
        </w:tc>
        <w:tc>
          <w:tcPr>
            <w:tcW w:w="0" w:type="auto"/>
            <w:hideMark/>
          </w:tcPr>
          <w:p w14:paraId="5AE2B9F0"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Credential Guard, Defender, AppLocker (Microsoft, 2024)</w:t>
            </w:r>
          </w:p>
        </w:tc>
        <w:tc>
          <w:tcPr>
            <w:tcW w:w="0" w:type="auto"/>
            <w:hideMark/>
          </w:tcPr>
          <w:p w14:paraId="4704213A"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proofErr w:type="spellStart"/>
            <w:r w:rsidRPr="00A074E3">
              <w:rPr>
                <w:rFonts w:eastAsia="Times New Roman" w:cs="Times New Roman"/>
                <w:color w:val="auto"/>
              </w:rPr>
              <w:t>AppArmor</w:t>
            </w:r>
            <w:proofErr w:type="spellEnd"/>
            <w:r w:rsidRPr="00A074E3">
              <w:rPr>
                <w:rFonts w:eastAsia="Times New Roman" w:cs="Times New Roman"/>
                <w:color w:val="auto"/>
              </w:rPr>
              <w:t xml:space="preserve">, </w:t>
            </w:r>
            <w:proofErr w:type="spellStart"/>
            <w:r w:rsidRPr="00A074E3">
              <w:rPr>
                <w:rFonts w:eastAsia="Times New Roman" w:cs="Times New Roman"/>
                <w:color w:val="auto"/>
              </w:rPr>
              <w:t>nftables</w:t>
            </w:r>
            <w:proofErr w:type="spellEnd"/>
            <w:r w:rsidRPr="00A074E3">
              <w:rPr>
                <w:rFonts w:eastAsia="Times New Roman" w:cs="Times New Roman"/>
                <w:color w:val="auto"/>
              </w:rPr>
              <w:t xml:space="preserve">, </w:t>
            </w:r>
            <w:proofErr w:type="spellStart"/>
            <w:r w:rsidRPr="00A074E3">
              <w:rPr>
                <w:rFonts w:eastAsia="Times New Roman" w:cs="Times New Roman"/>
                <w:color w:val="auto"/>
              </w:rPr>
              <w:t>SELinux</w:t>
            </w:r>
            <w:proofErr w:type="spellEnd"/>
            <w:r w:rsidRPr="00A074E3">
              <w:rPr>
                <w:rFonts w:eastAsia="Times New Roman" w:cs="Times New Roman"/>
                <w:color w:val="auto"/>
              </w:rPr>
              <w:t>-ready (Shotts, 2024)</w:t>
            </w:r>
          </w:p>
        </w:tc>
      </w:tr>
      <w:tr w:rsidR="00A074E3" w:rsidRPr="00A074E3" w14:paraId="19458C87"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108199AF"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Automation</w:t>
            </w:r>
          </w:p>
        </w:tc>
        <w:tc>
          <w:tcPr>
            <w:tcW w:w="0" w:type="auto"/>
            <w:hideMark/>
          </w:tcPr>
          <w:p w14:paraId="56F18B57"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PowerShell DSC, Group Policy</w:t>
            </w:r>
          </w:p>
        </w:tc>
        <w:tc>
          <w:tcPr>
            <w:tcW w:w="0" w:type="auto"/>
            <w:hideMark/>
          </w:tcPr>
          <w:p w14:paraId="0B7B6E5D"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shell scripts, Ansible, cloud-</w:t>
            </w:r>
            <w:proofErr w:type="spellStart"/>
            <w:r w:rsidRPr="00A074E3">
              <w:rPr>
                <w:rFonts w:eastAsia="Times New Roman" w:cs="Times New Roman"/>
                <w:color w:val="auto"/>
              </w:rPr>
              <w:t>init</w:t>
            </w:r>
            <w:proofErr w:type="spellEnd"/>
          </w:p>
        </w:tc>
      </w:tr>
      <w:tr w:rsidR="00A074E3" w:rsidRPr="00A074E3" w14:paraId="6DE15ED1"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2CC700"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Compatibility</w:t>
            </w:r>
          </w:p>
        </w:tc>
        <w:tc>
          <w:tcPr>
            <w:tcW w:w="0" w:type="auto"/>
            <w:hideMark/>
          </w:tcPr>
          <w:p w14:paraId="7CDB0810"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Native AD, SMB, RDS</w:t>
            </w:r>
          </w:p>
        </w:tc>
        <w:tc>
          <w:tcPr>
            <w:tcW w:w="0" w:type="auto"/>
            <w:hideMark/>
          </w:tcPr>
          <w:p w14:paraId="79D14F6F"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Samba, </w:t>
            </w:r>
            <w:proofErr w:type="spellStart"/>
            <w:r w:rsidRPr="00A074E3">
              <w:rPr>
                <w:rFonts w:eastAsia="Times New Roman" w:cs="Times New Roman"/>
                <w:color w:val="auto"/>
              </w:rPr>
              <w:t>OpenLDAP</w:t>
            </w:r>
            <w:proofErr w:type="spellEnd"/>
            <w:r w:rsidRPr="00A074E3">
              <w:rPr>
                <w:rFonts w:eastAsia="Times New Roman" w:cs="Times New Roman"/>
                <w:color w:val="auto"/>
              </w:rPr>
              <w:t>, FRR, Nginx</w:t>
            </w:r>
          </w:p>
        </w:tc>
      </w:tr>
      <w:tr w:rsidR="00A074E3" w:rsidRPr="00A074E3" w14:paraId="42925EA2"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79FF5DC0"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Enterprise suitability</w:t>
            </w:r>
          </w:p>
        </w:tc>
        <w:tc>
          <w:tcPr>
            <w:tcW w:w="0" w:type="auto"/>
            <w:hideMark/>
          </w:tcPr>
          <w:p w14:paraId="54BC8942"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AD DS, AD CS, RDS, IIS</w:t>
            </w:r>
          </w:p>
        </w:tc>
        <w:tc>
          <w:tcPr>
            <w:tcW w:w="0" w:type="auto"/>
            <w:hideMark/>
          </w:tcPr>
          <w:p w14:paraId="5FEA8237"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Routing, VPN, DNS slave, web, monitoring</w:t>
            </w:r>
          </w:p>
        </w:tc>
      </w:tr>
    </w:tbl>
    <w:p w14:paraId="79ED2050" w14:textId="77777777" w:rsidR="00FF54E4" w:rsidRPr="00E51B04" w:rsidRDefault="00FF54E4" w:rsidP="008F28CF"/>
    <w:p w14:paraId="2406D497" w14:textId="00E15287" w:rsidR="00FF54E4" w:rsidRPr="00E51B04" w:rsidRDefault="00FF54E4" w:rsidP="00FF54E4">
      <w:pPr>
        <w:rPr>
          <w:rStyle w:val="cursor-pointer"/>
          <w:rFonts w:cs="Times New Roman"/>
          <w:sz w:val="23"/>
          <w:szCs w:val="23"/>
        </w:rPr>
      </w:pPr>
      <w:r w:rsidRPr="00E51B04">
        <w:rPr>
          <w:rStyle w:val="cursor-pointer"/>
          <w:rFonts w:cs="Times New Roman"/>
          <w:sz w:val="23"/>
          <w:szCs w:val="23"/>
        </w:rPr>
        <w:t>Windows server 2025 will be the default option to use identity and client-based services since the windows estate at NOSS2027 is already domain-joined.</w:t>
      </w:r>
      <w:r w:rsidRPr="00E51B04">
        <w:rPr>
          <w:rFonts w:cs="Times New Roman"/>
          <w:sz w:val="23"/>
          <w:szCs w:val="23"/>
        </w:rPr>
        <w:t xml:space="preserve"> </w:t>
      </w:r>
      <w:r w:rsidRPr="00E51B04">
        <w:rPr>
          <w:rStyle w:val="cursor-pointer"/>
          <w:rFonts w:cs="Times New Roman"/>
          <w:sz w:val="23"/>
          <w:szCs w:val="23"/>
        </w:rPr>
        <w:t xml:space="preserve">The additions to its features in 2024, such as </w:t>
      </w:r>
      <w:proofErr w:type="spellStart"/>
      <w:r w:rsidRPr="00E51B04">
        <w:rPr>
          <w:rStyle w:val="cursor-pointer"/>
          <w:rFonts w:cs="Times New Roman"/>
          <w:sz w:val="23"/>
          <w:szCs w:val="23"/>
        </w:rPr>
        <w:t>hotpatching</w:t>
      </w:r>
      <w:proofErr w:type="spellEnd"/>
      <w:r w:rsidRPr="00E51B04">
        <w:rPr>
          <w:rStyle w:val="cursor-pointer"/>
          <w:rFonts w:cs="Times New Roman"/>
          <w:sz w:val="23"/>
          <w:szCs w:val="23"/>
        </w:rPr>
        <w:t>, which removes the majority of monthly restarts, Delegated Managed Service Accounts and SMB over QUIC, have a significant impact on reducing the downtime window and complexity of the VPN (Microsoft, 2024; Iyengar and Thomson, 2021).</w:t>
      </w:r>
      <w:r w:rsidRPr="00E51B04">
        <w:rPr>
          <w:rFonts w:cs="Times New Roman"/>
          <w:sz w:val="23"/>
          <w:szCs w:val="23"/>
        </w:rPr>
        <w:t xml:space="preserve"> </w:t>
      </w:r>
      <w:r w:rsidRPr="00E51B04">
        <w:rPr>
          <w:rStyle w:val="cursor-pointer"/>
          <w:rFonts w:cs="Times New Roman"/>
          <w:sz w:val="23"/>
          <w:szCs w:val="23"/>
        </w:rPr>
        <w:t xml:space="preserve">Nonetheless, the Microsoft performance and availability guarantees </w:t>
      </w:r>
      <w:r w:rsidR="00A074E3">
        <w:t>(Microsoft, 2024</w:t>
      </w:r>
      <w:r w:rsidRPr="00E51B04">
        <w:rPr>
          <w:rStyle w:val="cursor-pointer"/>
          <w:rFonts w:cs="Times New Roman"/>
          <w:sz w:val="23"/>
          <w:szCs w:val="23"/>
        </w:rPr>
        <w:t>) are mostly vendor-assured, and the independent peer-reviewed benchmarks of the features of Windows Server 2025 is still in development; this type of knowledge limitation should help restrain the consumption of marketing values.</w:t>
      </w:r>
      <w:r w:rsidRPr="00E51B04">
        <w:rPr>
          <w:rFonts w:cs="Times New Roman"/>
          <w:sz w:val="23"/>
          <w:szCs w:val="23"/>
        </w:rPr>
        <w:t xml:space="preserve"> </w:t>
      </w:r>
      <w:r w:rsidRPr="00E51B04">
        <w:rPr>
          <w:rStyle w:val="cursor-pointer"/>
          <w:rFonts w:cs="Times New Roman"/>
          <w:sz w:val="23"/>
          <w:szCs w:val="23"/>
        </w:rPr>
        <w:t>The counter-measured is Debian, which is administered through CLI, only as Component 2 briefly describes.</w:t>
      </w:r>
      <w:r w:rsidRPr="00E51B04">
        <w:rPr>
          <w:rFonts w:cs="Times New Roman"/>
          <w:sz w:val="23"/>
          <w:szCs w:val="23"/>
        </w:rPr>
        <w:t xml:space="preserve"> </w:t>
      </w:r>
      <w:r w:rsidRPr="00E51B04">
        <w:rPr>
          <w:rStyle w:val="cursor-pointer"/>
          <w:rFonts w:cs="Times New Roman"/>
          <w:sz w:val="23"/>
          <w:szCs w:val="23"/>
        </w:rPr>
        <w:t xml:space="preserve">Shotts (2024) shows how bash, </w:t>
      </w:r>
      <w:proofErr w:type="spellStart"/>
      <w:r w:rsidRPr="00E51B04">
        <w:rPr>
          <w:rStyle w:val="cursor-pointer"/>
          <w:rFonts w:cs="Times New Roman"/>
          <w:sz w:val="23"/>
          <w:szCs w:val="23"/>
        </w:rPr>
        <w:t>systemd</w:t>
      </w:r>
      <w:proofErr w:type="spellEnd"/>
      <w:r w:rsidRPr="00E51B04">
        <w:rPr>
          <w:rStyle w:val="cursor-pointer"/>
          <w:rFonts w:cs="Times New Roman"/>
          <w:sz w:val="23"/>
          <w:szCs w:val="23"/>
        </w:rPr>
        <w:t xml:space="preserve"> units, </w:t>
      </w:r>
      <w:proofErr w:type="spellStart"/>
      <w:r w:rsidRPr="00E51B04">
        <w:rPr>
          <w:rStyle w:val="cursor-pointer"/>
          <w:rFonts w:cs="Times New Roman"/>
          <w:sz w:val="23"/>
          <w:szCs w:val="23"/>
        </w:rPr>
        <w:t>cron</w:t>
      </w:r>
      <w:proofErr w:type="spellEnd"/>
      <w:r w:rsidRPr="00E51B04">
        <w:rPr>
          <w:rStyle w:val="cursor-pointer"/>
          <w:rFonts w:cs="Times New Roman"/>
          <w:sz w:val="23"/>
          <w:szCs w:val="23"/>
        </w:rPr>
        <w:t xml:space="preserve"> and apt can give a reproducible administrator surface that is scriptable and can perform repeatable operations on multiple hosts than a graphical tooling.</w:t>
      </w:r>
      <w:r w:rsidRPr="00E51B04">
        <w:rPr>
          <w:rFonts w:cs="Times New Roman"/>
          <w:sz w:val="23"/>
          <w:szCs w:val="23"/>
        </w:rPr>
        <w:t xml:space="preserve"> </w:t>
      </w:r>
      <w:r w:rsidRPr="00E51B04">
        <w:rPr>
          <w:rStyle w:val="cursor-pointer"/>
          <w:rFonts w:cs="Times New Roman"/>
          <w:sz w:val="23"/>
          <w:szCs w:val="23"/>
        </w:rPr>
        <w:t>The small attack surface of Debian and its deterministic package system and lack of licence fees make it perfect in infrastructure services at the network edge - routing, firewalling, secondary DNS and monitoring - where predictability and uptime are more important than feature breadth of the client-facing feature.</w:t>
      </w:r>
      <w:r w:rsidRPr="00E51B04">
        <w:rPr>
          <w:rFonts w:cs="Times New Roman"/>
          <w:sz w:val="23"/>
          <w:szCs w:val="23"/>
        </w:rPr>
        <w:t xml:space="preserve"> </w:t>
      </w:r>
      <w:r w:rsidRPr="00E51B04">
        <w:rPr>
          <w:rStyle w:val="cursor-pointer"/>
          <w:rFonts w:cs="Times New Roman"/>
          <w:sz w:val="23"/>
          <w:szCs w:val="23"/>
        </w:rPr>
        <w:t>Importantly, it is not a competition comparison.</w:t>
      </w:r>
      <w:r w:rsidRPr="00E51B04">
        <w:rPr>
          <w:rFonts w:cs="Times New Roman"/>
          <w:sz w:val="23"/>
          <w:szCs w:val="23"/>
        </w:rPr>
        <w:t xml:space="preserve"> </w:t>
      </w:r>
      <w:r w:rsidRPr="00E51B04">
        <w:rPr>
          <w:rStyle w:val="cursor-pointer"/>
          <w:rFonts w:cs="Times New Roman"/>
          <w:sz w:val="23"/>
          <w:szCs w:val="23"/>
        </w:rPr>
        <w:t>There are some areas where each system is demonstrably better: Windows with Kerberos-authenticated client services and policy administration, and Debian with lightweight and scriptable infrastructure services and secure network edge.</w:t>
      </w:r>
      <w:r w:rsidRPr="00E51B04">
        <w:rPr>
          <w:rFonts w:cs="Times New Roman"/>
          <w:sz w:val="23"/>
          <w:szCs w:val="23"/>
        </w:rPr>
        <w:t xml:space="preserve"> </w:t>
      </w:r>
      <w:r w:rsidRPr="00E51B04">
        <w:rPr>
          <w:rStyle w:val="cursor-pointer"/>
          <w:rFonts w:cs="Times New Roman"/>
          <w:sz w:val="23"/>
          <w:szCs w:val="23"/>
        </w:rPr>
        <w:t xml:space="preserve">Their respective strong suits are used to </w:t>
      </w:r>
      <w:r w:rsidRPr="00E51B04">
        <w:rPr>
          <w:rStyle w:val="cursor-pointer"/>
          <w:rFonts w:cs="Times New Roman"/>
          <w:sz w:val="23"/>
          <w:szCs w:val="23"/>
        </w:rPr>
        <w:lastRenderedPageBreak/>
        <w:t>their advantage, and the result of running either, would be compromise.</w:t>
      </w:r>
      <w:r w:rsidRPr="00E51B04">
        <w:rPr>
          <w:rFonts w:cs="Times New Roman"/>
          <w:sz w:val="23"/>
          <w:szCs w:val="23"/>
        </w:rPr>
        <w:t xml:space="preserve"> </w:t>
      </w:r>
      <w:r w:rsidRPr="00E51B04">
        <w:rPr>
          <w:rStyle w:val="cursor-pointer"/>
          <w:rFonts w:cs="Times New Roman"/>
          <w:sz w:val="23"/>
          <w:szCs w:val="23"/>
        </w:rPr>
        <w:t>A Windows-only estate has a cost of licensing that increases in line with the hosts (CAL model), whereas a Debian-only one forces the enterprise to use combinations of Samba/</w:t>
      </w:r>
      <w:proofErr w:type="spellStart"/>
      <w:r w:rsidRPr="00E51B04">
        <w:rPr>
          <w:rStyle w:val="cursor-pointer"/>
          <w:rFonts w:cs="Times New Roman"/>
          <w:sz w:val="23"/>
          <w:szCs w:val="23"/>
        </w:rPr>
        <w:t>OpenLDAP</w:t>
      </w:r>
      <w:proofErr w:type="spellEnd"/>
      <w:r w:rsidRPr="00E51B04">
        <w:rPr>
          <w:rStyle w:val="cursor-pointer"/>
          <w:rFonts w:cs="Times New Roman"/>
          <w:sz w:val="23"/>
          <w:szCs w:val="23"/>
        </w:rPr>
        <w:t xml:space="preserve"> which remain behind native Active Directory in Kerberos ticketing and Group Policy maturity (Microsoft, 2024).</w:t>
      </w:r>
      <w:r w:rsidRPr="00E51B04">
        <w:rPr>
          <w:rFonts w:cs="Times New Roman"/>
          <w:sz w:val="23"/>
          <w:szCs w:val="23"/>
        </w:rPr>
        <w:t xml:space="preserve"> </w:t>
      </w:r>
      <w:r w:rsidRPr="00E51B04">
        <w:rPr>
          <w:rStyle w:val="cursor-pointer"/>
          <w:rFonts w:cs="Times New Roman"/>
          <w:sz w:val="23"/>
          <w:szCs w:val="23"/>
        </w:rPr>
        <w:t>They come together on philosophy and separate on syntax in automation: both PowerShell Desired State Configuration and bash + Ansible provide idempotent configuration but have different skill requirements.</w:t>
      </w:r>
      <w:r w:rsidRPr="00E51B04">
        <w:rPr>
          <w:rFonts w:cs="Times New Roman"/>
          <w:sz w:val="23"/>
          <w:szCs w:val="23"/>
        </w:rPr>
        <w:t xml:space="preserve"> </w:t>
      </w:r>
      <w:r w:rsidRPr="00E51B04">
        <w:rPr>
          <w:rStyle w:val="cursor-pointer"/>
          <w:rFonts w:cs="Times New Roman"/>
          <w:sz w:val="23"/>
          <w:szCs w:val="23"/>
        </w:rPr>
        <w:t>In the case of a two-site organisation it implies that the operations team needs to be bilingual in both toolchains - a staffing implication the Component 2 build should expect.</w:t>
      </w:r>
      <w:r w:rsidRPr="00E51B04">
        <w:rPr>
          <w:rFonts w:cs="Times New Roman"/>
          <w:sz w:val="23"/>
          <w:szCs w:val="23"/>
        </w:rPr>
        <w:t xml:space="preserve"> </w:t>
      </w:r>
      <w:r w:rsidRPr="00E51B04">
        <w:rPr>
          <w:rStyle w:val="cursor-pointer"/>
          <w:rFonts w:cs="Times New Roman"/>
          <w:sz w:val="23"/>
          <w:szCs w:val="23"/>
        </w:rPr>
        <w:t>The knowledgeable choice of NOSS2027 is a role division: Windows Server 2025 to run AD DS, AD-integrated DNS, DHCP, Internet Information Services (IIS), and Active Directory Certificate Services (AD CS) and Remote desktop services (RDS); Debian to run perimeter routing/firewall, secondary DNS (BIND), monitoring/syslog aggregation, VPN termination (</w:t>
      </w:r>
      <w:proofErr w:type="spellStart"/>
      <w:r w:rsidRPr="00E51B04">
        <w:rPr>
          <w:rStyle w:val="cursor-pointer"/>
          <w:rFonts w:cs="Times New Roman"/>
          <w:sz w:val="23"/>
          <w:szCs w:val="23"/>
        </w:rPr>
        <w:t>WireGuard</w:t>
      </w:r>
      <w:proofErr w:type="spellEnd"/>
      <w:r w:rsidRPr="00E51B04">
        <w:rPr>
          <w:rStyle w:val="cursor-pointer"/>
          <w:rFonts w:cs="Times New Roman"/>
          <w:sz w:val="23"/>
          <w:szCs w:val="23"/>
        </w:rPr>
        <w:t>) and reverse-proxy (Nginx).</w:t>
      </w:r>
      <w:r w:rsidRPr="00E51B04">
        <w:rPr>
          <w:rFonts w:cs="Times New Roman"/>
          <w:sz w:val="23"/>
          <w:szCs w:val="23"/>
        </w:rPr>
        <w:t xml:space="preserve"> </w:t>
      </w:r>
      <w:r w:rsidRPr="00E51B04">
        <w:rPr>
          <w:rStyle w:val="cursor-pointer"/>
          <w:rFonts w:cs="Times New Roman"/>
          <w:sz w:val="23"/>
          <w:szCs w:val="23"/>
        </w:rPr>
        <w:t>The Component 2 role assignment is informed by this split.</w:t>
      </w:r>
    </w:p>
    <w:p w14:paraId="54D9F79F" w14:textId="557BB09B" w:rsidR="00DC139A" w:rsidRPr="00E51B04" w:rsidRDefault="00DC139A" w:rsidP="00DC139A">
      <w:pPr>
        <w:pStyle w:val="Heading1"/>
        <w:rPr>
          <w:rFonts w:cs="Times New Roman"/>
          <w:color w:val="auto"/>
          <w:sz w:val="27"/>
          <w:szCs w:val="27"/>
        </w:rPr>
      </w:pPr>
      <w:bookmarkStart w:id="4" w:name="_Toc243383112"/>
      <w:r w:rsidRPr="00E51B04">
        <w:rPr>
          <w:rFonts w:cs="Times New Roman"/>
        </w:rPr>
        <w:t>Network Services and Roles</w:t>
      </w:r>
      <w:bookmarkEnd w:id="4"/>
      <w:r w:rsidRPr="00E51B04">
        <w:rPr>
          <w:rFonts w:cs="Times New Roman"/>
        </w:rPr>
        <w:t xml:space="preserve"> </w:t>
      </w:r>
    </w:p>
    <w:p w14:paraId="48FD6E98" w14:textId="56463D01" w:rsidR="00DC139A" w:rsidRPr="00E51B04" w:rsidRDefault="00DC139A" w:rsidP="005F3FE3">
      <w:pPr>
        <w:jc w:val="center"/>
        <w:rPr>
          <w:rFonts w:cs="Times New Roman"/>
        </w:rPr>
      </w:pPr>
      <w:r w:rsidRPr="00E51B04">
        <w:rPr>
          <w:rStyle w:val="Strong"/>
          <w:rFonts w:cs="Times New Roman"/>
        </w:rPr>
        <w:t xml:space="preserve">Table 3 </w:t>
      </w:r>
      <w:r w:rsidR="005F3FE3">
        <w:rPr>
          <w:rStyle w:val="Strong"/>
          <w:rFonts w:cs="Times New Roman"/>
        </w:rPr>
        <w:t>-</w:t>
      </w:r>
      <w:r w:rsidRPr="00E51B04">
        <w:rPr>
          <w:rStyle w:val="Strong"/>
          <w:rFonts w:cs="Times New Roman"/>
        </w:rPr>
        <w:t xml:space="preserve"> Network services, roles and critical limitations</w:t>
      </w:r>
    </w:p>
    <w:tbl>
      <w:tblPr>
        <w:tblStyle w:val="GridTable4-Accent6"/>
        <w:tblW w:w="0" w:type="auto"/>
        <w:tblLook w:val="04A0" w:firstRow="1" w:lastRow="0" w:firstColumn="1" w:lastColumn="0" w:noHBand="0" w:noVBand="1"/>
      </w:tblPr>
      <w:tblGrid>
        <w:gridCol w:w="1410"/>
        <w:gridCol w:w="2613"/>
        <w:gridCol w:w="2969"/>
        <w:gridCol w:w="2024"/>
      </w:tblGrid>
      <w:tr w:rsidR="00A074E3" w:rsidRPr="00A074E3" w14:paraId="52A0E9D8" w14:textId="77777777" w:rsidTr="005F3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124E20" w14:textId="77777777" w:rsidR="00A074E3" w:rsidRPr="00A074E3" w:rsidRDefault="00A074E3" w:rsidP="005F3FE3">
            <w:pPr>
              <w:jc w:val="center"/>
              <w:rPr>
                <w:rFonts w:eastAsia="Times New Roman" w:cs="Times New Roman"/>
                <w:color w:val="auto"/>
              </w:rPr>
            </w:pPr>
            <w:r w:rsidRPr="00A074E3">
              <w:rPr>
                <w:rFonts w:eastAsia="Times New Roman" w:cs="Times New Roman"/>
                <w:color w:val="auto"/>
              </w:rPr>
              <w:t>Service</w:t>
            </w:r>
          </w:p>
        </w:tc>
        <w:tc>
          <w:tcPr>
            <w:tcW w:w="0" w:type="auto"/>
            <w:hideMark/>
          </w:tcPr>
          <w:p w14:paraId="1A4BEE81"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Purpose</w:t>
            </w:r>
          </w:p>
        </w:tc>
        <w:tc>
          <w:tcPr>
            <w:tcW w:w="0" w:type="auto"/>
            <w:hideMark/>
          </w:tcPr>
          <w:p w14:paraId="6E098C46"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Proposed host</w:t>
            </w:r>
          </w:p>
        </w:tc>
        <w:tc>
          <w:tcPr>
            <w:tcW w:w="0" w:type="auto"/>
            <w:hideMark/>
          </w:tcPr>
          <w:p w14:paraId="7F574938" w14:textId="77777777" w:rsidR="00A074E3" w:rsidRPr="00A074E3" w:rsidRDefault="00A074E3" w:rsidP="005F3FE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Key limitation</w:t>
            </w:r>
          </w:p>
        </w:tc>
      </w:tr>
      <w:tr w:rsidR="00A074E3" w:rsidRPr="00A074E3" w14:paraId="7CAB56E7"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7F118"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DHCP</w:t>
            </w:r>
          </w:p>
        </w:tc>
        <w:tc>
          <w:tcPr>
            <w:tcW w:w="0" w:type="auto"/>
            <w:hideMark/>
          </w:tcPr>
          <w:p w14:paraId="3728CF3B"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Dynamic addressing</w:t>
            </w:r>
          </w:p>
        </w:tc>
        <w:tc>
          <w:tcPr>
            <w:tcW w:w="0" w:type="auto"/>
            <w:hideMark/>
          </w:tcPr>
          <w:p w14:paraId="33A2D60A"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 (Microsoft, 2024)</w:t>
            </w:r>
          </w:p>
        </w:tc>
        <w:tc>
          <w:tcPr>
            <w:tcW w:w="0" w:type="auto"/>
            <w:hideMark/>
          </w:tcPr>
          <w:p w14:paraId="08FA12AE"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Broadcast scope; rogue-server risk</w:t>
            </w:r>
          </w:p>
        </w:tc>
      </w:tr>
      <w:tr w:rsidR="00A074E3" w:rsidRPr="00A074E3" w14:paraId="1B4AE975"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5431D6E0"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DNS</w:t>
            </w:r>
          </w:p>
        </w:tc>
        <w:tc>
          <w:tcPr>
            <w:tcW w:w="0" w:type="auto"/>
            <w:hideMark/>
          </w:tcPr>
          <w:p w14:paraId="170D2C10"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Name resolution (Hoffman, Sullivan and Fujiwara, 2024)</w:t>
            </w:r>
          </w:p>
        </w:tc>
        <w:tc>
          <w:tcPr>
            <w:tcW w:w="0" w:type="auto"/>
            <w:hideMark/>
          </w:tcPr>
          <w:p w14:paraId="6F602FBC"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 (primary) + Debian BIND (secondary)</w:t>
            </w:r>
          </w:p>
        </w:tc>
        <w:tc>
          <w:tcPr>
            <w:tcW w:w="0" w:type="auto"/>
            <w:hideMark/>
          </w:tcPr>
          <w:p w14:paraId="58143BE7"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Cache poisoning; amplification abuse</w:t>
            </w:r>
          </w:p>
        </w:tc>
      </w:tr>
      <w:tr w:rsidR="00A074E3" w:rsidRPr="00A074E3" w14:paraId="6B67773C"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AED7F"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Directory</w:t>
            </w:r>
          </w:p>
        </w:tc>
        <w:tc>
          <w:tcPr>
            <w:tcW w:w="0" w:type="auto"/>
            <w:hideMark/>
          </w:tcPr>
          <w:p w14:paraId="06A5D943"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Authentication, GPO</w:t>
            </w:r>
          </w:p>
        </w:tc>
        <w:tc>
          <w:tcPr>
            <w:tcW w:w="0" w:type="auto"/>
            <w:hideMark/>
          </w:tcPr>
          <w:p w14:paraId="238C94B1"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 AD DS</w:t>
            </w:r>
          </w:p>
        </w:tc>
        <w:tc>
          <w:tcPr>
            <w:tcW w:w="0" w:type="auto"/>
            <w:hideMark/>
          </w:tcPr>
          <w:p w14:paraId="63310A5D"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Replication latency across sites</w:t>
            </w:r>
          </w:p>
        </w:tc>
      </w:tr>
      <w:tr w:rsidR="00A074E3" w:rsidRPr="00A074E3" w14:paraId="4D6154B9"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7B5636BF"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File sharing</w:t>
            </w:r>
          </w:p>
        </w:tc>
        <w:tc>
          <w:tcPr>
            <w:tcW w:w="0" w:type="auto"/>
            <w:hideMark/>
          </w:tcPr>
          <w:p w14:paraId="357F4AA1"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SMB, DFS</w:t>
            </w:r>
          </w:p>
        </w:tc>
        <w:tc>
          <w:tcPr>
            <w:tcW w:w="0" w:type="auto"/>
            <w:hideMark/>
          </w:tcPr>
          <w:p w14:paraId="6F5EC519"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 (SMB-over-QUIC per Iyengar and Thomson, 2021)</w:t>
            </w:r>
          </w:p>
        </w:tc>
        <w:tc>
          <w:tcPr>
            <w:tcW w:w="0" w:type="auto"/>
            <w:hideMark/>
          </w:tcPr>
          <w:p w14:paraId="21BC3C48"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SMBv1 legacy risk</w:t>
            </w:r>
          </w:p>
        </w:tc>
      </w:tr>
      <w:tr w:rsidR="00A074E3" w:rsidRPr="00A074E3" w14:paraId="7BBAC622"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C0A63"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Web (IIS)</w:t>
            </w:r>
          </w:p>
        </w:tc>
        <w:tc>
          <w:tcPr>
            <w:tcW w:w="0" w:type="auto"/>
            <w:hideMark/>
          </w:tcPr>
          <w:p w14:paraId="45272EE3"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Intranet, service endpoints</w:t>
            </w:r>
          </w:p>
        </w:tc>
        <w:tc>
          <w:tcPr>
            <w:tcW w:w="0" w:type="auto"/>
            <w:hideMark/>
          </w:tcPr>
          <w:p w14:paraId="0B3E99C7"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 Nginx on Debian</w:t>
            </w:r>
          </w:p>
        </w:tc>
        <w:tc>
          <w:tcPr>
            <w:tcW w:w="0" w:type="auto"/>
            <w:hideMark/>
          </w:tcPr>
          <w:p w14:paraId="7B9E1C90"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Patch cadence, module exposure</w:t>
            </w:r>
          </w:p>
        </w:tc>
      </w:tr>
      <w:tr w:rsidR="00A074E3" w:rsidRPr="00A074E3" w14:paraId="32DCB822"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474FF013"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RDS</w:t>
            </w:r>
          </w:p>
        </w:tc>
        <w:tc>
          <w:tcPr>
            <w:tcW w:w="0" w:type="auto"/>
            <w:hideMark/>
          </w:tcPr>
          <w:p w14:paraId="60B9EE21"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Remote desktop</w:t>
            </w:r>
          </w:p>
        </w:tc>
        <w:tc>
          <w:tcPr>
            <w:tcW w:w="0" w:type="auto"/>
            <w:hideMark/>
          </w:tcPr>
          <w:p w14:paraId="57F15109"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w:t>
            </w:r>
          </w:p>
        </w:tc>
        <w:tc>
          <w:tcPr>
            <w:tcW w:w="0" w:type="auto"/>
            <w:hideMark/>
          </w:tcPr>
          <w:p w14:paraId="5FBEB96F"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RDP brute-force exposure</w:t>
            </w:r>
          </w:p>
        </w:tc>
      </w:tr>
      <w:tr w:rsidR="00A074E3" w:rsidRPr="00A074E3" w14:paraId="67791F2F"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90BDE7"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Routing</w:t>
            </w:r>
          </w:p>
        </w:tc>
        <w:tc>
          <w:tcPr>
            <w:tcW w:w="0" w:type="auto"/>
            <w:hideMark/>
          </w:tcPr>
          <w:p w14:paraId="43D220AF"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Inter-VLAN, inter-site</w:t>
            </w:r>
          </w:p>
        </w:tc>
        <w:tc>
          <w:tcPr>
            <w:tcW w:w="0" w:type="auto"/>
            <w:hideMark/>
          </w:tcPr>
          <w:p w14:paraId="6F3CA446"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Debian (FRR)</w:t>
            </w:r>
          </w:p>
        </w:tc>
        <w:tc>
          <w:tcPr>
            <w:tcW w:w="0" w:type="auto"/>
            <w:hideMark/>
          </w:tcPr>
          <w:p w14:paraId="0477154F"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CPU-bound at scale</w:t>
            </w:r>
          </w:p>
        </w:tc>
      </w:tr>
      <w:tr w:rsidR="00A074E3" w:rsidRPr="00A074E3" w14:paraId="29EA28A3"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2CAE43B7"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lastRenderedPageBreak/>
              <w:t>VPN</w:t>
            </w:r>
          </w:p>
        </w:tc>
        <w:tc>
          <w:tcPr>
            <w:tcW w:w="0" w:type="auto"/>
            <w:hideMark/>
          </w:tcPr>
          <w:p w14:paraId="34687DB3"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Site-to-site</w:t>
            </w:r>
          </w:p>
        </w:tc>
        <w:tc>
          <w:tcPr>
            <w:tcW w:w="0" w:type="auto"/>
            <w:hideMark/>
          </w:tcPr>
          <w:p w14:paraId="27AB1B0A"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Debian (</w:t>
            </w:r>
            <w:proofErr w:type="spellStart"/>
            <w:r w:rsidRPr="00A074E3">
              <w:rPr>
                <w:rFonts w:eastAsia="Times New Roman" w:cs="Times New Roman"/>
                <w:color w:val="auto"/>
              </w:rPr>
              <w:t>WireGuard</w:t>
            </w:r>
            <w:proofErr w:type="spellEnd"/>
            <w:r w:rsidRPr="00A074E3">
              <w:rPr>
                <w:rFonts w:eastAsia="Times New Roman" w:cs="Times New Roman"/>
                <w:color w:val="auto"/>
              </w:rPr>
              <w:t>/IPsec)</w:t>
            </w:r>
          </w:p>
        </w:tc>
        <w:tc>
          <w:tcPr>
            <w:tcW w:w="0" w:type="auto"/>
            <w:hideMark/>
          </w:tcPr>
          <w:p w14:paraId="6A390E65"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Key management complexity</w:t>
            </w:r>
          </w:p>
        </w:tc>
      </w:tr>
      <w:tr w:rsidR="00A074E3" w:rsidRPr="00A074E3" w14:paraId="1EF21677" w14:textId="77777777" w:rsidTr="005F3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25B6EE"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Certificates</w:t>
            </w:r>
          </w:p>
        </w:tc>
        <w:tc>
          <w:tcPr>
            <w:tcW w:w="0" w:type="auto"/>
            <w:hideMark/>
          </w:tcPr>
          <w:p w14:paraId="1CE78767"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PKI, </w:t>
            </w:r>
            <w:proofErr w:type="spellStart"/>
            <w:r w:rsidRPr="00A074E3">
              <w:rPr>
                <w:rFonts w:eastAsia="Times New Roman" w:cs="Times New Roman"/>
                <w:color w:val="auto"/>
              </w:rPr>
              <w:t>mTLS</w:t>
            </w:r>
            <w:proofErr w:type="spellEnd"/>
          </w:p>
        </w:tc>
        <w:tc>
          <w:tcPr>
            <w:tcW w:w="0" w:type="auto"/>
            <w:hideMark/>
          </w:tcPr>
          <w:p w14:paraId="79424412"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WS 2025 AD CS</w:t>
            </w:r>
          </w:p>
        </w:tc>
        <w:tc>
          <w:tcPr>
            <w:tcW w:w="0" w:type="auto"/>
            <w:hideMark/>
          </w:tcPr>
          <w:p w14:paraId="7E3A5594" w14:textId="77777777" w:rsidR="00A074E3" w:rsidRPr="00A074E3" w:rsidRDefault="00A074E3" w:rsidP="005F3F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Expiry monitoring essential</w:t>
            </w:r>
          </w:p>
        </w:tc>
      </w:tr>
      <w:tr w:rsidR="00A074E3" w:rsidRPr="00A074E3" w14:paraId="3997CA7C" w14:textId="77777777" w:rsidTr="005F3FE3">
        <w:tc>
          <w:tcPr>
            <w:cnfStyle w:val="001000000000" w:firstRow="0" w:lastRow="0" w:firstColumn="1" w:lastColumn="0" w:oddVBand="0" w:evenVBand="0" w:oddHBand="0" w:evenHBand="0" w:firstRowFirstColumn="0" w:firstRowLastColumn="0" w:lastRowFirstColumn="0" w:lastRowLastColumn="0"/>
            <w:tcW w:w="0" w:type="auto"/>
            <w:hideMark/>
          </w:tcPr>
          <w:p w14:paraId="485484E8" w14:textId="77777777" w:rsidR="00A074E3" w:rsidRPr="00A074E3" w:rsidRDefault="00A074E3" w:rsidP="005F3FE3">
            <w:pPr>
              <w:jc w:val="left"/>
              <w:rPr>
                <w:rFonts w:eastAsia="Times New Roman" w:cs="Times New Roman"/>
                <w:color w:val="auto"/>
              </w:rPr>
            </w:pPr>
            <w:r w:rsidRPr="00A074E3">
              <w:rPr>
                <w:rFonts w:eastAsia="Times New Roman" w:cs="Times New Roman"/>
                <w:color w:val="auto"/>
              </w:rPr>
              <w:t>Logging</w:t>
            </w:r>
          </w:p>
        </w:tc>
        <w:tc>
          <w:tcPr>
            <w:tcW w:w="0" w:type="auto"/>
            <w:hideMark/>
          </w:tcPr>
          <w:p w14:paraId="6D7BA287"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Audit, monitoring</w:t>
            </w:r>
          </w:p>
        </w:tc>
        <w:tc>
          <w:tcPr>
            <w:tcW w:w="0" w:type="auto"/>
            <w:hideMark/>
          </w:tcPr>
          <w:p w14:paraId="3B17049D"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 xml:space="preserve">Debian </w:t>
            </w:r>
            <w:proofErr w:type="spellStart"/>
            <w:r w:rsidRPr="00A074E3">
              <w:rPr>
                <w:rFonts w:eastAsia="Times New Roman" w:cs="Times New Roman"/>
                <w:color w:val="auto"/>
              </w:rPr>
              <w:t>rsyslog</w:t>
            </w:r>
            <w:proofErr w:type="spellEnd"/>
            <w:r w:rsidRPr="00A074E3">
              <w:rPr>
                <w:rFonts w:eastAsia="Times New Roman" w:cs="Times New Roman"/>
                <w:color w:val="auto"/>
              </w:rPr>
              <w:t xml:space="preserve"> + SIEM</w:t>
            </w:r>
          </w:p>
        </w:tc>
        <w:tc>
          <w:tcPr>
            <w:tcW w:w="0" w:type="auto"/>
            <w:hideMark/>
          </w:tcPr>
          <w:p w14:paraId="7D18C057" w14:textId="77777777" w:rsidR="00A074E3" w:rsidRPr="00A074E3" w:rsidRDefault="00A074E3" w:rsidP="005F3F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rPr>
            </w:pPr>
            <w:r w:rsidRPr="00A074E3">
              <w:rPr>
                <w:rFonts w:eastAsia="Times New Roman" w:cs="Times New Roman"/>
                <w:color w:val="auto"/>
              </w:rPr>
              <w:t>Storage growth, retention policy</w:t>
            </w:r>
          </w:p>
        </w:tc>
      </w:tr>
    </w:tbl>
    <w:p w14:paraId="1AEA8C6B" w14:textId="77777777" w:rsidR="00A074E3" w:rsidRDefault="00A074E3" w:rsidP="00E51B04">
      <w:pPr>
        <w:rPr>
          <w:rFonts w:cs="Times New Roman"/>
        </w:rPr>
      </w:pPr>
    </w:p>
    <w:p w14:paraId="7B26F135" w14:textId="0F3FBAB6" w:rsidR="00E51B04" w:rsidRPr="00E51B04" w:rsidRDefault="00E51B04" w:rsidP="00E51B04">
      <w:pPr>
        <w:rPr>
          <w:rFonts w:cs="Times New Roman"/>
        </w:rPr>
      </w:pPr>
      <w:r w:rsidRPr="00E51B04">
        <w:rPr>
          <w:rFonts w:cs="Times New Roman"/>
        </w:rPr>
        <w:t>DNS supports almost all the services of an enterprise and should be familiarized with its specific and updated terms (Hoffman, Sullivan and Fujiwara, 2024). A primary on Windows Server 2025 is integrated with Active-Directory and offers low-latency, Kerberos-authenticated domain lookups to the Windows client estate at both sites and a secondary on Debian BIND, located at the other site, ensures name resolution continuity in event of a primary-site outage. This primary-secondary divide tends to deal with the resilience need in Section 2 head-on, and is able to avoid the single-point-of-failure problem of a one-location DNS setup. Nevertheless, DNS is structurally susceptible to cache pollution, reflection and amplification abuse (Hoffman, Sullivan and Fujiwara, 2024), which encourages the signing of DNSSEC on authoritative zones and response-rate limiting at the Debian secondary.</w:t>
      </w:r>
    </w:p>
    <w:p w14:paraId="4BAA3B26" w14:textId="77777777" w:rsidR="00E51B04" w:rsidRPr="00E51B04" w:rsidRDefault="00E51B04" w:rsidP="00E51B04">
      <w:pPr>
        <w:rPr>
          <w:rFonts w:cs="Times New Roman"/>
        </w:rPr>
      </w:pPr>
      <w:r w:rsidRPr="00E51B04">
        <w:rPr>
          <w:rFonts w:cs="Times New Roman"/>
        </w:rPr>
        <w:t>TCP remains the most used and reliable transport underneath these services (Eddy, 2022), but the introduction of QUIC is redefining file sharing and remote access (Iyengar and Thomson, 2021). SMB over QUIC, which is a component of Windows Server 2025, support TLS 1.3 and encryption as default, which make it possible to transfer files across the Swansea-London link without an actual VPN tunnel (Microsoft, 2024). It is a non-trivial architectural change: the VPN is no longer as broad as it was, it can only handle legacy and management traffic, but it becomes more reliant on an effective certificate issuance, revocation and expiry checking through Active Directory Certificate Services. The issue with a misconfigured or expired certificate with this model would not be a nuisance anymore; it would be a service failure.</w:t>
      </w:r>
    </w:p>
    <w:p w14:paraId="4FAF5B9A" w14:textId="77777777" w:rsidR="00E51B04" w:rsidRPr="00E51B04" w:rsidRDefault="00E51B04" w:rsidP="00E51B04">
      <w:pPr>
        <w:rPr>
          <w:rFonts w:cs="Times New Roman"/>
        </w:rPr>
      </w:pPr>
      <w:r w:rsidRPr="00E51B04">
        <w:rPr>
          <w:rFonts w:cs="Times New Roman"/>
        </w:rPr>
        <w:t xml:space="preserve">Services are highly interdependent and considering them independently lacks the authentic design risk. Active Directory is based on DNS; SMB and Remote Desktop Services authentication takes place over Kerberos; SMB signature and RDP channel security are based on certificates issued by the AD CS and all security-relevant events are logged into the Debian </w:t>
      </w:r>
      <w:proofErr w:type="spellStart"/>
      <w:r w:rsidRPr="00E51B04">
        <w:rPr>
          <w:rFonts w:cs="Times New Roman"/>
        </w:rPr>
        <w:t>rsyslog</w:t>
      </w:r>
      <w:proofErr w:type="spellEnd"/>
      <w:r w:rsidRPr="00E51B04">
        <w:rPr>
          <w:rFonts w:cs="Times New Roman"/>
        </w:rPr>
        <w:t xml:space="preserve"> collector to be correlated and alerted. An outage of DNS or AD CS thus propagates throughout the client facing estate in minutes. It is specifically this interdependency that makes the Component 2 build require a sequential deployment of services, i.e., DNS and AD DS </w:t>
      </w:r>
      <w:r w:rsidRPr="00E51B04">
        <w:rPr>
          <w:rFonts w:cs="Times New Roman"/>
        </w:rPr>
        <w:lastRenderedPageBreak/>
        <w:t>initially, followed by AD CS and DHCP, then member services (RDS, IIS and file shares), to be deployed one after another rather than setting up roles concurrently.</w:t>
      </w:r>
    </w:p>
    <w:p w14:paraId="36BF6E27" w14:textId="77777777" w:rsidR="00E51B04" w:rsidRPr="00E51B04" w:rsidRDefault="00E51B04" w:rsidP="00E51B04">
      <w:pPr>
        <w:rPr>
          <w:rFonts w:cs="Times New Roman"/>
        </w:rPr>
      </w:pPr>
      <w:r w:rsidRPr="00E51B04">
        <w:rPr>
          <w:rFonts w:cs="Times New Roman"/>
        </w:rPr>
        <w:t xml:space="preserve">Debian routing and firewalling are worth mentioning. With </w:t>
      </w:r>
      <w:proofErr w:type="spellStart"/>
      <w:r w:rsidRPr="00E51B04">
        <w:rPr>
          <w:rFonts w:cs="Times New Roman"/>
        </w:rPr>
        <w:t>nftables</w:t>
      </w:r>
      <w:proofErr w:type="spellEnd"/>
      <w:r w:rsidRPr="00E51B04">
        <w:rPr>
          <w:rFonts w:cs="Times New Roman"/>
        </w:rPr>
        <w:t xml:space="preserve"> to stateful filtering and FRR to do dynamic routing, a Debian edge node can also end </w:t>
      </w:r>
      <w:proofErr w:type="spellStart"/>
      <w:r w:rsidRPr="00E51B04">
        <w:rPr>
          <w:rFonts w:cs="Times New Roman"/>
        </w:rPr>
        <w:t>WireGuard</w:t>
      </w:r>
      <w:proofErr w:type="spellEnd"/>
      <w:r w:rsidRPr="00E51B04">
        <w:rPr>
          <w:rFonts w:cs="Times New Roman"/>
        </w:rPr>
        <w:t xml:space="preserve"> or IPsec tunnels on hardware at a tenth of the price of a dedicated appliance, with the full CLI to configure and the ability to transparently manage its rulesets (Shotts, 2024). This is a CPU-bound encryption scale throughput limit; in the case of Swansea-London tunnel this is desirable, but beyond two locations would warrant dedicated hardware.</w:t>
      </w:r>
    </w:p>
    <w:p w14:paraId="47F46DB0" w14:textId="1A4EFAFC" w:rsidR="00DC139A" w:rsidRPr="00E51B04" w:rsidRDefault="00E51B04" w:rsidP="00E51B04">
      <w:pPr>
        <w:rPr>
          <w:rFonts w:cs="Times New Roman"/>
        </w:rPr>
      </w:pPr>
      <w:r w:rsidRPr="00E51B04">
        <w:rPr>
          <w:rFonts w:cs="Times New Roman"/>
        </w:rPr>
        <w:t>Lastly, logging and monitoring would be a perfect fit in the family of Audit and Accountability (AU) controls as per the NIST SP 800-53 Revision 5 (Joint Task Force, 2020). Without time-synchronised logging that is centralised, neither efficient incident response nor the Zero Trust telemetry that Rose et al. (2020) require is possible. The one-to-one mapping of these service decisions is to the Component 2 role allocation</w:t>
      </w:r>
      <w:r w:rsidR="00DC139A" w:rsidRPr="00E51B04">
        <w:rPr>
          <w:rFonts w:cs="Times New Roman"/>
        </w:rPr>
        <w:t>.</w:t>
      </w:r>
    </w:p>
    <w:p w14:paraId="7FBE944F" w14:textId="2E0B9F26" w:rsidR="00DC139A" w:rsidRPr="00E51B04" w:rsidRDefault="00DC139A" w:rsidP="00DC139A">
      <w:pPr>
        <w:pStyle w:val="Heading1"/>
        <w:rPr>
          <w:rFonts w:cs="Times New Roman"/>
        </w:rPr>
      </w:pPr>
      <w:bookmarkStart w:id="5" w:name="_Toc243383113"/>
      <w:r w:rsidRPr="00E51B04">
        <w:rPr>
          <w:rFonts w:cs="Times New Roman"/>
        </w:rPr>
        <w:t>Basic Information Security Considerations</w:t>
      </w:r>
      <w:bookmarkEnd w:id="5"/>
    </w:p>
    <w:p w14:paraId="2CB6A1D3" w14:textId="27D52500" w:rsidR="007D2951" w:rsidRPr="00E51B04" w:rsidRDefault="007D2951" w:rsidP="007D2951">
      <w:pPr>
        <w:rPr>
          <w:rFonts w:cs="Times New Roman"/>
        </w:rPr>
      </w:pPr>
      <w:r w:rsidRPr="00E51B04">
        <w:rPr>
          <w:rFonts w:cs="Times New Roman"/>
        </w:rPr>
        <w:t>The security of the NOSS2027 enterprise needs to be presented in the long term perspective of the Confidentiality, Integrity and Availability (CIA) triad, which needs to be presented here before more profound practical elaboration in Component 2. This threat environment is not trivial: ransomware, supply-chain intrusion and ongoing denial-of-service initiatives now dominate the threat environment of the European enterprise, and small-to-medium multinationals are now in scope (ENISA, 2023). The seven short questions, which are authentication, authorisation, firewall rules, secure passwords, least privilege, patching and safe operation are thus categorised into three clusters that are dependent on each other.</w:t>
      </w:r>
    </w:p>
    <w:p w14:paraId="2050975E" w14:textId="21705BED" w:rsidR="007D2951" w:rsidRPr="00E51B04" w:rsidRDefault="007D2951" w:rsidP="007D2951">
      <w:pPr>
        <w:rPr>
          <w:rFonts w:cs="Times New Roman"/>
        </w:rPr>
      </w:pPr>
      <w:r w:rsidRPr="0048165C">
        <w:rPr>
          <w:rFonts w:cs="Times New Roman"/>
          <w:b/>
          <w:bCs/>
        </w:rPr>
        <w:t>Identity: authentication, authorisation and passwords</w:t>
      </w:r>
      <w:r w:rsidR="0048165C">
        <w:rPr>
          <w:rFonts w:cs="Times New Roman"/>
        </w:rPr>
        <w:t xml:space="preserve"> -</w:t>
      </w:r>
      <w:r w:rsidRPr="00E51B04">
        <w:rPr>
          <w:rFonts w:cs="Times New Roman"/>
        </w:rPr>
        <w:t xml:space="preserve"> The proposed domain should be authenticated on Kerberos in Active Directory Domain Services, which should be hardened with multi-factor authentication on all administrative accounts and to remote-access sessions (Ross et al., 2024). The authorisation should be based on role-based access control, which needs to be operationalised using Group Policy, Organisational Units and discretionary access control lists on both file shares and services, and which is equivalent to the Access Control (AC) family in NIST SP 800-53 Revision 5 (Joint Task Force, 2020). The password policy ought to adhere to the length-over-complexity stance of the NCSC: using long passphrases, no regular forced rotation, and constantly check to use the credentials again (NCSC, 2021). This is a conscious move away of the historical complexity-plus-expiry model, which is proving to worsen user behaviour with no increase in attacker cost.</w:t>
      </w:r>
    </w:p>
    <w:p w14:paraId="756BE050" w14:textId="41A993DD" w:rsidR="007D2951" w:rsidRPr="00E51B04" w:rsidRDefault="007D2951" w:rsidP="007D2951">
      <w:pPr>
        <w:rPr>
          <w:rFonts w:cs="Times New Roman"/>
        </w:rPr>
      </w:pPr>
      <w:r w:rsidRPr="0048165C">
        <w:rPr>
          <w:rFonts w:cs="Times New Roman"/>
          <w:b/>
          <w:bCs/>
        </w:rPr>
        <w:lastRenderedPageBreak/>
        <w:t>Network controls: least privilege and firewalling</w:t>
      </w:r>
      <w:r w:rsidR="0048165C" w:rsidRPr="0048165C">
        <w:rPr>
          <w:rFonts w:cs="Times New Roman"/>
          <w:b/>
          <w:bCs/>
        </w:rPr>
        <w:t>-</w:t>
      </w:r>
      <w:r w:rsidRPr="00E51B04">
        <w:rPr>
          <w:rFonts w:cs="Times New Roman"/>
        </w:rPr>
        <w:t xml:space="preserve"> Firewalling should be stratified and not perimeter. Debian edge node applications with </w:t>
      </w:r>
      <w:proofErr w:type="spellStart"/>
      <w:r w:rsidRPr="00E51B04">
        <w:rPr>
          <w:rFonts w:cs="Times New Roman"/>
        </w:rPr>
        <w:t>nftables</w:t>
      </w:r>
      <w:proofErr w:type="spellEnd"/>
      <w:r w:rsidRPr="00E51B04">
        <w:rPr>
          <w:rFonts w:cs="Times New Roman"/>
        </w:rPr>
        <w:t xml:space="preserve"> will enforce an inbound and inter-site policy and host-based Windows Defender Firewall policy implemented by Group Policy limits east-west traffic within the windows estate (NCSC, 2021). The least privilege is applicable on user, service and process levels: standard-user accounts are used to run </w:t>
      </w:r>
      <w:r w:rsidR="00A908B2">
        <w:t>routine operations</w:t>
      </w:r>
      <w:r w:rsidRPr="00E51B04">
        <w:rPr>
          <w:rFonts w:cs="Times New Roman"/>
        </w:rPr>
        <w:t xml:space="preserve">, </w:t>
      </w:r>
      <w:proofErr w:type="spellStart"/>
      <w:r w:rsidRPr="00E51B04">
        <w:rPr>
          <w:rFonts w:cs="Times New Roman"/>
        </w:rPr>
        <w:t>sudo</w:t>
      </w:r>
      <w:proofErr w:type="spellEnd"/>
      <w:r w:rsidRPr="00E51B04">
        <w:rPr>
          <w:rFonts w:cs="Times New Roman"/>
        </w:rPr>
        <w:t xml:space="preserve"> or Just-in-Time administration to carry out elevated tasks on Debian and tiered administration models with Credential Guard on Windows Server 2025 (Microsoft, 2024). Such controls are indicative of the minimum-necessary-access principle that has been formalized in regards to sensitive data in NIST SP 800-171 Revision 3 (Ross et al., 2024).</w:t>
      </w:r>
    </w:p>
    <w:p w14:paraId="289E042D" w14:textId="371B4482" w:rsidR="003B7742" w:rsidRDefault="007D2951" w:rsidP="003B7742">
      <w:pPr>
        <w:rPr>
          <w:rFonts w:cs="Times New Roman"/>
        </w:rPr>
      </w:pPr>
      <w:r w:rsidRPr="0048165C">
        <w:rPr>
          <w:rFonts w:cs="Times New Roman"/>
          <w:b/>
          <w:bCs/>
        </w:rPr>
        <w:t>Operation hygiene: patching and safe operation</w:t>
      </w:r>
      <w:r w:rsidR="0048165C" w:rsidRPr="0048165C">
        <w:rPr>
          <w:rFonts w:cs="Times New Roman"/>
          <w:b/>
          <w:bCs/>
        </w:rPr>
        <w:t>-</w:t>
      </w:r>
      <w:r w:rsidRPr="00E51B04">
        <w:rPr>
          <w:rFonts w:cs="Times New Roman"/>
        </w:rPr>
        <w:t xml:space="preserve"> Patch management should be considered as preventive maintenance and not reactive fire-fighting (</w:t>
      </w:r>
      <w:proofErr w:type="spellStart"/>
      <w:r w:rsidRPr="00E51B04">
        <w:rPr>
          <w:rFonts w:cs="Times New Roman"/>
        </w:rPr>
        <w:t>Souppaya</w:t>
      </w:r>
      <w:proofErr w:type="spellEnd"/>
      <w:r w:rsidRPr="00E51B04">
        <w:rPr>
          <w:rFonts w:cs="Times New Roman"/>
        </w:rPr>
        <w:t xml:space="preserve"> and Scarfone, 2022). Windows Server 2025 </w:t>
      </w:r>
      <w:proofErr w:type="spellStart"/>
      <w:r w:rsidRPr="00E51B04">
        <w:rPr>
          <w:rFonts w:cs="Times New Roman"/>
        </w:rPr>
        <w:t>hotpatching</w:t>
      </w:r>
      <w:proofErr w:type="spellEnd"/>
      <w:r w:rsidRPr="00E51B04">
        <w:rPr>
          <w:rFonts w:cs="Times New Roman"/>
        </w:rPr>
        <w:t xml:space="preserve"> reduces the reboot windows (Microsoft, 2024) and unattended-upgrades by Debian automatically implements the security updates (Shotts, 2024). Secure operation also requires unchangeable backups, change management, time-stamped logging and verified incident-response documentation.</w:t>
      </w:r>
      <w:r w:rsidR="003B7742" w:rsidRPr="003B7742">
        <w:rPr>
          <w:rFonts w:cs="Times New Roman"/>
        </w:rPr>
        <w:t xml:space="preserve"> </w:t>
      </w:r>
      <w:r w:rsidR="003B7742">
        <w:rPr>
          <w:rFonts w:cs="Times New Roman"/>
        </w:rPr>
        <w:t>Taken together, these controls take the architecture to Zero Trust - never trust, always verify, assume breach (Rose et al., 2020; Chandramouli and Butcher, 2023) - a position that Component 2 will put into practice.</w:t>
      </w:r>
    </w:p>
    <w:p w14:paraId="54D53180" w14:textId="48DDC8C2" w:rsidR="00DC139A" w:rsidRPr="00E51B04" w:rsidRDefault="00DC139A" w:rsidP="00DC139A">
      <w:pPr>
        <w:pStyle w:val="Heading1"/>
        <w:rPr>
          <w:rFonts w:cs="Times New Roman"/>
        </w:rPr>
      </w:pPr>
      <w:bookmarkStart w:id="6" w:name="_Toc243383114"/>
      <w:r w:rsidRPr="00E51B04">
        <w:rPr>
          <w:rFonts w:cs="Times New Roman"/>
        </w:rPr>
        <w:t>Conclusion and Recommendation</w:t>
      </w:r>
      <w:bookmarkEnd w:id="6"/>
    </w:p>
    <w:p w14:paraId="2C52FCB6" w14:textId="77777777" w:rsidR="00DC139A" w:rsidRPr="00E51B04" w:rsidRDefault="00DC139A" w:rsidP="00DC139A">
      <w:pPr>
        <w:rPr>
          <w:rFonts w:cs="Times New Roman"/>
        </w:rPr>
      </w:pPr>
      <w:r w:rsidRPr="00E51B04">
        <w:rPr>
          <w:rFonts w:cs="Times New Roman"/>
        </w:rPr>
        <w:t>This report has suggested that a hybrid Windows-Debian architecture is the most justifiable architecture of the two site enterprise of NOSS2027. Section 2 defined scalability and resilience and maintainability as the prevailing growth pressures with a threatening 2023 environment in the backdrop (ENISA, 2023). In section 3, it was demonstrated that Windows Server 2025 and the Debian CLI are complementary to each other and strongest where the other is weakest. Section 4 converted that analogy into a tangible role separation, and Section 5 unleashed the identity-based controls that Component 2 will realise.</w:t>
      </w:r>
    </w:p>
    <w:p w14:paraId="0302C2A3" w14:textId="77777777" w:rsidR="00DC139A" w:rsidRPr="00E51B04" w:rsidRDefault="00DC139A" w:rsidP="00DC139A">
      <w:pPr>
        <w:rPr>
          <w:rFonts w:cs="Times New Roman"/>
        </w:rPr>
      </w:pPr>
      <w:r w:rsidRPr="00E51B04">
        <w:rPr>
          <w:rFonts w:cs="Times New Roman"/>
        </w:rPr>
        <w:t>Component 2 role division suggested. AD DS, AD-integrated DNS, DHCP, IIS, AD CS and AD RDS are hosted on Windows Server 2025, and exploit its inherent client-estate integration as well as 2024 feature set (Microsoft, 2024). Debian (CLI) serves routing/firewall (</w:t>
      </w:r>
      <w:proofErr w:type="spellStart"/>
      <w:r w:rsidRPr="00E51B04">
        <w:rPr>
          <w:rFonts w:cs="Times New Roman"/>
        </w:rPr>
        <w:t>nftables</w:t>
      </w:r>
      <w:proofErr w:type="spellEnd"/>
      <w:r w:rsidRPr="00E51B04">
        <w:rPr>
          <w:rFonts w:cs="Times New Roman"/>
        </w:rPr>
        <w:t xml:space="preserve"> + FRR), secondary DNS (BIND), VPN termination (</w:t>
      </w:r>
      <w:proofErr w:type="spellStart"/>
      <w:r w:rsidRPr="00E51B04">
        <w:rPr>
          <w:rFonts w:cs="Times New Roman"/>
        </w:rPr>
        <w:t>WireGuard</w:t>
      </w:r>
      <w:proofErr w:type="spellEnd"/>
      <w:r w:rsidRPr="00E51B04">
        <w:rPr>
          <w:rFonts w:cs="Times New Roman"/>
        </w:rPr>
        <w:t>), reverse-proxy (Nginx) and centralised logging - takes advantage of its minimal footprint and scriptable administration (Shotts, 2024).</w:t>
      </w:r>
    </w:p>
    <w:p w14:paraId="7F6B8EFE" w14:textId="26762B1D" w:rsidR="00DC139A" w:rsidRPr="00E51B04" w:rsidRDefault="00DC139A" w:rsidP="00DC139A">
      <w:pPr>
        <w:rPr>
          <w:rFonts w:eastAsia="Calibri" w:cs="Times New Roman"/>
          <w:sz w:val="28"/>
          <w:szCs w:val="32"/>
        </w:rPr>
      </w:pPr>
      <w:r w:rsidRPr="00E51B04">
        <w:rPr>
          <w:rFonts w:cs="Times New Roman"/>
        </w:rPr>
        <w:t xml:space="preserve">Another single-vendor Windows-only stack was contemplated but dismissed due to the cost of licenses and less flexibility in automation based on CLI. This study has a limitation of using </w:t>
      </w:r>
      <w:r w:rsidRPr="00E51B04">
        <w:rPr>
          <w:rFonts w:cs="Times New Roman"/>
        </w:rPr>
        <w:lastRenderedPageBreak/>
        <w:t xml:space="preserve">vendor and standards documentation, and practical validation is done in Component 2. The suggested design complies with the principles of Zero Trust (Rose et al., 2020) and the layered-defence framework suggested by NCSC (NCSC, 2021). </w:t>
      </w:r>
      <w:r w:rsidRPr="00E51B04">
        <w:rPr>
          <w:rFonts w:cs="Times New Roman"/>
        </w:rPr>
        <w:br w:type="page"/>
      </w:r>
    </w:p>
    <w:p w14:paraId="1CFA4961" w14:textId="77777777" w:rsidR="00DC139A" w:rsidRDefault="00DC139A" w:rsidP="008F28CF"/>
    <w:p w14:paraId="6AE7364B" w14:textId="77777777" w:rsidR="00DC139A" w:rsidRDefault="00DC139A" w:rsidP="00DC139A">
      <w:pPr>
        <w:pStyle w:val="Heading1"/>
        <w:rPr>
          <w:rFonts w:cs="Times New Roman"/>
          <w:color w:val="auto"/>
          <w:sz w:val="27"/>
          <w:szCs w:val="27"/>
        </w:rPr>
      </w:pPr>
      <w:bookmarkStart w:id="7" w:name="_Toc243383115"/>
      <w:r>
        <w:t>References</w:t>
      </w:r>
      <w:bookmarkEnd w:id="7"/>
    </w:p>
    <w:p w14:paraId="0B3CF8FE" w14:textId="77777777" w:rsidR="005F3FE3" w:rsidRDefault="005F3FE3" w:rsidP="005F3FE3">
      <w:r>
        <w:t xml:space="preserve">Chandramouli, R. and Butcher, Z. (2023) </w:t>
      </w:r>
      <w:r>
        <w:rPr>
          <w:rStyle w:val="Emphasis"/>
        </w:rPr>
        <w:t>A Zero Trust Architecture Model for Access Control in Cloud-Native Applications in Multi-Location Environments (NIST SP 800-207A, Initial Public Draft).</w:t>
      </w:r>
      <w:r>
        <w:t xml:space="preserve"> Gaithersburg, MD: National Institute of Standards and Technology. Available at: </w:t>
      </w:r>
      <w:hyperlink r:id="rId8" w:history="1">
        <w:r>
          <w:rPr>
            <w:rStyle w:val="Hyperlink"/>
          </w:rPr>
          <w:t>https://nvlpubs.nist.gov/nistpubs/SpecialPublications/NIST.SP.800-207A.ipd.pdf</w:t>
        </w:r>
      </w:hyperlink>
      <w:r>
        <w:t xml:space="preserve"> (Accessed: 20 October 2026).</w:t>
      </w:r>
    </w:p>
    <w:p w14:paraId="3D28E9FC" w14:textId="77777777" w:rsidR="005F3FE3" w:rsidRDefault="005F3FE3" w:rsidP="005F3FE3">
      <w:r>
        <w:t xml:space="preserve">Eddy, W. (ed.) (2022) </w:t>
      </w:r>
      <w:r>
        <w:rPr>
          <w:rStyle w:val="Emphasis"/>
        </w:rPr>
        <w:t>RFC 9293: Transmission Control Protocol (TCP).</w:t>
      </w:r>
      <w:r>
        <w:t xml:space="preserve"> Internet Engineering Task Force. Available at: </w:t>
      </w:r>
      <w:hyperlink r:id="rId9" w:history="1">
        <w:r>
          <w:rPr>
            <w:rStyle w:val="Hyperlink"/>
          </w:rPr>
          <w:t>https://www.rfc-editor.org/rfc/rfc9293.html</w:t>
        </w:r>
      </w:hyperlink>
      <w:r>
        <w:t xml:space="preserve"> (Accessed: 20 October 2026).</w:t>
      </w:r>
    </w:p>
    <w:p w14:paraId="65A54DD9" w14:textId="77777777" w:rsidR="005F3FE3" w:rsidRDefault="005F3FE3" w:rsidP="005F3FE3">
      <w:r>
        <w:t xml:space="preserve">European Union Agency for Cybersecurity (ENISA) (2023) </w:t>
      </w:r>
      <w:r>
        <w:rPr>
          <w:rStyle w:val="Emphasis"/>
        </w:rPr>
        <w:t>ENISA Threat Landscape 2023.</w:t>
      </w:r>
      <w:r>
        <w:t xml:space="preserve"> Athens: ENISA. Available at: </w:t>
      </w:r>
      <w:hyperlink r:id="rId10" w:history="1">
        <w:r>
          <w:rPr>
            <w:rStyle w:val="Hyperlink"/>
          </w:rPr>
          <w:t>https://www.enisa.europa.eu/publications/enisa-threat-landscape-2023</w:t>
        </w:r>
      </w:hyperlink>
      <w:r>
        <w:t xml:space="preserve"> (Accessed: 20 October 2026).</w:t>
      </w:r>
    </w:p>
    <w:p w14:paraId="11A86DDA" w14:textId="77777777" w:rsidR="005F3FE3" w:rsidRDefault="005F3FE3" w:rsidP="005F3FE3">
      <w:r>
        <w:t xml:space="preserve">Hoffman, P., Sullivan, A. and Fujiwara, K. (2024) </w:t>
      </w:r>
      <w:r>
        <w:rPr>
          <w:rStyle w:val="Emphasis"/>
        </w:rPr>
        <w:t>RFC 9499: DNS Terminology.</w:t>
      </w:r>
      <w:r>
        <w:t xml:space="preserve"> Internet Engineering Task Force. Available at: </w:t>
      </w:r>
      <w:hyperlink r:id="rId11" w:history="1">
        <w:r>
          <w:rPr>
            <w:rStyle w:val="Hyperlink"/>
          </w:rPr>
          <w:t>https://www.rfc-editor.org/rfc/rfc9499.html</w:t>
        </w:r>
      </w:hyperlink>
      <w:r>
        <w:t xml:space="preserve"> (Accessed: 20 October 2026).</w:t>
      </w:r>
    </w:p>
    <w:p w14:paraId="058B0CE1" w14:textId="77777777" w:rsidR="005F3FE3" w:rsidRDefault="005F3FE3" w:rsidP="005F3FE3">
      <w:r>
        <w:t xml:space="preserve">Iyengar, J. and Thomson, M. (eds.) (2021) </w:t>
      </w:r>
      <w:r>
        <w:rPr>
          <w:rStyle w:val="Emphasis"/>
        </w:rPr>
        <w:t>RFC 9000: QUIC: A UDP-Based Multiplexed and Secure Transport.</w:t>
      </w:r>
      <w:r>
        <w:t xml:space="preserve"> Internet Engineering Task Force. Available at: </w:t>
      </w:r>
      <w:hyperlink r:id="rId12" w:history="1">
        <w:r>
          <w:rPr>
            <w:rStyle w:val="Hyperlink"/>
          </w:rPr>
          <w:t>https://www.rfc-editor.org/rfc/rfc9000.html</w:t>
        </w:r>
      </w:hyperlink>
      <w:r>
        <w:t xml:space="preserve"> (Accessed: 20 October 2026).</w:t>
      </w:r>
    </w:p>
    <w:p w14:paraId="4279CE8F" w14:textId="77777777" w:rsidR="005F3FE3" w:rsidRDefault="005F3FE3" w:rsidP="005F3FE3">
      <w:r>
        <w:t xml:space="preserve">Joint Task Force (2020) </w:t>
      </w:r>
      <w:r>
        <w:rPr>
          <w:rStyle w:val="Emphasis"/>
        </w:rPr>
        <w:t>Security and Privacy Controls for Information Systems and Organizations (NIST SP 800-53 Revision 5).</w:t>
      </w:r>
      <w:r>
        <w:t xml:space="preserve"> Gaithersburg, MD: National Institute of Standards and Technology. Available at: </w:t>
      </w:r>
      <w:hyperlink r:id="rId13" w:history="1">
        <w:r>
          <w:rPr>
            <w:rStyle w:val="Hyperlink"/>
          </w:rPr>
          <w:t>https://nvlpubs.nist.gov/nistpubs/SpecialPublications/NIST.SP.800-53r5.pdf</w:t>
        </w:r>
      </w:hyperlink>
      <w:r>
        <w:t xml:space="preserve"> (Accessed: 20 October 2026).</w:t>
      </w:r>
    </w:p>
    <w:p w14:paraId="55F60DFA" w14:textId="77777777" w:rsidR="005F3FE3" w:rsidRDefault="005F3FE3" w:rsidP="005F3FE3">
      <w:r>
        <w:t xml:space="preserve">Microsoft Corporation (2024) </w:t>
      </w:r>
      <w:r>
        <w:rPr>
          <w:rStyle w:val="Emphasis"/>
        </w:rPr>
        <w:t>Windows Server 2025 Innovations and Updates.</w:t>
      </w:r>
      <w:r>
        <w:t xml:space="preserve"> Redmond, WA: Microsoft. Available at: </w:t>
      </w:r>
      <w:hyperlink r:id="rId14" w:history="1">
        <w:r>
          <w:rPr>
            <w:rStyle w:val="Hyperlink"/>
          </w:rPr>
          <w:t>https://cdn-dynmedia-1.microsoft.com/is/content/microsoftcorp/microsoft/mcaps/documents/fy26/Windows-Server-2025-Innovations-and-Updates.pdf</w:t>
        </w:r>
      </w:hyperlink>
      <w:r>
        <w:t xml:space="preserve"> (Accessed: 20 October 2026).</w:t>
      </w:r>
    </w:p>
    <w:p w14:paraId="5B831B57" w14:textId="77777777" w:rsidR="005F3FE3" w:rsidRDefault="005F3FE3" w:rsidP="005F3FE3">
      <w:r>
        <w:t xml:space="preserve">National Cyber Security Centre (NCSC) (2021) </w:t>
      </w:r>
      <w:r>
        <w:rPr>
          <w:rStyle w:val="Emphasis"/>
        </w:rPr>
        <w:t>10 Steps to Cyber Security.</w:t>
      </w:r>
      <w:r>
        <w:t xml:space="preserve"> London: National Cyber Security Centre. Available at: </w:t>
      </w:r>
      <w:hyperlink r:id="rId15" w:history="1">
        <w:r>
          <w:rPr>
            <w:rStyle w:val="Hyperlink"/>
          </w:rPr>
          <w:t>https://www.ncsc.gov.uk/collection/10-steps</w:t>
        </w:r>
      </w:hyperlink>
      <w:r>
        <w:t xml:space="preserve"> (Accessed: 20 October 2026).</w:t>
      </w:r>
    </w:p>
    <w:p w14:paraId="4FBCCB8B" w14:textId="77777777" w:rsidR="005F3FE3" w:rsidRDefault="005F3FE3" w:rsidP="005F3FE3">
      <w:r>
        <w:t xml:space="preserve">Rose, S., Borchert, O., Mitchell, S. and Connelly, S. (2020) </w:t>
      </w:r>
      <w:r>
        <w:rPr>
          <w:rStyle w:val="Emphasis"/>
        </w:rPr>
        <w:t>Zero Trust Architecture (NIST SP 800-207).</w:t>
      </w:r>
      <w:r>
        <w:t xml:space="preserve"> Gaithersburg, MD: National Institute of Standards and Technology. Available at: </w:t>
      </w:r>
      <w:hyperlink r:id="rId16" w:history="1">
        <w:r>
          <w:rPr>
            <w:rStyle w:val="Hyperlink"/>
          </w:rPr>
          <w:t>https://nvlpubs.nist.gov/nistpubs/SpecialPublications/NIST.SP.800-207.pdf</w:t>
        </w:r>
      </w:hyperlink>
      <w:r>
        <w:t xml:space="preserve"> (Accessed: 20 October 2026).</w:t>
      </w:r>
    </w:p>
    <w:p w14:paraId="18D985C4" w14:textId="77777777" w:rsidR="005F3FE3" w:rsidRDefault="005F3FE3" w:rsidP="005F3FE3">
      <w:r>
        <w:t xml:space="preserve">Ross, R., Pillitteri, V., Guissanie, G., Wagner, R., Graubart, R. and Bodeau, D. (2024) </w:t>
      </w:r>
      <w:r>
        <w:rPr>
          <w:rStyle w:val="Emphasis"/>
        </w:rPr>
        <w:t xml:space="preserve">Protecting Controlled Unclassified Information in </w:t>
      </w:r>
      <w:proofErr w:type="spellStart"/>
      <w:r>
        <w:rPr>
          <w:rStyle w:val="Emphasis"/>
        </w:rPr>
        <w:t>Nonfederal</w:t>
      </w:r>
      <w:proofErr w:type="spellEnd"/>
      <w:r>
        <w:rPr>
          <w:rStyle w:val="Emphasis"/>
        </w:rPr>
        <w:t xml:space="preserve"> Systems and Organizations (NIST SP 800-171 Revision 3).</w:t>
      </w:r>
      <w:r>
        <w:t xml:space="preserve"> Gaithersburg, MD: National Institute of Standards and Technology. Available at: </w:t>
      </w:r>
      <w:hyperlink r:id="rId17" w:history="1">
        <w:r>
          <w:rPr>
            <w:rStyle w:val="Hyperlink"/>
          </w:rPr>
          <w:t>https://nvlpubs.nist.gov/nistpubs/SpecialPublications/NIST.SP.800-171r3.fpd.pdf</w:t>
        </w:r>
      </w:hyperlink>
      <w:r>
        <w:t xml:space="preserve"> (Accessed: 20 October 2026).</w:t>
      </w:r>
    </w:p>
    <w:p w14:paraId="6BED63C0" w14:textId="77777777" w:rsidR="005F3FE3" w:rsidRDefault="005F3FE3" w:rsidP="005F3FE3">
      <w:r>
        <w:t xml:space="preserve">Shotts, W.E. (2024) </w:t>
      </w:r>
      <w:r>
        <w:rPr>
          <w:rStyle w:val="Emphasis"/>
        </w:rPr>
        <w:t>The Linux Command Line: A Complete Introduction.</w:t>
      </w:r>
      <w:r>
        <w:t xml:space="preserve"> 6th Internet </w:t>
      </w:r>
      <w:proofErr w:type="spellStart"/>
      <w:r>
        <w:t>edn</w:t>
      </w:r>
      <w:proofErr w:type="spellEnd"/>
      <w:r>
        <w:t xml:space="preserve">. Available at: </w:t>
      </w:r>
      <w:hyperlink r:id="rId18" w:history="1">
        <w:r>
          <w:rPr>
            <w:rStyle w:val="Hyperlink"/>
          </w:rPr>
          <w:t>https://phoenix.goucher.edu/~kelliher/resources/TLCL-24.11.pdf</w:t>
        </w:r>
      </w:hyperlink>
      <w:r>
        <w:t xml:space="preserve"> (Accessed: 20 October 2026).</w:t>
      </w:r>
    </w:p>
    <w:p w14:paraId="0D18BBC2" w14:textId="77777777" w:rsidR="005F3FE3" w:rsidRDefault="005F3FE3" w:rsidP="005F3FE3">
      <w:proofErr w:type="spellStart"/>
      <w:r>
        <w:t>Souppaya</w:t>
      </w:r>
      <w:proofErr w:type="spellEnd"/>
      <w:r>
        <w:t xml:space="preserve">, M. and Scarfone, K. (2022) </w:t>
      </w:r>
      <w:r>
        <w:rPr>
          <w:rStyle w:val="Emphasis"/>
        </w:rPr>
        <w:t>Guide to Enterprise Patch Management Planning: Preventive Maintenance for Technology (NIST SP 800-40 Revision 4).</w:t>
      </w:r>
      <w:r>
        <w:t xml:space="preserve"> Gaithersburg, MD: National Institute of Standards and Technology. Available at: </w:t>
      </w:r>
      <w:hyperlink r:id="rId19" w:history="1">
        <w:r>
          <w:rPr>
            <w:rStyle w:val="Hyperlink"/>
          </w:rPr>
          <w:t>https://nvlpubs.nist.gov/nistpubs/SpecialPublications/NIST.SP.800-40r4.pdf</w:t>
        </w:r>
      </w:hyperlink>
      <w:r>
        <w:t xml:space="preserve"> (Accessed: 20 October 2026).</w:t>
      </w:r>
    </w:p>
    <w:sectPr w:rsidR="005F3FE3">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2132C" w14:textId="77777777" w:rsidR="00DF4B07" w:rsidRDefault="00DF4B07" w:rsidP="001A5DC7">
      <w:pPr>
        <w:spacing w:line="240" w:lineRule="auto"/>
      </w:pPr>
      <w:r>
        <w:separator/>
      </w:r>
    </w:p>
  </w:endnote>
  <w:endnote w:type="continuationSeparator" w:id="0">
    <w:p w14:paraId="4C9072DC" w14:textId="77777777" w:rsidR="00DF4B07" w:rsidRDefault="00DF4B07" w:rsidP="001A5D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Light">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59E55" w14:textId="77777777" w:rsidR="00DF4B07" w:rsidRDefault="00DF4B07" w:rsidP="001A5DC7">
      <w:pPr>
        <w:spacing w:line="240" w:lineRule="auto"/>
      </w:pPr>
      <w:r>
        <w:separator/>
      </w:r>
    </w:p>
  </w:footnote>
  <w:footnote w:type="continuationSeparator" w:id="0">
    <w:p w14:paraId="497EF6E4" w14:textId="77777777" w:rsidR="00DF4B07" w:rsidRDefault="00DF4B07" w:rsidP="001A5D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06E42" w14:textId="2C02A59B" w:rsidR="001A5DC7" w:rsidRDefault="001A5DC7">
    <w:pPr>
      <w:pStyle w:val="Header"/>
    </w:pPr>
    <w:r>
      <w:rPr>
        <w:noProof/>
        <w:sz w:val="20"/>
      </w:rPr>
      <w:drawing>
        <wp:anchor distT="0" distB="0" distL="114300" distR="114300" simplePos="0" relativeHeight="251658240" behindDoc="1" locked="0" layoutInCell="1" allowOverlap="1" wp14:anchorId="7C97E7C6" wp14:editId="454B8210">
          <wp:simplePos x="0" y="0"/>
          <wp:positionH relativeFrom="column">
            <wp:posOffset>-571500</wp:posOffset>
          </wp:positionH>
          <wp:positionV relativeFrom="paragraph">
            <wp:posOffset>-303530</wp:posOffset>
          </wp:positionV>
          <wp:extent cx="1799590" cy="463550"/>
          <wp:effectExtent l="0" t="0" r="0" b="0"/>
          <wp:wrapTight wrapText="bothSides">
            <wp:wrapPolygon edited="0">
              <wp:start x="0" y="0"/>
              <wp:lineTo x="0" y="14203"/>
              <wp:lineTo x="1601" y="20416"/>
              <wp:lineTo x="1829" y="20416"/>
              <wp:lineTo x="17835" y="20416"/>
              <wp:lineTo x="21265" y="16866"/>
              <wp:lineTo x="21265" y="11540"/>
              <wp:lineTo x="19664" y="0"/>
              <wp:lineTo x="0" y="0"/>
            </wp:wrapPolygon>
          </wp:wrapTight>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46355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66FD3"/>
    <w:multiLevelType w:val="hybridMultilevel"/>
    <w:tmpl w:val="91BEAB80"/>
    <w:lvl w:ilvl="0" w:tplc="EDCA234C">
      <w:numFmt w:val="bullet"/>
      <w:lvlText w:val=""/>
      <w:lvlJc w:val="left"/>
      <w:pPr>
        <w:ind w:left="935" w:hanging="360"/>
      </w:pPr>
      <w:rPr>
        <w:rFonts w:ascii="Symbol" w:eastAsia="Symbol" w:hAnsi="Symbol" w:cs="Symbol" w:hint="default"/>
        <w:b w:val="0"/>
        <w:bCs w:val="0"/>
        <w:i w:val="0"/>
        <w:iCs w:val="0"/>
        <w:spacing w:val="0"/>
        <w:w w:val="100"/>
        <w:sz w:val="20"/>
        <w:szCs w:val="20"/>
        <w:lang w:val="en-US" w:eastAsia="en-US" w:bidi="ar-SA"/>
      </w:rPr>
    </w:lvl>
    <w:lvl w:ilvl="1" w:tplc="A104A1E0">
      <w:numFmt w:val="bullet"/>
      <w:lvlText w:val="•"/>
      <w:lvlJc w:val="left"/>
      <w:pPr>
        <w:ind w:left="1652" w:hanging="360"/>
      </w:pPr>
      <w:rPr>
        <w:rFonts w:hint="default"/>
        <w:lang w:val="en-US" w:eastAsia="en-US" w:bidi="ar-SA"/>
      </w:rPr>
    </w:lvl>
    <w:lvl w:ilvl="2" w:tplc="9F94A11E">
      <w:numFmt w:val="bullet"/>
      <w:lvlText w:val="•"/>
      <w:lvlJc w:val="left"/>
      <w:pPr>
        <w:ind w:left="2364" w:hanging="360"/>
      </w:pPr>
      <w:rPr>
        <w:rFonts w:hint="default"/>
        <w:lang w:val="en-US" w:eastAsia="en-US" w:bidi="ar-SA"/>
      </w:rPr>
    </w:lvl>
    <w:lvl w:ilvl="3" w:tplc="6DF02750">
      <w:numFmt w:val="bullet"/>
      <w:lvlText w:val="•"/>
      <w:lvlJc w:val="left"/>
      <w:pPr>
        <w:ind w:left="3076" w:hanging="360"/>
      </w:pPr>
      <w:rPr>
        <w:rFonts w:hint="default"/>
        <w:lang w:val="en-US" w:eastAsia="en-US" w:bidi="ar-SA"/>
      </w:rPr>
    </w:lvl>
    <w:lvl w:ilvl="4" w:tplc="B21AFC4C">
      <w:numFmt w:val="bullet"/>
      <w:lvlText w:val="•"/>
      <w:lvlJc w:val="left"/>
      <w:pPr>
        <w:ind w:left="3789" w:hanging="360"/>
      </w:pPr>
      <w:rPr>
        <w:rFonts w:hint="default"/>
        <w:lang w:val="en-US" w:eastAsia="en-US" w:bidi="ar-SA"/>
      </w:rPr>
    </w:lvl>
    <w:lvl w:ilvl="5" w:tplc="9BA80368">
      <w:numFmt w:val="bullet"/>
      <w:lvlText w:val="•"/>
      <w:lvlJc w:val="left"/>
      <w:pPr>
        <w:ind w:left="4501" w:hanging="360"/>
      </w:pPr>
      <w:rPr>
        <w:rFonts w:hint="default"/>
        <w:lang w:val="en-US" w:eastAsia="en-US" w:bidi="ar-SA"/>
      </w:rPr>
    </w:lvl>
    <w:lvl w:ilvl="6" w:tplc="04244F44">
      <w:numFmt w:val="bullet"/>
      <w:lvlText w:val="•"/>
      <w:lvlJc w:val="left"/>
      <w:pPr>
        <w:ind w:left="5213" w:hanging="360"/>
      </w:pPr>
      <w:rPr>
        <w:rFonts w:hint="default"/>
        <w:lang w:val="en-US" w:eastAsia="en-US" w:bidi="ar-SA"/>
      </w:rPr>
    </w:lvl>
    <w:lvl w:ilvl="7" w:tplc="5220E646">
      <w:numFmt w:val="bullet"/>
      <w:lvlText w:val="•"/>
      <w:lvlJc w:val="left"/>
      <w:pPr>
        <w:ind w:left="5926" w:hanging="360"/>
      </w:pPr>
      <w:rPr>
        <w:rFonts w:hint="default"/>
        <w:lang w:val="en-US" w:eastAsia="en-US" w:bidi="ar-SA"/>
      </w:rPr>
    </w:lvl>
    <w:lvl w:ilvl="8" w:tplc="BF001E12">
      <w:numFmt w:val="bullet"/>
      <w:lvlText w:val="•"/>
      <w:lvlJc w:val="left"/>
      <w:pPr>
        <w:ind w:left="6638" w:hanging="360"/>
      </w:pPr>
      <w:rPr>
        <w:rFonts w:hint="default"/>
        <w:lang w:val="en-US" w:eastAsia="en-US" w:bidi="ar-SA"/>
      </w:rPr>
    </w:lvl>
  </w:abstractNum>
  <w:abstractNum w:abstractNumId="1" w15:restartNumberingAfterBreak="0">
    <w:nsid w:val="38A26CFE"/>
    <w:multiLevelType w:val="hybridMultilevel"/>
    <w:tmpl w:val="222E8D0E"/>
    <w:lvl w:ilvl="0" w:tplc="BFDE31E4">
      <w:numFmt w:val="bullet"/>
      <w:lvlText w:val=""/>
      <w:lvlJc w:val="left"/>
      <w:pPr>
        <w:ind w:left="3035" w:hanging="285"/>
      </w:pPr>
      <w:rPr>
        <w:rFonts w:ascii="Symbol" w:eastAsia="Symbol" w:hAnsi="Symbol" w:cs="Symbol" w:hint="default"/>
        <w:b w:val="0"/>
        <w:bCs w:val="0"/>
        <w:i w:val="0"/>
        <w:iCs w:val="0"/>
        <w:spacing w:val="0"/>
        <w:w w:val="100"/>
        <w:sz w:val="20"/>
        <w:szCs w:val="20"/>
        <w:lang w:val="en-US" w:eastAsia="en-US" w:bidi="ar-SA"/>
      </w:rPr>
    </w:lvl>
    <w:lvl w:ilvl="1" w:tplc="61D22316">
      <w:numFmt w:val="bullet"/>
      <w:lvlText w:val="•"/>
      <w:lvlJc w:val="left"/>
      <w:pPr>
        <w:ind w:left="3812" w:hanging="285"/>
      </w:pPr>
      <w:rPr>
        <w:rFonts w:hint="default"/>
        <w:lang w:val="en-US" w:eastAsia="en-US" w:bidi="ar-SA"/>
      </w:rPr>
    </w:lvl>
    <w:lvl w:ilvl="2" w:tplc="4672EE96">
      <w:numFmt w:val="bullet"/>
      <w:lvlText w:val="•"/>
      <w:lvlJc w:val="left"/>
      <w:pPr>
        <w:ind w:left="4584" w:hanging="285"/>
      </w:pPr>
      <w:rPr>
        <w:rFonts w:hint="default"/>
        <w:lang w:val="en-US" w:eastAsia="en-US" w:bidi="ar-SA"/>
      </w:rPr>
    </w:lvl>
    <w:lvl w:ilvl="3" w:tplc="8BB2CD56">
      <w:numFmt w:val="bullet"/>
      <w:lvlText w:val="•"/>
      <w:lvlJc w:val="left"/>
      <w:pPr>
        <w:ind w:left="5356" w:hanging="285"/>
      </w:pPr>
      <w:rPr>
        <w:rFonts w:hint="default"/>
        <w:lang w:val="en-US" w:eastAsia="en-US" w:bidi="ar-SA"/>
      </w:rPr>
    </w:lvl>
    <w:lvl w:ilvl="4" w:tplc="028C0686">
      <w:numFmt w:val="bullet"/>
      <w:lvlText w:val="•"/>
      <w:lvlJc w:val="left"/>
      <w:pPr>
        <w:ind w:left="6129" w:hanging="285"/>
      </w:pPr>
      <w:rPr>
        <w:rFonts w:hint="default"/>
        <w:lang w:val="en-US" w:eastAsia="en-US" w:bidi="ar-SA"/>
      </w:rPr>
    </w:lvl>
    <w:lvl w:ilvl="5" w:tplc="9566E5C6">
      <w:numFmt w:val="bullet"/>
      <w:lvlText w:val="•"/>
      <w:lvlJc w:val="left"/>
      <w:pPr>
        <w:ind w:left="6901" w:hanging="285"/>
      </w:pPr>
      <w:rPr>
        <w:rFonts w:hint="default"/>
        <w:lang w:val="en-US" w:eastAsia="en-US" w:bidi="ar-SA"/>
      </w:rPr>
    </w:lvl>
    <w:lvl w:ilvl="6" w:tplc="914A2BF0">
      <w:numFmt w:val="bullet"/>
      <w:lvlText w:val="•"/>
      <w:lvlJc w:val="left"/>
      <w:pPr>
        <w:ind w:left="7673" w:hanging="285"/>
      </w:pPr>
      <w:rPr>
        <w:rFonts w:hint="default"/>
        <w:lang w:val="en-US" w:eastAsia="en-US" w:bidi="ar-SA"/>
      </w:rPr>
    </w:lvl>
    <w:lvl w:ilvl="7" w:tplc="DA06B13A">
      <w:numFmt w:val="bullet"/>
      <w:lvlText w:val="•"/>
      <w:lvlJc w:val="left"/>
      <w:pPr>
        <w:ind w:left="8446" w:hanging="285"/>
      </w:pPr>
      <w:rPr>
        <w:rFonts w:hint="default"/>
        <w:lang w:val="en-US" w:eastAsia="en-US" w:bidi="ar-SA"/>
      </w:rPr>
    </w:lvl>
    <w:lvl w:ilvl="8" w:tplc="6ACE029A">
      <w:numFmt w:val="bullet"/>
      <w:lvlText w:val="•"/>
      <w:lvlJc w:val="left"/>
      <w:pPr>
        <w:ind w:left="9218" w:hanging="285"/>
      </w:pPr>
      <w:rPr>
        <w:rFonts w:hint="default"/>
        <w:lang w:val="en-US" w:eastAsia="en-US" w:bidi="ar-SA"/>
      </w:rPr>
    </w:lvl>
  </w:abstractNum>
  <w:num w:numId="1" w16cid:durableId="1857497721">
    <w:abstractNumId w:val="1"/>
  </w:num>
  <w:num w:numId="2" w16cid:durableId="437260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E4"/>
    <w:rsid w:val="00150A15"/>
    <w:rsid w:val="001A5DC7"/>
    <w:rsid w:val="001A5F1B"/>
    <w:rsid w:val="002B40C1"/>
    <w:rsid w:val="003B7742"/>
    <w:rsid w:val="0048165C"/>
    <w:rsid w:val="005F3FE3"/>
    <w:rsid w:val="006210A0"/>
    <w:rsid w:val="00632E08"/>
    <w:rsid w:val="00675DE0"/>
    <w:rsid w:val="007115C4"/>
    <w:rsid w:val="00737303"/>
    <w:rsid w:val="007910F9"/>
    <w:rsid w:val="007A0120"/>
    <w:rsid w:val="007D2951"/>
    <w:rsid w:val="008F28CF"/>
    <w:rsid w:val="009D455F"/>
    <w:rsid w:val="00A074E3"/>
    <w:rsid w:val="00A908B2"/>
    <w:rsid w:val="00B4526E"/>
    <w:rsid w:val="00C02518"/>
    <w:rsid w:val="00C27443"/>
    <w:rsid w:val="00C55A9D"/>
    <w:rsid w:val="00C90EF2"/>
    <w:rsid w:val="00D20DC1"/>
    <w:rsid w:val="00D52ECA"/>
    <w:rsid w:val="00DC139A"/>
    <w:rsid w:val="00DF4B07"/>
    <w:rsid w:val="00E51B04"/>
    <w:rsid w:val="00E9083C"/>
    <w:rsid w:val="00FF54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D962B"/>
  <w15:chartTrackingRefBased/>
  <w15:docId w15:val="{DFA89CD7-B15C-4598-B9A8-F56D6B958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A0"/>
    <w:pPr>
      <w:spacing w:after="0" w:line="360" w:lineRule="auto"/>
      <w:jc w:val="both"/>
    </w:pPr>
    <w:rPr>
      <w:rFonts w:ascii="Times New Roman" w:hAnsi="Times New Roman" w:cs="Arial"/>
      <w:color w:val="000000" w:themeColor="text1"/>
      <w:sz w:val="24"/>
      <w:szCs w:val="24"/>
      <w:lang w:eastAsia="en-IN"/>
    </w:rPr>
  </w:style>
  <w:style w:type="paragraph" w:styleId="Heading1">
    <w:name w:val="heading 1"/>
    <w:link w:val="Heading1Char"/>
    <w:autoRedefine/>
    <w:uiPriority w:val="9"/>
    <w:qFormat/>
    <w:rsid w:val="002B40C1"/>
    <w:pPr>
      <w:spacing w:after="0" w:line="360" w:lineRule="auto"/>
      <w:outlineLvl w:val="0"/>
    </w:pPr>
    <w:rPr>
      <w:rFonts w:ascii="Times New Roman" w:eastAsia="Calibri" w:hAnsi="Times New Roman" w:cs="Calibri"/>
      <w:b/>
      <w:color w:val="000000" w:themeColor="text1"/>
      <w:sz w:val="28"/>
      <w:szCs w:val="32"/>
      <w:lang w:eastAsia="en-IN"/>
    </w:rPr>
  </w:style>
  <w:style w:type="paragraph" w:styleId="Heading2">
    <w:name w:val="heading 2"/>
    <w:link w:val="Heading2Char"/>
    <w:autoRedefine/>
    <w:uiPriority w:val="9"/>
    <w:unhideWhenUsed/>
    <w:qFormat/>
    <w:rsid w:val="006210A0"/>
    <w:pPr>
      <w:spacing w:before="200" w:after="120" w:line="360" w:lineRule="auto"/>
      <w:outlineLvl w:val="1"/>
    </w:pPr>
    <w:rPr>
      <w:rFonts w:ascii="Times New Roman" w:hAnsi="Times New Roman" w:cs="Arial"/>
      <w:b/>
      <w:bCs/>
      <w:color w:val="000000" w:themeColor="text1"/>
      <w:sz w:val="24"/>
      <w:szCs w:val="28"/>
      <w:lang w:eastAsia="en-IN"/>
    </w:rPr>
  </w:style>
  <w:style w:type="paragraph" w:styleId="Heading3">
    <w:name w:val="heading 3"/>
    <w:basedOn w:val="Normal"/>
    <w:next w:val="Normal"/>
    <w:link w:val="Heading3Char"/>
    <w:uiPriority w:val="9"/>
    <w:semiHidden/>
    <w:unhideWhenUsed/>
    <w:qFormat/>
    <w:rsid w:val="00DC13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10A0"/>
    <w:rPr>
      <w:rFonts w:ascii="Times New Roman" w:hAnsi="Times New Roman" w:cs="Arial"/>
      <w:b/>
      <w:bCs/>
      <w:color w:val="000000" w:themeColor="text1"/>
      <w:sz w:val="24"/>
      <w:szCs w:val="28"/>
      <w:lang w:eastAsia="en-IN"/>
    </w:rPr>
  </w:style>
  <w:style w:type="character" w:customStyle="1" w:styleId="Heading1Char">
    <w:name w:val="Heading 1 Char"/>
    <w:basedOn w:val="DefaultParagraphFont"/>
    <w:link w:val="Heading1"/>
    <w:uiPriority w:val="9"/>
    <w:rsid w:val="002B40C1"/>
    <w:rPr>
      <w:rFonts w:ascii="Times New Roman" w:eastAsia="Calibri" w:hAnsi="Times New Roman" w:cs="Calibri"/>
      <w:b/>
      <w:color w:val="000000" w:themeColor="text1"/>
      <w:sz w:val="28"/>
      <w:szCs w:val="32"/>
      <w:lang w:eastAsia="en-IN"/>
    </w:rPr>
  </w:style>
  <w:style w:type="character" w:customStyle="1" w:styleId="cursor-pointer">
    <w:name w:val="cursor-pointer"/>
    <w:basedOn w:val="DefaultParagraphFont"/>
    <w:rsid w:val="00FF54E4"/>
  </w:style>
  <w:style w:type="paragraph" w:styleId="NormalWeb">
    <w:name w:val="Normal (Web)"/>
    <w:basedOn w:val="Normal"/>
    <w:uiPriority w:val="99"/>
    <w:semiHidden/>
    <w:unhideWhenUsed/>
    <w:rsid w:val="00FF54E4"/>
    <w:pPr>
      <w:spacing w:before="100" w:beforeAutospacing="1" w:after="100" w:afterAutospacing="1" w:line="240" w:lineRule="auto"/>
      <w:jc w:val="left"/>
    </w:pPr>
    <w:rPr>
      <w:rFonts w:eastAsia="Times New Roman" w:cs="Times New Roman"/>
      <w:color w:val="auto"/>
    </w:rPr>
  </w:style>
  <w:style w:type="character" w:styleId="Emphasis">
    <w:name w:val="Emphasis"/>
    <w:basedOn w:val="DefaultParagraphFont"/>
    <w:uiPriority w:val="20"/>
    <w:qFormat/>
    <w:rsid w:val="00FF54E4"/>
    <w:rPr>
      <w:i/>
      <w:iCs/>
    </w:rPr>
  </w:style>
  <w:style w:type="character" w:styleId="Strong">
    <w:name w:val="Strong"/>
    <w:basedOn w:val="DefaultParagraphFont"/>
    <w:uiPriority w:val="22"/>
    <w:qFormat/>
    <w:rsid w:val="00FF54E4"/>
    <w:rPr>
      <w:b/>
      <w:bCs/>
    </w:rPr>
  </w:style>
  <w:style w:type="character" w:customStyle="1" w:styleId="Heading3Char">
    <w:name w:val="Heading 3 Char"/>
    <w:basedOn w:val="DefaultParagraphFont"/>
    <w:link w:val="Heading3"/>
    <w:uiPriority w:val="9"/>
    <w:semiHidden/>
    <w:rsid w:val="00DC139A"/>
    <w:rPr>
      <w:rFonts w:asciiTheme="majorHAnsi" w:eastAsiaTheme="majorEastAsia" w:hAnsiTheme="majorHAnsi" w:cstheme="majorBidi"/>
      <w:color w:val="1F3763" w:themeColor="accent1" w:themeShade="7F"/>
      <w:sz w:val="24"/>
      <w:szCs w:val="24"/>
      <w:lang w:eastAsia="en-IN"/>
    </w:rPr>
  </w:style>
  <w:style w:type="character" w:styleId="Hyperlink">
    <w:name w:val="Hyperlink"/>
    <w:basedOn w:val="DefaultParagraphFont"/>
    <w:uiPriority w:val="99"/>
    <w:unhideWhenUsed/>
    <w:rsid w:val="00DC139A"/>
    <w:rPr>
      <w:color w:val="0000FF"/>
      <w:u w:val="single"/>
    </w:rPr>
  </w:style>
  <w:style w:type="table" w:styleId="GridTable4-Accent4">
    <w:name w:val="Grid Table 4 Accent 4"/>
    <w:basedOn w:val="TableNormal"/>
    <w:uiPriority w:val="49"/>
    <w:rsid w:val="005F3FE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5F3FE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5F3FE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5F3FE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1A5DC7"/>
    <w:pPr>
      <w:tabs>
        <w:tab w:val="center" w:pos="4513"/>
        <w:tab w:val="right" w:pos="9026"/>
      </w:tabs>
      <w:spacing w:line="240" w:lineRule="auto"/>
    </w:pPr>
  </w:style>
  <w:style w:type="character" w:customStyle="1" w:styleId="HeaderChar">
    <w:name w:val="Header Char"/>
    <w:basedOn w:val="DefaultParagraphFont"/>
    <w:link w:val="Header"/>
    <w:uiPriority w:val="99"/>
    <w:rsid w:val="001A5DC7"/>
    <w:rPr>
      <w:rFonts w:ascii="Times New Roman" w:hAnsi="Times New Roman" w:cs="Arial"/>
      <w:color w:val="000000" w:themeColor="text1"/>
      <w:sz w:val="24"/>
      <w:szCs w:val="24"/>
      <w:lang w:eastAsia="en-IN"/>
    </w:rPr>
  </w:style>
  <w:style w:type="paragraph" w:styleId="Footer">
    <w:name w:val="footer"/>
    <w:basedOn w:val="Normal"/>
    <w:link w:val="FooterChar"/>
    <w:uiPriority w:val="99"/>
    <w:unhideWhenUsed/>
    <w:rsid w:val="001A5DC7"/>
    <w:pPr>
      <w:tabs>
        <w:tab w:val="center" w:pos="4513"/>
        <w:tab w:val="right" w:pos="9026"/>
      </w:tabs>
      <w:spacing w:line="240" w:lineRule="auto"/>
    </w:pPr>
  </w:style>
  <w:style w:type="character" w:customStyle="1" w:styleId="FooterChar">
    <w:name w:val="Footer Char"/>
    <w:basedOn w:val="DefaultParagraphFont"/>
    <w:link w:val="Footer"/>
    <w:uiPriority w:val="99"/>
    <w:rsid w:val="001A5DC7"/>
    <w:rPr>
      <w:rFonts w:ascii="Times New Roman" w:hAnsi="Times New Roman" w:cs="Arial"/>
      <w:color w:val="000000" w:themeColor="text1"/>
      <w:sz w:val="24"/>
      <w:szCs w:val="24"/>
      <w:lang w:eastAsia="en-IN"/>
    </w:rPr>
  </w:style>
  <w:style w:type="paragraph" w:styleId="BodyText">
    <w:name w:val="Body Text"/>
    <w:basedOn w:val="Normal"/>
    <w:link w:val="BodyTextChar"/>
    <w:uiPriority w:val="1"/>
    <w:qFormat/>
    <w:rsid w:val="001A5DC7"/>
    <w:pPr>
      <w:widowControl w:val="0"/>
      <w:autoSpaceDE w:val="0"/>
      <w:autoSpaceDN w:val="0"/>
      <w:spacing w:line="240" w:lineRule="auto"/>
      <w:jc w:val="left"/>
    </w:pPr>
    <w:rPr>
      <w:rFonts w:ascii="Arial" w:hAnsi="Arial"/>
      <w:color w:val="auto"/>
      <w:sz w:val="22"/>
      <w:szCs w:val="22"/>
      <w:lang w:val="en-US" w:eastAsia="en-US"/>
    </w:rPr>
  </w:style>
  <w:style w:type="character" w:customStyle="1" w:styleId="BodyTextChar">
    <w:name w:val="Body Text Char"/>
    <w:basedOn w:val="DefaultParagraphFont"/>
    <w:link w:val="BodyText"/>
    <w:uiPriority w:val="1"/>
    <w:rsid w:val="001A5DC7"/>
    <w:rPr>
      <w:rFonts w:ascii="Arial" w:hAnsi="Arial" w:cs="Arial"/>
      <w:lang w:val="en-US"/>
    </w:rPr>
  </w:style>
  <w:style w:type="paragraph" w:styleId="ListParagraph">
    <w:name w:val="List Paragraph"/>
    <w:basedOn w:val="Normal"/>
    <w:uiPriority w:val="1"/>
    <w:qFormat/>
    <w:rsid w:val="001A5DC7"/>
    <w:pPr>
      <w:widowControl w:val="0"/>
      <w:autoSpaceDE w:val="0"/>
      <w:autoSpaceDN w:val="0"/>
      <w:spacing w:line="240" w:lineRule="auto"/>
      <w:ind w:left="874" w:hanging="360"/>
    </w:pPr>
    <w:rPr>
      <w:rFonts w:ascii="Arial" w:hAnsi="Arial"/>
      <w:color w:val="auto"/>
      <w:sz w:val="22"/>
      <w:szCs w:val="22"/>
      <w:lang w:val="en-US" w:eastAsia="en-US"/>
    </w:rPr>
  </w:style>
  <w:style w:type="paragraph" w:customStyle="1" w:styleId="TableParagraph">
    <w:name w:val="Table Paragraph"/>
    <w:basedOn w:val="Normal"/>
    <w:uiPriority w:val="1"/>
    <w:qFormat/>
    <w:rsid w:val="001A5DC7"/>
    <w:pPr>
      <w:widowControl w:val="0"/>
      <w:autoSpaceDE w:val="0"/>
      <w:autoSpaceDN w:val="0"/>
      <w:spacing w:line="240" w:lineRule="auto"/>
      <w:ind w:left="107"/>
      <w:jc w:val="left"/>
    </w:pPr>
    <w:rPr>
      <w:rFonts w:ascii="Arial" w:hAnsi="Arial"/>
      <w:color w:val="auto"/>
      <w:sz w:val="22"/>
      <w:szCs w:val="22"/>
      <w:lang w:val="en-US" w:eastAsia="en-US"/>
    </w:rPr>
  </w:style>
  <w:style w:type="paragraph" w:styleId="TOCHeading">
    <w:name w:val="TOC Heading"/>
    <w:basedOn w:val="Heading1"/>
    <w:next w:val="Normal"/>
    <w:uiPriority w:val="39"/>
    <w:unhideWhenUsed/>
    <w:qFormat/>
    <w:rsid w:val="001A5DC7"/>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eastAsia="en-US"/>
    </w:rPr>
  </w:style>
  <w:style w:type="paragraph" w:styleId="TOC2">
    <w:name w:val="toc 2"/>
    <w:basedOn w:val="Normal"/>
    <w:next w:val="Normal"/>
    <w:autoRedefine/>
    <w:uiPriority w:val="39"/>
    <w:unhideWhenUsed/>
    <w:rsid w:val="001A5DC7"/>
    <w:pPr>
      <w:spacing w:after="100"/>
      <w:ind w:left="240"/>
    </w:pPr>
  </w:style>
  <w:style w:type="paragraph" w:styleId="TOC1">
    <w:name w:val="toc 1"/>
    <w:basedOn w:val="Normal"/>
    <w:next w:val="Normal"/>
    <w:autoRedefine/>
    <w:uiPriority w:val="39"/>
    <w:unhideWhenUsed/>
    <w:rsid w:val="001A5D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53444">
      <w:bodyDiv w:val="1"/>
      <w:marLeft w:val="0"/>
      <w:marRight w:val="0"/>
      <w:marTop w:val="0"/>
      <w:marBottom w:val="0"/>
      <w:divBdr>
        <w:top w:val="none" w:sz="0" w:space="0" w:color="auto"/>
        <w:left w:val="none" w:sz="0" w:space="0" w:color="auto"/>
        <w:bottom w:val="none" w:sz="0" w:space="0" w:color="auto"/>
        <w:right w:val="none" w:sz="0" w:space="0" w:color="auto"/>
      </w:divBdr>
    </w:div>
    <w:div w:id="431390340">
      <w:bodyDiv w:val="1"/>
      <w:marLeft w:val="0"/>
      <w:marRight w:val="0"/>
      <w:marTop w:val="0"/>
      <w:marBottom w:val="0"/>
      <w:divBdr>
        <w:top w:val="none" w:sz="0" w:space="0" w:color="auto"/>
        <w:left w:val="none" w:sz="0" w:space="0" w:color="auto"/>
        <w:bottom w:val="none" w:sz="0" w:space="0" w:color="auto"/>
        <w:right w:val="none" w:sz="0" w:space="0" w:color="auto"/>
      </w:divBdr>
    </w:div>
    <w:div w:id="519585921">
      <w:bodyDiv w:val="1"/>
      <w:marLeft w:val="0"/>
      <w:marRight w:val="0"/>
      <w:marTop w:val="0"/>
      <w:marBottom w:val="0"/>
      <w:divBdr>
        <w:top w:val="none" w:sz="0" w:space="0" w:color="auto"/>
        <w:left w:val="none" w:sz="0" w:space="0" w:color="auto"/>
        <w:bottom w:val="none" w:sz="0" w:space="0" w:color="auto"/>
        <w:right w:val="none" w:sz="0" w:space="0" w:color="auto"/>
      </w:divBdr>
      <w:divsChild>
        <w:div w:id="1329364162">
          <w:marLeft w:val="0"/>
          <w:marRight w:val="0"/>
          <w:marTop w:val="0"/>
          <w:marBottom w:val="0"/>
          <w:divBdr>
            <w:top w:val="none" w:sz="0" w:space="0" w:color="auto"/>
            <w:left w:val="none" w:sz="0" w:space="0" w:color="auto"/>
            <w:bottom w:val="none" w:sz="0" w:space="0" w:color="auto"/>
            <w:right w:val="none" w:sz="0" w:space="0" w:color="auto"/>
          </w:divBdr>
        </w:div>
        <w:div w:id="1573345694">
          <w:marLeft w:val="0"/>
          <w:marRight w:val="0"/>
          <w:marTop w:val="0"/>
          <w:marBottom w:val="0"/>
          <w:divBdr>
            <w:top w:val="none" w:sz="0" w:space="0" w:color="auto"/>
            <w:left w:val="none" w:sz="0" w:space="0" w:color="auto"/>
            <w:bottom w:val="none" w:sz="0" w:space="0" w:color="auto"/>
            <w:right w:val="none" w:sz="0" w:space="0" w:color="auto"/>
          </w:divBdr>
        </w:div>
      </w:divsChild>
    </w:div>
    <w:div w:id="898634735">
      <w:bodyDiv w:val="1"/>
      <w:marLeft w:val="0"/>
      <w:marRight w:val="0"/>
      <w:marTop w:val="0"/>
      <w:marBottom w:val="0"/>
      <w:divBdr>
        <w:top w:val="none" w:sz="0" w:space="0" w:color="auto"/>
        <w:left w:val="none" w:sz="0" w:space="0" w:color="auto"/>
        <w:bottom w:val="none" w:sz="0" w:space="0" w:color="auto"/>
        <w:right w:val="none" w:sz="0" w:space="0" w:color="auto"/>
      </w:divBdr>
    </w:div>
    <w:div w:id="1367366189">
      <w:bodyDiv w:val="1"/>
      <w:marLeft w:val="0"/>
      <w:marRight w:val="0"/>
      <w:marTop w:val="0"/>
      <w:marBottom w:val="0"/>
      <w:divBdr>
        <w:top w:val="none" w:sz="0" w:space="0" w:color="auto"/>
        <w:left w:val="none" w:sz="0" w:space="0" w:color="auto"/>
        <w:bottom w:val="none" w:sz="0" w:space="0" w:color="auto"/>
        <w:right w:val="none" w:sz="0" w:space="0" w:color="auto"/>
      </w:divBdr>
    </w:div>
    <w:div w:id="1514420690">
      <w:bodyDiv w:val="1"/>
      <w:marLeft w:val="0"/>
      <w:marRight w:val="0"/>
      <w:marTop w:val="0"/>
      <w:marBottom w:val="0"/>
      <w:divBdr>
        <w:top w:val="none" w:sz="0" w:space="0" w:color="auto"/>
        <w:left w:val="none" w:sz="0" w:space="0" w:color="auto"/>
        <w:bottom w:val="none" w:sz="0" w:space="0" w:color="auto"/>
        <w:right w:val="none" w:sz="0" w:space="0" w:color="auto"/>
      </w:divBdr>
      <w:divsChild>
        <w:div w:id="1266764641">
          <w:marLeft w:val="0"/>
          <w:marRight w:val="0"/>
          <w:marTop w:val="0"/>
          <w:marBottom w:val="0"/>
          <w:divBdr>
            <w:top w:val="none" w:sz="0" w:space="0" w:color="auto"/>
            <w:left w:val="none" w:sz="0" w:space="0" w:color="auto"/>
            <w:bottom w:val="none" w:sz="0" w:space="0" w:color="auto"/>
            <w:right w:val="none" w:sz="0" w:space="0" w:color="auto"/>
          </w:divBdr>
        </w:div>
      </w:divsChild>
    </w:div>
    <w:div w:id="1525365101">
      <w:bodyDiv w:val="1"/>
      <w:marLeft w:val="0"/>
      <w:marRight w:val="0"/>
      <w:marTop w:val="0"/>
      <w:marBottom w:val="0"/>
      <w:divBdr>
        <w:top w:val="none" w:sz="0" w:space="0" w:color="auto"/>
        <w:left w:val="none" w:sz="0" w:space="0" w:color="auto"/>
        <w:bottom w:val="none" w:sz="0" w:space="0" w:color="auto"/>
        <w:right w:val="none" w:sz="0" w:space="0" w:color="auto"/>
      </w:divBdr>
      <w:divsChild>
        <w:div w:id="1672875675">
          <w:marLeft w:val="0"/>
          <w:marRight w:val="0"/>
          <w:marTop w:val="0"/>
          <w:marBottom w:val="0"/>
          <w:divBdr>
            <w:top w:val="none" w:sz="0" w:space="0" w:color="auto"/>
            <w:left w:val="none" w:sz="0" w:space="0" w:color="auto"/>
            <w:bottom w:val="none" w:sz="0" w:space="0" w:color="auto"/>
            <w:right w:val="none" w:sz="0" w:space="0" w:color="auto"/>
          </w:divBdr>
        </w:div>
      </w:divsChild>
    </w:div>
    <w:div w:id="2014382134">
      <w:bodyDiv w:val="1"/>
      <w:marLeft w:val="0"/>
      <w:marRight w:val="0"/>
      <w:marTop w:val="0"/>
      <w:marBottom w:val="0"/>
      <w:divBdr>
        <w:top w:val="none" w:sz="0" w:space="0" w:color="auto"/>
        <w:left w:val="none" w:sz="0" w:space="0" w:color="auto"/>
        <w:bottom w:val="none" w:sz="0" w:space="0" w:color="auto"/>
        <w:right w:val="none" w:sz="0" w:space="0" w:color="auto"/>
      </w:divBdr>
    </w:div>
    <w:div w:id="2022466537">
      <w:bodyDiv w:val="1"/>
      <w:marLeft w:val="0"/>
      <w:marRight w:val="0"/>
      <w:marTop w:val="0"/>
      <w:marBottom w:val="0"/>
      <w:divBdr>
        <w:top w:val="none" w:sz="0" w:space="0" w:color="auto"/>
        <w:left w:val="none" w:sz="0" w:space="0" w:color="auto"/>
        <w:bottom w:val="none" w:sz="0" w:space="0" w:color="auto"/>
        <w:right w:val="none" w:sz="0" w:space="0" w:color="auto"/>
      </w:divBdr>
      <w:divsChild>
        <w:div w:id="197848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vlpubs.nist.gov/nistpubs/SpecialPublications/NIST.SP.800-207A.ipd.pdf" TargetMode="External"/><Relationship Id="rId13" Type="http://schemas.openxmlformats.org/officeDocument/2006/relationships/hyperlink" Target="https://nvlpubs.nist.gov/nistpubs/SpecialPublications/NIST.SP.800-53r5.pdf" TargetMode="External"/><Relationship Id="rId18" Type="http://schemas.openxmlformats.org/officeDocument/2006/relationships/hyperlink" Target="https://phoenix.goucher.edu/~kelliher/resources/TLCL-24.11.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fc-editor.org/rfc/rfc9000.html" TargetMode="External"/><Relationship Id="rId17" Type="http://schemas.openxmlformats.org/officeDocument/2006/relationships/hyperlink" Target="https://nvlpubs.nist.gov/nistpubs/SpecialPublications/NIST.SP.800-171r3.fpd.pdf" TargetMode="External"/><Relationship Id="rId2" Type="http://schemas.openxmlformats.org/officeDocument/2006/relationships/numbering" Target="numbering.xml"/><Relationship Id="rId16" Type="http://schemas.openxmlformats.org/officeDocument/2006/relationships/hyperlink" Target="https://nvlpubs.nist.gov/nistpubs/SpecialPublications/NIST.SP.800-207.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fc-editor.org/rfc/rfc9499.html" TargetMode="External"/><Relationship Id="rId5" Type="http://schemas.openxmlformats.org/officeDocument/2006/relationships/webSettings" Target="webSettings.xml"/><Relationship Id="rId15" Type="http://schemas.openxmlformats.org/officeDocument/2006/relationships/hyperlink" Target="https://www.ncsc.gov.uk/collection/10-steps" TargetMode="External"/><Relationship Id="rId10" Type="http://schemas.openxmlformats.org/officeDocument/2006/relationships/hyperlink" Target="https://www.enisa.europa.eu/publications/enisa-threat-landscape-2023" TargetMode="External"/><Relationship Id="rId19" Type="http://schemas.openxmlformats.org/officeDocument/2006/relationships/hyperlink" Target="https://nvlpubs.nist.gov/nistpubs/SpecialPublications/NIST.SP.800-40r4.pdf" TargetMode="External"/><Relationship Id="rId4" Type="http://schemas.openxmlformats.org/officeDocument/2006/relationships/settings" Target="settings.xml"/><Relationship Id="rId9" Type="http://schemas.openxmlformats.org/officeDocument/2006/relationships/hyperlink" Target="https://www.rfc-editor.org/rfc/rfc9293.html" TargetMode="External"/><Relationship Id="rId14" Type="http://schemas.openxmlformats.org/officeDocument/2006/relationships/hyperlink" Target="https://cdn-dynmedia-1.microsoft.com/is/content/microsoftcorp/microsoft/mcaps/documents/fy26/Windows-Server-2025-Innovations-and-Updates.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C06EA-0B98-493F-BC26-BC4DE907E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3334</Words>
  <Characters>19009</Characters>
  <Application>Microsoft Office Word</Application>
  <DocSecurity>0</DocSecurity>
  <Lines>158</Lines>
  <Paragraphs>44</Paragraphs>
  <ScaleCrop>false</ScaleCrop>
  <Company/>
  <LinksUpToDate>false</LinksUpToDate>
  <CharactersWithSpaces>22299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Gabai GABAI</cp:lastModifiedBy>
  <cp:revision>9</cp:revision>
  <dcterms:created xsi:type="dcterms:W3CDTF">2026-10-20T12:59:00Z</dcterms:created>
  <dcterms:modified xsi:type="dcterms:W3CDTF">2026-10-20T13:24:00Z</dcterms:modified>
</cp:coreProperties>
</file>