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A9589" w14:textId="465F006C" w:rsidR="00E51563" w:rsidRPr="00E51563" w:rsidRDefault="00E51563" w:rsidP="00E5156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Arial" w:hAnsi="Arial" w:cs="Arial"/>
          <w:color w:val="000000"/>
        </w:rPr>
      </w:pPr>
      <w:r w:rsidRPr="00E51563">
        <w:rPr>
          <w:rStyle w:val="normaltextrun"/>
          <w:rFonts w:ascii="Arial" w:hAnsi="Arial" w:cs="Arial"/>
          <w:color w:val="000000"/>
        </w:rPr>
        <w:t>Name: Salmot A Olanigan</w:t>
      </w:r>
    </w:p>
    <w:p w14:paraId="5D1AA350" w14:textId="6267C716" w:rsidR="00E51563" w:rsidRPr="00E51563" w:rsidRDefault="00E51563" w:rsidP="00E5156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Arial" w:hAnsi="Arial" w:cs="Arial"/>
          <w:color w:val="000000"/>
        </w:rPr>
      </w:pPr>
      <w:r w:rsidRPr="00E51563">
        <w:rPr>
          <w:rStyle w:val="normaltextrun"/>
          <w:rFonts w:ascii="Arial" w:hAnsi="Arial" w:cs="Arial"/>
          <w:color w:val="000000"/>
        </w:rPr>
        <w:t>Student Number: 2005243</w:t>
      </w:r>
    </w:p>
    <w:p w14:paraId="220A4B50" w14:textId="77777777" w:rsidR="00E51563" w:rsidRPr="00E51563" w:rsidRDefault="00E51563" w:rsidP="00E5156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Arial" w:hAnsi="Arial" w:cs="Arial"/>
          <w:color w:val="000000"/>
        </w:rPr>
      </w:pPr>
    </w:p>
    <w:p w14:paraId="69874672" w14:textId="77777777" w:rsidR="00E51563" w:rsidRPr="00E51563" w:rsidRDefault="00E51563" w:rsidP="00E5156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Arial" w:hAnsi="Arial" w:cs="Arial"/>
          <w:color w:val="000000"/>
        </w:rPr>
      </w:pPr>
    </w:p>
    <w:p w14:paraId="5B290EB7" w14:textId="77777777" w:rsidR="00E51563" w:rsidRPr="00E51563" w:rsidRDefault="00E51563" w:rsidP="00E5156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Arial" w:hAnsi="Arial" w:cs="Arial"/>
          <w:color w:val="000000"/>
        </w:rPr>
      </w:pPr>
    </w:p>
    <w:p w14:paraId="47EA04E0" w14:textId="77777777" w:rsidR="00E51563" w:rsidRPr="00E51563" w:rsidRDefault="00E51563" w:rsidP="00E5156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Arial" w:hAnsi="Arial" w:cs="Arial"/>
          <w:color w:val="000000"/>
        </w:rPr>
      </w:pPr>
    </w:p>
    <w:p w14:paraId="29EF6DC0" w14:textId="228BC268" w:rsidR="00E51563" w:rsidRPr="00E51563" w:rsidRDefault="001957D2" w:rsidP="00E5156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  <w:r>
        <w:rPr>
          <w:rStyle w:val="normaltextrun"/>
          <w:rFonts w:ascii="Arial" w:hAnsi="Arial" w:cs="Arial"/>
          <w:b/>
          <w:bCs/>
          <w:color w:val="000000"/>
        </w:rPr>
        <w:t>Quality g</w:t>
      </w:r>
      <w:r w:rsidR="00E51563" w:rsidRPr="00E51563">
        <w:rPr>
          <w:rStyle w:val="normaltextrun"/>
          <w:rFonts w:ascii="Arial" w:hAnsi="Arial" w:cs="Arial"/>
          <w:b/>
          <w:bCs/>
          <w:color w:val="000000"/>
        </w:rPr>
        <w:t>roup presentation reference list</w:t>
      </w:r>
    </w:p>
    <w:p w14:paraId="31475D88" w14:textId="77777777" w:rsidR="00E51563" w:rsidRPr="00E51563" w:rsidRDefault="00E51563" w:rsidP="00E5156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Arial" w:hAnsi="Arial" w:cs="Arial"/>
          <w:color w:val="000000"/>
        </w:rPr>
      </w:pPr>
    </w:p>
    <w:p w14:paraId="26B4342C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28902525" w14:textId="61522076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E51563">
        <w:rPr>
          <w:rStyle w:val="normaltextrun"/>
          <w:rFonts w:ascii="Arial" w:hAnsi="Arial" w:cs="Arial"/>
          <w:b/>
          <w:bCs/>
          <w:color w:val="000000"/>
        </w:rPr>
        <w:t>Reference list</w:t>
      </w:r>
      <w:r w:rsidRPr="00E51563">
        <w:rPr>
          <w:rStyle w:val="eop"/>
          <w:rFonts w:ascii="Arial" w:hAnsi="Arial" w:cs="Arial"/>
          <w:b/>
          <w:bCs/>
          <w:color w:val="000000"/>
        </w:rPr>
        <w:t> </w:t>
      </w:r>
    </w:p>
    <w:p w14:paraId="3CEDB4A3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0637B3E6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00E51563">
        <w:rPr>
          <w:rStyle w:val="normaltextrun"/>
          <w:rFonts w:ascii="Arial" w:hAnsi="Arial" w:cs="Arial"/>
          <w:color w:val="000000"/>
        </w:rPr>
        <w:t>Abakah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 xml:space="preserve">, E., </w:t>
      </w:r>
      <w:proofErr w:type="spellStart"/>
      <w:r w:rsidRPr="00E51563">
        <w:rPr>
          <w:rStyle w:val="normaltextrun"/>
          <w:rFonts w:ascii="Arial" w:hAnsi="Arial" w:cs="Arial"/>
          <w:color w:val="000000"/>
        </w:rPr>
        <w:t>Widin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>, J. and Ameyaw, E. K. (2022) ‘Continuing Professional Development (CPD) Practices Among Basic School Teachers in the Central Region of Ghana’, SAGE Open, 12(2), pp. 1-14. Available at: https://journals.sagepub.com/doi/pdf/10.1177/21582440221094597?download=true (Accessed: 23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1FD3A80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0AB9FFF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Additional Learning Needs and Educational Tribunal (Wales) Bill 2018. Available at:  https://www.legislation.gov.uk/anaw/2018/2/introduction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1C9D7AC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607CDCA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Athey, C. (2007) Extending thought in young children: A Parent-Teacher Partnership. 2</w:t>
      </w:r>
      <w:r w:rsidRPr="00E51563"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 xml:space="preserve">nd </w:t>
      </w:r>
      <w:proofErr w:type="spellStart"/>
      <w:r w:rsidRPr="00E51563">
        <w:rPr>
          <w:rStyle w:val="normaltextrun"/>
          <w:rFonts w:ascii="Arial" w:hAnsi="Arial" w:cs="Arial"/>
          <w:color w:val="000000"/>
        </w:rPr>
        <w:t>edn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>. London: Paul Chapman Publishing. 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312A6FE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4414AED7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Haskins, R. and Barnett, W. S. (2012) Investing in young children: </w:t>
      </w:r>
      <w:proofErr w:type="gramStart"/>
      <w:r w:rsidRPr="00E51563">
        <w:rPr>
          <w:rStyle w:val="normaltextrun"/>
          <w:rFonts w:ascii="Arial" w:hAnsi="Arial" w:cs="Arial"/>
          <w:color w:val="000000"/>
        </w:rPr>
        <w:t>New</w:t>
      </w:r>
      <w:proofErr w:type="gramEnd"/>
      <w:r w:rsidRPr="00E51563">
        <w:rPr>
          <w:rStyle w:val="normaltextrun"/>
          <w:rFonts w:ascii="Arial" w:hAnsi="Arial" w:cs="Arial"/>
          <w:color w:val="000000"/>
        </w:rPr>
        <w:t xml:space="preserve"> directions in federal preschool and early childhood policy. National Institute for Early Education Research. Available at: https://nieer.org/wp-content/uploads/2010/10/Investing_in_Young_Children.pdf (Accessed: 23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8843C7A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34111460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Breckenridge, K., Nagle, R. J., and Gresham, F. M. (2016) ‘Survey research with young children: A cognitive interviewing approach’, Assessment for Effective Intervention, 41(3), pp. 161-170.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E476A9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64D1C44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Bywater, T.J. et al. (2011) ‘Incredible Years Parent Training Support for Nursery Staff Working within a Disadvantaged Flying Start Area in Wales: A Feasibility Study’, Child Care in Practice, 17(3), pp. 285–302. Available at: https://www.tandfonline.com/doi/abs/10.1080/13575279.2011.575353 (Accessed: 24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5E64B1CF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58064B5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Care Quality Commission (2022) Children and Young People’s survey 2020. Available at: </w:t>
      </w:r>
      <w:hyperlink r:id="rId4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https://www.cqc.org.uk/publications/surveys/children-young-peoples-survey-2020</w:t>
        </w:r>
      </w:hyperlink>
      <w:r w:rsidRPr="00E51563">
        <w:rPr>
          <w:rStyle w:val="normaltextrun"/>
          <w:rFonts w:ascii="Arial" w:hAnsi="Arial" w:cs="Arial"/>
          <w:color w:val="000000"/>
        </w:rPr>
        <w:t xml:space="preserve">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485D740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D9F6906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Childcare Act 2006, c. 21. Available at: https://www.legislation.gov.uk/ukpga/2006/21 (Accessed: 24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78CDC8E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41F5F11A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Children Act 1989, c 41. Available at: https://www.legislation.gov.uk/ukpga/1989/41/section/1 (Accessed: 23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132F512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94935CA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lastRenderedPageBreak/>
        <w:t>Children’s Commissioner for Wales (2020) Building Blocks: Inclusion in the Foundation Phase. Available at: https://www.childcomwales.org.uk/publications/building-blocks/ (Accessed: 1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8A13A16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4C3E1E35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Cottle, M. and Alexander, E. (2014) ‘Parent partnership and ‘quality’ early years services: practitioners’ perspectives’, European early childhood education research journal, 22(5), pp. 637-659.  Available at: https://web-p-ebscohost-com.ezproxy.uwtsd.ac.uk/ehost/pdfviewer/pdfviewer?vid=0&amp;sid=749c80e4-c2c6-41b8-9803-d8b4238f9826%40redis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619A449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20C02D82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Data Protection Act 2018, c. 12. Available at: https://www.legislation.gov.uk/ukpga/2018/12/contents/enacted (Accessed: 26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79E956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69D6DE65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Education ACT 2002. Available at: </w:t>
      </w:r>
      <w:hyperlink r:id="rId5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https://www.gov.wales/sites/default/files/publications/2018-11/keeping-learners-safe-the-role-of-local-authorities-governing-bodies-and-proprietors-of-independent-schools-under-the-education-act-2002.pdf</w:t>
        </w:r>
      </w:hyperlink>
      <w:r w:rsidRPr="00E51563">
        <w:rPr>
          <w:rStyle w:val="normaltextrun"/>
          <w:rFonts w:ascii="Arial" w:hAnsi="Arial" w:cs="Arial"/>
          <w:color w:val="000000"/>
        </w:rPr>
        <w:t>. (Accessed 26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731EAF31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7B33D73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Equality Act 2010, c.15. Available at: https://www.legislation.gov.uk/ukpga/2010/15/contents (Accessed: 25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ED47941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083C7A79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Erol, R., Upton, P. and Upton, D. (2016) ‘Supporting completion of an online continuing professional development programme for newly qualified practitioners: A qualitative evaluation’, Nurse Education Today, 42, pp. 62–68. Available at: </w:t>
      </w:r>
      <w:hyperlink r:id="rId6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https://doi.org/10.1016/j.nedt.2016.04.005</w:t>
        </w:r>
      </w:hyperlink>
      <w:r w:rsidRPr="00E51563">
        <w:rPr>
          <w:rStyle w:val="normaltextrun"/>
          <w:rFonts w:ascii="Arial" w:hAnsi="Arial" w:cs="Arial"/>
          <w:color w:val="000000"/>
        </w:rPr>
        <w:t xml:space="preserve">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13332ED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2D993232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00E51563">
        <w:rPr>
          <w:rStyle w:val="normaltextrun"/>
          <w:rFonts w:ascii="Arial" w:hAnsi="Arial" w:cs="Arial"/>
          <w:color w:val="000000"/>
        </w:rPr>
        <w:t>Fiese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>, B. H. and Schwartz, M. (2008) ‘Reclaiming the family table: Mealtimes and child health and wellbeing’, Social Policy Report, 22(2), pp. 3-18. Available at: https://srcd.onlinelibrary.wiley.com/doi/abs/10.1002/j.2379-3988.2008.tb00057.x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9276933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27FBBCD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GOV.UK (2021) Working in partnership with parents and carers - Help for early years providers. Available at: </w:t>
      </w:r>
      <w:hyperlink r:id="rId7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https://help-for-early-years-providers.education.gov.uk/get-help-to-improve-your-practice/working-in-partnership-with-parents-and-carers</w:t>
        </w:r>
      </w:hyperlink>
      <w:r w:rsidRPr="00E51563">
        <w:rPr>
          <w:rStyle w:val="normaltextrun"/>
          <w:rFonts w:ascii="Arial" w:hAnsi="Arial" w:cs="Arial"/>
          <w:color w:val="000000"/>
        </w:rPr>
        <w:t xml:space="preserve"> (Accessed: 26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7F8872D9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Roboto" w:hAnsi="Roboto" w:cs="Segoe UI"/>
          <w:color w:val="000000"/>
          <w:sz w:val="21"/>
          <w:szCs w:val="21"/>
        </w:rPr>
        <w:t> </w:t>
      </w:r>
    </w:p>
    <w:p w14:paraId="30AADA81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GOV.UK (2018) Understanding and dealing with issues relating to parental responsibility. Available at: </w:t>
      </w:r>
      <w:hyperlink r:id="rId8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https://www.gov.uk/government/publications/dealing-with-issues-relating-to-parental-responsibility/understanding-and-dealing-with-issues-relating-to-parental-responsibility?fbclid=IwAR0xzMF3OuzW598w5RPK5Y38P4T31addET8by3fp7fGF-ntq8SsADG3wh2A</w:t>
        </w:r>
      </w:hyperlink>
      <w:r w:rsidRPr="00E51563">
        <w:rPr>
          <w:rStyle w:val="normaltextrun"/>
          <w:rFonts w:ascii="Arial" w:hAnsi="Arial" w:cs="Arial"/>
          <w:color w:val="000000"/>
        </w:rPr>
        <w:t>  (Accessed 28 March 2023). 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58D6174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3BE069C5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Health &amp; Safety Regulations at Work ACT 1974. Available at: </w:t>
      </w:r>
      <w:hyperlink r:id="rId9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https://www.legislation.gov.uk/ukpga/1974/37/contentshttps://www.legislation.gov.uk/ukpga/1974/37/contents</w:t>
        </w:r>
      </w:hyperlink>
      <w:r w:rsidRPr="00E51563">
        <w:rPr>
          <w:rStyle w:val="normaltextrun"/>
          <w:rFonts w:ascii="Arial" w:hAnsi="Arial" w:cs="Arial"/>
          <w:color w:val="000000"/>
        </w:rPr>
        <w:t>. (Accessed: 15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B46811C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4AD3E125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lastRenderedPageBreak/>
        <w:t xml:space="preserve">Henderson, A. and Mapp, K. (2002) A New Wave of Evidence </w:t>
      </w:r>
      <w:proofErr w:type="gramStart"/>
      <w:r w:rsidRPr="00E51563">
        <w:rPr>
          <w:rStyle w:val="normaltextrun"/>
          <w:rFonts w:ascii="Arial" w:hAnsi="Arial" w:cs="Arial"/>
          <w:color w:val="000000"/>
        </w:rPr>
        <w:t>The</w:t>
      </w:r>
      <w:proofErr w:type="gramEnd"/>
      <w:r w:rsidRPr="00E51563">
        <w:rPr>
          <w:rStyle w:val="normaltextrun"/>
          <w:rFonts w:ascii="Arial" w:hAnsi="Arial" w:cs="Arial"/>
          <w:color w:val="000000"/>
        </w:rPr>
        <w:t xml:space="preserve"> Impact of School, Family, and Community Connections on Student Achievement Annual Synthesis 2002.  Available at: https://sedl.org/connections/resources/evidence.pdf (Accessed: 24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3D711757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369948B6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Ho, D., Campbell-Barr, V. and Leeson, C. (2010) ‘Quality improvement in early years settings in Hong Kong and England’, International Journal of Early Years </w:t>
      </w:r>
      <w:proofErr w:type="gramStart"/>
      <w:r w:rsidRPr="00E51563">
        <w:rPr>
          <w:rStyle w:val="normaltextrun"/>
          <w:rFonts w:ascii="Arial" w:hAnsi="Arial" w:cs="Arial"/>
          <w:color w:val="000000"/>
        </w:rPr>
        <w:t>Education,  18</w:t>
      </w:r>
      <w:proofErr w:type="gramEnd"/>
      <w:r w:rsidRPr="00E51563">
        <w:rPr>
          <w:rStyle w:val="normaltextrun"/>
          <w:rFonts w:ascii="Arial" w:hAnsi="Arial" w:cs="Arial"/>
          <w:color w:val="000000"/>
        </w:rPr>
        <w:t xml:space="preserve">, pp. 243–258. Available at: </w:t>
      </w:r>
      <w:hyperlink r:id="rId10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https://doi.org/10.1080/09669760.2010.524058</w:t>
        </w:r>
      </w:hyperlink>
      <w:r w:rsidRPr="00E51563">
        <w:rPr>
          <w:rStyle w:val="normaltextrun"/>
          <w:rFonts w:ascii="Arial" w:hAnsi="Arial" w:cs="Arial"/>
          <w:color w:val="000000"/>
        </w:rPr>
        <w:t xml:space="preserve"> (Accessed: 23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31873B5F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2BFD6967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Ho, D. C. W. (2011) ‘Identifying leadership roles for quality in early childhood education programmes’, International Journal of Leadership in Education, 14(1), pp.  47–59. Available at: https://www.tandfonline.com/doi/abs/10.1080/13603120903387561?journalCode=tedl20 (Accessed: 26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33C16F9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EE36953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Kingston, D. and Siraj, I. (2017) ‘Supporting the Implementation of the Foundation Phase through Effective Professional Development’, Welsh Journal of Education, 19(1), pp. 39-68. Available at: https://discovery.ucl.ac.uk/id/eprint/1536969/ (Accessed: 25 </w:t>
      </w:r>
      <w:proofErr w:type="gramStart"/>
      <w:r w:rsidRPr="00E51563">
        <w:rPr>
          <w:rStyle w:val="normaltextrun"/>
          <w:rFonts w:ascii="Arial" w:hAnsi="Arial" w:cs="Arial"/>
          <w:color w:val="000000"/>
        </w:rPr>
        <w:t>march</w:t>
      </w:r>
      <w:proofErr w:type="gramEnd"/>
      <w:r w:rsidRPr="00E51563">
        <w:rPr>
          <w:rStyle w:val="normaltextrun"/>
          <w:rFonts w:ascii="Arial" w:hAnsi="Arial" w:cs="Arial"/>
          <w:color w:val="000000"/>
        </w:rPr>
        <w:t xml:space="preserve">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154C4AB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2ADB968A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Kobak, R., Zajac, K. and Levine, S. (2009) Parent-child relationship questionnaire (PCRQ). Psychology Tools, 12, 1-18. 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452B0539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E74346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Leana, C., Appelbaum, E. and Shevchuk, I. (2009) ‘Work Process and Quality of Care in Early Childhood Education: The Role of Job Crafting’, Academy of Management Journal, 52, pp. 1169–1192. Available at:  </w:t>
      </w:r>
      <w:hyperlink r:id="rId11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https://doi.org/10.5465/amj.2009.47084651</w:t>
        </w:r>
      </w:hyperlink>
      <w:r w:rsidRPr="00E51563">
        <w:rPr>
          <w:rStyle w:val="normaltextrun"/>
          <w:rFonts w:ascii="Arial" w:hAnsi="Arial" w:cs="Arial"/>
          <w:color w:val="000000"/>
        </w:rPr>
        <w:t xml:space="preserve"> (Accessed: 22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B0BEF7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43EEBF70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McDowall Clark, R. (2012) </w:t>
      </w:r>
      <w:proofErr w:type="gramStart"/>
      <w:r w:rsidRPr="00E51563">
        <w:rPr>
          <w:rStyle w:val="normaltextrun"/>
          <w:rFonts w:ascii="Arial" w:hAnsi="Arial" w:cs="Arial"/>
          <w:color w:val="000000"/>
        </w:rPr>
        <w:t>‘ ‘</w:t>
      </w:r>
      <w:proofErr w:type="gramEnd"/>
      <w:r w:rsidRPr="00E51563">
        <w:rPr>
          <w:rStyle w:val="normaltextrun"/>
          <w:rFonts w:ascii="Arial" w:hAnsi="Arial" w:cs="Arial"/>
          <w:color w:val="000000"/>
        </w:rPr>
        <w:t>I’ve never thought of myself as a leader but…’: the Early Years Professional and catalytic leadership’, European Early Childhood Education Research Journal, 20(3), pp. 391-401. Available at: https://doi.org/10.1080/1350293X.2012.704762 (Accessed: 20 February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3932F472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72D87B33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00E51563">
        <w:rPr>
          <w:rStyle w:val="normaltextrun"/>
          <w:rFonts w:ascii="Arial" w:hAnsi="Arial" w:cs="Arial"/>
          <w:color w:val="000000"/>
        </w:rPr>
        <w:t>Mourshed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 xml:space="preserve">, M., </w:t>
      </w:r>
      <w:proofErr w:type="spellStart"/>
      <w:r w:rsidRPr="00E51563">
        <w:rPr>
          <w:rStyle w:val="normaltextrun"/>
          <w:rFonts w:ascii="Arial" w:hAnsi="Arial" w:cs="Arial"/>
          <w:color w:val="000000"/>
        </w:rPr>
        <w:t>Chijioke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>, C. and Barber, M. (2010) How the world’s most improved school systems keep getting better. McKinsey and Company. Available at: https://en.unesco.org/icted/sites/default/2019-04/how-the-worlds-most-improved-school-systems-keep-getting-better_download-version_final.pdf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75FB3FCC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42CB6115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National Institute for Health and Care Excellence (NICE) (2018) </w:t>
      </w:r>
      <w:proofErr w:type="gramStart"/>
      <w:r w:rsidRPr="00E51563">
        <w:rPr>
          <w:rStyle w:val="normaltextrun"/>
          <w:rFonts w:ascii="Arial" w:hAnsi="Arial" w:cs="Arial"/>
          <w:color w:val="000000"/>
        </w:rPr>
        <w:t>Attention deficit hyperactivity disorder</w:t>
      </w:r>
      <w:proofErr w:type="gramEnd"/>
      <w:r w:rsidRPr="00E51563">
        <w:rPr>
          <w:rStyle w:val="normaltextrun"/>
          <w:rFonts w:ascii="Arial" w:hAnsi="Arial" w:cs="Arial"/>
          <w:color w:val="000000"/>
        </w:rPr>
        <w:t>: diagnosis and management. Available at: https://www.nice.org.uk/guidance/ng87/chapter/recommendations#service-organisation-and-training (Accessed: 4 January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F5832B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459EEA14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National Institute of Mental Health (2018) Early identification, assessment, and intervention for mental health problems. Available at:  </w:t>
      </w:r>
      <w:hyperlink r:id="rId12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https://www.nimh.nih.gov/health/topics/child-and-adolescent-mental-health/early-identification-assessment-and-intervention-for-mental-health-problems.shtml</w:t>
        </w:r>
      </w:hyperlink>
      <w:r w:rsidRPr="00E51563">
        <w:rPr>
          <w:rStyle w:val="normaltextrun"/>
          <w:rFonts w:ascii="Arial" w:hAnsi="Arial" w:cs="Arial"/>
          <w:color w:val="000000"/>
        </w:rPr>
        <w:t xml:space="preserve"> (Accessed: 23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7C86D94E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lastRenderedPageBreak/>
        <w:t> </w:t>
      </w:r>
    </w:p>
    <w:p w14:paraId="5C4B6F95" w14:textId="77777777" w:rsidR="00E51563" w:rsidRPr="00E51563" w:rsidRDefault="00E51563" w:rsidP="00E5156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  <w:lang w:val="en-US"/>
        </w:rPr>
        <w:t xml:space="preserve">Nicholson, S. (1971) ‘How not to cheat children’, Landscape architecture, 62, pp. 30-34. Available at: </w:t>
      </w:r>
      <w:hyperlink r:id="rId13" w:tgtFrame="_blank" w:history="1">
        <w:r w:rsidRPr="00E51563">
          <w:rPr>
            <w:rStyle w:val="normaltextrun"/>
            <w:rFonts w:ascii="Arial" w:hAnsi="Arial" w:cs="Arial"/>
            <w:color w:val="000000"/>
            <w:lang w:val="en-US"/>
          </w:rPr>
          <w:t>https://media.kaboom.org/docs/documents/pdf/ip/Imagination-Playground-Theory-of-Loose-Parts-Simon-Nicholson.pdf</w:t>
        </w:r>
      </w:hyperlink>
      <w:r w:rsidRPr="00E51563">
        <w:rPr>
          <w:rStyle w:val="normaltextrun"/>
          <w:rFonts w:ascii="Arial" w:hAnsi="Arial" w:cs="Arial"/>
          <w:color w:val="000000"/>
          <w:lang w:val="en-US"/>
        </w:rPr>
        <w:t xml:space="preserve"> (Accessed: 26 </w:t>
      </w:r>
      <w:proofErr w:type="spellStart"/>
      <w:r w:rsidRPr="00E51563">
        <w:rPr>
          <w:rStyle w:val="normaltextrun"/>
          <w:rFonts w:ascii="Arial" w:hAnsi="Arial" w:cs="Arial"/>
          <w:color w:val="000000"/>
          <w:lang w:val="en-US"/>
        </w:rPr>
        <w:t>mARCH</w:t>
      </w:r>
      <w:proofErr w:type="spellEnd"/>
      <w:r w:rsidRPr="00E51563">
        <w:rPr>
          <w:rStyle w:val="normaltextrun"/>
          <w:rFonts w:ascii="Arial" w:hAnsi="Arial" w:cs="Arial"/>
          <w:color w:val="000000"/>
          <w:lang w:val="en-US"/>
        </w:rPr>
        <w:t xml:space="preserve">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550496D9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2C1BD601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OECD (2018) Providing Quality Early Childhood Education and Care: Results from the Starting Strong Survey 2018. Paris: OECD Publishing.  Available at: https://abdigm.meb.gov.tr/meb_iys_dosyalar/2019_12/05140237_OECD_QUALITY_ECEC.pdf#page137 (Accessed: 26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42EDAFA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3378FBA7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School apps (2016) 5 ways our apps help schools to engage with parents on another level. </w:t>
      </w:r>
      <w:proofErr w:type="spellStart"/>
      <w:r w:rsidRPr="00E51563">
        <w:rPr>
          <w:rStyle w:val="normaltextrun"/>
          <w:rFonts w:ascii="Arial" w:hAnsi="Arial" w:cs="Arial"/>
          <w:color w:val="000000"/>
        </w:rPr>
        <w:t>Parentapps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>. Available at: https://www.parentapps.co.uk/5-ways-our-apps-help-schools-to-engage-with-parents-on-another-level/ (Accessed 29 Mar.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435B08EA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671CB4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00E51563">
        <w:rPr>
          <w:rStyle w:val="normaltextrun"/>
          <w:rFonts w:ascii="Arial" w:hAnsi="Arial" w:cs="Arial"/>
          <w:color w:val="000000"/>
        </w:rPr>
        <w:t>Seginer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>, R. (2006) ‘Parents’ Educational Involvement: A Developmental Ecology Perspective’, Parenting, 6(1), pp.1–48. Available at: https://www.researchgate.net/publication/248942466_Parents%27_Educational_Involvement_A_Developmental_Ecology_Perspective (Accessed: 24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6904D91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scxw9764060"/>
          <w:rFonts w:ascii="Calibri" w:hAnsi="Calibri" w:cs="Calibri"/>
          <w:sz w:val="22"/>
          <w:szCs w:val="22"/>
        </w:rPr>
        <w:t> </w:t>
      </w:r>
      <w:r w:rsidRPr="00E51563">
        <w:rPr>
          <w:rFonts w:ascii="Calibri" w:hAnsi="Calibri" w:cs="Calibri"/>
          <w:sz w:val="22"/>
          <w:szCs w:val="22"/>
        </w:rPr>
        <w:br/>
      </w:r>
      <w:r w:rsidRPr="00E51563">
        <w:rPr>
          <w:rStyle w:val="normaltextrun"/>
          <w:rFonts w:ascii="Arial" w:hAnsi="Arial" w:cs="Arial"/>
          <w:color w:val="000000"/>
        </w:rPr>
        <w:t>Shonkoff, J. P. and Phillips, D. A. (2000) From Neurons to Neighborhoods: The Science of Early Childhood Development. Washington DC: National Academies Press.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8FC874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5ADF3D5C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Siraj-Blatchford, I. et al. (2002) Researching Effective Pedagogy in the Early Years.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4141C897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London: Department of Educational Studies University of Oxford. Available at: https://dera.ioe.ac.uk/4650/1/RR356.pdf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13B91E5A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3FCE1FD6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Slough Borough Council (2018) Early Years Policies and Procedures. Available at: https://thelink.slough.gov.uk/early-years/early-years-policies-and-procedures (Accessed: 25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1A836F9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0D51CD52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00E51563">
        <w:rPr>
          <w:rStyle w:val="normaltextrun"/>
          <w:rFonts w:ascii="Arial" w:hAnsi="Arial" w:cs="Arial"/>
          <w:color w:val="000000"/>
        </w:rPr>
        <w:t>Smeets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 xml:space="preserve">, E. and </w:t>
      </w:r>
      <w:proofErr w:type="spellStart"/>
      <w:r w:rsidRPr="00E51563">
        <w:rPr>
          <w:rStyle w:val="normaltextrun"/>
          <w:rFonts w:ascii="Arial" w:hAnsi="Arial" w:cs="Arial"/>
          <w:color w:val="000000"/>
        </w:rPr>
        <w:t>Roeleveld</w:t>
      </w:r>
      <w:proofErr w:type="spellEnd"/>
      <w:r w:rsidRPr="00E51563">
        <w:rPr>
          <w:rStyle w:val="normaltextrun"/>
          <w:rFonts w:ascii="Arial" w:hAnsi="Arial" w:cs="Arial"/>
          <w:color w:val="000000"/>
        </w:rPr>
        <w:t>, J. (2016) ‘The identification of special educational needs in primary school pupils and factors associated with referral to special education’, European Journal of Special Needs Education, 31(4), pp. 423-439. Available at: http://dx.doi.org/10.1080/08856257.2016.1187879 (Accessed: 5 January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163E749F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750CA33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Social Services and Well-being (Wales) Act 2014. Available at: https://www.legislation.gov.uk/anaw/2014/4/contents (Accessed: 24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0DE82A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7347C68A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Spieb, C.K. (2013) ‘Investments in education: The early years offer great potential</w:t>
      </w:r>
      <w:proofErr w:type="gramStart"/>
      <w:r w:rsidRPr="00E51563">
        <w:rPr>
          <w:rStyle w:val="normaltextrun"/>
          <w:rFonts w:ascii="Arial" w:hAnsi="Arial" w:cs="Arial"/>
          <w:color w:val="000000"/>
        </w:rPr>
        <w:t>’,  DIW</w:t>
      </w:r>
      <w:proofErr w:type="gramEnd"/>
      <w:r w:rsidRPr="00E51563">
        <w:rPr>
          <w:rStyle w:val="normaltextrun"/>
          <w:rFonts w:ascii="Arial" w:hAnsi="Arial" w:cs="Arial"/>
          <w:color w:val="000000"/>
        </w:rPr>
        <w:t xml:space="preserve"> Economic Bulletin,  3(10), pp. 3–10. Available at: https://www.econstor.eu/handle/10419/85359 (Accessed: 22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39895F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2FBE1772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UNESCO (2015) EDUCATION FOR ALL 2000–2015: achievements and challenges. 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A964DC7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Paris: UNESCO. Available at: http://unesdoc.unesco.org/images/0023/002322/232205e.pdf (Accessed: 20 October 2022).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3328B34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 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51347C6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lastRenderedPageBreak/>
        <w:t>UNICEF (1990) A summary of the un convention on the rights of the child. Available at: https://www.unicef.org.uk/rights-respecting-schools/wp-content/uploads/sites/4/2017/01/Summary-of-the-UNCRC.pdf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FB53066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50E9F1C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Wellbeing &amp; Future Generations (Wales) ACT 2015. Available at: </w:t>
      </w:r>
      <w:hyperlink r:id="rId14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https://www.futuregenerations.wales/wp-content/uploads/2017/02/150623-guide-to-the-fg-act-en.pdf</w:t>
        </w:r>
      </w:hyperlink>
      <w:r w:rsidRPr="00E51563">
        <w:rPr>
          <w:rStyle w:val="normaltextrun"/>
          <w:rFonts w:ascii="Arial" w:hAnsi="Arial" w:cs="Arial"/>
          <w:color w:val="000000"/>
        </w:rPr>
        <w:t>. (Accessed: 28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CFAB7EE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696F1F9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Welsh Government (2019) Flying Start -Annex Parenting Support Guidance. Available at: </w:t>
      </w:r>
      <w:hyperlink r:id="rId15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https://www.gov.wales/sites/default/files/publications/2019-07/flying-start-parenting-support-guidance.pdf</w:t>
        </w:r>
      </w:hyperlink>
      <w:r w:rsidRPr="00E51563">
        <w:rPr>
          <w:rStyle w:val="normaltextrun"/>
          <w:rFonts w:ascii="Arial" w:hAnsi="Arial" w:cs="Arial"/>
          <w:color w:val="000000"/>
        </w:rPr>
        <w:t xml:space="preserve"> (Accessed: 26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71BE70E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347BDFF3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Welsh Government (2014) Flying Start - Annex. Quality Childcare Guidance. Available at: https://www.gov.wales/sites/default/files/publications/2019-07/flying-start-childcare-guidance.pdf (Accessed: 20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F4B3B48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542DF001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Welsh Government (2016) Foundation Phase Action Plan. Available at: https://gov.wales/sites/default/files/publications/2018-03/foundation-phase-action-plan.pdf (Accessed: 20 October 2022).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15D2EB5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6ED58F25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Welsh Government (2016) National Minimum Standards for Regulated Childcare for Children up to the age of 12 years. Cardiff. Available at: https://www.gov.wales/sites/default/files/publications/2022-06/national-minimum-standards-for-regulated-childcare.pdf (Accessed: 24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11E183E5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38D942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 xml:space="preserve">Welsh Government (2017) Education in Wales: Our national mission. Available at: </w:t>
      </w:r>
      <w:hyperlink r:id="rId16" w:tgtFrame="_blank" w:history="1">
        <w:r w:rsidRPr="00E51563">
          <w:rPr>
            <w:rStyle w:val="normaltextrun"/>
            <w:rFonts w:ascii="Arial" w:hAnsi="Arial" w:cs="Arial"/>
            <w:color w:val="000000"/>
          </w:rPr>
          <w:t>https://gov.wales/sites/default/files/publications/2018-06/education-in-wales-our-national-mission.pdf</w:t>
        </w:r>
      </w:hyperlink>
      <w:r w:rsidRPr="00E51563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51563">
        <w:rPr>
          <w:rStyle w:val="normaltextrun"/>
          <w:rFonts w:ascii="Calibri" w:hAnsi="Calibri" w:cs="Calibri"/>
          <w:color w:val="000000"/>
          <w:sz w:val="22"/>
          <w:szCs w:val="22"/>
        </w:rPr>
        <w:t>(</w:t>
      </w:r>
      <w:r w:rsidRPr="00E51563">
        <w:rPr>
          <w:rStyle w:val="normaltextrun"/>
          <w:rFonts w:ascii="Arial" w:hAnsi="Arial" w:cs="Arial"/>
          <w:color w:val="000000"/>
        </w:rPr>
        <w:t>Accessed: 26 March 2023</w:t>
      </w:r>
      <w:r w:rsidRPr="00E51563">
        <w:rPr>
          <w:rStyle w:val="normaltextrun"/>
          <w:rFonts w:ascii="Calibri" w:hAnsi="Calibri" w:cs="Calibri"/>
          <w:color w:val="000000"/>
          <w:sz w:val="22"/>
          <w:szCs w:val="22"/>
        </w:rPr>
        <w:t>).</w:t>
      </w:r>
      <w:r w:rsidRPr="00E51563"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397A4DBA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2404A812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Welsh Government (2019) National Parental Engagement Framework for Schools in Wales. Available at:</w:t>
      </w:r>
      <w:hyperlink r:id="rId17" w:tgtFrame="_blank" w:history="1">
        <w:r w:rsidRPr="00E51563">
          <w:rPr>
            <w:rStyle w:val="normaltextrun"/>
            <w:rFonts w:ascii="Arial" w:hAnsi="Arial" w:cs="Arial"/>
            <w:color w:val="000000"/>
          </w:rPr>
          <w:t xml:space="preserve"> https://gov.wales/sites/default/files/publications/2019-10/national-parental-engagement-framework-for-schools-in-wales.pdf</w:t>
        </w:r>
      </w:hyperlink>
      <w:r w:rsidRPr="00E51563">
        <w:rPr>
          <w:rStyle w:val="normaltextrun"/>
          <w:rFonts w:ascii="Arial" w:hAnsi="Arial" w:cs="Arial"/>
          <w:color w:val="000000"/>
        </w:rPr>
        <w:t xml:space="preserve"> (Accessed: 26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1B089A9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4C9E1167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Welsh Government (2020) A curriculum for funded non-maintained nursery settings. Available at: https://hwb.gov.wales/api/storage/b1801d78-38c3-4320-9818-d9996c21aef8/220914-a-curriculum-for-funded-non-maintained-nursery-settings.pdf (Accessed: 25 March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670E83AB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color w:val="000000"/>
        </w:rPr>
        <w:t> </w:t>
      </w:r>
    </w:p>
    <w:p w14:paraId="32DE1C80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Welsh Government (2020) Curriculum for Wales: summary of legislation. Available at: https://hwb.gov.wales/curriculum-for-wales/summary-of-legislation (Accessed: 27 January 2023).</w:t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0DF82B20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049B2F30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normaltextrun"/>
          <w:rFonts w:ascii="Arial" w:hAnsi="Arial" w:cs="Arial"/>
          <w:color w:val="000000"/>
        </w:rPr>
        <w:t>Welsh Government (2021) The Additional Learning Needs Code for Wales 2021. Cardiff. Available at: https://www.gov.wales/sites/default/files/publications/2021-03/the-additional-learning-needs-code-for-wales-2021.pdf (Accessed: 2 January 2023).</w:t>
      </w:r>
      <w:r w:rsidRPr="00E51563">
        <w:rPr>
          <w:rStyle w:val="scxw9764060"/>
          <w:rFonts w:ascii="Arial" w:hAnsi="Arial" w:cs="Arial"/>
          <w:color w:val="000000"/>
        </w:rPr>
        <w:t> </w:t>
      </w:r>
      <w:r w:rsidRPr="00E51563">
        <w:rPr>
          <w:rFonts w:ascii="Arial" w:hAnsi="Arial" w:cs="Arial"/>
          <w:color w:val="000000"/>
        </w:rPr>
        <w:br/>
      </w:r>
      <w:r w:rsidRPr="00E51563"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506DFFA1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scxw9764060"/>
          <w:rFonts w:ascii="Calibri" w:hAnsi="Calibri" w:cs="Calibri"/>
          <w:sz w:val="22"/>
          <w:szCs w:val="22"/>
        </w:rPr>
        <w:lastRenderedPageBreak/>
        <w:t> </w:t>
      </w:r>
      <w:r w:rsidRPr="00E51563">
        <w:rPr>
          <w:rFonts w:ascii="Calibri" w:hAnsi="Calibri" w:cs="Calibri"/>
          <w:sz w:val="22"/>
          <w:szCs w:val="22"/>
        </w:rPr>
        <w:br/>
      </w:r>
      <w:r w:rsidRPr="00E51563">
        <w:rPr>
          <w:rStyle w:val="scxw9764060"/>
          <w:rFonts w:ascii="Calibri" w:hAnsi="Calibri" w:cs="Calibri"/>
          <w:sz w:val="22"/>
          <w:szCs w:val="22"/>
        </w:rPr>
        <w:t> </w:t>
      </w:r>
      <w:r w:rsidRPr="00E51563">
        <w:rPr>
          <w:rFonts w:ascii="Calibri" w:hAnsi="Calibri" w:cs="Calibri"/>
          <w:sz w:val="22"/>
          <w:szCs w:val="22"/>
        </w:rPr>
        <w:br/>
      </w:r>
      <w:r w:rsidRPr="00E51563">
        <w:rPr>
          <w:rStyle w:val="eop"/>
          <w:rFonts w:ascii="Arial" w:hAnsi="Arial" w:cs="Arial"/>
          <w:color w:val="000000"/>
        </w:rPr>
        <w:t> </w:t>
      </w:r>
    </w:p>
    <w:p w14:paraId="26F4B05C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41E9057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7394280D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Arial" w:hAnsi="Arial" w:cs="Arial"/>
          <w:color w:val="000000"/>
        </w:rPr>
        <w:t> </w:t>
      </w:r>
    </w:p>
    <w:p w14:paraId="15D181BF" w14:textId="77777777" w:rsidR="00E51563" w:rsidRPr="00E51563" w:rsidRDefault="00E51563" w:rsidP="00E5156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51563"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20D49B1E" w14:textId="77777777" w:rsidR="00BC459C" w:rsidRPr="00E51563" w:rsidRDefault="00BC459C"/>
    <w:sectPr w:rsidR="00BC459C" w:rsidRPr="00E515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563"/>
    <w:rsid w:val="001957D2"/>
    <w:rsid w:val="0078539E"/>
    <w:rsid w:val="00904EAB"/>
    <w:rsid w:val="00B35C75"/>
    <w:rsid w:val="00BC459C"/>
    <w:rsid w:val="00E5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E8AE0"/>
  <w15:chartTrackingRefBased/>
  <w15:docId w15:val="{1194729D-276D-47EC-9902-4DB2D4C9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51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51563"/>
  </w:style>
  <w:style w:type="character" w:customStyle="1" w:styleId="eop">
    <w:name w:val="eop"/>
    <w:basedOn w:val="DefaultParagraphFont"/>
    <w:rsid w:val="00E51563"/>
  </w:style>
  <w:style w:type="character" w:customStyle="1" w:styleId="scxw9764060">
    <w:name w:val="scxw9764060"/>
    <w:basedOn w:val="DefaultParagraphFont"/>
    <w:rsid w:val="00E515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7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dealing-with-issues-relating-to-parental-responsibility/understanding-and-dealing-with-issues-relating-to-parental-responsibility?fbclid=IwAR0xzMF3OuzW598w5RPK5Y38P4T31addET8by3fp7fGF-ntq8SsADG3wh2A" TargetMode="External"/><Relationship Id="rId13" Type="http://schemas.openxmlformats.org/officeDocument/2006/relationships/hyperlink" Target="https://media.kaboom.org/docs/documents/pdf/ip/Imagination-Playground-Theory-of-Loose-Parts-Simon-Nicholson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elp-for-early-years-providers.education.gov.uk/get-help-to-improve-your-practice/working-in-partnership-with-parents-and-carers" TargetMode="External"/><Relationship Id="rId12" Type="http://schemas.openxmlformats.org/officeDocument/2006/relationships/hyperlink" Target="https://www.nimh.nih.gov/health/topics/child-and-adolescent-mental-health/early-identification-assessment-and-intervention-for-mental-health-problems.shtml" TargetMode="External"/><Relationship Id="rId17" Type="http://schemas.openxmlformats.org/officeDocument/2006/relationships/hyperlink" Target="https://gov.wales/sites/default/files/publications/2019-10/national-parental-engagement-framework-for-schools-in-wale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06/education-in-wales-our-national-missio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16/j.nedt.2016.04.005" TargetMode="External"/><Relationship Id="rId11" Type="http://schemas.openxmlformats.org/officeDocument/2006/relationships/hyperlink" Target="https://doi.org/10.5465/amj.2009.47084651" TargetMode="External"/><Relationship Id="rId5" Type="http://schemas.openxmlformats.org/officeDocument/2006/relationships/hyperlink" Target="https://www.gov.wales/sites/default/files/publications/2018-11/keeping-learners-safe-the-role-of-local-authorities-governing-bodies-and-proprietors-of-independent-schools-under-the-education-act-2002.pdf" TargetMode="External"/><Relationship Id="rId15" Type="http://schemas.openxmlformats.org/officeDocument/2006/relationships/hyperlink" Target="https://www.gov.wales/sites/default/files/publications/2019-07/flying-start-parenting-support-guidance.pdf" TargetMode="External"/><Relationship Id="rId10" Type="http://schemas.openxmlformats.org/officeDocument/2006/relationships/hyperlink" Target="https://doi.org/10.1080/09669760.2010.524058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qc.org.uk/publications/surveys/children-young-peoples-survey-2020" TargetMode="External"/><Relationship Id="rId9" Type="http://schemas.openxmlformats.org/officeDocument/2006/relationships/hyperlink" Target="https://www.legislation.gov.uk/ukpga/1974/37/contentshttps:/www.legislation.gov.uk/ukpga/1974/37/contents" TargetMode="External"/><Relationship Id="rId14" Type="http://schemas.openxmlformats.org/officeDocument/2006/relationships/hyperlink" Target="https://www.futuregenerations.wales/wp-content/uploads/2017/02/150623-guide-to-the-fg-act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2121</Words>
  <Characters>12095</Characters>
  <Application>Microsoft Office Word</Application>
  <DocSecurity>0</DocSecurity>
  <Lines>100</Lines>
  <Paragraphs>28</Paragraphs>
  <ScaleCrop>false</ScaleCrop>
  <Company/>
  <LinksUpToDate>false</LinksUpToDate>
  <CharactersWithSpaces>14188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salmot olanigan</dc:creator>
  <cp:keywords/>
  <dc:description/>
  <cp:lastModifiedBy>salmot olanigan</cp:lastModifiedBy>
  <cp:revision>4</cp:revision>
  <dcterms:created xsi:type="dcterms:W3CDTF">2023-03-31T18:43:00Z</dcterms:created>
  <dcterms:modified xsi:type="dcterms:W3CDTF">2023-03-31T20:31:00Z</dcterms:modified>
</cp:coreProperties>
</file>