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lang w:val="en-GB"/>
        </w:rPr>
        <w:id w:val="259074837"/>
        <w:docPartObj>
          <w:docPartGallery w:val="Cover Pages"/>
          <w:docPartUnique/>
        </w:docPartObj>
      </w:sdtPr>
      <w:sdtEndPr>
        <w:rPr>
          <w:rFonts w:asciiTheme="minorHAnsi" w:eastAsiaTheme="minorHAnsi"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778"/>
          </w:tblGrid>
          <w:tr w:rsidR="00FC0B96" w14:paraId="4CB9429E" w14:textId="77777777">
            <w:sdt>
              <w:sdtPr>
                <w:rPr>
                  <w:rFonts w:asciiTheme="majorHAnsi" w:eastAsiaTheme="majorEastAsia" w:hAnsiTheme="majorHAnsi" w:cstheme="majorBidi"/>
                  <w:lang w:val="en-GB"/>
                </w:rPr>
                <w:alias w:val="Company"/>
                <w:id w:val="13406915"/>
                <w:placeholder>
                  <w:docPart w:val="D22E77E0A10A4B5ABADBCA324473B75B"/>
                </w:placeholder>
                <w:dataBinding w:prefixMappings="xmlns:ns0='http://schemas.openxmlformats.org/officeDocument/2006/extended-properties'" w:xpath="/ns0:Properties[1]/ns0:Company[1]" w:storeItemID="{6668398D-A668-4E3E-A5EB-62B293D839F1}"/>
                <w:text/>
              </w:sdtPr>
              <w:sdtEndPr>
                <w:rPr>
                  <w:sz w:val="48"/>
                  <w:szCs w:val="48"/>
                  <w:lang w:val="en-US"/>
                </w:rPr>
              </w:sdtEndPr>
              <w:sdtContent>
                <w:tc>
                  <w:tcPr>
                    <w:tcW w:w="7672" w:type="dxa"/>
                    <w:tcMar>
                      <w:top w:w="216" w:type="dxa"/>
                      <w:left w:w="115" w:type="dxa"/>
                      <w:bottom w:w="216" w:type="dxa"/>
                      <w:right w:w="115" w:type="dxa"/>
                    </w:tcMar>
                  </w:tcPr>
                  <w:p w14:paraId="181A86FC" w14:textId="77777777" w:rsidR="00FC0B96" w:rsidRDefault="00FC0B96">
                    <w:pPr>
                      <w:pStyle w:val="NoSpacing"/>
                      <w:rPr>
                        <w:rFonts w:asciiTheme="majorHAnsi" w:eastAsiaTheme="majorEastAsia" w:hAnsiTheme="majorHAnsi" w:cstheme="majorBidi"/>
                      </w:rPr>
                    </w:pPr>
                    <w:r w:rsidRPr="00FC0B96">
                      <w:rPr>
                        <w:rFonts w:asciiTheme="majorHAnsi" w:eastAsiaTheme="majorEastAsia" w:hAnsiTheme="majorHAnsi" w:cstheme="majorBidi"/>
                        <w:sz w:val="48"/>
                        <w:szCs w:val="48"/>
                        <w:lang w:val="en-GB"/>
                      </w:rPr>
                      <w:t>Professional Career Development</w:t>
                    </w:r>
                  </w:p>
                </w:tc>
              </w:sdtContent>
            </w:sdt>
          </w:tr>
          <w:tr w:rsidR="00FC0B96" w14:paraId="27A76F66" w14:textId="77777777">
            <w:tc>
              <w:tcPr>
                <w:tcW w:w="7672" w:type="dxa"/>
              </w:tcPr>
              <w:sdt>
                <w:sdtPr>
                  <w:rPr>
                    <w:rFonts w:asciiTheme="majorHAnsi" w:eastAsiaTheme="majorEastAsia" w:hAnsiTheme="majorHAnsi" w:cstheme="majorBidi"/>
                    <w:color w:val="4F81BD" w:themeColor="accent1"/>
                    <w:sz w:val="32"/>
                    <w:szCs w:val="32"/>
                  </w:rPr>
                  <w:alias w:val="Title"/>
                  <w:id w:val="13406919"/>
                  <w:placeholder>
                    <w:docPart w:val="0150843D933D44FAB991701ACDA10E58"/>
                  </w:placeholder>
                  <w:dataBinding w:prefixMappings="xmlns:ns0='http://schemas.openxmlformats.org/package/2006/metadata/core-properties' xmlns:ns1='http://purl.org/dc/elements/1.1/'" w:xpath="/ns0:coreProperties[1]/ns1:title[1]" w:storeItemID="{6C3C8BC8-F283-45AE-878A-BAB7291924A1}"/>
                  <w:text/>
                </w:sdtPr>
                <w:sdtContent>
                  <w:p w14:paraId="7A3D95C4" w14:textId="77777777" w:rsidR="00FC0B96" w:rsidRDefault="00FC0B96" w:rsidP="00FC0B96">
                    <w:pPr>
                      <w:pStyle w:val="NoSpacing"/>
                      <w:rPr>
                        <w:rFonts w:asciiTheme="majorHAnsi" w:eastAsiaTheme="majorEastAsia" w:hAnsiTheme="majorHAnsi" w:cstheme="majorBidi"/>
                        <w:color w:val="4F81BD" w:themeColor="accent1"/>
                        <w:sz w:val="80"/>
                        <w:szCs w:val="80"/>
                      </w:rPr>
                    </w:pPr>
                    <w:r w:rsidRPr="00FC0B96">
                      <w:rPr>
                        <w:rFonts w:asciiTheme="majorHAnsi" w:eastAsiaTheme="majorEastAsia" w:hAnsiTheme="majorHAnsi" w:cstheme="majorBidi"/>
                        <w:color w:val="4F81BD" w:themeColor="accent1"/>
                        <w:sz w:val="32"/>
                        <w:szCs w:val="32"/>
                      </w:rPr>
                      <w:t>Reflective Report</w:t>
                    </w:r>
                  </w:p>
                </w:sdtContent>
              </w:sdt>
            </w:tc>
          </w:tr>
          <w:tr w:rsidR="00FC0B96" w14:paraId="2F4D415A" w14:textId="77777777" w:rsidTr="00E405B5">
            <w:trPr>
              <w:trHeight w:val="370"/>
            </w:trPr>
            <w:sdt>
              <w:sdtPr>
                <w:rPr>
                  <w:rFonts w:asciiTheme="majorHAnsi" w:eastAsiaTheme="majorEastAsia" w:hAnsiTheme="majorHAnsi" w:cstheme="majorBidi"/>
                </w:rPr>
                <w:alias w:val="Subtitle"/>
                <w:id w:val="13406923"/>
                <w:placeholder>
                  <w:docPart w:val="6646045024A2462E9AF24647F5C55268"/>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D6964CF" w14:textId="2F7D2BFC" w:rsidR="00FC0B96" w:rsidRDefault="00EB07C5" w:rsidP="00FC0B96">
                    <w:pPr>
                      <w:pStyle w:val="NoSpacing"/>
                      <w:rPr>
                        <w:rFonts w:asciiTheme="majorHAnsi" w:eastAsiaTheme="majorEastAsia" w:hAnsiTheme="majorHAnsi" w:cstheme="majorBidi"/>
                      </w:rPr>
                    </w:pPr>
                    <w:r>
                      <w:rPr>
                        <w:rFonts w:asciiTheme="majorHAnsi" w:eastAsiaTheme="majorEastAsia" w:hAnsiTheme="majorHAnsi" w:cstheme="majorBidi"/>
                      </w:rPr>
                      <w:t>[Type the document subtitle]</w:t>
                    </w:r>
                  </w:p>
                </w:tc>
              </w:sdtContent>
            </w:sdt>
          </w:tr>
        </w:tbl>
        <w:p w14:paraId="41D0DF9B" w14:textId="77777777" w:rsidR="00FC0B96" w:rsidRDefault="00FC0B96"/>
        <w:p w14:paraId="051F02D9" w14:textId="77777777" w:rsidR="00FC0B96" w:rsidRDefault="00FC0B96"/>
        <w:tbl>
          <w:tblPr>
            <w:tblpPr w:leftFromText="187" w:rightFromText="187" w:horzAnchor="margin" w:tblpXSpec="center" w:tblpYSpec="bottom"/>
            <w:tblW w:w="5000" w:type="pct"/>
            <w:tblLook w:val="04A0" w:firstRow="1" w:lastRow="0" w:firstColumn="1" w:lastColumn="0" w:noHBand="0" w:noVBand="1"/>
          </w:tblPr>
          <w:tblGrid>
            <w:gridCol w:w="9746"/>
          </w:tblGrid>
          <w:tr w:rsidR="00FC0B96" w14:paraId="548281B9" w14:textId="77777777" w:rsidTr="00C10900">
            <w:tc>
              <w:tcPr>
                <w:tcW w:w="5000" w:type="pct"/>
                <w:tcMar>
                  <w:top w:w="216" w:type="dxa"/>
                  <w:left w:w="115" w:type="dxa"/>
                  <w:bottom w:w="216" w:type="dxa"/>
                  <w:right w:w="115" w:type="dxa"/>
                </w:tcMar>
              </w:tcPr>
              <w:p w14:paraId="11BCE187" w14:textId="20521C14" w:rsidR="00FC0B96" w:rsidRDefault="006A2AE0">
                <w:pPr>
                  <w:pStyle w:val="NoSpacing"/>
                  <w:rPr>
                    <w:color w:val="4F81BD" w:themeColor="accent1"/>
                  </w:rPr>
                </w:pPr>
                <w:r>
                  <w:rPr>
                    <w:color w:val="4F81BD" w:themeColor="accent1"/>
                    <w:sz w:val="28"/>
                    <w:szCs w:val="28"/>
                    <w:lang w:val="en-GB"/>
                  </w:rPr>
                  <w:t>Name:</w:t>
                </w:r>
                <w:r w:rsidR="00370044">
                  <w:rPr>
                    <w:color w:val="4F81BD" w:themeColor="accent1"/>
                    <w:sz w:val="28"/>
                    <w:szCs w:val="28"/>
                    <w:lang w:val="en-GB"/>
                  </w:rPr>
                  <w:t>DANIEL DROZD</w:t>
                </w:r>
              </w:p>
              <w:p w14:paraId="1624AF58" w14:textId="46E428E1" w:rsidR="00FC0B96" w:rsidRDefault="00000000">
                <w:pPr>
                  <w:pStyle w:val="NoSpacing"/>
                  <w:rPr>
                    <w:color w:val="4F81BD" w:themeColor="accent1"/>
                  </w:rPr>
                </w:pPr>
                <w:sdt>
                  <w:sdtPr>
                    <w:rPr>
                      <w:color w:val="4F81BD" w:themeColor="accent1"/>
                    </w:rPr>
                    <w:alias w:val="Date"/>
                    <w:id w:val="13406932"/>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sidR="00E405B5">
                      <w:rPr>
                        <w:color w:val="4F81BD" w:themeColor="accent1"/>
                      </w:rPr>
                      <w:t>Submission Date</w:t>
                    </w:r>
                  </w:sdtContent>
                </w:sdt>
                <w:r w:rsidR="006A2AE0">
                  <w:rPr>
                    <w:color w:val="4F81BD" w:themeColor="accent1"/>
                  </w:rPr>
                  <w:t>: 02/06/2023</w:t>
                </w:r>
              </w:p>
              <w:p w14:paraId="2CE8B6A3" w14:textId="77777777" w:rsidR="00FC0B96" w:rsidRDefault="00FC0B96">
                <w:pPr>
                  <w:pStyle w:val="NoSpacing"/>
                  <w:rPr>
                    <w:color w:val="4F81BD" w:themeColor="accent1"/>
                  </w:rPr>
                </w:pPr>
              </w:p>
              <w:p w14:paraId="74126043" w14:textId="77777777" w:rsidR="0045438A" w:rsidRDefault="0045438A">
                <w:pPr>
                  <w:pStyle w:val="NoSpacing"/>
                  <w:rPr>
                    <w:color w:val="4F81BD" w:themeColor="accent1"/>
                  </w:rPr>
                </w:pPr>
              </w:p>
              <w:p w14:paraId="714C682E" w14:textId="0ED1C3A8" w:rsidR="0045438A" w:rsidRPr="0045438A" w:rsidRDefault="0045438A" w:rsidP="0045438A">
                <w:pPr>
                  <w:pStyle w:val="NoSpacing"/>
                  <w:rPr>
                    <w:color w:val="4F81BD" w:themeColor="accent1"/>
                  </w:rPr>
                </w:pPr>
              </w:p>
              <w:p w14:paraId="1B459D1B" w14:textId="77777777" w:rsidR="0045438A" w:rsidRPr="0045438A" w:rsidRDefault="0045438A" w:rsidP="0045438A">
                <w:pPr>
                  <w:pStyle w:val="NoSpacing"/>
                  <w:rPr>
                    <w:color w:val="4F81BD" w:themeColor="accent1"/>
                  </w:rPr>
                </w:pPr>
                <w:r w:rsidRPr="0045438A">
                  <w:rPr>
                    <w:color w:val="4F81BD" w:themeColor="accent1"/>
                  </w:rPr>
                  <w:t>Executive Summary:</w:t>
                </w:r>
              </w:p>
              <w:p w14:paraId="58A8D9F7" w14:textId="77777777" w:rsidR="0045438A" w:rsidRPr="0045438A" w:rsidRDefault="0045438A" w:rsidP="0045438A">
                <w:pPr>
                  <w:pStyle w:val="NoSpacing"/>
                  <w:rPr>
                    <w:color w:val="4F81BD" w:themeColor="accent1"/>
                  </w:rPr>
                </w:pPr>
                <w:r w:rsidRPr="0045438A">
                  <w:rPr>
                    <w:color w:val="4F81BD" w:themeColor="accent1"/>
                  </w:rPr>
                  <w:t>This reflective report explores the process of reflective writing as a means to enhance personal growth and learning. It examines the importance of self-reflection, provides an overview of the reflective writing procedure, and discusses the main findings derived from the process. The report concludes by highlighting the significance of reflective writing as a valuable tool for personal development and improved learning outcomes.</w:t>
                </w:r>
              </w:p>
              <w:p w14:paraId="60BECBAB" w14:textId="77777777" w:rsidR="0045438A" w:rsidRPr="0045438A" w:rsidRDefault="0045438A" w:rsidP="0045438A">
                <w:pPr>
                  <w:pStyle w:val="NoSpacing"/>
                  <w:rPr>
                    <w:color w:val="4F81BD" w:themeColor="accent1"/>
                  </w:rPr>
                </w:pPr>
              </w:p>
              <w:p w14:paraId="12985164" w14:textId="77777777" w:rsidR="0045438A" w:rsidRPr="0045438A" w:rsidRDefault="0045438A" w:rsidP="0045438A">
                <w:pPr>
                  <w:pStyle w:val="NoSpacing"/>
                  <w:rPr>
                    <w:color w:val="4F81BD" w:themeColor="accent1"/>
                  </w:rPr>
                </w:pPr>
                <w:r w:rsidRPr="0045438A">
                  <w:rPr>
                    <w:color w:val="4F81BD" w:themeColor="accent1"/>
                  </w:rPr>
                  <w:t>Terms of Reference:</w:t>
                </w:r>
              </w:p>
              <w:p w14:paraId="78771CE0" w14:textId="058ADF27" w:rsidR="0045438A" w:rsidRPr="0045438A" w:rsidRDefault="0045438A" w:rsidP="0045438A">
                <w:pPr>
                  <w:pStyle w:val="NoSpacing"/>
                  <w:rPr>
                    <w:color w:val="4F81BD" w:themeColor="accent1"/>
                  </w:rPr>
                </w:pPr>
                <w:r w:rsidRPr="0045438A">
                  <w:rPr>
                    <w:color w:val="4F81BD" w:themeColor="accent1"/>
                  </w:rPr>
                  <w:t xml:space="preserve">This report was prepared to fulfill the academic requirements of </w:t>
                </w:r>
                <w:r w:rsidR="006A2AE0">
                  <w:rPr>
                    <w:color w:val="4F81BD" w:themeColor="accent1"/>
                  </w:rPr>
                  <w:t>Personal Career Development</w:t>
                </w:r>
                <w:r w:rsidRPr="0045438A">
                  <w:rPr>
                    <w:color w:val="4F81BD" w:themeColor="accent1"/>
                  </w:rPr>
                  <w:t xml:space="preserve"> under the supervision of </w:t>
                </w:r>
                <w:r w:rsidR="00B02DCB">
                  <w:rPr>
                    <w:color w:val="4F81BD" w:themeColor="accent1"/>
                  </w:rPr>
                  <w:t>James Squire</w:t>
                </w:r>
                <w:r w:rsidR="000710EA">
                  <w:rPr>
                    <w:color w:val="4F81BD" w:themeColor="accent1"/>
                  </w:rPr>
                  <w:t>-Wood</w:t>
                </w:r>
                <w:r w:rsidRPr="0045438A">
                  <w:rPr>
                    <w:color w:val="4F81BD" w:themeColor="accent1"/>
                  </w:rPr>
                  <w:t>. The objective is to analyze the role of reflective writing in promoting self-awareness, critical thinking, and personal growth.</w:t>
                </w:r>
              </w:p>
              <w:p w14:paraId="0C9BBC62" w14:textId="77777777" w:rsidR="0045438A" w:rsidRPr="0045438A" w:rsidRDefault="0045438A" w:rsidP="0045438A">
                <w:pPr>
                  <w:pStyle w:val="NoSpacing"/>
                  <w:rPr>
                    <w:color w:val="4F81BD" w:themeColor="accent1"/>
                  </w:rPr>
                </w:pPr>
              </w:p>
              <w:p w14:paraId="4D96AA95" w14:textId="77777777" w:rsidR="0045438A" w:rsidRPr="0045438A" w:rsidRDefault="0045438A" w:rsidP="0045438A">
                <w:pPr>
                  <w:pStyle w:val="NoSpacing"/>
                  <w:rPr>
                    <w:color w:val="4F81BD" w:themeColor="accent1"/>
                  </w:rPr>
                </w:pPr>
                <w:r w:rsidRPr="0045438A">
                  <w:rPr>
                    <w:color w:val="4F81BD" w:themeColor="accent1"/>
                  </w:rPr>
                  <w:t>Procedure:</w:t>
                </w:r>
              </w:p>
              <w:p w14:paraId="281AEBB3" w14:textId="77777777" w:rsidR="0045438A" w:rsidRPr="0045438A" w:rsidRDefault="0045438A" w:rsidP="0045438A">
                <w:pPr>
                  <w:pStyle w:val="NoSpacing"/>
                  <w:rPr>
                    <w:color w:val="4F81BD" w:themeColor="accent1"/>
                  </w:rPr>
                </w:pPr>
                <w:r w:rsidRPr="0045438A">
                  <w:rPr>
                    <w:color w:val="4F81BD" w:themeColor="accent1"/>
                  </w:rPr>
                  <w:t>1. Conducted a literature review to gain a comprehensive understanding of reflective writing and its benefits.</w:t>
                </w:r>
              </w:p>
              <w:p w14:paraId="2BD0F624" w14:textId="77777777" w:rsidR="0045438A" w:rsidRPr="0045438A" w:rsidRDefault="0045438A" w:rsidP="0045438A">
                <w:pPr>
                  <w:pStyle w:val="NoSpacing"/>
                  <w:rPr>
                    <w:color w:val="4F81BD" w:themeColor="accent1"/>
                  </w:rPr>
                </w:pPr>
                <w:r w:rsidRPr="0045438A">
                  <w:rPr>
                    <w:color w:val="4F81BD" w:themeColor="accent1"/>
                  </w:rPr>
                  <w:t>2. Engaged in reflective writing exercises over a specific period, focusing on personal experiences, observations, and reactions.</w:t>
                </w:r>
              </w:p>
              <w:p w14:paraId="0A7F7AD4" w14:textId="77777777" w:rsidR="0045438A" w:rsidRPr="0045438A" w:rsidRDefault="0045438A" w:rsidP="0045438A">
                <w:pPr>
                  <w:pStyle w:val="NoSpacing"/>
                  <w:rPr>
                    <w:color w:val="4F81BD" w:themeColor="accent1"/>
                  </w:rPr>
                </w:pPr>
                <w:r w:rsidRPr="0045438A">
                  <w:rPr>
                    <w:color w:val="4F81BD" w:themeColor="accent1"/>
                  </w:rPr>
                  <w:t>3. Analyzed and evaluated the reflective writing entries to identify recurring themes and patterns.</w:t>
                </w:r>
              </w:p>
              <w:p w14:paraId="5797CFE3" w14:textId="77777777" w:rsidR="0045438A" w:rsidRPr="0045438A" w:rsidRDefault="0045438A" w:rsidP="0045438A">
                <w:pPr>
                  <w:pStyle w:val="NoSpacing"/>
                  <w:rPr>
                    <w:color w:val="4F81BD" w:themeColor="accent1"/>
                  </w:rPr>
                </w:pPr>
                <w:r w:rsidRPr="0045438A">
                  <w:rPr>
                    <w:color w:val="4F81BD" w:themeColor="accent1"/>
                  </w:rPr>
                  <w:t>4. Extracted key insights and lessons learned from the reflective writing process.</w:t>
                </w:r>
              </w:p>
              <w:p w14:paraId="760F0C21" w14:textId="77777777" w:rsidR="0045438A" w:rsidRPr="0045438A" w:rsidRDefault="0045438A" w:rsidP="0045438A">
                <w:pPr>
                  <w:pStyle w:val="NoSpacing"/>
                  <w:rPr>
                    <w:color w:val="4F81BD" w:themeColor="accent1"/>
                  </w:rPr>
                </w:pPr>
                <w:r w:rsidRPr="0045438A">
                  <w:rPr>
                    <w:color w:val="4F81BD" w:themeColor="accent1"/>
                  </w:rPr>
                  <w:t>5. Organized the findings and developed a coherent structure for the report.</w:t>
                </w:r>
              </w:p>
              <w:p w14:paraId="3A5157EF" w14:textId="77777777" w:rsidR="0045438A" w:rsidRPr="0045438A" w:rsidRDefault="0045438A" w:rsidP="0045438A">
                <w:pPr>
                  <w:pStyle w:val="NoSpacing"/>
                  <w:rPr>
                    <w:color w:val="4F81BD" w:themeColor="accent1"/>
                  </w:rPr>
                </w:pPr>
                <w:r w:rsidRPr="0045438A">
                  <w:rPr>
                    <w:color w:val="4F81BD" w:themeColor="accent1"/>
                  </w:rPr>
                  <w:t>6. Drafted and revised the report to ensure clarity and coherence.</w:t>
                </w:r>
              </w:p>
              <w:p w14:paraId="5DA72EBC" w14:textId="77777777" w:rsidR="0045438A" w:rsidRPr="0045438A" w:rsidRDefault="0045438A" w:rsidP="0045438A">
                <w:pPr>
                  <w:pStyle w:val="NoSpacing"/>
                  <w:rPr>
                    <w:color w:val="4F81BD" w:themeColor="accent1"/>
                  </w:rPr>
                </w:pPr>
                <w:r w:rsidRPr="0045438A">
                  <w:rPr>
                    <w:color w:val="4F81BD" w:themeColor="accent1"/>
                  </w:rPr>
                  <w:t>7. Finalized the report while adhering to academic writing conventions.</w:t>
                </w:r>
              </w:p>
              <w:p w14:paraId="71B8C400" w14:textId="77777777" w:rsidR="0045438A" w:rsidRPr="0045438A" w:rsidRDefault="0045438A" w:rsidP="0045438A">
                <w:pPr>
                  <w:pStyle w:val="NoSpacing"/>
                  <w:rPr>
                    <w:color w:val="4F81BD" w:themeColor="accent1"/>
                  </w:rPr>
                </w:pPr>
              </w:p>
              <w:p w14:paraId="58442ECE" w14:textId="77777777" w:rsidR="0045438A" w:rsidRPr="0045438A" w:rsidRDefault="0045438A" w:rsidP="0045438A">
                <w:pPr>
                  <w:pStyle w:val="NoSpacing"/>
                  <w:rPr>
                    <w:color w:val="4F81BD" w:themeColor="accent1"/>
                  </w:rPr>
                </w:pPr>
                <w:r w:rsidRPr="0045438A">
                  <w:rPr>
                    <w:color w:val="4F81BD" w:themeColor="accent1"/>
                  </w:rPr>
                  <w:t>Introduction:</w:t>
                </w:r>
              </w:p>
              <w:p w14:paraId="4AC489F3" w14:textId="77777777" w:rsidR="0045438A" w:rsidRPr="0045438A" w:rsidRDefault="0045438A" w:rsidP="0045438A">
                <w:pPr>
                  <w:pStyle w:val="NoSpacing"/>
                  <w:rPr>
                    <w:color w:val="4F81BD" w:themeColor="accent1"/>
                  </w:rPr>
                </w:pPr>
                <w:r w:rsidRPr="0045438A">
                  <w:rPr>
                    <w:color w:val="4F81BD" w:themeColor="accent1"/>
                  </w:rPr>
                  <w:t>Reflective writing is a powerful tool for individuals to examine their thoughts, experiences, and emotions, facilitating a deeper understanding of oneself and promoting personal growth. This report aims to explore the process and benefits of reflective writing, shedding light on its significance in educational and personal contexts.</w:t>
                </w:r>
              </w:p>
              <w:p w14:paraId="70ED0571" w14:textId="77777777" w:rsidR="0045438A" w:rsidRPr="0045438A" w:rsidRDefault="0045438A" w:rsidP="0045438A">
                <w:pPr>
                  <w:pStyle w:val="NoSpacing"/>
                  <w:rPr>
                    <w:color w:val="4F81BD" w:themeColor="accent1"/>
                  </w:rPr>
                </w:pPr>
              </w:p>
              <w:p w14:paraId="4FF6BBE8" w14:textId="77777777" w:rsidR="0045438A" w:rsidRPr="0045438A" w:rsidRDefault="0045438A" w:rsidP="0045438A">
                <w:pPr>
                  <w:pStyle w:val="NoSpacing"/>
                  <w:rPr>
                    <w:color w:val="4F81BD" w:themeColor="accent1"/>
                  </w:rPr>
                </w:pPr>
                <w:r w:rsidRPr="0045438A">
                  <w:rPr>
                    <w:color w:val="4F81BD" w:themeColor="accent1"/>
                  </w:rPr>
                  <w:t>Main Findings:</w:t>
                </w:r>
              </w:p>
              <w:p w14:paraId="479396DC" w14:textId="77777777" w:rsidR="0045438A" w:rsidRPr="0045438A" w:rsidRDefault="0045438A" w:rsidP="0045438A">
                <w:pPr>
                  <w:pStyle w:val="NoSpacing"/>
                  <w:rPr>
                    <w:color w:val="4F81BD" w:themeColor="accent1"/>
                  </w:rPr>
                </w:pPr>
                <w:r w:rsidRPr="0045438A">
                  <w:rPr>
                    <w:color w:val="4F81BD" w:themeColor="accent1"/>
                  </w:rPr>
                  <w:t>1. Self-reflection enhances self-awareness: Reflective writing provides an opportunity for individuals to introspect, understand their strengths and weaknesses, and identify areas for personal improvement.</w:t>
                </w:r>
              </w:p>
              <w:p w14:paraId="71D2D098" w14:textId="77777777" w:rsidR="000710EA" w:rsidRDefault="000710EA" w:rsidP="0045438A">
                <w:pPr>
                  <w:pStyle w:val="NoSpacing"/>
                  <w:rPr>
                    <w:color w:val="4F81BD" w:themeColor="accent1"/>
                  </w:rPr>
                </w:pPr>
              </w:p>
              <w:p w14:paraId="040F5F20" w14:textId="099D47A9" w:rsidR="0045438A" w:rsidRPr="0045438A" w:rsidRDefault="0045438A" w:rsidP="0045438A">
                <w:pPr>
                  <w:pStyle w:val="NoSpacing"/>
                  <w:rPr>
                    <w:color w:val="4F81BD" w:themeColor="accent1"/>
                  </w:rPr>
                </w:pPr>
                <w:r w:rsidRPr="0045438A">
                  <w:rPr>
                    <w:color w:val="4F81BD" w:themeColor="accent1"/>
                  </w:rPr>
                  <w:t>2. Critical thinking development: Through reflective writing, individuals can analyze their experiences and thoughts critically, evaluating their assumptions and biases.</w:t>
                </w:r>
              </w:p>
              <w:p w14:paraId="69CA1BE6" w14:textId="77777777" w:rsidR="000710EA" w:rsidRDefault="000710EA" w:rsidP="0045438A">
                <w:pPr>
                  <w:pStyle w:val="NoSpacing"/>
                  <w:rPr>
                    <w:color w:val="4F81BD" w:themeColor="accent1"/>
                  </w:rPr>
                </w:pPr>
              </w:p>
              <w:p w14:paraId="5CC10300" w14:textId="78E0F955" w:rsidR="0045438A" w:rsidRPr="0045438A" w:rsidRDefault="0045438A" w:rsidP="0045438A">
                <w:pPr>
                  <w:pStyle w:val="NoSpacing"/>
                  <w:rPr>
                    <w:color w:val="4F81BD" w:themeColor="accent1"/>
                  </w:rPr>
                </w:pPr>
                <w:r w:rsidRPr="0045438A">
                  <w:rPr>
                    <w:color w:val="4F81BD" w:themeColor="accent1"/>
                  </w:rPr>
                  <w:t>3. Integration of theory and practice: Reflective writing allows individuals to bridge the gap between theoretical knowledge and practical application by examining how concepts apply in real-life situations.</w:t>
                </w:r>
              </w:p>
              <w:p w14:paraId="7404D80A" w14:textId="77777777" w:rsidR="000710EA" w:rsidRDefault="000710EA" w:rsidP="0045438A">
                <w:pPr>
                  <w:pStyle w:val="NoSpacing"/>
                  <w:rPr>
                    <w:color w:val="4F81BD" w:themeColor="accent1"/>
                  </w:rPr>
                </w:pPr>
              </w:p>
              <w:p w14:paraId="739CEF90" w14:textId="3B9F9430" w:rsidR="0045438A" w:rsidRPr="0045438A" w:rsidRDefault="0045438A" w:rsidP="0045438A">
                <w:pPr>
                  <w:pStyle w:val="NoSpacing"/>
                  <w:rPr>
                    <w:color w:val="4F81BD" w:themeColor="accent1"/>
                  </w:rPr>
                </w:pPr>
                <w:r w:rsidRPr="0045438A">
                  <w:rPr>
                    <w:color w:val="4F81BD" w:themeColor="accent1"/>
                  </w:rPr>
                  <w:t>4. Emotional intelligence and empathy: Reflective writing fosters emotional intelligence by encouraging individuals to recognize and understand their emotions, as well as empathize with others' experiences and perspectives.</w:t>
                </w:r>
              </w:p>
              <w:p w14:paraId="1809A9EC" w14:textId="77777777" w:rsidR="00896753" w:rsidRDefault="00896753" w:rsidP="0045438A">
                <w:pPr>
                  <w:pStyle w:val="NoSpacing"/>
                  <w:rPr>
                    <w:color w:val="4F81BD" w:themeColor="accent1"/>
                  </w:rPr>
                </w:pPr>
              </w:p>
              <w:p w14:paraId="669F5BF9" w14:textId="195975D2" w:rsidR="0045438A" w:rsidRPr="0045438A" w:rsidRDefault="0045438A" w:rsidP="0045438A">
                <w:pPr>
                  <w:pStyle w:val="NoSpacing"/>
                  <w:rPr>
                    <w:color w:val="4F81BD" w:themeColor="accent1"/>
                  </w:rPr>
                </w:pPr>
                <w:r w:rsidRPr="0045438A">
                  <w:rPr>
                    <w:color w:val="4F81BD" w:themeColor="accent1"/>
                  </w:rPr>
                  <w:t>5. Enhanced learning outcomes: Engaging in reflective writing cultivates a deeper level of understanding, integration, and retention of knowledge, contributing to improved learning outcomes.</w:t>
                </w:r>
              </w:p>
              <w:p w14:paraId="0A98589F" w14:textId="77777777" w:rsidR="0045438A" w:rsidRDefault="0045438A" w:rsidP="0045438A">
                <w:pPr>
                  <w:pStyle w:val="NoSpacing"/>
                  <w:rPr>
                    <w:color w:val="4F81BD" w:themeColor="accent1"/>
                  </w:rPr>
                </w:pPr>
              </w:p>
              <w:p w14:paraId="70519BEA" w14:textId="77777777" w:rsidR="00C10900" w:rsidRPr="00C10900" w:rsidRDefault="00C10900" w:rsidP="00C10900">
                <w:pPr>
                  <w:pStyle w:val="NoSpacing"/>
                  <w:rPr>
                    <w:color w:val="4F81BD" w:themeColor="accent1"/>
                  </w:rPr>
                </w:pPr>
                <w:r w:rsidRPr="00C10900">
                  <w:rPr>
                    <w:color w:val="4F81BD" w:themeColor="accent1"/>
                  </w:rPr>
                  <w:t>Strengths:</w:t>
                </w:r>
              </w:p>
              <w:p w14:paraId="05D758CC" w14:textId="77777777" w:rsidR="00C10900" w:rsidRPr="00C10900" w:rsidRDefault="00C10900" w:rsidP="00C10900">
                <w:pPr>
                  <w:pStyle w:val="NoSpacing"/>
                  <w:rPr>
                    <w:color w:val="4F81BD" w:themeColor="accent1"/>
                  </w:rPr>
                </w:pPr>
              </w:p>
              <w:p w14:paraId="31763618" w14:textId="5E4C06AA" w:rsidR="00C10900" w:rsidRPr="00C10900" w:rsidRDefault="00C10900" w:rsidP="00C10900">
                <w:pPr>
                  <w:pStyle w:val="NoSpacing"/>
                  <w:rPr>
                    <w:color w:val="4F81BD" w:themeColor="accent1"/>
                  </w:rPr>
                </w:pPr>
                <w:r w:rsidRPr="00C10900">
                  <w:rPr>
                    <w:color w:val="4F81BD" w:themeColor="accent1"/>
                  </w:rPr>
                  <w:t>1.</w:t>
                </w:r>
                <w:r w:rsidRPr="00C10900">
                  <w:rPr>
                    <w:color w:val="4F81BD" w:themeColor="accent1"/>
                  </w:rPr>
                  <w:tab/>
                  <w:t>Self-reflection: Reflective reports provide an opportunity for deep self-reflection, enabling students to analyze their own experiences, thoughts, and emotions.</w:t>
                </w:r>
              </w:p>
              <w:p w14:paraId="1F060219" w14:textId="1E2DCE32" w:rsidR="00C10900" w:rsidRPr="00C10900" w:rsidRDefault="00C10900" w:rsidP="00C10900">
                <w:pPr>
                  <w:pStyle w:val="NoSpacing"/>
                  <w:rPr>
                    <w:color w:val="4F81BD" w:themeColor="accent1"/>
                  </w:rPr>
                </w:pPr>
                <w:r w:rsidRPr="00C10900">
                  <w:rPr>
                    <w:color w:val="4F81BD" w:themeColor="accent1"/>
                  </w:rPr>
                  <w:t>2.</w:t>
                </w:r>
                <w:r w:rsidRPr="00C10900">
                  <w:rPr>
                    <w:color w:val="4F81BD" w:themeColor="accent1"/>
                  </w:rPr>
                  <w:tab/>
                  <w:t>Critical thinking: Writing a reflective report requires students to think critically about their learning experiences, identify strengths and weaknesses, and evaluate their own progress.</w:t>
                </w:r>
              </w:p>
              <w:p w14:paraId="448B4895" w14:textId="124FE5C1" w:rsidR="00C10900" w:rsidRPr="00C10900" w:rsidRDefault="00C10900" w:rsidP="00C10900">
                <w:pPr>
                  <w:pStyle w:val="NoSpacing"/>
                  <w:rPr>
                    <w:color w:val="4F81BD" w:themeColor="accent1"/>
                  </w:rPr>
                </w:pPr>
                <w:r w:rsidRPr="00C10900">
                  <w:rPr>
                    <w:color w:val="4F81BD" w:themeColor="accent1"/>
                  </w:rPr>
                  <w:t>3.</w:t>
                </w:r>
                <w:r w:rsidRPr="00C10900">
                  <w:rPr>
                    <w:color w:val="4F81BD" w:themeColor="accent1"/>
                  </w:rPr>
                  <w:tab/>
                  <w:t>Personal growth: Engaging in reflective writing promotes personal growth by encouraging students to explore their own values, beliefs, and attitudes, leading to increased self-awareness and development.</w:t>
                </w:r>
              </w:p>
              <w:p w14:paraId="2E6C4B41" w14:textId="77777777" w:rsidR="00C10900" w:rsidRPr="00C10900" w:rsidRDefault="00C10900" w:rsidP="00C10900">
                <w:pPr>
                  <w:pStyle w:val="NoSpacing"/>
                  <w:rPr>
                    <w:color w:val="4F81BD" w:themeColor="accent1"/>
                  </w:rPr>
                </w:pPr>
              </w:p>
              <w:p w14:paraId="0B8FCF43" w14:textId="77777777" w:rsidR="00C10900" w:rsidRPr="00C10900" w:rsidRDefault="00C10900" w:rsidP="00C10900">
                <w:pPr>
                  <w:pStyle w:val="NoSpacing"/>
                  <w:rPr>
                    <w:color w:val="4F81BD" w:themeColor="accent1"/>
                  </w:rPr>
                </w:pPr>
                <w:r w:rsidRPr="00C10900">
                  <w:rPr>
                    <w:color w:val="4F81BD" w:themeColor="accent1"/>
                  </w:rPr>
                  <w:t>Weaknesses:</w:t>
                </w:r>
              </w:p>
              <w:p w14:paraId="270EFE3B" w14:textId="77777777" w:rsidR="00C10900" w:rsidRPr="00C10900" w:rsidRDefault="00C10900" w:rsidP="00C10900">
                <w:pPr>
                  <w:pStyle w:val="NoSpacing"/>
                  <w:rPr>
                    <w:color w:val="4F81BD" w:themeColor="accent1"/>
                  </w:rPr>
                </w:pPr>
              </w:p>
              <w:p w14:paraId="053BDC74" w14:textId="77AF11EF" w:rsidR="00C10900" w:rsidRPr="00C10900" w:rsidRDefault="00C10900" w:rsidP="00C10900">
                <w:pPr>
                  <w:pStyle w:val="NoSpacing"/>
                  <w:rPr>
                    <w:color w:val="4F81BD" w:themeColor="accent1"/>
                  </w:rPr>
                </w:pPr>
                <w:r w:rsidRPr="00C10900">
                  <w:rPr>
                    <w:color w:val="4F81BD" w:themeColor="accent1"/>
                  </w:rPr>
                  <w:t>1.</w:t>
                </w:r>
                <w:r w:rsidRPr="00C10900">
                  <w:rPr>
                    <w:color w:val="4F81BD" w:themeColor="accent1"/>
                  </w:rPr>
                  <w:tab/>
                  <w:t>Subjectivity: Reflective reports heavily rely on personal opinions and interpretations, making them subjective in nature. This subjectivity can sometimes hinder the objectivity of the analysis.</w:t>
                </w:r>
              </w:p>
              <w:p w14:paraId="6484F866" w14:textId="6F42FB49" w:rsidR="00C10900" w:rsidRPr="00C10900" w:rsidRDefault="00C10900" w:rsidP="00C10900">
                <w:pPr>
                  <w:pStyle w:val="NoSpacing"/>
                  <w:rPr>
                    <w:color w:val="4F81BD" w:themeColor="accent1"/>
                  </w:rPr>
                </w:pPr>
                <w:r w:rsidRPr="00C10900">
                  <w:rPr>
                    <w:color w:val="4F81BD" w:themeColor="accent1"/>
                  </w:rPr>
                  <w:t>2.</w:t>
                </w:r>
                <w:r w:rsidRPr="00C10900">
                  <w:rPr>
                    <w:color w:val="4F81BD" w:themeColor="accent1"/>
                  </w:rPr>
                  <w:tab/>
                  <w:t>Lack of structure: Unlike other academic papers, reflective reports often lack a standardized structure, which can make them challenging for some students to organize and present coherently.</w:t>
                </w:r>
              </w:p>
              <w:p w14:paraId="5C3A4BFA" w14:textId="3477B40C" w:rsidR="00C10900" w:rsidRPr="00C10900" w:rsidRDefault="00C10900" w:rsidP="00C10900">
                <w:pPr>
                  <w:pStyle w:val="NoSpacing"/>
                  <w:rPr>
                    <w:color w:val="4F81BD" w:themeColor="accent1"/>
                  </w:rPr>
                </w:pPr>
                <w:r w:rsidRPr="00C10900">
                  <w:rPr>
                    <w:color w:val="4F81BD" w:themeColor="accent1"/>
                  </w:rPr>
                  <w:t>3.</w:t>
                </w:r>
                <w:r w:rsidRPr="00C10900">
                  <w:rPr>
                    <w:color w:val="4F81BD" w:themeColor="accent1"/>
                  </w:rPr>
                  <w:tab/>
                  <w:t>Time-consuming: Writing a comprehensive reflective report requires ample time for self-reflection and analysis, which can be demanding for students with busy schedules or multiple assignments.</w:t>
                </w:r>
              </w:p>
              <w:p w14:paraId="43819761" w14:textId="77777777" w:rsidR="00C10900" w:rsidRPr="00C10900" w:rsidRDefault="00C10900" w:rsidP="00C10900">
                <w:pPr>
                  <w:pStyle w:val="NoSpacing"/>
                  <w:rPr>
                    <w:color w:val="4F81BD" w:themeColor="accent1"/>
                  </w:rPr>
                </w:pPr>
              </w:p>
              <w:p w14:paraId="5D992ABF" w14:textId="77777777" w:rsidR="00C10900" w:rsidRPr="00C10900" w:rsidRDefault="00C10900" w:rsidP="00C10900">
                <w:pPr>
                  <w:pStyle w:val="NoSpacing"/>
                  <w:rPr>
                    <w:color w:val="4F81BD" w:themeColor="accent1"/>
                  </w:rPr>
                </w:pPr>
                <w:r w:rsidRPr="00C10900">
                  <w:rPr>
                    <w:color w:val="4F81BD" w:themeColor="accent1"/>
                  </w:rPr>
                  <w:t>Opportunities:</w:t>
                </w:r>
              </w:p>
              <w:p w14:paraId="5809B84D" w14:textId="77777777" w:rsidR="00C10900" w:rsidRPr="00C10900" w:rsidRDefault="00C10900" w:rsidP="00C10900">
                <w:pPr>
                  <w:pStyle w:val="NoSpacing"/>
                  <w:rPr>
                    <w:color w:val="4F81BD" w:themeColor="accent1"/>
                  </w:rPr>
                </w:pPr>
              </w:p>
              <w:p w14:paraId="07F056CA" w14:textId="6E02D32A" w:rsidR="00C10900" w:rsidRPr="00C10900" w:rsidRDefault="00C10900" w:rsidP="00C10900">
                <w:pPr>
                  <w:pStyle w:val="NoSpacing"/>
                  <w:rPr>
                    <w:color w:val="4F81BD" w:themeColor="accent1"/>
                  </w:rPr>
                </w:pPr>
                <w:r w:rsidRPr="00C10900">
                  <w:rPr>
                    <w:color w:val="4F81BD" w:themeColor="accent1"/>
                  </w:rPr>
                  <w:t>1.</w:t>
                </w:r>
                <w:r w:rsidRPr="00C10900">
                  <w:rPr>
                    <w:color w:val="4F81BD" w:themeColor="accent1"/>
                  </w:rPr>
                  <w:tab/>
                  <w:t>Skill development: Reflective reports offer an opportunity for students to develop important skills such as critical thinking, self-awareness, communication, and self-reflection, which are valuable beyond academia.</w:t>
                </w:r>
              </w:p>
              <w:p w14:paraId="2A3E3DAE" w14:textId="7D6BD28A" w:rsidR="00C10900" w:rsidRPr="00C10900" w:rsidRDefault="00C10900" w:rsidP="00C10900">
                <w:pPr>
                  <w:pStyle w:val="NoSpacing"/>
                  <w:rPr>
                    <w:color w:val="4F81BD" w:themeColor="accent1"/>
                  </w:rPr>
                </w:pPr>
                <w:r w:rsidRPr="00C10900">
                  <w:rPr>
                    <w:color w:val="4F81BD" w:themeColor="accent1"/>
                  </w:rPr>
                  <w:t>2.</w:t>
                </w:r>
                <w:r w:rsidRPr="00C10900">
                  <w:rPr>
                    <w:color w:val="4F81BD" w:themeColor="accent1"/>
                  </w:rPr>
                  <w:tab/>
                  <w:t>Enhanced learning: By reflecting on their experiences, students can deepen their understanding of the subject matter, identify areas for improvement, and make connections between theory and practice.</w:t>
                </w:r>
              </w:p>
              <w:p w14:paraId="30D0FBD4" w14:textId="2C78E1B5" w:rsidR="00C10900" w:rsidRPr="00C10900" w:rsidRDefault="00C10900" w:rsidP="00C10900">
                <w:pPr>
                  <w:pStyle w:val="NoSpacing"/>
                  <w:rPr>
                    <w:color w:val="4F81BD" w:themeColor="accent1"/>
                  </w:rPr>
                </w:pPr>
                <w:r w:rsidRPr="00C10900">
                  <w:rPr>
                    <w:color w:val="4F81BD" w:themeColor="accent1"/>
                  </w:rPr>
                  <w:t>3.</w:t>
                </w:r>
                <w:r w:rsidRPr="00C10900">
                  <w:rPr>
                    <w:color w:val="4F81BD" w:themeColor="accent1"/>
                  </w:rPr>
                  <w:tab/>
                  <w:t>Personalized learning: Reflective reports allow students to tailor their learning experience by focusing on specific aspects or topics of interest, enabling personalized growth and exploration.</w:t>
                </w:r>
              </w:p>
              <w:p w14:paraId="5C59AFA8" w14:textId="77777777" w:rsidR="00C10900" w:rsidRPr="00C10900" w:rsidRDefault="00C10900" w:rsidP="00C10900">
                <w:pPr>
                  <w:pStyle w:val="NoSpacing"/>
                  <w:rPr>
                    <w:color w:val="4F81BD" w:themeColor="accent1"/>
                  </w:rPr>
                </w:pPr>
              </w:p>
              <w:p w14:paraId="77B4B058" w14:textId="77777777" w:rsidR="00C10900" w:rsidRPr="00C10900" w:rsidRDefault="00C10900" w:rsidP="00C10900">
                <w:pPr>
                  <w:pStyle w:val="NoSpacing"/>
                  <w:rPr>
                    <w:color w:val="4F81BD" w:themeColor="accent1"/>
                  </w:rPr>
                </w:pPr>
                <w:r w:rsidRPr="00C10900">
                  <w:rPr>
                    <w:color w:val="4F81BD" w:themeColor="accent1"/>
                  </w:rPr>
                  <w:t>Threats:</w:t>
                </w:r>
              </w:p>
              <w:p w14:paraId="69DE2AE2" w14:textId="77777777" w:rsidR="00C10900" w:rsidRPr="00C10900" w:rsidRDefault="00C10900" w:rsidP="00C10900">
                <w:pPr>
                  <w:pStyle w:val="NoSpacing"/>
                  <w:rPr>
                    <w:color w:val="4F81BD" w:themeColor="accent1"/>
                  </w:rPr>
                </w:pPr>
              </w:p>
              <w:p w14:paraId="0B201751" w14:textId="0C32224A" w:rsidR="00C10900" w:rsidRPr="00C10900" w:rsidRDefault="00C10900" w:rsidP="00C10900">
                <w:pPr>
                  <w:pStyle w:val="NoSpacing"/>
                  <w:rPr>
                    <w:color w:val="4F81BD" w:themeColor="accent1"/>
                  </w:rPr>
                </w:pPr>
                <w:r w:rsidRPr="00C10900">
                  <w:rPr>
                    <w:color w:val="4F81BD" w:themeColor="accent1"/>
                  </w:rPr>
                  <w:t>1.</w:t>
                </w:r>
                <w:r w:rsidRPr="00C10900">
                  <w:rPr>
                    <w:color w:val="4F81BD" w:themeColor="accent1"/>
                  </w:rPr>
                  <w:tab/>
                  <w:t>Lack of guidance: Without proper guidance and instructions, students may struggle to effectively structure their reflective reports or may miss important elements required for a comprehensive analysis.</w:t>
                </w:r>
              </w:p>
              <w:p w14:paraId="692B3186" w14:textId="7A5A1EE3" w:rsidR="00C10900" w:rsidRPr="00C10900" w:rsidRDefault="00C10900" w:rsidP="00C10900">
                <w:pPr>
                  <w:pStyle w:val="NoSpacing"/>
                  <w:rPr>
                    <w:color w:val="4F81BD" w:themeColor="accent1"/>
                  </w:rPr>
                </w:pPr>
                <w:r w:rsidRPr="00C10900">
                  <w:rPr>
                    <w:color w:val="4F81BD" w:themeColor="accent1"/>
                  </w:rPr>
                  <w:t>2.</w:t>
                </w:r>
                <w:r w:rsidRPr="00C10900">
                  <w:rPr>
                    <w:color w:val="4F81BD" w:themeColor="accent1"/>
                  </w:rPr>
                  <w:tab/>
                  <w:t>Limited feedback: Due to the subjective nature of reflective reports, providing feedback can be challenging for instructors, potentially resulting in limited guidance and assessment opportunities for students.</w:t>
                </w:r>
              </w:p>
              <w:p w14:paraId="7FED13F9" w14:textId="6E5FD888" w:rsidR="00C10900" w:rsidRDefault="00C10900" w:rsidP="0045438A">
                <w:pPr>
                  <w:pStyle w:val="NoSpacing"/>
                  <w:rPr>
                    <w:color w:val="4F81BD" w:themeColor="accent1"/>
                  </w:rPr>
                </w:pPr>
                <w:r w:rsidRPr="00C10900">
                  <w:rPr>
                    <w:color w:val="4F81BD" w:themeColor="accent1"/>
                  </w:rPr>
                  <w:t>3.</w:t>
                </w:r>
                <w:r w:rsidRPr="00C10900">
                  <w:rPr>
                    <w:color w:val="4F81BD" w:themeColor="accent1"/>
                  </w:rPr>
                  <w:tab/>
                  <w:t>Emotional challenges: Reflecting on personal experiences and emotions can be emotionally challenging for some students, especially if they are addressing sensitive or traumatic topics.</w:t>
                </w:r>
              </w:p>
              <w:p w14:paraId="1783F6A6" w14:textId="77777777" w:rsidR="00C10900" w:rsidRDefault="00C10900" w:rsidP="0045438A">
                <w:pPr>
                  <w:pStyle w:val="NoSpacing"/>
                  <w:rPr>
                    <w:color w:val="4F81BD" w:themeColor="accent1"/>
                  </w:rPr>
                </w:pPr>
              </w:p>
              <w:p w14:paraId="78114082" w14:textId="77777777" w:rsidR="00C10900" w:rsidRPr="0045438A" w:rsidRDefault="00C10900" w:rsidP="0045438A">
                <w:pPr>
                  <w:pStyle w:val="NoSpacing"/>
                  <w:rPr>
                    <w:color w:val="4F81BD" w:themeColor="accent1"/>
                  </w:rPr>
                </w:pPr>
              </w:p>
              <w:p w14:paraId="118C743A" w14:textId="77777777" w:rsidR="0045438A" w:rsidRPr="0045438A" w:rsidRDefault="0045438A" w:rsidP="0045438A">
                <w:pPr>
                  <w:pStyle w:val="NoSpacing"/>
                  <w:rPr>
                    <w:color w:val="4F81BD" w:themeColor="accent1"/>
                  </w:rPr>
                </w:pPr>
                <w:r w:rsidRPr="0045438A">
                  <w:rPr>
                    <w:color w:val="4F81BD" w:themeColor="accent1"/>
                  </w:rPr>
                  <w:t>Conclusion:</w:t>
                </w:r>
              </w:p>
              <w:p w14:paraId="54538BD8" w14:textId="77777777" w:rsidR="0045438A" w:rsidRPr="0045438A" w:rsidRDefault="0045438A" w:rsidP="0045438A">
                <w:pPr>
                  <w:pStyle w:val="NoSpacing"/>
                  <w:rPr>
                    <w:color w:val="4F81BD" w:themeColor="accent1"/>
                  </w:rPr>
                </w:pPr>
                <w:r w:rsidRPr="0045438A">
                  <w:rPr>
                    <w:color w:val="4F81BD" w:themeColor="accent1"/>
                  </w:rPr>
                  <w:t>Reflective writing serves as a valuable tool for personal growth and learning. By engaging in self-reflection, individuals can develop self-awareness, critical thinking skills, emotional intelligence, and a deeper understanding of theoretical concepts. The process facilitates the integration of theory and practice, leading to enhanced learning outcomes. Incorporating reflective writing into educational settings can benefit students by encouraging active engagement, self-directed learning, and continuous personal development.</w:t>
                </w:r>
              </w:p>
              <w:p w14:paraId="2428AED8" w14:textId="77777777" w:rsidR="0045438A" w:rsidRPr="0045438A" w:rsidRDefault="0045438A" w:rsidP="0045438A">
                <w:pPr>
                  <w:pStyle w:val="NoSpacing"/>
                  <w:rPr>
                    <w:color w:val="4F81BD" w:themeColor="accent1"/>
                  </w:rPr>
                </w:pPr>
              </w:p>
              <w:p w14:paraId="47C851FC" w14:textId="77777777" w:rsidR="0045438A" w:rsidRPr="002365BB" w:rsidRDefault="0045438A" w:rsidP="0045438A">
                <w:pPr>
                  <w:pStyle w:val="NoSpacing"/>
                  <w:rPr>
                    <w:b/>
                    <w:bCs/>
                    <w:color w:val="4F81BD" w:themeColor="accent1"/>
                  </w:rPr>
                </w:pPr>
                <w:r w:rsidRPr="002365BB">
                  <w:rPr>
                    <w:b/>
                    <w:bCs/>
                    <w:color w:val="4F81BD" w:themeColor="accent1"/>
                  </w:rPr>
                  <w:t>Reference List:</w:t>
                </w:r>
              </w:p>
              <w:p w14:paraId="7CD9A165" w14:textId="77777777" w:rsidR="004B6F34" w:rsidRPr="0045438A" w:rsidRDefault="004B6F34" w:rsidP="0045438A">
                <w:pPr>
                  <w:pStyle w:val="NoSpacing"/>
                  <w:rPr>
                    <w:color w:val="4F81BD" w:themeColor="accent1"/>
                  </w:rPr>
                </w:pPr>
              </w:p>
              <w:p w14:paraId="19CACD0C" w14:textId="507C0191" w:rsidR="00592AAB" w:rsidRPr="004B6F34" w:rsidRDefault="00592AAB" w:rsidP="0049193F">
                <w:pPr>
                  <w:pStyle w:val="NoSpacing"/>
                  <w:numPr>
                    <w:ilvl w:val="0"/>
                    <w:numId w:val="6"/>
                  </w:numPr>
                  <w:rPr>
                    <w:color w:val="548DD4" w:themeColor="text2" w:themeTint="99"/>
                  </w:rPr>
                </w:pPr>
                <w:r w:rsidRPr="004B6F34">
                  <w:rPr>
                    <w:color w:val="548DD4" w:themeColor="text2" w:themeTint="99"/>
                  </w:rPr>
                  <w:t xml:space="preserve">Moon, J. A. (1999). Reflection in learning and professional development: Theory and practice. </w:t>
                </w:r>
                <w:proofErr w:type="spellStart"/>
                <w:r w:rsidRPr="004B6F34">
                  <w:rPr>
                    <w:color w:val="548DD4" w:themeColor="text2" w:themeTint="99"/>
                  </w:rPr>
                  <w:t>Routledge</w:t>
                </w:r>
                <w:proofErr w:type="spellEnd"/>
                <w:r w:rsidRPr="004B6F34">
                  <w:rPr>
                    <w:color w:val="548DD4" w:themeColor="text2" w:themeTint="99"/>
                  </w:rPr>
                  <w:t>.</w:t>
                </w:r>
              </w:p>
              <w:p w14:paraId="142916BC" w14:textId="1F2F4935" w:rsidR="00592AAB" w:rsidRPr="004B6F34" w:rsidRDefault="00592AAB" w:rsidP="0049193F">
                <w:pPr>
                  <w:pStyle w:val="NoSpacing"/>
                  <w:numPr>
                    <w:ilvl w:val="0"/>
                    <w:numId w:val="6"/>
                  </w:numPr>
                  <w:rPr>
                    <w:color w:val="548DD4" w:themeColor="text2" w:themeTint="99"/>
                  </w:rPr>
                </w:pPr>
                <w:r w:rsidRPr="004B6F34">
                  <w:rPr>
                    <w:color w:val="548DD4" w:themeColor="text2" w:themeTint="99"/>
                  </w:rPr>
                  <w:t>Gibbs, G. (1988). Learning by doing: A guide to teaching and learning methods. Further Education Unit, Oxford Polytechnic.</w:t>
                </w:r>
              </w:p>
              <w:p w14:paraId="0759E7D1" w14:textId="63106289" w:rsidR="00592AAB" w:rsidRPr="004B6F34" w:rsidRDefault="00592AAB" w:rsidP="0049193F">
                <w:pPr>
                  <w:pStyle w:val="NoSpacing"/>
                  <w:numPr>
                    <w:ilvl w:val="0"/>
                    <w:numId w:val="6"/>
                  </w:numPr>
                  <w:rPr>
                    <w:color w:val="548DD4" w:themeColor="text2" w:themeTint="99"/>
                  </w:rPr>
                </w:pPr>
                <w:proofErr w:type="spellStart"/>
                <w:r w:rsidRPr="004B6F34">
                  <w:rPr>
                    <w:color w:val="548DD4" w:themeColor="text2" w:themeTint="99"/>
                  </w:rPr>
                  <w:t>Boud</w:t>
                </w:r>
                <w:proofErr w:type="spellEnd"/>
                <w:r w:rsidRPr="004B6F34">
                  <w:rPr>
                    <w:color w:val="548DD4" w:themeColor="text2" w:themeTint="99"/>
                  </w:rPr>
                  <w:t xml:space="preserve">, D., Keogh, R., &amp; Walker, D. (Eds.). (2013). Reflection: Turning experience into learning. </w:t>
                </w:r>
                <w:proofErr w:type="spellStart"/>
                <w:r w:rsidRPr="004B6F34">
                  <w:rPr>
                    <w:color w:val="548DD4" w:themeColor="text2" w:themeTint="99"/>
                  </w:rPr>
                  <w:t>Routledge</w:t>
                </w:r>
                <w:proofErr w:type="spellEnd"/>
                <w:r w:rsidRPr="004B6F34">
                  <w:rPr>
                    <w:color w:val="548DD4" w:themeColor="text2" w:themeTint="99"/>
                  </w:rPr>
                  <w:t>.</w:t>
                </w:r>
              </w:p>
              <w:p w14:paraId="1F1EF546" w14:textId="6D3CAF2A" w:rsidR="00592AAB" w:rsidRPr="004B6F34" w:rsidRDefault="00592AAB" w:rsidP="0049193F">
                <w:pPr>
                  <w:pStyle w:val="NoSpacing"/>
                  <w:numPr>
                    <w:ilvl w:val="0"/>
                    <w:numId w:val="6"/>
                  </w:numPr>
                  <w:rPr>
                    <w:color w:val="548DD4" w:themeColor="text2" w:themeTint="99"/>
                  </w:rPr>
                </w:pPr>
                <w:r w:rsidRPr="004B6F34">
                  <w:rPr>
                    <w:color w:val="548DD4" w:themeColor="text2" w:themeTint="99"/>
                  </w:rPr>
                  <w:t xml:space="preserve">Rolfe, G., Freshwater, D., &amp; Jasper, M. (Eds.). (2001). Critical reflection in nursing and the helping professions: A user’s guide. </w:t>
                </w:r>
                <w:proofErr w:type="spellStart"/>
                <w:r w:rsidRPr="004B6F34">
                  <w:rPr>
                    <w:color w:val="548DD4" w:themeColor="text2" w:themeTint="99"/>
                  </w:rPr>
                  <w:t>Palgrave</w:t>
                </w:r>
                <w:proofErr w:type="spellEnd"/>
                <w:r w:rsidRPr="004B6F34">
                  <w:rPr>
                    <w:color w:val="548DD4" w:themeColor="text2" w:themeTint="99"/>
                  </w:rPr>
                  <w:t xml:space="preserve"> Macmillan.</w:t>
                </w:r>
              </w:p>
              <w:p w14:paraId="301EB5B2" w14:textId="6D219465" w:rsidR="0045438A" w:rsidRPr="004B6F34" w:rsidRDefault="00592AAB" w:rsidP="0049193F">
                <w:pPr>
                  <w:pStyle w:val="NoSpacing"/>
                  <w:numPr>
                    <w:ilvl w:val="0"/>
                    <w:numId w:val="6"/>
                  </w:numPr>
                  <w:rPr>
                    <w:color w:val="548DD4" w:themeColor="text2" w:themeTint="99"/>
                  </w:rPr>
                </w:pPr>
                <w:r w:rsidRPr="004B6F34">
                  <w:rPr>
                    <w:color w:val="548DD4" w:themeColor="text2" w:themeTint="99"/>
                  </w:rPr>
                  <w:t>Hatton, N., &amp; Smith, D. (1995). Reflection in teacher education: Towards definition and implementation. Teaching and Teacher Education, 11(1), 33-49.</w:t>
                </w:r>
              </w:p>
              <w:p w14:paraId="0F8EE061" w14:textId="34F3B89D" w:rsidR="003D343E" w:rsidRPr="004B6F34" w:rsidRDefault="00BF4FDC" w:rsidP="0049193F">
                <w:pPr>
                  <w:pStyle w:val="ListParagraph"/>
                  <w:numPr>
                    <w:ilvl w:val="0"/>
                    <w:numId w:val="6"/>
                  </w:numPr>
                  <w:spacing w:before="100" w:beforeAutospacing="1" w:after="100" w:afterAutospacing="1" w:line="240" w:lineRule="auto"/>
                  <w:divId w:val="1178228069"/>
                  <w:rPr>
                    <w:rFonts w:ascii="Roboto" w:eastAsiaTheme="minorEastAsia" w:hAnsi="Roboto" w:cs="Times New Roman"/>
                    <w:color w:val="548DD4" w:themeColor="text2" w:themeTint="99"/>
                    <w:sz w:val="24"/>
                    <w:szCs w:val="24"/>
                    <w:lang w:eastAsia="en-GB"/>
                  </w:rPr>
                </w:pPr>
                <w:r w:rsidRPr="004B6F34">
                  <w:rPr>
                    <w:rFonts w:ascii="Roboto" w:eastAsiaTheme="minorEastAsia" w:hAnsi="Roboto" w:cs="Times New Roman"/>
                    <w:color w:val="548DD4" w:themeColor="text2" w:themeTint="99"/>
                    <w:sz w:val="24"/>
                    <w:szCs w:val="24"/>
                    <w:lang w:eastAsia="en-GB"/>
                  </w:rPr>
                  <w:t>6.</w:t>
                </w:r>
                <w:r w:rsidR="003D343E" w:rsidRPr="004B6F34">
                  <w:rPr>
                    <w:rFonts w:ascii="Roboto" w:eastAsiaTheme="minorEastAsia" w:hAnsi="Roboto" w:cs="Times New Roman"/>
                    <w:color w:val="548DD4" w:themeColor="text2" w:themeTint="99"/>
                    <w:sz w:val="24"/>
                    <w:szCs w:val="24"/>
                    <w:lang w:eastAsia="en-GB"/>
                  </w:rPr>
                  <w:t>Brookfield, S 1987, Developing critical thinkers: challenging adults to explore alternative ways of thinking and acting, Open University Press, Milton Keynes.</w:t>
                </w:r>
              </w:p>
              <w:p w14:paraId="7742ADCB" w14:textId="2412E681" w:rsidR="003D343E" w:rsidRPr="004B6F34" w:rsidRDefault="00BF4FDC" w:rsidP="0049193F">
                <w:pPr>
                  <w:pStyle w:val="ListParagraph"/>
                  <w:numPr>
                    <w:ilvl w:val="0"/>
                    <w:numId w:val="6"/>
                  </w:numPr>
                  <w:spacing w:before="100" w:beforeAutospacing="1" w:after="100" w:afterAutospacing="1" w:line="240" w:lineRule="auto"/>
                  <w:divId w:val="1178228069"/>
                  <w:rPr>
                    <w:rFonts w:ascii="Roboto" w:eastAsiaTheme="minorEastAsia" w:hAnsi="Roboto" w:cs="Times New Roman"/>
                    <w:color w:val="548DD4" w:themeColor="text2" w:themeTint="99"/>
                    <w:sz w:val="24"/>
                    <w:szCs w:val="24"/>
                    <w:lang w:eastAsia="en-GB"/>
                  </w:rPr>
                </w:pPr>
                <w:proofErr w:type="spellStart"/>
                <w:r w:rsidRPr="004B6F34">
                  <w:rPr>
                    <w:rFonts w:ascii="Roboto" w:eastAsiaTheme="minorEastAsia" w:hAnsi="Roboto" w:cs="Times New Roman"/>
                    <w:color w:val="548DD4" w:themeColor="text2" w:themeTint="99"/>
                    <w:sz w:val="24"/>
                    <w:szCs w:val="24"/>
                    <w:lang w:eastAsia="en-GB"/>
                  </w:rPr>
                  <w:t>7.</w:t>
                </w:r>
                <w:r w:rsidR="003D343E" w:rsidRPr="004B6F34">
                  <w:rPr>
                    <w:rFonts w:ascii="Roboto" w:eastAsiaTheme="minorEastAsia" w:hAnsi="Roboto" w:cs="Times New Roman"/>
                    <w:color w:val="548DD4" w:themeColor="text2" w:themeTint="99"/>
                    <w:sz w:val="24"/>
                    <w:szCs w:val="24"/>
                    <w:lang w:eastAsia="en-GB"/>
                  </w:rPr>
                  <w:t>Mezirow</w:t>
                </w:r>
                <w:proofErr w:type="spellEnd"/>
                <w:r w:rsidR="003D343E" w:rsidRPr="004B6F34">
                  <w:rPr>
                    <w:rFonts w:ascii="Roboto" w:eastAsiaTheme="minorEastAsia" w:hAnsi="Roboto" w:cs="Times New Roman"/>
                    <w:color w:val="548DD4" w:themeColor="text2" w:themeTint="99"/>
                    <w:sz w:val="24"/>
                    <w:szCs w:val="24"/>
                    <w:lang w:eastAsia="en-GB"/>
                  </w:rPr>
                  <w:t xml:space="preserve">, J 1990, Fostering critical reflection in adulthood: a guide to transformative and emancipatory learning, </w:t>
                </w:r>
                <w:proofErr w:type="spellStart"/>
                <w:r w:rsidR="003D343E" w:rsidRPr="004B6F34">
                  <w:rPr>
                    <w:rFonts w:ascii="Roboto" w:eastAsiaTheme="minorEastAsia" w:hAnsi="Roboto" w:cs="Times New Roman"/>
                    <w:color w:val="548DD4" w:themeColor="text2" w:themeTint="99"/>
                    <w:sz w:val="24"/>
                    <w:szCs w:val="24"/>
                    <w:lang w:eastAsia="en-GB"/>
                  </w:rPr>
                  <w:t>Jossey-Bass</w:t>
                </w:r>
                <w:proofErr w:type="spellEnd"/>
                <w:r w:rsidR="003D343E" w:rsidRPr="004B6F34">
                  <w:rPr>
                    <w:rFonts w:ascii="Roboto" w:eastAsiaTheme="minorEastAsia" w:hAnsi="Roboto" w:cs="Times New Roman"/>
                    <w:color w:val="548DD4" w:themeColor="text2" w:themeTint="99"/>
                    <w:sz w:val="24"/>
                    <w:szCs w:val="24"/>
                    <w:lang w:eastAsia="en-GB"/>
                  </w:rPr>
                  <w:t>, San Francisco.</w:t>
                </w:r>
              </w:p>
              <w:p w14:paraId="54124CAA" w14:textId="180A13D9" w:rsidR="003D343E" w:rsidRPr="0049193F" w:rsidRDefault="00BF4FDC" w:rsidP="0049193F">
                <w:pPr>
                  <w:pStyle w:val="ListParagraph"/>
                  <w:numPr>
                    <w:ilvl w:val="0"/>
                    <w:numId w:val="6"/>
                  </w:numPr>
                  <w:spacing w:before="100" w:beforeAutospacing="1" w:after="100" w:afterAutospacing="1" w:line="240" w:lineRule="auto"/>
                  <w:divId w:val="1178228069"/>
                  <w:rPr>
                    <w:rFonts w:ascii="Roboto" w:eastAsiaTheme="minorEastAsia" w:hAnsi="Roboto" w:cs="Times New Roman"/>
                    <w:color w:val="8DB3E2" w:themeColor="text2" w:themeTint="66"/>
                    <w:sz w:val="24"/>
                    <w:szCs w:val="24"/>
                    <w:lang w:eastAsia="en-GB"/>
                  </w:rPr>
                </w:pPr>
                <w:r w:rsidRPr="004B6F34">
                  <w:rPr>
                    <w:rFonts w:ascii="Roboto" w:eastAsiaTheme="minorEastAsia" w:hAnsi="Roboto" w:cs="Times New Roman"/>
                    <w:color w:val="548DD4" w:themeColor="text2" w:themeTint="99"/>
                    <w:sz w:val="24"/>
                    <w:szCs w:val="24"/>
                    <w:lang w:eastAsia="en-GB"/>
                  </w:rPr>
                  <w:t>8.</w:t>
                </w:r>
                <w:r w:rsidR="003D343E" w:rsidRPr="004B6F34">
                  <w:rPr>
                    <w:rFonts w:ascii="Roboto" w:eastAsiaTheme="minorEastAsia" w:hAnsi="Roboto" w:cs="Times New Roman"/>
                    <w:color w:val="548DD4" w:themeColor="text2" w:themeTint="99"/>
                    <w:sz w:val="24"/>
                    <w:szCs w:val="24"/>
                    <w:lang w:eastAsia="en-GB"/>
                  </w:rPr>
                  <w:t xml:space="preserve">Schön, DA 1987, Educating the reflective practitioner, </w:t>
                </w:r>
                <w:proofErr w:type="spellStart"/>
                <w:r w:rsidR="003D343E" w:rsidRPr="004B6F34">
                  <w:rPr>
                    <w:rFonts w:ascii="Roboto" w:eastAsiaTheme="minorEastAsia" w:hAnsi="Roboto" w:cs="Times New Roman"/>
                    <w:color w:val="548DD4" w:themeColor="text2" w:themeTint="99"/>
                    <w:sz w:val="24"/>
                    <w:szCs w:val="24"/>
                    <w:lang w:eastAsia="en-GB"/>
                  </w:rPr>
                  <w:t>Jossey-Bass</w:t>
                </w:r>
                <w:proofErr w:type="spellEnd"/>
                <w:r w:rsidR="003D343E" w:rsidRPr="004B6F34">
                  <w:rPr>
                    <w:rFonts w:ascii="Roboto" w:eastAsiaTheme="minorEastAsia" w:hAnsi="Roboto" w:cs="Times New Roman"/>
                    <w:color w:val="548DD4" w:themeColor="text2" w:themeTint="99"/>
                    <w:sz w:val="24"/>
                    <w:szCs w:val="24"/>
                    <w:lang w:eastAsia="en-GB"/>
                  </w:rPr>
                  <w:t>. San Francisco</w:t>
                </w:r>
                <w:r w:rsidR="003D343E" w:rsidRPr="0049193F">
                  <w:rPr>
                    <w:rFonts w:ascii="Roboto" w:eastAsiaTheme="minorEastAsia" w:hAnsi="Roboto" w:cs="Times New Roman"/>
                    <w:color w:val="8DB3E2" w:themeColor="text2" w:themeTint="66"/>
                    <w:sz w:val="24"/>
                    <w:szCs w:val="24"/>
                    <w:lang w:eastAsia="en-GB"/>
                  </w:rPr>
                  <w:t>.</w:t>
                </w:r>
              </w:p>
              <w:p w14:paraId="5D1402C7" w14:textId="77777777" w:rsidR="003D343E" w:rsidRPr="003D343E" w:rsidRDefault="003D343E" w:rsidP="003D343E">
                <w:pPr>
                  <w:spacing w:after="0" w:line="240" w:lineRule="auto"/>
                  <w:divId w:val="1178228069"/>
                  <w:rPr>
                    <w:rFonts w:ascii="Times New Roman" w:eastAsia="Times New Roman" w:hAnsi="Times New Roman" w:cs="Times New Roman"/>
                    <w:color w:val="8DB3E2" w:themeColor="text2" w:themeTint="66"/>
                    <w:sz w:val="24"/>
                    <w:szCs w:val="24"/>
                    <w:lang w:eastAsia="en-GB"/>
                  </w:rPr>
                </w:pPr>
              </w:p>
              <w:p w14:paraId="18677865" w14:textId="77777777" w:rsidR="0045438A" w:rsidRDefault="0045438A">
                <w:pPr>
                  <w:pStyle w:val="NoSpacing"/>
                  <w:rPr>
                    <w:color w:val="4F81BD" w:themeColor="accent1"/>
                  </w:rPr>
                </w:pPr>
              </w:p>
            </w:tc>
          </w:tr>
        </w:tbl>
        <w:p w14:paraId="74E480B5" w14:textId="1279679C" w:rsidR="00596019" w:rsidRDefault="00000000" w:rsidP="00596019"/>
      </w:sdtContent>
    </w:sdt>
    <w:p w14:paraId="6077F84A" w14:textId="36D5581C" w:rsidR="005703B4" w:rsidRPr="00596019" w:rsidRDefault="005703B4" w:rsidP="00596019">
      <w:pPr>
        <w:rPr>
          <w:rFonts w:asciiTheme="majorHAnsi" w:eastAsiaTheme="majorEastAsia" w:hAnsiTheme="majorHAnsi" w:cstheme="majorBidi"/>
          <w:b/>
          <w:bCs/>
          <w:color w:val="365F91" w:themeColor="accent1" w:themeShade="BF"/>
          <w:sz w:val="28"/>
          <w:szCs w:val="28"/>
        </w:rPr>
      </w:pPr>
    </w:p>
    <w:sectPr w:rsidR="005703B4" w:rsidRPr="00596019" w:rsidSect="007D12D5">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B0BED" w14:textId="77777777" w:rsidR="004C2984" w:rsidRDefault="004C2984" w:rsidP="0046012D">
      <w:pPr>
        <w:spacing w:after="0" w:line="240" w:lineRule="auto"/>
      </w:pPr>
      <w:r>
        <w:separator/>
      </w:r>
    </w:p>
  </w:endnote>
  <w:endnote w:type="continuationSeparator" w:id="0">
    <w:p w14:paraId="46369DA3" w14:textId="77777777" w:rsidR="004C2984" w:rsidRDefault="004C2984" w:rsidP="00460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D8926" w14:textId="77777777" w:rsidR="004C2984" w:rsidRDefault="004C2984" w:rsidP="0046012D">
      <w:pPr>
        <w:spacing w:after="0" w:line="240" w:lineRule="auto"/>
      </w:pPr>
      <w:r>
        <w:separator/>
      </w:r>
    </w:p>
  </w:footnote>
  <w:footnote w:type="continuationSeparator" w:id="0">
    <w:p w14:paraId="7B97A3F1" w14:textId="77777777" w:rsidR="004C2984" w:rsidRDefault="004C2984" w:rsidP="00460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64A5C"/>
    <w:multiLevelType w:val="hybridMultilevel"/>
    <w:tmpl w:val="E8D4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367C6"/>
    <w:multiLevelType w:val="hybridMultilevel"/>
    <w:tmpl w:val="D5942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F2ABE"/>
    <w:multiLevelType w:val="hybridMultilevel"/>
    <w:tmpl w:val="EE0A8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196428"/>
    <w:multiLevelType w:val="hybridMultilevel"/>
    <w:tmpl w:val="BE3C78B4"/>
    <w:lvl w:ilvl="0" w:tplc="FFFFFFFF">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7841F63"/>
    <w:multiLevelType w:val="hybridMultilevel"/>
    <w:tmpl w:val="BF34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3226E"/>
    <w:multiLevelType w:val="hybridMultilevel"/>
    <w:tmpl w:val="42726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685940">
    <w:abstractNumId w:val="4"/>
  </w:num>
  <w:num w:numId="2" w16cid:durableId="646671542">
    <w:abstractNumId w:val="2"/>
  </w:num>
  <w:num w:numId="3" w16cid:durableId="1798643315">
    <w:abstractNumId w:val="5"/>
  </w:num>
  <w:num w:numId="4" w16cid:durableId="1650406164">
    <w:abstractNumId w:val="0"/>
  </w:num>
  <w:num w:numId="5" w16cid:durableId="417675110">
    <w:abstractNumId w:val="1"/>
  </w:num>
  <w:num w:numId="6" w16cid:durableId="305594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12D"/>
    <w:rsid w:val="00012E0B"/>
    <w:rsid w:val="00052672"/>
    <w:rsid w:val="000710EA"/>
    <w:rsid w:val="00085845"/>
    <w:rsid w:val="000B3CB1"/>
    <w:rsid w:val="000E6749"/>
    <w:rsid w:val="000F1C47"/>
    <w:rsid w:val="001140A7"/>
    <w:rsid w:val="0013251F"/>
    <w:rsid w:val="00134851"/>
    <w:rsid w:val="00163980"/>
    <w:rsid w:val="001677EC"/>
    <w:rsid w:val="00187D19"/>
    <w:rsid w:val="001A10FF"/>
    <w:rsid w:val="002014F8"/>
    <w:rsid w:val="00207914"/>
    <w:rsid w:val="00212E5B"/>
    <w:rsid w:val="00232D17"/>
    <w:rsid w:val="002365BB"/>
    <w:rsid w:val="002438F2"/>
    <w:rsid w:val="00251843"/>
    <w:rsid w:val="002541EB"/>
    <w:rsid w:val="00262ACD"/>
    <w:rsid w:val="002745AB"/>
    <w:rsid w:val="00282226"/>
    <w:rsid w:val="002F03F1"/>
    <w:rsid w:val="003000BC"/>
    <w:rsid w:val="00370044"/>
    <w:rsid w:val="003840C3"/>
    <w:rsid w:val="0039101E"/>
    <w:rsid w:val="003D343E"/>
    <w:rsid w:val="003F4EBA"/>
    <w:rsid w:val="0045438A"/>
    <w:rsid w:val="0046012D"/>
    <w:rsid w:val="0049008A"/>
    <w:rsid w:val="0049193F"/>
    <w:rsid w:val="004B3F45"/>
    <w:rsid w:val="004B6F34"/>
    <w:rsid w:val="004C14A4"/>
    <w:rsid w:val="004C2984"/>
    <w:rsid w:val="004F1A19"/>
    <w:rsid w:val="00566816"/>
    <w:rsid w:val="005703B4"/>
    <w:rsid w:val="00592AAB"/>
    <w:rsid w:val="00596019"/>
    <w:rsid w:val="005A0C50"/>
    <w:rsid w:val="005D4E5B"/>
    <w:rsid w:val="005F7443"/>
    <w:rsid w:val="006201DF"/>
    <w:rsid w:val="006A2AE0"/>
    <w:rsid w:val="006C7E7B"/>
    <w:rsid w:val="006D15FC"/>
    <w:rsid w:val="006D3B6F"/>
    <w:rsid w:val="00774876"/>
    <w:rsid w:val="007754B8"/>
    <w:rsid w:val="00781343"/>
    <w:rsid w:val="00783FF6"/>
    <w:rsid w:val="007D12D5"/>
    <w:rsid w:val="007D3AEA"/>
    <w:rsid w:val="008266BA"/>
    <w:rsid w:val="00837375"/>
    <w:rsid w:val="0087571E"/>
    <w:rsid w:val="00896753"/>
    <w:rsid w:val="008A15C2"/>
    <w:rsid w:val="008B193F"/>
    <w:rsid w:val="008E0443"/>
    <w:rsid w:val="00904152"/>
    <w:rsid w:val="009253FC"/>
    <w:rsid w:val="00932497"/>
    <w:rsid w:val="00935586"/>
    <w:rsid w:val="009552F9"/>
    <w:rsid w:val="0096599D"/>
    <w:rsid w:val="00996581"/>
    <w:rsid w:val="009D339F"/>
    <w:rsid w:val="009D6167"/>
    <w:rsid w:val="009F62F1"/>
    <w:rsid w:val="009F7BD3"/>
    <w:rsid w:val="00A0537B"/>
    <w:rsid w:val="00A40E02"/>
    <w:rsid w:val="00A479FD"/>
    <w:rsid w:val="00A50CF6"/>
    <w:rsid w:val="00A84C46"/>
    <w:rsid w:val="00A968D6"/>
    <w:rsid w:val="00AA6EDB"/>
    <w:rsid w:val="00AB2C55"/>
    <w:rsid w:val="00AB7445"/>
    <w:rsid w:val="00AC29B9"/>
    <w:rsid w:val="00AF7AE5"/>
    <w:rsid w:val="00B02DCB"/>
    <w:rsid w:val="00B067D6"/>
    <w:rsid w:val="00B12BC5"/>
    <w:rsid w:val="00B22AC2"/>
    <w:rsid w:val="00B41A1B"/>
    <w:rsid w:val="00B4640C"/>
    <w:rsid w:val="00B51C6E"/>
    <w:rsid w:val="00B542AF"/>
    <w:rsid w:val="00B6426E"/>
    <w:rsid w:val="00BC6C7E"/>
    <w:rsid w:val="00BE1E53"/>
    <w:rsid w:val="00BF144B"/>
    <w:rsid w:val="00BF4FDC"/>
    <w:rsid w:val="00C10900"/>
    <w:rsid w:val="00C10CFC"/>
    <w:rsid w:val="00C155C2"/>
    <w:rsid w:val="00C60A1F"/>
    <w:rsid w:val="00C66435"/>
    <w:rsid w:val="00C83EDF"/>
    <w:rsid w:val="00CB6DB4"/>
    <w:rsid w:val="00CC324B"/>
    <w:rsid w:val="00CD68C2"/>
    <w:rsid w:val="00CF5D99"/>
    <w:rsid w:val="00D56DCC"/>
    <w:rsid w:val="00DB67CD"/>
    <w:rsid w:val="00DC6C81"/>
    <w:rsid w:val="00DC6FB2"/>
    <w:rsid w:val="00DD3AE9"/>
    <w:rsid w:val="00E3199E"/>
    <w:rsid w:val="00E405B5"/>
    <w:rsid w:val="00E40D05"/>
    <w:rsid w:val="00E76635"/>
    <w:rsid w:val="00E81341"/>
    <w:rsid w:val="00E90591"/>
    <w:rsid w:val="00EA3174"/>
    <w:rsid w:val="00EB07C5"/>
    <w:rsid w:val="00EB331C"/>
    <w:rsid w:val="00ED0BCE"/>
    <w:rsid w:val="00F11DE8"/>
    <w:rsid w:val="00F50D9B"/>
    <w:rsid w:val="00F5183D"/>
    <w:rsid w:val="00F60842"/>
    <w:rsid w:val="00F840FD"/>
    <w:rsid w:val="00FA1827"/>
    <w:rsid w:val="00FA1C67"/>
    <w:rsid w:val="00FC0B96"/>
    <w:rsid w:val="00FE5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088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7375"/>
  </w:style>
  <w:style w:type="paragraph" w:styleId="Heading1">
    <w:name w:val="heading 1"/>
    <w:basedOn w:val="Normal"/>
    <w:next w:val="Normal"/>
    <w:link w:val="Heading1Char"/>
    <w:uiPriority w:val="9"/>
    <w:qFormat/>
    <w:rsid w:val="004601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415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0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12D"/>
  </w:style>
  <w:style w:type="paragraph" w:styleId="Footer">
    <w:name w:val="footer"/>
    <w:basedOn w:val="Normal"/>
    <w:link w:val="FooterChar"/>
    <w:uiPriority w:val="99"/>
    <w:semiHidden/>
    <w:unhideWhenUsed/>
    <w:rsid w:val="0046012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6012D"/>
  </w:style>
  <w:style w:type="paragraph" w:styleId="BalloonText">
    <w:name w:val="Balloon Text"/>
    <w:basedOn w:val="Normal"/>
    <w:link w:val="BalloonTextChar"/>
    <w:uiPriority w:val="99"/>
    <w:semiHidden/>
    <w:unhideWhenUsed/>
    <w:rsid w:val="00460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12D"/>
    <w:rPr>
      <w:rFonts w:ascii="Tahoma" w:hAnsi="Tahoma" w:cs="Tahoma"/>
      <w:sz w:val="16"/>
      <w:szCs w:val="16"/>
    </w:rPr>
  </w:style>
  <w:style w:type="character" w:customStyle="1" w:styleId="Heading1Char">
    <w:name w:val="Heading 1 Char"/>
    <w:basedOn w:val="DefaultParagraphFont"/>
    <w:link w:val="Heading1"/>
    <w:uiPriority w:val="9"/>
    <w:rsid w:val="004601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0415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90591"/>
    <w:pPr>
      <w:outlineLvl w:val="9"/>
    </w:pPr>
    <w:rPr>
      <w:lang w:val="en-US"/>
    </w:rPr>
  </w:style>
  <w:style w:type="paragraph" w:styleId="TOC1">
    <w:name w:val="toc 1"/>
    <w:basedOn w:val="Normal"/>
    <w:next w:val="Normal"/>
    <w:autoRedefine/>
    <w:uiPriority w:val="39"/>
    <w:unhideWhenUsed/>
    <w:qFormat/>
    <w:rsid w:val="00E90591"/>
    <w:pPr>
      <w:spacing w:after="100"/>
    </w:pPr>
  </w:style>
  <w:style w:type="paragraph" w:styleId="TOC2">
    <w:name w:val="toc 2"/>
    <w:basedOn w:val="Normal"/>
    <w:next w:val="Normal"/>
    <w:autoRedefine/>
    <w:uiPriority w:val="39"/>
    <w:unhideWhenUsed/>
    <w:qFormat/>
    <w:rsid w:val="00E90591"/>
    <w:pPr>
      <w:spacing w:after="100"/>
      <w:ind w:left="220"/>
    </w:pPr>
  </w:style>
  <w:style w:type="character" w:styleId="Hyperlink">
    <w:name w:val="Hyperlink"/>
    <w:basedOn w:val="DefaultParagraphFont"/>
    <w:uiPriority w:val="99"/>
    <w:unhideWhenUsed/>
    <w:rsid w:val="00E90591"/>
    <w:rPr>
      <w:color w:val="0000FF" w:themeColor="hyperlink"/>
      <w:u w:val="single"/>
    </w:rPr>
  </w:style>
  <w:style w:type="paragraph" w:styleId="TOC3">
    <w:name w:val="toc 3"/>
    <w:basedOn w:val="Normal"/>
    <w:next w:val="Normal"/>
    <w:autoRedefine/>
    <w:uiPriority w:val="39"/>
    <w:semiHidden/>
    <w:unhideWhenUsed/>
    <w:qFormat/>
    <w:rsid w:val="004B3F45"/>
    <w:pPr>
      <w:spacing w:after="100"/>
      <w:ind w:left="440"/>
    </w:pPr>
    <w:rPr>
      <w:rFonts w:eastAsiaTheme="minorEastAsia"/>
      <w:lang w:val="en-US"/>
    </w:rPr>
  </w:style>
  <w:style w:type="paragraph" w:styleId="NoSpacing">
    <w:name w:val="No Spacing"/>
    <w:link w:val="NoSpacingChar"/>
    <w:uiPriority w:val="1"/>
    <w:qFormat/>
    <w:rsid w:val="00FC0B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0B96"/>
    <w:rPr>
      <w:rFonts w:eastAsiaTheme="minorEastAsia"/>
      <w:lang w:val="en-US"/>
    </w:rPr>
  </w:style>
  <w:style w:type="paragraph" w:styleId="Bibliography">
    <w:name w:val="Bibliography"/>
    <w:basedOn w:val="Normal"/>
    <w:next w:val="Normal"/>
    <w:uiPriority w:val="37"/>
    <w:unhideWhenUsed/>
    <w:rsid w:val="00AA6EDB"/>
  </w:style>
  <w:style w:type="table" w:styleId="TableGrid">
    <w:name w:val="Table Grid"/>
    <w:basedOn w:val="TableNormal"/>
    <w:uiPriority w:val="59"/>
    <w:rsid w:val="001A10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4">
    <w:name w:val="Light Grid Accent 4"/>
    <w:basedOn w:val="TableNormal"/>
    <w:uiPriority w:val="62"/>
    <w:rsid w:val="001A10FF"/>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Shading1-Accent1">
    <w:name w:val="Medium Shading 1 Accent 1"/>
    <w:basedOn w:val="TableNormal"/>
    <w:uiPriority w:val="63"/>
    <w:rsid w:val="001A10FF"/>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1A10FF"/>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Grid3-Accent3">
    <w:name w:val="Medium Grid 3 Accent 3"/>
    <w:basedOn w:val="TableNormal"/>
    <w:uiPriority w:val="69"/>
    <w:rsid w:val="001A10F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1-Accent3">
    <w:name w:val="Medium Grid 1 Accent 3"/>
    <w:basedOn w:val="TableNormal"/>
    <w:uiPriority w:val="67"/>
    <w:rsid w:val="001A10FF"/>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ListParagraph">
    <w:name w:val="List Paragraph"/>
    <w:basedOn w:val="Normal"/>
    <w:uiPriority w:val="34"/>
    <w:qFormat/>
    <w:rsid w:val="007D3AEA"/>
    <w:pPr>
      <w:ind w:left="720"/>
      <w:contextualSpacing/>
    </w:pPr>
  </w:style>
  <w:style w:type="character" w:styleId="FollowedHyperlink">
    <w:name w:val="FollowedHyperlink"/>
    <w:basedOn w:val="DefaultParagraphFont"/>
    <w:uiPriority w:val="99"/>
    <w:semiHidden/>
    <w:unhideWhenUsed/>
    <w:rsid w:val="0087571E"/>
    <w:rPr>
      <w:color w:val="800080" w:themeColor="followedHyperlink"/>
      <w:u w:val="single"/>
    </w:rPr>
  </w:style>
  <w:style w:type="paragraph" w:styleId="NormalWeb">
    <w:name w:val="Normal (Web)"/>
    <w:basedOn w:val="Normal"/>
    <w:uiPriority w:val="99"/>
    <w:semiHidden/>
    <w:unhideWhenUsed/>
    <w:rsid w:val="003D343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3D343E"/>
  </w:style>
  <w:style w:type="character" w:styleId="Emphasis">
    <w:name w:val="Emphasis"/>
    <w:basedOn w:val="DefaultParagraphFont"/>
    <w:uiPriority w:val="20"/>
    <w:qFormat/>
    <w:rsid w:val="003D34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22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2E77E0A10A4B5ABADBCA324473B75B"/>
        <w:category>
          <w:name w:val="General"/>
          <w:gallery w:val="placeholder"/>
        </w:category>
        <w:types>
          <w:type w:val="bbPlcHdr"/>
        </w:types>
        <w:behaviors>
          <w:behavior w:val="content"/>
        </w:behaviors>
        <w:guid w:val="{1F8B6F34-97DC-46E1-8EB0-461D775A5826}"/>
      </w:docPartPr>
      <w:docPartBody>
        <w:p w:rsidR="002B15BA" w:rsidRDefault="002B15BA" w:rsidP="002B15BA">
          <w:pPr>
            <w:pStyle w:val="D22E77E0A10A4B5ABADBCA324473B75B"/>
          </w:pPr>
          <w:r>
            <w:rPr>
              <w:rFonts w:asciiTheme="majorHAnsi" w:eastAsiaTheme="majorEastAsia" w:hAnsiTheme="majorHAnsi" w:cstheme="majorBidi"/>
            </w:rPr>
            <w:t>[Type the company name]</w:t>
          </w:r>
        </w:p>
      </w:docPartBody>
    </w:docPart>
    <w:docPart>
      <w:docPartPr>
        <w:name w:val="0150843D933D44FAB991701ACDA10E58"/>
        <w:category>
          <w:name w:val="General"/>
          <w:gallery w:val="placeholder"/>
        </w:category>
        <w:types>
          <w:type w:val="bbPlcHdr"/>
        </w:types>
        <w:behaviors>
          <w:behavior w:val="content"/>
        </w:behaviors>
        <w:guid w:val="{89FC1365-7905-4486-91DC-759D3D91BBA2}"/>
      </w:docPartPr>
      <w:docPartBody>
        <w:p w:rsidR="002B15BA" w:rsidRDefault="002B15BA" w:rsidP="002B15BA">
          <w:pPr>
            <w:pStyle w:val="0150843D933D44FAB991701ACDA10E58"/>
          </w:pPr>
          <w:r>
            <w:rPr>
              <w:rFonts w:asciiTheme="majorHAnsi" w:eastAsiaTheme="majorEastAsia" w:hAnsiTheme="majorHAnsi" w:cstheme="majorBidi"/>
              <w:color w:val="4472C4" w:themeColor="accent1"/>
              <w:sz w:val="80"/>
              <w:szCs w:val="80"/>
            </w:rPr>
            <w:t>[Type the document title]</w:t>
          </w:r>
        </w:p>
      </w:docPartBody>
    </w:docPart>
    <w:docPart>
      <w:docPartPr>
        <w:name w:val="6646045024A2462E9AF24647F5C55268"/>
        <w:category>
          <w:name w:val="General"/>
          <w:gallery w:val="placeholder"/>
        </w:category>
        <w:types>
          <w:type w:val="bbPlcHdr"/>
        </w:types>
        <w:behaviors>
          <w:behavior w:val="content"/>
        </w:behaviors>
        <w:guid w:val="{99FED7DF-285A-4681-93FF-6E60AD5ED89F}"/>
      </w:docPartPr>
      <w:docPartBody>
        <w:p w:rsidR="002B15BA" w:rsidRDefault="002B15BA" w:rsidP="002B15BA">
          <w:pPr>
            <w:pStyle w:val="6646045024A2462E9AF24647F5C55268"/>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B15BA"/>
    <w:rsid w:val="001179D3"/>
    <w:rsid w:val="002B15BA"/>
    <w:rsid w:val="004916A0"/>
    <w:rsid w:val="0098534A"/>
    <w:rsid w:val="00F50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00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2E77E0A10A4B5ABADBCA324473B75B">
    <w:name w:val="D22E77E0A10A4B5ABADBCA324473B75B"/>
    <w:rsid w:val="002B15BA"/>
  </w:style>
  <w:style w:type="paragraph" w:customStyle="1" w:styleId="0150843D933D44FAB991701ACDA10E58">
    <w:name w:val="0150843D933D44FAB991701ACDA10E58"/>
    <w:rsid w:val="002B15BA"/>
  </w:style>
  <w:style w:type="paragraph" w:customStyle="1" w:styleId="6646045024A2462E9AF24647F5C55268">
    <w:name w:val="6646045024A2462E9AF24647F5C55268"/>
    <w:rsid w:val="002B15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GGi88</b:Tag>
    <b:SourceType>Book</b:SourceType>
    <b:Guid>{CE2D876D-A0D1-49DE-BC27-6FA311D6F13B}</b:Guid>
    <b:Author>
      <b:Author>
        <b:NameList>
          <b:Person>
            <b:Last>Gibbs</b:Last>
            <b:First>G</b:First>
          </b:Person>
        </b:NameList>
      </b:Author>
    </b:Author>
    <b:Title>Learning by Doing: a guide to teaching and learning methods</b:Title>
    <b:Year>1988</b:Year>
    <b:City>Oxford</b:City>
    <b:Publisher>Further Education Unit</b:Publisher>
    <b:RefOrder>15</b:RefOrder>
  </b:Source>
  <b:Source>
    <b:Tag>you22</b:Tag>
    <b:SourceType>InternetSite</b:SourceType>
    <b:Guid>{9AE815EA-E23F-4FD6-8FC2-C2506079607C}</b:Guid>
    <b:Author>
      <b:Author>
        <b:Corporate>yourdictionary</b:Corporate>
      </b:Author>
    </b:Author>
    <b:Title>Reflective Essay Examples</b:Title>
    <b:Year>2022</b:Year>
    <b:YearAccessed>2022</b:YearAccessed>
    <b:MonthAccessed>November</b:MonthAccessed>
    <b:DayAccessed>12</b:DayAccessed>
    <b:URL>https://examples.yourdictionary.com/reflective-essay-examples.html?fbclid=IwAR3_y-5aHmI7GRu_OLpjEVgZ3Hn4HJ5PO3lUTSW39G9f8B-QWpIiOpb7UfI</b:URL>
    <b:RefOrder>1</b:RefOrder>
  </b:Source>
  <b:Source>
    <b:Tag>Luf55</b:Tag>
    <b:SourceType>Book</b:SourceType>
    <b:Guid>{85426547-B2CB-4678-8BD5-D29690C717DD}</b:Guid>
    <b:Author>
      <b:Author>
        <b:NameList>
          <b:Person>
            <b:Last>Luft</b:Last>
            <b:First>J</b:First>
          </b:Person>
          <b:Person>
            <b:Last>Ingham</b:Last>
            <b:First>H</b:First>
          </b:Person>
        </b:NameList>
      </b:Author>
    </b:Author>
    <b:Title>The Johari window, a graphic model of interpersonal awareness</b:Title>
    <b:Year>1955</b:Year>
    <b:City>Los Angeles</b:City>
    <b:Publisher>UCLA</b:Publisher>
    <b:Edition>.</b:Edition>
    <b:RefOrder>2</b:RefOrder>
  </b:Source>
  <b:Source>
    <b:Tag>sel22</b:Tag>
    <b:SourceType>InternetSite</b:SourceType>
    <b:Guid>{A23313C7-9356-47EA-8BDA-2F6022DE521E}</b:Guid>
    <b:Author>
      <b:Author>
        <b:Corporate>selfawareness</b:Corporate>
      </b:Author>
    </b:Author>
    <b:Title>Understanding the Johari Window Model</b:Title>
    <b:Year>2022</b:Year>
    <b:YearAccessed>2022</b:YearAccessed>
    <b:MonthAccessed>November</b:MonthAccessed>
    <b:DayAccessed>12</b:DayAccessed>
    <b:URL>https://www.selfawareness.org.uk</b:URL>
    <b:RefOrder>3</b:RefOrder>
  </b:Source>
  <b:Source>
    <b:Tag>Teo22</b:Tag>
    <b:SourceType>InternetSite</b:SourceType>
    <b:Guid>{B387E2AF-4F94-4B13-A1CF-EDB0808B4A2B}</b:Guid>
    <b:Author>
      <b:Author>
        <b:NameList>
          <b:Person>
            <b:Last>Teoli</b:Last>
            <b:First>D</b:First>
          </b:Person>
          <b:Person>
            <b:Last>Sanvictores</b:Last>
            <b:First>T</b:First>
          </b:Person>
          <b:Person>
            <b:Last>An</b:Last>
            <b:First>J</b:First>
          </b:Person>
        </b:NameList>
      </b:Author>
    </b:Author>
    <b:Title>SWOT Analysis</b:Title>
    <b:Year>2022</b:Year>
    <b:YearAccessed>2022</b:YearAccessed>
    <b:MonthAccessed>November</b:MonthAccessed>
    <b:DayAccessed>13</b:DayAccessed>
    <b:URL>https://www.ncbi.nlm.nih.gov</b:URL>
    <b:RefOrder>4</b:RefOrder>
  </b:Source>
  <b:Source>
    <b:Tag>min22</b:Tag>
    <b:SourceType>InternetSite</b:SourceType>
    <b:Guid>{B414BB47-9B57-404C-8B91-10F372D91255}</b:Guid>
    <b:Author>
      <b:Author>
        <b:Corporate>mindtools</b:Corporate>
      </b:Author>
    </b:Author>
    <b:Title>SWOT Analysis</b:Title>
    <b:Year>2022</b:Year>
    <b:YearAccessed>2022</b:YearAccessed>
    <b:MonthAccessed>November</b:MonthAccessed>
    <b:DayAccessed>13</b:DayAccessed>
    <b:URL>https://www.mindtools.com</b:URL>
    <b:RefOrder>5</b:RefOrder>
  </b:Source>
  <b:Source>
    <b:Tag>Lej21</b:Tag>
    <b:SourceType>JournalArticle</b:SourceType>
    <b:Guid>{26FA1BC4-0DCD-409C-9651-EAD9D7EE8530}</b:Guid>
    <b:Author>
      <b:Author>
        <b:NameList>
          <b:Person>
            <b:Last>Lejeune</b:Last>
            <b:First>Cristophe</b:First>
          </b:Person>
          <b:Person>
            <b:Last>Beausaert</b:Last>
            <b:First>Simon</b:First>
          </b:Person>
          <b:Person>
            <b:Last>Raemdonk</b:Last>
            <b:First>Isabel</b:First>
          </b:Person>
        </b:NameList>
      </b:Author>
    </b:Author>
    <b:Title>The impact on employees' job performance of exercising self-directed learning within personal development plan practice</b:Title>
    <b:Year>2021</b:Year>
    <b:JournalName>The International Journal of Human Resource Management</b:JournalName>
    <b:Pages>1086-1112</b:Pages>
    <b:Volume>32</b:Volume>
    <b:Issue>5</b:Issue>
    <b:RefOrder>7</b:RefOrder>
  </b:Source>
  <b:Source>
    <b:Tag>Gro14</b:Tag>
    <b:SourceType>JournalArticle</b:SourceType>
    <b:Guid>{45DB3319-4637-46A7-A3CC-DF2E2B0AD628}</b:Guid>
    <b:Author>
      <b:Author>
        <b:NameList>
          <b:Person>
            <b:Last>Grohnert</b:Last>
            <b:First>Therese</b:First>
          </b:Person>
          <b:Person>
            <b:Last>Beausaert</b:Last>
            <b:First>Simon</b:First>
          </b:Person>
          <b:Person>
            <b:Last>Sagers</b:Last>
            <b:First>Mien</b:First>
          </b:Person>
        </b:NameList>
      </b:Author>
    </b:Author>
    <b:Title>Pitfalls of personal development plans - the user perspective</b:Title>
    <b:JournalName>Journal of Vocational Education &amp;Training</b:JournalName>
    <b:Year>2014</b:Year>
    <b:Pages>74-88</b:Pages>
    <b:Volume>66</b:Volume>
    <b:Issue>1</b:Issue>
    <b:RefOrder>8</b:RefOrder>
  </b:Source>
  <b:Source>
    <b:Tag>Dor81</b:Tag>
    <b:SourceType>JournalArticle</b:SourceType>
    <b:Guid>{E451C4F3-07A7-4355-B78F-75C1EA57BA64}</b:Guid>
    <b:Author>
      <b:Author>
        <b:NameList>
          <b:Person>
            <b:Last>Doran</b:Last>
            <b:First>G.</b:First>
            <b:Middle>T.</b:Middle>
          </b:Person>
        </b:NameList>
      </b:Author>
    </b:Author>
    <b:Title>There's a SMART way to write management's goals and objectives</b:Title>
    <b:JournalName>Mangement review</b:JournalName>
    <b:Year>1981</b:Year>
    <b:Pages>35-36</b:Pages>
    <b:Volume>70</b:Volume>
    <b:Issue>.</b:Issue>
    <b:RefOrder>16</b:RefOrder>
  </b:Source>
  <b:Source>
    <b:Tag>Bje17</b:Tag>
    <b:SourceType>JournalArticle</b:SourceType>
    <b:Guid>{81C249E6-6EA1-4A22-A75B-88EF8CB9A9B1}</b:Guid>
    <b:Author>
      <b:Author>
        <b:NameList>
          <b:Person>
            <b:Last>Bjerke</b:Last>
            <b:First>May</b:First>
            <b:Middle>Britt</b:Middle>
          </b:Person>
          <b:Person>
            <b:Last>Renger</b:Last>
            <b:First>Ralph</b:First>
          </b:Person>
        </b:NameList>
      </b:Author>
    </b:Author>
    <b:Title>Being smart about writing SMART objectives</b:Title>
    <b:JournalName>Evaluation and Program Planning</b:JournalName>
    <b:Year>2017</b:Year>
    <b:Pages>125-127</b:Pages>
    <b:Volume>61</b:Volume>
    <b:Issue>.</b:Issue>
    <b:RefOrder>6</b:RefOrder>
  </b:Source>
  <b:Source>
    <b:Tag>Hon92</b:Tag>
    <b:SourceType>Book</b:SourceType>
    <b:Guid>{62FDCD6F-974B-4E42-B19B-7C36533E73CF}</b:Guid>
    <b:Author>
      <b:Author>
        <b:NameList>
          <b:Person>
            <b:Last>Honey</b:Last>
            <b:First>Peter</b:First>
          </b:Person>
          <b:Person>
            <b:Last>Mumford</b:Last>
            <b:First>Alan</b:First>
          </b:Person>
        </b:NameList>
      </b:Author>
    </b:Author>
    <b:Title>The manual of learning styles</b:Title>
    <b:Year>1992</b:Year>
    <b:City>Maidenhead</b:City>
    <b:Publisher>Peter Honey Publications</b:Publisher>
    <b:RefOrder>9</b:RefOrder>
  </b:Source>
  <b:Source>
    <b:Tag>Duf02</b:Tag>
    <b:SourceType>JournalArticle</b:SourceType>
    <b:Guid>{C4C8D8AE-0B1D-4924-901A-CE445C037D03}</b:Guid>
    <b:Author>
      <b:Author>
        <b:NameList>
          <b:Person>
            <b:Last>Duff</b:Last>
            <b:First>Angus</b:First>
          </b:Person>
          <b:Person>
            <b:Last>Duffy</b:Last>
            <b:First>Tim</b:First>
          </b:Person>
        </b:NameList>
      </b:Author>
    </b:Author>
    <b:Title>Psychometric properties of Honey &amp;Mumford's Learning Styles Questionnaire (LSQ)</b:Title>
    <b:Year>2002</b:Year>
    <b:JournalName>Personality and Individual Differences</b:JournalName>
    <b:Pages>147-163</b:Pages>
    <b:Volume>33</b:Volume>
    <b:Issue>1</b:Issue>
    <b:RefOrder>10</b:RefOrder>
  </b:Source>
  <b:Source>
    <b:Tag>var22</b:Tag>
    <b:SourceType>InternetSite</b:SourceType>
    <b:Guid>{CE5DA878-9438-40A3-839C-808876F20FC3}</b:Guid>
    <b:Author>
      <b:Author>
        <b:Corporate>vark-learn</b:Corporate>
      </b:Author>
    </b:Author>
    <b:Title>The VARK Questionnaire - How do you learn best?</b:Title>
    <b:Year>2022</b:Year>
    <b:YearAccessed>2022</b:YearAccessed>
    <b:MonthAccessed>November</b:MonthAccessed>
    <b:DayAccessed>15</b:DayAccessed>
    <b:URL>https://www.vark-learn.com</b:URL>
    <b:RefOrder>11</b:RefOrder>
  </b:Source>
  <b:Source>
    <b:Tag>mye22</b:Tag>
    <b:SourceType>InternetSite</b:SourceType>
    <b:Guid>{033B4B97-EC7F-4205-ADFB-FB010F540D64}</b:Guid>
    <b:Author>
      <b:Author>
        <b:Corporate>myersbriggs</b:Corporate>
      </b:Author>
    </b:Author>
    <b:Title>Take the MBTI personality assessment</b:Title>
    <b:Year>2022</b:Year>
    <b:YearAccessed>2022</b:YearAccessed>
    <b:MonthAccessed>November</b:MonthAccessed>
    <b:DayAccessed>15</b:DayAccessed>
    <b:URL>https://www.myersbriggs.org</b:URL>
    <b:RefOrder>12</b:RefOrder>
  </b:Source>
  <b:Source>
    <b:Tag>Che22</b:Tag>
    <b:SourceType>InternetSite</b:SourceType>
    <b:Guid>{9A1321DE-7534-45A8-B76D-FB452C0ACA88}</b:Guid>
    <b:Author>
      <b:Author>
        <b:NameList>
          <b:Person>
            <b:Last>Cherry</b:Last>
            <b:First>Kendra</b:First>
          </b:Person>
        </b:NameList>
      </b:Author>
    </b:Author>
    <b:Title>How the Myers-Briggs Type Indicator Works</b:Title>
    <b:Year>2022</b:Year>
    <b:YearAccessed>2022</b:YearAccessed>
    <b:MonthAccessed>November</b:MonthAccessed>
    <b:DayAccessed>15</b:DayAccessed>
    <b:URL>https://www.verywellmind.com</b:URL>
    <b:RefOrder>13</b:RefOrder>
  </b:Source>
  <b:Source>
    <b:Tag>The22</b:Tag>
    <b:SourceType>InternetSite</b:SourceType>
    <b:Guid>{3C95F999-911A-4ABF-AFEB-8B8BDB9E3428}</b:Guid>
    <b:Author>
      <b:Author>
        <b:Corporate>The Open University</b:Corporate>
      </b:Author>
    </b:Author>
    <b:Title>Self reflection</b:Title>
    <b:Year>2022</b:Year>
    <b:YearAccessed>2022</b:YearAccessed>
    <b:MonthAccessed>November</b:MonthAccessed>
    <b:DayAccessed>15</b:DayAccessed>
    <b:URL>https://www.open.ac.uk</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6161D4-F11C-DD4D-82FA-F7A4CA4B8B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917</Words>
  <Characters>5987</Characters>
  <Application>Microsoft Office Word</Application>
  <DocSecurity>0</DocSecurity>
  <Lines>126</Lines>
  <Paragraphs>52</Paragraphs>
  <ScaleCrop>false</ScaleCrop>
  <HeadingPairs>
    <vt:vector size="2" baseType="variant">
      <vt:variant>
        <vt:lpstr>Title</vt:lpstr>
      </vt:variant>
      <vt:variant>
        <vt:i4>1</vt:i4>
      </vt:variant>
    </vt:vector>
  </HeadingPairs>
  <TitlesOfParts>
    <vt:vector size="1" baseType="lpstr">
      <vt:lpstr>Reflective Report</vt:lpstr>
    </vt:vector>
  </TitlesOfParts>
  <Company>Professional Career Development</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2000 words – actual:2187</dc:subject>
  <dc:creator>NAME</dc:creator>
  <cp:lastModifiedBy>Daniel Drozd (2028571)</cp:lastModifiedBy>
  <cp:revision>24</cp:revision>
  <dcterms:created xsi:type="dcterms:W3CDTF">2023-06-01T09:32:00Z</dcterms:created>
  <dcterms:modified xsi:type="dcterms:W3CDTF">2023-06-02T00:05:00Z</dcterms:modified>
</cp:coreProperties>
</file>