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D4A237" w14:textId="475D5D56" w:rsidR="00AE54A0" w:rsidRPr="007B386E" w:rsidRDefault="00AE54A0" w:rsidP="00C94B0A">
      <w:pPr>
        <w:pStyle w:val="xxmsolistparagraph"/>
        <w:spacing w:line="360" w:lineRule="auto"/>
        <w:jc w:val="both"/>
        <w:rPr>
          <w:rFonts w:ascii="Times New Roman" w:eastAsia="Times New Roman" w:hAnsi="Times New Roman" w:cs="Times New Roman"/>
          <w:color w:val="000000"/>
          <w:sz w:val="24"/>
          <w:szCs w:val="24"/>
        </w:rPr>
      </w:pPr>
      <w:r w:rsidRPr="007B386E">
        <w:rPr>
          <w:rFonts w:ascii="Times New Roman" w:eastAsia="Times New Roman" w:hAnsi="Times New Roman" w:cs="Times New Roman"/>
          <w:color w:val="000000"/>
          <w:sz w:val="24"/>
          <w:szCs w:val="24"/>
        </w:rPr>
        <w:t>This assignment will consider the role of an advocate and how the role relates to concepts such as agency, empowerment and anti-oppressive practise</w:t>
      </w:r>
      <w:r w:rsidR="00C94B0A" w:rsidRPr="007B386E">
        <w:rPr>
          <w:rFonts w:ascii="Times New Roman" w:eastAsia="Times New Roman" w:hAnsi="Times New Roman" w:cs="Times New Roman"/>
          <w:color w:val="000000"/>
          <w:sz w:val="24"/>
          <w:szCs w:val="24"/>
        </w:rPr>
        <w:t xml:space="preserve">, </w:t>
      </w:r>
      <w:r w:rsidRPr="007B386E">
        <w:rPr>
          <w:rFonts w:ascii="Times New Roman" w:eastAsia="Times New Roman" w:hAnsi="Times New Roman" w:cs="Times New Roman"/>
          <w:color w:val="000000"/>
          <w:sz w:val="24"/>
          <w:szCs w:val="24"/>
        </w:rPr>
        <w:t xml:space="preserve">and establish how the role of an advocate can be seen within each </w:t>
      </w:r>
      <w:r w:rsidR="00624454">
        <w:rPr>
          <w:rFonts w:ascii="Times New Roman" w:eastAsia="Times New Roman" w:hAnsi="Times New Roman" w:cs="Times New Roman"/>
          <w:color w:val="000000"/>
          <w:sz w:val="24"/>
          <w:szCs w:val="24"/>
        </w:rPr>
        <w:t>idea.</w:t>
      </w:r>
      <w:r w:rsidR="0052503C">
        <w:rPr>
          <w:rFonts w:ascii="Times New Roman" w:eastAsia="Times New Roman" w:hAnsi="Times New Roman" w:cs="Times New Roman"/>
          <w:color w:val="000000"/>
          <w:sz w:val="24"/>
          <w:szCs w:val="24"/>
        </w:rPr>
        <w:t xml:space="preserve"> The </w:t>
      </w:r>
      <w:r w:rsidR="00393527">
        <w:rPr>
          <w:rFonts w:ascii="Times New Roman" w:eastAsia="Times New Roman" w:hAnsi="Times New Roman" w:cs="Times New Roman"/>
          <w:color w:val="000000"/>
          <w:sz w:val="24"/>
          <w:szCs w:val="24"/>
        </w:rPr>
        <w:t>Personal, Cultural and Structural (PCS)</w:t>
      </w:r>
      <w:r w:rsidR="0052503C">
        <w:rPr>
          <w:rFonts w:ascii="Times New Roman" w:eastAsia="Times New Roman" w:hAnsi="Times New Roman" w:cs="Times New Roman"/>
          <w:color w:val="000000"/>
          <w:sz w:val="24"/>
          <w:szCs w:val="24"/>
        </w:rPr>
        <w:t xml:space="preserve"> model, will be used in</w:t>
      </w:r>
      <w:r w:rsidR="00393527">
        <w:rPr>
          <w:rFonts w:ascii="Times New Roman" w:eastAsia="Times New Roman" w:hAnsi="Times New Roman" w:cs="Times New Roman"/>
          <w:color w:val="000000"/>
          <w:sz w:val="24"/>
          <w:szCs w:val="24"/>
        </w:rPr>
        <w:t xml:space="preserve"> </w:t>
      </w:r>
      <w:r w:rsidR="0052503C">
        <w:rPr>
          <w:rFonts w:ascii="Times New Roman" w:eastAsia="Times New Roman" w:hAnsi="Times New Roman" w:cs="Times New Roman"/>
          <w:color w:val="000000"/>
          <w:sz w:val="24"/>
          <w:szCs w:val="24"/>
        </w:rPr>
        <w:t>order to further expla</w:t>
      </w:r>
      <w:r w:rsidR="00393527">
        <w:rPr>
          <w:rFonts w:ascii="Times New Roman" w:eastAsia="Times New Roman" w:hAnsi="Times New Roman" w:cs="Times New Roman"/>
          <w:color w:val="000000"/>
          <w:sz w:val="24"/>
          <w:szCs w:val="24"/>
        </w:rPr>
        <w:t>nations</w:t>
      </w:r>
      <w:r w:rsidR="0052503C">
        <w:rPr>
          <w:rFonts w:ascii="Times New Roman" w:eastAsia="Times New Roman" w:hAnsi="Times New Roman" w:cs="Times New Roman"/>
          <w:color w:val="000000"/>
          <w:sz w:val="24"/>
          <w:szCs w:val="24"/>
        </w:rPr>
        <w:t xml:space="preserve"> of empowerment and </w:t>
      </w:r>
      <w:r w:rsidR="00EB6CA2">
        <w:rPr>
          <w:rFonts w:ascii="Times New Roman" w:eastAsia="Times New Roman" w:hAnsi="Times New Roman" w:cs="Times New Roman"/>
          <w:color w:val="000000"/>
          <w:sz w:val="24"/>
          <w:szCs w:val="24"/>
        </w:rPr>
        <w:t>oppression with the aim of stressing the importance of anti-oppressive practice within the role of the advocate in contemporary society</w:t>
      </w:r>
      <w:r w:rsidR="00393527">
        <w:rPr>
          <w:rFonts w:ascii="Times New Roman" w:eastAsia="Times New Roman" w:hAnsi="Times New Roman" w:cs="Times New Roman"/>
          <w:color w:val="000000"/>
          <w:sz w:val="24"/>
          <w:szCs w:val="24"/>
        </w:rPr>
        <w:t>.</w:t>
      </w:r>
      <w:r w:rsidRPr="007B386E">
        <w:rPr>
          <w:rFonts w:ascii="Times New Roman" w:eastAsia="Times New Roman" w:hAnsi="Times New Roman" w:cs="Times New Roman"/>
          <w:color w:val="000000"/>
          <w:sz w:val="24"/>
          <w:szCs w:val="24"/>
        </w:rPr>
        <w:t xml:space="preserve"> The assignment will conclude</w:t>
      </w:r>
      <w:r w:rsidR="006D2FD5">
        <w:rPr>
          <w:rFonts w:ascii="Times New Roman" w:eastAsia="Times New Roman" w:hAnsi="Times New Roman" w:cs="Times New Roman"/>
          <w:color w:val="000000"/>
          <w:sz w:val="24"/>
          <w:szCs w:val="24"/>
        </w:rPr>
        <w:t xml:space="preserve"> with the </w:t>
      </w:r>
      <w:r w:rsidRPr="007B386E">
        <w:rPr>
          <w:rFonts w:ascii="Times New Roman" w:eastAsia="Times New Roman" w:hAnsi="Times New Roman" w:cs="Times New Roman"/>
          <w:color w:val="000000"/>
          <w:sz w:val="24"/>
          <w:szCs w:val="24"/>
        </w:rPr>
        <w:t>potential barriers that may be faced by advocates and service</w:t>
      </w:r>
      <w:bookmarkStart w:id="0" w:name="_GoBack"/>
      <w:bookmarkEnd w:id="0"/>
      <w:r w:rsidRPr="007B386E">
        <w:rPr>
          <w:rFonts w:ascii="Times New Roman" w:eastAsia="Times New Roman" w:hAnsi="Times New Roman" w:cs="Times New Roman"/>
          <w:color w:val="000000"/>
          <w:sz w:val="24"/>
          <w:szCs w:val="24"/>
        </w:rPr>
        <w:t xml:space="preserve"> users.</w:t>
      </w:r>
    </w:p>
    <w:p w14:paraId="610D123B" w14:textId="16DA92D2" w:rsidR="00C94B0A" w:rsidRPr="007B386E" w:rsidRDefault="00D5111F" w:rsidP="00C94B0A">
      <w:pPr>
        <w:pStyle w:val="xxmsolistparagraph"/>
        <w:spacing w:line="360" w:lineRule="auto"/>
        <w:jc w:val="both"/>
        <w:rPr>
          <w:rFonts w:ascii="Times New Roman" w:eastAsia="Times New Roman" w:hAnsi="Times New Roman" w:cs="Times New Roman"/>
          <w:color w:val="000000"/>
          <w:sz w:val="24"/>
          <w:szCs w:val="24"/>
        </w:rPr>
      </w:pPr>
      <w:r w:rsidRPr="007B386E">
        <w:rPr>
          <w:rFonts w:ascii="Times New Roman" w:eastAsia="Times New Roman" w:hAnsi="Times New Roman" w:cs="Times New Roman"/>
          <w:color w:val="000000"/>
          <w:sz w:val="24"/>
          <w:szCs w:val="24"/>
        </w:rPr>
        <w:t xml:space="preserve">The </w:t>
      </w:r>
      <w:r w:rsidR="00393527">
        <w:rPr>
          <w:rFonts w:ascii="Times New Roman" w:eastAsia="Times New Roman" w:hAnsi="Times New Roman" w:cs="Times New Roman"/>
          <w:color w:val="000000"/>
          <w:sz w:val="24"/>
          <w:szCs w:val="24"/>
        </w:rPr>
        <w:t xml:space="preserve">principle idea </w:t>
      </w:r>
      <w:r w:rsidRPr="007B386E">
        <w:rPr>
          <w:rFonts w:ascii="Times New Roman" w:eastAsia="Times New Roman" w:hAnsi="Times New Roman" w:cs="Times New Roman"/>
          <w:color w:val="000000"/>
          <w:sz w:val="24"/>
          <w:szCs w:val="24"/>
        </w:rPr>
        <w:t>of advocacy can be described as taking appropriate action in order to assist service users to have their voices heard, secure their rights and entitlements, represent the service users interests and help them to obtain the services that they need to access</w:t>
      </w:r>
      <w:r w:rsidRPr="00CB251A">
        <w:rPr>
          <w:rFonts w:ascii="Times New Roman" w:eastAsia="Times New Roman" w:hAnsi="Times New Roman" w:cs="Times New Roman"/>
          <w:color w:val="000000"/>
          <w:sz w:val="24"/>
          <w:szCs w:val="24"/>
        </w:rPr>
        <w:t>. (Social Services and Wellbeing Act, 2014)</w:t>
      </w:r>
      <w:r w:rsidR="00EE1370" w:rsidRPr="00CB251A">
        <w:rPr>
          <w:rFonts w:ascii="Times New Roman" w:eastAsia="Times New Roman" w:hAnsi="Times New Roman" w:cs="Times New Roman"/>
          <w:color w:val="000000"/>
          <w:sz w:val="24"/>
          <w:szCs w:val="24"/>
        </w:rPr>
        <w:t>. O’Brien (1987, p.3)</w:t>
      </w:r>
      <w:r w:rsidR="00EE1370" w:rsidRPr="007B386E">
        <w:rPr>
          <w:rFonts w:ascii="Times New Roman" w:eastAsia="Times New Roman" w:hAnsi="Times New Roman" w:cs="Times New Roman"/>
          <w:color w:val="000000"/>
          <w:sz w:val="24"/>
          <w:szCs w:val="24"/>
        </w:rPr>
        <w:t xml:space="preserve"> refers to advocacy as the creation of a relationship that aids a person who may be at risk of social exclusion</w:t>
      </w:r>
      <w:r w:rsidR="006D2FD5">
        <w:rPr>
          <w:rFonts w:ascii="Times New Roman" w:eastAsia="Times New Roman" w:hAnsi="Times New Roman" w:cs="Times New Roman"/>
          <w:color w:val="000000"/>
          <w:sz w:val="24"/>
          <w:szCs w:val="24"/>
        </w:rPr>
        <w:t>. A</w:t>
      </w:r>
      <w:r w:rsidR="00EE1370" w:rsidRPr="007B386E">
        <w:rPr>
          <w:rFonts w:ascii="Times New Roman" w:eastAsia="Times New Roman" w:hAnsi="Times New Roman" w:cs="Times New Roman"/>
          <w:color w:val="000000"/>
          <w:sz w:val="24"/>
          <w:szCs w:val="24"/>
        </w:rPr>
        <w:t>dvocacy practise aims to help the service user shift the balance of power to being within their favour</w:t>
      </w:r>
      <w:r w:rsidR="006D2FD5">
        <w:rPr>
          <w:rFonts w:ascii="Times New Roman" w:eastAsia="Times New Roman" w:hAnsi="Times New Roman" w:cs="Times New Roman"/>
          <w:color w:val="000000"/>
          <w:sz w:val="24"/>
          <w:szCs w:val="24"/>
        </w:rPr>
        <w:t>, (</w:t>
      </w:r>
      <w:r w:rsidR="006D2FD5" w:rsidRPr="00CB251A">
        <w:rPr>
          <w:rFonts w:ascii="Times New Roman" w:eastAsia="Times New Roman" w:hAnsi="Times New Roman" w:cs="Times New Roman"/>
          <w:color w:val="000000"/>
          <w:sz w:val="24"/>
          <w:szCs w:val="24"/>
        </w:rPr>
        <w:t>Bateman 2000, p.16)</w:t>
      </w:r>
      <w:r w:rsidR="00EE1370" w:rsidRPr="007B386E">
        <w:rPr>
          <w:rFonts w:ascii="Times New Roman" w:eastAsia="Times New Roman" w:hAnsi="Times New Roman" w:cs="Times New Roman"/>
          <w:color w:val="000000"/>
          <w:sz w:val="24"/>
          <w:szCs w:val="24"/>
        </w:rPr>
        <w:t>. It can therefore be assumed that services users who require an advocate have</w:t>
      </w:r>
      <w:r w:rsidR="00C94B0A" w:rsidRPr="007B386E">
        <w:rPr>
          <w:rFonts w:ascii="Times New Roman" w:eastAsia="Times New Roman" w:hAnsi="Times New Roman" w:cs="Times New Roman"/>
          <w:color w:val="000000"/>
          <w:sz w:val="24"/>
          <w:szCs w:val="24"/>
        </w:rPr>
        <w:t xml:space="preserve"> </w:t>
      </w:r>
      <w:r w:rsidR="00EE1370" w:rsidRPr="007B386E">
        <w:rPr>
          <w:rFonts w:ascii="Times New Roman" w:eastAsia="Times New Roman" w:hAnsi="Times New Roman" w:cs="Times New Roman"/>
          <w:color w:val="000000"/>
          <w:sz w:val="24"/>
          <w:szCs w:val="24"/>
        </w:rPr>
        <w:t>at some point, or in their current situation fallen victim to oppression, feeling powerless and having an element of their agency removed.</w:t>
      </w:r>
      <w:r w:rsidR="00FE4974" w:rsidRPr="007B386E">
        <w:rPr>
          <w:rFonts w:ascii="Times New Roman" w:eastAsia="Times New Roman" w:hAnsi="Times New Roman" w:cs="Times New Roman"/>
          <w:color w:val="000000"/>
          <w:sz w:val="24"/>
          <w:szCs w:val="24"/>
        </w:rPr>
        <w:t xml:space="preserve"> </w:t>
      </w:r>
    </w:p>
    <w:p w14:paraId="2B3D1967" w14:textId="1623708E" w:rsidR="00563703" w:rsidRPr="007B386E" w:rsidRDefault="00FE4974" w:rsidP="00C94B0A">
      <w:pPr>
        <w:pStyle w:val="xxmsolistparagraph"/>
        <w:spacing w:line="360" w:lineRule="auto"/>
        <w:jc w:val="both"/>
        <w:rPr>
          <w:rFonts w:ascii="Times New Roman" w:eastAsia="Times New Roman" w:hAnsi="Times New Roman" w:cs="Times New Roman"/>
          <w:color w:val="000000"/>
          <w:sz w:val="24"/>
          <w:szCs w:val="24"/>
        </w:rPr>
      </w:pPr>
      <w:r w:rsidRPr="007B386E">
        <w:rPr>
          <w:rFonts w:ascii="Times New Roman" w:eastAsia="Times New Roman" w:hAnsi="Times New Roman" w:cs="Times New Roman"/>
          <w:color w:val="000000"/>
          <w:sz w:val="24"/>
          <w:szCs w:val="24"/>
        </w:rPr>
        <w:t xml:space="preserve">It is imperative to acknowledge that the role of the advocate will </w:t>
      </w:r>
      <w:r w:rsidR="002F34BD" w:rsidRPr="007B386E">
        <w:rPr>
          <w:rFonts w:ascii="Times New Roman" w:eastAsia="Times New Roman" w:hAnsi="Times New Roman" w:cs="Times New Roman"/>
          <w:color w:val="000000"/>
          <w:sz w:val="24"/>
          <w:szCs w:val="24"/>
        </w:rPr>
        <w:t>vary and</w:t>
      </w:r>
      <w:r w:rsidRPr="007B386E">
        <w:rPr>
          <w:rFonts w:ascii="Times New Roman" w:eastAsia="Times New Roman" w:hAnsi="Times New Roman" w:cs="Times New Roman"/>
          <w:color w:val="000000"/>
          <w:sz w:val="24"/>
          <w:szCs w:val="24"/>
        </w:rPr>
        <w:t xml:space="preserve"> be determined </w:t>
      </w:r>
      <w:r w:rsidR="00C94B0A" w:rsidRPr="007B386E">
        <w:rPr>
          <w:rFonts w:ascii="Times New Roman" w:eastAsia="Times New Roman" w:hAnsi="Times New Roman" w:cs="Times New Roman"/>
          <w:color w:val="000000"/>
          <w:sz w:val="24"/>
          <w:szCs w:val="24"/>
        </w:rPr>
        <w:t>by</w:t>
      </w:r>
      <w:r w:rsidRPr="007B386E">
        <w:rPr>
          <w:rFonts w:ascii="Times New Roman" w:eastAsia="Times New Roman" w:hAnsi="Times New Roman" w:cs="Times New Roman"/>
          <w:color w:val="000000"/>
          <w:sz w:val="24"/>
          <w:szCs w:val="24"/>
        </w:rPr>
        <w:t xml:space="preserve"> the service user and their individual situation</w:t>
      </w:r>
      <w:r w:rsidR="00C94B0A" w:rsidRPr="007B386E">
        <w:rPr>
          <w:rFonts w:ascii="Times New Roman" w:eastAsia="Times New Roman" w:hAnsi="Times New Roman" w:cs="Times New Roman"/>
          <w:color w:val="000000"/>
          <w:sz w:val="24"/>
          <w:szCs w:val="24"/>
        </w:rPr>
        <w:t>,</w:t>
      </w:r>
      <w:r w:rsidRPr="007B386E">
        <w:rPr>
          <w:rFonts w:ascii="Times New Roman" w:eastAsia="Times New Roman" w:hAnsi="Times New Roman" w:cs="Times New Roman"/>
          <w:color w:val="000000"/>
          <w:sz w:val="24"/>
          <w:szCs w:val="24"/>
        </w:rPr>
        <w:t xml:space="preserve"> and by the type of advocacy that is required</w:t>
      </w:r>
      <w:r w:rsidR="002F34BD" w:rsidRPr="007B386E">
        <w:rPr>
          <w:rFonts w:ascii="Times New Roman" w:eastAsia="Times New Roman" w:hAnsi="Times New Roman" w:cs="Times New Roman"/>
          <w:color w:val="000000"/>
          <w:sz w:val="24"/>
          <w:szCs w:val="24"/>
        </w:rPr>
        <w:t>. A</w:t>
      </w:r>
      <w:r w:rsidRPr="007B386E">
        <w:rPr>
          <w:rFonts w:ascii="Times New Roman" w:eastAsia="Times New Roman" w:hAnsi="Times New Roman" w:cs="Times New Roman"/>
          <w:color w:val="000000"/>
          <w:sz w:val="24"/>
          <w:szCs w:val="24"/>
        </w:rPr>
        <w:t xml:space="preserve"> variety of advocacy roles have been established to meet and support different needs</w:t>
      </w:r>
      <w:r w:rsidR="00393527">
        <w:rPr>
          <w:rFonts w:ascii="Times New Roman" w:eastAsia="Times New Roman" w:hAnsi="Times New Roman" w:cs="Times New Roman"/>
          <w:color w:val="000000"/>
          <w:sz w:val="24"/>
          <w:szCs w:val="24"/>
        </w:rPr>
        <w:t xml:space="preserve"> of service users</w:t>
      </w:r>
      <w:r w:rsidRPr="007B386E">
        <w:rPr>
          <w:rFonts w:ascii="Times New Roman" w:eastAsia="Times New Roman" w:hAnsi="Times New Roman" w:cs="Times New Roman"/>
          <w:color w:val="000000"/>
          <w:sz w:val="24"/>
          <w:szCs w:val="24"/>
        </w:rPr>
        <w:t xml:space="preserve"> and all hold equal value.</w:t>
      </w:r>
      <w:r w:rsidR="007621AE" w:rsidRPr="007B386E">
        <w:rPr>
          <w:rFonts w:ascii="Times New Roman" w:eastAsia="Times New Roman" w:hAnsi="Times New Roman" w:cs="Times New Roman"/>
          <w:color w:val="000000"/>
          <w:sz w:val="24"/>
          <w:szCs w:val="24"/>
        </w:rPr>
        <w:t xml:space="preserve"> Case advocacy for example, also referred to as short term, or crisis advocacy takes place when a service user needs a focus on one or a set of issues and is not intended to be provided on a long-term basis. Citizen advocacy in comparison is developed through a long-term relationship with the service user, because this form of advocacy is not limited by time it will last </w:t>
      </w:r>
      <w:proofErr w:type="gramStart"/>
      <w:r w:rsidR="007621AE" w:rsidRPr="007B386E">
        <w:rPr>
          <w:rFonts w:ascii="Times New Roman" w:eastAsia="Times New Roman" w:hAnsi="Times New Roman" w:cs="Times New Roman"/>
          <w:color w:val="000000"/>
          <w:sz w:val="24"/>
          <w:szCs w:val="24"/>
        </w:rPr>
        <w:t>as long as</w:t>
      </w:r>
      <w:proofErr w:type="gramEnd"/>
      <w:r w:rsidR="007621AE" w:rsidRPr="007B386E">
        <w:rPr>
          <w:rFonts w:ascii="Times New Roman" w:eastAsia="Times New Roman" w:hAnsi="Times New Roman" w:cs="Times New Roman"/>
          <w:color w:val="000000"/>
          <w:sz w:val="24"/>
          <w:szCs w:val="24"/>
        </w:rPr>
        <w:t xml:space="preserve"> both the advocate and the service user feel is necessary. Independent advocacy is very often a combination of both case and citizen advocacy, but an independent advocate will have a caseload of several clients.  The focus of independent advocacy is to ensure the service user is confident and informed to such a level where the</w:t>
      </w:r>
      <w:r w:rsidR="00563703" w:rsidRPr="007B386E">
        <w:rPr>
          <w:rFonts w:ascii="Times New Roman" w:eastAsia="Times New Roman" w:hAnsi="Times New Roman" w:cs="Times New Roman"/>
          <w:color w:val="000000"/>
          <w:sz w:val="24"/>
          <w:szCs w:val="24"/>
        </w:rPr>
        <w:t xml:space="preserve">y </w:t>
      </w:r>
      <w:r w:rsidR="007621AE" w:rsidRPr="007B386E">
        <w:rPr>
          <w:rFonts w:ascii="Times New Roman" w:eastAsia="Times New Roman" w:hAnsi="Times New Roman" w:cs="Times New Roman"/>
          <w:color w:val="000000"/>
          <w:sz w:val="24"/>
          <w:szCs w:val="24"/>
        </w:rPr>
        <w:t xml:space="preserve">can eventually self-advocate, </w:t>
      </w:r>
      <w:r w:rsidR="007621AE" w:rsidRPr="004E172B">
        <w:rPr>
          <w:rFonts w:ascii="Times New Roman" w:eastAsia="Times New Roman" w:hAnsi="Times New Roman" w:cs="Times New Roman"/>
          <w:color w:val="000000"/>
          <w:sz w:val="24"/>
          <w:szCs w:val="24"/>
        </w:rPr>
        <w:t>(British Institute of Learning, 2017).</w:t>
      </w:r>
      <w:r w:rsidR="00563703" w:rsidRPr="007B386E">
        <w:rPr>
          <w:rFonts w:ascii="Times New Roman" w:eastAsia="Times New Roman" w:hAnsi="Times New Roman" w:cs="Times New Roman"/>
          <w:color w:val="000000"/>
          <w:sz w:val="24"/>
          <w:szCs w:val="24"/>
        </w:rPr>
        <w:t xml:space="preserve"> </w:t>
      </w:r>
      <w:r w:rsidRPr="007B386E">
        <w:rPr>
          <w:rFonts w:ascii="Times New Roman" w:eastAsia="Times New Roman" w:hAnsi="Times New Roman" w:cs="Times New Roman"/>
          <w:color w:val="000000"/>
          <w:sz w:val="24"/>
          <w:szCs w:val="24"/>
        </w:rPr>
        <w:t>The common ideology that underpins advocacy</w:t>
      </w:r>
      <w:r w:rsidR="002F34BD" w:rsidRPr="007B386E">
        <w:rPr>
          <w:rFonts w:ascii="Times New Roman" w:eastAsia="Times New Roman" w:hAnsi="Times New Roman" w:cs="Times New Roman"/>
          <w:color w:val="000000"/>
          <w:sz w:val="24"/>
          <w:szCs w:val="24"/>
        </w:rPr>
        <w:t>,</w:t>
      </w:r>
      <w:r w:rsidRPr="007B386E">
        <w:rPr>
          <w:rFonts w:ascii="Times New Roman" w:eastAsia="Times New Roman" w:hAnsi="Times New Roman" w:cs="Times New Roman"/>
          <w:color w:val="000000"/>
          <w:sz w:val="24"/>
          <w:szCs w:val="24"/>
        </w:rPr>
        <w:t xml:space="preserve"> </w:t>
      </w:r>
      <w:r w:rsidR="002F34BD" w:rsidRPr="007B386E">
        <w:rPr>
          <w:rFonts w:ascii="Times New Roman" w:eastAsia="Times New Roman" w:hAnsi="Times New Roman" w:cs="Times New Roman"/>
          <w:color w:val="000000"/>
          <w:sz w:val="24"/>
          <w:szCs w:val="24"/>
        </w:rPr>
        <w:t xml:space="preserve">is that the service user in need of an advocate is always at the centre of the advocacy process and central to the decisions being made about them. </w:t>
      </w:r>
      <w:proofErr w:type="spellStart"/>
      <w:r w:rsidR="002F34BD" w:rsidRPr="003C570D">
        <w:rPr>
          <w:rFonts w:ascii="Times New Roman" w:eastAsia="Times New Roman" w:hAnsi="Times New Roman" w:cs="Times New Roman"/>
          <w:color w:val="000000"/>
          <w:sz w:val="24"/>
          <w:szCs w:val="24"/>
        </w:rPr>
        <w:t>Gibelman</w:t>
      </w:r>
      <w:proofErr w:type="spellEnd"/>
      <w:r w:rsidR="002F34BD" w:rsidRPr="003C570D">
        <w:rPr>
          <w:rFonts w:ascii="Times New Roman" w:eastAsia="Times New Roman" w:hAnsi="Times New Roman" w:cs="Times New Roman"/>
          <w:color w:val="000000"/>
          <w:sz w:val="24"/>
          <w:szCs w:val="24"/>
        </w:rPr>
        <w:t xml:space="preserve"> and Kraft </w:t>
      </w:r>
      <w:r w:rsidR="002F34BD" w:rsidRPr="003C570D">
        <w:rPr>
          <w:rFonts w:ascii="Times New Roman" w:eastAsia="Times New Roman" w:hAnsi="Times New Roman" w:cs="Times New Roman"/>
          <w:color w:val="000000"/>
          <w:sz w:val="24"/>
          <w:szCs w:val="24"/>
        </w:rPr>
        <w:lastRenderedPageBreak/>
        <w:t>(1996, p.46)</w:t>
      </w:r>
      <w:r w:rsidR="002F34BD" w:rsidRPr="007B386E">
        <w:rPr>
          <w:rFonts w:ascii="Times New Roman" w:eastAsia="Times New Roman" w:hAnsi="Times New Roman" w:cs="Times New Roman"/>
          <w:color w:val="000000"/>
          <w:sz w:val="24"/>
          <w:szCs w:val="24"/>
        </w:rPr>
        <w:t xml:space="preserve"> refer to advocacy as an action that is essential and has purpose, with the main aim being to help a person change a circumstance or situation</w:t>
      </w:r>
      <w:r w:rsidR="00563703" w:rsidRPr="007B386E">
        <w:rPr>
          <w:rFonts w:ascii="Times New Roman" w:eastAsia="Times New Roman" w:hAnsi="Times New Roman" w:cs="Times New Roman"/>
          <w:color w:val="000000"/>
          <w:sz w:val="24"/>
          <w:szCs w:val="24"/>
        </w:rPr>
        <w:t>.</w:t>
      </w:r>
    </w:p>
    <w:p w14:paraId="7EDDD792" w14:textId="5F301C6B" w:rsidR="00563703" w:rsidRDefault="00563703" w:rsidP="00C94B0A">
      <w:pPr>
        <w:pStyle w:val="xxmsolistparagraph"/>
        <w:spacing w:line="360" w:lineRule="auto"/>
        <w:jc w:val="both"/>
        <w:rPr>
          <w:rFonts w:ascii="Times New Roman" w:eastAsia="Times New Roman" w:hAnsi="Times New Roman" w:cs="Times New Roman"/>
          <w:color w:val="000000"/>
          <w:sz w:val="24"/>
          <w:szCs w:val="24"/>
        </w:rPr>
      </w:pPr>
      <w:r w:rsidRPr="007B386E">
        <w:rPr>
          <w:rFonts w:ascii="Times New Roman" w:eastAsia="Times New Roman" w:hAnsi="Times New Roman" w:cs="Times New Roman"/>
          <w:color w:val="000000"/>
          <w:sz w:val="24"/>
          <w:szCs w:val="24"/>
        </w:rPr>
        <w:t xml:space="preserve">The concept of agency is a complex one, and is best described as a, ‘socio-culturally mediated capacity to act,’ </w:t>
      </w:r>
      <w:r w:rsidRPr="00983F2F">
        <w:rPr>
          <w:rFonts w:ascii="Times New Roman" w:eastAsia="Times New Roman" w:hAnsi="Times New Roman" w:cs="Times New Roman"/>
          <w:color w:val="000000"/>
          <w:sz w:val="24"/>
          <w:szCs w:val="24"/>
        </w:rPr>
        <w:t>(Ahearn, 2001)</w:t>
      </w:r>
      <w:r w:rsidR="002C57C8" w:rsidRPr="007B386E">
        <w:rPr>
          <w:rFonts w:ascii="Times New Roman" w:eastAsia="Times New Roman" w:hAnsi="Times New Roman" w:cs="Times New Roman"/>
          <w:color w:val="000000"/>
          <w:sz w:val="24"/>
          <w:szCs w:val="24"/>
        </w:rPr>
        <w:t xml:space="preserve"> and having agency provides an individual with a feeling that they have control and power over the consequences of a particular action, </w:t>
      </w:r>
      <w:r w:rsidR="002C57C8" w:rsidRPr="00983F2F">
        <w:rPr>
          <w:rFonts w:ascii="Times New Roman" w:eastAsia="Times New Roman" w:hAnsi="Times New Roman" w:cs="Times New Roman"/>
          <w:color w:val="000000"/>
          <w:sz w:val="24"/>
          <w:szCs w:val="24"/>
        </w:rPr>
        <w:t>(</w:t>
      </w:r>
      <w:proofErr w:type="spellStart"/>
      <w:r w:rsidR="002C57C8" w:rsidRPr="00983F2F">
        <w:rPr>
          <w:rFonts w:ascii="Times New Roman" w:eastAsia="Times New Roman" w:hAnsi="Times New Roman" w:cs="Times New Roman"/>
          <w:color w:val="000000"/>
          <w:sz w:val="24"/>
          <w:szCs w:val="24"/>
        </w:rPr>
        <w:t>Chambon</w:t>
      </w:r>
      <w:proofErr w:type="spellEnd"/>
      <w:r w:rsidR="002C57C8" w:rsidRPr="00983F2F">
        <w:rPr>
          <w:rFonts w:ascii="Times New Roman" w:eastAsia="Times New Roman" w:hAnsi="Times New Roman" w:cs="Times New Roman"/>
          <w:color w:val="000000"/>
          <w:sz w:val="24"/>
          <w:szCs w:val="24"/>
        </w:rPr>
        <w:t xml:space="preserve">, </w:t>
      </w:r>
      <w:proofErr w:type="spellStart"/>
      <w:r w:rsidR="002C57C8" w:rsidRPr="00983F2F">
        <w:rPr>
          <w:rFonts w:ascii="Times New Roman" w:eastAsia="Times New Roman" w:hAnsi="Times New Roman" w:cs="Times New Roman"/>
          <w:color w:val="000000"/>
          <w:sz w:val="24"/>
          <w:szCs w:val="24"/>
        </w:rPr>
        <w:t>Sidarus</w:t>
      </w:r>
      <w:proofErr w:type="spellEnd"/>
      <w:r w:rsidR="002C57C8" w:rsidRPr="00983F2F">
        <w:rPr>
          <w:rFonts w:ascii="Times New Roman" w:eastAsia="Times New Roman" w:hAnsi="Times New Roman" w:cs="Times New Roman"/>
          <w:color w:val="000000"/>
          <w:sz w:val="24"/>
          <w:szCs w:val="24"/>
        </w:rPr>
        <w:t xml:space="preserve"> and Haggard, 2010)</w:t>
      </w:r>
      <w:r w:rsidR="002C57C8" w:rsidRPr="007B386E">
        <w:rPr>
          <w:rFonts w:ascii="Times New Roman" w:eastAsia="Times New Roman" w:hAnsi="Times New Roman" w:cs="Times New Roman"/>
          <w:color w:val="000000"/>
          <w:sz w:val="24"/>
          <w:szCs w:val="24"/>
        </w:rPr>
        <w:t>. Simply put having agency promotes a feeling of being in charge and having control</w:t>
      </w:r>
      <w:r w:rsidR="002C57C8" w:rsidRPr="00983F2F">
        <w:rPr>
          <w:rFonts w:ascii="Times New Roman" w:eastAsia="Times New Roman" w:hAnsi="Times New Roman" w:cs="Times New Roman"/>
          <w:color w:val="000000"/>
          <w:sz w:val="24"/>
          <w:szCs w:val="24"/>
        </w:rPr>
        <w:t>, (Moore, 2016).</w:t>
      </w:r>
      <w:r w:rsidR="002C57C8" w:rsidRPr="007B386E">
        <w:rPr>
          <w:rFonts w:ascii="Times New Roman" w:eastAsia="Times New Roman" w:hAnsi="Times New Roman" w:cs="Times New Roman"/>
          <w:color w:val="000000"/>
          <w:sz w:val="24"/>
          <w:szCs w:val="24"/>
        </w:rPr>
        <w:t xml:space="preserve"> </w:t>
      </w:r>
      <w:proofErr w:type="gramStart"/>
      <w:r w:rsidR="002C57C8" w:rsidRPr="007B386E">
        <w:rPr>
          <w:rFonts w:ascii="Times New Roman" w:eastAsia="Times New Roman" w:hAnsi="Times New Roman" w:cs="Times New Roman"/>
          <w:color w:val="000000"/>
          <w:sz w:val="24"/>
          <w:szCs w:val="24"/>
        </w:rPr>
        <w:t>In order for</w:t>
      </w:r>
      <w:proofErr w:type="gramEnd"/>
      <w:r w:rsidR="002C57C8" w:rsidRPr="007B386E">
        <w:rPr>
          <w:rFonts w:ascii="Times New Roman" w:eastAsia="Times New Roman" w:hAnsi="Times New Roman" w:cs="Times New Roman"/>
          <w:color w:val="000000"/>
          <w:sz w:val="24"/>
          <w:szCs w:val="24"/>
        </w:rPr>
        <w:t xml:space="preserve"> an </w:t>
      </w:r>
      <w:r w:rsidR="001124E1" w:rsidRPr="007B386E">
        <w:rPr>
          <w:rFonts w:ascii="Times New Roman" w:eastAsia="Times New Roman" w:hAnsi="Times New Roman" w:cs="Times New Roman"/>
          <w:color w:val="000000"/>
          <w:sz w:val="24"/>
          <w:szCs w:val="24"/>
        </w:rPr>
        <w:t>advocate</w:t>
      </w:r>
      <w:r w:rsidR="002C57C8" w:rsidRPr="007B386E">
        <w:rPr>
          <w:rFonts w:ascii="Times New Roman" w:eastAsia="Times New Roman" w:hAnsi="Times New Roman" w:cs="Times New Roman"/>
          <w:color w:val="000000"/>
          <w:sz w:val="24"/>
          <w:szCs w:val="24"/>
        </w:rPr>
        <w:t xml:space="preserve"> to aid in the establishment of a service </w:t>
      </w:r>
      <w:r w:rsidR="001124E1" w:rsidRPr="007B386E">
        <w:rPr>
          <w:rFonts w:ascii="Times New Roman" w:eastAsia="Times New Roman" w:hAnsi="Times New Roman" w:cs="Times New Roman"/>
          <w:color w:val="000000"/>
          <w:sz w:val="24"/>
          <w:szCs w:val="24"/>
        </w:rPr>
        <w:t>users’</w:t>
      </w:r>
      <w:r w:rsidR="002C57C8" w:rsidRPr="007B386E">
        <w:rPr>
          <w:rFonts w:ascii="Times New Roman" w:eastAsia="Times New Roman" w:hAnsi="Times New Roman" w:cs="Times New Roman"/>
          <w:color w:val="000000"/>
          <w:sz w:val="24"/>
          <w:szCs w:val="24"/>
        </w:rPr>
        <w:t xml:space="preserve"> agency, they must first consider</w:t>
      </w:r>
      <w:r w:rsidR="001124E1" w:rsidRPr="007B386E">
        <w:rPr>
          <w:rFonts w:ascii="Times New Roman" w:eastAsia="Times New Roman" w:hAnsi="Times New Roman" w:cs="Times New Roman"/>
          <w:color w:val="000000"/>
          <w:sz w:val="24"/>
          <w:szCs w:val="24"/>
        </w:rPr>
        <w:t xml:space="preserve"> and understand</w:t>
      </w:r>
      <w:r w:rsidR="002C57C8" w:rsidRPr="007B386E">
        <w:rPr>
          <w:rFonts w:ascii="Times New Roman" w:eastAsia="Times New Roman" w:hAnsi="Times New Roman" w:cs="Times New Roman"/>
          <w:color w:val="000000"/>
          <w:sz w:val="24"/>
          <w:szCs w:val="24"/>
        </w:rPr>
        <w:t xml:space="preserve"> the structure</w:t>
      </w:r>
      <w:r w:rsidR="001124E1" w:rsidRPr="007B386E">
        <w:rPr>
          <w:rFonts w:ascii="Times New Roman" w:eastAsia="Times New Roman" w:hAnsi="Times New Roman" w:cs="Times New Roman"/>
          <w:color w:val="000000"/>
          <w:sz w:val="24"/>
          <w:szCs w:val="24"/>
        </w:rPr>
        <w:t xml:space="preserve">, or aspect of society that the service user may feel is placing a constraint upon </w:t>
      </w:r>
      <w:r w:rsidR="00C94B0A" w:rsidRPr="007B386E">
        <w:rPr>
          <w:rFonts w:ascii="Times New Roman" w:eastAsia="Times New Roman" w:hAnsi="Times New Roman" w:cs="Times New Roman"/>
          <w:color w:val="000000"/>
          <w:sz w:val="24"/>
          <w:szCs w:val="24"/>
        </w:rPr>
        <w:t>them</w:t>
      </w:r>
      <w:r w:rsidR="001124E1" w:rsidRPr="00983F2F">
        <w:rPr>
          <w:rFonts w:ascii="Times New Roman" w:eastAsia="Times New Roman" w:hAnsi="Times New Roman" w:cs="Times New Roman"/>
          <w:color w:val="000000"/>
          <w:sz w:val="24"/>
          <w:szCs w:val="24"/>
        </w:rPr>
        <w:t>, (Bourdieu, 1997).</w:t>
      </w:r>
      <w:r w:rsidR="001124E1" w:rsidRPr="007B386E">
        <w:rPr>
          <w:rFonts w:ascii="Times New Roman" w:eastAsia="Times New Roman" w:hAnsi="Times New Roman" w:cs="Times New Roman"/>
          <w:color w:val="000000"/>
          <w:sz w:val="24"/>
          <w:szCs w:val="24"/>
        </w:rPr>
        <w:t xml:space="preserve"> An example of this can be seen within </w:t>
      </w:r>
      <w:r w:rsidR="00C94B0A" w:rsidRPr="007B386E">
        <w:rPr>
          <w:rFonts w:ascii="Times New Roman" w:eastAsia="Times New Roman" w:hAnsi="Times New Roman" w:cs="Times New Roman"/>
          <w:color w:val="000000"/>
          <w:sz w:val="24"/>
          <w:szCs w:val="24"/>
        </w:rPr>
        <w:t xml:space="preserve">the </w:t>
      </w:r>
      <w:r w:rsidR="001124E1" w:rsidRPr="007B386E">
        <w:rPr>
          <w:rFonts w:ascii="Times New Roman" w:eastAsia="Times New Roman" w:hAnsi="Times New Roman" w:cs="Times New Roman"/>
          <w:color w:val="000000"/>
          <w:sz w:val="24"/>
          <w:szCs w:val="24"/>
        </w:rPr>
        <w:t xml:space="preserve">child advocacy services provided to looked after children. It is common for a child to feel as though they have no control, and no say over their situation and decisions being made about them, very often they have been removed from their families against their will and placed inside an alien environment. </w:t>
      </w:r>
      <w:r w:rsidR="001B1FD7" w:rsidRPr="007B386E">
        <w:rPr>
          <w:rFonts w:ascii="Times New Roman" w:hAnsi="Times New Roman" w:cs="Times New Roman"/>
          <w:sz w:val="24"/>
          <w:szCs w:val="24"/>
        </w:rPr>
        <w:t>The advocate’s role is to make sure that the child’s views and experiences</w:t>
      </w:r>
      <w:r w:rsidR="007B386E" w:rsidRPr="007B386E">
        <w:rPr>
          <w:rFonts w:ascii="Times New Roman" w:hAnsi="Times New Roman" w:cs="Times New Roman"/>
          <w:sz w:val="24"/>
          <w:szCs w:val="24"/>
        </w:rPr>
        <w:t>, wishes, wants and needs,</w:t>
      </w:r>
      <w:r w:rsidR="001B1FD7" w:rsidRPr="007B386E">
        <w:rPr>
          <w:rFonts w:ascii="Times New Roman" w:hAnsi="Times New Roman" w:cs="Times New Roman"/>
          <w:sz w:val="24"/>
          <w:szCs w:val="24"/>
        </w:rPr>
        <w:t xml:space="preserve"> are considered when</w:t>
      </w:r>
      <w:r w:rsidR="007B386E" w:rsidRPr="007B386E">
        <w:rPr>
          <w:rFonts w:ascii="Times New Roman" w:hAnsi="Times New Roman" w:cs="Times New Roman"/>
          <w:sz w:val="24"/>
          <w:szCs w:val="24"/>
        </w:rPr>
        <w:t xml:space="preserve"> professionals are making</w:t>
      </w:r>
      <w:r w:rsidR="001B1FD7" w:rsidRPr="007B386E">
        <w:rPr>
          <w:rFonts w:ascii="Times New Roman" w:hAnsi="Times New Roman" w:cs="Times New Roman"/>
          <w:sz w:val="24"/>
          <w:szCs w:val="24"/>
        </w:rPr>
        <w:t xml:space="preserve"> decisions </w:t>
      </w:r>
      <w:r w:rsidR="007B386E" w:rsidRPr="007B386E">
        <w:rPr>
          <w:rFonts w:ascii="Times New Roman" w:hAnsi="Times New Roman" w:cs="Times New Roman"/>
          <w:sz w:val="24"/>
          <w:szCs w:val="24"/>
        </w:rPr>
        <w:t>that may affect</w:t>
      </w:r>
      <w:r w:rsidR="001B1FD7" w:rsidRPr="007B386E">
        <w:rPr>
          <w:rFonts w:ascii="Times New Roman" w:hAnsi="Times New Roman" w:cs="Times New Roman"/>
          <w:sz w:val="24"/>
          <w:szCs w:val="24"/>
        </w:rPr>
        <w:t xml:space="preserve"> their future</w:t>
      </w:r>
      <w:r w:rsidR="007B386E" w:rsidRPr="007B386E">
        <w:rPr>
          <w:rFonts w:ascii="Times New Roman" w:hAnsi="Times New Roman" w:cs="Times New Roman"/>
          <w:sz w:val="24"/>
          <w:szCs w:val="24"/>
        </w:rPr>
        <w:t>, therefore retuning an element of agency to the child</w:t>
      </w:r>
      <w:r w:rsidR="007B386E">
        <w:rPr>
          <w:rFonts w:ascii="Times New Roman" w:hAnsi="Times New Roman" w:cs="Times New Roman"/>
          <w:sz w:val="24"/>
          <w:szCs w:val="24"/>
        </w:rPr>
        <w:t>,</w:t>
      </w:r>
      <w:r w:rsidR="007B386E" w:rsidRPr="007B386E">
        <w:rPr>
          <w:rFonts w:ascii="Times New Roman" w:hAnsi="Times New Roman" w:cs="Times New Roman"/>
          <w:sz w:val="24"/>
          <w:szCs w:val="24"/>
        </w:rPr>
        <w:t xml:space="preserve"> </w:t>
      </w:r>
      <w:r w:rsidR="007B386E" w:rsidRPr="008A6336">
        <w:rPr>
          <w:rFonts w:ascii="Times New Roman" w:hAnsi="Times New Roman" w:cs="Times New Roman"/>
          <w:sz w:val="24"/>
          <w:szCs w:val="24"/>
        </w:rPr>
        <w:t>(The Children’s Society, 2012).</w:t>
      </w:r>
      <w:r w:rsidR="007B386E" w:rsidRPr="007B386E">
        <w:rPr>
          <w:rFonts w:ascii="Times New Roman" w:hAnsi="Times New Roman" w:cs="Times New Roman"/>
          <w:sz w:val="24"/>
          <w:szCs w:val="24"/>
        </w:rPr>
        <w:t xml:space="preserve"> T</w:t>
      </w:r>
      <w:r w:rsidR="001124E1" w:rsidRPr="007B386E">
        <w:rPr>
          <w:rFonts w:ascii="Times New Roman" w:eastAsia="Times New Roman" w:hAnsi="Times New Roman" w:cs="Times New Roman"/>
          <w:color w:val="000000"/>
          <w:sz w:val="24"/>
          <w:szCs w:val="24"/>
        </w:rPr>
        <w:t>he rights of children and young people and their</w:t>
      </w:r>
      <w:r w:rsidR="00C94B0A" w:rsidRPr="007B386E">
        <w:rPr>
          <w:rFonts w:ascii="Times New Roman" w:eastAsia="Times New Roman" w:hAnsi="Times New Roman" w:cs="Times New Roman"/>
          <w:color w:val="000000"/>
          <w:sz w:val="24"/>
          <w:szCs w:val="24"/>
        </w:rPr>
        <w:t xml:space="preserve"> entitlement to be heard and listened to by professionals has been reinforced within policy and legislation. Article 12 of the UN Convention on the Rights of the </w:t>
      </w:r>
      <w:r w:rsidR="00C94B0A" w:rsidRPr="00983F2F">
        <w:rPr>
          <w:rFonts w:ascii="Times New Roman" w:eastAsia="Times New Roman" w:hAnsi="Times New Roman" w:cs="Times New Roman"/>
          <w:color w:val="000000"/>
          <w:sz w:val="24"/>
          <w:szCs w:val="24"/>
        </w:rPr>
        <w:t>Child, (UNCRC 1989)</w:t>
      </w:r>
      <w:r w:rsidR="00C94B0A" w:rsidRPr="007B386E">
        <w:rPr>
          <w:rFonts w:ascii="Times New Roman" w:eastAsia="Times New Roman" w:hAnsi="Times New Roman" w:cs="Times New Roman"/>
          <w:color w:val="000000"/>
          <w:sz w:val="24"/>
          <w:szCs w:val="24"/>
        </w:rPr>
        <w:t xml:space="preserve"> reinforces that a child has a right to be involved in the decisions being made about them and should have a say in the type of care they wish to receive, this view is also supported by the </w:t>
      </w:r>
      <w:r w:rsidR="00C94B0A" w:rsidRPr="004E172B">
        <w:rPr>
          <w:rFonts w:ascii="Times New Roman" w:eastAsia="Times New Roman" w:hAnsi="Times New Roman" w:cs="Times New Roman"/>
          <w:color w:val="000000"/>
          <w:sz w:val="24"/>
          <w:szCs w:val="24"/>
        </w:rPr>
        <w:t>Children’s Act, (1989).</w:t>
      </w:r>
      <w:r w:rsidR="00C94B0A" w:rsidRPr="007B386E">
        <w:rPr>
          <w:rFonts w:ascii="Times New Roman" w:eastAsia="Times New Roman" w:hAnsi="Times New Roman" w:cs="Times New Roman"/>
          <w:color w:val="000000"/>
          <w:sz w:val="24"/>
          <w:szCs w:val="24"/>
        </w:rPr>
        <w:t xml:space="preserve">  </w:t>
      </w:r>
    </w:p>
    <w:p w14:paraId="74D9332E" w14:textId="58FA4FE9" w:rsidR="00790CA5" w:rsidRDefault="007B386E" w:rsidP="006E5F41">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r>
        <w:rPr>
          <w:rFonts w:ascii="Times New Roman" w:eastAsia="Times New Roman" w:hAnsi="Times New Roman" w:cs="Times New Roman"/>
          <w:color w:val="000000"/>
          <w:sz w:val="24"/>
          <w:szCs w:val="24"/>
        </w:rPr>
        <w:t xml:space="preserve">The concept of empowerment is considered as being closely linked to the concept of agency. It is argued that empowerment can be both an aspiration and a process which exists on two levels, either </w:t>
      </w:r>
      <w:r w:rsidR="006E5F41">
        <w:rPr>
          <w:rFonts w:ascii="Times New Roman" w:eastAsia="Times New Roman" w:hAnsi="Times New Roman" w:cs="Times New Roman"/>
          <w:color w:val="000000"/>
          <w:sz w:val="24"/>
          <w:szCs w:val="24"/>
        </w:rPr>
        <w:t>structural</w:t>
      </w:r>
      <w:r>
        <w:rPr>
          <w:rFonts w:ascii="Times New Roman" w:eastAsia="Times New Roman" w:hAnsi="Times New Roman" w:cs="Times New Roman"/>
          <w:color w:val="000000"/>
          <w:sz w:val="24"/>
          <w:szCs w:val="24"/>
        </w:rPr>
        <w:t xml:space="preserve">; referring to the removal of barriers in a service users life that may be perceived to be preventing access to material benefits, and psychological empowerment; which aids in </w:t>
      </w:r>
      <w:r w:rsidR="006E5F41">
        <w:rPr>
          <w:rFonts w:ascii="Times New Roman" w:eastAsia="Times New Roman" w:hAnsi="Times New Roman" w:cs="Times New Roman"/>
          <w:color w:val="000000"/>
          <w:sz w:val="24"/>
          <w:szCs w:val="24"/>
        </w:rPr>
        <w:t xml:space="preserve">improving a service users level of confidence and self esteem and is often influenced by emotion, </w:t>
      </w:r>
      <w:r w:rsidR="006E5F41" w:rsidRPr="00983F2F">
        <w:rPr>
          <w:rFonts w:ascii="Times New Roman" w:eastAsia="Times New Roman" w:hAnsi="Times New Roman" w:cs="Times New Roman"/>
          <w:color w:val="000000"/>
          <w:sz w:val="24"/>
          <w:szCs w:val="24"/>
        </w:rPr>
        <w:t>(Wilks, 2012).</w:t>
      </w:r>
      <w:r w:rsidR="006E5F41" w:rsidRPr="006E5F41">
        <w:rPr>
          <w:rFonts w:ascii="Times New Roman" w:eastAsia="Times New Roman" w:hAnsi="Times New Roman" w:cs="Times New Roman"/>
          <w:color w:val="000000"/>
          <w:sz w:val="24"/>
          <w:szCs w:val="24"/>
        </w:rPr>
        <w:t xml:space="preserve"> </w:t>
      </w:r>
      <w:r w:rsidR="006E5F41" w:rsidRPr="006E5F41">
        <w:rPr>
          <w:rFonts w:ascii="Times New Roman" w:hAnsi="Times New Roman" w:cs="Times New Roman"/>
          <w:sz w:val="24"/>
          <w:szCs w:val="24"/>
        </w:rPr>
        <w:t>It is believed that empowerment and advocacy are both concerned with a shift of power, and providing power to those who may be considered as marginalized or oppressed</w:t>
      </w:r>
      <w:r w:rsidR="006E5F41">
        <w:rPr>
          <w:rFonts w:ascii="Times New Roman" w:hAnsi="Times New Roman" w:cs="Times New Roman"/>
          <w:sz w:val="24"/>
          <w:szCs w:val="24"/>
        </w:rPr>
        <w:t xml:space="preserve"> in society</w:t>
      </w:r>
      <w:r w:rsidR="006E5F41" w:rsidRPr="006E5F41">
        <w:rPr>
          <w:rFonts w:ascii="Times New Roman" w:hAnsi="Times New Roman" w:cs="Times New Roman"/>
          <w:sz w:val="24"/>
          <w:szCs w:val="24"/>
        </w:rPr>
        <w:t xml:space="preserve">, </w:t>
      </w:r>
      <w:r w:rsidR="006E5F41" w:rsidRPr="00CB251A">
        <w:rPr>
          <w:rFonts w:ascii="Times New Roman" w:hAnsi="Times New Roman" w:cs="Times New Roman"/>
          <w:sz w:val="24"/>
          <w:szCs w:val="24"/>
        </w:rPr>
        <w:t>(Leadbetter, 2002)</w:t>
      </w:r>
      <w:r w:rsidR="006E5F41" w:rsidRPr="006E5F41">
        <w:rPr>
          <w:rFonts w:ascii="Times New Roman" w:hAnsi="Times New Roman" w:cs="Times New Roman"/>
          <w:sz w:val="24"/>
          <w:szCs w:val="24"/>
        </w:rPr>
        <w:t xml:space="preserve"> </w:t>
      </w:r>
      <w:r w:rsidR="006E5F41">
        <w:rPr>
          <w:rFonts w:ascii="Times New Roman" w:hAnsi="Times New Roman" w:cs="Times New Roman"/>
          <w:sz w:val="24"/>
          <w:szCs w:val="24"/>
        </w:rPr>
        <w:t xml:space="preserve">and </w:t>
      </w:r>
      <w:r w:rsidR="006E5F41" w:rsidRPr="006E5F41">
        <w:rPr>
          <w:rFonts w:ascii="Times New Roman" w:hAnsi="Times New Roman" w:cs="Times New Roman"/>
          <w:sz w:val="24"/>
          <w:szCs w:val="24"/>
        </w:rPr>
        <w:t xml:space="preserve">it could be argued that in terms of empowerment the role of the advocate is </w:t>
      </w:r>
      <w:r w:rsidR="006E5F41">
        <w:rPr>
          <w:rFonts w:ascii="Times New Roman" w:hAnsi="Times New Roman" w:cs="Times New Roman"/>
          <w:sz w:val="24"/>
          <w:szCs w:val="24"/>
        </w:rPr>
        <w:t>to</w:t>
      </w:r>
      <w:r w:rsidR="006E5F41" w:rsidRPr="006E5F41">
        <w:rPr>
          <w:rFonts w:ascii="Times New Roman" w:hAnsi="Times New Roman" w:cs="Times New Roman"/>
          <w:sz w:val="24"/>
          <w:szCs w:val="24"/>
        </w:rPr>
        <w:t xml:space="preserve"> work alongside the service user </w:t>
      </w:r>
      <w:r w:rsidR="006E5F41">
        <w:rPr>
          <w:rFonts w:ascii="Times New Roman" w:hAnsi="Times New Roman" w:cs="Times New Roman"/>
          <w:sz w:val="24"/>
          <w:szCs w:val="24"/>
        </w:rPr>
        <w:t xml:space="preserve">in </w:t>
      </w:r>
      <w:r w:rsidR="006E5F41" w:rsidRPr="006E5F41">
        <w:rPr>
          <w:rFonts w:ascii="Times New Roman" w:hAnsi="Times New Roman" w:cs="Times New Roman"/>
          <w:sz w:val="24"/>
          <w:szCs w:val="24"/>
        </w:rPr>
        <w:t>partnership and help the service user with the negotiating of goals to be achieved together, rather than imposing them</w:t>
      </w:r>
      <w:r w:rsidR="00596BC8">
        <w:rPr>
          <w:rFonts w:ascii="Times New Roman" w:hAnsi="Times New Roman" w:cs="Times New Roman"/>
          <w:sz w:val="24"/>
          <w:szCs w:val="24"/>
        </w:rPr>
        <w:t>,</w:t>
      </w:r>
      <w:r w:rsidR="00CB251A">
        <w:rPr>
          <w:rFonts w:ascii="Times New Roman" w:hAnsi="Times New Roman" w:cs="Times New Roman"/>
          <w:sz w:val="24"/>
          <w:szCs w:val="24"/>
        </w:rPr>
        <w:t xml:space="preserve"> </w:t>
      </w:r>
      <w:r w:rsidR="006E5F41" w:rsidRPr="00CB251A">
        <w:rPr>
          <w:rFonts w:ascii="Times New Roman" w:hAnsi="Times New Roman" w:cs="Times New Roman"/>
          <w:sz w:val="24"/>
          <w:szCs w:val="24"/>
        </w:rPr>
        <w:lastRenderedPageBreak/>
        <w:t>(Thompson, 2007). Barnes (1996)</w:t>
      </w:r>
      <w:r w:rsidR="006E5F41" w:rsidRPr="006E5F41">
        <w:rPr>
          <w:rFonts w:ascii="Times New Roman" w:hAnsi="Times New Roman" w:cs="Times New Roman"/>
          <w:sz w:val="24"/>
          <w:szCs w:val="24"/>
        </w:rPr>
        <w:t xml:space="preserve"> </w:t>
      </w:r>
      <w:r w:rsidR="00CB251A">
        <w:rPr>
          <w:rFonts w:ascii="Times New Roman" w:hAnsi="Times New Roman" w:cs="Times New Roman"/>
          <w:sz w:val="24"/>
          <w:szCs w:val="24"/>
        </w:rPr>
        <w:t>supports the empowerment of individuals by stating that</w:t>
      </w:r>
      <w:r w:rsidR="006E5F41" w:rsidRPr="006E5F41">
        <w:rPr>
          <w:rFonts w:ascii="Times New Roman" w:hAnsi="Times New Roman" w:cs="Times New Roman"/>
          <w:sz w:val="24"/>
          <w:szCs w:val="24"/>
        </w:rPr>
        <w:t xml:space="preserve"> </w:t>
      </w:r>
      <w:r w:rsidR="006E5F41">
        <w:rPr>
          <w:rFonts w:ascii="Times New Roman" w:hAnsi="Times New Roman" w:cs="Times New Roman"/>
          <w:sz w:val="24"/>
          <w:szCs w:val="24"/>
        </w:rPr>
        <w:t>‘</w:t>
      </w:r>
      <w:r w:rsidR="006E5F41" w:rsidRPr="006E5F41">
        <w:rPr>
          <w:rFonts w:ascii="Times New Roman" w:hAnsi="Times New Roman" w:cs="Times New Roman"/>
          <w:sz w:val="24"/>
          <w:szCs w:val="24"/>
        </w:rPr>
        <w:t>empowerment should enable personal development.</w:t>
      </w:r>
      <w:r w:rsidR="006E5F41">
        <w:rPr>
          <w:rFonts w:ascii="Times New Roman" w:hAnsi="Times New Roman" w:cs="Times New Roman"/>
          <w:sz w:val="24"/>
          <w:szCs w:val="24"/>
        </w:rPr>
        <w:t>’</w:t>
      </w:r>
      <w:r w:rsidR="00CB251A">
        <w:rPr>
          <w:rFonts w:ascii="Times New Roman" w:hAnsi="Times New Roman" w:cs="Times New Roman"/>
          <w:sz w:val="24"/>
          <w:szCs w:val="24"/>
        </w:rPr>
        <w:t xml:space="preserve"> </w:t>
      </w:r>
      <w:r w:rsidR="005D15BD">
        <w:rPr>
          <w:rFonts w:ascii="Times New Roman" w:hAnsi="Times New Roman" w:cs="Times New Roman"/>
          <w:sz w:val="24"/>
          <w:szCs w:val="24"/>
        </w:rPr>
        <w:t>Therefore,</w:t>
      </w:r>
      <w:r w:rsidR="00CB251A">
        <w:rPr>
          <w:rFonts w:ascii="Times New Roman" w:hAnsi="Times New Roman" w:cs="Times New Roman"/>
          <w:sz w:val="24"/>
          <w:szCs w:val="24"/>
        </w:rPr>
        <w:t xml:space="preserve"> is can be assumed that by the advocate helping to provide agency to a service user, the outcome will result in </w:t>
      </w:r>
      <w:r w:rsidR="006D2FD5">
        <w:rPr>
          <w:rFonts w:ascii="Times New Roman" w:hAnsi="Times New Roman" w:cs="Times New Roman"/>
          <w:sz w:val="24"/>
          <w:szCs w:val="24"/>
        </w:rPr>
        <w:t>the</w:t>
      </w:r>
      <w:r w:rsidR="00CB251A">
        <w:rPr>
          <w:rFonts w:ascii="Times New Roman" w:hAnsi="Times New Roman" w:cs="Times New Roman"/>
          <w:sz w:val="24"/>
          <w:szCs w:val="24"/>
        </w:rPr>
        <w:t xml:space="preserve"> individual having deeper understanding of their situation, why certain decisions are being made in relation to their lives and ultimately</w:t>
      </w:r>
      <w:r w:rsidR="00596BC8">
        <w:rPr>
          <w:rFonts w:ascii="Times New Roman" w:hAnsi="Times New Roman" w:cs="Times New Roman"/>
          <w:sz w:val="24"/>
          <w:szCs w:val="24"/>
        </w:rPr>
        <w:t xml:space="preserve"> help them</w:t>
      </w:r>
      <w:r w:rsidR="00CB251A">
        <w:rPr>
          <w:rFonts w:ascii="Times New Roman" w:hAnsi="Times New Roman" w:cs="Times New Roman"/>
          <w:sz w:val="24"/>
          <w:szCs w:val="24"/>
        </w:rPr>
        <w:t xml:space="preserve"> feel empowered</w:t>
      </w:r>
      <w:r w:rsidR="00596BC8">
        <w:rPr>
          <w:rFonts w:ascii="Times New Roman" w:hAnsi="Times New Roman" w:cs="Times New Roman"/>
          <w:sz w:val="24"/>
          <w:szCs w:val="24"/>
        </w:rPr>
        <w:t xml:space="preserve"> enough</w:t>
      </w:r>
      <w:r w:rsidR="00CB251A">
        <w:rPr>
          <w:rFonts w:ascii="Times New Roman" w:hAnsi="Times New Roman" w:cs="Times New Roman"/>
          <w:sz w:val="24"/>
          <w:szCs w:val="24"/>
        </w:rPr>
        <w:t xml:space="preserve"> to self-advocate going forward.</w:t>
      </w:r>
      <w:r w:rsidR="007B0E30">
        <w:rPr>
          <w:rFonts w:ascii="Times New Roman" w:hAnsi="Times New Roman" w:cs="Times New Roman"/>
          <w:sz w:val="24"/>
          <w:szCs w:val="24"/>
        </w:rPr>
        <w:t xml:space="preserve"> </w:t>
      </w:r>
    </w:p>
    <w:p w14:paraId="76CC1727" w14:textId="703E7F57" w:rsidR="00D57AFE" w:rsidRDefault="007B0E30" w:rsidP="006E5F41">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Empowerment can be examined closer by exploring it in the context </w:t>
      </w:r>
      <w:r w:rsidRPr="003C570D">
        <w:rPr>
          <w:rFonts w:ascii="Times New Roman" w:hAnsi="Times New Roman" w:cs="Times New Roman"/>
          <w:sz w:val="24"/>
          <w:szCs w:val="24"/>
        </w:rPr>
        <w:t>of Thompson’s (2011, p84 - 85)</w:t>
      </w:r>
      <w:r>
        <w:rPr>
          <w:rFonts w:ascii="Times New Roman" w:hAnsi="Times New Roman" w:cs="Times New Roman"/>
          <w:sz w:val="24"/>
          <w:szCs w:val="24"/>
        </w:rPr>
        <w:t xml:space="preserve"> PCS model. The PCS model can be used throughout the advocates role to understand the inequalities and oppression that feature in the social circumstances of their service user. The letter P</w:t>
      </w:r>
      <w:r w:rsidR="0052503C">
        <w:rPr>
          <w:rFonts w:ascii="Times New Roman" w:hAnsi="Times New Roman" w:cs="Times New Roman"/>
          <w:sz w:val="24"/>
          <w:szCs w:val="24"/>
        </w:rPr>
        <w:t>, the inner circle</w:t>
      </w:r>
      <w:r>
        <w:rPr>
          <w:rFonts w:ascii="Times New Roman" w:hAnsi="Times New Roman" w:cs="Times New Roman"/>
          <w:sz w:val="24"/>
          <w:szCs w:val="24"/>
        </w:rPr>
        <w:t xml:space="preserve">; in the use of the PCS model refers to </w:t>
      </w:r>
      <w:r w:rsidRPr="007B0E30">
        <w:rPr>
          <w:rFonts w:ascii="Times New Roman" w:hAnsi="Times New Roman" w:cs="Times New Roman"/>
          <w:i/>
          <w:sz w:val="24"/>
          <w:szCs w:val="24"/>
        </w:rPr>
        <w:t>Personal</w:t>
      </w:r>
      <w:r>
        <w:rPr>
          <w:rFonts w:ascii="Times New Roman" w:hAnsi="Times New Roman" w:cs="Times New Roman"/>
          <w:i/>
          <w:sz w:val="24"/>
          <w:szCs w:val="24"/>
        </w:rPr>
        <w:t xml:space="preserve">, </w:t>
      </w:r>
      <w:r>
        <w:rPr>
          <w:rFonts w:ascii="Times New Roman" w:hAnsi="Times New Roman" w:cs="Times New Roman"/>
          <w:sz w:val="24"/>
          <w:szCs w:val="24"/>
        </w:rPr>
        <w:t xml:space="preserve">in relation to empowerment, Thompson (2011, p85) explains that </w:t>
      </w:r>
      <w:r w:rsidR="0052503C">
        <w:rPr>
          <w:rFonts w:ascii="Times New Roman" w:hAnsi="Times New Roman" w:cs="Times New Roman"/>
          <w:sz w:val="24"/>
          <w:szCs w:val="24"/>
        </w:rPr>
        <w:t xml:space="preserve">service users can be helped on the personal level by being given aid to obtain greater control over their lives, and in terms of advocacy the decisions being made about them, the role of the advocate would be essential to contributing to the enhancement of a service users </w:t>
      </w:r>
      <w:r w:rsidR="00D57AFE">
        <w:rPr>
          <w:rFonts w:ascii="Times New Roman" w:hAnsi="Times New Roman" w:cs="Times New Roman"/>
          <w:sz w:val="24"/>
          <w:szCs w:val="24"/>
        </w:rPr>
        <w:t>self-esteem</w:t>
      </w:r>
      <w:r w:rsidR="0052503C">
        <w:rPr>
          <w:rFonts w:ascii="Times New Roman" w:hAnsi="Times New Roman" w:cs="Times New Roman"/>
          <w:sz w:val="24"/>
          <w:szCs w:val="24"/>
        </w:rPr>
        <w:t xml:space="preserve"> and confidence. The letter C, the middle circle; refers to </w:t>
      </w:r>
      <w:r w:rsidR="0052503C">
        <w:rPr>
          <w:rFonts w:ascii="Times New Roman" w:hAnsi="Times New Roman" w:cs="Times New Roman"/>
          <w:i/>
          <w:sz w:val="24"/>
          <w:szCs w:val="24"/>
        </w:rPr>
        <w:t>Cultural,</w:t>
      </w:r>
      <w:r w:rsidR="0052503C">
        <w:rPr>
          <w:rFonts w:ascii="Times New Roman" w:hAnsi="Times New Roman" w:cs="Times New Roman"/>
          <w:sz w:val="24"/>
          <w:szCs w:val="24"/>
        </w:rPr>
        <w:t xml:space="preserve"> it is the role of the advocate within this area to challenge </w:t>
      </w:r>
      <w:r w:rsidR="005D15BD">
        <w:rPr>
          <w:rFonts w:ascii="Times New Roman" w:hAnsi="Times New Roman" w:cs="Times New Roman"/>
          <w:sz w:val="24"/>
          <w:szCs w:val="24"/>
        </w:rPr>
        <w:t>the oppressive</w:t>
      </w:r>
      <w:r w:rsidR="0052503C">
        <w:rPr>
          <w:rFonts w:ascii="Times New Roman" w:hAnsi="Times New Roman" w:cs="Times New Roman"/>
          <w:sz w:val="24"/>
          <w:szCs w:val="24"/>
        </w:rPr>
        <w:t xml:space="preserve"> assumptions and the discriminatory stereotypes that a service may be facing, either on their behalf or by giving them to tools and the knowledge to </w:t>
      </w:r>
      <w:r w:rsidR="00D57AFE">
        <w:rPr>
          <w:rFonts w:ascii="Times New Roman" w:hAnsi="Times New Roman" w:cs="Times New Roman"/>
          <w:sz w:val="24"/>
          <w:szCs w:val="24"/>
        </w:rPr>
        <w:t>self-advocate</w:t>
      </w:r>
      <w:r w:rsidR="0052503C">
        <w:rPr>
          <w:rFonts w:ascii="Times New Roman" w:hAnsi="Times New Roman" w:cs="Times New Roman"/>
          <w:sz w:val="24"/>
          <w:szCs w:val="24"/>
        </w:rPr>
        <w:t xml:space="preserve">. Empowerment on this level according to Thompson (2011) is about, ‘Consciousness raising,’ and helping the service user become aware of the inequality that they may have be subjected to, and how to rectify it. The letter S and the outer circle of the model refers to </w:t>
      </w:r>
      <w:r w:rsidR="0052503C">
        <w:rPr>
          <w:rFonts w:ascii="Times New Roman" w:hAnsi="Times New Roman" w:cs="Times New Roman"/>
          <w:i/>
          <w:sz w:val="24"/>
          <w:szCs w:val="24"/>
        </w:rPr>
        <w:t xml:space="preserve">Structural; </w:t>
      </w:r>
      <w:r w:rsidR="00393527">
        <w:rPr>
          <w:rFonts w:ascii="Times New Roman" w:hAnsi="Times New Roman" w:cs="Times New Roman"/>
          <w:sz w:val="24"/>
          <w:szCs w:val="24"/>
        </w:rPr>
        <w:t xml:space="preserve">empowerment on this level of the model is rooted in the power relations of </w:t>
      </w:r>
      <w:r w:rsidR="008964EA">
        <w:rPr>
          <w:rFonts w:ascii="Times New Roman" w:hAnsi="Times New Roman" w:cs="Times New Roman"/>
          <w:sz w:val="24"/>
          <w:szCs w:val="24"/>
        </w:rPr>
        <w:t>society’s</w:t>
      </w:r>
      <w:r w:rsidR="00393527">
        <w:rPr>
          <w:rFonts w:ascii="Times New Roman" w:hAnsi="Times New Roman" w:cs="Times New Roman"/>
          <w:sz w:val="24"/>
          <w:szCs w:val="24"/>
        </w:rPr>
        <w:t xml:space="preserve"> structure, and in the long term must involve the </w:t>
      </w:r>
      <w:r w:rsidR="00D57AFE">
        <w:rPr>
          <w:rFonts w:ascii="Times New Roman" w:hAnsi="Times New Roman" w:cs="Times New Roman"/>
          <w:sz w:val="24"/>
          <w:szCs w:val="24"/>
        </w:rPr>
        <w:t xml:space="preserve">decimation of  structured inequality, advocates in contemporary society can help work towards this level of empowerment with a service user by supporting, or acting on a service users behalf in terms of speaking truth to power. </w:t>
      </w:r>
      <w:r w:rsidR="00D57AFE" w:rsidRPr="00790CA5">
        <w:rPr>
          <w:rFonts w:ascii="Times New Roman" w:hAnsi="Times New Roman" w:cs="Times New Roman"/>
          <w:sz w:val="24"/>
          <w:szCs w:val="24"/>
        </w:rPr>
        <w:t>Dalrymple and Burke (2006, p113)</w:t>
      </w:r>
      <w:r w:rsidR="00D57AFE">
        <w:rPr>
          <w:rFonts w:ascii="Times New Roman" w:hAnsi="Times New Roman" w:cs="Times New Roman"/>
          <w:sz w:val="24"/>
          <w:szCs w:val="24"/>
        </w:rPr>
        <w:t xml:space="preserve"> encapsulate the importance of empowerment in relation to inequality and power by stating;</w:t>
      </w:r>
    </w:p>
    <w:p w14:paraId="5332EACE" w14:textId="011A2E22" w:rsidR="00D57AFE" w:rsidRDefault="00D57AFE" w:rsidP="00D57AFE">
      <w:pPr>
        <w:shd w:val="clear" w:color="auto" w:fill="FFFFFF"/>
        <w:tabs>
          <w:tab w:val="left" w:pos="720"/>
          <w:tab w:val="left" w:pos="1440"/>
          <w:tab w:val="left" w:pos="2160"/>
          <w:tab w:val="left" w:pos="2880"/>
        </w:tabs>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‘An empowerment perspective which assumes that issues of power and powerlessness are integral to the experience of a services user enables us to move away from pathologizing individuals to increasing personal, interpersonal and political power so that individuals can take action to improve their life situations.’</w:t>
      </w:r>
    </w:p>
    <w:p w14:paraId="5D1F2D94" w14:textId="77DBB4B3" w:rsidR="00D57AFE" w:rsidRDefault="006D2FD5" w:rsidP="006D2FD5">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Empowerment in short, needs to be used to it full potential by </w:t>
      </w:r>
      <w:r w:rsidR="00632605">
        <w:rPr>
          <w:rFonts w:ascii="Times New Roman" w:hAnsi="Times New Roman" w:cs="Times New Roman"/>
          <w:sz w:val="24"/>
          <w:szCs w:val="24"/>
        </w:rPr>
        <w:t>those in the position of advocate</w:t>
      </w:r>
      <w:r>
        <w:rPr>
          <w:rFonts w:ascii="Times New Roman" w:hAnsi="Times New Roman" w:cs="Times New Roman"/>
          <w:sz w:val="24"/>
          <w:szCs w:val="24"/>
        </w:rPr>
        <w:t xml:space="preserve"> in order to facilitate the emancipation of the service user from oppressive practises.</w:t>
      </w:r>
    </w:p>
    <w:p w14:paraId="42B026F8" w14:textId="2E6000DC" w:rsidR="005A1273" w:rsidRDefault="005A1273" w:rsidP="006D2FD5">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Oppression is a direct result of negative discrimination, which involves identifying and applying a negative attribution to </w:t>
      </w:r>
      <w:r w:rsidR="00ED0BD2">
        <w:rPr>
          <w:rFonts w:ascii="Times New Roman" w:hAnsi="Times New Roman" w:cs="Times New Roman"/>
          <w:sz w:val="24"/>
          <w:szCs w:val="24"/>
        </w:rPr>
        <w:t>difference</w:t>
      </w:r>
      <w:r>
        <w:rPr>
          <w:rFonts w:ascii="Times New Roman" w:hAnsi="Times New Roman" w:cs="Times New Roman"/>
          <w:sz w:val="24"/>
          <w:szCs w:val="24"/>
        </w:rPr>
        <w:t>. Labelling and assigning a harmful and damaging inference to a group, entity or person leads to discrimination, but it is argued that this does not happen at random</w:t>
      </w:r>
      <w:r w:rsidR="00ED0BD2">
        <w:rPr>
          <w:rFonts w:ascii="Times New Roman" w:hAnsi="Times New Roman" w:cs="Times New Roman"/>
          <w:sz w:val="24"/>
          <w:szCs w:val="24"/>
        </w:rPr>
        <w:t xml:space="preserve"> and </w:t>
      </w:r>
      <w:r w:rsidR="002D084D">
        <w:rPr>
          <w:rFonts w:ascii="Times New Roman" w:hAnsi="Times New Roman" w:cs="Times New Roman"/>
          <w:sz w:val="24"/>
          <w:szCs w:val="24"/>
        </w:rPr>
        <w:t>follows</w:t>
      </w:r>
      <w:r w:rsidR="00ED0BD2">
        <w:rPr>
          <w:rFonts w:ascii="Times New Roman" w:hAnsi="Times New Roman" w:cs="Times New Roman"/>
          <w:sz w:val="24"/>
          <w:szCs w:val="24"/>
        </w:rPr>
        <w:t xml:space="preserve"> social patterns in terms of gender, class, age, disability and race as well as other social divisions. </w:t>
      </w:r>
      <w:r w:rsidR="00790CA5">
        <w:rPr>
          <w:rFonts w:ascii="Times New Roman" w:hAnsi="Times New Roman" w:cs="Times New Roman"/>
          <w:sz w:val="24"/>
          <w:szCs w:val="24"/>
        </w:rPr>
        <w:t xml:space="preserve">(Thompson, 2011). </w:t>
      </w:r>
      <w:r w:rsidR="00ED0BD2">
        <w:rPr>
          <w:rFonts w:ascii="Times New Roman" w:hAnsi="Times New Roman" w:cs="Times New Roman"/>
          <w:sz w:val="24"/>
          <w:szCs w:val="24"/>
        </w:rPr>
        <w:t>The consequence of negative discrimination is oppression and is summarised as,</w:t>
      </w:r>
    </w:p>
    <w:p w14:paraId="199BBBC4" w14:textId="7D119FF6" w:rsidR="00ED0BD2" w:rsidRDefault="002D084D" w:rsidP="002D084D">
      <w:pPr>
        <w:shd w:val="clear" w:color="auto" w:fill="FFFFFF"/>
        <w:tabs>
          <w:tab w:val="left" w:pos="720"/>
          <w:tab w:val="left" w:pos="1440"/>
          <w:tab w:val="left" w:pos="2160"/>
          <w:tab w:val="left" w:pos="2880"/>
        </w:tabs>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‘the</w:t>
      </w:r>
      <w:r w:rsidR="00ED0BD2">
        <w:rPr>
          <w:rFonts w:ascii="Times New Roman" w:hAnsi="Times New Roman" w:cs="Times New Roman"/>
          <w:sz w:val="24"/>
          <w:szCs w:val="24"/>
        </w:rPr>
        <w:t xml:space="preserve"> inhuman or degrading treatment of individuals or groups, </w:t>
      </w:r>
      <w:r>
        <w:rPr>
          <w:rFonts w:ascii="Times New Roman" w:hAnsi="Times New Roman" w:cs="Times New Roman"/>
          <w:sz w:val="24"/>
          <w:szCs w:val="24"/>
        </w:rPr>
        <w:t>hardship</w:t>
      </w:r>
      <w:r w:rsidR="00ED0BD2">
        <w:rPr>
          <w:rFonts w:ascii="Times New Roman" w:hAnsi="Times New Roman" w:cs="Times New Roman"/>
          <w:sz w:val="24"/>
          <w:szCs w:val="24"/>
        </w:rPr>
        <w:t xml:space="preserve"> and injustice bought</w:t>
      </w:r>
      <w:r>
        <w:rPr>
          <w:rFonts w:ascii="Times New Roman" w:hAnsi="Times New Roman" w:cs="Times New Roman"/>
          <w:sz w:val="24"/>
          <w:szCs w:val="24"/>
        </w:rPr>
        <w:t xml:space="preserve"> about by the dominance of one group over another; the negative and demeaning exercise of power. It often involves disregarding the rights of an individual or group and is thus a denial of citizenship.’ </w:t>
      </w:r>
      <w:r w:rsidRPr="003C570D">
        <w:rPr>
          <w:rFonts w:ascii="Times New Roman" w:hAnsi="Times New Roman" w:cs="Times New Roman"/>
          <w:sz w:val="24"/>
          <w:szCs w:val="24"/>
        </w:rPr>
        <w:t>(Thompson 2006, p40)</w:t>
      </w:r>
    </w:p>
    <w:p w14:paraId="2832A1FF" w14:textId="129B2D5E" w:rsidR="00EB6CA2" w:rsidRDefault="00EB6CA2" w:rsidP="00EB6CA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It can therefore be determined that discrimination plays a contributory role to oppression. The source of oppression is considered as a set of processes in which various groups in society are discriminated against resulting in individuals being or becoming disadvantaged</w:t>
      </w:r>
      <w:r w:rsidR="004D73CF">
        <w:rPr>
          <w:rFonts w:ascii="Times New Roman" w:hAnsi="Times New Roman" w:cs="Times New Roman"/>
          <w:sz w:val="24"/>
          <w:szCs w:val="24"/>
        </w:rPr>
        <w:t xml:space="preserve">, </w:t>
      </w:r>
      <w:r>
        <w:rPr>
          <w:rFonts w:ascii="Times New Roman" w:hAnsi="Times New Roman" w:cs="Times New Roman"/>
          <w:sz w:val="24"/>
          <w:szCs w:val="24"/>
        </w:rPr>
        <w:t xml:space="preserve">(Thompson, 2011). </w:t>
      </w:r>
      <w:r w:rsidR="0033623B">
        <w:rPr>
          <w:rFonts w:ascii="Times New Roman" w:hAnsi="Times New Roman" w:cs="Times New Roman"/>
          <w:sz w:val="24"/>
          <w:szCs w:val="24"/>
        </w:rPr>
        <w:t xml:space="preserve"> Thompson explains that on the </w:t>
      </w:r>
      <w:r w:rsidR="0033623B" w:rsidRPr="0033623B">
        <w:rPr>
          <w:rFonts w:ascii="Times New Roman" w:hAnsi="Times New Roman" w:cs="Times New Roman"/>
          <w:i/>
          <w:sz w:val="24"/>
          <w:szCs w:val="24"/>
        </w:rPr>
        <w:t>Personal</w:t>
      </w:r>
      <w:r w:rsidR="0033623B">
        <w:rPr>
          <w:rFonts w:ascii="Times New Roman" w:hAnsi="Times New Roman" w:cs="Times New Roman"/>
          <w:sz w:val="24"/>
          <w:szCs w:val="24"/>
        </w:rPr>
        <w:t xml:space="preserve"> level of his PCS model, oppression and discrimination manifest in forms of prejudice and judgement. Service users who have been stereotyped by those in a perceived position of power because of their judgement and prejudice are more likely to be </w:t>
      </w:r>
      <w:r w:rsidR="004D73CF">
        <w:rPr>
          <w:rFonts w:ascii="Times New Roman" w:hAnsi="Times New Roman" w:cs="Times New Roman"/>
          <w:sz w:val="24"/>
          <w:szCs w:val="24"/>
        </w:rPr>
        <w:t>oppressed and</w:t>
      </w:r>
      <w:r w:rsidR="0033623B">
        <w:rPr>
          <w:rFonts w:ascii="Times New Roman" w:hAnsi="Times New Roman" w:cs="Times New Roman"/>
          <w:sz w:val="24"/>
          <w:szCs w:val="24"/>
        </w:rPr>
        <w:t xml:space="preserve"> may not have any realisation of the oppression. It could be argued that the role of the advocate would be, as with empowerment, on this level to raise the consciousness of the service user and make them aware of what is happening in the cultural and structural levels of the model. Thompson (2011) goes on to state that the </w:t>
      </w:r>
      <w:r w:rsidR="0033623B" w:rsidRPr="0033623B">
        <w:rPr>
          <w:rFonts w:ascii="Times New Roman" w:hAnsi="Times New Roman" w:cs="Times New Roman"/>
          <w:i/>
          <w:sz w:val="24"/>
          <w:szCs w:val="24"/>
        </w:rPr>
        <w:t>Personal</w:t>
      </w:r>
      <w:r w:rsidR="0033623B">
        <w:rPr>
          <w:rFonts w:ascii="Times New Roman" w:hAnsi="Times New Roman" w:cs="Times New Roman"/>
          <w:sz w:val="24"/>
          <w:szCs w:val="24"/>
        </w:rPr>
        <w:t xml:space="preserve"> is embedded within the cultural in terms of oppression.</w:t>
      </w:r>
      <w:r w:rsidR="00145530">
        <w:rPr>
          <w:rFonts w:ascii="Times New Roman" w:hAnsi="Times New Roman" w:cs="Times New Roman"/>
          <w:sz w:val="24"/>
          <w:szCs w:val="24"/>
        </w:rPr>
        <w:t xml:space="preserve"> Discrimination and oppression are culturally linked in </w:t>
      </w:r>
      <w:proofErr w:type="gramStart"/>
      <w:r w:rsidR="00145530">
        <w:rPr>
          <w:rFonts w:ascii="Times New Roman" w:hAnsi="Times New Roman" w:cs="Times New Roman"/>
          <w:sz w:val="24"/>
          <w:szCs w:val="24"/>
        </w:rPr>
        <w:t>a number of</w:t>
      </w:r>
      <w:proofErr w:type="gramEnd"/>
      <w:r w:rsidR="00145530">
        <w:rPr>
          <w:rFonts w:ascii="Times New Roman" w:hAnsi="Times New Roman" w:cs="Times New Roman"/>
          <w:sz w:val="24"/>
          <w:szCs w:val="24"/>
        </w:rPr>
        <w:t xml:space="preserve"> ways. In terms of the PCS model, </w:t>
      </w:r>
      <w:r w:rsidR="00145530" w:rsidRPr="00145530">
        <w:rPr>
          <w:rFonts w:ascii="Times New Roman" w:hAnsi="Times New Roman" w:cs="Times New Roman"/>
          <w:i/>
          <w:sz w:val="24"/>
          <w:szCs w:val="24"/>
        </w:rPr>
        <w:t>Culture</w:t>
      </w:r>
      <w:r w:rsidR="00145530">
        <w:rPr>
          <w:rFonts w:ascii="Times New Roman" w:hAnsi="Times New Roman" w:cs="Times New Roman"/>
          <w:sz w:val="24"/>
          <w:szCs w:val="24"/>
        </w:rPr>
        <w:t xml:space="preserve"> can be described as a boundary marker and can therefore be used as a method of marginalising and excluding groups and individuals in society. For example, it could be argued that culture breeds oppression and discrimination and can be seen in racism, the result of the belief that one culture is superior over another, </w:t>
      </w:r>
      <w:r w:rsidR="00145530" w:rsidRPr="00790CA5">
        <w:rPr>
          <w:rFonts w:ascii="Times New Roman" w:hAnsi="Times New Roman" w:cs="Times New Roman"/>
          <w:sz w:val="24"/>
          <w:szCs w:val="24"/>
        </w:rPr>
        <w:t>(Malik, 2008).</w:t>
      </w:r>
      <w:r w:rsidR="00A8766E">
        <w:rPr>
          <w:rFonts w:ascii="Times New Roman" w:hAnsi="Times New Roman" w:cs="Times New Roman"/>
          <w:sz w:val="24"/>
          <w:szCs w:val="24"/>
        </w:rPr>
        <w:t xml:space="preserve"> On a more macro degree, the </w:t>
      </w:r>
      <w:r w:rsidR="004D73CF" w:rsidRPr="00A8766E">
        <w:rPr>
          <w:rFonts w:ascii="Times New Roman" w:hAnsi="Times New Roman" w:cs="Times New Roman"/>
          <w:i/>
          <w:sz w:val="24"/>
          <w:szCs w:val="24"/>
        </w:rPr>
        <w:t>Structural</w:t>
      </w:r>
      <w:r w:rsidR="00A8766E">
        <w:rPr>
          <w:rFonts w:ascii="Times New Roman" w:hAnsi="Times New Roman" w:cs="Times New Roman"/>
          <w:i/>
          <w:sz w:val="24"/>
          <w:szCs w:val="24"/>
        </w:rPr>
        <w:t xml:space="preserve"> </w:t>
      </w:r>
      <w:r w:rsidR="00A8766E">
        <w:rPr>
          <w:rFonts w:ascii="Times New Roman" w:hAnsi="Times New Roman" w:cs="Times New Roman"/>
          <w:sz w:val="24"/>
          <w:szCs w:val="24"/>
        </w:rPr>
        <w:t xml:space="preserve">level of the PCS model considers that social, political and economic factor all play a significant role in the oppression and discrimination of their populations. Social divisions, power and wealth </w:t>
      </w:r>
      <w:r w:rsidR="004D73CF">
        <w:rPr>
          <w:rFonts w:ascii="Times New Roman" w:hAnsi="Times New Roman" w:cs="Times New Roman"/>
          <w:sz w:val="24"/>
          <w:szCs w:val="24"/>
        </w:rPr>
        <w:t>distribution</w:t>
      </w:r>
      <w:r w:rsidR="00A8766E">
        <w:rPr>
          <w:rFonts w:ascii="Times New Roman" w:hAnsi="Times New Roman" w:cs="Times New Roman"/>
          <w:sz w:val="24"/>
          <w:szCs w:val="24"/>
        </w:rPr>
        <w:t xml:space="preserve"> can all play a part in the structural level of oppression. (Thompson, 2011). In </w:t>
      </w:r>
      <w:r w:rsidR="004D73CF">
        <w:rPr>
          <w:rFonts w:ascii="Times New Roman" w:hAnsi="Times New Roman" w:cs="Times New Roman"/>
          <w:sz w:val="24"/>
          <w:szCs w:val="24"/>
        </w:rPr>
        <w:t>relation</w:t>
      </w:r>
      <w:r w:rsidR="00A8766E">
        <w:rPr>
          <w:rFonts w:ascii="Times New Roman" w:hAnsi="Times New Roman" w:cs="Times New Roman"/>
          <w:sz w:val="24"/>
          <w:szCs w:val="24"/>
        </w:rPr>
        <w:t xml:space="preserve"> to the role of the advocate in contemporary society, it would be vital that the advocate and the service user collaborate in addressing the oppression of each of the mentioned three levels</w:t>
      </w:r>
      <w:r w:rsidR="004D73CF">
        <w:rPr>
          <w:rFonts w:ascii="Times New Roman" w:hAnsi="Times New Roman" w:cs="Times New Roman"/>
          <w:sz w:val="24"/>
          <w:szCs w:val="24"/>
        </w:rPr>
        <w:t xml:space="preserve"> in order to ensure that the service user </w:t>
      </w:r>
      <w:r w:rsidR="004D73CF">
        <w:rPr>
          <w:rFonts w:ascii="Times New Roman" w:hAnsi="Times New Roman" w:cs="Times New Roman"/>
          <w:sz w:val="24"/>
          <w:szCs w:val="24"/>
        </w:rPr>
        <w:lastRenderedPageBreak/>
        <w:t xml:space="preserve">has their voice heard. The advocate can accomplish this by applying anti oppressive practises to their skill set. Defined by </w:t>
      </w:r>
      <w:r w:rsidR="004D73CF" w:rsidRPr="00790CA5">
        <w:rPr>
          <w:rFonts w:ascii="Times New Roman" w:hAnsi="Times New Roman" w:cs="Times New Roman"/>
          <w:sz w:val="24"/>
          <w:szCs w:val="24"/>
        </w:rPr>
        <w:t>Dominelli (1998, p4)</w:t>
      </w:r>
      <w:r w:rsidR="004D73CF">
        <w:rPr>
          <w:rFonts w:ascii="Times New Roman" w:hAnsi="Times New Roman" w:cs="Times New Roman"/>
          <w:sz w:val="24"/>
          <w:szCs w:val="24"/>
        </w:rPr>
        <w:t xml:space="preserve"> ‘anti oppressive practise has a commitment to the realisation of social justice and is one variant of a range of emancipatory approaches.’ Through advocacy oppression can be challenged through anti oppressive practise by contributing to the minimizing of hierarchies of power, and through advocates assisting the service user to build their own power through establishing the service users agency and by assisting them to the point where they feel empowered, and are able to </w:t>
      </w:r>
      <w:r w:rsidR="00790CA5">
        <w:rPr>
          <w:rFonts w:ascii="Times New Roman" w:hAnsi="Times New Roman" w:cs="Times New Roman"/>
          <w:sz w:val="24"/>
          <w:szCs w:val="24"/>
        </w:rPr>
        <w:t>self-advocate</w:t>
      </w:r>
      <w:r w:rsidR="004D73CF">
        <w:rPr>
          <w:rFonts w:ascii="Times New Roman" w:hAnsi="Times New Roman" w:cs="Times New Roman"/>
          <w:sz w:val="24"/>
          <w:szCs w:val="24"/>
        </w:rPr>
        <w:t xml:space="preserve">, </w:t>
      </w:r>
      <w:r w:rsidR="004D73CF" w:rsidRPr="00790CA5">
        <w:rPr>
          <w:rFonts w:ascii="Times New Roman" w:hAnsi="Times New Roman" w:cs="Times New Roman"/>
          <w:sz w:val="24"/>
          <w:szCs w:val="24"/>
        </w:rPr>
        <w:t>(Curry – Stephens, 2016).</w:t>
      </w:r>
      <w:r w:rsidR="004D73CF">
        <w:rPr>
          <w:rFonts w:ascii="Times New Roman" w:hAnsi="Times New Roman" w:cs="Times New Roman"/>
          <w:sz w:val="24"/>
          <w:szCs w:val="24"/>
        </w:rPr>
        <w:t xml:space="preserve"> </w:t>
      </w:r>
    </w:p>
    <w:p w14:paraId="1634DC52" w14:textId="7AB57CD9" w:rsidR="009E2037" w:rsidRDefault="00686F32" w:rsidP="00EB6CA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lang w:val="en-US"/>
        </w:rPr>
      </w:pPr>
      <w:r>
        <w:rPr>
          <w:rFonts w:ascii="Times New Roman" w:hAnsi="Times New Roman" w:cs="Times New Roman"/>
          <w:sz w:val="24"/>
          <w:szCs w:val="24"/>
        </w:rPr>
        <w:t xml:space="preserve">As is evident, promoting a service </w:t>
      </w:r>
      <w:r w:rsidR="00DD1C79">
        <w:rPr>
          <w:rFonts w:ascii="Times New Roman" w:hAnsi="Times New Roman" w:cs="Times New Roman"/>
          <w:sz w:val="24"/>
          <w:szCs w:val="24"/>
        </w:rPr>
        <w:t>users’</w:t>
      </w:r>
      <w:r>
        <w:rPr>
          <w:rFonts w:ascii="Times New Roman" w:hAnsi="Times New Roman" w:cs="Times New Roman"/>
          <w:sz w:val="24"/>
          <w:szCs w:val="24"/>
        </w:rPr>
        <w:t xml:space="preserve"> agency, empowering them and applying anti oppressive practises is essential to the role of the advocate. However, there is research to suggest that advocacy is not as simple as allowing a </w:t>
      </w:r>
      <w:r w:rsidR="00DD1C79">
        <w:rPr>
          <w:rFonts w:ascii="Times New Roman" w:hAnsi="Times New Roman" w:cs="Times New Roman"/>
          <w:sz w:val="24"/>
          <w:szCs w:val="24"/>
        </w:rPr>
        <w:t>person’s</w:t>
      </w:r>
      <w:r>
        <w:rPr>
          <w:rFonts w:ascii="Times New Roman" w:hAnsi="Times New Roman" w:cs="Times New Roman"/>
          <w:sz w:val="24"/>
          <w:szCs w:val="24"/>
        </w:rPr>
        <w:t xml:space="preserve"> voice to be heard by adhering to these </w:t>
      </w:r>
      <w:r w:rsidR="00DD1C79">
        <w:rPr>
          <w:rFonts w:ascii="Times New Roman" w:hAnsi="Times New Roman" w:cs="Times New Roman"/>
          <w:sz w:val="24"/>
          <w:szCs w:val="24"/>
        </w:rPr>
        <w:t>concepts</w:t>
      </w:r>
      <w:r>
        <w:rPr>
          <w:rFonts w:ascii="Times New Roman" w:hAnsi="Times New Roman" w:cs="Times New Roman"/>
          <w:sz w:val="24"/>
          <w:szCs w:val="24"/>
        </w:rPr>
        <w:t xml:space="preserve">. Advocates and service users alike still face many barriers in contemporary society. </w:t>
      </w:r>
      <w:r w:rsidR="00DD1C79" w:rsidRPr="00FB09D9">
        <w:rPr>
          <w:rFonts w:ascii="Times New Roman" w:hAnsi="Times New Roman" w:cs="Times New Roman"/>
          <w:sz w:val="24"/>
          <w:szCs w:val="24"/>
        </w:rPr>
        <w:t xml:space="preserve">In terms of the barriers faced by service users, one of the main concerns would be the availability of advocacy services within communities. </w:t>
      </w:r>
      <w:r w:rsidR="00DD1C79" w:rsidRPr="00FB09D9">
        <w:rPr>
          <w:rFonts w:ascii="Times New Roman" w:hAnsi="Times New Roman" w:cs="Times New Roman"/>
          <w:sz w:val="24"/>
          <w:szCs w:val="24"/>
          <w:lang w:val="en-US"/>
        </w:rPr>
        <w:t>The report; Independent Advocacy: Impact and Outcomes for Children and Young People (UCLAN, 2016) states that there are barrier</w:t>
      </w:r>
      <w:r w:rsidR="00FB09D9">
        <w:rPr>
          <w:rFonts w:ascii="Times New Roman" w:hAnsi="Times New Roman" w:cs="Times New Roman"/>
          <w:sz w:val="24"/>
          <w:szCs w:val="24"/>
          <w:lang w:val="en-US"/>
        </w:rPr>
        <w:t>s</w:t>
      </w:r>
      <w:r w:rsidR="00DD1C79" w:rsidRPr="00FB09D9">
        <w:rPr>
          <w:rFonts w:ascii="Times New Roman" w:hAnsi="Times New Roman" w:cs="Times New Roman"/>
          <w:sz w:val="24"/>
          <w:szCs w:val="24"/>
          <w:lang w:val="en-US"/>
        </w:rPr>
        <w:t xml:space="preserve"> which mean effective advocacy services are not being delivered to services users who require </w:t>
      </w:r>
      <w:r w:rsidR="00FB09D9">
        <w:rPr>
          <w:rFonts w:ascii="Times New Roman" w:hAnsi="Times New Roman" w:cs="Times New Roman"/>
          <w:sz w:val="24"/>
          <w:szCs w:val="24"/>
          <w:lang w:val="en-US"/>
        </w:rPr>
        <w:t>them</w:t>
      </w:r>
      <w:r w:rsidR="00DD1C79" w:rsidRPr="00FB09D9">
        <w:rPr>
          <w:rFonts w:ascii="Times New Roman" w:hAnsi="Times New Roman" w:cs="Times New Roman"/>
          <w:sz w:val="24"/>
          <w:szCs w:val="24"/>
          <w:lang w:val="en-US"/>
        </w:rPr>
        <w:t xml:space="preserve"> the most. It could be argued by examining the research contained within the report that the services for advocacy throughout the country are unfortunately developed on an ad hoc basis, with the end result being that parts of the country are well resourced whereas others do not have the provisions, or the funding in place to provide advocacy services at all.</w:t>
      </w:r>
      <w:r w:rsidR="009E2037">
        <w:rPr>
          <w:rFonts w:ascii="Times New Roman" w:hAnsi="Times New Roman" w:cs="Times New Roman"/>
          <w:sz w:val="24"/>
          <w:szCs w:val="24"/>
          <w:lang w:val="en-US"/>
        </w:rPr>
        <w:t xml:space="preserve"> Advocates themselves may also face a number of barriers when attempting to assist service users, according to Age Cymru (No Date) some of these barriers may include the service user being unable to participate in essential discussion about their care, they may in this instance simply lack the understanding of the rights and the help they are entitled too, but more challengingly they may lack capacity to participate in those discussions due to illness and mental health. It could be concluded therefore, that the role of the advocate is one of a complex and multilayered nature. The advocate must first be able to understand the different levels in which the service user may need assistance, address any barriers that may present themselves in terms of capacity and understanding, whilst all the time aiming to promote agency and empowerment where possible through the application of anti-oppressive practices. It is a role about balance; balancing the scales of power in favour of the service </w:t>
      </w:r>
      <w:r w:rsidR="009E2037">
        <w:rPr>
          <w:rFonts w:ascii="Times New Roman" w:hAnsi="Times New Roman" w:cs="Times New Roman"/>
          <w:sz w:val="24"/>
          <w:szCs w:val="24"/>
          <w:lang w:val="en-US"/>
        </w:rPr>
        <w:lastRenderedPageBreak/>
        <w:t xml:space="preserve">user, balancing the expectations of the service user upon the advocate and finding a way to restore balance in the service </w:t>
      </w:r>
      <w:proofErr w:type="gramStart"/>
      <w:r w:rsidR="009E2037">
        <w:rPr>
          <w:rFonts w:ascii="Times New Roman" w:hAnsi="Times New Roman" w:cs="Times New Roman"/>
          <w:sz w:val="24"/>
          <w:szCs w:val="24"/>
          <w:lang w:val="en-US"/>
        </w:rPr>
        <w:t>users</w:t>
      </w:r>
      <w:proofErr w:type="gramEnd"/>
      <w:r w:rsidR="009E2037">
        <w:rPr>
          <w:rFonts w:ascii="Times New Roman" w:hAnsi="Times New Roman" w:cs="Times New Roman"/>
          <w:sz w:val="24"/>
          <w:szCs w:val="24"/>
          <w:lang w:val="en-US"/>
        </w:rPr>
        <w:t xml:space="preserve"> life.</w:t>
      </w:r>
    </w:p>
    <w:p w14:paraId="1F839695" w14:textId="1634A561" w:rsidR="005D15BD" w:rsidRDefault="005D15BD" w:rsidP="00EB6CA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lang w:val="en-US"/>
        </w:rPr>
      </w:pPr>
    </w:p>
    <w:p w14:paraId="65F94436" w14:textId="77777777" w:rsidR="005D15BD" w:rsidRPr="009E2037" w:rsidRDefault="005D15BD" w:rsidP="005D15BD">
      <w:pPr>
        <w:spacing w:line="360" w:lineRule="auto"/>
        <w:jc w:val="both"/>
        <w:rPr>
          <w:rFonts w:ascii="Times New Roman" w:hAnsi="Times New Roman" w:cs="Times New Roman"/>
          <w:sz w:val="24"/>
          <w:szCs w:val="24"/>
          <w:u w:val="single"/>
          <w:lang w:val="en-US"/>
        </w:rPr>
      </w:pPr>
      <w:r w:rsidRPr="00983F2F">
        <w:rPr>
          <w:rFonts w:ascii="Times New Roman" w:hAnsi="Times New Roman" w:cs="Times New Roman"/>
          <w:sz w:val="24"/>
          <w:szCs w:val="24"/>
          <w:u w:val="single"/>
          <w:lang w:val="en-US"/>
        </w:rPr>
        <w:t>References</w:t>
      </w:r>
    </w:p>
    <w:p w14:paraId="26BAC5AD"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Age Cymru (No Date) Care Council for Wales, </w:t>
      </w:r>
      <w:r w:rsidRPr="009E2037">
        <w:rPr>
          <w:rFonts w:ascii="Times New Roman" w:hAnsi="Times New Roman" w:cs="Times New Roman"/>
          <w:i/>
          <w:sz w:val="24"/>
          <w:szCs w:val="24"/>
          <w:lang w:val="en-US"/>
        </w:rPr>
        <w:t xml:space="preserve">Independent Professional Advocacy; Getting in on the Act. </w:t>
      </w:r>
      <w:r w:rsidRPr="009E2037">
        <w:rPr>
          <w:rFonts w:ascii="Times New Roman" w:hAnsi="Times New Roman" w:cs="Times New Roman"/>
          <w:sz w:val="24"/>
          <w:szCs w:val="24"/>
          <w:lang w:val="en-US"/>
        </w:rPr>
        <w:t xml:space="preserve">Available at; </w:t>
      </w:r>
      <w:hyperlink r:id="rId7" w:history="1">
        <w:r w:rsidRPr="009E2037">
          <w:rPr>
            <w:rStyle w:val="Hyperlink"/>
            <w:rFonts w:ascii="Times New Roman" w:hAnsi="Times New Roman" w:cs="Times New Roman"/>
            <w:sz w:val="24"/>
            <w:szCs w:val="24"/>
            <w:lang w:val="en-US"/>
          </w:rPr>
          <w:t>www.ageuk.org.uk</w:t>
        </w:r>
      </w:hyperlink>
      <w:r w:rsidRPr="009E2037">
        <w:rPr>
          <w:rFonts w:ascii="Times New Roman" w:hAnsi="Times New Roman" w:cs="Times New Roman"/>
          <w:sz w:val="24"/>
          <w:szCs w:val="24"/>
          <w:lang w:val="en-US"/>
        </w:rPr>
        <w:t xml:space="preserve"> ; Access on 0</w:t>
      </w:r>
      <w:r>
        <w:rPr>
          <w:rFonts w:ascii="Times New Roman" w:hAnsi="Times New Roman" w:cs="Times New Roman"/>
          <w:sz w:val="24"/>
          <w:szCs w:val="24"/>
          <w:lang w:val="en-US"/>
        </w:rPr>
        <w:t>1</w:t>
      </w:r>
      <w:r w:rsidRPr="009E2037">
        <w:rPr>
          <w:rFonts w:ascii="Times New Roman" w:hAnsi="Times New Roman" w:cs="Times New Roman"/>
          <w:sz w:val="24"/>
          <w:szCs w:val="24"/>
          <w:lang w:val="en-US"/>
        </w:rPr>
        <w:t>/0</w:t>
      </w:r>
      <w:r>
        <w:rPr>
          <w:rFonts w:ascii="Times New Roman" w:hAnsi="Times New Roman" w:cs="Times New Roman"/>
          <w:sz w:val="24"/>
          <w:szCs w:val="24"/>
          <w:lang w:val="en-US"/>
        </w:rPr>
        <w:t>3</w:t>
      </w:r>
      <w:r w:rsidRPr="009E2037">
        <w:rPr>
          <w:rFonts w:ascii="Times New Roman" w:hAnsi="Times New Roman" w:cs="Times New Roman"/>
          <w:sz w:val="24"/>
          <w:szCs w:val="24"/>
          <w:lang w:val="en-US"/>
        </w:rPr>
        <w:t>/2019</w:t>
      </w:r>
    </w:p>
    <w:p w14:paraId="663E5390" w14:textId="77777777" w:rsidR="005D15BD" w:rsidRPr="009E2037" w:rsidRDefault="005D15BD" w:rsidP="005D15BD">
      <w:pPr>
        <w:rPr>
          <w:rFonts w:ascii="Times New Roman" w:hAnsi="Times New Roman" w:cs="Times New Roman"/>
          <w:sz w:val="24"/>
          <w:szCs w:val="24"/>
        </w:rPr>
      </w:pPr>
      <w:r w:rsidRPr="009E2037">
        <w:rPr>
          <w:rFonts w:ascii="Times New Roman" w:hAnsi="Times New Roman" w:cs="Times New Roman"/>
          <w:sz w:val="24"/>
          <w:szCs w:val="24"/>
        </w:rPr>
        <w:t xml:space="preserve">Ahearn, L. M. (2001) “Language and Agency.” </w:t>
      </w:r>
      <w:r w:rsidRPr="009E2037">
        <w:rPr>
          <w:rFonts w:ascii="Times New Roman" w:hAnsi="Times New Roman" w:cs="Times New Roman"/>
          <w:i/>
          <w:iCs/>
          <w:sz w:val="24"/>
          <w:szCs w:val="24"/>
        </w:rPr>
        <w:t xml:space="preserve">Annual Review of Anthropology Vol. </w:t>
      </w:r>
      <w:r w:rsidRPr="009E2037">
        <w:rPr>
          <w:rFonts w:ascii="Times New Roman" w:hAnsi="Times New Roman" w:cs="Times New Roman"/>
          <w:sz w:val="24"/>
          <w:szCs w:val="24"/>
        </w:rPr>
        <w:t>30 pp. 109–37.</w:t>
      </w:r>
    </w:p>
    <w:p w14:paraId="0018B3BA"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Barnes and Walker. (1996) cited in Open learn 2011</w:t>
      </w:r>
    </w:p>
    <w:p w14:paraId="4EB39613"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Bateman, N. (2000) </w:t>
      </w:r>
      <w:r w:rsidRPr="009E2037">
        <w:rPr>
          <w:rFonts w:ascii="Times New Roman" w:hAnsi="Times New Roman" w:cs="Times New Roman"/>
          <w:i/>
          <w:sz w:val="24"/>
          <w:szCs w:val="24"/>
          <w:lang w:val="en-US"/>
        </w:rPr>
        <w:t xml:space="preserve">Advocacy Skills for Health and Social Care Professionals. </w:t>
      </w:r>
      <w:r w:rsidRPr="009E2037">
        <w:rPr>
          <w:rFonts w:ascii="Times New Roman" w:hAnsi="Times New Roman" w:cs="Times New Roman"/>
          <w:sz w:val="24"/>
          <w:szCs w:val="24"/>
          <w:lang w:val="en-US"/>
        </w:rPr>
        <w:t xml:space="preserve">London; Jessica Kingsley Publishers. </w:t>
      </w:r>
    </w:p>
    <w:p w14:paraId="5A9136E3" w14:textId="77777777" w:rsidR="005D15BD" w:rsidRDefault="005D15BD" w:rsidP="005D15BD">
      <w:pPr>
        <w:rPr>
          <w:rFonts w:ascii="Times New Roman" w:hAnsi="Times New Roman" w:cs="Times New Roman"/>
          <w:sz w:val="24"/>
          <w:szCs w:val="24"/>
        </w:rPr>
      </w:pPr>
      <w:proofErr w:type="spellStart"/>
      <w:r w:rsidRPr="009E2037">
        <w:rPr>
          <w:rFonts w:ascii="Times New Roman" w:hAnsi="Times New Roman" w:cs="Times New Roman"/>
          <w:sz w:val="24"/>
          <w:szCs w:val="24"/>
        </w:rPr>
        <w:t>Bordieu</w:t>
      </w:r>
      <w:proofErr w:type="spellEnd"/>
      <w:r w:rsidRPr="009E2037">
        <w:rPr>
          <w:rFonts w:ascii="Times New Roman" w:hAnsi="Times New Roman" w:cs="Times New Roman"/>
          <w:sz w:val="24"/>
          <w:szCs w:val="24"/>
        </w:rPr>
        <w:t xml:space="preserve">, P. (1997) </w:t>
      </w:r>
      <w:r w:rsidRPr="009E2037">
        <w:rPr>
          <w:rFonts w:ascii="Times New Roman" w:hAnsi="Times New Roman" w:cs="Times New Roman"/>
          <w:i/>
          <w:iCs/>
          <w:sz w:val="24"/>
          <w:szCs w:val="24"/>
        </w:rPr>
        <w:t xml:space="preserve">Outline of a Theory of Practice. </w:t>
      </w:r>
      <w:r w:rsidRPr="009E2037">
        <w:rPr>
          <w:rFonts w:ascii="Times New Roman" w:hAnsi="Times New Roman" w:cs="Times New Roman"/>
          <w:sz w:val="24"/>
          <w:szCs w:val="24"/>
        </w:rPr>
        <w:t>Cambridge: Cambridge University Press.</w:t>
      </w:r>
    </w:p>
    <w:p w14:paraId="0FF37DBB" w14:textId="77777777" w:rsidR="005D15BD" w:rsidRPr="009E2037" w:rsidRDefault="005D15BD" w:rsidP="005D15BD">
      <w:pPr>
        <w:rPr>
          <w:rFonts w:ascii="Times New Roman" w:hAnsi="Times New Roman" w:cs="Times New Roman"/>
          <w:sz w:val="24"/>
          <w:szCs w:val="24"/>
        </w:rPr>
      </w:pPr>
      <w:r w:rsidRPr="009E2037">
        <w:rPr>
          <w:rFonts w:ascii="Times New Roman" w:hAnsi="Times New Roman" w:cs="Times New Roman"/>
          <w:sz w:val="24"/>
          <w:szCs w:val="24"/>
        </w:rPr>
        <w:t xml:space="preserve">British Institute of Learning Disabilities (2017) Types of Advocacy BILD Available at: </w:t>
      </w:r>
      <w:hyperlink r:id="rId8" w:history="1">
        <w:r w:rsidRPr="009E2037">
          <w:rPr>
            <w:rStyle w:val="Hyperlink"/>
            <w:rFonts w:ascii="Times New Roman" w:hAnsi="Times New Roman" w:cs="Times New Roman"/>
            <w:sz w:val="24"/>
            <w:szCs w:val="24"/>
          </w:rPr>
          <w:t>http://www.bild.org.uk/about-bild/advocacy/advocacy-types/</w:t>
        </w:r>
      </w:hyperlink>
      <w:r>
        <w:rPr>
          <w:rFonts w:ascii="Times New Roman" w:hAnsi="Times New Roman" w:cs="Times New Roman"/>
          <w:sz w:val="24"/>
          <w:szCs w:val="24"/>
        </w:rPr>
        <w:t xml:space="preserve"> </w:t>
      </w:r>
      <w:r w:rsidRPr="009E2037">
        <w:rPr>
          <w:rFonts w:ascii="Times New Roman" w:hAnsi="Times New Roman" w:cs="Times New Roman"/>
          <w:sz w:val="24"/>
          <w:szCs w:val="24"/>
        </w:rPr>
        <w:t xml:space="preserve">Accessed: </w:t>
      </w:r>
      <w:r>
        <w:rPr>
          <w:rFonts w:ascii="Times New Roman" w:hAnsi="Times New Roman" w:cs="Times New Roman"/>
          <w:sz w:val="24"/>
          <w:szCs w:val="24"/>
        </w:rPr>
        <w:t>29/03/2019</w:t>
      </w:r>
      <w:r w:rsidRPr="009E2037">
        <w:rPr>
          <w:rFonts w:ascii="Times New Roman" w:hAnsi="Times New Roman" w:cs="Times New Roman"/>
          <w:sz w:val="24"/>
          <w:szCs w:val="24"/>
        </w:rPr>
        <w:t xml:space="preserve"> </w:t>
      </w:r>
    </w:p>
    <w:p w14:paraId="0B2B2B8E" w14:textId="77777777" w:rsidR="005D15BD" w:rsidRPr="009E2037" w:rsidRDefault="005D15BD" w:rsidP="005D15BD">
      <w:pPr>
        <w:rPr>
          <w:rFonts w:ascii="Times New Roman" w:hAnsi="Times New Roman" w:cs="Times New Roman"/>
          <w:sz w:val="24"/>
          <w:szCs w:val="24"/>
        </w:rPr>
      </w:pPr>
      <w:r w:rsidRPr="009E2037">
        <w:rPr>
          <w:rFonts w:ascii="Times New Roman" w:eastAsiaTheme="minorEastAsia" w:hAnsi="Times New Roman" w:cs="Times New Roman"/>
          <w:kern w:val="24"/>
          <w:sz w:val="24"/>
          <w:szCs w:val="24"/>
          <w:lang w:eastAsia="en-GB"/>
        </w:rPr>
        <w:t xml:space="preserve"> </w:t>
      </w:r>
      <w:proofErr w:type="spellStart"/>
      <w:r w:rsidRPr="009E2037">
        <w:rPr>
          <w:rFonts w:ascii="Times New Roman" w:hAnsi="Times New Roman" w:cs="Times New Roman"/>
          <w:sz w:val="24"/>
          <w:szCs w:val="24"/>
        </w:rPr>
        <w:t>Chambon</w:t>
      </w:r>
      <w:proofErr w:type="spellEnd"/>
      <w:r w:rsidRPr="009E2037">
        <w:rPr>
          <w:rFonts w:ascii="Times New Roman" w:hAnsi="Times New Roman" w:cs="Times New Roman"/>
          <w:sz w:val="24"/>
          <w:szCs w:val="24"/>
        </w:rPr>
        <w:t xml:space="preserve">, V. </w:t>
      </w:r>
      <w:proofErr w:type="spellStart"/>
      <w:r w:rsidRPr="009E2037">
        <w:rPr>
          <w:rFonts w:ascii="Times New Roman" w:hAnsi="Times New Roman" w:cs="Times New Roman"/>
          <w:sz w:val="24"/>
          <w:szCs w:val="24"/>
        </w:rPr>
        <w:t>Sidarus</w:t>
      </w:r>
      <w:proofErr w:type="spellEnd"/>
      <w:r w:rsidRPr="009E2037">
        <w:rPr>
          <w:rFonts w:ascii="Times New Roman" w:hAnsi="Times New Roman" w:cs="Times New Roman"/>
          <w:sz w:val="24"/>
          <w:szCs w:val="24"/>
        </w:rPr>
        <w:t>, N. Haggard, P. (2014)</w:t>
      </w:r>
      <w:r w:rsidRPr="009E2037">
        <w:rPr>
          <w:rFonts w:ascii="Times New Roman" w:hAnsi="Times New Roman" w:cs="Times New Roman"/>
          <w:i/>
          <w:iCs/>
          <w:sz w:val="24"/>
          <w:szCs w:val="24"/>
        </w:rPr>
        <w:t xml:space="preserve"> From action intentions to action effects: how does the sense of agency come about? </w:t>
      </w:r>
      <w:r w:rsidRPr="009E2037">
        <w:rPr>
          <w:rFonts w:ascii="Times New Roman" w:hAnsi="Times New Roman" w:cs="Times New Roman"/>
          <w:sz w:val="24"/>
          <w:szCs w:val="24"/>
        </w:rPr>
        <w:t xml:space="preserve">Front Hum </w:t>
      </w:r>
      <w:proofErr w:type="spellStart"/>
      <w:r w:rsidRPr="009E2037">
        <w:rPr>
          <w:rFonts w:ascii="Times New Roman" w:hAnsi="Times New Roman" w:cs="Times New Roman"/>
          <w:sz w:val="24"/>
          <w:szCs w:val="24"/>
        </w:rPr>
        <w:t>Neurosci</w:t>
      </w:r>
      <w:proofErr w:type="spellEnd"/>
      <w:r w:rsidRPr="009E2037">
        <w:rPr>
          <w:rFonts w:ascii="Times New Roman" w:hAnsi="Times New Roman" w:cs="Times New Roman"/>
          <w:sz w:val="24"/>
          <w:szCs w:val="24"/>
        </w:rPr>
        <w:t xml:space="preserve">. 2014 May </w:t>
      </w:r>
      <w:proofErr w:type="gramStart"/>
      <w:r w:rsidRPr="009E2037">
        <w:rPr>
          <w:rFonts w:ascii="Times New Roman" w:hAnsi="Times New Roman" w:cs="Times New Roman"/>
          <w:sz w:val="24"/>
          <w:szCs w:val="24"/>
        </w:rPr>
        <w:t>15;8:320</w:t>
      </w:r>
      <w:proofErr w:type="gramEnd"/>
      <w:r w:rsidRPr="009E2037">
        <w:rPr>
          <w:rFonts w:ascii="Times New Roman" w:hAnsi="Times New Roman" w:cs="Times New Roman"/>
          <w:sz w:val="24"/>
          <w:szCs w:val="24"/>
        </w:rPr>
        <w:t xml:space="preserve">. </w:t>
      </w:r>
      <w:proofErr w:type="spellStart"/>
      <w:r w:rsidRPr="009E2037">
        <w:rPr>
          <w:rFonts w:ascii="Times New Roman" w:hAnsi="Times New Roman" w:cs="Times New Roman"/>
          <w:sz w:val="24"/>
          <w:szCs w:val="24"/>
        </w:rPr>
        <w:t>doi</w:t>
      </w:r>
      <w:proofErr w:type="spellEnd"/>
      <w:r w:rsidRPr="009E2037">
        <w:rPr>
          <w:rFonts w:ascii="Times New Roman" w:hAnsi="Times New Roman" w:cs="Times New Roman"/>
          <w:sz w:val="24"/>
          <w:szCs w:val="24"/>
        </w:rPr>
        <w:t xml:space="preserve">: 10.3389/fnhum.2014.00320. </w:t>
      </w:r>
      <w:proofErr w:type="spellStart"/>
      <w:r w:rsidRPr="009E2037">
        <w:rPr>
          <w:rFonts w:ascii="Times New Roman" w:hAnsi="Times New Roman" w:cs="Times New Roman"/>
          <w:sz w:val="24"/>
          <w:szCs w:val="24"/>
        </w:rPr>
        <w:t>eCollection</w:t>
      </w:r>
      <w:proofErr w:type="spellEnd"/>
      <w:r w:rsidRPr="009E2037">
        <w:rPr>
          <w:rFonts w:ascii="Times New Roman" w:hAnsi="Times New Roman" w:cs="Times New Roman"/>
          <w:sz w:val="24"/>
          <w:szCs w:val="24"/>
        </w:rPr>
        <w:t xml:space="preserve"> 2014. Institute of Cognitive Neuroscience, University College </w:t>
      </w:r>
      <w:proofErr w:type="gramStart"/>
      <w:r w:rsidRPr="009E2037">
        <w:rPr>
          <w:rFonts w:ascii="Times New Roman" w:hAnsi="Times New Roman" w:cs="Times New Roman"/>
          <w:sz w:val="24"/>
          <w:szCs w:val="24"/>
        </w:rPr>
        <w:t>London ,</w:t>
      </w:r>
      <w:proofErr w:type="gramEnd"/>
      <w:r w:rsidRPr="009E2037">
        <w:rPr>
          <w:rFonts w:ascii="Times New Roman" w:hAnsi="Times New Roman" w:cs="Times New Roman"/>
          <w:sz w:val="24"/>
          <w:szCs w:val="24"/>
        </w:rPr>
        <w:t xml:space="preserve"> UK. Available at: </w:t>
      </w:r>
      <w:hyperlink r:id="rId9" w:history="1">
        <w:r w:rsidRPr="009E2037">
          <w:rPr>
            <w:rStyle w:val="Hyperlink"/>
            <w:rFonts w:ascii="Times New Roman" w:hAnsi="Times New Roman" w:cs="Times New Roman"/>
            <w:sz w:val="24"/>
            <w:szCs w:val="24"/>
          </w:rPr>
          <w:t>https://www.ncbi.nlm.nih.gov/pubmed/24860486</w:t>
        </w:r>
      </w:hyperlink>
      <w:r w:rsidRPr="009E2037">
        <w:rPr>
          <w:rFonts w:ascii="Times New Roman" w:hAnsi="Times New Roman" w:cs="Times New Roman"/>
          <w:color w:val="3F3F3F"/>
          <w:sz w:val="24"/>
          <w:szCs w:val="24"/>
        </w:rPr>
        <w:t xml:space="preserve"> </w:t>
      </w:r>
      <w:r w:rsidRPr="009E2037">
        <w:rPr>
          <w:rFonts w:ascii="Times New Roman" w:hAnsi="Times New Roman" w:cs="Times New Roman"/>
          <w:sz w:val="24"/>
          <w:szCs w:val="24"/>
        </w:rPr>
        <w:t>Accessed 20/3/2019.</w:t>
      </w:r>
    </w:p>
    <w:p w14:paraId="1232980B" w14:textId="77777777" w:rsidR="005D15BD" w:rsidRPr="00790CA5" w:rsidRDefault="005D15BD" w:rsidP="005D15BD">
      <w:pPr>
        <w:rPr>
          <w:rFonts w:ascii="Times New Roman" w:hAnsi="Times New Roman" w:cs="Times New Roman"/>
          <w:color w:val="000000" w:themeColor="text1"/>
          <w:sz w:val="24"/>
          <w:szCs w:val="24"/>
        </w:rPr>
      </w:pPr>
      <w:r w:rsidRPr="00790CA5">
        <w:rPr>
          <w:rFonts w:ascii="Times New Roman" w:hAnsi="Times New Roman" w:cs="Times New Roman"/>
          <w:color w:val="000000" w:themeColor="text1"/>
          <w:sz w:val="24"/>
          <w:szCs w:val="24"/>
        </w:rPr>
        <w:t xml:space="preserve">Curry-Stevens, A. (2016) </w:t>
      </w:r>
      <w:r w:rsidRPr="00790CA5">
        <w:rPr>
          <w:rFonts w:ascii="Times New Roman" w:hAnsi="Times New Roman" w:cs="Times New Roman"/>
          <w:i/>
          <w:iCs/>
          <w:color w:val="000000" w:themeColor="text1"/>
          <w:sz w:val="24"/>
          <w:szCs w:val="24"/>
        </w:rPr>
        <w:t xml:space="preserve">Anti-oppressive Practice </w:t>
      </w:r>
      <w:r w:rsidRPr="00790CA5">
        <w:rPr>
          <w:rFonts w:ascii="Times New Roman" w:hAnsi="Times New Roman" w:cs="Times New Roman"/>
          <w:color w:val="000000" w:themeColor="text1"/>
          <w:sz w:val="24"/>
          <w:szCs w:val="24"/>
        </w:rPr>
        <w:t>Oxford Bibliographies DOI: 10.1093/OBO/9780195389678-0203 Accessed 26/02/2018</w:t>
      </w:r>
    </w:p>
    <w:p w14:paraId="39FF8CFA" w14:textId="77777777" w:rsidR="005D15BD" w:rsidRPr="00790CA5" w:rsidRDefault="005D15BD" w:rsidP="005D15BD">
      <w:pPr>
        <w:rPr>
          <w:rFonts w:ascii="Times New Roman" w:hAnsi="Times New Roman" w:cs="Times New Roman"/>
          <w:color w:val="000000" w:themeColor="text1"/>
          <w:sz w:val="24"/>
          <w:szCs w:val="24"/>
        </w:rPr>
      </w:pPr>
      <w:r w:rsidRPr="00790CA5">
        <w:rPr>
          <w:rFonts w:ascii="Times New Roman" w:hAnsi="Times New Roman" w:cs="Times New Roman"/>
          <w:color w:val="000000" w:themeColor="text1"/>
          <w:sz w:val="24"/>
          <w:szCs w:val="24"/>
        </w:rPr>
        <w:t xml:space="preserve">Dalrymple, J. &amp; Burke, B. (2006) </w:t>
      </w:r>
      <w:r w:rsidRPr="00790CA5">
        <w:rPr>
          <w:rFonts w:ascii="Times New Roman" w:hAnsi="Times New Roman" w:cs="Times New Roman"/>
          <w:i/>
          <w:iCs/>
          <w:color w:val="000000" w:themeColor="text1"/>
          <w:sz w:val="24"/>
          <w:szCs w:val="24"/>
        </w:rPr>
        <w:t>Anti-Oppressive Practice: Social Care and the Law</w:t>
      </w:r>
      <w:r w:rsidRPr="00790CA5">
        <w:rPr>
          <w:rFonts w:ascii="Times New Roman" w:hAnsi="Times New Roman" w:cs="Times New Roman"/>
          <w:color w:val="000000" w:themeColor="text1"/>
          <w:sz w:val="24"/>
          <w:szCs w:val="24"/>
        </w:rPr>
        <w:t xml:space="preserve"> Maidenhead: Open University Press</w:t>
      </w:r>
    </w:p>
    <w:p w14:paraId="1BD02864" w14:textId="77777777" w:rsidR="005D15BD" w:rsidRPr="009E2037" w:rsidRDefault="005D15BD" w:rsidP="005D15BD">
      <w:pPr>
        <w:rPr>
          <w:rFonts w:ascii="Times New Roman" w:hAnsi="Times New Roman" w:cs="Times New Roman"/>
          <w:color w:val="000000" w:themeColor="text1"/>
          <w:sz w:val="24"/>
          <w:szCs w:val="24"/>
        </w:rPr>
      </w:pPr>
      <w:r w:rsidRPr="00790CA5">
        <w:rPr>
          <w:rFonts w:ascii="Times New Roman" w:hAnsi="Times New Roman" w:cs="Times New Roman"/>
          <w:color w:val="000000" w:themeColor="text1"/>
          <w:sz w:val="24"/>
          <w:szCs w:val="24"/>
        </w:rPr>
        <w:t xml:space="preserve">Dominelli L. (1998) Anti-oppressive practice in context. In: Adams R., Dominelli L., Payne M., </w:t>
      </w:r>
      <w:proofErr w:type="spellStart"/>
      <w:r w:rsidRPr="00790CA5">
        <w:rPr>
          <w:rFonts w:ascii="Times New Roman" w:hAnsi="Times New Roman" w:cs="Times New Roman"/>
          <w:color w:val="000000" w:themeColor="text1"/>
          <w:sz w:val="24"/>
          <w:szCs w:val="24"/>
        </w:rPr>
        <w:t>Campling</w:t>
      </w:r>
      <w:proofErr w:type="spellEnd"/>
      <w:r w:rsidRPr="00790CA5">
        <w:rPr>
          <w:rFonts w:ascii="Times New Roman" w:hAnsi="Times New Roman" w:cs="Times New Roman"/>
          <w:color w:val="000000" w:themeColor="text1"/>
          <w:sz w:val="24"/>
          <w:szCs w:val="24"/>
        </w:rPr>
        <w:t xml:space="preserve"> J. (eds) Social Work. Palgrave, London.</w:t>
      </w:r>
    </w:p>
    <w:p w14:paraId="1BAA4871" w14:textId="77777777" w:rsidR="005D15BD" w:rsidRPr="009E2037" w:rsidRDefault="005D15BD" w:rsidP="005D15BD">
      <w:pPr>
        <w:rPr>
          <w:rFonts w:ascii="Times New Roman" w:hAnsi="Times New Roman" w:cs="Times New Roman"/>
          <w:i/>
          <w:color w:val="000000" w:themeColor="text1"/>
          <w:sz w:val="24"/>
          <w:szCs w:val="24"/>
        </w:rPr>
      </w:pPr>
      <w:proofErr w:type="spellStart"/>
      <w:r w:rsidRPr="009E2037">
        <w:rPr>
          <w:rFonts w:ascii="Times New Roman" w:hAnsi="Times New Roman" w:cs="Times New Roman"/>
          <w:color w:val="000000" w:themeColor="text1"/>
          <w:sz w:val="24"/>
          <w:szCs w:val="24"/>
        </w:rPr>
        <w:t>Gibelman</w:t>
      </w:r>
      <w:proofErr w:type="spellEnd"/>
      <w:r w:rsidRPr="009E2037">
        <w:rPr>
          <w:rFonts w:ascii="Times New Roman" w:hAnsi="Times New Roman" w:cs="Times New Roman"/>
          <w:color w:val="000000" w:themeColor="text1"/>
          <w:sz w:val="24"/>
          <w:szCs w:val="24"/>
        </w:rPr>
        <w:t>, M and Kraft, S. (1996) Advocacy as a core agency programme</w:t>
      </w:r>
      <w:r w:rsidRPr="009E2037">
        <w:rPr>
          <w:rFonts w:ascii="Times New Roman" w:hAnsi="Times New Roman" w:cs="Times New Roman"/>
          <w:i/>
          <w:color w:val="000000" w:themeColor="text1"/>
          <w:sz w:val="24"/>
          <w:szCs w:val="24"/>
        </w:rPr>
        <w:t>. Planning Considerations for Voluntary Human Service Agencies. Administration in Social Work.</w:t>
      </w:r>
    </w:p>
    <w:p w14:paraId="6EA9CECB"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Leadbetter (2002) p.201 cited in Open Learn 2011</w:t>
      </w:r>
    </w:p>
    <w:p w14:paraId="036F4759" w14:textId="77777777" w:rsidR="005D15BD" w:rsidRPr="009E2037" w:rsidRDefault="005D15BD" w:rsidP="005D15BD">
      <w:pPr>
        <w:rPr>
          <w:rFonts w:ascii="Times New Roman" w:hAnsi="Times New Roman" w:cs="Times New Roman"/>
          <w:sz w:val="24"/>
          <w:szCs w:val="24"/>
          <w:shd w:val="clear" w:color="auto" w:fill="FFFFFF"/>
        </w:rPr>
      </w:pPr>
      <w:r w:rsidRPr="009E2037">
        <w:rPr>
          <w:rFonts w:ascii="Times New Roman" w:hAnsi="Times New Roman" w:cs="Times New Roman"/>
          <w:sz w:val="24"/>
          <w:szCs w:val="24"/>
          <w:shd w:val="clear" w:color="auto" w:fill="FFFFFF"/>
        </w:rPr>
        <w:t>Legislation.gov.uk. (2017). </w:t>
      </w:r>
      <w:r w:rsidRPr="009E2037">
        <w:rPr>
          <w:rFonts w:ascii="Times New Roman" w:hAnsi="Times New Roman" w:cs="Times New Roman"/>
          <w:i/>
          <w:iCs/>
          <w:sz w:val="24"/>
          <w:szCs w:val="24"/>
          <w:shd w:val="clear" w:color="auto" w:fill="FFFFFF"/>
        </w:rPr>
        <w:t>Children Act 1989</w:t>
      </w:r>
      <w:r w:rsidRPr="009E2037">
        <w:rPr>
          <w:rFonts w:ascii="Times New Roman" w:hAnsi="Times New Roman" w:cs="Times New Roman"/>
          <w:sz w:val="24"/>
          <w:szCs w:val="24"/>
          <w:shd w:val="clear" w:color="auto" w:fill="FFFFFF"/>
        </w:rPr>
        <w:t xml:space="preserve">. Available Online at: </w:t>
      </w:r>
      <w:hyperlink r:id="rId10" w:history="1">
        <w:r w:rsidRPr="009E2037">
          <w:rPr>
            <w:rStyle w:val="Hyperlink"/>
            <w:rFonts w:ascii="Times New Roman" w:hAnsi="Times New Roman" w:cs="Times New Roman"/>
            <w:sz w:val="24"/>
            <w:szCs w:val="24"/>
            <w:shd w:val="clear" w:color="auto" w:fill="FFFFFF"/>
          </w:rPr>
          <w:t>http://www.legislation.gov.uk/ukpga/1989/41/section/17</w:t>
        </w:r>
      </w:hyperlink>
      <w:r w:rsidRPr="009E2037">
        <w:rPr>
          <w:rFonts w:ascii="Times New Roman" w:hAnsi="Times New Roman" w:cs="Times New Roman"/>
          <w:sz w:val="24"/>
          <w:szCs w:val="24"/>
          <w:shd w:val="clear" w:color="auto" w:fill="FFFFFF"/>
        </w:rPr>
        <w:t xml:space="preserve">  Accessed </w:t>
      </w:r>
      <w:r>
        <w:rPr>
          <w:rFonts w:ascii="Times New Roman" w:hAnsi="Times New Roman" w:cs="Times New Roman"/>
          <w:sz w:val="24"/>
          <w:szCs w:val="24"/>
          <w:shd w:val="clear" w:color="auto" w:fill="FFFFFF"/>
        </w:rPr>
        <w:t>17/03/2019</w:t>
      </w:r>
    </w:p>
    <w:p w14:paraId="5F10CFB6"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shd w:val="clear" w:color="auto" w:fill="FFFFFF"/>
        </w:rPr>
        <w:t xml:space="preserve">Malik, K, (2008) </w:t>
      </w:r>
      <w:r w:rsidRPr="009E2037">
        <w:rPr>
          <w:rFonts w:ascii="Times New Roman" w:hAnsi="Times New Roman" w:cs="Times New Roman"/>
          <w:i/>
          <w:sz w:val="24"/>
          <w:szCs w:val="24"/>
          <w:shd w:val="clear" w:color="auto" w:fill="FFFFFF"/>
        </w:rPr>
        <w:t>Strange Fruit, Why Both Sides are Wrong in the Race Debate</w:t>
      </w:r>
      <w:r w:rsidRPr="009E2037">
        <w:rPr>
          <w:rFonts w:ascii="Times New Roman" w:hAnsi="Times New Roman" w:cs="Times New Roman"/>
          <w:sz w:val="24"/>
          <w:szCs w:val="24"/>
          <w:shd w:val="clear" w:color="auto" w:fill="FFFFFF"/>
        </w:rPr>
        <w:t>, Oxford: One World</w:t>
      </w:r>
    </w:p>
    <w:p w14:paraId="22FD63AB" w14:textId="77777777" w:rsidR="005D15BD" w:rsidRPr="009E2037" w:rsidRDefault="005D15BD" w:rsidP="005D15BD">
      <w:pPr>
        <w:rPr>
          <w:rFonts w:ascii="Times New Roman" w:hAnsi="Times New Roman" w:cs="Times New Roman"/>
          <w:sz w:val="24"/>
          <w:szCs w:val="24"/>
        </w:rPr>
      </w:pPr>
      <w:r w:rsidRPr="009E2037">
        <w:rPr>
          <w:rFonts w:ascii="Times New Roman" w:hAnsi="Times New Roman" w:cs="Times New Roman"/>
          <w:sz w:val="24"/>
          <w:szCs w:val="24"/>
        </w:rPr>
        <w:t xml:space="preserve">Moore, J.W. </w:t>
      </w:r>
      <w:proofErr w:type="gramStart"/>
      <w:r w:rsidRPr="009E2037">
        <w:rPr>
          <w:rFonts w:ascii="Times New Roman" w:hAnsi="Times New Roman" w:cs="Times New Roman"/>
          <w:sz w:val="24"/>
          <w:szCs w:val="24"/>
        </w:rPr>
        <w:t>( 2016</w:t>
      </w:r>
      <w:proofErr w:type="gramEnd"/>
      <w:r w:rsidRPr="009E2037">
        <w:rPr>
          <w:rFonts w:ascii="Times New Roman" w:hAnsi="Times New Roman" w:cs="Times New Roman"/>
          <w:sz w:val="24"/>
          <w:szCs w:val="24"/>
        </w:rPr>
        <w:t xml:space="preserve">) </w:t>
      </w:r>
      <w:r w:rsidRPr="009E2037">
        <w:rPr>
          <w:rFonts w:ascii="Times New Roman" w:hAnsi="Times New Roman" w:cs="Times New Roman"/>
          <w:i/>
          <w:iCs/>
          <w:sz w:val="24"/>
          <w:szCs w:val="24"/>
        </w:rPr>
        <w:t>What Is the Sense of Agency and Why Does it Matter</w:t>
      </w:r>
      <w:r w:rsidRPr="009E2037">
        <w:rPr>
          <w:rFonts w:ascii="Times New Roman" w:hAnsi="Times New Roman" w:cs="Times New Roman"/>
          <w:sz w:val="24"/>
          <w:szCs w:val="24"/>
        </w:rPr>
        <w:t xml:space="preserve">? Front Psychol. 2016; 7: 1272. Published online 2016 Aug 29. </w:t>
      </w:r>
      <w:proofErr w:type="spellStart"/>
      <w:r w:rsidRPr="009E2037">
        <w:rPr>
          <w:rFonts w:ascii="Times New Roman" w:hAnsi="Times New Roman" w:cs="Times New Roman"/>
          <w:sz w:val="24"/>
          <w:szCs w:val="24"/>
        </w:rPr>
        <w:t>doi</w:t>
      </w:r>
      <w:proofErr w:type="spellEnd"/>
      <w:r w:rsidRPr="009E2037">
        <w:rPr>
          <w:rFonts w:ascii="Times New Roman" w:hAnsi="Times New Roman" w:cs="Times New Roman"/>
          <w:sz w:val="24"/>
          <w:szCs w:val="24"/>
        </w:rPr>
        <w:t xml:space="preserve">:  10.3389/fpsyg.2016.01272. </w:t>
      </w:r>
    </w:p>
    <w:p w14:paraId="6DE555D5" w14:textId="77777777" w:rsidR="005D15BD" w:rsidRPr="009E2037" w:rsidRDefault="005D15BD" w:rsidP="005D15BD">
      <w:pPr>
        <w:rPr>
          <w:rFonts w:ascii="Times New Roman" w:hAnsi="Times New Roman" w:cs="Times New Roman"/>
          <w:bCs/>
          <w:i/>
          <w:sz w:val="24"/>
          <w:szCs w:val="24"/>
        </w:rPr>
      </w:pPr>
      <w:r w:rsidRPr="009E2037">
        <w:rPr>
          <w:rFonts w:ascii="Times New Roman" w:hAnsi="Times New Roman" w:cs="Times New Roman"/>
          <w:sz w:val="24"/>
          <w:szCs w:val="24"/>
          <w:lang w:val="en-US"/>
        </w:rPr>
        <w:lastRenderedPageBreak/>
        <w:t xml:space="preserve">O’Brien, P. (1987) </w:t>
      </w:r>
      <w:r w:rsidRPr="009E2037">
        <w:rPr>
          <w:rFonts w:ascii="Times New Roman" w:hAnsi="Times New Roman" w:cs="Times New Roman"/>
          <w:bCs/>
          <w:i/>
          <w:sz w:val="24"/>
          <w:szCs w:val="24"/>
        </w:rPr>
        <w:t>The Power to Persuade: A Working Paper in the Micropolitics of Educational Planning.</w:t>
      </w:r>
    </w:p>
    <w:p w14:paraId="121ACDDC" w14:textId="77777777" w:rsidR="005D15BD" w:rsidRPr="009E2037" w:rsidRDefault="005D15BD" w:rsidP="005D15BD">
      <w:pPr>
        <w:rPr>
          <w:rFonts w:ascii="Times New Roman" w:hAnsi="Times New Roman" w:cs="Times New Roman"/>
          <w:bCs/>
          <w:sz w:val="24"/>
          <w:szCs w:val="24"/>
        </w:rPr>
      </w:pPr>
      <w:proofErr w:type="spellStart"/>
      <w:r w:rsidRPr="009E2037">
        <w:rPr>
          <w:rFonts w:ascii="Times New Roman" w:hAnsi="Times New Roman" w:cs="Times New Roman"/>
          <w:bCs/>
          <w:sz w:val="24"/>
          <w:szCs w:val="24"/>
        </w:rPr>
        <w:t>Pona</w:t>
      </w:r>
      <w:proofErr w:type="spellEnd"/>
      <w:r w:rsidRPr="009E2037">
        <w:rPr>
          <w:rFonts w:ascii="Times New Roman" w:hAnsi="Times New Roman" w:cs="Times New Roman"/>
          <w:bCs/>
          <w:sz w:val="24"/>
          <w:szCs w:val="24"/>
        </w:rPr>
        <w:t xml:space="preserve">, I and Hounsell, D (2012) </w:t>
      </w:r>
      <w:r w:rsidRPr="009E2037">
        <w:rPr>
          <w:rFonts w:ascii="Times New Roman" w:hAnsi="Times New Roman" w:cs="Times New Roman"/>
          <w:bCs/>
          <w:i/>
          <w:sz w:val="24"/>
          <w:szCs w:val="24"/>
        </w:rPr>
        <w:t>The Value of Independent Advocacy for Looked After Children;</w:t>
      </w:r>
      <w:r w:rsidRPr="009E2037">
        <w:rPr>
          <w:rFonts w:ascii="Times New Roman" w:hAnsi="Times New Roman" w:cs="Times New Roman"/>
          <w:bCs/>
          <w:sz w:val="24"/>
          <w:szCs w:val="24"/>
        </w:rPr>
        <w:t xml:space="preserve"> The Children’s Society. Available online at; </w:t>
      </w:r>
      <w:hyperlink r:id="rId11" w:history="1">
        <w:r w:rsidRPr="009E2037">
          <w:rPr>
            <w:rStyle w:val="Hyperlink"/>
            <w:rFonts w:ascii="Times New Roman" w:hAnsi="Times New Roman" w:cs="Times New Roman"/>
            <w:bCs/>
            <w:sz w:val="24"/>
            <w:szCs w:val="24"/>
          </w:rPr>
          <w:t>https://www.childrenssociety.org.uk/sites/default/files/tcs/the-value-of-advocacy_final.pdf</w:t>
        </w:r>
      </w:hyperlink>
      <w:r w:rsidRPr="009E2037">
        <w:rPr>
          <w:rFonts w:ascii="Times New Roman" w:hAnsi="Times New Roman" w:cs="Times New Roman"/>
          <w:bCs/>
          <w:sz w:val="24"/>
          <w:szCs w:val="24"/>
        </w:rPr>
        <w:t xml:space="preserve"> Accessed on 26 March 2019</w:t>
      </w:r>
    </w:p>
    <w:p w14:paraId="29581F9B" w14:textId="77777777" w:rsidR="005D15BD" w:rsidRPr="009E2037" w:rsidRDefault="005D15BD" w:rsidP="005D15BD">
      <w:pPr>
        <w:pStyle w:val="NormalWeb"/>
      </w:pPr>
      <w:r w:rsidRPr="009E2037">
        <w:rPr>
          <w:rStyle w:val="Emphasis"/>
        </w:rPr>
        <w:t>Social Services and Wellbeing Act</w:t>
      </w:r>
      <w:r w:rsidRPr="009E2037">
        <w:rPr>
          <w:rStyle w:val="Emphasis"/>
          <w:i w:val="0"/>
        </w:rPr>
        <w:t>, (2014) Part 10 Chapter 3</w:t>
      </w:r>
      <w:r w:rsidRPr="009E2037">
        <w:t xml:space="preserve"> Available at: </w:t>
      </w:r>
      <w:hyperlink r:id="rId12" w:history="1">
        <w:r w:rsidRPr="009E2037">
          <w:rPr>
            <w:rStyle w:val="Hyperlink"/>
          </w:rPr>
          <w:t>https://www.legislation.gov.uk/anaw/2014/4/contents</w:t>
        </w:r>
      </w:hyperlink>
      <w:r w:rsidRPr="009E2037">
        <w:t xml:space="preserve">  (Accessed 26/03/2019)</w:t>
      </w:r>
    </w:p>
    <w:p w14:paraId="34C13701" w14:textId="77777777" w:rsidR="005D15BD" w:rsidRPr="009E2037" w:rsidRDefault="005D15BD" w:rsidP="005D15BD">
      <w:pPr>
        <w:rPr>
          <w:rFonts w:ascii="Times New Roman" w:hAnsi="Times New Roman" w:cs="Times New Roman"/>
          <w:sz w:val="24"/>
          <w:szCs w:val="24"/>
          <w:lang w:val="en-US"/>
        </w:rPr>
      </w:pPr>
      <w:r w:rsidRPr="009E2037">
        <w:rPr>
          <w:rStyle w:val="personname"/>
          <w:rFonts w:ascii="Times New Roman" w:hAnsi="Times New Roman" w:cs="Times New Roman"/>
          <w:sz w:val="24"/>
          <w:szCs w:val="24"/>
          <w:bdr w:val="none" w:sz="0" w:space="0" w:color="auto" w:frame="1"/>
          <w:shd w:val="clear" w:color="auto" w:fill="FFFFFF"/>
        </w:rPr>
        <w:t>Thomas, N</w:t>
      </w:r>
      <w:r w:rsidRPr="009E2037">
        <w:rPr>
          <w:rFonts w:ascii="Times New Roman" w:hAnsi="Times New Roman" w:cs="Times New Roman"/>
          <w:sz w:val="24"/>
          <w:szCs w:val="24"/>
          <w:shd w:val="clear" w:color="auto" w:fill="FFFFFF"/>
        </w:rPr>
        <w:t>. </w:t>
      </w:r>
      <w:r w:rsidRPr="009E2037">
        <w:rPr>
          <w:rStyle w:val="personname"/>
          <w:rFonts w:ascii="Times New Roman" w:hAnsi="Times New Roman" w:cs="Times New Roman"/>
          <w:sz w:val="24"/>
          <w:szCs w:val="24"/>
          <w:bdr w:val="none" w:sz="0" w:space="0" w:color="auto" w:frame="1"/>
          <w:shd w:val="clear" w:color="auto" w:fill="FFFFFF"/>
        </w:rPr>
        <w:t>Street, C.</w:t>
      </w:r>
      <w:r w:rsidRPr="009E2037">
        <w:rPr>
          <w:rFonts w:ascii="Times New Roman" w:hAnsi="Times New Roman" w:cs="Times New Roman"/>
          <w:sz w:val="24"/>
          <w:szCs w:val="24"/>
          <w:shd w:val="clear" w:color="auto" w:fill="FFFFFF"/>
        </w:rPr>
        <w:t> </w:t>
      </w:r>
      <w:r w:rsidRPr="009E2037">
        <w:rPr>
          <w:rStyle w:val="personname"/>
          <w:rFonts w:ascii="Times New Roman" w:hAnsi="Times New Roman" w:cs="Times New Roman"/>
          <w:sz w:val="24"/>
          <w:szCs w:val="24"/>
          <w:bdr w:val="none" w:sz="0" w:space="0" w:color="auto" w:frame="1"/>
          <w:shd w:val="clear" w:color="auto" w:fill="FFFFFF"/>
        </w:rPr>
        <w:t>Ridley, J</w:t>
      </w:r>
      <w:r w:rsidRPr="009E2037">
        <w:rPr>
          <w:rFonts w:ascii="Times New Roman" w:hAnsi="Times New Roman" w:cs="Times New Roman"/>
          <w:sz w:val="24"/>
          <w:szCs w:val="24"/>
          <w:shd w:val="clear" w:color="auto" w:fill="FFFFFF"/>
        </w:rPr>
        <w:t>. </w:t>
      </w:r>
      <w:r w:rsidRPr="009E2037">
        <w:rPr>
          <w:rStyle w:val="personname"/>
          <w:rFonts w:ascii="Times New Roman" w:hAnsi="Times New Roman" w:cs="Times New Roman"/>
          <w:sz w:val="24"/>
          <w:szCs w:val="24"/>
          <w:bdr w:val="none" w:sz="0" w:space="0" w:color="auto" w:frame="1"/>
          <w:shd w:val="clear" w:color="auto" w:fill="FFFFFF"/>
        </w:rPr>
        <w:t>Crowley, A.</w:t>
      </w:r>
      <w:r w:rsidRPr="009E2037">
        <w:rPr>
          <w:rFonts w:ascii="Times New Roman" w:hAnsi="Times New Roman" w:cs="Times New Roman"/>
          <w:sz w:val="24"/>
          <w:szCs w:val="24"/>
          <w:shd w:val="clear" w:color="auto" w:fill="FFFFFF"/>
        </w:rPr>
        <w:t> </w:t>
      </w:r>
      <w:proofErr w:type="spellStart"/>
      <w:r w:rsidRPr="009E2037">
        <w:rPr>
          <w:rStyle w:val="personname"/>
          <w:rFonts w:ascii="Times New Roman" w:hAnsi="Times New Roman" w:cs="Times New Roman"/>
          <w:sz w:val="24"/>
          <w:szCs w:val="24"/>
          <w:bdr w:val="none" w:sz="0" w:space="0" w:color="auto" w:frame="1"/>
          <w:shd w:val="clear" w:color="auto" w:fill="FFFFFF"/>
        </w:rPr>
        <w:t>Moxon</w:t>
      </w:r>
      <w:proofErr w:type="spellEnd"/>
      <w:r w:rsidRPr="009E2037">
        <w:rPr>
          <w:rStyle w:val="personname"/>
          <w:rFonts w:ascii="Times New Roman" w:hAnsi="Times New Roman" w:cs="Times New Roman"/>
          <w:sz w:val="24"/>
          <w:szCs w:val="24"/>
          <w:bdr w:val="none" w:sz="0" w:space="0" w:color="auto" w:frame="1"/>
          <w:shd w:val="clear" w:color="auto" w:fill="FFFFFF"/>
        </w:rPr>
        <w:t>, D.</w:t>
      </w:r>
      <w:r w:rsidRPr="009E2037">
        <w:rPr>
          <w:rFonts w:ascii="Times New Roman" w:hAnsi="Times New Roman" w:cs="Times New Roman"/>
          <w:sz w:val="24"/>
          <w:szCs w:val="24"/>
          <w:shd w:val="clear" w:color="auto" w:fill="FFFFFF"/>
        </w:rPr>
        <w:t> </w:t>
      </w:r>
      <w:r w:rsidRPr="009E2037">
        <w:rPr>
          <w:rStyle w:val="personname"/>
          <w:rFonts w:ascii="Times New Roman" w:hAnsi="Times New Roman" w:cs="Times New Roman"/>
          <w:sz w:val="24"/>
          <w:szCs w:val="24"/>
          <w:bdr w:val="none" w:sz="0" w:space="0" w:color="auto" w:frame="1"/>
          <w:shd w:val="clear" w:color="auto" w:fill="FFFFFF"/>
        </w:rPr>
        <w:t>Joshi, P.</w:t>
      </w:r>
      <w:r w:rsidRPr="009E2037">
        <w:rPr>
          <w:rFonts w:ascii="Times New Roman" w:hAnsi="Times New Roman" w:cs="Times New Roman"/>
          <w:sz w:val="24"/>
          <w:szCs w:val="24"/>
          <w:shd w:val="clear" w:color="auto" w:fill="FFFFFF"/>
        </w:rPr>
        <w:t> </w:t>
      </w:r>
      <w:proofErr w:type="spellStart"/>
      <w:r w:rsidRPr="009E2037">
        <w:rPr>
          <w:rStyle w:val="personname"/>
          <w:rFonts w:ascii="Times New Roman" w:hAnsi="Times New Roman" w:cs="Times New Roman"/>
          <w:sz w:val="24"/>
          <w:szCs w:val="24"/>
          <w:bdr w:val="none" w:sz="0" w:space="0" w:color="auto" w:frame="1"/>
          <w:shd w:val="clear" w:color="auto" w:fill="FFFFFF"/>
        </w:rPr>
        <w:t>Amalathas</w:t>
      </w:r>
      <w:proofErr w:type="spellEnd"/>
      <w:r w:rsidRPr="009E2037">
        <w:rPr>
          <w:rStyle w:val="personname"/>
          <w:rFonts w:ascii="Times New Roman" w:hAnsi="Times New Roman" w:cs="Times New Roman"/>
          <w:sz w:val="24"/>
          <w:szCs w:val="24"/>
          <w:bdr w:val="none" w:sz="0" w:space="0" w:color="auto" w:frame="1"/>
          <w:shd w:val="clear" w:color="auto" w:fill="FFFFFF"/>
        </w:rPr>
        <w:t>, E.</w:t>
      </w:r>
      <w:r w:rsidRPr="009E2037">
        <w:rPr>
          <w:rFonts w:ascii="Times New Roman" w:hAnsi="Times New Roman" w:cs="Times New Roman"/>
          <w:sz w:val="24"/>
          <w:szCs w:val="24"/>
          <w:shd w:val="clear" w:color="auto" w:fill="FFFFFF"/>
        </w:rPr>
        <w:t> </w:t>
      </w:r>
      <w:r w:rsidRPr="009E2037">
        <w:rPr>
          <w:rStyle w:val="personname"/>
          <w:rFonts w:ascii="Times New Roman" w:hAnsi="Times New Roman" w:cs="Times New Roman"/>
          <w:sz w:val="24"/>
          <w:szCs w:val="24"/>
          <w:bdr w:val="none" w:sz="0" w:space="0" w:color="auto" w:frame="1"/>
          <w:shd w:val="clear" w:color="auto" w:fill="FFFFFF"/>
        </w:rPr>
        <w:t>Rix, K.</w:t>
      </w:r>
      <w:r w:rsidRPr="009E2037">
        <w:rPr>
          <w:rFonts w:ascii="Times New Roman" w:hAnsi="Times New Roman" w:cs="Times New Roman"/>
          <w:sz w:val="24"/>
          <w:szCs w:val="24"/>
          <w:shd w:val="clear" w:color="auto" w:fill="FFFFFF"/>
        </w:rPr>
        <w:t> and </w:t>
      </w:r>
      <w:r w:rsidRPr="009E2037">
        <w:rPr>
          <w:rStyle w:val="personname"/>
          <w:rFonts w:ascii="Times New Roman" w:hAnsi="Times New Roman" w:cs="Times New Roman"/>
          <w:sz w:val="24"/>
          <w:szCs w:val="24"/>
          <w:bdr w:val="none" w:sz="0" w:space="0" w:color="auto" w:frame="1"/>
          <w:shd w:val="clear" w:color="auto" w:fill="FFFFFF"/>
        </w:rPr>
        <w:t>Edwards, A</w:t>
      </w:r>
      <w:r w:rsidRPr="009E2037">
        <w:rPr>
          <w:rFonts w:ascii="Times New Roman" w:hAnsi="Times New Roman" w:cs="Times New Roman"/>
          <w:sz w:val="24"/>
          <w:szCs w:val="24"/>
          <w:lang w:val="en-US"/>
        </w:rPr>
        <w:t xml:space="preserve"> (2016) </w:t>
      </w:r>
      <w:r w:rsidRPr="009E2037">
        <w:rPr>
          <w:rFonts w:ascii="Times New Roman" w:hAnsi="Times New Roman" w:cs="Times New Roman"/>
          <w:i/>
          <w:sz w:val="24"/>
          <w:szCs w:val="24"/>
          <w:lang w:val="en-US"/>
        </w:rPr>
        <w:t>Independent Advocacy: Impact and Outcomes for Children and Young People</w:t>
      </w:r>
      <w:r w:rsidRPr="009E2037">
        <w:rPr>
          <w:rFonts w:ascii="Times New Roman" w:hAnsi="Times New Roman" w:cs="Times New Roman"/>
          <w:sz w:val="24"/>
          <w:szCs w:val="24"/>
          <w:lang w:val="en-US"/>
        </w:rPr>
        <w:t xml:space="preserve">. University of Central Lancashire: Available at; </w:t>
      </w:r>
      <w:hyperlink r:id="rId13" w:history="1">
        <w:r w:rsidRPr="009E2037">
          <w:rPr>
            <w:rStyle w:val="Hyperlink"/>
            <w:rFonts w:ascii="Times New Roman" w:hAnsi="Times New Roman" w:cs="Times New Roman"/>
            <w:color w:val="2E74B5" w:themeColor="accent5" w:themeShade="BF"/>
            <w:sz w:val="24"/>
            <w:szCs w:val="24"/>
            <w:lang w:val="en-US"/>
          </w:rPr>
          <w:t>http://clok.uclan.ac.uk/14688/</w:t>
        </w:r>
      </w:hyperlink>
      <w:r w:rsidRPr="009E2037">
        <w:rPr>
          <w:rFonts w:ascii="Times New Roman" w:hAnsi="Times New Roman" w:cs="Times New Roman"/>
          <w:sz w:val="24"/>
          <w:szCs w:val="24"/>
          <w:lang w:val="en-US"/>
        </w:rPr>
        <w:t>, Accessed on 29/03/2019</w:t>
      </w:r>
    </w:p>
    <w:p w14:paraId="7367F5F4" w14:textId="77777777" w:rsidR="005D15BD" w:rsidRPr="009E2037" w:rsidRDefault="005D15BD" w:rsidP="005D15BD">
      <w:pPr>
        <w:ind w:left="720" w:hanging="720"/>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Thompson, N (2006) </w:t>
      </w:r>
      <w:r w:rsidRPr="009E2037">
        <w:rPr>
          <w:rFonts w:ascii="Times New Roman" w:hAnsi="Times New Roman" w:cs="Times New Roman"/>
          <w:i/>
          <w:sz w:val="24"/>
          <w:szCs w:val="24"/>
          <w:lang w:val="en-US"/>
        </w:rPr>
        <w:t xml:space="preserve">Anti Discriminatory </w:t>
      </w:r>
      <w:proofErr w:type="gramStart"/>
      <w:r w:rsidRPr="009E2037">
        <w:rPr>
          <w:rFonts w:ascii="Times New Roman" w:hAnsi="Times New Roman" w:cs="Times New Roman"/>
          <w:i/>
          <w:sz w:val="24"/>
          <w:szCs w:val="24"/>
          <w:lang w:val="en-US"/>
        </w:rPr>
        <w:t xml:space="preserve">Practice </w:t>
      </w:r>
      <w:r w:rsidRPr="009E2037">
        <w:rPr>
          <w:rFonts w:ascii="Times New Roman" w:hAnsi="Times New Roman" w:cs="Times New Roman"/>
          <w:sz w:val="24"/>
          <w:szCs w:val="24"/>
          <w:lang w:val="en-US"/>
        </w:rPr>
        <w:t>,</w:t>
      </w:r>
      <w:proofErr w:type="gramEnd"/>
      <w:r w:rsidRPr="009E2037">
        <w:rPr>
          <w:rFonts w:ascii="Times New Roman" w:hAnsi="Times New Roman" w:cs="Times New Roman"/>
          <w:sz w:val="24"/>
          <w:szCs w:val="24"/>
          <w:lang w:val="en-US"/>
        </w:rPr>
        <w:t xml:space="preserve"> 4</w:t>
      </w:r>
      <w:r w:rsidRPr="009E2037">
        <w:rPr>
          <w:rFonts w:ascii="Times New Roman" w:hAnsi="Times New Roman" w:cs="Times New Roman"/>
          <w:sz w:val="24"/>
          <w:szCs w:val="24"/>
          <w:vertAlign w:val="superscript"/>
          <w:lang w:val="en-US"/>
        </w:rPr>
        <w:t>th</w:t>
      </w:r>
      <w:r w:rsidRPr="009E2037">
        <w:rPr>
          <w:rFonts w:ascii="Times New Roman" w:hAnsi="Times New Roman" w:cs="Times New Roman"/>
          <w:sz w:val="24"/>
          <w:szCs w:val="24"/>
          <w:lang w:val="en-US"/>
        </w:rPr>
        <w:t>. Ed,</w:t>
      </w:r>
      <w:r w:rsidRPr="009E2037">
        <w:rPr>
          <w:rFonts w:ascii="Times New Roman" w:hAnsi="Times New Roman" w:cs="Times New Roman"/>
          <w:i/>
          <w:sz w:val="24"/>
          <w:szCs w:val="24"/>
          <w:lang w:val="en-US"/>
        </w:rPr>
        <w:t xml:space="preserve"> </w:t>
      </w:r>
      <w:r w:rsidRPr="009E2037">
        <w:rPr>
          <w:rFonts w:ascii="Times New Roman" w:hAnsi="Times New Roman" w:cs="Times New Roman"/>
          <w:sz w:val="24"/>
          <w:szCs w:val="24"/>
          <w:lang w:val="en-US"/>
        </w:rPr>
        <w:t xml:space="preserve">Basingstoke; </w:t>
      </w:r>
      <w:proofErr w:type="spellStart"/>
      <w:r w:rsidRPr="009E2037">
        <w:rPr>
          <w:rFonts w:ascii="Times New Roman" w:hAnsi="Times New Roman" w:cs="Times New Roman"/>
          <w:sz w:val="24"/>
          <w:szCs w:val="24"/>
          <w:lang w:val="en-US"/>
        </w:rPr>
        <w:t>PalgraveMacmillan</w:t>
      </w:r>
      <w:proofErr w:type="spellEnd"/>
    </w:p>
    <w:p w14:paraId="7653949D"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Thompson, N. (2007) </w:t>
      </w:r>
      <w:r w:rsidRPr="009E2037">
        <w:rPr>
          <w:rFonts w:ascii="Times New Roman" w:hAnsi="Times New Roman" w:cs="Times New Roman"/>
          <w:i/>
          <w:sz w:val="24"/>
          <w:szCs w:val="24"/>
          <w:lang w:val="en-US"/>
        </w:rPr>
        <w:t xml:space="preserve">Power and Empowerment; </w:t>
      </w:r>
      <w:r w:rsidRPr="009E2037">
        <w:rPr>
          <w:rFonts w:ascii="Times New Roman" w:hAnsi="Times New Roman" w:cs="Times New Roman"/>
          <w:sz w:val="24"/>
          <w:szCs w:val="24"/>
          <w:lang w:val="en-US"/>
        </w:rPr>
        <w:t>Lyme Regis: Russell House</w:t>
      </w:r>
    </w:p>
    <w:p w14:paraId="7F79385A"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Thompson, N, (2011) </w:t>
      </w:r>
      <w:r w:rsidRPr="009E2037">
        <w:rPr>
          <w:rFonts w:ascii="Times New Roman" w:hAnsi="Times New Roman" w:cs="Times New Roman"/>
          <w:i/>
          <w:sz w:val="24"/>
          <w:szCs w:val="24"/>
          <w:lang w:val="en-US"/>
        </w:rPr>
        <w:t>Promoting Equality, Working with Diversity and Difference</w:t>
      </w:r>
      <w:r w:rsidRPr="009E2037">
        <w:rPr>
          <w:rFonts w:ascii="Times New Roman" w:hAnsi="Times New Roman" w:cs="Times New Roman"/>
          <w:sz w:val="24"/>
          <w:szCs w:val="24"/>
          <w:lang w:val="en-US"/>
        </w:rPr>
        <w:t>, 3</w:t>
      </w:r>
      <w:r w:rsidRPr="009E2037">
        <w:rPr>
          <w:rFonts w:ascii="Times New Roman" w:hAnsi="Times New Roman" w:cs="Times New Roman"/>
          <w:sz w:val="24"/>
          <w:szCs w:val="24"/>
          <w:vertAlign w:val="superscript"/>
          <w:lang w:val="en-US"/>
        </w:rPr>
        <w:t>rd</w:t>
      </w:r>
      <w:r w:rsidRPr="009E2037">
        <w:rPr>
          <w:rFonts w:ascii="Times New Roman" w:hAnsi="Times New Roman" w:cs="Times New Roman"/>
          <w:sz w:val="24"/>
          <w:szCs w:val="24"/>
          <w:lang w:val="en-US"/>
        </w:rPr>
        <w:t xml:space="preserve"> Edition, Basingstoke; Palgrave Macmillan</w:t>
      </w:r>
    </w:p>
    <w:p w14:paraId="6873D57F" w14:textId="77777777" w:rsidR="005D15BD" w:rsidRPr="009E2037" w:rsidRDefault="005D15BD" w:rsidP="005D15BD">
      <w:pPr>
        <w:ind w:left="720" w:hanging="720"/>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Thompson, N (2016) </w:t>
      </w:r>
      <w:r w:rsidRPr="009E2037">
        <w:rPr>
          <w:rFonts w:ascii="Times New Roman" w:hAnsi="Times New Roman" w:cs="Times New Roman"/>
          <w:i/>
          <w:sz w:val="24"/>
          <w:szCs w:val="24"/>
          <w:lang w:val="en-US"/>
        </w:rPr>
        <w:t xml:space="preserve">Anti Discriminatory </w:t>
      </w:r>
      <w:proofErr w:type="gramStart"/>
      <w:r w:rsidRPr="009E2037">
        <w:rPr>
          <w:rFonts w:ascii="Times New Roman" w:hAnsi="Times New Roman" w:cs="Times New Roman"/>
          <w:i/>
          <w:sz w:val="24"/>
          <w:szCs w:val="24"/>
          <w:lang w:val="en-US"/>
        </w:rPr>
        <w:t xml:space="preserve">Practice </w:t>
      </w:r>
      <w:r w:rsidRPr="009E2037">
        <w:rPr>
          <w:rFonts w:ascii="Times New Roman" w:hAnsi="Times New Roman" w:cs="Times New Roman"/>
          <w:sz w:val="24"/>
          <w:szCs w:val="24"/>
          <w:lang w:val="en-US"/>
        </w:rPr>
        <w:t>,</w:t>
      </w:r>
      <w:proofErr w:type="gramEnd"/>
      <w:r w:rsidRPr="009E2037">
        <w:rPr>
          <w:rFonts w:ascii="Times New Roman" w:hAnsi="Times New Roman" w:cs="Times New Roman"/>
          <w:sz w:val="24"/>
          <w:szCs w:val="24"/>
          <w:lang w:val="en-US"/>
        </w:rPr>
        <w:t xml:space="preserve"> 6</w:t>
      </w:r>
      <w:r w:rsidRPr="009E2037">
        <w:rPr>
          <w:rFonts w:ascii="Times New Roman" w:hAnsi="Times New Roman" w:cs="Times New Roman"/>
          <w:sz w:val="24"/>
          <w:szCs w:val="24"/>
          <w:vertAlign w:val="superscript"/>
          <w:lang w:val="en-US"/>
        </w:rPr>
        <w:t>th</w:t>
      </w:r>
      <w:r w:rsidRPr="009E2037">
        <w:rPr>
          <w:rFonts w:ascii="Times New Roman" w:hAnsi="Times New Roman" w:cs="Times New Roman"/>
          <w:sz w:val="24"/>
          <w:szCs w:val="24"/>
          <w:lang w:val="en-US"/>
        </w:rPr>
        <w:t>. Ed,</w:t>
      </w:r>
      <w:r w:rsidRPr="009E2037">
        <w:rPr>
          <w:rFonts w:ascii="Times New Roman" w:hAnsi="Times New Roman" w:cs="Times New Roman"/>
          <w:i/>
          <w:sz w:val="24"/>
          <w:szCs w:val="24"/>
          <w:lang w:val="en-US"/>
        </w:rPr>
        <w:t xml:space="preserve"> </w:t>
      </w:r>
      <w:r w:rsidRPr="009E2037">
        <w:rPr>
          <w:rFonts w:ascii="Times New Roman" w:hAnsi="Times New Roman" w:cs="Times New Roman"/>
          <w:sz w:val="24"/>
          <w:szCs w:val="24"/>
          <w:lang w:val="en-US"/>
        </w:rPr>
        <w:t>England; Palgrave Macmillan</w:t>
      </w:r>
    </w:p>
    <w:p w14:paraId="3ED24C44" w14:textId="77777777" w:rsidR="005D15BD" w:rsidRPr="009E2037" w:rsidRDefault="005D15BD" w:rsidP="005D15BD">
      <w:pPr>
        <w:rPr>
          <w:rFonts w:ascii="Times New Roman" w:hAnsi="Times New Roman" w:cs="Times New Roman"/>
          <w:sz w:val="24"/>
          <w:szCs w:val="24"/>
        </w:rPr>
      </w:pPr>
      <w:r w:rsidRPr="009E2037">
        <w:rPr>
          <w:rFonts w:ascii="Times New Roman" w:hAnsi="Times New Roman" w:cs="Times New Roman"/>
          <w:sz w:val="24"/>
          <w:szCs w:val="24"/>
        </w:rPr>
        <w:t>UN General Assembly (1989), </w:t>
      </w:r>
      <w:r w:rsidRPr="009E2037">
        <w:rPr>
          <w:rFonts w:ascii="Times New Roman" w:hAnsi="Times New Roman" w:cs="Times New Roman"/>
          <w:i/>
          <w:iCs/>
          <w:sz w:val="24"/>
          <w:szCs w:val="24"/>
        </w:rPr>
        <w:t>Convention on the Rights of the Child</w:t>
      </w:r>
      <w:r w:rsidRPr="009E2037">
        <w:rPr>
          <w:rFonts w:ascii="Times New Roman" w:hAnsi="Times New Roman" w:cs="Times New Roman"/>
          <w:sz w:val="24"/>
          <w:szCs w:val="24"/>
        </w:rPr>
        <w:t xml:space="preserve">, , United Nations, Treaty Series, vol. 1577, p. 3, available at: </w:t>
      </w:r>
      <w:hyperlink r:id="rId14" w:history="1">
        <w:r w:rsidRPr="009E2037">
          <w:rPr>
            <w:rStyle w:val="Hyperlink"/>
            <w:rFonts w:ascii="Times New Roman" w:hAnsi="Times New Roman" w:cs="Times New Roman"/>
            <w:sz w:val="24"/>
            <w:szCs w:val="24"/>
          </w:rPr>
          <w:t>https://www.refworld.org/docid/3ae6b38f0.html</w:t>
        </w:r>
      </w:hyperlink>
      <w:r w:rsidRPr="009E2037">
        <w:rPr>
          <w:rFonts w:ascii="Times New Roman" w:hAnsi="Times New Roman" w:cs="Times New Roman"/>
          <w:color w:val="3F3F3F"/>
          <w:sz w:val="24"/>
          <w:szCs w:val="24"/>
        </w:rPr>
        <w:t xml:space="preserve"> ; A</w:t>
      </w:r>
      <w:r w:rsidRPr="009E2037">
        <w:rPr>
          <w:rFonts w:ascii="Times New Roman" w:hAnsi="Times New Roman" w:cs="Times New Roman"/>
          <w:sz w:val="24"/>
          <w:szCs w:val="24"/>
        </w:rPr>
        <w:t xml:space="preserve">ccessed </w:t>
      </w:r>
      <w:r>
        <w:rPr>
          <w:rFonts w:ascii="Times New Roman" w:hAnsi="Times New Roman" w:cs="Times New Roman"/>
          <w:sz w:val="24"/>
          <w:szCs w:val="24"/>
        </w:rPr>
        <w:t>03/03/2019</w:t>
      </w:r>
    </w:p>
    <w:p w14:paraId="24C4B275" w14:textId="77777777" w:rsidR="005D15BD" w:rsidRPr="009E2037" w:rsidRDefault="005D15BD" w:rsidP="005D15BD">
      <w:pPr>
        <w:spacing w:line="360" w:lineRule="auto"/>
        <w:jc w:val="both"/>
        <w:rPr>
          <w:rFonts w:ascii="Times New Roman" w:hAnsi="Times New Roman" w:cs="Times New Roman"/>
          <w:sz w:val="24"/>
          <w:szCs w:val="24"/>
        </w:rPr>
      </w:pPr>
      <w:r w:rsidRPr="009E2037">
        <w:rPr>
          <w:rFonts w:ascii="Times New Roman" w:hAnsi="Times New Roman" w:cs="Times New Roman"/>
          <w:sz w:val="24"/>
          <w:szCs w:val="24"/>
        </w:rPr>
        <w:t xml:space="preserve">Wilks, T. (2012) </w:t>
      </w:r>
      <w:r w:rsidRPr="009E2037">
        <w:rPr>
          <w:rFonts w:ascii="Times New Roman" w:hAnsi="Times New Roman" w:cs="Times New Roman"/>
          <w:i/>
          <w:iCs/>
          <w:sz w:val="24"/>
          <w:szCs w:val="24"/>
        </w:rPr>
        <w:t>Advocacy and Social Work Practice</w:t>
      </w:r>
      <w:r w:rsidRPr="009E2037">
        <w:rPr>
          <w:rFonts w:ascii="Times New Roman" w:hAnsi="Times New Roman" w:cs="Times New Roman"/>
          <w:sz w:val="24"/>
          <w:szCs w:val="24"/>
        </w:rPr>
        <w:t xml:space="preserve"> Maidenhead: Open University Press </w:t>
      </w:r>
    </w:p>
    <w:p w14:paraId="28FEFF9B" w14:textId="77777777" w:rsidR="005D15BD" w:rsidRPr="009E2037" w:rsidRDefault="005D15BD" w:rsidP="005D15BD">
      <w:pPr>
        <w:shd w:val="clear" w:color="auto" w:fill="FFFFFF"/>
        <w:tabs>
          <w:tab w:val="left" w:pos="720"/>
          <w:tab w:val="left" w:pos="1440"/>
          <w:tab w:val="left" w:pos="2160"/>
          <w:tab w:val="left" w:pos="2880"/>
        </w:tabs>
        <w:spacing w:line="240" w:lineRule="auto"/>
        <w:ind w:right="567"/>
        <w:jc w:val="both"/>
        <w:rPr>
          <w:rFonts w:ascii="Times New Roman" w:hAnsi="Times New Roman" w:cs="Times New Roman"/>
          <w:sz w:val="24"/>
          <w:szCs w:val="24"/>
        </w:rPr>
      </w:pPr>
    </w:p>
    <w:p w14:paraId="59A0B3A0" w14:textId="77777777" w:rsidR="005D15BD" w:rsidRPr="009E2037" w:rsidRDefault="005D15BD" w:rsidP="005D15BD">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p>
    <w:p w14:paraId="0517E48F" w14:textId="77777777" w:rsidR="005D15BD" w:rsidRPr="009E2037" w:rsidRDefault="005D15BD" w:rsidP="005D15BD">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p>
    <w:p w14:paraId="7CB92625" w14:textId="77777777" w:rsidR="005D15BD" w:rsidRPr="009E2037" w:rsidRDefault="005D15BD" w:rsidP="00EB6CA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lang w:val="en-US"/>
        </w:rPr>
      </w:pPr>
    </w:p>
    <w:p w14:paraId="78D96711" w14:textId="77777777" w:rsidR="00790CA5" w:rsidRPr="00983F2F" w:rsidRDefault="00790CA5" w:rsidP="00790CA5">
      <w:pPr>
        <w:spacing w:line="360" w:lineRule="auto"/>
        <w:jc w:val="both"/>
        <w:rPr>
          <w:rFonts w:ascii="Times New Roman" w:hAnsi="Times New Roman" w:cs="Times New Roman"/>
          <w:sz w:val="24"/>
          <w:szCs w:val="24"/>
        </w:rPr>
      </w:pPr>
    </w:p>
    <w:p w14:paraId="2E04505C" w14:textId="77777777" w:rsidR="009E2037" w:rsidRPr="009E2037" w:rsidRDefault="009E2037" w:rsidP="009E2037">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p>
    <w:p w14:paraId="768B9630" w14:textId="77777777" w:rsidR="009E2037" w:rsidRPr="009E2037" w:rsidRDefault="009E2037" w:rsidP="009E2037">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u w:val="single"/>
        </w:rPr>
      </w:pPr>
    </w:p>
    <w:p w14:paraId="640D9530" w14:textId="77777777" w:rsidR="009E2037" w:rsidRPr="009E2037" w:rsidRDefault="009E2037" w:rsidP="009E2037">
      <w:pPr>
        <w:spacing w:line="360" w:lineRule="auto"/>
        <w:jc w:val="both"/>
        <w:rPr>
          <w:rFonts w:ascii="Times New Roman" w:hAnsi="Times New Roman" w:cs="Times New Roman"/>
          <w:sz w:val="24"/>
          <w:szCs w:val="24"/>
          <w:lang w:val="en-US"/>
        </w:rPr>
      </w:pPr>
    </w:p>
    <w:p w14:paraId="4753DECD" w14:textId="77777777" w:rsidR="00790CA5" w:rsidRPr="006E5F41" w:rsidRDefault="00790CA5" w:rsidP="00790CA5">
      <w:pPr>
        <w:spacing w:line="360" w:lineRule="auto"/>
        <w:jc w:val="both"/>
        <w:rPr>
          <w:rFonts w:ascii="Times New Roman" w:hAnsi="Times New Roman" w:cs="Times New Roman"/>
          <w:sz w:val="24"/>
          <w:szCs w:val="24"/>
          <w:lang w:val="en-US"/>
        </w:rPr>
      </w:pPr>
    </w:p>
    <w:p w14:paraId="77974067" w14:textId="77777777" w:rsidR="00790CA5" w:rsidRPr="006E5F41" w:rsidRDefault="00790CA5" w:rsidP="00790CA5">
      <w:pPr>
        <w:spacing w:line="360" w:lineRule="auto"/>
        <w:jc w:val="both"/>
        <w:rPr>
          <w:rFonts w:ascii="Times New Roman" w:hAnsi="Times New Roman" w:cs="Times New Roman"/>
          <w:sz w:val="24"/>
          <w:szCs w:val="24"/>
          <w:lang w:val="en-US"/>
        </w:rPr>
      </w:pPr>
    </w:p>
    <w:p w14:paraId="43331B24" w14:textId="77777777" w:rsidR="00790CA5" w:rsidRPr="00A8766E" w:rsidRDefault="00790CA5" w:rsidP="00EB6CA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rPr>
      </w:pPr>
    </w:p>
    <w:p w14:paraId="274CE47D" w14:textId="77777777" w:rsidR="006D2FD5" w:rsidRDefault="006D2FD5" w:rsidP="006D2FD5">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p>
    <w:p w14:paraId="59883335" w14:textId="1DD5059C" w:rsidR="00686F32" w:rsidRDefault="00686F32" w:rsidP="00686F3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rPr>
      </w:pPr>
    </w:p>
    <w:p w14:paraId="1044F928" w14:textId="411731F2" w:rsidR="009E2037" w:rsidRDefault="009E2037" w:rsidP="00686F3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rPr>
      </w:pPr>
    </w:p>
    <w:p w14:paraId="52464C3E" w14:textId="77777777" w:rsidR="009E2037" w:rsidRDefault="009E2037" w:rsidP="00686F3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rPr>
      </w:pPr>
    </w:p>
    <w:p w14:paraId="04024827" w14:textId="77777777" w:rsidR="00CB251A" w:rsidRPr="009E2037" w:rsidRDefault="00CB251A" w:rsidP="00C94B0A">
      <w:pPr>
        <w:spacing w:line="360" w:lineRule="auto"/>
        <w:jc w:val="both"/>
        <w:rPr>
          <w:rFonts w:ascii="Times New Roman" w:hAnsi="Times New Roman" w:cs="Times New Roman"/>
          <w:sz w:val="24"/>
          <w:szCs w:val="24"/>
          <w:lang w:val="en-US"/>
        </w:rPr>
      </w:pPr>
    </w:p>
    <w:sectPr w:rsidR="00CB251A" w:rsidRPr="009E203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4A88E2" w14:textId="77777777" w:rsidR="00F218A1" w:rsidRDefault="00F218A1" w:rsidP="00BF1528">
      <w:pPr>
        <w:spacing w:after="0" w:line="240" w:lineRule="auto"/>
      </w:pPr>
      <w:r>
        <w:separator/>
      </w:r>
    </w:p>
  </w:endnote>
  <w:endnote w:type="continuationSeparator" w:id="0">
    <w:p w14:paraId="06F9D953" w14:textId="77777777" w:rsidR="00F218A1" w:rsidRDefault="00F218A1" w:rsidP="00BF1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50269F" w14:textId="77777777" w:rsidR="00F218A1" w:rsidRDefault="00F218A1" w:rsidP="00BF1528">
      <w:pPr>
        <w:spacing w:after="0" w:line="240" w:lineRule="auto"/>
      </w:pPr>
      <w:r>
        <w:separator/>
      </w:r>
    </w:p>
  </w:footnote>
  <w:footnote w:type="continuationSeparator" w:id="0">
    <w:p w14:paraId="3755AE5F" w14:textId="77777777" w:rsidR="00F218A1" w:rsidRDefault="00F218A1" w:rsidP="00BF15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E8998" w14:textId="2D5EE317" w:rsidR="00BF1528" w:rsidRDefault="00BF1528">
    <w:pPr>
      <w:pStyle w:val="Header"/>
    </w:pPr>
    <w:r>
      <w:t>ECAY4001 Advocacy in a Contemporary World           Student Number – 1804460</w:t>
    </w:r>
  </w:p>
  <w:p w14:paraId="6C753504" w14:textId="2C3AAFF1" w:rsidR="00BF1528" w:rsidRDefault="00BF1528">
    <w:pPr>
      <w:pStyle w:val="Header"/>
    </w:pPr>
  </w:p>
  <w:p w14:paraId="627C6812" w14:textId="28755D37" w:rsidR="00BF1528" w:rsidRDefault="00BF1528">
    <w:pPr>
      <w:pStyle w:val="Header"/>
    </w:pPr>
    <w:r>
      <w:t>Describe what constitutes empowerment, agency and anti - oppressive practise and relate these to the roles of the advocate</w:t>
    </w:r>
  </w:p>
  <w:p w14:paraId="215C69E8" w14:textId="77777777" w:rsidR="00BF1528" w:rsidRDefault="00BF15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2A56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528"/>
    <w:rsid w:val="001124E1"/>
    <w:rsid w:val="00145530"/>
    <w:rsid w:val="001B1FD7"/>
    <w:rsid w:val="002A660B"/>
    <w:rsid w:val="002C57C8"/>
    <w:rsid w:val="002D084D"/>
    <w:rsid w:val="002E1E1A"/>
    <w:rsid w:val="002F34BD"/>
    <w:rsid w:val="0033623B"/>
    <w:rsid w:val="00393527"/>
    <w:rsid w:val="003C570D"/>
    <w:rsid w:val="004D73CF"/>
    <w:rsid w:val="004E172B"/>
    <w:rsid w:val="0052503C"/>
    <w:rsid w:val="00563703"/>
    <w:rsid w:val="00596BC8"/>
    <w:rsid w:val="005A1273"/>
    <w:rsid w:val="005D15BD"/>
    <w:rsid w:val="00624454"/>
    <w:rsid w:val="00632605"/>
    <w:rsid w:val="00686F32"/>
    <w:rsid w:val="006A7A67"/>
    <w:rsid w:val="006D2FD5"/>
    <w:rsid w:val="006E5F41"/>
    <w:rsid w:val="00761C0D"/>
    <w:rsid w:val="007621AE"/>
    <w:rsid w:val="00790CA5"/>
    <w:rsid w:val="007B0E30"/>
    <w:rsid w:val="007B386E"/>
    <w:rsid w:val="00844566"/>
    <w:rsid w:val="008964EA"/>
    <w:rsid w:val="008A3404"/>
    <w:rsid w:val="008A6336"/>
    <w:rsid w:val="008B5FC3"/>
    <w:rsid w:val="00983F2F"/>
    <w:rsid w:val="009E2037"/>
    <w:rsid w:val="00A8766E"/>
    <w:rsid w:val="00AE54A0"/>
    <w:rsid w:val="00B42B86"/>
    <w:rsid w:val="00B91996"/>
    <w:rsid w:val="00BF1528"/>
    <w:rsid w:val="00C94B0A"/>
    <w:rsid w:val="00CB251A"/>
    <w:rsid w:val="00CD4C60"/>
    <w:rsid w:val="00D5111F"/>
    <w:rsid w:val="00D57AFE"/>
    <w:rsid w:val="00DD1C79"/>
    <w:rsid w:val="00E77F35"/>
    <w:rsid w:val="00EB6CA2"/>
    <w:rsid w:val="00ED0BD2"/>
    <w:rsid w:val="00EE1370"/>
    <w:rsid w:val="00F218A1"/>
    <w:rsid w:val="00F401B9"/>
    <w:rsid w:val="00F71F80"/>
    <w:rsid w:val="00FB09D9"/>
    <w:rsid w:val="00FE4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00F58"/>
  <w15:chartTrackingRefBased/>
  <w15:docId w15:val="{1857B7E6-9307-45F0-8119-C87821AD3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528"/>
  </w:style>
  <w:style w:type="paragraph" w:styleId="Footer">
    <w:name w:val="footer"/>
    <w:basedOn w:val="Normal"/>
    <w:link w:val="FooterChar"/>
    <w:uiPriority w:val="99"/>
    <w:unhideWhenUsed/>
    <w:rsid w:val="00BF1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528"/>
  </w:style>
  <w:style w:type="paragraph" w:customStyle="1" w:styleId="xxmsolistparagraph">
    <w:name w:val="x_x_msolistparagraph"/>
    <w:basedOn w:val="Normal"/>
    <w:rsid w:val="006A7A67"/>
    <w:pPr>
      <w:spacing w:before="100" w:beforeAutospacing="1" w:after="100" w:afterAutospacing="1" w:line="240" w:lineRule="auto"/>
    </w:pPr>
    <w:rPr>
      <w:rFonts w:ascii="Calibri" w:eastAsiaTheme="minorEastAsia" w:hAnsi="Calibri" w:cs="Calibri"/>
      <w:lang w:eastAsia="en-GB"/>
    </w:rPr>
  </w:style>
  <w:style w:type="character" w:styleId="Hyperlink">
    <w:name w:val="Hyperlink"/>
    <w:basedOn w:val="DefaultParagraphFont"/>
    <w:uiPriority w:val="99"/>
    <w:unhideWhenUsed/>
    <w:rsid w:val="00CB251A"/>
    <w:rPr>
      <w:color w:val="0563C1" w:themeColor="hyperlink"/>
      <w:u w:val="single"/>
    </w:rPr>
  </w:style>
  <w:style w:type="paragraph" w:styleId="NormalWeb">
    <w:name w:val="Normal (Web)"/>
    <w:basedOn w:val="Normal"/>
    <w:uiPriority w:val="99"/>
    <w:semiHidden/>
    <w:unhideWhenUsed/>
    <w:rsid w:val="00983F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83F2F"/>
    <w:rPr>
      <w:color w:val="605E5C"/>
      <w:shd w:val="clear" w:color="auto" w:fill="E1DFDD"/>
    </w:rPr>
  </w:style>
  <w:style w:type="character" w:styleId="Emphasis">
    <w:name w:val="Emphasis"/>
    <w:basedOn w:val="DefaultParagraphFont"/>
    <w:uiPriority w:val="20"/>
    <w:qFormat/>
    <w:rsid w:val="008A6336"/>
    <w:rPr>
      <w:i/>
      <w:iCs/>
    </w:rPr>
  </w:style>
  <w:style w:type="character" w:customStyle="1" w:styleId="personname">
    <w:name w:val="person_name"/>
    <w:basedOn w:val="DefaultParagraphFont"/>
    <w:rsid w:val="00DD1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876742">
      <w:bodyDiv w:val="1"/>
      <w:marLeft w:val="0"/>
      <w:marRight w:val="0"/>
      <w:marTop w:val="0"/>
      <w:marBottom w:val="0"/>
      <w:divBdr>
        <w:top w:val="none" w:sz="0" w:space="0" w:color="auto"/>
        <w:left w:val="none" w:sz="0" w:space="0" w:color="auto"/>
        <w:bottom w:val="none" w:sz="0" w:space="0" w:color="auto"/>
        <w:right w:val="none" w:sz="0" w:space="0" w:color="auto"/>
      </w:divBdr>
    </w:div>
    <w:div w:id="47993904">
      <w:bodyDiv w:val="1"/>
      <w:marLeft w:val="0"/>
      <w:marRight w:val="0"/>
      <w:marTop w:val="0"/>
      <w:marBottom w:val="0"/>
      <w:divBdr>
        <w:top w:val="none" w:sz="0" w:space="0" w:color="auto"/>
        <w:left w:val="none" w:sz="0" w:space="0" w:color="auto"/>
        <w:bottom w:val="none" w:sz="0" w:space="0" w:color="auto"/>
        <w:right w:val="none" w:sz="0" w:space="0" w:color="auto"/>
      </w:divBdr>
    </w:div>
    <w:div w:id="165174414">
      <w:bodyDiv w:val="1"/>
      <w:marLeft w:val="0"/>
      <w:marRight w:val="0"/>
      <w:marTop w:val="0"/>
      <w:marBottom w:val="0"/>
      <w:divBdr>
        <w:top w:val="none" w:sz="0" w:space="0" w:color="auto"/>
        <w:left w:val="none" w:sz="0" w:space="0" w:color="auto"/>
        <w:bottom w:val="none" w:sz="0" w:space="0" w:color="auto"/>
        <w:right w:val="none" w:sz="0" w:space="0" w:color="auto"/>
      </w:divBdr>
    </w:div>
    <w:div w:id="359432093">
      <w:bodyDiv w:val="1"/>
      <w:marLeft w:val="0"/>
      <w:marRight w:val="0"/>
      <w:marTop w:val="0"/>
      <w:marBottom w:val="0"/>
      <w:divBdr>
        <w:top w:val="none" w:sz="0" w:space="0" w:color="auto"/>
        <w:left w:val="none" w:sz="0" w:space="0" w:color="auto"/>
        <w:bottom w:val="none" w:sz="0" w:space="0" w:color="auto"/>
        <w:right w:val="none" w:sz="0" w:space="0" w:color="auto"/>
      </w:divBdr>
    </w:div>
    <w:div w:id="483009965">
      <w:bodyDiv w:val="1"/>
      <w:marLeft w:val="0"/>
      <w:marRight w:val="0"/>
      <w:marTop w:val="0"/>
      <w:marBottom w:val="0"/>
      <w:divBdr>
        <w:top w:val="none" w:sz="0" w:space="0" w:color="auto"/>
        <w:left w:val="none" w:sz="0" w:space="0" w:color="auto"/>
        <w:bottom w:val="none" w:sz="0" w:space="0" w:color="auto"/>
        <w:right w:val="none" w:sz="0" w:space="0" w:color="auto"/>
      </w:divBdr>
    </w:div>
    <w:div w:id="625434586">
      <w:bodyDiv w:val="1"/>
      <w:marLeft w:val="0"/>
      <w:marRight w:val="0"/>
      <w:marTop w:val="0"/>
      <w:marBottom w:val="0"/>
      <w:divBdr>
        <w:top w:val="none" w:sz="0" w:space="0" w:color="auto"/>
        <w:left w:val="none" w:sz="0" w:space="0" w:color="auto"/>
        <w:bottom w:val="none" w:sz="0" w:space="0" w:color="auto"/>
        <w:right w:val="none" w:sz="0" w:space="0" w:color="auto"/>
      </w:divBdr>
    </w:div>
    <w:div w:id="774252256">
      <w:bodyDiv w:val="1"/>
      <w:marLeft w:val="0"/>
      <w:marRight w:val="0"/>
      <w:marTop w:val="0"/>
      <w:marBottom w:val="0"/>
      <w:divBdr>
        <w:top w:val="none" w:sz="0" w:space="0" w:color="auto"/>
        <w:left w:val="none" w:sz="0" w:space="0" w:color="auto"/>
        <w:bottom w:val="none" w:sz="0" w:space="0" w:color="auto"/>
        <w:right w:val="none" w:sz="0" w:space="0" w:color="auto"/>
      </w:divBdr>
    </w:div>
    <w:div w:id="806514948">
      <w:bodyDiv w:val="1"/>
      <w:marLeft w:val="0"/>
      <w:marRight w:val="0"/>
      <w:marTop w:val="0"/>
      <w:marBottom w:val="0"/>
      <w:divBdr>
        <w:top w:val="none" w:sz="0" w:space="0" w:color="auto"/>
        <w:left w:val="none" w:sz="0" w:space="0" w:color="auto"/>
        <w:bottom w:val="none" w:sz="0" w:space="0" w:color="auto"/>
        <w:right w:val="none" w:sz="0" w:space="0" w:color="auto"/>
      </w:divBdr>
    </w:div>
    <w:div w:id="1025903981">
      <w:bodyDiv w:val="1"/>
      <w:marLeft w:val="0"/>
      <w:marRight w:val="0"/>
      <w:marTop w:val="0"/>
      <w:marBottom w:val="0"/>
      <w:divBdr>
        <w:top w:val="none" w:sz="0" w:space="0" w:color="auto"/>
        <w:left w:val="none" w:sz="0" w:space="0" w:color="auto"/>
        <w:bottom w:val="none" w:sz="0" w:space="0" w:color="auto"/>
        <w:right w:val="none" w:sz="0" w:space="0" w:color="auto"/>
      </w:divBdr>
    </w:div>
    <w:div w:id="1155603334">
      <w:bodyDiv w:val="1"/>
      <w:marLeft w:val="0"/>
      <w:marRight w:val="0"/>
      <w:marTop w:val="0"/>
      <w:marBottom w:val="0"/>
      <w:divBdr>
        <w:top w:val="none" w:sz="0" w:space="0" w:color="auto"/>
        <w:left w:val="none" w:sz="0" w:space="0" w:color="auto"/>
        <w:bottom w:val="none" w:sz="0" w:space="0" w:color="auto"/>
        <w:right w:val="none" w:sz="0" w:space="0" w:color="auto"/>
      </w:divBdr>
    </w:div>
    <w:div w:id="1775784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ld.org.uk/about-bild/advocacy/advocacy-types/" TargetMode="External"/><Relationship Id="rId13" Type="http://schemas.openxmlformats.org/officeDocument/2006/relationships/hyperlink" Target="http://clok.uclan.ac.uk/14688/" TargetMode="External"/><Relationship Id="rId3" Type="http://schemas.openxmlformats.org/officeDocument/2006/relationships/settings" Target="settings.xml"/><Relationship Id="rId7" Type="http://schemas.openxmlformats.org/officeDocument/2006/relationships/hyperlink" Target="http://www.ageuk.org.uk" TargetMode="External"/><Relationship Id="rId12" Type="http://schemas.openxmlformats.org/officeDocument/2006/relationships/hyperlink" Target="https://www.legislation.gov.uk/anaw/2014/4/cont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renssociety.org.uk/sites/default/files/tcs/the-value-of-advocacy_final.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legislation.gov.uk/ukpga/1989/41/section/17" TargetMode="External"/><Relationship Id="rId4" Type="http://schemas.openxmlformats.org/officeDocument/2006/relationships/webSettings" Target="webSettings.xml"/><Relationship Id="rId9" Type="http://schemas.openxmlformats.org/officeDocument/2006/relationships/hyperlink" Target="https://www.ncbi.nlm.nih.gov/pubmed/24860486" TargetMode="External"/><Relationship Id="rId14" Type="http://schemas.openxmlformats.org/officeDocument/2006/relationships/hyperlink" Target="https://www.refworld.org/docid/3ae6b38f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603</TotalTime>
  <Pages>8</Pages>
  <Words>2684</Words>
  <Characters>15299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Davies</dc:creator>
  <cp:keywords/>
  <dc:description/>
  <cp:lastModifiedBy>Jen Davies</cp:lastModifiedBy>
  <cp:revision>15</cp:revision>
  <dcterms:created xsi:type="dcterms:W3CDTF">2019-02-08T13:31:00Z</dcterms:created>
  <dcterms:modified xsi:type="dcterms:W3CDTF">2019-03-29T19:29:00Z</dcterms:modified>
</cp:coreProperties>
</file>