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0DDAA6" w14:textId="6D11FBDD" w:rsidR="00713621" w:rsidRDefault="00713621" w:rsidP="00713621">
      <w:pPr>
        <w:pStyle w:val="Title"/>
      </w:pPr>
    </w:p>
    <w:p w14:paraId="28C580B0" w14:textId="77777777" w:rsidR="00713621" w:rsidRDefault="00713621" w:rsidP="00713621">
      <w:pPr>
        <w:pStyle w:val="Title"/>
      </w:pPr>
    </w:p>
    <w:p w14:paraId="1CA2E247" w14:textId="77777777" w:rsidR="00713621" w:rsidRDefault="00713621" w:rsidP="00713621">
      <w:pPr>
        <w:pStyle w:val="Title"/>
      </w:pPr>
    </w:p>
    <w:p w14:paraId="4E619194" w14:textId="3BE6B462" w:rsidR="00713621" w:rsidRPr="00C22857" w:rsidRDefault="00713621" w:rsidP="00713621">
      <w:pPr>
        <w:pStyle w:val="Title"/>
      </w:pPr>
      <w:r w:rsidRPr="00C22857">
        <w:t>Organisational Culture:</w:t>
      </w:r>
    </w:p>
    <w:p w14:paraId="37D1EE54" w14:textId="77777777" w:rsidR="00B137E6" w:rsidRDefault="00713621" w:rsidP="00713621">
      <w:pPr>
        <w:pStyle w:val="Title"/>
      </w:pPr>
      <w:r w:rsidRPr="00C22857">
        <w:t>Individual Report</w:t>
      </w:r>
    </w:p>
    <w:p w14:paraId="1C56E4AC" w14:textId="77777777" w:rsidR="00B137E6" w:rsidRDefault="00B137E6" w:rsidP="00713621">
      <w:pPr>
        <w:pStyle w:val="Title"/>
      </w:pPr>
    </w:p>
    <w:p w14:paraId="2080C771" w14:textId="41849575" w:rsidR="00B137E6" w:rsidRDefault="00B137E6" w:rsidP="00713621">
      <w:pPr>
        <w:pStyle w:val="Title"/>
      </w:pPr>
      <w:r>
        <w:t>Module:</w:t>
      </w:r>
      <w:r w:rsidRPr="00B137E6">
        <w:rPr>
          <w:rFonts w:eastAsiaTheme="minorHAnsi" w:cstheme="minorBidi"/>
          <w:spacing w:val="0"/>
          <w:kern w:val="0"/>
          <w:sz w:val="24"/>
          <w:szCs w:val="22"/>
          <w14:ligatures w14:val="none"/>
        </w:rPr>
        <w:t xml:space="preserve"> </w:t>
      </w:r>
      <w:r w:rsidRPr="00B137E6">
        <w:t>LCLM 5005</w:t>
      </w:r>
    </w:p>
    <w:p w14:paraId="454A409F" w14:textId="56EA1D71" w:rsidR="00B137E6" w:rsidRDefault="00B137E6" w:rsidP="00713621">
      <w:pPr>
        <w:pStyle w:val="Title"/>
      </w:pPr>
      <w:r>
        <w:t>Lecture:</w:t>
      </w:r>
      <w:r w:rsidR="008D7457">
        <w:t xml:space="preserve"> Daniel Oyebisi</w:t>
      </w:r>
    </w:p>
    <w:p w14:paraId="3933EDCA" w14:textId="239C9196" w:rsidR="00B137E6" w:rsidRDefault="00B137E6" w:rsidP="00713621">
      <w:pPr>
        <w:pStyle w:val="Title"/>
      </w:pPr>
      <w:r>
        <w:t>Student name: Nuno Miguel Godinho Moreira</w:t>
      </w:r>
    </w:p>
    <w:p w14:paraId="25754E79" w14:textId="264B0FBD" w:rsidR="00713621" w:rsidRPr="00C22857" w:rsidRDefault="00B137E6" w:rsidP="00713621">
      <w:pPr>
        <w:pStyle w:val="Title"/>
      </w:pPr>
      <w:r>
        <w:t>Student number:2329743</w:t>
      </w:r>
      <w:r w:rsidR="00713621" w:rsidRPr="00C22857">
        <w:br w:type="page"/>
      </w:r>
    </w:p>
    <w:sdt>
      <w:sdtPr>
        <w:rPr>
          <w:rFonts w:ascii="Times New Roman" w:eastAsiaTheme="minorHAnsi" w:hAnsi="Times New Roman" w:cstheme="minorBidi"/>
          <w:color w:val="auto"/>
          <w:sz w:val="24"/>
          <w:szCs w:val="22"/>
          <w:lang w:eastAsia="en-US"/>
        </w:rPr>
        <w:id w:val="-673568160"/>
        <w:docPartObj>
          <w:docPartGallery w:val="Table of Contents"/>
          <w:docPartUnique/>
        </w:docPartObj>
      </w:sdtPr>
      <w:sdtEndPr>
        <w:rPr>
          <w:b/>
          <w:bCs/>
        </w:rPr>
      </w:sdtEndPr>
      <w:sdtContent>
        <w:p w14:paraId="0ADE7E96" w14:textId="420243BE" w:rsidR="00713621" w:rsidRPr="00C22857" w:rsidRDefault="00713621" w:rsidP="00713621">
          <w:pPr>
            <w:pStyle w:val="TOCHeading"/>
            <w:jc w:val="center"/>
            <w:rPr>
              <w:rFonts w:ascii="Times New Roman" w:hAnsi="Times New Roman" w:cs="Times New Roman"/>
              <w:b/>
              <w:bCs/>
              <w:color w:val="auto"/>
              <w:sz w:val="28"/>
              <w:szCs w:val="28"/>
            </w:rPr>
          </w:pPr>
          <w:r w:rsidRPr="00C22857">
            <w:rPr>
              <w:rFonts w:ascii="Times New Roman" w:hAnsi="Times New Roman" w:cs="Times New Roman"/>
              <w:b/>
              <w:bCs/>
              <w:color w:val="auto"/>
              <w:sz w:val="28"/>
              <w:szCs w:val="28"/>
            </w:rPr>
            <w:t>Table of Contents</w:t>
          </w:r>
        </w:p>
        <w:p w14:paraId="381BB314" w14:textId="6D3FD7BC" w:rsidR="00967DD2" w:rsidRPr="00C22857" w:rsidRDefault="00713621">
          <w:pPr>
            <w:pStyle w:val="TOC1"/>
            <w:tabs>
              <w:tab w:val="right" w:leader="dot" w:pos="9350"/>
            </w:tabs>
            <w:rPr>
              <w:rFonts w:asciiTheme="minorHAnsi" w:eastAsiaTheme="minorEastAsia" w:hAnsiTheme="minorHAnsi"/>
              <w:noProof/>
              <w:kern w:val="2"/>
              <w:szCs w:val="21"/>
              <w:lang w:eastAsia="en-GB"/>
              <w14:ligatures w14:val="standardContextual"/>
            </w:rPr>
          </w:pPr>
          <w:r w:rsidRPr="00C22857">
            <w:fldChar w:fldCharType="begin"/>
          </w:r>
          <w:r w:rsidRPr="00C22857">
            <w:instrText xml:space="preserve"> TOC \o "1-3" \h \z \u </w:instrText>
          </w:r>
          <w:r w:rsidRPr="00C22857">
            <w:fldChar w:fldCharType="separate"/>
          </w:r>
          <w:hyperlink w:anchor="_Toc223253173" w:history="1">
            <w:r w:rsidR="00967DD2" w:rsidRPr="00C22857">
              <w:rPr>
                <w:rStyle w:val="Hyperlink"/>
                <w:noProof/>
              </w:rPr>
              <w:t>Introduction</w:t>
            </w:r>
            <w:r w:rsidR="00967DD2" w:rsidRPr="00C22857">
              <w:rPr>
                <w:noProof/>
                <w:webHidden/>
              </w:rPr>
              <w:tab/>
            </w:r>
            <w:r w:rsidR="00967DD2" w:rsidRPr="00C22857">
              <w:rPr>
                <w:noProof/>
                <w:webHidden/>
              </w:rPr>
              <w:fldChar w:fldCharType="begin"/>
            </w:r>
            <w:r w:rsidR="00967DD2" w:rsidRPr="00C22857">
              <w:rPr>
                <w:noProof/>
                <w:webHidden/>
              </w:rPr>
              <w:instrText xml:space="preserve"> PAGEREF _Toc223253173 \h </w:instrText>
            </w:r>
            <w:r w:rsidR="00967DD2" w:rsidRPr="00C22857">
              <w:rPr>
                <w:noProof/>
                <w:webHidden/>
              </w:rPr>
            </w:r>
            <w:r w:rsidR="00967DD2" w:rsidRPr="00C22857">
              <w:rPr>
                <w:noProof/>
                <w:webHidden/>
              </w:rPr>
              <w:fldChar w:fldCharType="separate"/>
            </w:r>
            <w:r w:rsidR="00B137E6">
              <w:rPr>
                <w:noProof/>
                <w:webHidden/>
              </w:rPr>
              <w:t>2</w:t>
            </w:r>
            <w:r w:rsidR="00967DD2" w:rsidRPr="00C22857">
              <w:rPr>
                <w:noProof/>
                <w:webHidden/>
              </w:rPr>
              <w:fldChar w:fldCharType="end"/>
            </w:r>
          </w:hyperlink>
        </w:p>
        <w:p w14:paraId="19B1C655" w14:textId="025A72DB"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74" w:history="1">
            <w:r w:rsidRPr="00C22857">
              <w:rPr>
                <w:rStyle w:val="Hyperlink"/>
                <w:noProof/>
              </w:rPr>
              <w:t>Impact of organisational culture on structure and decision-making</w:t>
            </w:r>
            <w:r w:rsidRPr="00C22857">
              <w:rPr>
                <w:noProof/>
                <w:webHidden/>
              </w:rPr>
              <w:tab/>
            </w:r>
            <w:r w:rsidRPr="00C22857">
              <w:rPr>
                <w:noProof/>
                <w:webHidden/>
              </w:rPr>
              <w:fldChar w:fldCharType="begin"/>
            </w:r>
            <w:r w:rsidRPr="00C22857">
              <w:rPr>
                <w:noProof/>
                <w:webHidden/>
              </w:rPr>
              <w:instrText xml:space="preserve"> PAGEREF _Toc223253174 \h </w:instrText>
            </w:r>
            <w:r w:rsidRPr="00C22857">
              <w:rPr>
                <w:noProof/>
                <w:webHidden/>
              </w:rPr>
            </w:r>
            <w:r w:rsidRPr="00C22857">
              <w:rPr>
                <w:noProof/>
                <w:webHidden/>
              </w:rPr>
              <w:fldChar w:fldCharType="separate"/>
            </w:r>
            <w:r w:rsidR="00B137E6">
              <w:rPr>
                <w:noProof/>
                <w:webHidden/>
              </w:rPr>
              <w:t>2</w:t>
            </w:r>
            <w:r w:rsidRPr="00C22857">
              <w:rPr>
                <w:noProof/>
                <w:webHidden/>
              </w:rPr>
              <w:fldChar w:fldCharType="end"/>
            </w:r>
          </w:hyperlink>
        </w:p>
        <w:p w14:paraId="541269F8" w14:textId="5A40A3CF"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75" w:history="1">
            <w:r w:rsidRPr="00C22857">
              <w:rPr>
                <w:rStyle w:val="Hyperlink"/>
                <w:noProof/>
              </w:rPr>
              <w:t>Theoretical framework and the prevailing organisational culture</w:t>
            </w:r>
            <w:r w:rsidRPr="00C22857">
              <w:rPr>
                <w:noProof/>
                <w:webHidden/>
              </w:rPr>
              <w:tab/>
            </w:r>
            <w:r w:rsidRPr="00C22857">
              <w:rPr>
                <w:noProof/>
                <w:webHidden/>
              </w:rPr>
              <w:fldChar w:fldCharType="begin"/>
            </w:r>
            <w:r w:rsidRPr="00C22857">
              <w:rPr>
                <w:noProof/>
                <w:webHidden/>
              </w:rPr>
              <w:instrText xml:space="preserve"> PAGEREF _Toc223253175 \h </w:instrText>
            </w:r>
            <w:r w:rsidRPr="00C22857">
              <w:rPr>
                <w:noProof/>
                <w:webHidden/>
              </w:rPr>
            </w:r>
            <w:r w:rsidRPr="00C22857">
              <w:rPr>
                <w:noProof/>
                <w:webHidden/>
              </w:rPr>
              <w:fldChar w:fldCharType="separate"/>
            </w:r>
            <w:r w:rsidR="00B137E6">
              <w:rPr>
                <w:noProof/>
                <w:webHidden/>
              </w:rPr>
              <w:t>3</w:t>
            </w:r>
            <w:r w:rsidRPr="00C22857">
              <w:rPr>
                <w:noProof/>
                <w:webHidden/>
              </w:rPr>
              <w:fldChar w:fldCharType="end"/>
            </w:r>
          </w:hyperlink>
        </w:p>
        <w:p w14:paraId="617826AF" w14:textId="7B226077"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76" w:history="1">
            <w:r w:rsidRPr="00C22857">
              <w:rPr>
                <w:rStyle w:val="Hyperlink"/>
                <w:noProof/>
              </w:rPr>
              <w:t>A Cultural Identity Shift</w:t>
            </w:r>
            <w:r w:rsidRPr="00C22857">
              <w:rPr>
                <w:noProof/>
                <w:webHidden/>
              </w:rPr>
              <w:tab/>
            </w:r>
            <w:r w:rsidRPr="00C22857">
              <w:rPr>
                <w:noProof/>
                <w:webHidden/>
              </w:rPr>
              <w:fldChar w:fldCharType="begin"/>
            </w:r>
            <w:r w:rsidRPr="00C22857">
              <w:rPr>
                <w:noProof/>
                <w:webHidden/>
              </w:rPr>
              <w:instrText xml:space="preserve"> PAGEREF _Toc223253176 \h </w:instrText>
            </w:r>
            <w:r w:rsidRPr="00C22857">
              <w:rPr>
                <w:noProof/>
                <w:webHidden/>
              </w:rPr>
            </w:r>
            <w:r w:rsidRPr="00C22857">
              <w:rPr>
                <w:noProof/>
                <w:webHidden/>
              </w:rPr>
              <w:fldChar w:fldCharType="separate"/>
            </w:r>
            <w:r w:rsidR="00B137E6">
              <w:rPr>
                <w:noProof/>
                <w:webHidden/>
              </w:rPr>
              <w:t>3</w:t>
            </w:r>
            <w:r w:rsidRPr="00C22857">
              <w:rPr>
                <w:noProof/>
                <w:webHidden/>
              </w:rPr>
              <w:fldChar w:fldCharType="end"/>
            </w:r>
          </w:hyperlink>
        </w:p>
        <w:p w14:paraId="5970EE60" w14:textId="05FC3372"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77" w:history="1">
            <w:r w:rsidRPr="00C22857">
              <w:rPr>
                <w:rStyle w:val="Hyperlink"/>
                <w:noProof/>
              </w:rPr>
              <w:t>Critical Insights</w:t>
            </w:r>
            <w:r w:rsidRPr="00C22857">
              <w:rPr>
                <w:noProof/>
                <w:webHidden/>
              </w:rPr>
              <w:tab/>
            </w:r>
            <w:r w:rsidRPr="00C22857">
              <w:rPr>
                <w:noProof/>
                <w:webHidden/>
              </w:rPr>
              <w:fldChar w:fldCharType="begin"/>
            </w:r>
            <w:r w:rsidRPr="00C22857">
              <w:rPr>
                <w:noProof/>
                <w:webHidden/>
              </w:rPr>
              <w:instrText xml:space="preserve"> PAGEREF _Toc223253177 \h </w:instrText>
            </w:r>
            <w:r w:rsidRPr="00C22857">
              <w:rPr>
                <w:noProof/>
                <w:webHidden/>
              </w:rPr>
            </w:r>
            <w:r w:rsidRPr="00C22857">
              <w:rPr>
                <w:noProof/>
                <w:webHidden/>
              </w:rPr>
              <w:fldChar w:fldCharType="separate"/>
            </w:r>
            <w:r w:rsidR="00B137E6">
              <w:rPr>
                <w:noProof/>
                <w:webHidden/>
              </w:rPr>
              <w:t>4</w:t>
            </w:r>
            <w:r w:rsidRPr="00C22857">
              <w:rPr>
                <w:noProof/>
                <w:webHidden/>
              </w:rPr>
              <w:fldChar w:fldCharType="end"/>
            </w:r>
          </w:hyperlink>
        </w:p>
        <w:p w14:paraId="5C75BACE" w14:textId="2C901392"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78" w:history="1">
            <w:r w:rsidRPr="00C22857">
              <w:rPr>
                <w:rStyle w:val="Hyperlink"/>
                <w:noProof/>
              </w:rPr>
              <w:t>Organisational culture and external environmental influences</w:t>
            </w:r>
            <w:r w:rsidRPr="00C22857">
              <w:rPr>
                <w:noProof/>
                <w:webHidden/>
              </w:rPr>
              <w:tab/>
            </w:r>
            <w:r w:rsidRPr="00C22857">
              <w:rPr>
                <w:noProof/>
                <w:webHidden/>
              </w:rPr>
              <w:fldChar w:fldCharType="begin"/>
            </w:r>
            <w:r w:rsidRPr="00C22857">
              <w:rPr>
                <w:noProof/>
                <w:webHidden/>
              </w:rPr>
              <w:instrText xml:space="preserve"> PAGEREF _Toc223253178 \h </w:instrText>
            </w:r>
            <w:r w:rsidRPr="00C22857">
              <w:rPr>
                <w:noProof/>
                <w:webHidden/>
              </w:rPr>
            </w:r>
            <w:r w:rsidRPr="00C22857">
              <w:rPr>
                <w:noProof/>
                <w:webHidden/>
              </w:rPr>
              <w:fldChar w:fldCharType="separate"/>
            </w:r>
            <w:r w:rsidR="00B137E6">
              <w:rPr>
                <w:noProof/>
                <w:webHidden/>
              </w:rPr>
              <w:t>5</w:t>
            </w:r>
            <w:r w:rsidRPr="00C22857">
              <w:rPr>
                <w:noProof/>
                <w:webHidden/>
              </w:rPr>
              <w:fldChar w:fldCharType="end"/>
            </w:r>
          </w:hyperlink>
        </w:p>
        <w:p w14:paraId="2B8C5A30" w14:textId="549675E1"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79" w:history="1">
            <w:r w:rsidRPr="00C22857">
              <w:rPr>
                <w:rStyle w:val="Hyperlink"/>
                <w:noProof/>
              </w:rPr>
              <w:t>Impact of digital transformation</w:t>
            </w:r>
            <w:r w:rsidRPr="00C22857">
              <w:rPr>
                <w:noProof/>
                <w:webHidden/>
              </w:rPr>
              <w:tab/>
            </w:r>
            <w:r w:rsidRPr="00C22857">
              <w:rPr>
                <w:noProof/>
                <w:webHidden/>
              </w:rPr>
              <w:fldChar w:fldCharType="begin"/>
            </w:r>
            <w:r w:rsidRPr="00C22857">
              <w:rPr>
                <w:noProof/>
                <w:webHidden/>
              </w:rPr>
              <w:instrText xml:space="preserve"> PAGEREF _Toc223253179 \h </w:instrText>
            </w:r>
            <w:r w:rsidRPr="00C22857">
              <w:rPr>
                <w:noProof/>
                <w:webHidden/>
              </w:rPr>
            </w:r>
            <w:r w:rsidRPr="00C22857">
              <w:rPr>
                <w:noProof/>
                <w:webHidden/>
              </w:rPr>
              <w:fldChar w:fldCharType="separate"/>
            </w:r>
            <w:r w:rsidR="00B137E6">
              <w:rPr>
                <w:noProof/>
                <w:webHidden/>
              </w:rPr>
              <w:t>5</w:t>
            </w:r>
            <w:r w:rsidRPr="00C22857">
              <w:rPr>
                <w:noProof/>
                <w:webHidden/>
              </w:rPr>
              <w:fldChar w:fldCharType="end"/>
            </w:r>
          </w:hyperlink>
        </w:p>
        <w:p w14:paraId="426CA5C0" w14:textId="099DE2A2"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0" w:history="1">
            <w:r w:rsidRPr="00C22857">
              <w:rPr>
                <w:rStyle w:val="Hyperlink"/>
                <w:noProof/>
              </w:rPr>
              <w:t>Urgency of environmental challenges</w:t>
            </w:r>
            <w:r w:rsidRPr="00C22857">
              <w:rPr>
                <w:noProof/>
                <w:webHidden/>
              </w:rPr>
              <w:tab/>
            </w:r>
            <w:r w:rsidRPr="00C22857">
              <w:rPr>
                <w:noProof/>
                <w:webHidden/>
              </w:rPr>
              <w:fldChar w:fldCharType="begin"/>
            </w:r>
            <w:r w:rsidRPr="00C22857">
              <w:rPr>
                <w:noProof/>
                <w:webHidden/>
              </w:rPr>
              <w:instrText xml:space="preserve"> PAGEREF _Toc223253180 \h </w:instrText>
            </w:r>
            <w:r w:rsidRPr="00C22857">
              <w:rPr>
                <w:noProof/>
                <w:webHidden/>
              </w:rPr>
            </w:r>
            <w:r w:rsidRPr="00C22857">
              <w:rPr>
                <w:noProof/>
                <w:webHidden/>
              </w:rPr>
              <w:fldChar w:fldCharType="separate"/>
            </w:r>
            <w:r w:rsidR="00B137E6">
              <w:rPr>
                <w:noProof/>
                <w:webHidden/>
              </w:rPr>
              <w:t>5</w:t>
            </w:r>
            <w:r w:rsidRPr="00C22857">
              <w:rPr>
                <w:noProof/>
                <w:webHidden/>
              </w:rPr>
              <w:fldChar w:fldCharType="end"/>
            </w:r>
          </w:hyperlink>
        </w:p>
        <w:p w14:paraId="5D1F8712" w14:textId="6D1625B3"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1" w:history="1">
            <w:r w:rsidRPr="00C22857">
              <w:rPr>
                <w:rStyle w:val="Hyperlink"/>
                <w:noProof/>
              </w:rPr>
              <w:t>Coherent culture to address diversity in a globalised economy</w:t>
            </w:r>
            <w:r w:rsidRPr="00C22857">
              <w:rPr>
                <w:noProof/>
                <w:webHidden/>
              </w:rPr>
              <w:tab/>
            </w:r>
            <w:r w:rsidRPr="00C22857">
              <w:rPr>
                <w:noProof/>
                <w:webHidden/>
              </w:rPr>
              <w:fldChar w:fldCharType="begin"/>
            </w:r>
            <w:r w:rsidRPr="00C22857">
              <w:rPr>
                <w:noProof/>
                <w:webHidden/>
              </w:rPr>
              <w:instrText xml:space="preserve"> PAGEREF _Toc223253181 \h </w:instrText>
            </w:r>
            <w:r w:rsidRPr="00C22857">
              <w:rPr>
                <w:noProof/>
                <w:webHidden/>
              </w:rPr>
            </w:r>
            <w:r w:rsidRPr="00C22857">
              <w:rPr>
                <w:noProof/>
                <w:webHidden/>
              </w:rPr>
              <w:fldChar w:fldCharType="separate"/>
            </w:r>
            <w:r w:rsidR="00B137E6">
              <w:rPr>
                <w:noProof/>
                <w:webHidden/>
              </w:rPr>
              <w:t>6</w:t>
            </w:r>
            <w:r w:rsidRPr="00C22857">
              <w:rPr>
                <w:noProof/>
                <w:webHidden/>
              </w:rPr>
              <w:fldChar w:fldCharType="end"/>
            </w:r>
          </w:hyperlink>
        </w:p>
        <w:p w14:paraId="1D8DB2F4" w14:textId="51D30A7F"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82" w:history="1">
            <w:r w:rsidRPr="00C22857">
              <w:rPr>
                <w:rStyle w:val="Hyperlink"/>
                <w:noProof/>
              </w:rPr>
              <w:t>Critical analysis of organisational culture</w:t>
            </w:r>
            <w:r w:rsidRPr="00C22857">
              <w:rPr>
                <w:noProof/>
                <w:webHidden/>
              </w:rPr>
              <w:tab/>
            </w:r>
            <w:r w:rsidRPr="00C22857">
              <w:rPr>
                <w:noProof/>
                <w:webHidden/>
              </w:rPr>
              <w:fldChar w:fldCharType="begin"/>
            </w:r>
            <w:r w:rsidRPr="00C22857">
              <w:rPr>
                <w:noProof/>
                <w:webHidden/>
              </w:rPr>
              <w:instrText xml:space="preserve"> PAGEREF _Toc223253182 \h </w:instrText>
            </w:r>
            <w:r w:rsidRPr="00C22857">
              <w:rPr>
                <w:noProof/>
                <w:webHidden/>
              </w:rPr>
            </w:r>
            <w:r w:rsidRPr="00C22857">
              <w:rPr>
                <w:noProof/>
                <w:webHidden/>
              </w:rPr>
              <w:fldChar w:fldCharType="separate"/>
            </w:r>
            <w:r w:rsidR="00B137E6">
              <w:rPr>
                <w:noProof/>
                <w:webHidden/>
              </w:rPr>
              <w:t>6</w:t>
            </w:r>
            <w:r w:rsidRPr="00C22857">
              <w:rPr>
                <w:noProof/>
                <w:webHidden/>
              </w:rPr>
              <w:fldChar w:fldCharType="end"/>
            </w:r>
          </w:hyperlink>
        </w:p>
        <w:p w14:paraId="60170651" w14:textId="064A4CD5"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3" w:history="1">
            <w:r w:rsidRPr="00C22857">
              <w:rPr>
                <w:rStyle w:val="Hyperlink"/>
                <w:noProof/>
              </w:rPr>
              <w:t>Culture as the enabling factor</w:t>
            </w:r>
            <w:r w:rsidRPr="00C22857">
              <w:rPr>
                <w:noProof/>
                <w:webHidden/>
              </w:rPr>
              <w:tab/>
            </w:r>
            <w:r w:rsidRPr="00C22857">
              <w:rPr>
                <w:noProof/>
                <w:webHidden/>
              </w:rPr>
              <w:fldChar w:fldCharType="begin"/>
            </w:r>
            <w:r w:rsidRPr="00C22857">
              <w:rPr>
                <w:noProof/>
                <w:webHidden/>
              </w:rPr>
              <w:instrText xml:space="preserve"> PAGEREF _Toc223253183 \h </w:instrText>
            </w:r>
            <w:r w:rsidRPr="00C22857">
              <w:rPr>
                <w:noProof/>
                <w:webHidden/>
              </w:rPr>
            </w:r>
            <w:r w:rsidRPr="00C22857">
              <w:rPr>
                <w:noProof/>
                <w:webHidden/>
              </w:rPr>
              <w:fldChar w:fldCharType="separate"/>
            </w:r>
            <w:r w:rsidR="00B137E6">
              <w:rPr>
                <w:noProof/>
                <w:webHidden/>
              </w:rPr>
              <w:t>6</w:t>
            </w:r>
            <w:r w:rsidRPr="00C22857">
              <w:rPr>
                <w:noProof/>
                <w:webHidden/>
              </w:rPr>
              <w:fldChar w:fldCharType="end"/>
            </w:r>
          </w:hyperlink>
        </w:p>
        <w:p w14:paraId="6E5A3CCC" w14:textId="77D6C1BA"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4" w:history="1">
            <w:r w:rsidRPr="00C22857">
              <w:rPr>
                <w:rStyle w:val="Hyperlink"/>
                <w:noProof/>
              </w:rPr>
              <w:t>Culture as a potential barrier</w:t>
            </w:r>
            <w:r w:rsidRPr="00C22857">
              <w:rPr>
                <w:noProof/>
                <w:webHidden/>
              </w:rPr>
              <w:tab/>
            </w:r>
            <w:r w:rsidRPr="00C22857">
              <w:rPr>
                <w:noProof/>
                <w:webHidden/>
              </w:rPr>
              <w:fldChar w:fldCharType="begin"/>
            </w:r>
            <w:r w:rsidRPr="00C22857">
              <w:rPr>
                <w:noProof/>
                <w:webHidden/>
              </w:rPr>
              <w:instrText xml:space="preserve"> PAGEREF _Toc223253184 \h </w:instrText>
            </w:r>
            <w:r w:rsidRPr="00C22857">
              <w:rPr>
                <w:noProof/>
                <w:webHidden/>
              </w:rPr>
            </w:r>
            <w:r w:rsidRPr="00C22857">
              <w:rPr>
                <w:noProof/>
                <w:webHidden/>
              </w:rPr>
              <w:fldChar w:fldCharType="separate"/>
            </w:r>
            <w:r w:rsidR="00B137E6">
              <w:rPr>
                <w:noProof/>
                <w:webHidden/>
              </w:rPr>
              <w:t>8</w:t>
            </w:r>
            <w:r w:rsidRPr="00C22857">
              <w:rPr>
                <w:noProof/>
                <w:webHidden/>
              </w:rPr>
              <w:fldChar w:fldCharType="end"/>
            </w:r>
          </w:hyperlink>
        </w:p>
        <w:p w14:paraId="16DB431E" w14:textId="2B172B68"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5" w:history="1">
            <w:r w:rsidRPr="00C22857">
              <w:rPr>
                <w:rStyle w:val="Hyperlink"/>
                <w:noProof/>
              </w:rPr>
              <w:t>Influence of organisational culture on performance</w:t>
            </w:r>
            <w:r w:rsidRPr="00C22857">
              <w:rPr>
                <w:noProof/>
                <w:webHidden/>
              </w:rPr>
              <w:tab/>
            </w:r>
            <w:r w:rsidRPr="00C22857">
              <w:rPr>
                <w:noProof/>
                <w:webHidden/>
              </w:rPr>
              <w:fldChar w:fldCharType="begin"/>
            </w:r>
            <w:r w:rsidRPr="00C22857">
              <w:rPr>
                <w:noProof/>
                <w:webHidden/>
              </w:rPr>
              <w:instrText xml:space="preserve"> PAGEREF _Toc223253185 \h </w:instrText>
            </w:r>
            <w:r w:rsidRPr="00C22857">
              <w:rPr>
                <w:noProof/>
                <w:webHidden/>
              </w:rPr>
            </w:r>
            <w:r w:rsidRPr="00C22857">
              <w:rPr>
                <w:noProof/>
                <w:webHidden/>
              </w:rPr>
              <w:fldChar w:fldCharType="separate"/>
            </w:r>
            <w:r w:rsidR="00B137E6">
              <w:rPr>
                <w:noProof/>
                <w:webHidden/>
              </w:rPr>
              <w:t>8</w:t>
            </w:r>
            <w:r w:rsidRPr="00C22857">
              <w:rPr>
                <w:noProof/>
                <w:webHidden/>
              </w:rPr>
              <w:fldChar w:fldCharType="end"/>
            </w:r>
          </w:hyperlink>
        </w:p>
        <w:p w14:paraId="74AA83AD" w14:textId="677E4DA5"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86" w:history="1">
            <w:r w:rsidRPr="00C22857">
              <w:rPr>
                <w:rStyle w:val="Hyperlink"/>
                <w:noProof/>
              </w:rPr>
              <w:t>Recommendation</w:t>
            </w:r>
            <w:r w:rsidRPr="00C22857">
              <w:rPr>
                <w:noProof/>
                <w:webHidden/>
              </w:rPr>
              <w:tab/>
            </w:r>
            <w:r w:rsidRPr="00C22857">
              <w:rPr>
                <w:noProof/>
                <w:webHidden/>
              </w:rPr>
              <w:fldChar w:fldCharType="begin"/>
            </w:r>
            <w:r w:rsidRPr="00C22857">
              <w:rPr>
                <w:noProof/>
                <w:webHidden/>
              </w:rPr>
              <w:instrText xml:space="preserve"> PAGEREF _Toc223253186 \h </w:instrText>
            </w:r>
            <w:r w:rsidRPr="00C22857">
              <w:rPr>
                <w:noProof/>
                <w:webHidden/>
              </w:rPr>
            </w:r>
            <w:r w:rsidRPr="00C22857">
              <w:rPr>
                <w:noProof/>
                <w:webHidden/>
              </w:rPr>
              <w:fldChar w:fldCharType="separate"/>
            </w:r>
            <w:r w:rsidR="00B137E6">
              <w:rPr>
                <w:noProof/>
                <w:webHidden/>
              </w:rPr>
              <w:t>9</w:t>
            </w:r>
            <w:r w:rsidRPr="00C22857">
              <w:rPr>
                <w:noProof/>
                <w:webHidden/>
              </w:rPr>
              <w:fldChar w:fldCharType="end"/>
            </w:r>
          </w:hyperlink>
        </w:p>
        <w:p w14:paraId="4C8A8360" w14:textId="09093E3D"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7" w:history="1">
            <w:r w:rsidRPr="00C22857">
              <w:rPr>
                <w:rStyle w:val="Hyperlink"/>
                <w:noProof/>
              </w:rPr>
              <w:t>Recommendation 1: Strengthening the mechanisms of strategic alignment</w:t>
            </w:r>
            <w:r w:rsidRPr="00C22857">
              <w:rPr>
                <w:noProof/>
                <w:webHidden/>
              </w:rPr>
              <w:tab/>
            </w:r>
            <w:r w:rsidRPr="00C22857">
              <w:rPr>
                <w:noProof/>
                <w:webHidden/>
              </w:rPr>
              <w:fldChar w:fldCharType="begin"/>
            </w:r>
            <w:r w:rsidRPr="00C22857">
              <w:rPr>
                <w:noProof/>
                <w:webHidden/>
              </w:rPr>
              <w:instrText xml:space="preserve"> PAGEREF _Toc223253187 \h </w:instrText>
            </w:r>
            <w:r w:rsidRPr="00C22857">
              <w:rPr>
                <w:noProof/>
                <w:webHidden/>
              </w:rPr>
            </w:r>
            <w:r w:rsidRPr="00C22857">
              <w:rPr>
                <w:noProof/>
                <w:webHidden/>
              </w:rPr>
              <w:fldChar w:fldCharType="separate"/>
            </w:r>
            <w:r w:rsidR="00B137E6">
              <w:rPr>
                <w:noProof/>
                <w:webHidden/>
              </w:rPr>
              <w:t>9</w:t>
            </w:r>
            <w:r w:rsidRPr="00C22857">
              <w:rPr>
                <w:noProof/>
                <w:webHidden/>
              </w:rPr>
              <w:fldChar w:fldCharType="end"/>
            </w:r>
          </w:hyperlink>
        </w:p>
        <w:p w14:paraId="78DED9B5" w14:textId="0ABA7598"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8" w:history="1">
            <w:r w:rsidRPr="00C22857">
              <w:rPr>
                <w:rStyle w:val="Hyperlink"/>
                <w:noProof/>
              </w:rPr>
              <w:t>Recommendation 2: Enhancement of intercultural training in communication</w:t>
            </w:r>
            <w:r w:rsidRPr="00C22857">
              <w:rPr>
                <w:noProof/>
                <w:webHidden/>
              </w:rPr>
              <w:tab/>
            </w:r>
            <w:r w:rsidRPr="00C22857">
              <w:rPr>
                <w:noProof/>
                <w:webHidden/>
              </w:rPr>
              <w:fldChar w:fldCharType="begin"/>
            </w:r>
            <w:r w:rsidRPr="00C22857">
              <w:rPr>
                <w:noProof/>
                <w:webHidden/>
              </w:rPr>
              <w:instrText xml:space="preserve"> PAGEREF _Toc223253188 \h </w:instrText>
            </w:r>
            <w:r w:rsidRPr="00C22857">
              <w:rPr>
                <w:noProof/>
                <w:webHidden/>
              </w:rPr>
            </w:r>
            <w:r w:rsidRPr="00C22857">
              <w:rPr>
                <w:noProof/>
                <w:webHidden/>
              </w:rPr>
              <w:fldChar w:fldCharType="separate"/>
            </w:r>
            <w:r w:rsidR="00B137E6">
              <w:rPr>
                <w:noProof/>
                <w:webHidden/>
              </w:rPr>
              <w:t>9</w:t>
            </w:r>
            <w:r w:rsidRPr="00C22857">
              <w:rPr>
                <w:noProof/>
                <w:webHidden/>
              </w:rPr>
              <w:fldChar w:fldCharType="end"/>
            </w:r>
          </w:hyperlink>
        </w:p>
        <w:p w14:paraId="1852DACF" w14:textId="5FE67479"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89" w:history="1">
            <w:r w:rsidRPr="00C22857">
              <w:rPr>
                <w:rStyle w:val="Hyperlink"/>
                <w:noProof/>
              </w:rPr>
              <w:t>Recommendation 3: Monitoring the efficiency of decision-making</w:t>
            </w:r>
            <w:r w:rsidRPr="00C22857">
              <w:rPr>
                <w:noProof/>
                <w:webHidden/>
              </w:rPr>
              <w:tab/>
            </w:r>
            <w:r w:rsidRPr="00C22857">
              <w:rPr>
                <w:noProof/>
                <w:webHidden/>
              </w:rPr>
              <w:fldChar w:fldCharType="begin"/>
            </w:r>
            <w:r w:rsidRPr="00C22857">
              <w:rPr>
                <w:noProof/>
                <w:webHidden/>
              </w:rPr>
              <w:instrText xml:space="preserve"> PAGEREF _Toc223253189 \h </w:instrText>
            </w:r>
            <w:r w:rsidRPr="00C22857">
              <w:rPr>
                <w:noProof/>
                <w:webHidden/>
              </w:rPr>
            </w:r>
            <w:r w:rsidRPr="00C22857">
              <w:rPr>
                <w:noProof/>
                <w:webHidden/>
              </w:rPr>
              <w:fldChar w:fldCharType="separate"/>
            </w:r>
            <w:r w:rsidR="00B137E6">
              <w:rPr>
                <w:noProof/>
                <w:webHidden/>
              </w:rPr>
              <w:t>10</w:t>
            </w:r>
            <w:r w:rsidRPr="00C22857">
              <w:rPr>
                <w:noProof/>
                <w:webHidden/>
              </w:rPr>
              <w:fldChar w:fldCharType="end"/>
            </w:r>
          </w:hyperlink>
        </w:p>
        <w:p w14:paraId="3DA0F9F6" w14:textId="720AB68C"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90" w:history="1">
            <w:r w:rsidRPr="00C22857">
              <w:rPr>
                <w:rStyle w:val="Hyperlink"/>
                <w:noProof/>
              </w:rPr>
              <w:t>Recommendation 4: Alignment of financial metrics with sustainability</w:t>
            </w:r>
            <w:r w:rsidRPr="00C22857">
              <w:rPr>
                <w:noProof/>
                <w:webHidden/>
              </w:rPr>
              <w:tab/>
            </w:r>
            <w:r w:rsidRPr="00C22857">
              <w:rPr>
                <w:noProof/>
                <w:webHidden/>
              </w:rPr>
              <w:fldChar w:fldCharType="begin"/>
            </w:r>
            <w:r w:rsidRPr="00C22857">
              <w:rPr>
                <w:noProof/>
                <w:webHidden/>
              </w:rPr>
              <w:instrText xml:space="preserve"> PAGEREF _Toc223253190 \h </w:instrText>
            </w:r>
            <w:r w:rsidRPr="00C22857">
              <w:rPr>
                <w:noProof/>
                <w:webHidden/>
              </w:rPr>
            </w:r>
            <w:r w:rsidRPr="00C22857">
              <w:rPr>
                <w:noProof/>
                <w:webHidden/>
              </w:rPr>
              <w:fldChar w:fldCharType="separate"/>
            </w:r>
            <w:r w:rsidR="00B137E6">
              <w:rPr>
                <w:noProof/>
                <w:webHidden/>
              </w:rPr>
              <w:t>10</w:t>
            </w:r>
            <w:r w:rsidRPr="00C22857">
              <w:rPr>
                <w:noProof/>
                <w:webHidden/>
              </w:rPr>
              <w:fldChar w:fldCharType="end"/>
            </w:r>
          </w:hyperlink>
        </w:p>
        <w:p w14:paraId="63A22623" w14:textId="74276B62" w:rsidR="00967DD2" w:rsidRPr="00C22857" w:rsidRDefault="00967DD2">
          <w:pPr>
            <w:pStyle w:val="TOC2"/>
            <w:tabs>
              <w:tab w:val="right" w:leader="dot" w:pos="9350"/>
            </w:tabs>
            <w:rPr>
              <w:rFonts w:asciiTheme="minorHAnsi" w:eastAsiaTheme="minorEastAsia" w:hAnsiTheme="minorHAnsi"/>
              <w:noProof/>
              <w:kern w:val="2"/>
              <w:szCs w:val="21"/>
              <w:lang w:eastAsia="en-GB"/>
              <w14:ligatures w14:val="standardContextual"/>
            </w:rPr>
          </w:pPr>
          <w:hyperlink w:anchor="_Toc223253191" w:history="1">
            <w:r w:rsidRPr="00C22857">
              <w:rPr>
                <w:rStyle w:val="Hyperlink"/>
                <w:noProof/>
              </w:rPr>
              <w:t>Recommendation 5: Fostering accountability of leadership</w:t>
            </w:r>
            <w:r w:rsidRPr="00C22857">
              <w:rPr>
                <w:noProof/>
                <w:webHidden/>
              </w:rPr>
              <w:tab/>
            </w:r>
            <w:r w:rsidRPr="00C22857">
              <w:rPr>
                <w:noProof/>
                <w:webHidden/>
              </w:rPr>
              <w:fldChar w:fldCharType="begin"/>
            </w:r>
            <w:r w:rsidRPr="00C22857">
              <w:rPr>
                <w:noProof/>
                <w:webHidden/>
              </w:rPr>
              <w:instrText xml:space="preserve"> PAGEREF _Toc223253191 \h </w:instrText>
            </w:r>
            <w:r w:rsidRPr="00C22857">
              <w:rPr>
                <w:noProof/>
                <w:webHidden/>
              </w:rPr>
            </w:r>
            <w:r w:rsidRPr="00C22857">
              <w:rPr>
                <w:noProof/>
                <w:webHidden/>
              </w:rPr>
              <w:fldChar w:fldCharType="separate"/>
            </w:r>
            <w:r w:rsidR="00B137E6">
              <w:rPr>
                <w:noProof/>
                <w:webHidden/>
              </w:rPr>
              <w:t>10</w:t>
            </w:r>
            <w:r w:rsidRPr="00C22857">
              <w:rPr>
                <w:noProof/>
                <w:webHidden/>
              </w:rPr>
              <w:fldChar w:fldCharType="end"/>
            </w:r>
          </w:hyperlink>
        </w:p>
        <w:p w14:paraId="5E9DE966" w14:textId="131BCDDE"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92" w:history="1">
            <w:r w:rsidRPr="00C22857">
              <w:rPr>
                <w:rStyle w:val="Hyperlink"/>
                <w:noProof/>
              </w:rPr>
              <w:t>Conclusion</w:t>
            </w:r>
            <w:r w:rsidRPr="00C22857">
              <w:rPr>
                <w:noProof/>
                <w:webHidden/>
              </w:rPr>
              <w:tab/>
            </w:r>
            <w:r w:rsidRPr="00C22857">
              <w:rPr>
                <w:noProof/>
                <w:webHidden/>
              </w:rPr>
              <w:fldChar w:fldCharType="begin"/>
            </w:r>
            <w:r w:rsidRPr="00C22857">
              <w:rPr>
                <w:noProof/>
                <w:webHidden/>
              </w:rPr>
              <w:instrText xml:space="preserve"> PAGEREF _Toc223253192 \h </w:instrText>
            </w:r>
            <w:r w:rsidRPr="00C22857">
              <w:rPr>
                <w:noProof/>
                <w:webHidden/>
              </w:rPr>
            </w:r>
            <w:r w:rsidRPr="00C22857">
              <w:rPr>
                <w:noProof/>
                <w:webHidden/>
              </w:rPr>
              <w:fldChar w:fldCharType="separate"/>
            </w:r>
            <w:r w:rsidR="00B137E6">
              <w:rPr>
                <w:noProof/>
                <w:webHidden/>
              </w:rPr>
              <w:t>11</w:t>
            </w:r>
            <w:r w:rsidRPr="00C22857">
              <w:rPr>
                <w:noProof/>
                <w:webHidden/>
              </w:rPr>
              <w:fldChar w:fldCharType="end"/>
            </w:r>
          </w:hyperlink>
        </w:p>
        <w:p w14:paraId="6B0FE257" w14:textId="63B1B473" w:rsidR="00967DD2" w:rsidRPr="00C22857" w:rsidRDefault="00967DD2">
          <w:pPr>
            <w:pStyle w:val="TOC1"/>
            <w:tabs>
              <w:tab w:val="right" w:leader="dot" w:pos="9350"/>
            </w:tabs>
            <w:rPr>
              <w:rFonts w:asciiTheme="minorHAnsi" w:eastAsiaTheme="minorEastAsia" w:hAnsiTheme="minorHAnsi"/>
              <w:noProof/>
              <w:kern w:val="2"/>
              <w:szCs w:val="21"/>
              <w:lang w:eastAsia="en-GB"/>
              <w14:ligatures w14:val="standardContextual"/>
            </w:rPr>
          </w:pPr>
          <w:hyperlink w:anchor="_Toc223253193" w:history="1">
            <w:r w:rsidRPr="00C22857">
              <w:rPr>
                <w:rStyle w:val="Hyperlink"/>
                <w:noProof/>
              </w:rPr>
              <w:t>Reference List</w:t>
            </w:r>
            <w:r w:rsidRPr="00C22857">
              <w:rPr>
                <w:noProof/>
                <w:webHidden/>
              </w:rPr>
              <w:tab/>
            </w:r>
            <w:r w:rsidRPr="00C22857">
              <w:rPr>
                <w:noProof/>
                <w:webHidden/>
              </w:rPr>
              <w:fldChar w:fldCharType="begin"/>
            </w:r>
            <w:r w:rsidRPr="00C22857">
              <w:rPr>
                <w:noProof/>
                <w:webHidden/>
              </w:rPr>
              <w:instrText xml:space="preserve"> PAGEREF _Toc223253193 \h </w:instrText>
            </w:r>
            <w:r w:rsidRPr="00C22857">
              <w:rPr>
                <w:noProof/>
                <w:webHidden/>
              </w:rPr>
            </w:r>
            <w:r w:rsidRPr="00C22857">
              <w:rPr>
                <w:noProof/>
                <w:webHidden/>
              </w:rPr>
              <w:fldChar w:fldCharType="separate"/>
            </w:r>
            <w:r w:rsidR="00B137E6">
              <w:rPr>
                <w:noProof/>
                <w:webHidden/>
              </w:rPr>
              <w:t>12</w:t>
            </w:r>
            <w:r w:rsidRPr="00C22857">
              <w:rPr>
                <w:noProof/>
                <w:webHidden/>
              </w:rPr>
              <w:fldChar w:fldCharType="end"/>
            </w:r>
          </w:hyperlink>
        </w:p>
        <w:p w14:paraId="14AAFB17" w14:textId="5B6B2036" w:rsidR="00713621" w:rsidRPr="00C22857" w:rsidRDefault="00713621">
          <w:r w:rsidRPr="00C22857">
            <w:rPr>
              <w:b/>
              <w:bCs/>
            </w:rPr>
            <w:fldChar w:fldCharType="end"/>
          </w:r>
        </w:p>
      </w:sdtContent>
    </w:sdt>
    <w:p w14:paraId="672F8BCB" w14:textId="77777777" w:rsidR="00FB4338" w:rsidRPr="00C22857" w:rsidRDefault="00FB4338">
      <w:pPr>
        <w:spacing w:line="259" w:lineRule="auto"/>
        <w:jc w:val="left"/>
      </w:pPr>
      <w:r w:rsidRPr="00C22857">
        <w:br w:type="page"/>
      </w:r>
    </w:p>
    <w:p w14:paraId="62862B97" w14:textId="77777777" w:rsidR="00FB4338" w:rsidRPr="00C22857" w:rsidRDefault="00FB4338" w:rsidP="00FB4338">
      <w:pPr>
        <w:pStyle w:val="Heading1"/>
      </w:pPr>
      <w:bookmarkStart w:id="0" w:name="_Toc223253173"/>
      <w:r w:rsidRPr="00C22857">
        <w:lastRenderedPageBreak/>
        <w:t>Introduction</w:t>
      </w:r>
      <w:bookmarkEnd w:id="0"/>
      <w:r w:rsidRPr="00C22857">
        <w:t xml:space="preserve"> </w:t>
      </w:r>
    </w:p>
    <w:p w14:paraId="1DF0A2BF" w14:textId="208EAD4A" w:rsidR="00713621" w:rsidRPr="00C22857" w:rsidRDefault="00FB4338" w:rsidP="00FB4338">
      <w:r w:rsidRPr="00C22857">
        <w:t xml:space="preserve">Organisational culture indicates how the practices are executed within the workplace, and it influences the decision-making process, leadership style and the structure of the organisation (Sharma et al., 2025). The case of Severn Trent Water is taken into account in this study, where culture is essential for ensuring alignment among employee inclusion, stakeholder engagement and sustainability goals. It is one of the largest wastewater and water service providers in the United Kingdom (STW, 2026a). The organisation operates in an extensively regulated environment where community trust, ethical conduct and effective governance are essential. The assessment analyses whether organisational culture is a barrier or enabler in the context of overall operations in Severn Trent Water. It further focuses on evaluating the impact of the culture on the performance of the organisation, based on which evidence-based recommendations are made. </w:t>
      </w:r>
    </w:p>
    <w:p w14:paraId="4D2DC5D9" w14:textId="2AABDAAB" w:rsidR="00646C69" w:rsidRPr="00C22857" w:rsidRDefault="00646C69" w:rsidP="00646C69">
      <w:pPr>
        <w:pStyle w:val="Heading1"/>
      </w:pPr>
      <w:bookmarkStart w:id="1" w:name="_Toc223253174"/>
      <w:r w:rsidRPr="00C22857">
        <w:t>Impact of organisational culture on structure and decision-making</w:t>
      </w:r>
      <w:bookmarkEnd w:id="1"/>
    </w:p>
    <w:p w14:paraId="7CD7321B" w14:textId="19E25D8B" w:rsidR="0003517D" w:rsidRPr="00C22857" w:rsidRDefault="00391550" w:rsidP="0003517D">
      <w:r w:rsidRPr="00C22857">
        <w:t>The organisational culture of Severn Trent Water is based on the foundational values of inclusion and sustainability (ST</w:t>
      </w:r>
      <w:r w:rsidR="001B62BB" w:rsidRPr="00C22857">
        <w:t>W</w:t>
      </w:r>
      <w:r w:rsidRPr="00C22857">
        <w:t>, 2026</w:t>
      </w:r>
      <w:r w:rsidR="001B62BB" w:rsidRPr="00C22857">
        <w:t>a</w:t>
      </w:r>
      <w:r w:rsidRPr="00C22857">
        <w:t xml:space="preserve">). </w:t>
      </w:r>
      <w:r w:rsidR="00B56AD8" w:rsidRPr="00C22857">
        <w:t>It can be positioned as a regulated-adaptive culture. Its organisational values</w:t>
      </w:r>
      <w:r w:rsidRPr="00C22857">
        <w:t xml:space="preserve"> have enabled the company to impact the lives of millions of people meaningfully. The inclusive organisational culture of Severn Trent Water is </w:t>
      </w:r>
      <w:r w:rsidR="00B7439B" w:rsidRPr="00C22857">
        <w:t xml:space="preserve">also </w:t>
      </w:r>
      <w:r w:rsidRPr="00C22857">
        <w:t xml:space="preserve">aligned with its people orientation. </w:t>
      </w:r>
      <w:r w:rsidR="00967DD2" w:rsidRPr="00C22857">
        <w:t>S</w:t>
      </w:r>
      <w:r w:rsidRPr="00C22857">
        <w:t xml:space="preserve">evern Trent Water supports local businesses and invests in youth development. </w:t>
      </w:r>
      <w:r w:rsidR="00651594" w:rsidRPr="00C22857">
        <w:t xml:space="preserve">The inclusive and </w:t>
      </w:r>
      <w:r w:rsidR="00B7439B" w:rsidRPr="00C22857">
        <w:t>human-oriented</w:t>
      </w:r>
      <w:r w:rsidR="00651594" w:rsidRPr="00C22857">
        <w:t xml:space="preserve"> culture of </w:t>
      </w:r>
      <w:r w:rsidR="00B7439B" w:rsidRPr="00C22857">
        <w:t>the</w:t>
      </w:r>
      <w:r w:rsidR="00651594" w:rsidRPr="00C22857">
        <w:t xml:space="preserve"> company is also reflected </w:t>
      </w:r>
      <w:r w:rsidR="00B7439B" w:rsidRPr="00C22857">
        <w:t>in</w:t>
      </w:r>
      <w:r w:rsidR="00651594" w:rsidRPr="00C22857">
        <w:t xml:space="preserve"> integrity</w:t>
      </w:r>
      <w:r w:rsidR="00B7439B" w:rsidRPr="00C22857">
        <w:t>-driven</w:t>
      </w:r>
      <w:r w:rsidR="00651594" w:rsidRPr="00C22857">
        <w:t xml:space="preserve"> decision-making. Apart from </w:t>
      </w:r>
      <w:r w:rsidR="00B7439B" w:rsidRPr="00C22857">
        <w:t>decision-making, o</w:t>
      </w:r>
      <w:r w:rsidR="00651594" w:rsidRPr="00C22857">
        <w:t xml:space="preserve">rganisational culture has a highly positive impact on </w:t>
      </w:r>
      <w:r w:rsidR="00B7439B" w:rsidRPr="00C22857">
        <w:t xml:space="preserve">Severn Trent Water’s </w:t>
      </w:r>
      <w:r w:rsidR="00651594" w:rsidRPr="00C22857">
        <w:t>structure</w:t>
      </w:r>
      <w:r w:rsidR="00C937DB" w:rsidRPr="00C22857">
        <w:t xml:space="preserve"> (Mullins, 2007)</w:t>
      </w:r>
      <w:r w:rsidR="00651594" w:rsidRPr="00C22857">
        <w:t xml:space="preserve">. </w:t>
      </w:r>
      <w:r w:rsidR="00B7439B" w:rsidRPr="00C22857">
        <w:t>Its</w:t>
      </w:r>
      <w:r w:rsidR="00651594" w:rsidRPr="00C22857">
        <w:t xml:space="preserve"> </w:t>
      </w:r>
      <w:r w:rsidR="00B7439B" w:rsidRPr="00C22857">
        <w:t>board</w:t>
      </w:r>
      <w:r w:rsidR="00651594" w:rsidRPr="00C22857">
        <w:t xml:space="preserve"> is committed to</w:t>
      </w:r>
      <w:r w:rsidR="00B7439B" w:rsidRPr="00C22857">
        <w:t xml:space="preserve"> s</w:t>
      </w:r>
      <w:r w:rsidR="00651594" w:rsidRPr="00C22857">
        <w:t xml:space="preserve">trengthening the talent pipeline with a focus </w:t>
      </w:r>
      <w:r w:rsidR="00B7439B" w:rsidRPr="00C22857">
        <w:t>on the</w:t>
      </w:r>
      <w:r w:rsidR="00651594" w:rsidRPr="00C22857">
        <w:t xml:space="preserve"> adequate representation of diverse gender</w:t>
      </w:r>
      <w:r w:rsidR="00B7439B" w:rsidRPr="00C22857">
        <w:t>,</w:t>
      </w:r>
      <w:r w:rsidR="00651594" w:rsidRPr="00C22857">
        <w:t xml:space="preserve"> social and ethnic groups. </w:t>
      </w:r>
    </w:p>
    <w:p w14:paraId="5E3A6EA4" w14:textId="1C2B54F2" w:rsidR="0003517D" w:rsidRPr="00C22857" w:rsidRDefault="00B7439B" w:rsidP="0003517D">
      <w:r w:rsidRPr="00C22857">
        <w:t>This</w:t>
      </w:r>
      <w:r w:rsidR="00651594" w:rsidRPr="00C22857">
        <w:t xml:space="preserve"> commitment further informs </w:t>
      </w:r>
      <w:r w:rsidRPr="00C22857">
        <w:t>the</w:t>
      </w:r>
      <w:r w:rsidR="00651594" w:rsidRPr="00C22857">
        <w:t xml:space="preserve"> graduate, </w:t>
      </w:r>
      <w:r w:rsidRPr="00C22857">
        <w:t>a</w:t>
      </w:r>
      <w:r w:rsidR="00651594" w:rsidRPr="00C22857">
        <w:t>pprentice and leadership programmes of the firm</w:t>
      </w:r>
      <w:r w:rsidR="00713621" w:rsidRPr="00C22857">
        <w:t xml:space="preserve"> (STW, 2026a)</w:t>
      </w:r>
      <w:r w:rsidR="00651594" w:rsidRPr="00C22857">
        <w:t>. Thereby</w:t>
      </w:r>
      <w:r w:rsidRPr="00C22857">
        <w:t>,</w:t>
      </w:r>
      <w:r w:rsidR="00651594" w:rsidRPr="00C22857">
        <w:t xml:space="preserve"> the company has been successful in embedding inclusivity </w:t>
      </w:r>
      <w:r w:rsidRPr="00C22857">
        <w:t>across</w:t>
      </w:r>
      <w:r w:rsidR="00651594" w:rsidRPr="00C22857">
        <w:t xml:space="preserve"> all facets of organisational planning, including succession and talent development.</w:t>
      </w:r>
      <w:r w:rsidR="004E4444" w:rsidRPr="00C22857">
        <w:t xml:space="preserve"> </w:t>
      </w:r>
      <w:r w:rsidR="008712A0" w:rsidRPr="00C22857">
        <w:t xml:space="preserve">Furthermore, Severn Trent Water’s </w:t>
      </w:r>
      <w:r w:rsidR="005E2372" w:rsidRPr="00C22857">
        <w:t>i</w:t>
      </w:r>
      <w:r w:rsidR="008712A0" w:rsidRPr="00C22857">
        <w:t xml:space="preserve">nclusivity acts as a catalyst for innovation and risk-taking. The leadership encourages </w:t>
      </w:r>
      <w:r w:rsidR="005E2372" w:rsidRPr="00C22857">
        <w:t>e</w:t>
      </w:r>
      <w:r w:rsidR="008712A0" w:rsidRPr="00C22857">
        <w:t xml:space="preserve">mployees from diverse backgrounds to propose creative solutions. Eventually, this approach sustains continuous improvement </w:t>
      </w:r>
      <w:r w:rsidR="005E2372" w:rsidRPr="00C22857">
        <w:t>of</w:t>
      </w:r>
      <w:r w:rsidR="008712A0" w:rsidRPr="00C22857">
        <w:t xml:space="preserve"> the services of Severn Trent Water. </w:t>
      </w:r>
      <w:r w:rsidR="0003517D" w:rsidRPr="00C22857">
        <w:t>Even in an inclusive organisation, ineffective communication can compromise decision-making quality</w:t>
      </w:r>
      <w:r w:rsidR="00713621" w:rsidRPr="00C22857">
        <w:t xml:space="preserve"> (Renaldo, 2022)</w:t>
      </w:r>
      <w:r w:rsidR="0003517D" w:rsidRPr="00C22857">
        <w:t>.</w:t>
      </w:r>
      <w:r w:rsidR="00E411C7" w:rsidRPr="00C22857">
        <w:t xml:space="preserve"> </w:t>
      </w:r>
      <w:r w:rsidR="006417EC" w:rsidRPr="00C22857">
        <w:t xml:space="preserve">Hence, the </w:t>
      </w:r>
      <w:r w:rsidR="00E411C7" w:rsidRPr="00C22857">
        <w:t>trade-off</w:t>
      </w:r>
      <w:r w:rsidR="006417EC" w:rsidRPr="00C22857">
        <w:t xml:space="preserve"> between decentralisation and strategic control cannot be </w:t>
      </w:r>
      <w:r w:rsidR="006417EC" w:rsidRPr="00C22857">
        <w:lastRenderedPageBreak/>
        <w:t xml:space="preserve">ignored. </w:t>
      </w:r>
      <w:r w:rsidR="00E411C7" w:rsidRPr="00C22857">
        <w:t>This tension is also relevant from the perspectives of crisis management and accountability.</w:t>
      </w:r>
    </w:p>
    <w:p w14:paraId="45F811DA" w14:textId="2582CBA1" w:rsidR="006C67D1" w:rsidRPr="00C22857" w:rsidRDefault="008712A0" w:rsidP="00391550">
      <w:r w:rsidRPr="00C22857">
        <w:t xml:space="preserve">Adequate decentralisation and </w:t>
      </w:r>
      <w:r w:rsidR="0003517D" w:rsidRPr="00C22857">
        <w:t>a</w:t>
      </w:r>
      <w:r w:rsidRPr="00C22857">
        <w:t xml:space="preserve"> bottom</w:t>
      </w:r>
      <w:r w:rsidR="005E2372" w:rsidRPr="00C22857">
        <w:t>-</w:t>
      </w:r>
      <w:r w:rsidRPr="00C22857">
        <w:t xml:space="preserve">up communication </w:t>
      </w:r>
      <w:r w:rsidR="00BD2E63" w:rsidRPr="00C22857">
        <w:t>system</w:t>
      </w:r>
      <w:r w:rsidRPr="00C22857">
        <w:t xml:space="preserve"> based on constructive feedback </w:t>
      </w:r>
      <w:r w:rsidR="0003517D" w:rsidRPr="00C22857">
        <w:t>mitigate this risk for Severn Trent Water</w:t>
      </w:r>
      <w:r w:rsidRPr="00C22857">
        <w:t xml:space="preserve">. </w:t>
      </w:r>
      <w:r w:rsidR="0003517D" w:rsidRPr="00C22857">
        <w:t>Furthermore, t</w:t>
      </w:r>
      <w:r w:rsidR="005E2372" w:rsidRPr="00C22857">
        <w:t>he leadership is held accountable for aligning the goals and priorities of the ethnic minorities and female employees with performance metrics</w:t>
      </w:r>
      <w:r w:rsidR="00713621" w:rsidRPr="00C22857">
        <w:t xml:space="preserve"> (STW, 2026a)</w:t>
      </w:r>
      <w:r w:rsidR="005E2372" w:rsidRPr="00C22857">
        <w:t xml:space="preserve">. They are included in diverse teams, which are flexible and task-oriented, overcoming hierarchical rigidity. </w:t>
      </w:r>
      <w:r w:rsidR="0003517D" w:rsidRPr="00C22857">
        <w:t xml:space="preserve">However, task-oriented teams also risk misalignment in the absence of strategic guidance. Although key performance indicators serve as a source of strategic guidance, the misalignment risks persist as a managerial challenge. </w:t>
      </w:r>
      <w:r w:rsidR="005E2372" w:rsidRPr="00C22857">
        <w:t>From the perspective of Hofstede’s cultural dimensions, low power distance fosters collaboration and cross-functional teamwork</w:t>
      </w:r>
      <w:r w:rsidR="00713621" w:rsidRPr="00C22857">
        <w:t xml:space="preserve"> (Escandon-Barbosa, Ramirez and Salas-Paramo, 2022)</w:t>
      </w:r>
      <w:r w:rsidR="005E2372" w:rsidRPr="00C22857">
        <w:t xml:space="preserve">. Thus, a decentralised structure is supported by delegated decision-making. Also, the leadership’s emphasis on stakeholder engagement and ethical decision-making makes the organisation approachable to all employees and customers. </w:t>
      </w:r>
      <w:r w:rsidR="006417EC" w:rsidRPr="00C22857">
        <w:t xml:space="preserve">These facts further validate Mullin’s argument that organisational culture significantly influences structure, decision-making, motivation, job satisfaction and management control. Moreover, the importance of understanding and managing a diverse workforce into a coherent culture is also emphasised. </w:t>
      </w:r>
      <w:r w:rsidR="00BD2E63" w:rsidRPr="00C22857">
        <w:t>The models</w:t>
      </w:r>
      <w:r w:rsidR="00E411C7" w:rsidRPr="00C22857">
        <w:t>,</w:t>
      </w:r>
      <w:r w:rsidR="00BD2E63" w:rsidRPr="00C22857">
        <w:t xml:space="preserve"> such as Hofstede’s cultural dimensions or Schein’s cultural levels</w:t>
      </w:r>
      <w:r w:rsidR="00E411C7" w:rsidRPr="00C22857">
        <w:t>,</w:t>
      </w:r>
      <w:r w:rsidR="00BD2E63" w:rsidRPr="00C22857">
        <w:t xml:space="preserve"> </w:t>
      </w:r>
      <w:r w:rsidR="00E411C7" w:rsidRPr="00C22857">
        <w:t>can further enrich understanding through the insights into cultural typologies.</w:t>
      </w:r>
    </w:p>
    <w:p w14:paraId="0EA39A17" w14:textId="3B119FF0" w:rsidR="00646C69" w:rsidRPr="00C22857" w:rsidRDefault="00646C69" w:rsidP="00DC2220">
      <w:pPr>
        <w:pStyle w:val="Heading1"/>
      </w:pPr>
      <w:bookmarkStart w:id="2" w:name="_Toc223253175"/>
      <w:r w:rsidRPr="00C22857">
        <w:t>Theoretical framework and the prevailing organisational culture</w:t>
      </w:r>
      <w:bookmarkEnd w:id="2"/>
    </w:p>
    <w:p w14:paraId="2D33AA19" w14:textId="0EB9FF1E" w:rsidR="00DC2220" w:rsidRPr="00C22857" w:rsidRDefault="00DC2220" w:rsidP="00DC2220">
      <w:pPr>
        <w:pStyle w:val="Heading2"/>
      </w:pPr>
      <w:bookmarkStart w:id="3" w:name="_Toc223253176"/>
      <w:r w:rsidRPr="00C22857">
        <w:t>A Cultural Identity Shift</w:t>
      </w:r>
      <w:bookmarkEnd w:id="3"/>
    </w:p>
    <w:p w14:paraId="6D38D43F" w14:textId="2BAFC29B" w:rsidR="00DC2220" w:rsidRPr="00C22857" w:rsidRDefault="00DC2220" w:rsidP="00DC2220">
      <w:r w:rsidRPr="00C22857">
        <w:t xml:space="preserve">An application of Hofstede’s and Schein’s models to Severn Trent Water reveals that the organisation is experiencing a cultural identity shift. In terms of Schein’s surface level of </w:t>
      </w:r>
      <w:r w:rsidRPr="00C22857">
        <w:rPr>
          <w:i/>
          <w:iCs/>
        </w:rPr>
        <w:t>artefacts</w:t>
      </w:r>
      <w:r w:rsidRPr="00C22857">
        <w:t>, the company has a progressive organisational structure that is open and agile</w:t>
      </w:r>
      <w:r w:rsidR="00713621" w:rsidRPr="00C22857">
        <w:t xml:space="preserve"> (Schein, 2010)</w:t>
      </w:r>
      <w:r w:rsidRPr="00C22857">
        <w:t>. Apparently, this structure encourages creative ideas from a diverse workforce, based on decentralisation, bottom-up communication and cross-functional integration. At the same time, Severn Trent Water’s commitment to quality in a high-stakes business promotes risk aversion</w:t>
      </w:r>
      <w:r w:rsidR="00713621" w:rsidRPr="00C22857">
        <w:t xml:space="preserve"> (Su, 2022)</w:t>
      </w:r>
      <w:r w:rsidRPr="00C22857">
        <w:t xml:space="preserve">. This operational and structural tension can also be analysed from the perspective of a theoretical contradiction. </w:t>
      </w:r>
    </w:p>
    <w:p w14:paraId="245ED670" w14:textId="3AC4BE29" w:rsidR="00DC2220" w:rsidRPr="00C22857" w:rsidRDefault="00DC2220" w:rsidP="00DC2220">
      <w:r w:rsidRPr="00C22857">
        <w:lastRenderedPageBreak/>
        <w:t xml:space="preserve">Severn Trent Water’s inclusive innovation-driven culture showcases the dimension of low power distance. However, the leadership’s </w:t>
      </w:r>
      <w:r w:rsidR="00B56AD8" w:rsidRPr="00C22857">
        <w:t>directive of ‘failure is not an option’</w:t>
      </w:r>
      <w:r w:rsidRPr="00C22857">
        <w:t xml:space="preserve"> reflects the high uncertainty avoidance dimension</w:t>
      </w:r>
      <w:r w:rsidR="00713621" w:rsidRPr="00C22857">
        <w:t xml:space="preserve"> (Su, 2022)</w:t>
      </w:r>
      <w:r w:rsidRPr="00C22857">
        <w:t xml:space="preserve">. This underlying assumption can be understood from the perspectives of safety, quality and trust. Having acknowledged that, the risks of undue stress and hierarchical rigidity emanating from such assumptions cannot be overlooked. By no means should the inclusive approach to innovation be misunderstood as exaggerated or deceptive. Severn Trent Water </w:t>
      </w:r>
      <w:r w:rsidR="006767FF" w:rsidRPr="00C22857">
        <w:t>indeed has</w:t>
      </w:r>
      <w:r w:rsidRPr="00C22857">
        <w:t xml:space="preserve"> a multicultural and diverse workforce that is allowed equal participation in decision-making and ideation. But the expectations of high quality and compliance structurally confines the employees to a considerable extent. Unless openness and compliance are balanced, Severn Trent Water will gradually shift from a culture of </w:t>
      </w:r>
      <w:r w:rsidR="006767FF" w:rsidRPr="00C22857">
        <w:t>l</w:t>
      </w:r>
      <w:r w:rsidRPr="00C22857">
        <w:t>ow to high power distance</w:t>
      </w:r>
      <w:r w:rsidR="00713621" w:rsidRPr="00C22857">
        <w:t xml:space="preserve"> (Escandon-Barbosa, Ramirez and Salas-Paramo, 2022)</w:t>
      </w:r>
      <w:r w:rsidRPr="00C22857">
        <w:t xml:space="preserve">. </w:t>
      </w:r>
    </w:p>
    <w:p w14:paraId="40CBEDE9" w14:textId="6146EF5E" w:rsidR="00DC2220" w:rsidRPr="00C22857" w:rsidRDefault="00AE4B22" w:rsidP="006767FF">
      <w:pPr>
        <w:pStyle w:val="Heading2"/>
      </w:pPr>
      <w:bookmarkStart w:id="4" w:name="_Toc223253177"/>
      <w:r w:rsidRPr="00C22857">
        <w:t xml:space="preserve">Critical </w:t>
      </w:r>
      <w:r w:rsidR="00B56AD8" w:rsidRPr="00C22857">
        <w:t>Insights</w:t>
      </w:r>
      <w:bookmarkEnd w:id="4"/>
    </w:p>
    <w:p w14:paraId="0A2A028B" w14:textId="45668B46" w:rsidR="00E411C7" w:rsidRPr="00C22857" w:rsidRDefault="009268B9" w:rsidP="00713621">
      <w:r w:rsidRPr="00C22857">
        <w:t>A theoretically founded critical analysis of Severn Trent Water’s values and structure indicates a blend of innovation and performance cultures. As mentioned earlier, managing this blend introduces multiple tensions, such as those between people and task orientations. People orientation, as explained in the managerial grid model of leadership, perfectly aligns with the values of participation and openness</w:t>
      </w:r>
      <w:r w:rsidR="00713621" w:rsidRPr="00C22857">
        <w:t xml:space="preserve"> (Vidyakala, 2020)</w:t>
      </w:r>
      <w:r w:rsidRPr="00C22857">
        <w:t xml:space="preserve">. By contrast, the task orientation emphasising success, safety or quality reinforces organisational hierarchy. </w:t>
      </w:r>
      <w:r w:rsidR="00E411C7" w:rsidRPr="00C22857">
        <w:t>The friction between task and people orientations is also comparable to Handy’s typology that differentiates role and task cultures</w:t>
      </w:r>
      <w:r w:rsidR="008C759F" w:rsidRPr="00C22857">
        <w:t xml:space="preserve"> (Handy, 2020)</w:t>
      </w:r>
      <w:r w:rsidR="00E411C7" w:rsidRPr="00C22857">
        <w:t>.</w:t>
      </w:r>
      <w:r w:rsidR="00135E01" w:rsidRPr="00C22857">
        <w:t xml:space="preserve"> Here, a role culture aligns with the commitment to inclusion at Severn Trent. Conversely, a task culture is preoccupied with performance outcomes. </w:t>
      </w:r>
    </w:p>
    <w:p w14:paraId="0F98A930" w14:textId="47545ABE" w:rsidR="00713621" w:rsidRPr="00C22857" w:rsidRDefault="00253EE8" w:rsidP="00713621">
      <w:r w:rsidRPr="00C22857">
        <w:t>Similar to the task-people paradox, Severn Trent Water’s culture also involves a friction between the masculinity and femininity dimensions of Hofstede’s model</w:t>
      </w:r>
      <w:r w:rsidR="00713621" w:rsidRPr="00C22857">
        <w:t xml:space="preserve"> (Su, 2022)</w:t>
      </w:r>
      <w:r w:rsidRPr="00C22857">
        <w:t>. Unlike the masculine dimension emphasising competition, performance and profitability, the feminine dimension aligns more with participation and diversity. As Severn Trent Water is headquartered in the UK, the country’s moderate masculinity, low uncertainty avoidance and low power distance should eventually steer it towards more openness</w:t>
      </w:r>
      <w:r w:rsidR="00713621" w:rsidRPr="00C22857">
        <w:t xml:space="preserve"> (Escandon-Barbosa, Ramirez and Salas-Paramo, 2022). </w:t>
      </w:r>
    </w:p>
    <w:p w14:paraId="2F519A91" w14:textId="77777777" w:rsidR="00B137E6" w:rsidRDefault="00B137E6" w:rsidP="00646C69">
      <w:pPr>
        <w:pStyle w:val="Heading1"/>
      </w:pPr>
      <w:bookmarkStart w:id="5" w:name="_Toc223253178"/>
    </w:p>
    <w:p w14:paraId="4158F252" w14:textId="138D5063" w:rsidR="00646C69" w:rsidRPr="00C22857" w:rsidRDefault="00646C69" w:rsidP="00646C69">
      <w:pPr>
        <w:pStyle w:val="Heading1"/>
      </w:pPr>
      <w:r w:rsidRPr="00C22857">
        <w:t>Organisational culture and external environmental influences</w:t>
      </w:r>
      <w:bookmarkEnd w:id="5"/>
    </w:p>
    <w:p w14:paraId="5F773676" w14:textId="2CB681E2" w:rsidR="008D7457" w:rsidRDefault="00D20270" w:rsidP="008D7457">
      <w:pPr>
        <w:pStyle w:val="Heading2"/>
      </w:pPr>
      <w:bookmarkStart w:id="6" w:name="_Toc223253179"/>
      <w:r w:rsidRPr="00C22857">
        <w:t>Impact of digital transformation</w:t>
      </w:r>
      <w:bookmarkEnd w:id="6"/>
    </w:p>
    <w:p w14:paraId="11B45F5D" w14:textId="714E2F3D" w:rsidR="00D20270" w:rsidRPr="00C22857" w:rsidRDefault="00297C92" w:rsidP="00D20270">
      <w:r w:rsidRPr="00C22857">
        <w:t>Digitalisation and the e-commerce boom have increased the options for Severn Trent Water’s customers in the UK and beyond</w:t>
      </w:r>
      <w:r w:rsidR="00713621" w:rsidRPr="00C22857">
        <w:t xml:space="preserve"> (Cognizant, 2021)</w:t>
      </w:r>
      <w:r w:rsidRPr="00C22857">
        <w:t>. Now the customers have access to a larger number of water and sewage service providers. More than a million customers in England and Wales subscribe to the water services of a supplier other than the regional monopoly</w:t>
      </w:r>
      <w:r w:rsidR="00713621" w:rsidRPr="00C22857">
        <w:t xml:space="preserve"> (Cognizant, 2021)</w:t>
      </w:r>
      <w:r w:rsidRPr="00C22857">
        <w:t xml:space="preserve">. No business can any longer take its customer base for granted as software drives each aspect of the industry. While Severn Trent Water’s innovation culture is conducive to such digitalisation, </w:t>
      </w:r>
      <w:r w:rsidR="00AE4B22" w:rsidRPr="00C22857">
        <w:t>managing</w:t>
      </w:r>
      <w:r w:rsidRPr="00C22857">
        <w:t xml:space="preserve"> a vast application portfolio leaves little time for creativity</w:t>
      </w:r>
      <w:r w:rsidR="00713621" w:rsidRPr="00C22857">
        <w:t xml:space="preserve"> (STW, 2026a)</w:t>
      </w:r>
      <w:r w:rsidRPr="00C22857">
        <w:t xml:space="preserve">. The services industry is also experiencing the increasing importance of customised </w:t>
      </w:r>
      <w:r w:rsidR="00AE4B22" w:rsidRPr="00C22857">
        <w:t>commercialisation</w:t>
      </w:r>
      <w:r w:rsidRPr="00C22857">
        <w:t xml:space="preserve"> of software applications, including SAP, SCADA and ODM</w:t>
      </w:r>
      <w:r w:rsidR="00713621" w:rsidRPr="00C22857">
        <w:t xml:space="preserve"> (Cognizant, 2021)</w:t>
      </w:r>
      <w:r w:rsidRPr="00C22857">
        <w:t xml:space="preserve">. These external environmental influences put additional pressure for innovation on all the players competing for a contested marketplace. </w:t>
      </w:r>
    </w:p>
    <w:p w14:paraId="1547087E" w14:textId="184E35F0" w:rsidR="00297C92" w:rsidRPr="00C22857" w:rsidRDefault="00AE4B22" w:rsidP="00D20270">
      <w:r w:rsidRPr="00C22857">
        <w:t>An</w:t>
      </w:r>
      <w:r w:rsidR="00297C92" w:rsidRPr="00C22857">
        <w:t xml:space="preserve"> open culture supported by participation and decentralisation has so far helped Severn Trent Water fast-track agile processes for businesses and customers</w:t>
      </w:r>
      <w:r w:rsidR="00713621" w:rsidRPr="00C22857">
        <w:t xml:space="preserve"> (STW, 2026a)</w:t>
      </w:r>
      <w:r w:rsidR="00297C92" w:rsidRPr="00C22857">
        <w:t>. The company entered into a strategic collaboration with Cognizant Digital Engineering to provide digital training and upskilling for agile systems</w:t>
      </w:r>
      <w:r w:rsidR="00713621" w:rsidRPr="00C22857">
        <w:t xml:space="preserve"> (Cognizant, 2021)</w:t>
      </w:r>
      <w:r w:rsidR="00297C92" w:rsidRPr="00C22857">
        <w:t xml:space="preserve">. A positive mindset was evident, as Severn Trent Water embraced collaboration within a diverse workforce to promote innovation. Rather than individual goals or incentives, collective targets and appraisal were prioritised in pursuit of innovation. The partnership between Cognizant Digital Engineering and Severn Trent Water integrated value stream mapping with a modernised technology stack. </w:t>
      </w:r>
      <w:r w:rsidR="00E411C7" w:rsidRPr="00C22857">
        <w:t>In essence, these operations confirm the reciprocal relationship between culture and technology.</w:t>
      </w:r>
    </w:p>
    <w:p w14:paraId="2B866918" w14:textId="7415FBDF" w:rsidR="002E6C3F" w:rsidRPr="00C22857" w:rsidRDefault="00D20270" w:rsidP="002E6C3F">
      <w:pPr>
        <w:pStyle w:val="Heading2"/>
      </w:pPr>
      <w:bookmarkStart w:id="7" w:name="_Toc223253180"/>
      <w:r w:rsidRPr="00C22857">
        <w:t xml:space="preserve">Urgency of </w:t>
      </w:r>
      <w:r w:rsidR="00297C92" w:rsidRPr="00C22857">
        <w:t>environmental challenges</w:t>
      </w:r>
      <w:bookmarkEnd w:id="7"/>
      <w:r w:rsidR="00297C92" w:rsidRPr="00C22857">
        <w:t xml:space="preserve"> </w:t>
      </w:r>
    </w:p>
    <w:p w14:paraId="388ACDBC" w14:textId="77777777" w:rsidR="00967DD2" w:rsidRPr="00C22857" w:rsidRDefault="001B62BB" w:rsidP="00967DD2">
      <w:r w:rsidRPr="00C22857">
        <w:t xml:space="preserve">Digitalisation further empowers the company in asset optimisation and service operations to mitigate the challenge of water scarcity (STW, 2026b). Risk assessment and the optimisation of networks in changing conditions will become increasingly challenging in the future. In such a scenario, a business can thrive only by adopting advanced digital technology, including artificial intelligence and machine learning for forecasting and analysis. Severn Trent Water responds to </w:t>
      </w:r>
      <w:r w:rsidRPr="00C22857">
        <w:lastRenderedPageBreak/>
        <w:t>imperatives and challenges through further digitalisation of its wastewater assets. It plans to align predictive modelling with existing nature-based engineering solutions</w:t>
      </w:r>
      <w:r w:rsidR="00713621" w:rsidRPr="00C22857">
        <w:t xml:space="preserve"> (STW, 2026b)</w:t>
      </w:r>
      <w:r w:rsidRPr="00C22857">
        <w:t>.</w:t>
      </w:r>
      <w:r w:rsidR="003C7F58" w:rsidRPr="00C22857">
        <w:t xml:space="preserve"> Despite the initiative, increasing water scarcity may outpace Severn Trent Water’s technological modernisation. The need to ensure sustainable abstraction arising from the probability of lower rainfall in summer explains the looming threat of water scarcity. Researchers estimate that by 2050, Severn Trent Water will require an additional capacity for 525 billion litres of water per day to meet peak water demand</w:t>
      </w:r>
      <w:r w:rsidR="00713621" w:rsidRPr="00C22857">
        <w:t xml:space="preserve"> (STW, 2026c)</w:t>
      </w:r>
      <w:r w:rsidR="003C7F58" w:rsidRPr="00C22857">
        <w:t xml:space="preserve">. Facing these challenges, the company has adopted a data-driven approach to network performance optimisation. Alongside it is also investing more in advanced water treatment technology to ensure the availability of safe drinking water. These operational initiatives must, however, be supported with a coherent culture and an agile structure. </w:t>
      </w:r>
      <w:r w:rsidR="00574C4D" w:rsidRPr="00C22857">
        <w:t xml:space="preserve">Also, Severn Trent’s culture </w:t>
      </w:r>
      <w:r w:rsidR="00967DD2" w:rsidRPr="00C22857">
        <w:t xml:space="preserve">needs more coherence as it </w:t>
      </w:r>
      <w:r w:rsidR="00574C4D" w:rsidRPr="00C22857">
        <w:t xml:space="preserve">can be potentially fragile under acute environmental crises. </w:t>
      </w:r>
    </w:p>
    <w:p w14:paraId="598000FB" w14:textId="39096595" w:rsidR="002E6C3F" w:rsidRPr="00C22857" w:rsidRDefault="002E6C3F" w:rsidP="00967DD2">
      <w:pPr>
        <w:pStyle w:val="Heading2"/>
      </w:pPr>
      <w:bookmarkStart w:id="8" w:name="_Toc223253181"/>
      <w:r w:rsidRPr="00C22857">
        <w:t>Coherent culture to address diversity in a globalised economy</w:t>
      </w:r>
      <w:bookmarkEnd w:id="8"/>
    </w:p>
    <w:p w14:paraId="436042C0" w14:textId="5243C8E4" w:rsidR="00713621" w:rsidRPr="00C22857" w:rsidRDefault="00913560" w:rsidP="000718C8">
      <w:r w:rsidRPr="00C22857">
        <w:t xml:space="preserve">The Financial Times recognised </w:t>
      </w:r>
      <w:r w:rsidR="00967DD2" w:rsidRPr="00C22857">
        <w:t>Severn Trent</w:t>
      </w:r>
      <w:r w:rsidRPr="00C22857">
        <w:t xml:space="preserve"> as among the most inclusive employers across Europe in 2021</w:t>
      </w:r>
      <w:r w:rsidR="00713621" w:rsidRPr="00C22857">
        <w:t xml:space="preserve"> (STW, 2026d)</w:t>
      </w:r>
      <w:r w:rsidRPr="00C22857">
        <w:t>. These laurels are a result of continued support for gender equality, social mobility and employee empowerment. Severn Trent not only challenges the glass ceiling through female leadership but has also been successful in addressing the median pay gap between men and women. Apart from socioeconomic empowerment, a diverse and multicultural workforce brings unique ideas, skills and experiences to the office</w:t>
      </w:r>
      <w:r w:rsidR="00713621" w:rsidRPr="00C22857">
        <w:t xml:space="preserve"> (Renaldo, 2022)</w:t>
      </w:r>
      <w:r w:rsidRPr="00C22857">
        <w:t xml:space="preserve">. Creativity and breakthrough are especially critical for Severn Trent as it looks to cope with the technological and environmental influences analysed previously. Against this backdrop, it is interesting to examine whether organisational culture proves to be a barrier or enabler for effective functioning in Severn Trent’s case. </w:t>
      </w:r>
    </w:p>
    <w:p w14:paraId="2A63154E" w14:textId="77777777" w:rsidR="00FB4338" w:rsidRPr="00C22857" w:rsidRDefault="00FB4338" w:rsidP="00FB4338">
      <w:pPr>
        <w:pStyle w:val="Heading1"/>
      </w:pPr>
      <w:bookmarkStart w:id="9" w:name="_Toc223253182"/>
      <w:r w:rsidRPr="00C22857">
        <w:t>Critical analysis of organisational culture</w:t>
      </w:r>
      <w:bookmarkEnd w:id="9"/>
      <w:r w:rsidRPr="00C22857">
        <w:t xml:space="preserve">  </w:t>
      </w:r>
    </w:p>
    <w:p w14:paraId="363514EC" w14:textId="77777777" w:rsidR="00FB4338" w:rsidRPr="00C22857" w:rsidRDefault="00FB4338" w:rsidP="00FB4338">
      <w:pPr>
        <w:pStyle w:val="Heading2"/>
      </w:pPr>
      <w:bookmarkStart w:id="10" w:name="_Toc223253183"/>
      <w:r w:rsidRPr="00C22857">
        <w:t>Culture as the enabling factor</w:t>
      </w:r>
      <w:bookmarkEnd w:id="10"/>
      <w:r w:rsidRPr="00C22857">
        <w:t xml:space="preserve"> </w:t>
      </w:r>
    </w:p>
    <w:p w14:paraId="2D70756E" w14:textId="77777777" w:rsidR="00FB4338" w:rsidRPr="00C22857" w:rsidRDefault="00FB4338" w:rsidP="00FB4338">
      <w:pPr>
        <w:rPr>
          <w:lang w:val="en-IN"/>
        </w:rPr>
      </w:pPr>
      <w:r w:rsidRPr="00C22857">
        <w:rPr>
          <w:lang w:val="en-IN"/>
        </w:rPr>
        <w:t>The organisation follows a centralised and inclusive culture, which is a remarkable enabler in the context of decision-making. Constructive feedback and open communication enable the leaders to make informed decisions (</w:t>
      </w:r>
      <w:proofErr w:type="spellStart"/>
      <w:r w:rsidRPr="00C22857">
        <w:t>Piatanom</w:t>
      </w:r>
      <w:proofErr w:type="spellEnd"/>
      <w:r w:rsidRPr="00C22857">
        <w:t xml:space="preserve"> and </w:t>
      </w:r>
      <w:proofErr w:type="spellStart"/>
      <w:r w:rsidRPr="00C22857">
        <w:t>Thongkamhaeng</w:t>
      </w:r>
      <w:proofErr w:type="spellEnd"/>
      <w:r w:rsidRPr="00C22857">
        <w:t>, 2025</w:t>
      </w:r>
      <w:r w:rsidRPr="00C22857">
        <w:rPr>
          <w:lang w:val="en-IN"/>
        </w:rPr>
        <w:t xml:space="preserve">). This factor minimises the risk of bias in the decisions or approaches of the leaders during the short run. The approaches to solving </w:t>
      </w:r>
      <w:r w:rsidRPr="00C22857">
        <w:rPr>
          <w:lang w:val="en-IN"/>
        </w:rPr>
        <w:lastRenderedPageBreak/>
        <w:t xml:space="preserve">problems, cultural perspective and knowledge of the teams vary. Research consistently demonstrates that diversity enhances innovation and creativity. For example, the utility organisations like Severn Trent Water experience complicated issues regarding legislative compliance, water scarcity and climate change, which is why creativity is essential for addressing them. </w:t>
      </w:r>
    </w:p>
    <w:p w14:paraId="4E55D2AE" w14:textId="0690CE00" w:rsidR="00FB4338" w:rsidRPr="00C22857" w:rsidRDefault="00FB4338" w:rsidP="00FB4338">
      <w:pPr>
        <w:rPr>
          <w:lang w:val="en-IN"/>
        </w:rPr>
      </w:pPr>
      <w:r w:rsidRPr="00C22857">
        <w:rPr>
          <w:lang w:val="en-IN"/>
        </w:rPr>
        <w:t>Another important aspect of the enabling factor is structural flexibility. The culture of the companies gets promoted through the involvement of task-oriented themes and integration of decentralisation. Hierarchical structure, on the other hand, showcases rigidity when cross-functional teams demonstrate flexibility and ensure faster response to address the challenges (</w:t>
      </w:r>
      <w:r w:rsidRPr="00C22857">
        <w:t>Savitha and Kumar, 2025</w:t>
      </w:r>
      <w:r w:rsidRPr="00C22857">
        <w:rPr>
          <w:lang w:val="en-IN"/>
        </w:rPr>
        <w:t xml:space="preserve">). The frontline employees and managers are empowered through delegated authority, which encourages them to act promptly. It is critical in the case of service-based sectors, which include infrastructure management and water supply. Low power distance minimises bureaucratic delay while encouraging shared accountability. In such situations, the workers feel psychologically </w:t>
      </w:r>
      <w:r w:rsidR="002A3EDD" w:rsidRPr="00C22857">
        <w:rPr>
          <w:lang w:val="en-IN"/>
        </w:rPr>
        <w:t xml:space="preserve">safe </w:t>
      </w:r>
      <w:r w:rsidRPr="00C22857">
        <w:rPr>
          <w:lang w:val="en-IN"/>
        </w:rPr>
        <w:t xml:space="preserve">when raising concerns. This factor thereby supports operational reliability and risk management efficiently. </w:t>
      </w:r>
    </w:p>
    <w:p w14:paraId="4D802F42" w14:textId="77777777" w:rsidR="00FB4338" w:rsidRPr="00C22857" w:rsidRDefault="00FB4338" w:rsidP="00FB4338">
      <w:pPr>
        <w:rPr>
          <w:lang w:val="en-IN"/>
        </w:rPr>
      </w:pPr>
      <w:r w:rsidRPr="00C22857">
        <w:rPr>
          <w:lang w:val="en-IN"/>
        </w:rPr>
        <w:t>Strengthening the relationships among stakeholders is also a significant outcome of effective organisational culture. The extremely scrutinised legislative framework of the UK is followed by Severn Trent Water while operating in the UK. A culture of stakeholder engagement and ethical governance boosts trust among the local communities, consumers and regulators (</w:t>
      </w:r>
      <w:r w:rsidRPr="00C22857">
        <w:t>Lestari, 2024</w:t>
      </w:r>
      <w:r w:rsidRPr="00C22857">
        <w:rPr>
          <w:lang w:val="en-IN"/>
        </w:rPr>
        <w:t xml:space="preserve">). Initiative for community investment and development programmes of the youths’ development the reputation of the organisation. Positive perception regarding the brand makes a significant indirect contribution towards minimising reputational risk and enhancing customer satisfaction. </w:t>
      </w:r>
    </w:p>
    <w:p w14:paraId="49A1CCD8" w14:textId="5235F003" w:rsidR="00FB4338" w:rsidRPr="00C22857" w:rsidRDefault="00FB4338" w:rsidP="00FB4338">
      <w:pPr>
        <w:rPr>
          <w:lang w:val="en-IN"/>
        </w:rPr>
      </w:pPr>
      <w:r w:rsidRPr="00C22857">
        <w:rPr>
          <w:lang w:val="en-IN"/>
        </w:rPr>
        <w:t xml:space="preserve">Rapid improvement and promoting creativity are equally notable enabling factors in this context. The </w:t>
      </w:r>
      <w:r w:rsidR="00134A13" w:rsidRPr="00C22857">
        <w:t>regulated adaptive culture</w:t>
      </w:r>
      <w:r w:rsidR="00134A13" w:rsidRPr="00C22857">
        <w:rPr>
          <w:b/>
          <w:bCs/>
        </w:rPr>
        <w:t xml:space="preserve"> </w:t>
      </w:r>
      <w:r w:rsidRPr="00C22857">
        <w:rPr>
          <w:lang w:val="en-IN"/>
        </w:rPr>
        <w:t>culture of the organisation promotes responsible risk-taking and experimentation significantly. Employees belonging to different cultural backgrounds are encouraged to contribute towards improving the services and generating innovative solutions (</w:t>
      </w:r>
      <w:proofErr w:type="spellStart"/>
      <w:r w:rsidRPr="00C22857">
        <w:t>Usmanova</w:t>
      </w:r>
      <w:proofErr w:type="spellEnd"/>
      <w:r w:rsidRPr="00C22857">
        <w:t xml:space="preserve"> et al., 2022</w:t>
      </w:r>
      <w:r w:rsidRPr="00C22857">
        <w:rPr>
          <w:lang w:val="en-IN"/>
        </w:rPr>
        <w:t>). The industry is undergoing digital transformation, such as sustainable infrastructure development, digital administration and smart metering systems. In this situation, Innovation and creativity are essential, which is why culture is considered a strategic enabler in this case that supports long term competitiveness and adaptability.</w:t>
      </w:r>
    </w:p>
    <w:p w14:paraId="2437F76B" w14:textId="77777777" w:rsidR="00B137E6" w:rsidRDefault="00B137E6" w:rsidP="00FB4338">
      <w:pPr>
        <w:pStyle w:val="Heading2"/>
      </w:pPr>
      <w:bookmarkStart w:id="11" w:name="_Toc223253184"/>
    </w:p>
    <w:p w14:paraId="43E675AF" w14:textId="77777777" w:rsidR="00B137E6" w:rsidRDefault="00B137E6" w:rsidP="00FB4338">
      <w:pPr>
        <w:pStyle w:val="Heading2"/>
      </w:pPr>
    </w:p>
    <w:p w14:paraId="5F3C5A73" w14:textId="121B7F11" w:rsidR="00FB4338" w:rsidRPr="00C22857" w:rsidRDefault="00FB4338" w:rsidP="00FB4338">
      <w:pPr>
        <w:pStyle w:val="Heading2"/>
      </w:pPr>
      <w:r w:rsidRPr="00C22857">
        <w:t>Culture as a potential barrier</w:t>
      </w:r>
      <w:bookmarkEnd w:id="11"/>
      <w:r w:rsidRPr="00C22857">
        <w:t xml:space="preserve"> </w:t>
      </w:r>
    </w:p>
    <w:p w14:paraId="6AEFFCEF" w14:textId="38B7E55F" w:rsidR="00FB4338" w:rsidRPr="00C22857" w:rsidRDefault="00FB4338" w:rsidP="00FB4338">
      <w:r w:rsidRPr="00C22857">
        <w:t xml:space="preserve">Along with being an enabler, the organisational culture is also a barrier which disrupts the functioning of Severn Trent Water. Decentralised decision-making often leads to inconsistency in performance across diverse departments (Altamimi et al., 2023). The flexible and task-oriented teams can have limited coordination while working collectively, and this can also be considered a barrier to the growth of the company. </w:t>
      </w:r>
      <w:r w:rsidR="006171DC" w:rsidRPr="00C22857">
        <w:t xml:space="preserve">The strategic control of the organisation might be </w:t>
      </w:r>
      <w:r w:rsidR="00C22857">
        <w:t>weakened</w:t>
      </w:r>
      <w:r w:rsidR="006171DC" w:rsidRPr="00C22857">
        <w:t xml:space="preserve"> without </w:t>
      </w:r>
      <w:r w:rsidR="00C22857">
        <w:t xml:space="preserve">a </w:t>
      </w:r>
      <w:r w:rsidR="006171DC" w:rsidRPr="00C22857">
        <w:t>clearly defined accountability structure and protocols for crisis escalation.</w:t>
      </w:r>
      <w:r w:rsidR="00C22857">
        <w:t xml:space="preserve"> </w:t>
      </w:r>
      <w:r w:rsidRPr="00C22857">
        <w:t>Excessive emphasis on consensus is another barrier in this context. Wider participation is encouraged by the inclusive culture of Severn Trent Water (STW, 2026d), but it often reduces the speed of the decision-making process. Industries that are highly regulated encounter challenges because of such a culture, as the experience hinder to providing a rapid response to operational or infrastructure-related failures.</w:t>
      </w:r>
    </w:p>
    <w:p w14:paraId="13C749C6" w14:textId="77777777" w:rsidR="00FB4338" w:rsidRPr="00C22857" w:rsidRDefault="00FB4338" w:rsidP="00FB4338">
      <w:r w:rsidRPr="00C22857">
        <w:t xml:space="preserve">Communication gaps are also a major barrier in this case because communication breakdown is crucial despite the airport of the company to promote open-door policies. Cultural diversity causes differences in the expectations and style of communication of individuals in the workplace (Maharani et al., 2022). Misunderstanding can minimise the operational effectiveness of the organisation due to a lack of training and structured support for the workers. </w:t>
      </w:r>
    </w:p>
    <w:p w14:paraId="5F65E89A" w14:textId="77777777" w:rsidR="00FB4338" w:rsidRPr="00C22857" w:rsidRDefault="00FB4338" w:rsidP="00FB4338">
      <w:r w:rsidRPr="00C22857">
        <w:t xml:space="preserve">Despite being a strength, sustainability orientation can arise between shareholder expectations and environmental investment. Excessive prioritisation of social outcomes without appropriate financial analysis might impose a severe impact on the cost efficiency of the organisation (Yahaya, 2026). Lack of appropriate alignment between economic sustainability and ethical commitment can impose managerial issues. </w:t>
      </w:r>
    </w:p>
    <w:p w14:paraId="63993436" w14:textId="77777777" w:rsidR="00FB4338" w:rsidRPr="00C22857" w:rsidRDefault="00FB4338" w:rsidP="00FB4338">
      <w:pPr>
        <w:pStyle w:val="Heading2"/>
      </w:pPr>
      <w:bookmarkStart w:id="12" w:name="_Toc223253185"/>
      <w:r w:rsidRPr="00C22857">
        <w:t>Influence of organisational culture on performance</w:t>
      </w:r>
      <w:bookmarkEnd w:id="12"/>
      <w:r w:rsidRPr="00C22857">
        <w:t xml:space="preserve"> </w:t>
      </w:r>
    </w:p>
    <w:p w14:paraId="0774D469" w14:textId="77777777" w:rsidR="00FB4338" w:rsidRPr="00C22857" w:rsidRDefault="00FB4338" w:rsidP="00FB4338">
      <w:pPr>
        <w:rPr>
          <w:lang w:val="en-IN"/>
        </w:rPr>
      </w:pPr>
      <w:r w:rsidRPr="00C22857">
        <w:rPr>
          <w:lang w:val="en-IN"/>
        </w:rPr>
        <w:t xml:space="preserve">The culture of the organisation has a notable impact on the overall performance of the company. An empowered and inclusive workforce enhances the job satisfaction and motivation of employees. Feeling valued encourages the workers to boost their productivity, which eventually </w:t>
      </w:r>
      <w:r w:rsidRPr="00C22857">
        <w:rPr>
          <w:lang w:val="en-IN"/>
        </w:rPr>
        <w:lastRenderedPageBreak/>
        <w:t>reduces absenteeism among them (</w:t>
      </w:r>
      <w:r w:rsidRPr="00C22857">
        <w:t>Celestin et al., 2024</w:t>
      </w:r>
      <w:r w:rsidRPr="00C22857">
        <w:rPr>
          <w:lang w:val="en-IN"/>
        </w:rPr>
        <w:t>). The focus of the organisation on diversity enhances the engagement of the employees, which simultaneously increases operational efficiency and service reliability. Sustainability performance and creativity are integrated into the decision-making process for improving long-term environmental efficiency. Investment in environmental protection and infrastructure resilience minimizes long term risk factors in the organisational operations. The culture of the organisation promotes rapid improvement in energy efficiency, reduces waste and improves water quality. </w:t>
      </w:r>
    </w:p>
    <w:p w14:paraId="28057CFD" w14:textId="77777777" w:rsidR="00FB4338" w:rsidRPr="00C22857" w:rsidRDefault="00FB4338" w:rsidP="00FB4338">
      <w:pPr>
        <w:rPr>
          <w:lang w:val="en-IN"/>
        </w:rPr>
      </w:pPr>
      <w:r w:rsidRPr="00C22857">
        <w:rPr>
          <w:lang w:val="en-IN"/>
        </w:rPr>
        <w:t>Culture does not impose a positive impact on profitability but indirectly assists the financial stability of the business through improving operational performance, minimising legislative penalties and enhancing the trust of the stakeholders. Maintaining a strong ethical culture is essential for reducing compliance failure and reputational risk factors that are costly in regulated industries (</w:t>
      </w:r>
      <w:r w:rsidRPr="00C22857">
        <w:t>Nwachukwu et al., 2024</w:t>
      </w:r>
      <w:r w:rsidRPr="00C22857">
        <w:rPr>
          <w:lang w:val="en-IN"/>
        </w:rPr>
        <w:t>). Brand value and reputation are crucial parameters in this context as well. Public utilities highly rely on the trust and legitimacy of the brands. The culture of the organisation promotes integrity and community engagement, which is beneficial for improving the reputation of the corporation. Positive perception of the public improves connection with the local authorities and regulators, which support the sustainable operations of the business in the long run. The culture of the organisation nearby makes a positive contribution to performance across reputational, financial, environmental and operational dimensions. </w:t>
      </w:r>
    </w:p>
    <w:p w14:paraId="7598BC44" w14:textId="77777777" w:rsidR="00FB4338" w:rsidRPr="00C22857" w:rsidRDefault="00FB4338" w:rsidP="00FB4338">
      <w:pPr>
        <w:pStyle w:val="Heading1"/>
      </w:pPr>
      <w:bookmarkStart w:id="13" w:name="_Toc223253186"/>
      <w:r w:rsidRPr="00C22857">
        <w:t>Recommendation</w:t>
      </w:r>
      <w:bookmarkEnd w:id="13"/>
      <w:r w:rsidRPr="00C22857">
        <w:t xml:space="preserve"> </w:t>
      </w:r>
    </w:p>
    <w:p w14:paraId="7F7B6C0B" w14:textId="77777777" w:rsidR="00FB4338" w:rsidRPr="00C22857" w:rsidRDefault="00FB4338" w:rsidP="00FB4338">
      <w:pPr>
        <w:pStyle w:val="Heading2"/>
      </w:pPr>
      <w:bookmarkStart w:id="14" w:name="_Toc223253187"/>
      <w:r w:rsidRPr="00C22857">
        <w:t>Recommendation 1: Strengthening the mechanisms of strategic alignment</w:t>
      </w:r>
      <w:bookmarkEnd w:id="14"/>
      <w:r w:rsidRPr="00C22857">
        <w:t xml:space="preserve"> </w:t>
      </w:r>
    </w:p>
    <w:p w14:paraId="3CECDF34" w14:textId="3EBA854B" w:rsidR="00FB4338" w:rsidRPr="00C22857" w:rsidRDefault="00FB4338" w:rsidP="00FB4338">
      <w:r w:rsidRPr="00C22857">
        <w:t>In order to minimise the risk of misalignment across the decentralised teams, the leaders must improve the system of integrated performance management. Regular review of cross-department strategy and the platforms of digital collaboration can ensure an appropriate understanding of the priorities (</w:t>
      </w:r>
      <w:proofErr w:type="spellStart"/>
      <w:r w:rsidRPr="00C22857">
        <w:t>Onyame</w:t>
      </w:r>
      <w:proofErr w:type="spellEnd"/>
      <w:r w:rsidRPr="00C22857">
        <w:t xml:space="preserve"> et al., 2025). </w:t>
      </w:r>
      <w:r w:rsidR="00AE20F2" w:rsidRPr="00C22857">
        <w:t xml:space="preserve">The application of integrated performance management theory can be </w:t>
      </w:r>
      <w:r w:rsidR="00D66669" w:rsidRPr="00C22857">
        <w:t>beneficial,</w:t>
      </w:r>
      <w:r w:rsidR="00AE20F2" w:rsidRPr="00C22857">
        <w:t xml:space="preserve"> and the measures include digital collaboration platforms and review of regular </w:t>
      </w:r>
      <w:r w:rsidR="00C22857">
        <w:t>cross-departmental</w:t>
      </w:r>
      <w:r w:rsidR="00AE20F2" w:rsidRPr="00C22857">
        <w:t xml:space="preserve"> strategy. </w:t>
      </w:r>
      <w:r w:rsidR="00D66669" w:rsidRPr="00C22857">
        <w:t>Kaplan and Norton’s b</w:t>
      </w:r>
      <w:r w:rsidRPr="00C22857">
        <w:t xml:space="preserve">alanced scorecards improve the connection between financial goals and sustainability targets, which can reinforce coherence. </w:t>
      </w:r>
    </w:p>
    <w:p w14:paraId="663B9572" w14:textId="77777777" w:rsidR="00FB4338" w:rsidRPr="00C22857" w:rsidRDefault="00FB4338" w:rsidP="00FB4338">
      <w:pPr>
        <w:pStyle w:val="Heading2"/>
      </w:pPr>
      <w:bookmarkStart w:id="15" w:name="_Toc223253188"/>
      <w:r w:rsidRPr="00C22857">
        <w:t>Recommendation 2: Enhancement of intercultural training in communication</w:t>
      </w:r>
      <w:bookmarkEnd w:id="15"/>
      <w:r w:rsidRPr="00C22857">
        <w:t xml:space="preserve"> </w:t>
      </w:r>
    </w:p>
    <w:p w14:paraId="16E1222A" w14:textId="7BA9CF65" w:rsidR="00FB4338" w:rsidRPr="00C22857" w:rsidRDefault="00FB4338" w:rsidP="00FB4338">
      <w:r w:rsidRPr="00C22857">
        <w:lastRenderedPageBreak/>
        <w:t>Considering the diverse workforce of the company, organising structured training programs is essential in areas like inclusive leadership practices and intercultural communication. It can support coordination in the context of problem-solving while minimising misunderstanding. Diversity measures are mostly effective when they are appropriately combined with accountability and training initiatives.</w:t>
      </w:r>
      <w:r w:rsidR="00D66669" w:rsidRPr="00C22857">
        <w:t xml:space="preserve"> The culture dimension theory of Hofstede is applicable as it can outline the influence of cultural awareness. Performance indicators in this case include grievance reduction rate, diversity representation metric and score of employee engagement. </w:t>
      </w:r>
    </w:p>
    <w:p w14:paraId="55E86060" w14:textId="77777777" w:rsidR="00FB4338" w:rsidRPr="00C22857" w:rsidRDefault="00FB4338" w:rsidP="00FB4338">
      <w:pPr>
        <w:pStyle w:val="Heading2"/>
      </w:pPr>
      <w:bookmarkStart w:id="16" w:name="_Toc223253189"/>
      <w:r w:rsidRPr="00C22857">
        <w:t>Recommendation 3: Monitoring the efficiency of decision-making</w:t>
      </w:r>
      <w:bookmarkEnd w:id="16"/>
      <w:r w:rsidRPr="00C22857">
        <w:t xml:space="preserve"> </w:t>
      </w:r>
    </w:p>
    <w:p w14:paraId="4EC628C7" w14:textId="3783EB11" w:rsidR="00FB4338" w:rsidRPr="00C22857" w:rsidRDefault="00FB4338" w:rsidP="00FB4338">
      <w:r w:rsidRPr="00C22857">
        <w:t>The participative approach of management is beneficial, and periodic evaluation of the decision-making timelines. Appropriate escalation of the protocols in the cases of urgent operational aspects is essential as it can balance efficiency with inclusivity (</w:t>
      </w:r>
      <w:proofErr w:type="spellStart"/>
      <w:r w:rsidRPr="00C22857">
        <w:t>Gbabo</w:t>
      </w:r>
      <w:proofErr w:type="spellEnd"/>
      <w:r w:rsidRPr="00C22857">
        <w:t xml:space="preserve"> et al., 2022). Data-driven monitoring is also crucial for recognising the bottlenecks while improving responsiveness.</w:t>
      </w:r>
      <w:r w:rsidR="00D66669" w:rsidRPr="00C22857">
        <w:t xml:space="preserve"> This recommendation indicates the contingency theory which indicates the significance for leaders to adopt situational demands. Service disruption frequency and incident response time are significant measures in this context.</w:t>
      </w:r>
      <w:r w:rsidRPr="00C22857">
        <w:t xml:space="preserve"> </w:t>
      </w:r>
    </w:p>
    <w:p w14:paraId="23173555" w14:textId="77777777" w:rsidR="00FB4338" w:rsidRPr="00C22857" w:rsidRDefault="00FB4338" w:rsidP="00FB4338">
      <w:pPr>
        <w:pStyle w:val="Heading2"/>
      </w:pPr>
      <w:bookmarkStart w:id="17" w:name="_Toc223253190"/>
      <w:r w:rsidRPr="00C22857">
        <w:t>Recommendation 4: Alignment of financial metrics with sustainability</w:t>
      </w:r>
      <w:bookmarkEnd w:id="17"/>
      <w:r w:rsidRPr="00C22857">
        <w:t xml:space="preserve"> </w:t>
      </w:r>
    </w:p>
    <w:p w14:paraId="4C65CBF4" w14:textId="009C3F4C" w:rsidR="00FB4338" w:rsidRPr="00C22857" w:rsidRDefault="00FB4338" w:rsidP="00FB4338">
      <w:r w:rsidRPr="00C22857">
        <w:t>Tensions can be avoided between financial practices and environmental targets by implementing sustainable measures and linking them to risk mitigation and long-term cost-saving approaches. Investment in infrastructure that is energy efficient can be considered as an example in this context, which reduces excessive operational expenditure. Transparency in the reporting system is crucial for determining return on investments made in sustainability measures, which can strengthen the confidence of the stakeholders.</w:t>
      </w:r>
      <w:r w:rsidR="00D66669" w:rsidRPr="00C22857">
        <w:t xml:space="preserve"> Triple </w:t>
      </w:r>
      <w:r w:rsidR="00C22857">
        <w:t>Bottom Line</w:t>
      </w:r>
      <w:r w:rsidR="00D66669" w:rsidRPr="00C22857">
        <w:t xml:space="preserve"> framework and stakeholder theory can be applied for </w:t>
      </w:r>
      <w:r w:rsidR="00C22857">
        <w:t>outlining</w:t>
      </w:r>
      <w:r w:rsidR="00D66669" w:rsidRPr="00C22857">
        <w:t xml:space="preserve"> the </w:t>
      </w:r>
      <w:r w:rsidR="00C22857">
        <w:t>environmental</w:t>
      </w:r>
      <w:r w:rsidR="00D66669" w:rsidRPr="00C22857">
        <w:t xml:space="preserve">, social and economic outcomes. Cost saving and </w:t>
      </w:r>
      <w:r w:rsidR="00C22857">
        <w:t xml:space="preserve">the </w:t>
      </w:r>
      <w:r w:rsidR="00D66669" w:rsidRPr="00C22857">
        <w:t>rate of carbon reduction are key indicators in this case.</w:t>
      </w:r>
    </w:p>
    <w:p w14:paraId="784E33D1" w14:textId="77777777" w:rsidR="00FB4338" w:rsidRPr="00C22857" w:rsidRDefault="00FB4338" w:rsidP="00FB4338">
      <w:pPr>
        <w:pStyle w:val="Heading2"/>
      </w:pPr>
      <w:bookmarkStart w:id="18" w:name="_Toc223253191"/>
      <w:r w:rsidRPr="00C22857">
        <w:t>Recommendation 5: Fostering accountability of leadership</w:t>
      </w:r>
      <w:bookmarkEnd w:id="18"/>
      <w:r w:rsidRPr="00C22857">
        <w:t xml:space="preserve"> </w:t>
      </w:r>
    </w:p>
    <w:p w14:paraId="6B26D382" w14:textId="5F1BA458" w:rsidR="00FB4338" w:rsidRPr="00C22857" w:rsidRDefault="00FB4338" w:rsidP="00FB4338">
      <w:r w:rsidRPr="00C22857">
        <w:t>The approaches and behaviour of the leaders shape the overall culture of the organisation. Rapid evaluation of the commitment of the leaders to ethical governance and inclusion must be prioritised. Performance appraisals must integrate sustainability and diversity metrics to reinforce the cultural priorities.</w:t>
      </w:r>
      <w:r w:rsidR="00D66669" w:rsidRPr="00C22857">
        <w:t xml:space="preserve"> The theory of transformational leadership is applicable</w:t>
      </w:r>
      <w:r w:rsidR="00C22857">
        <w:t>,</w:t>
      </w:r>
      <w:r w:rsidR="00D66669" w:rsidRPr="00C22857">
        <w:t xml:space="preserve"> which showcases </w:t>
      </w:r>
      <w:r w:rsidR="00F86A53" w:rsidRPr="00C22857">
        <w:lastRenderedPageBreak/>
        <w:t xml:space="preserve">the </w:t>
      </w:r>
      <w:r w:rsidR="00D66669" w:rsidRPr="00C22857">
        <w:t>motivation and values of the organisation</w:t>
      </w:r>
      <w:r w:rsidR="00F86A53" w:rsidRPr="00C22857">
        <w:t xml:space="preserve"> (</w:t>
      </w:r>
      <w:r w:rsidR="00F86A53" w:rsidRPr="00C22857">
        <w:rPr>
          <w:rFonts w:cs="Times New Roman"/>
        </w:rPr>
        <w:t>Gupta, 2025</w:t>
      </w:r>
      <w:r w:rsidR="00F86A53" w:rsidRPr="00C22857">
        <w:t>)</w:t>
      </w:r>
      <w:r w:rsidR="00D66669" w:rsidRPr="00C22857">
        <w:t xml:space="preserve">. Records of ethical compliance and </w:t>
      </w:r>
      <w:r w:rsidR="00F86A53" w:rsidRPr="00C22857">
        <w:t xml:space="preserve">the </w:t>
      </w:r>
      <w:r w:rsidR="00D66669" w:rsidRPr="00C22857">
        <w:t>rate of diversity promotion can be regarded as measurable indicators.</w:t>
      </w:r>
    </w:p>
    <w:p w14:paraId="4B8D025C" w14:textId="77777777" w:rsidR="00FB4338" w:rsidRPr="00C22857" w:rsidRDefault="00FB4338" w:rsidP="00FB4338">
      <w:pPr>
        <w:pStyle w:val="Heading1"/>
      </w:pPr>
      <w:bookmarkStart w:id="19" w:name="_Toc223253192"/>
      <w:r w:rsidRPr="00C22857">
        <w:t>Conclusion</w:t>
      </w:r>
      <w:bookmarkEnd w:id="19"/>
      <w:r w:rsidRPr="00C22857">
        <w:t xml:space="preserve"> </w:t>
      </w:r>
    </w:p>
    <w:p w14:paraId="7BA05F0E" w14:textId="77777777" w:rsidR="00FB4338" w:rsidRPr="00C22857" w:rsidRDefault="00FB4338" w:rsidP="00FB4338">
      <w:r w:rsidRPr="00C22857">
        <w:t xml:space="preserve">The study focuses on analysing the culture at the workplace of Severn Trent Water, which is an enabling factor for the appropriate functioning within the organisation. It successfully follows ethically grounded, sustainability-driven and inclusive values which impose a positive impact on stakeholder engagement, structural flexibility and decision making. Low power distance and decentralisation encourage motivation of the employees, collaboration among the workers and creativity. On the other side, the need for balancing consensus, communication gaps, and misalignment requires substantial attention from management. Alignment between financial performance and sustainability increases through improved coordination among the workers. Such strategic collaboration also improves communication training, which leverages the culture of the company as its competitive advantage. Effective integration of the culture of the organisation is beyond symbolic and is regarded as a strategic asset of the business that promotes its long-term resilience and performance. </w:t>
      </w:r>
    </w:p>
    <w:p w14:paraId="6270C04D" w14:textId="77777777" w:rsidR="00FB4338" w:rsidRPr="00C22857" w:rsidRDefault="00FB4338" w:rsidP="000718C8"/>
    <w:p w14:paraId="3CB9BAC2" w14:textId="77777777" w:rsidR="00713621" w:rsidRPr="00C22857" w:rsidRDefault="00713621">
      <w:pPr>
        <w:spacing w:line="259" w:lineRule="auto"/>
        <w:jc w:val="left"/>
      </w:pPr>
      <w:r w:rsidRPr="00C22857">
        <w:br w:type="page"/>
      </w:r>
    </w:p>
    <w:p w14:paraId="0DA1B201" w14:textId="5B235EA8" w:rsidR="000718C8" w:rsidRPr="00C22857" w:rsidRDefault="00713621" w:rsidP="00713621">
      <w:pPr>
        <w:pStyle w:val="Heading1"/>
      </w:pPr>
      <w:bookmarkStart w:id="20" w:name="_Toc223253193"/>
      <w:r w:rsidRPr="00C22857">
        <w:lastRenderedPageBreak/>
        <w:t>Reference List</w:t>
      </w:r>
      <w:bookmarkEnd w:id="20"/>
      <w:r w:rsidRPr="00C22857">
        <w:t xml:space="preserve"> </w:t>
      </w:r>
    </w:p>
    <w:p w14:paraId="198695AD" w14:textId="7B3D917D" w:rsidR="00967DD2" w:rsidRPr="00C22857" w:rsidRDefault="00967DD2" w:rsidP="00713621">
      <w:r w:rsidRPr="00C22857">
        <w:t>Altamimi, H., Liu, Q. and Jimenez, B. (2023) ‘Not too much, not too little: Centralization, decentralization, and organizational change’, </w:t>
      </w:r>
      <w:r w:rsidRPr="00C22857">
        <w:rPr>
          <w:i/>
          <w:iCs/>
        </w:rPr>
        <w:t>Journal of Public Administration Research and Theory</w:t>
      </w:r>
      <w:r w:rsidRPr="00C22857">
        <w:t>, </w:t>
      </w:r>
      <w:r w:rsidRPr="00C22857">
        <w:rPr>
          <w:i/>
          <w:iCs/>
        </w:rPr>
        <w:t>33</w:t>
      </w:r>
      <w:r w:rsidRPr="00C22857">
        <w:t xml:space="preserve">(1), pp.170-185. </w:t>
      </w:r>
    </w:p>
    <w:p w14:paraId="5B28CD63" w14:textId="04035D3A" w:rsidR="00967DD2" w:rsidRPr="00C22857" w:rsidRDefault="00967DD2" w:rsidP="00713621">
      <w:r w:rsidRPr="00C22857">
        <w:t>Celestin, M., Vasuki, M., Sujatha, S. and Kumar, A.D. (2024) ‘Enhancing employee satisfaction and engagement to boost productivity: The role of leadership, culture, and recognition programs’, </w:t>
      </w:r>
      <w:r w:rsidRPr="00C22857">
        <w:rPr>
          <w:i/>
          <w:iCs/>
        </w:rPr>
        <w:t>International Journal of Computational Research and Development</w:t>
      </w:r>
      <w:r w:rsidRPr="00C22857">
        <w:t>, </w:t>
      </w:r>
      <w:r w:rsidRPr="00C22857">
        <w:rPr>
          <w:i/>
          <w:iCs/>
        </w:rPr>
        <w:t>9</w:t>
      </w:r>
      <w:r w:rsidRPr="00C22857">
        <w:t xml:space="preserve">(2), pp.67-74. </w:t>
      </w:r>
    </w:p>
    <w:p w14:paraId="742051FC" w14:textId="77777777" w:rsidR="00B137E6" w:rsidRDefault="00967DD2" w:rsidP="00713621">
      <w:pPr>
        <w:rPr>
          <w:i/>
          <w:iCs/>
        </w:rPr>
      </w:pPr>
      <w:r w:rsidRPr="00C22857">
        <w:t xml:space="preserve">Cognizant (2021), </w:t>
      </w:r>
      <w:r w:rsidRPr="00C22857">
        <w:rPr>
          <w:i/>
          <w:iCs/>
        </w:rPr>
        <w:t xml:space="preserve">Severn Trent Water Wins Customers with a Stream of Innovations to Cut Costs and Improve the </w:t>
      </w:r>
      <w:proofErr w:type="spellStart"/>
      <w:r w:rsidRPr="00C22857">
        <w:rPr>
          <w:i/>
          <w:iCs/>
        </w:rPr>
        <w:t>Experience</w:t>
      </w:r>
      <w:proofErr w:type="spellEnd"/>
    </w:p>
    <w:p w14:paraId="35C43671" w14:textId="3CA05CCF" w:rsidR="00967DD2" w:rsidRPr="00C22857" w:rsidRDefault="00967DD2" w:rsidP="00713621">
      <w:r w:rsidRPr="00C22857">
        <w:t>Escandon-Barbosa, D., Ramirez, A. and Salas-Paramo, J., (2022). ‘The effect of cultural orientations on country innovation performance: Hofstede cultural dimensions revisited?’ </w:t>
      </w:r>
      <w:r w:rsidRPr="00C22857">
        <w:rPr>
          <w:i/>
          <w:iCs/>
        </w:rPr>
        <w:t>Sustainability</w:t>
      </w:r>
      <w:r w:rsidRPr="00C22857">
        <w:t>, </w:t>
      </w:r>
      <w:r w:rsidRPr="00C22857">
        <w:rPr>
          <w:i/>
          <w:iCs/>
        </w:rPr>
        <w:t>14</w:t>
      </w:r>
      <w:r w:rsidRPr="00C22857">
        <w:t>(10), p.5851</w:t>
      </w:r>
    </w:p>
    <w:p w14:paraId="43694ADE" w14:textId="6F154FE8" w:rsidR="00967DD2" w:rsidRPr="00C22857" w:rsidRDefault="00967DD2" w:rsidP="00713621">
      <w:proofErr w:type="spellStart"/>
      <w:r w:rsidRPr="00C22857">
        <w:t>Gbabo</w:t>
      </w:r>
      <w:proofErr w:type="spellEnd"/>
      <w:r w:rsidRPr="00C22857">
        <w:t xml:space="preserve">, E.Y., </w:t>
      </w:r>
      <w:proofErr w:type="spellStart"/>
      <w:r w:rsidRPr="00C22857">
        <w:t>Okenwa</w:t>
      </w:r>
      <w:proofErr w:type="spellEnd"/>
      <w:r w:rsidRPr="00C22857">
        <w:t>, O.K. and Chima, P.E. (2022) ‘Designing Communication and Escalation Models for Risk Coordination in Infrastructure Programs’, </w:t>
      </w:r>
      <w:r w:rsidRPr="00C22857">
        <w:rPr>
          <w:i/>
          <w:iCs/>
        </w:rPr>
        <w:t>International Journal of Multidisciplinary Research and Growth Evaluation</w:t>
      </w:r>
      <w:r w:rsidRPr="00C22857">
        <w:t>, </w:t>
      </w:r>
      <w:r w:rsidRPr="00C22857">
        <w:rPr>
          <w:i/>
          <w:iCs/>
        </w:rPr>
        <w:t>3</w:t>
      </w:r>
      <w:r w:rsidRPr="00C22857">
        <w:t xml:space="preserve">(2), pp.760-766. </w:t>
      </w:r>
    </w:p>
    <w:p w14:paraId="3969FADE" w14:textId="1068AE25" w:rsidR="00967DD2" w:rsidRPr="00C22857" w:rsidRDefault="00967DD2" w:rsidP="00713621">
      <w:pPr>
        <w:rPr>
          <w:rFonts w:cs="Times New Roman"/>
          <w:szCs w:val="24"/>
        </w:rPr>
      </w:pPr>
      <w:r w:rsidRPr="00C22857">
        <w:rPr>
          <w:rFonts w:cs="Times New Roman"/>
        </w:rPr>
        <w:t>Gupta, P. (2025) ‘Transformational leadership: inspiring change and innovation’, </w:t>
      </w:r>
      <w:r w:rsidRPr="00C22857">
        <w:rPr>
          <w:rFonts w:cs="Times New Roman"/>
          <w:i/>
          <w:iCs/>
        </w:rPr>
        <w:t>International Journal of Science and Research (IJSR)</w:t>
      </w:r>
      <w:r w:rsidRPr="00C22857">
        <w:rPr>
          <w:rFonts w:cs="Times New Roman"/>
        </w:rPr>
        <w:t>, </w:t>
      </w:r>
      <w:r w:rsidRPr="00C22857">
        <w:rPr>
          <w:rFonts w:cs="Times New Roman"/>
          <w:i/>
          <w:iCs/>
        </w:rPr>
        <w:t>14</w:t>
      </w:r>
      <w:r w:rsidRPr="00C22857">
        <w:rPr>
          <w:rFonts w:cs="Times New Roman"/>
        </w:rPr>
        <w:t xml:space="preserve">(2), pp.504-509. </w:t>
      </w:r>
      <w:hyperlink r:id="rId8" w:history="1"/>
      <w:r w:rsidRPr="00C22857">
        <w:rPr>
          <w:rFonts w:cs="Times New Roman"/>
        </w:rPr>
        <w:t xml:space="preserve"> </w:t>
      </w:r>
    </w:p>
    <w:p w14:paraId="31C9F6C8" w14:textId="1AED81CF" w:rsidR="00967DD2" w:rsidRPr="00C22857" w:rsidRDefault="00967DD2" w:rsidP="00713621">
      <w:r w:rsidRPr="00C22857">
        <w:t>Handy, C.B. (2020). </w:t>
      </w:r>
      <w:r w:rsidRPr="00C22857">
        <w:rPr>
          <w:i/>
          <w:iCs/>
        </w:rPr>
        <w:t>Gods of Management: The Four Cultures of Leadership</w:t>
      </w:r>
      <w:r w:rsidRPr="00C22857">
        <w:t xml:space="preserve">. Profile Books. </w:t>
      </w:r>
    </w:p>
    <w:p w14:paraId="2C0D3238" w14:textId="249996CD" w:rsidR="00967DD2" w:rsidRPr="00C22857" w:rsidRDefault="00967DD2" w:rsidP="00713621">
      <w:r w:rsidRPr="00C22857">
        <w:t>Lestari, P.A. (2024) ‘Legal dimensions of CSR: Impacts on corporate performance and stakeholder trust’, </w:t>
      </w:r>
      <w:proofErr w:type="spellStart"/>
      <w:r w:rsidRPr="00C22857">
        <w:rPr>
          <w:i/>
          <w:iCs/>
        </w:rPr>
        <w:t>Sinergi</w:t>
      </w:r>
      <w:proofErr w:type="spellEnd"/>
      <w:r w:rsidRPr="00C22857">
        <w:rPr>
          <w:i/>
          <w:iCs/>
        </w:rPr>
        <w:t xml:space="preserve"> International Journal of Law</w:t>
      </w:r>
      <w:r w:rsidRPr="00C22857">
        <w:t>, </w:t>
      </w:r>
      <w:r w:rsidRPr="00C22857">
        <w:rPr>
          <w:i/>
          <w:iCs/>
        </w:rPr>
        <w:t>2</w:t>
      </w:r>
      <w:r w:rsidRPr="00C22857">
        <w:t xml:space="preserve">(4), pp.338-349. </w:t>
      </w:r>
    </w:p>
    <w:p w14:paraId="114C66D6" w14:textId="333AFD95" w:rsidR="00967DD2" w:rsidRPr="00C22857" w:rsidRDefault="00967DD2" w:rsidP="00713621">
      <w:r w:rsidRPr="00C22857">
        <w:t xml:space="preserve">Maharani, S., Mono, U. and </w:t>
      </w:r>
      <w:proofErr w:type="spellStart"/>
      <w:r w:rsidRPr="00C22857">
        <w:t>Perangin-Angin</w:t>
      </w:r>
      <w:proofErr w:type="spellEnd"/>
      <w:r w:rsidRPr="00C22857">
        <w:t>, A.B. (2022) ‘Managing cross culture diversity: Issues and challenges in workplace’, </w:t>
      </w:r>
      <w:r w:rsidRPr="00C22857">
        <w:rPr>
          <w:i/>
          <w:iCs/>
        </w:rPr>
        <w:t>Austronesian: Journal of Language Science &amp; Literature</w:t>
      </w:r>
      <w:r w:rsidRPr="00C22857">
        <w:t>, </w:t>
      </w:r>
      <w:r w:rsidRPr="00C22857">
        <w:rPr>
          <w:i/>
          <w:iCs/>
        </w:rPr>
        <w:t>1</w:t>
      </w:r>
      <w:r w:rsidRPr="00C22857">
        <w:t xml:space="preserve">(2), pp.74-83. </w:t>
      </w:r>
    </w:p>
    <w:p w14:paraId="3B11E713" w14:textId="791EFF10" w:rsidR="00967DD2" w:rsidRPr="00C22857" w:rsidRDefault="00967DD2" w:rsidP="00713621">
      <w:r w:rsidRPr="00C22857">
        <w:t>Mullins, L.J., (2007), </w:t>
      </w:r>
      <w:r w:rsidRPr="00C22857">
        <w:rPr>
          <w:i/>
          <w:iCs/>
        </w:rPr>
        <w:t>Management and Organisational Behaviour</w:t>
      </w:r>
      <w:r w:rsidRPr="00C22857">
        <w:t xml:space="preserve">, Pearson Education. </w:t>
      </w:r>
    </w:p>
    <w:p w14:paraId="38DA9ABF" w14:textId="352C0306" w:rsidR="00967DD2" w:rsidRPr="00C22857" w:rsidRDefault="00967DD2" w:rsidP="00713621">
      <w:r w:rsidRPr="00C22857">
        <w:t xml:space="preserve">Nwachukwu, G., Oladepo, O. and </w:t>
      </w:r>
      <w:proofErr w:type="spellStart"/>
      <w:r w:rsidRPr="00C22857">
        <w:t>Avickson</w:t>
      </w:r>
      <w:proofErr w:type="spellEnd"/>
      <w:r w:rsidRPr="00C22857">
        <w:t>, E.K. (2024) ‘Quality control in financial operations: Best practices for risk mitigation and compliance’, </w:t>
      </w:r>
      <w:r w:rsidRPr="00C22857">
        <w:rPr>
          <w:i/>
          <w:iCs/>
        </w:rPr>
        <w:t>World Journal of Advanced Research and Reviews</w:t>
      </w:r>
      <w:r w:rsidRPr="00C22857">
        <w:t>, </w:t>
      </w:r>
      <w:r w:rsidRPr="00C22857">
        <w:rPr>
          <w:i/>
          <w:iCs/>
        </w:rPr>
        <w:t>24</w:t>
      </w:r>
      <w:r w:rsidRPr="00C22857">
        <w:t xml:space="preserve">(01), pp.735-749. </w:t>
      </w:r>
    </w:p>
    <w:p w14:paraId="356F58DF" w14:textId="747CBA8B" w:rsidR="00967DD2" w:rsidRPr="00C22857" w:rsidRDefault="00967DD2" w:rsidP="00713621">
      <w:proofErr w:type="spellStart"/>
      <w:r w:rsidRPr="00C22857">
        <w:lastRenderedPageBreak/>
        <w:t>Onyame</w:t>
      </w:r>
      <w:proofErr w:type="spellEnd"/>
      <w:r w:rsidRPr="00C22857">
        <w:t xml:space="preserve">, E.A., </w:t>
      </w:r>
      <w:proofErr w:type="spellStart"/>
      <w:r w:rsidRPr="00C22857">
        <w:t>Annim</w:t>
      </w:r>
      <w:proofErr w:type="spellEnd"/>
      <w:r w:rsidRPr="00C22857">
        <w:t xml:space="preserve">, S., </w:t>
      </w:r>
      <w:proofErr w:type="spellStart"/>
      <w:r w:rsidRPr="00C22857">
        <w:t>Sayibu</w:t>
      </w:r>
      <w:proofErr w:type="spellEnd"/>
      <w:r w:rsidRPr="00C22857">
        <w:t xml:space="preserve">, A.G., </w:t>
      </w:r>
      <w:proofErr w:type="spellStart"/>
      <w:r w:rsidRPr="00C22857">
        <w:t>Amedahe</w:t>
      </w:r>
      <w:proofErr w:type="spellEnd"/>
      <w:r w:rsidRPr="00C22857">
        <w:t xml:space="preserve">, D.S.Y., </w:t>
      </w:r>
      <w:proofErr w:type="spellStart"/>
      <w:r w:rsidRPr="00C22857">
        <w:t>Borketey</w:t>
      </w:r>
      <w:proofErr w:type="spellEnd"/>
      <w:r w:rsidRPr="00C22857">
        <w:t>-Coffie, N. and Manu, H.N. (2025) ‘Bridging knowledge silos at the University of Cape Coast: The role of cross-departmental knowledge models in enhancing knowledge sharing and institutional memory’, </w:t>
      </w:r>
      <w:r w:rsidRPr="00C22857">
        <w:rPr>
          <w:i/>
          <w:iCs/>
        </w:rPr>
        <w:t>Intelligent Information Management</w:t>
      </w:r>
      <w:r w:rsidRPr="00C22857">
        <w:t>, </w:t>
      </w:r>
      <w:r w:rsidRPr="00C22857">
        <w:rPr>
          <w:i/>
          <w:iCs/>
        </w:rPr>
        <w:t>17</w:t>
      </w:r>
      <w:r w:rsidRPr="00C22857">
        <w:t xml:space="preserve">(4), pp.117-139 </w:t>
      </w:r>
    </w:p>
    <w:p w14:paraId="0BB1216E" w14:textId="700D5DA1" w:rsidR="00967DD2" w:rsidRPr="00C22857" w:rsidRDefault="00967DD2" w:rsidP="00713621">
      <w:proofErr w:type="spellStart"/>
      <w:r w:rsidRPr="00C22857">
        <w:t>Piatanom</w:t>
      </w:r>
      <w:proofErr w:type="spellEnd"/>
      <w:r w:rsidRPr="00C22857">
        <w:t xml:space="preserve">, P. and </w:t>
      </w:r>
      <w:proofErr w:type="spellStart"/>
      <w:r w:rsidRPr="00C22857">
        <w:t>Thongkamhaeng</w:t>
      </w:r>
      <w:proofErr w:type="spellEnd"/>
      <w:r w:rsidRPr="00C22857">
        <w:t>, K. (2025) ‘Creative Constructive Interactions for Educational Leaders in Contemporary Society’, </w:t>
      </w:r>
      <w:r w:rsidRPr="00C22857">
        <w:rPr>
          <w:i/>
          <w:iCs/>
        </w:rPr>
        <w:t>Education</w:t>
      </w:r>
      <w:r w:rsidRPr="00C22857">
        <w:t>, </w:t>
      </w:r>
      <w:r w:rsidRPr="00C22857">
        <w:rPr>
          <w:i/>
          <w:iCs/>
        </w:rPr>
        <w:t>13</w:t>
      </w:r>
      <w:r w:rsidRPr="00C22857">
        <w:t xml:space="preserve">(4), pp.78-84. </w:t>
      </w:r>
    </w:p>
    <w:p w14:paraId="255C3834" w14:textId="4BCDE27F" w:rsidR="00967DD2" w:rsidRPr="00C22857" w:rsidRDefault="00967DD2" w:rsidP="00713621">
      <w:bookmarkStart w:id="21" w:name="_Hlk223206173"/>
      <w:r w:rsidRPr="00C22857">
        <w:t>Renaldo (2022)</w:t>
      </w:r>
      <w:bookmarkEnd w:id="21"/>
      <w:r w:rsidRPr="00C22857">
        <w:t>. ‘Benefits and challenges of technology and information systems on performance.’ </w:t>
      </w:r>
      <w:r w:rsidRPr="00C22857">
        <w:rPr>
          <w:i/>
          <w:iCs/>
        </w:rPr>
        <w:t>Journal of Applied Business and Technology</w:t>
      </w:r>
      <w:r w:rsidRPr="00C22857">
        <w:t>, </w:t>
      </w:r>
      <w:r w:rsidRPr="00C22857">
        <w:rPr>
          <w:i/>
          <w:iCs/>
        </w:rPr>
        <w:t>3</w:t>
      </w:r>
      <w:r w:rsidRPr="00C22857">
        <w:t xml:space="preserve">(3), pp.302-305. </w:t>
      </w:r>
    </w:p>
    <w:p w14:paraId="5DE4E20E" w14:textId="34770977" w:rsidR="00967DD2" w:rsidRPr="00C22857" w:rsidRDefault="00967DD2" w:rsidP="00713621">
      <w:r w:rsidRPr="00C22857">
        <w:t>Savitha, M. and Kumar, S.P. (2025) ‘Building an agile organizational structure to drive innovation and technology’, </w:t>
      </w:r>
      <w:proofErr w:type="spellStart"/>
      <w:r w:rsidRPr="00C22857">
        <w:rPr>
          <w:i/>
          <w:iCs/>
        </w:rPr>
        <w:t>Cuestiones</w:t>
      </w:r>
      <w:proofErr w:type="spellEnd"/>
      <w:r w:rsidRPr="00C22857">
        <w:rPr>
          <w:i/>
          <w:iCs/>
        </w:rPr>
        <w:t xml:space="preserve"> de </w:t>
      </w:r>
      <w:proofErr w:type="spellStart"/>
      <w:r w:rsidRPr="00C22857">
        <w:rPr>
          <w:i/>
          <w:iCs/>
        </w:rPr>
        <w:t>Fisioterapia</w:t>
      </w:r>
      <w:proofErr w:type="spellEnd"/>
      <w:r w:rsidRPr="00C22857">
        <w:t>, </w:t>
      </w:r>
      <w:r w:rsidRPr="00C22857">
        <w:rPr>
          <w:i/>
          <w:iCs/>
        </w:rPr>
        <w:t>54</w:t>
      </w:r>
      <w:r w:rsidRPr="00C22857">
        <w:t xml:space="preserve">(2), pp.2321-2334. </w:t>
      </w:r>
    </w:p>
    <w:p w14:paraId="30C111A6" w14:textId="55B2E036" w:rsidR="00967DD2" w:rsidRPr="00C22857" w:rsidRDefault="00967DD2" w:rsidP="00713621">
      <w:bookmarkStart w:id="22" w:name="_Hlk223206383"/>
      <w:r w:rsidRPr="00C22857">
        <w:t>Schein, E.H., (2010)</w:t>
      </w:r>
      <w:bookmarkEnd w:id="22"/>
      <w:r w:rsidRPr="00C22857">
        <w:t>. </w:t>
      </w:r>
      <w:r w:rsidRPr="00C22857">
        <w:rPr>
          <w:i/>
          <w:iCs/>
        </w:rPr>
        <w:t>Organisational Culture and Leadership</w:t>
      </w:r>
      <w:r w:rsidRPr="00C22857">
        <w:t xml:space="preserve"> 2 John Wiley &amp; Sons. </w:t>
      </w:r>
    </w:p>
    <w:p w14:paraId="79CEC99E" w14:textId="4A506A7B" w:rsidR="00967DD2" w:rsidRPr="00C22857" w:rsidRDefault="00967DD2" w:rsidP="00713621">
      <w:r w:rsidRPr="00C22857">
        <w:t xml:space="preserve">Sharma, K., Joshi, C.K., Boopathy, C., Kazmi, S., Arumugam, S. and </w:t>
      </w:r>
      <w:proofErr w:type="spellStart"/>
      <w:r w:rsidRPr="00C22857">
        <w:t>Attri</w:t>
      </w:r>
      <w:proofErr w:type="spellEnd"/>
      <w:r w:rsidRPr="00C22857">
        <w:t>, R.K. (2025) ‘The impact of organizational culture on employee performance: A study of leadership styles and workplace productivity’, </w:t>
      </w:r>
      <w:r w:rsidRPr="00C22857">
        <w:rPr>
          <w:i/>
          <w:iCs/>
        </w:rPr>
        <w:t>Metallurgical and Materials Engineering</w:t>
      </w:r>
      <w:r w:rsidRPr="00C22857">
        <w:t>, </w:t>
      </w:r>
      <w:r w:rsidRPr="00C22857">
        <w:rPr>
          <w:i/>
          <w:iCs/>
        </w:rPr>
        <w:t>31</w:t>
      </w:r>
      <w:r w:rsidRPr="00C22857">
        <w:t xml:space="preserve">(5), pp.205-215. </w:t>
      </w:r>
    </w:p>
    <w:p w14:paraId="0D19BB12" w14:textId="77777777" w:rsidR="00967DD2" w:rsidRPr="00C22857" w:rsidRDefault="00967DD2" w:rsidP="00713621">
      <w:r w:rsidRPr="00C22857">
        <w:t xml:space="preserve">STW (2026a), </w:t>
      </w:r>
      <w:r w:rsidRPr="00C22857">
        <w:rPr>
          <w:i/>
          <w:iCs/>
        </w:rPr>
        <w:t>Overview</w:t>
      </w:r>
      <w:r w:rsidRPr="00C22857">
        <w:t xml:space="preserve">, </w:t>
      </w:r>
      <w:hyperlink r:id="rId9" w:history="1">
        <w:r w:rsidRPr="00C22857">
          <w:rPr>
            <w:rStyle w:val="Hyperlink"/>
          </w:rPr>
          <w:t>https://www.stwater.co.uk/about-us/overview/</w:t>
        </w:r>
      </w:hyperlink>
    </w:p>
    <w:p w14:paraId="2F2A6101" w14:textId="52B8A021" w:rsidR="00967DD2" w:rsidRPr="00C22857" w:rsidRDefault="00967DD2" w:rsidP="00713621">
      <w:r w:rsidRPr="00C22857">
        <w:t xml:space="preserve">STW (2026b), </w:t>
      </w:r>
      <w:r w:rsidRPr="00C22857">
        <w:rPr>
          <w:i/>
          <w:iCs/>
        </w:rPr>
        <w:t>Plan Overview</w:t>
      </w:r>
      <w:r w:rsidR="00B137E6" w:rsidRPr="00C22857">
        <w:t xml:space="preserve"> </w:t>
      </w:r>
    </w:p>
    <w:p w14:paraId="07D83770" w14:textId="6A310A37" w:rsidR="00967DD2" w:rsidRPr="00C22857" w:rsidRDefault="00967DD2" w:rsidP="00713621">
      <w:r w:rsidRPr="00C22857">
        <w:t xml:space="preserve">STW (2026c), </w:t>
      </w:r>
      <w:r w:rsidRPr="00C22857">
        <w:rPr>
          <w:i/>
          <w:iCs/>
        </w:rPr>
        <w:t>Strategic Direction Statement</w:t>
      </w:r>
      <w:r w:rsidRPr="00C22857">
        <w:t>,</w:t>
      </w:r>
      <w:r w:rsidR="00B137E6" w:rsidRPr="00C22857">
        <w:t xml:space="preserve"> </w:t>
      </w:r>
    </w:p>
    <w:p w14:paraId="0CD36F86" w14:textId="7661DE9B" w:rsidR="00967DD2" w:rsidRPr="00C22857" w:rsidRDefault="00967DD2" w:rsidP="00713621">
      <w:bookmarkStart w:id="23" w:name="_Hlk223207007"/>
      <w:r w:rsidRPr="00C22857">
        <w:t>STW (2026d)</w:t>
      </w:r>
      <w:bookmarkEnd w:id="23"/>
      <w:r w:rsidRPr="00C22857">
        <w:t xml:space="preserve">, </w:t>
      </w:r>
      <w:r w:rsidRPr="00C22857">
        <w:rPr>
          <w:i/>
          <w:iCs/>
        </w:rPr>
        <w:t>Severn Trent named as one of Europe’s most inclusive Employers</w:t>
      </w:r>
      <w:r w:rsidRPr="00C22857">
        <w:t xml:space="preserve">, </w:t>
      </w:r>
    </w:p>
    <w:p w14:paraId="266A251F" w14:textId="23A5DF77" w:rsidR="00967DD2" w:rsidRPr="00C22857" w:rsidRDefault="00967DD2" w:rsidP="00713621">
      <w:r w:rsidRPr="00C22857">
        <w:t>Su, C., (2022). ‘Geert Hofstede’s cultural dimensions theory and its implications in SLA.’ </w:t>
      </w:r>
      <w:r w:rsidRPr="00C22857">
        <w:rPr>
          <w:i/>
          <w:iCs/>
        </w:rPr>
        <w:t>Academic Journal of Humanities and Social Sciences</w:t>
      </w:r>
      <w:r w:rsidRPr="00C22857">
        <w:t>, </w:t>
      </w:r>
      <w:r w:rsidRPr="00C22857">
        <w:rPr>
          <w:i/>
          <w:iCs/>
        </w:rPr>
        <w:t>5</w:t>
      </w:r>
      <w:r w:rsidRPr="00C22857">
        <w:t xml:space="preserve">(14), pp.57-61. </w:t>
      </w:r>
    </w:p>
    <w:p w14:paraId="511EEE01" w14:textId="0FE3FD37" w:rsidR="00967DD2" w:rsidRPr="00C22857" w:rsidRDefault="00967DD2" w:rsidP="00713621">
      <w:r w:rsidRPr="00C22857">
        <w:t xml:space="preserve">Usmanova, K., Wang, D. and Younas, A. (2022) ‘Leader’s strategy to encourage employee’s innovative work </w:t>
      </w:r>
      <w:proofErr w:type="spellStart"/>
      <w:r w:rsidRPr="00C22857">
        <w:t>behavior</w:t>
      </w:r>
      <w:proofErr w:type="spellEnd"/>
      <w:r w:rsidRPr="00C22857">
        <w:t xml:space="preserve"> in multicultural workplace: do supportive </w:t>
      </w:r>
      <w:proofErr w:type="gramStart"/>
      <w:r w:rsidRPr="00C22857">
        <w:t>colleagues</w:t>
      </w:r>
      <w:proofErr w:type="gramEnd"/>
      <w:r w:rsidRPr="00C22857">
        <w:t xml:space="preserve"> matter?’, </w:t>
      </w:r>
      <w:r w:rsidRPr="00C22857">
        <w:rPr>
          <w:i/>
          <w:iCs/>
        </w:rPr>
        <w:t>Chinese Management Studies</w:t>
      </w:r>
      <w:r w:rsidRPr="00C22857">
        <w:t>, </w:t>
      </w:r>
      <w:r w:rsidRPr="00C22857">
        <w:rPr>
          <w:i/>
          <w:iCs/>
        </w:rPr>
        <w:t>16</w:t>
      </w:r>
      <w:r w:rsidRPr="00C22857">
        <w:t xml:space="preserve">(2), pp.274-292. </w:t>
      </w:r>
    </w:p>
    <w:p w14:paraId="2A9D6ABD" w14:textId="02C325C9" w:rsidR="00967DD2" w:rsidRPr="00C22857" w:rsidRDefault="00967DD2" w:rsidP="00713621">
      <w:r w:rsidRPr="00C22857">
        <w:t>Vidyakala (2020). ‘A Conceptual Study on Managerial Grid Approach.’ </w:t>
      </w:r>
      <w:proofErr w:type="spellStart"/>
      <w:r w:rsidRPr="00C22857">
        <w:rPr>
          <w:i/>
          <w:iCs/>
        </w:rPr>
        <w:t>Aut</w:t>
      </w:r>
      <w:proofErr w:type="spellEnd"/>
      <w:r w:rsidRPr="00C22857">
        <w:rPr>
          <w:i/>
          <w:iCs/>
        </w:rPr>
        <w:t xml:space="preserve"> </w:t>
      </w:r>
      <w:proofErr w:type="spellStart"/>
      <w:r w:rsidRPr="00C22857">
        <w:rPr>
          <w:i/>
          <w:iCs/>
        </w:rPr>
        <w:t>Aut</w:t>
      </w:r>
      <w:proofErr w:type="spellEnd"/>
      <w:r w:rsidRPr="00C22857">
        <w:rPr>
          <w:i/>
          <w:iCs/>
        </w:rPr>
        <w:t xml:space="preserve"> Research Journal</w:t>
      </w:r>
      <w:r w:rsidRPr="00C22857">
        <w:t>, </w:t>
      </w:r>
      <w:r w:rsidRPr="00C22857">
        <w:rPr>
          <w:i/>
          <w:iCs/>
        </w:rPr>
        <w:t>11</w:t>
      </w:r>
      <w:r w:rsidRPr="00C22857">
        <w:t>, pp.117-12</w:t>
      </w:r>
    </w:p>
    <w:p w14:paraId="7414AE59" w14:textId="1BE030F7" w:rsidR="00967DD2" w:rsidRDefault="00967DD2" w:rsidP="00713621">
      <w:r w:rsidRPr="00C22857">
        <w:lastRenderedPageBreak/>
        <w:t>Yahaya, O.A. (2026) ‘Employee welfare practices and organizational financial performance: A panel study’, </w:t>
      </w:r>
      <w:r w:rsidRPr="00C22857">
        <w:rPr>
          <w:i/>
          <w:iCs/>
        </w:rPr>
        <w:t>Journal of Accounting and Finance</w:t>
      </w:r>
      <w:r w:rsidRPr="00C22857">
        <w:t>, </w:t>
      </w:r>
      <w:r w:rsidRPr="00C22857">
        <w:rPr>
          <w:i/>
          <w:iCs/>
        </w:rPr>
        <w:t>8</w:t>
      </w:r>
      <w:r w:rsidRPr="00C22857">
        <w:t xml:space="preserve">(2), pp.100-142. </w:t>
      </w:r>
    </w:p>
    <w:p w14:paraId="428C7042" w14:textId="77777777" w:rsidR="00713621" w:rsidRDefault="00713621" w:rsidP="00713621"/>
    <w:p w14:paraId="20BB6162" w14:textId="77777777" w:rsidR="00713621" w:rsidRPr="003F454F" w:rsidRDefault="00713621" w:rsidP="00713621"/>
    <w:p w14:paraId="6D74317F" w14:textId="77777777" w:rsidR="00713621" w:rsidRPr="00713621" w:rsidRDefault="00713621" w:rsidP="00713621"/>
    <w:p w14:paraId="63B1CF9B" w14:textId="77777777" w:rsidR="002E6C3F" w:rsidRPr="002E6C3F" w:rsidRDefault="002E6C3F" w:rsidP="002E6C3F"/>
    <w:p w14:paraId="4D256277" w14:textId="77777777" w:rsidR="00646C69" w:rsidRDefault="00646C69"/>
    <w:sectPr w:rsidR="00646C69" w:rsidSect="00713621">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892E2" w14:textId="77777777" w:rsidR="006827A9" w:rsidRDefault="006827A9" w:rsidP="00713621">
      <w:pPr>
        <w:spacing w:after="0" w:line="240" w:lineRule="auto"/>
      </w:pPr>
      <w:r>
        <w:separator/>
      </w:r>
    </w:p>
  </w:endnote>
  <w:endnote w:type="continuationSeparator" w:id="0">
    <w:p w14:paraId="7F2536D3" w14:textId="77777777" w:rsidR="006827A9" w:rsidRDefault="006827A9" w:rsidP="00713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C2B228" w14:textId="77777777" w:rsidR="006827A9" w:rsidRDefault="006827A9" w:rsidP="00713621">
      <w:pPr>
        <w:spacing w:after="0" w:line="240" w:lineRule="auto"/>
      </w:pPr>
      <w:r>
        <w:separator/>
      </w:r>
    </w:p>
  </w:footnote>
  <w:footnote w:type="continuationSeparator" w:id="0">
    <w:p w14:paraId="56991033" w14:textId="77777777" w:rsidR="006827A9" w:rsidRDefault="006827A9" w:rsidP="007136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365687"/>
      <w:docPartObj>
        <w:docPartGallery w:val="Page Numbers (Top of Page)"/>
        <w:docPartUnique/>
      </w:docPartObj>
    </w:sdtPr>
    <w:sdtContent>
      <w:p w14:paraId="3DB74C39" w14:textId="14A4D56A" w:rsidR="00713621" w:rsidRDefault="00713621">
        <w:pPr>
          <w:pStyle w:val="Header"/>
          <w:jc w:val="right"/>
        </w:pPr>
        <w:r>
          <w:fldChar w:fldCharType="begin"/>
        </w:r>
        <w:r>
          <w:instrText>PAGE   \* MERGEFORMAT</w:instrText>
        </w:r>
        <w:r>
          <w:fldChar w:fldCharType="separate"/>
        </w:r>
        <w:r>
          <w:t>2</w:t>
        </w:r>
        <w:r>
          <w:fldChar w:fldCharType="end"/>
        </w:r>
      </w:p>
    </w:sdtContent>
  </w:sdt>
  <w:p w14:paraId="5315692E" w14:textId="77777777" w:rsidR="00713621" w:rsidRDefault="007136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E742FF"/>
    <w:multiLevelType w:val="hybridMultilevel"/>
    <w:tmpl w:val="C50AC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596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3MjExNDIwMTc3MDBT0lEKTi0uzszPAykwqgUAvYnamywAAAA="/>
  </w:docVars>
  <w:rsids>
    <w:rsidRoot w:val="00D16C50"/>
    <w:rsid w:val="00010FD6"/>
    <w:rsid w:val="0003517D"/>
    <w:rsid w:val="00040A71"/>
    <w:rsid w:val="0005048E"/>
    <w:rsid w:val="00050F00"/>
    <w:rsid w:val="00053BB5"/>
    <w:rsid w:val="00063C77"/>
    <w:rsid w:val="000718C8"/>
    <w:rsid w:val="00073D88"/>
    <w:rsid w:val="000804DF"/>
    <w:rsid w:val="00083F83"/>
    <w:rsid w:val="00096A3D"/>
    <w:rsid w:val="000B056D"/>
    <w:rsid w:val="000C3A82"/>
    <w:rsid w:val="000D393D"/>
    <w:rsid w:val="000E1994"/>
    <w:rsid w:val="000E699C"/>
    <w:rsid w:val="000E6D0C"/>
    <w:rsid w:val="000E78A1"/>
    <w:rsid w:val="000F603C"/>
    <w:rsid w:val="00100D1B"/>
    <w:rsid w:val="00134A13"/>
    <w:rsid w:val="00135E01"/>
    <w:rsid w:val="00137D6A"/>
    <w:rsid w:val="00151F4B"/>
    <w:rsid w:val="00154B88"/>
    <w:rsid w:val="00155EB4"/>
    <w:rsid w:val="00186DDA"/>
    <w:rsid w:val="001A2F4B"/>
    <w:rsid w:val="001B62BB"/>
    <w:rsid w:val="001D1049"/>
    <w:rsid w:val="001D3091"/>
    <w:rsid w:val="001F4E15"/>
    <w:rsid w:val="0020557F"/>
    <w:rsid w:val="002229BE"/>
    <w:rsid w:val="00223ACC"/>
    <w:rsid w:val="00230DE5"/>
    <w:rsid w:val="00237911"/>
    <w:rsid w:val="00244295"/>
    <w:rsid w:val="002524DD"/>
    <w:rsid w:val="00253EE8"/>
    <w:rsid w:val="00264F53"/>
    <w:rsid w:val="00270C31"/>
    <w:rsid w:val="00284680"/>
    <w:rsid w:val="00286F99"/>
    <w:rsid w:val="0029193D"/>
    <w:rsid w:val="00294594"/>
    <w:rsid w:val="00296C9B"/>
    <w:rsid w:val="00297C92"/>
    <w:rsid w:val="002A3EDD"/>
    <w:rsid w:val="002A7069"/>
    <w:rsid w:val="002C05A6"/>
    <w:rsid w:val="002C6008"/>
    <w:rsid w:val="002E5D66"/>
    <w:rsid w:val="002E6C3F"/>
    <w:rsid w:val="002E6D59"/>
    <w:rsid w:val="002F0094"/>
    <w:rsid w:val="00327000"/>
    <w:rsid w:val="00336B85"/>
    <w:rsid w:val="00347F3A"/>
    <w:rsid w:val="00350419"/>
    <w:rsid w:val="00362596"/>
    <w:rsid w:val="0036279C"/>
    <w:rsid w:val="003849F3"/>
    <w:rsid w:val="00391550"/>
    <w:rsid w:val="003B0223"/>
    <w:rsid w:val="003B3517"/>
    <w:rsid w:val="003B4536"/>
    <w:rsid w:val="003C0E8C"/>
    <w:rsid w:val="003C10FF"/>
    <w:rsid w:val="003C7F58"/>
    <w:rsid w:val="003D1AF2"/>
    <w:rsid w:val="003D4F06"/>
    <w:rsid w:val="00413A3B"/>
    <w:rsid w:val="0041438D"/>
    <w:rsid w:val="00414DC9"/>
    <w:rsid w:val="00432C95"/>
    <w:rsid w:val="00457DA6"/>
    <w:rsid w:val="0046609B"/>
    <w:rsid w:val="00476013"/>
    <w:rsid w:val="00477D5A"/>
    <w:rsid w:val="004865AA"/>
    <w:rsid w:val="00492DF0"/>
    <w:rsid w:val="004A0271"/>
    <w:rsid w:val="004A3BC5"/>
    <w:rsid w:val="004B12A3"/>
    <w:rsid w:val="004C5C26"/>
    <w:rsid w:val="004D03E8"/>
    <w:rsid w:val="004E4444"/>
    <w:rsid w:val="004F6567"/>
    <w:rsid w:val="004F66FE"/>
    <w:rsid w:val="00530C17"/>
    <w:rsid w:val="0054523F"/>
    <w:rsid w:val="005574E4"/>
    <w:rsid w:val="0056374F"/>
    <w:rsid w:val="0057267E"/>
    <w:rsid w:val="005732B9"/>
    <w:rsid w:val="00574C4D"/>
    <w:rsid w:val="00583B43"/>
    <w:rsid w:val="005E2372"/>
    <w:rsid w:val="005E5930"/>
    <w:rsid w:val="005F0040"/>
    <w:rsid w:val="0060039D"/>
    <w:rsid w:val="006171DC"/>
    <w:rsid w:val="0062000F"/>
    <w:rsid w:val="0062344B"/>
    <w:rsid w:val="00625389"/>
    <w:rsid w:val="006265E4"/>
    <w:rsid w:val="006417EC"/>
    <w:rsid w:val="006440B4"/>
    <w:rsid w:val="00646C69"/>
    <w:rsid w:val="00651594"/>
    <w:rsid w:val="00673990"/>
    <w:rsid w:val="006767FF"/>
    <w:rsid w:val="00680D05"/>
    <w:rsid w:val="006827A9"/>
    <w:rsid w:val="00687B25"/>
    <w:rsid w:val="00691B89"/>
    <w:rsid w:val="006929F4"/>
    <w:rsid w:val="006C4436"/>
    <w:rsid w:val="006C67D1"/>
    <w:rsid w:val="006C7C3C"/>
    <w:rsid w:val="006E0ADA"/>
    <w:rsid w:val="006F503A"/>
    <w:rsid w:val="00711A63"/>
    <w:rsid w:val="00713621"/>
    <w:rsid w:val="0072108E"/>
    <w:rsid w:val="007243C5"/>
    <w:rsid w:val="00724FA1"/>
    <w:rsid w:val="00725B30"/>
    <w:rsid w:val="00745CB1"/>
    <w:rsid w:val="00747B8B"/>
    <w:rsid w:val="007642D5"/>
    <w:rsid w:val="00764E7D"/>
    <w:rsid w:val="007655BC"/>
    <w:rsid w:val="0076589B"/>
    <w:rsid w:val="00765F76"/>
    <w:rsid w:val="00773686"/>
    <w:rsid w:val="007A5F52"/>
    <w:rsid w:val="007B4013"/>
    <w:rsid w:val="007B565B"/>
    <w:rsid w:val="007C3467"/>
    <w:rsid w:val="007C4D5A"/>
    <w:rsid w:val="007D3C42"/>
    <w:rsid w:val="007D3FFC"/>
    <w:rsid w:val="0080581D"/>
    <w:rsid w:val="00812A7C"/>
    <w:rsid w:val="00812DF3"/>
    <w:rsid w:val="00813A6E"/>
    <w:rsid w:val="00824636"/>
    <w:rsid w:val="0083007F"/>
    <w:rsid w:val="00845CC9"/>
    <w:rsid w:val="0085239B"/>
    <w:rsid w:val="008712A0"/>
    <w:rsid w:val="00880E86"/>
    <w:rsid w:val="00881512"/>
    <w:rsid w:val="00882C01"/>
    <w:rsid w:val="00884D9B"/>
    <w:rsid w:val="008A2724"/>
    <w:rsid w:val="008B46CD"/>
    <w:rsid w:val="008C3827"/>
    <w:rsid w:val="008C759F"/>
    <w:rsid w:val="008D7457"/>
    <w:rsid w:val="008E2CB4"/>
    <w:rsid w:val="00913560"/>
    <w:rsid w:val="00920AE8"/>
    <w:rsid w:val="009268B9"/>
    <w:rsid w:val="009278B0"/>
    <w:rsid w:val="0093267B"/>
    <w:rsid w:val="0094407E"/>
    <w:rsid w:val="00957EAD"/>
    <w:rsid w:val="009604B7"/>
    <w:rsid w:val="00963AA5"/>
    <w:rsid w:val="00967DD2"/>
    <w:rsid w:val="00973555"/>
    <w:rsid w:val="0099388C"/>
    <w:rsid w:val="009C1546"/>
    <w:rsid w:val="009D1537"/>
    <w:rsid w:val="009E78C9"/>
    <w:rsid w:val="00A00DC5"/>
    <w:rsid w:val="00A0262E"/>
    <w:rsid w:val="00A04795"/>
    <w:rsid w:val="00A1396C"/>
    <w:rsid w:val="00A13C86"/>
    <w:rsid w:val="00A15D93"/>
    <w:rsid w:val="00A30435"/>
    <w:rsid w:val="00A420E0"/>
    <w:rsid w:val="00A4476A"/>
    <w:rsid w:val="00A5225B"/>
    <w:rsid w:val="00A55366"/>
    <w:rsid w:val="00A71D91"/>
    <w:rsid w:val="00A8146F"/>
    <w:rsid w:val="00A949B9"/>
    <w:rsid w:val="00A95254"/>
    <w:rsid w:val="00AA159E"/>
    <w:rsid w:val="00AE20F2"/>
    <w:rsid w:val="00AE4B22"/>
    <w:rsid w:val="00AF1FA2"/>
    <w:rsid w:val="00AF578E"/>
    <w:rsid w:val="00B12B20"/>
    <w:rsid w:val="00B137E6"/>
    <w:rsid w:val="00B17019"/>
    <w:rsid w:val="00B26CC8"/>
    <w:rsid w:val="00B56AD8"/>
    <w:rsid w:val="00B7439B"/>
    <w:rsid w:val="00B85B68"/>
    <w:rsid w:val="00BA4EBE"/>
    <w:rsid w:val="00BA63A3"/>
    <w:rsid w:val="00BB37A2"/>
    <w:rsid w:val="00BD11A1"/>
    <w:rsid w:val="00BD2E63"/>
    <w:rsid w:val="00BD4DB4"/>
    <w:rsid w:val="00BD6AE0"/>
    <w:rsid w:val="00BF6429"/>
    <w:rsid w:val="00C004E9"/>
    <w:rsid w:val="00C055FD"/>
    <w:rsid w:val="00C22857"/>
    <w:rsid w:val="00C23528"/>
    <w:rsid w:val="00C24ADE"/>
    <w:rsid w:val="00C26245"/>
    <w:rsid w:val="00C34BDE"/>
    <w:rsid w:val="00C35C8B"/>
    <w:rsid w:val="00C3670C"/>
    <w:rsid w:val="00C54AE5"/>
    <w:rsid w:val="00C562B8"/>
    <w:rsid w:val="00C761CC"/>
    <w:rsid w:val="00C76A8A"/>
    <w:rsid w:val="00C770B0"/>
    <w:rsid w:val="00C772C1"/>
    <w:rsid w:val="00C77B6C"/>
    <w:rsid w:val="00C826A9"/>
    <w:rsid w:val="00C937DB"/>
    <w:rsid w:val="00CA6514"/>
    <w:rsid w:val="00CB15E8"/>
    <w:rsid w:val="00CB1F5A"/>
    <w:rsid w:val="00CC052C"/>
    <w:rsid w:val="00CC477C"/>
    <w:rsid w:val="00CC5354"/>
    <w:rsid w:val="00CD1388"/>
    <w:rsid w:val="00CD71BF"/>
    <w:rsid w:val="00CD7DDD"/>
    <w:rsid w:val="00CF38E3"/>
    <w:rsid w:val="00CF59A5"/>
    <w:rsid w:val="00D00B38"/>
    <w:rsid w:val="00D04396"/>
    <w:rsid w:val="00D105C4"/>
    <w:rsid w:val="00D16A6D"/>
    <w:rsid w:val="00D16C50"/>
    <w:rsid w:val="00D1715C"/>
    <w:rsid w:val="00D20270"/>
    <w:rsid w:val="00D27F8C"/>
    <w:rsid w:val="00D41153"/>
    <w:rsid w:val="00D47C37"/>
    <w:rsid w:val="00D53156"/>
    <w:rsid w:val="00D56F06"/>
    <w:rsid w:val="00D571BA"/>
    <w:rsid w:val="00D66669"/>
    <w:rsid w:val="00D71557"/>
    <w:rsid w:val="00D72EF9"/>
    <w:rsid w:val="00DA0931"/>
    <w:rsid w:val="00DA4B52"/>
    <w:rsid w:val="00DB1A0E"/>
    <w:rsid w:val="00DC2220"/>
    <w:rsid w:val="00DC5601"/>
    <w:rsid w:val="00DD211B"/>
    <w:rsid w:val="00DE05FE"/>
    <w:rsid w:val="00DE3713"/>
    <w:rsid w:val="00DE7CE0"/>
    <w:rsid w:val="00DF0BCF"/>
    <w:rsid w:val="00DF4148"/>
    <w:rsid w:val="00DF6887"/>
    <w:rsid w:val="00DF745A"/>
    <w:rsid w:val="00E0184B"/>
    <w:rsid w:val="00E0669A"/>
    <w:rsid w:val="00E10A01"/>
    <w:rsid w:val="00E10FDB"/>
    <w:rsid w:val="00E13113"/>
    <w:rsid w:val="00E23FE4"/>
    <w:rsid w:val="00E25BC0"/>
    <w:rsid w:val="00E304C3"/>
    <w:rsid w:val="00E33F5B"/>
    <w:rsid w:val="00E411C7"/>
    <w:rsid w:val="00E453AF"/>
    <w:rsid w:val="00E706B4"/>
    <w:rsid w:val="00EC0950"/>
    <w:rsid w:val="00EC69C0"/>
    <w:rsid w:val="00ED50B4"/>
    <w:rsid w:val="00ED6BDF"/>
    <w:rsid w:val="00EE3D9E"/>
    <w:rsid w:val="00F04AAD"/>
    <w:rsid w:val="00F2759C"/>
    <w:rsid w:val="00F27F39"/>
    <w:rsid w:val="00F45AD6"/>
    <w:rsid w:val="00F518E8"/>
    <w:rsid w:val="00F56861"/>
    <w:rsid w:val="00F61F21"/>
    <w:rsid w:val="00F676E8"/>
    <w:rsid w:val="00F76BC1"/>
    <w:rsid w:val="00F85C0E"/>
    <w:rsid w:val="00F86A53"/>
    <w:rsid w:val="00F90EE9"/>
    <w:rsid w:val="00FB20F7"/>
    <w:rsid w:val="00FB4338"/>
    <w:rsid w:val="00FD14AB"/>
    <w:rsid w:val="00FD206B"/>
    <w:rsid w:val="00FD541D"/>
    <w:rsid w:val="00FE5960"/>
    <w:rsid w:val="00FE65A0"/>
    <w:rsid w:val="00FE77F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262BD"/>
  <w15:chartTrackingRefBased/>
  <w15:docId w15:val="{7F632019-640B-4BAB-97E0-95E874D1B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C50"/>
    <w:pPr>
      <w:spacing w:line="360" w:lineRule="auto"/>
      <w:jc w:val="both"/>
    </w:pPr>
    <w:rPr>
      <w:rFonts w:ascii="Times New Roman" w:hAnsi="Times New Roman"/>
      <w:kern w:val="0"/>
      <w:sz w:val="24"/>
      <w:szCs w:val="22"/>
      <w14:ligatures w14:val="none"/>
    </w:rPr>
  </w:style>
  <w:style w:type="paragraph" w:styleId="Heading1">
    <w:name w:val="heading 1"/>
    <w:basedOn w:val="Normal"/>
    <w:next w:val="Normal"/>
    <w:link w:val="Heading1Char"/>
    <w:autoRedefine/>
    <w:uiPriority w:val="9"/>
    <w:qFormat/>
    <w:rsid w:val="00E706B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6609B"/>
    <w:pPr>
      <w:outlineLvl w:val="1"/>
    </w:pPr>
    <w:rPr>
      <w:rFonts w:eastAsiaTheme="minorEastAsia"/>
      <w:b/>
      <w:bCs/>
      <w:iCs/>
      <w:szCs w:val="20"/>
    </w:rPr>
  </w:style>
  <w:style w:type="paragraph" w:styleId="Heading3">
    <w:name w:val="heading 3"/>
    <w:basedOn w:val="Normal"/>
    <w:next w:val="Normal"/>
    <w:link w:val="Heading3Char"/>
    <w:autoRedefine/>
    <w:uiPriority w:val="9"/>
    <w:unhideWhenUsed/>
    <w:qFormat/>
    <w:rsid w:val="000804DF"/>
    <w:pPr>
      <w:keepNext/>
      <w:keepLines/>
      <w:spacing w:before="40" w:after="0"/>
      <w:outlineLvl w:val="2"/>
    </w:pPr>
    <w:rPr>
      <w:rFonts w:ascii="Arial" w:eastAsiaTheme="majorEastAsia" w:hAnsi="Arial" w:cstheme="majorBidi"/>
      <w:i/>
      <w:kern w:val="2"/>
      <w:sz w:val="22"/>
      <w:szCs w:val="24"/>
      <w14:ligatures w14:val="standardContextual"/>
    </w:rPr>
  </w:style>
  <w:style w:type="paragraph" w:styleId="Heading4">
    <w:name w:val="heading 4"/>
    <w:basedOn w:val="Normal"/>
    <w:next w:val="Normal"/>
    <w:link w:val="Heading4Char"/>
    <w:uiPriority w:val="9"/>
    <w:semiHidden/>
    <w:unhideWhenUsed/>
    <w:qFormat/>
    <w:rsid w:val="00D16C5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16C5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16C5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6C5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6C5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6C5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B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804DF"/>
    <w:rPr>
      <w:rFonts w:ascii="Arial" w:eastAsiaTheme="majorEastAsia" w:hAnsi="Arial" w:cstheme="majorBidi"/>
      <w:i/>
      <w:szCs w:val="24"/>
    </w:rPr>
  </w:style>
  <w:style w:type="paragraph" w:styleId="Title">
    <w:name w:val="Title"/>
    <w:basedOn w:val="Normal"/>
    <w:next w:val="Normal"/>
    <w:link w:val="TitleChar"/>
    <w:autoRedefine/>
    <w:uiPriority w:val="10"/>
    <w:qFormat/>
    <w:rsid w:val="00CC052C"/>
    <w:pPr>
      <w:spacing w:after="0"/>
      <w:contextualSpacing/>
      <w:jc w:val="center"/>
    </w:pPr>
    <w:rPr>
      <w:rFonts w:eastAsiaTheme="majorEastAsia" w:cstheme="majorBidi"/>
      <w:b/>
      <w:spacing w:val="-10"/>
      <w:kern w:val="28"/>
      <w:sz w:val="32"/>
      <w:szCs w:val="56"/>
      <w14:ligatures w14:val="standardContextual"/>
    </w:rPr>
  </w:style>
  <w:style w:type="character" w:customStyle="1" w:styleId="TitleChar">
    <w:name w:val="Title Char"/>
    <w:basedOn w:val="DefaultParagraphFont"/>
    <w:link w:val="Title"/>
    <w:uiPriority w:val="10"/>
    <w:rsid w:val="00CC052C"/>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46609B"/>
    <w:rPr>
      <w:rFonts w:ascii="Times New Roman" w:eastAsiaTheme="minorEastAsia" w:hAnsi="Times New Roman"/>
      <w:b/>
      <w:bCs/>
      <w:iCs/>
      <w:sz w:val="24"/>
    </w:rPr>
  </w:style>
  <w:style w:type="character" w:customStyle="1" w:styleId="Heading4Char">
    <w:name w:val="Heading 4 Char"/>
    <w:basedOn w:val="DefaultParagraphFont"/>
    <w:link w:val="Heading4"/>
    <w:uiPriority w:val="9"/>
    <w:semiHidden/>
    <w:rsid w:val="00D16C50"/>
    <w:rPr>
      <w:rFonts w:eastAsiaTheme="majorEastAsia" w:cstheme="majorBidi"/>
      <w:i/>
      <w:iCs/>
      <w:color w:val="2F5496" w:themeColor="accent1" w:themeShade="BF"/>
      <w:kern w:val="0"/>
      <w:sz w:val="24"/>
      <w:szCs w:val="22"/>
      <w:lang w:val="en-US"/>
      <w14:ligatures w14:val="none"/>
    </w:rPr>
  </w:style>
  <w:style w:type="character" w:customStyle="1" w:styleId="Heading5Char">
    <w:name w:val="Heading 5 Char"/>
    <w:basedOn w:val="DefaultParagraphFont"/>
    <w:link w:val="Heading5"/>
    <w:uiPriority w:val="9"/>
    <w:semiHidden/>
    <w:rsid w:val="00D16C50"/>
    <w:rPr>
      <w:rFonts w:eastAsiaTheme="majorEastAsia" w:cstheme="majorBidi"/>
      <w:color w:val="2F5496" w:themeColor="accent1" w:themeShade="BF"/>
      <w:kern w:val="0"/>
      <w:sz w:val="24"/>
      <w:szCs w:val="22"/>
      <w:lang w:val="en-US"/>
      <w14:ligatures w14:val="none"/>
    </w:rPr>
  </w:style>
  <w:style w:type="character" w:customStyle="1" w:styleId="Heading6Char">
    <w:name w:val="Heading 6 Char"/>
    <w:basedOn w:val="DefaultParagraphFont"/>
    <w:link w:val="Heading6"/>
    <w:uiPriority w:val="9"/>
    <w:semiHidden/>
    <w:rsid w:val="00D16C50"/>
    <w:rPr>
      <w:rFonts w:eastAsiaTheme="majorEastAsia" w:cstheme="majorBidi"/>
      <w:i/>
      <w:iCs/>
      <w:color w:val="595959" w:themeColor="text1" w:themeTint="A6"/>
      <w:kern w:val="0"/>
      <w:sz w:val="24"/>
      <w:szCs w:val="22"/>
      <w:lang w:val="en-US"/>
      <w14:ligatures w14:val="none"/>
    </w:rPr>
  </w:style>
  <w:style w:type="character" w:customStyle="1" w:styleId="Heading7Char">
    <w:name w:val="Heading 7 Char"/>
    <w:basedOn w:val="DefaultParagraphFont"/>
    <w:link w:val="Heading7"/>
    <w:uiPriority w:val="9"/>
    <w:semiHidden/>
    <w:rsid w:val="00D16C50"/>
    <w:rPr>
      <w:rFonts w:eastAsiaTheme="majorEastAsia" w:cstheme="majorBidi"/>
      <w:color w:val="595959" w:themeColor="text1" w:themeTint="A6"/>
      <w:kern w:val="0"/>
      <w:sz w:val="24"/>
      <w:szCs w:val="22"/>
      <w:lang w:val="en-US"/>
      <w14:ligatures w14:val="none"/>
    </w:rPr>
  </w:style>
  <w:style w:type="character" w:customStyle="1" w:styleId="Heading8Char">
    <w:name w:val="Heading 8 Char"/>
    <w:basedOn w:val="DefaultParagraphFont"/>
    <w:link w:val="Heading8"/>
    <w:uiPriority w:val="9"/>
    <w:semiHidden/>
    <w:rsid w:val="00D16C50"/>
    <w:rPr>
      <w:rFonts w:eastAsiaTheme="majorEastAsia" w:cstheme="majorBidi"/>
      <w:i/>
      <w:iCs/>
      <w:color w:val="272727" w:themeColor="text1" w:themeTint="D8"/>
      <w:kern w:val="0"/>
      <w:sz w:val="24"/>
      <w:szCs w:val="22"/>
      <w:lang w:val="en-US"/>
      <w14:ligatures w14:val="none"/>
    </w:rPr>
  </w:style>
  <w:style w:type="character" w:customStyle="1" w:styleId="Heading9Char">
    <w:name w:val="Heading 9 Char"/>
    <w:basedOn w:val="DefaultParagraphFont"/>
    <w:link w:val="Heading9"/>
    <w:uiPriority w:val="9"/>
    <w:semiHidden/>
    <w:rsid w:val="00D16C50"/>
    <w:rPr>
      <w:rFonts w:eastAsiaTheme="majorEastAsia" w:cstheme="majorBidi"/>
      <w:color w:val="272727" w:themeColor="text1" w:themeTint="D8"/>
      <w:kern w:val="0"/>
      <w:sz w:val="24"/>
      <w:szCs w:val="22"/>
      <w:lang w:val="en-US"/>
      <w14:ligatures w14:val="none"/>
    </w:rPr>
  </w:style>
  <w:style w:type="paragraph" w:styleId="Subtitle">
    <w:name w:val="Subtitle"/>
    <w:basedOn w:val="Normal"/>
    <w:next w:val="Normal"/>
    <w:link w:val="SubtitleChar"/>
    <w:uiPriority w:val="11"/>
    <w:qFormat/>
    <w:rsid w:val="00D16C50"/>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D16C50"/>
    <w:rPr>
      <w:rFonts w:eastAsiaTheme="majorEastAsia" w:cstheme="majorBidi"/>
      <w:color w:val="595959" w:themeColor="text1" w:themeTint="A6"/>
      <w:spacing w:val="15"/>
      <w:kern w:val="0"/>
      <w:sz w:val="28"/>
      <w:szCs w:val="25"/>
      <w:lang w:val="en-US"/>
      <w14:ligatures w14:val="none"/>
    </w:rPr>
  </w:style>
  <w:style w:type="paragraph" w:styleId="Quote">
    <w:name w:val="Quote"/>
    <w:basedOn w:val="Normal"/>
    <w:next w:val="Normal"/>
    <w:link w:val="QuoteChar"/>
    <w:uiPriority w:val="29"/>
    <w:qFormat/>
    <w:rsid w:val="00D16C50"/>
    <w:pPr>
      <w:spacing w:before="160"/>
      <w:jc w:val="center"/>
    </w:pPr>
    <w:rPr>
      <w:i/>
      <w:iCs/>
      <w:color w:val="404040" w:themeColor="text1" w:themeTint="BF"/>
    </w:rPr>
  </w:style>
  <w:style w:type="character" w:customStyle="1" w:styleId="QuoteChar">
    <w:name w:val="Quote Char"/>
    <w:basedOn w:val="DefaultParagraphFont"/>
    <w:link w:val="Quote"/>
    <w:uiPriority w:val="29"/>
    <w:rsid w:val="00D16C50"/>
    <w:rPr>
      <w:rFonts w:ascii="Times New Roman" w:hAnsi="Times New Roman"/>
      <w:i/>
      <w:iCs/>
      <w:color w:val="404040" w:themeColor="text1" w:themeTint="BF"/>
      <w:kern w:val="0"/>
      <w:sz w:val="24"/>
      <w:szCs w:val="22"/>
      <w:lang w:val="en-US"/>
      <w14:ligatures w14:val="none"/>
    </w:rPr>
  </w:style>
  <w:style w:type="paragraph" w:styleId="ListParagraph">
    <w:name w:val="List Paragraph"/>
    <w:basedOn w:val="Normal"/>
    <w:uiPriority w:val="34"/>
    <w:qFormat/>
    <w:rsid w:val="00D16C50"/>
    <w:pPr>
      <w:ind w:left="720"/>
      <w:contextualSpacing/>
    </w:pPr>
  </w:style>
  <w:style w:type="character" w:styleId="IntenseEmphasis">
    <w:name w:val="Intense Emphasis"/>
    <w:basedOn w:val="DefaultParagraphFont"/>
    <w:uiPriority w:val="21"/>
    <w:qFormat/>
    <w:rsid w:val="00D16C50"/>
    <w:rPr>
      <w:i/>
      <w:iCs/>
      <w:color w:val="2F5496" w:themeColor="accent1" w:themeShade="BF"/>
    </w:rPr>
  </w:style>
  <w:style w:type="paragraph" w:styleId="IntenseQuote">
    <w:name w:val="Intense Quote"/>
    <w:basedOn w:val="Normal"/>
    <w:next w:val="Normal"/>
    <w:link w:val="IntenseQuoteChar"/>
    <w:uiPriority w:val="30"/>
    <w:qFormat/>
    <w:rsid w:val="00D16C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6C50"/>
    <w:rPr>
      <w:rFonts w:ascii="Times New Roman" w:hAnsi="Times New Roman"/>
      <w:i/>
      <w:iCs/>
      <w:color w:val="2F5496" w:themeColor="accent1" w:themeShade="BF"/>
      <w:kern w:val="0"/>
      <w:sz w:val="24"/>
      <w:szCs w:val="22"/>
      <w:lang w:val="en-US"/>
      <w14:ligatures w14:val="none"/>
    </w:rPr>
  </w:style>
  <w:style w:type="character" w:styleId="IntenseReference">
    <w:name w:val="Intense Reference"/>
    <w:basedOn w:val="DefaultParagraphFont"/>
    <w:uiPriority w:val="32"/>
    <w:qFormat/>
    <w:rsid w:val="00D16C50"/>
    <w:rPr>
      <w:b/>
      <w:bCs/>
      <w:smallCaps/>
      <w:color w:val="2F5496" w:themeColor="accent1" w:themeShade="BF"/>
      <w:spacing w:val="5"/>
    </w:rPr>
  </w:style>
  <w:style w:type="character" w:styleId="Hyperlink">
    <w:name w:val="Hyperlink"/>
    <w:basedOn w:val="DefaultParagraphFont"/>
    <w:uiPriority w:val="99"/>
    <w:unhideWhenUsed/>
    <w:rsid w:val="00713621"/>
    <w:rPr>
      <w:color w:val="0000FF"/>
      <w:u w:val="single"/>
    </w:rPr>
  </w:style>
  <w:style w:type="character" w:styleId="FollowedHyperlink">
    <w:name w:val="FollowedHyperlink"/>
    <w:basedOn w:val="DefaultParagraphFont"/>
    <w:uiPriority w:val="99"/>
    <w:semiHidden/>
    <w:unhideWhenUsed/>
    <w:rsid w:val="00713621"/>
    <w:rPr>
      <w:color w:val="954F72" w:themeColor="followedHyperlink"/>
      <w:u w:val="single"/>
    </w:rPr>
  </w:style>
  <w:style w:type="paragraph" w:styleId="Header">
    <w:name w:val="header"/>
    <w:basedOn w:val="Normal"/>
    <w:link w:val="HeaderChar"/>
    <w:uiPriority w:val="99"/>
    <w:unhideWhenUsed/>
    <w:rsid w:val="00713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621"/>
    <w:rPr>
      <w:rFonts w:ascii="Times New Roman" w:hAnsi="Times New Roman"/>
      <w:kern w:val="0"/>
      <w:sz w:val="24"/>
      <w:szCs w:val="22"/>
      <w14:ligatures w14:val="none"/>
    </w:rPr>
  </w:style>
  <w:style w:type="paragraph" w:styleId="Footer">
    <w:name w:val="footer"/>
    <w:basedOn w:val="Normal"/>
    <w:link w:val="FooterChar"/>
    <w:uiPriority w:val="99"/>
    <w:unhideWhenUsed/>
    <w:rsid w:val="00713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621"/>
    <w:rPr>
      <w:rFonts w:ascii="Times New Roman" w:hAnsi="Times New Roman"/>
      <w:kern w:val="0"/>
      <w:sz w:val="24"/>
      <w:szCs w:val="22"/>
      <w14:ligatures w14:val="none"/>
    </w:rPr>
  </w:style>
  <w:style w:type="paragraph" w:styleId="TOCHeading">
    <w:name w:val="TOC Heading"/>
    <w:basedOn w:val="Heading1"/>
    <w:next w:val="Normal"/>
    <w:uiPriority w:val="39"/>
    <w:unhideWhenUsed/>
    <w:qFormat/>
    <w:rsid w:val="00713621"/>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713621"/>
    <w:pPr>
      <w:spacing w:after="100"/>
    </w:pPr>
  </w:style>
  <w:style w:type="paragraph" w:styleId="TOC2">
    <w:name w:val="toc 2"/>
    <w:basedOn w:val="Normal"/>
    <w:next w:val="Normal"/>
    <w:autoRedefine/>
    <w:uiPriority w:val="39"/>
    <w:unhideWhenUsed/>
    <w:rsid w:val="00713621"/>
    <w:pPr>
      <w:spacing w:after="100"/>
      <w:ind w:left="240"/>
    </w:pPr>
  </w:style>
  <w:style w:type="character" w:styleId="UnresolvedMention">
    <w:name w:val="Unresolved Mention"/>
    <w:basedOn w:val="DefaultParagraphFont"/>
    <w:uiPriority w:val="99"/>
    <w:semiHidden/>
    <w:unhideWhenUsed/>
    <w:rsid w:val="00687B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Pushy-Gupta/publication/392096381_Transformational_Leadership_Inspiring_Change_and_Innovation/links/6834691dbe1b507dce911500/Transformational-Leadership-Inspiring-Change-and-Innovat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water.co.uk/about-u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AFE07-C753-435C-B5A2-B1701B6AD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Pages>
  <Words>4513</Words>
  <Characters>25725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Nuno Godinho Moreira (2329743)</cp:lastModifiedBy>
  <cp:revision>44</cp:revision>
  <dcterms:created xsi:type="dcterms:W3CDTF">2026-02-28T04:34:00Z</dcterms:created>
  <dcterms:modified xsi:type="dcterms:W3CDTF">2026-03-15T14:29:00Z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2bf2f9f1-ab03-464f-9e6a-410e56958c68</vt:lpwstr>
  </property>
</Properties>
</file>