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702F8" w14:textId="4E08BD7E" w:rsidR="00A50258" w:rsidRDefault="0049491D" w:rsidP="0049491D">
      <w:pPr>
        <w:pStyle w:val="Heading1"/>
      </w:pPr>
      <w:r>
        <w:t>A</w:t>
      </w:r>
      <w:r w:rsidR="00A50258" w:rsidRPr="00A50258">
        <w:t>n Evaluation of Educational Theorists and the link between practice, policy and Academic Literature.</w:t>
      </w:r>
    </w:p>
    <w:p w14:paraId="5BACB4D5" w14:textId="0BA245D8" w:rsidR="00A50258" w:rsidRDefault="00A50258" w:rsidP="00A50258"/>
    <w:p w14:paraId="66685857" w14:textId="444CA9E4" w:rsidR="0006223A" w:rsidRDefault="00A50258" w:rsidP="00105A57">
      <w:pPr>
        <w:spacing w:line="360" w:lineRule="auto"/>
        <w:jc w:val="both"/>
        <w:rPr>
          <w:rFonts w:ascii="Arial" w:hAnsi="Arial" w:cs="Arial"/>
        </w:rPr>
      </w:pPr>
      <w:r w:rsidRPr="00105A57">
        <w:rPr>
          <w:rFonts w:ascii="Arial" w:hAnsi="Arial" w:cs="Arial"/>
        </w:rPr>
        <w:t xml:space="preserve">Many educational theorists have </w:t>
      </w:r>
      <w:r w:rsidR="0049491D">
        <w:rPr>
          <w:rFonts w:ascii="Arial" w:hAnsi="Arial" w:cs="Arial"/>
        </w:rPr>
        <w:t xml:space="preserve">strongly </w:t>
      </w:r>
      <w:r w:rsidRPr="00105A57">
        <w:rPr>
          <w:rFonts w:ascii="Arial" w:hAnsi="Arial" w:cs="Arial"/>
        </w:rPr>
        <w:t>influenced educational</w:t>
      </w:r>
      <w:r w:rsidR="0049491D">
        <w:rPr>
          <w:rFonts w:ascii="Arial" w:hAnsi="Arial" w:cs="Arial"/>
        </w:rPr>
        <w:t xml:space="preserve"> and governmental policies, with</w:t>
      </w:r>
      <w:r w:rsidRPr="00105A57">
        <w:rPr>
          <w:rFonts w:ascii="Arial" w:hAnsi="Arial" w:cs="Arial"/>
        </w:rPr>
        <w:t xml:space="preserve"> </w:t>
      </w:r>
      <w:r w:rsidR="0049491D">
        <w:rPr>
          <w:rFonts w:ascii="Arial" w:hAnsi="Arial" w:cs="Arial"/>
        </w:rPr>
        <w:t xml:space="preserve">various theoretical and practical applications to classroom practice. </w:t>
      </w:r>
      <w:r w:rsidR="00AA78B5" w:rsidRPr="00105A57">
        <w:rPr>
          <w:rFonts w:ascii="Arial" w:hAnsi="Arial" w:cs="Arial"/>
        </w:rPr>
        <w:t xml:space="preserve">Educational theorists can be crudely divided in to three groups but in reality, there is overlap between the ‘three main psychological schools of thought’ (Aubrey et al, </w:t>
      </w:r>
      <w:r w:rsidR="0098461D" w:rsidRPr="00105A57">
        <w:rPr>
          <w:rFonts w:ascii="Arial" w:hAnsi="Arial" w:cs="Arial"/>
        </w:rPr>
        <w:t>2019, p2</w:t>
      </w:r>
      <w:r w:rsidR="00AA78B5" w:rsidRPr="00105A57">
        <w:rPr>
          <w:rFonts w:ascii="Arial" w:hAnsi="Arial" w:cs="Arial"/>
        </w:rPr>
        <w:t xml:space="preserve">). The </w:t>
      </w:r>
      <w:r w:rsidR="00105A57" w:rsidRPr="00105A57">
        <w:rPr>
          <w:rFonts w:ascii="Arial" w:hAnsi="Arial" w:cs="Arial"/>
        </w:rPr>
        <w:t>b</w:t>
      </w:r>
      <w:r w:rsidR="00AA78B5" w:rsidRPr="00105A57">
        <w:rPr>
          <w:rFonts w:ascii="Arial" w:hAnsi="Arial" w:cs="Arial"/>
        </w:rPr>
        <w:t>ehaviourists believe that, ‘behaviour can be predicted, measured and controlled and learning is simply a matter of stimulus and response’</w:t>
      </w:r>
      <w:r w:rsidR="0049491D">
        <w:rPr>
          <w:rFonts w:ascii="Arial" w:hAnsi="Arial" w:cs="Arial"/>
        </w:rPr>
        <w:t xml:space="preserve"> </w:t>
      </w:r>
      <w:r w:rsidR="00AA78B5" w:rsidRPr="00105A57">
        <w:rPr>
          <w:rFonts w:ascii="Arial" w:hAnsi="Arial" w:cs="Arial"/>
        </w:rPr>
        <w:t>(Wallace, 2008:32)</w:t>
      </w:r>
      <w:r w:rsidR="000E67EA" w:rsidRPr="00105A57">
        <w:rPr>
          <w:rFonts w:ascii="Arial" w:hAnsi="Arial" w:cs="Arial"/>
        </w:rPr>
        <w:t>.</w:t>
      </w:r>
      <w:r w:rsidR="00AA6EAA" w:rsidRPr="00105A57">
        <w:rPr>
          <w:rFonts w:ascii="Arial" w:hAnsi="Arial" w:cs="Arial"/>
        </w:rPr>
        <w:t xml:space="preserve"> Meaning that the learner can be controlled</w:t>
      </w:r>
      <w:r w:rsidR="00105A57">
        <w:rPr>
          <w:rFonts w:ascii="Arial" w:hAnsi="Arial" w:cs="Arial"/>
        </w:rPr>
        <w:t xml:space="preserve"> or modified</w:t>
      </w:r>
      <w:r w:rsidR="00AA6EAA" w:rsidRPr="00105A57">
        <w:rPr>
          <w:rFonts w:ascii="Arial" w:hAnsi="Arial" w:cs="Arial"/>
        </w:rPr>
        <w:t xml:space="preserve"> to behave in a certain way</w:t>
      </w:r>
      <w:r w:rsidR="00105A57">
        <w:rPr>
          <w:rFonts w:ascii="Arial" w:hAnsi="Arial" w:cs="Arial"/>
        </w:rPr>
        <w:t xml:space="preserve"> in response to either a negative or positive reinforcement</w:t>
      </w:r>
      <w:r w:rsidR="00AA6EAA" w:rsidRPr="00105A57">
        <w:rPr>
          <w:rFonts w:ascii="Arial" w:hAnsi="Arial" w:cs="Arial"/>
        </w:rPr>
        <w:t>.</w:t>
      </w:r>
      <w:r w:rsidR="000E67EA" w:rsidRPr="00105A57">
        <w:rPr>
          <w:rFonts w:ascii="Arial" w:hAnsi="Arial" w:cs="Arial"/>
        </w:rPr>
        <w:t xml:space="preserve"> The constructivist</w:t>
      </w:r>
      <w:r w:rsidR="00AA6EAA" w:rsidRPr="00105A57">
        <w:rPr>
          <w:rFonts w:ascii="Arial" w:hAnsi="Arial" w:cs="Arial"/>
        </w:rPr>
        <w:t xml:space="preserve">s can be broken down in to two sub sections </w:t>
      </w:r>
      <w:r w:rsidR="0006223A" w:rsidRPr="00105A57">
        <w:rPr>
          <w:rFonts w:ascii="Arial" w:hAnsi="Arial" w:cs="Arial"/>
        </w:rPr>
        <w:t>- the</w:t>
      </w:r>
      <w:r w:rsidR="00AA6EAA" w:rsidRPr="00105A57">
        <w:rPr>
          <w:rFonts w:ascii="Arial" w:hAnsi="Arial" w:cs="Arial"/>
        </w:rPr>
        <w:t xml:space="preserve"> cognitive constructivist, </w:t>
      </w:r>
      <w:r w:rsidR="0006223A" w:rsidRPr="00105A57">
        <w:rPr>
          <w:rFonts w:ascii="Arial" w:hAnsi="Arial" w:cs="Arial"/>
        </w:rPr>
        <w:t>where ‘</w:t>
      </w:r>
      <w:r w:rsidR="000E67EA" w:rsidRPr="00105A57">
        <w:rPr>
          <w:rFonts w:ascii="Arial" w:hAnsi="Arial" w:cs="Arial"/>
        </w:rPr>
        <w:t xml:space="preserve">meaningful knowledge and understanding are </w:t>
      </w:r>
      <w:r w:rsidR="00AA6EAA" w:rsidRPr="00105A57">
        <w:rPr>
          <w:rFonts w:ascii="Arial" w:hAnsi="Arial" w:cs="Arial"/>
        </w:rPr>
        <w:t xml:space="preserve">actively </w:t>
      </w:r>
      <w:r w:rsidR="00105A57" w:rsidRPr="00105A57">
        <w:rPr>
          <w:rFonts w:ascii="Arial" w:hAnsi="Arial" w:cs="Arial"/>
        </w:rPr>
        <w:t>analysed by</w:t>
      </w:r>
      <w:r w:rsidR="0006223A" w:rsidRPr="00105A57">
        <w:rPr>
          <w:rFonts w:ascii="Arial" w:hAnsi="Arial" w:cs="Arial"/>
        </w:rPr>
        <w:t xml:space="preserve"> </w:t>
      </w:r>
      <w:r w:rsidR="00AA6EAA" w:rsidRPr="00105A57">
        <w:rPr>
          <w:rFonts w:ascii="Arial" w:hAnsi="Arial" w:cs="Arial"/>
        </w:rPr>
        <w:t>building on what is already known’ by the student (Aubrey</w:t>
      </w:r>
      <w:r w:rsidR="0051038F">
        <w:rPr>
          <w:rFonts w:ascii="Arial" w:hAnsi="Arial" w:cs="Arial"/>
        </w:rPr>
        <w:t xml:space="preserve"> et al</w:t>
      </w:r>
      <w:r w:rsidR="00AA6EAA" w:rsidRPr="00105A57">
        <w:rPr>
          <w:rFonts w:ascii="Arial" w:hAnsi="Arial" w:cs="Arial"/>
        </w:rPr>
        <w:t>, 2019, p3)</w:t>
      </w:r>
      <w:r w:rsidR="00105A57">
        <w:rPr>
          <w:rFonts w:ascii="Arial" w:hAnsi="Arial" w:cs="Arial"/>
        </w:rPr>
        <w:t xml:space="preserve">, making links between existing knowledge. </w:t>
      </w:r>
      <w:r w:rsidR="0006223A" w:rsidRPr="00105A57">
        <w:rPr>
          <w:rFonts w:ascii="Arial" w:hAnsi="Arial" w:cs="Arial"/>
        </w:rPr>
        <w:t>T</w:t>
      </w:r>
      <w:r w:rsidR="00AA6EAA" w:rsidRPr="00105A57">
        <w:rPr>
          <w:rFonts w:ascii="Arial" w:hAnsi="Arial" w:cs="Arial"/>
        </w:rPr>
        <w:t>he social constructivists, ‘take in to account the social and cultural background of the learner’,</w:t>
      </w:r>
      <w:r w:rsidR="0006223A" w:rsidRPr="00105A57">
        <w:rPr>
          <w:rFonts w:ascii="Arial" w:hAnsi="Arial" w:cs="Arial"/>
        </w:rPr>
        <w:t xml:space="preserve"> aware of </w:t>
      </w:r>
      <w:r w:rsidR="00AA6EAA" w:rsidRPr="00105A57">
        <w:rPr>
          <w:rFonts w:ascii="Arial" w:hAnsi="Arial" w:cs="Arial"/>
        </w:rPr>
        <w:t xml:space="preserve">the </w:t>
      </w:r>
      <w:r w:rsidR="0006223A" w:rsidRPr="00105A57">
        <w:rPr>
          <w:rFonts w:ascii="Arial" w:hAnsi="Arial" w:cs="Arial"/>
        </w:rPr>
        <w:t>importance of</w:t>
      </w:r>
      <w:r w:rsidR="00AA6EAA" w:rsidRPr="00105A57">
        <w:rPr>
          <w:rFonts w:ascii="Arial" w:hAnsi="Arial" w:cs="Arial"/>
        </w:rPr>
        <w:t xml:space="preserve"> the use of </w:t>
      </w:r>
      <w:r w:rsidR="0006223A" w:rsidRPr="00105A57">
        <w:rPr>
          <w:rFonts w:ascii="Arial" w:hAnsi="Arial" w:cs="Arial"/>
        </w:rPr>
        <w:t>‘</w:t>
      </w:r>
      <w:r w:rsidR="00AA6EAA" w:rsidRPr="00105A57">
        <w:rPr>
          <w:rFonts w:ascii="Arial" w:hAnsi="Arial" w:cs="Arial"/>
        </w:rPr>
        <w:t>language</w:t>
      </w:r>
      <w:r w:rsidR="0006223A" w:rsidRPr="00105A57">
        <w:rPr>
          <w:rFonts w:ascii="Arial" w:hAnsi="Arial" w:cs="Arial"/>
        </w:rPr>
        <w:t xml:space="preserve"> and social interaction’ of the learner with others</w:t>
      </w:r>
      <w:r w:rsidR="0051038F">
        <w:rPr>
          <w:rFonts w:ascii="Arial" w:hAnsi="Arial" w:cs="Arial"/>
        </w:rPr>
        <w:t xml:space="preserve"> </w:t>
      </w:r>
      <w:r w:rsidR="0006223A" w:rsidRPr="00105A57">
        <w:rPr>
          <w:rFonts w:ascii="Arial" w:hAnsi="Arial" w:cs="Arial"/>
        </w:rPr>
        <w:t>(Aubrey</w:t>
      </w:r>
      <w:r w:rsidR="0051038F">
        <w:rPr>
          <w:rFonts w:ascii="Arial" w:hAnsi="Arial" w:cs="Arial"/>
        </w:rPr>
        <w:t xml:space="preserve"> et al</w:t>
      </w:r>
      <w:r w:rsidR="0006223A" w:rsidRPr="00105A57">
        <w:rPr>
          <w:rFonts w:ascii="Arial" w:hAnsi="Arial" w:cs="Arial"/>
        </w:rPr>
        <w:t>, 2019, p3).  Humanists believe that the purpose of education, is to ‘meet the needs of the individual learner not the other way around’ (Petty, 1998:8), allowing a learner to follow their own interests so that can develop as individuals.</w:t>
      </w:r>
      <w:r w:rsidR="00105A57">
        <w:rPr>
          <w:rFonts w:ascii="Arial" w:hAnsi="Arial" w:cs="Arial"/>
        </w:rPr>
        <w:t xml:space="preserve"> Within the scope of this assignment, it is impossible to cover all theorists or trains of thought, but consideration will be given to the influence </w:t>
      </w:r>
      <w:r w:rsidR="002F0634">
        <w:rPr>
          <w:rFonts w:ascii="Arial" w:hAnsi="Arial" w:cs="Arial"/>
        </w:rPr>
        <w:t xml:space="preserve">of </w:t>
      </w:r>
      <w:r w:rsidR="0049491D">
        <w:rPr>
          <w:rFonts w:ascii="Arial" w:hAnsi="Arial" w:cs="Arial"/>
        </w:rPr>
        <w:t>a selection of</w:t>
      </w:r>
      <w:r w:rsidR="002F0634">
        <w:rPr>
          <w:rFonts w:ascii="Arial" w:hAnsi="Arial" w:cs="Arial"/>
        </w:rPr>
        <w:t xml:space="preserve"> </w:t>
      </w:r>
      <w:r w:rsidR="00105A57">
        <w:rPr>
          <w:rFonts w:ascii="Arial" w:hAnsi="Arial" w:cs="Arial"/>
        </w:rPr>
        <w:t>psychologists on current or recent educational practice.</w:t>
      </w:r>
    </w:p>
    <w:p w14:paraId="6968A757" w14:textId="45A35A13" w:rsidR="002D1C17" w:rsidRDefault="002D1C17" w:rsidP="00105A57">
      <w:pPr>
        <w:spacing w:line="360" w:lineRule="auto"/>
        <w:jc w:val="both"/>
        <w:rPr>
          <w:rFonts w:ascii="Arial" w:hAnsi="Arial" w:cs="Arial"/>
        </w:rPr>
      </w:pPr>
      <w:r>
        <w:rPr>
          <w:rFonts w:ascii="Arial" w:hAnsi="Arial" w:cs="Arial"/>
        </w:rPr>
        <w:t xml:space="preserve">Lev Vygotsky </w:t>
      </w:r>
      <w:r w:rsidR="002F0634">
        <w:rPr>
          <w:rFonts w:ascii="Arial" w:hAnsi="Arial" w:cs="Arial"/>
        </w:rPr>
        <w:t>was</w:t>
      </w:r>
      <w:r>
        <w:rPr>
          <w:rFonts w:ascii="Arial" w:hAnsi="Arial" w:cs="Arial"/>
        </w:rPr>
        <w:t xml:space="preserve"> born into a Jewish family in</w:t>
      </w:r>
      <w:r w:rsidR="0005657D">
        <w:rPr>
          <w:rFonts w:ascii="Arial" w:hAnsi="Arial" w:cs="Arial"/>
        </w:rPr>
        <w:t xml:space="preserve"> Stalinist communist</w:t>
      </w:r>
      <w:r>
        <w:rPr>
          <w:rFonts w:ascii="Arial" w:hAnsi="Arial" w:cs="Arial"/>
        </w:rPr>
        <w:t xml:space="preserve"> Russia</w:t>
      </w:r>
      <w:r w:rsidR="002F0634">
        <w:rPr>
          <w:rFonts w:ascii="Arial" w:hAnsi="Arial" w:cs="Arial"/>
        </w:rPr>
        <w:t xml:space="preserve"> in 1896 and </w:t>
      </w:r>
      <w:r w:rsidR="00E561D1">
        <w:rPr>
          <w:rFonts w:ascii="Arial" w:hAnsi="Arial" w:cs="Arial"/>
        </w:rPr>
        <w:t>was fortunate to secure a rare academic opportunity</w:t>
      </w:r>
      <w:r w:rsidR="002F0634">
        <w:rPr>
          <w:rFonts w:ascii="Arial" w:hAnsi="Arial" w:cs="Arial"/>
        </w:rPr>
        <w:t xml:space="preserve"> in a highly anti-Semitic environment. </w:t>
      </w:r>
      <w:r w:rsidR="00AB3D6C">
        <w:rPr>
          <w:rFonts w:ascii="Arial" w:hAnsi="Arial" w:cs="Arial"/>
        </w:rPr>
        <w:t>Vygotsky had an extensive career as a psychologist holding many prestigious lecturing and research positions</w:t>
      </w:r>
      <w:r w:rsidR="002F0634">
        <w:rPr>
          <w:rFonts w:ascii="Arial" w:hAnsi="Arial" w:cs="Arial"/>
        </w:rPr>
        <w:t xml:space="preserve"> during a time of ‘oppression of intellectuals by the Communist Party’</w:t>
      </w:r>
      <w:r w:rsidR="00AB3D6C">
        <w:rPr>
          <w:rFonts w:ascii="Arial" w:hAnsi="Arial" w:cs="Arial"/>
        </w:rPr>
        <w:t xml:space="preserve"> before his untimely death aged thirty-eight from tuberculous</w:t>
      </w:r>
      <w:r w:rsidR="002F0634">
        <w:rPr>
          <w:rFonts w:ascii="Arial" w:hAnsi="Arial" w:cs="Arial"/>
        </w:rPr>
        <w:t xml:space="preserve"> (Aubrey, 2019, p56).</w:t>
      </w:r>
      <w:r w:rsidR="0005657D">
        <w:rPr>
          <w:rFonts w:ascii="Arial" w:hAnsi="Arial" w:cs="Arial"/>
        </w:rPr>
        <w:t xml:space="preserve"> Vygotsky</w:t>
      </w:r>
      <w:r w:rsidR="002F0634">
        <w:rPr>
          <w:rFonts w:ascii="Arial" w:hAnsi="Arial" w:cs="Arial"/>
        </w:rPr>
        <w:t xml:space="preserve"> </w:t>
      </w:r>
      <w:r w:rsidR="0005657D">
        <w:rPr>
          <w:rFonts w:ascii="Arial" w:hAnsi="Arial" w:cs="Arial"/>
        </w:rPr>
        <w:t>appreciated the ‘importance of culture and environment to enable the child to make sense of the world around them’ (Aubrey, 2019, p56). And that a child</w:t>
      </w:r>
      <w:r w:rsidR="00735775">
        <w:rPr>
          <w:rFonts w:ascii="Arial" w:hAnsi="Arial" w:cs="Arial"/>
        </w:rPr>
        <w:t>’s social environment would play a critical role in acquiring and constructing knowledge. Aware that children from middle classes were given greater cultural opportunities and appropriate communication skills to succeed in their learning. The Welsh Adverse Childhood Experiences</w:t>
      </w:r>
      <w:r w:rsidR="00116B3D">
        <w:rPr>
          <w:rFonts w:ascii="Arial" w:hAnsi="Arial" w:cs="Arial"/>
        </w:rPr>
        <w:t xml:space="preserve"> (ACE)</w:t>
      </w:r>
      <w:r w:rsidR="00735775">
        <w:rPr>
          <w:rFonts w:ascii="Arial" w:hAnsi="Arial" w:cs="Arial"/>
        </w:rPr>
        <w:t xml:space="preserve"> Report (2016) states that a child who experiences an adverse childhood experience (exposure to alcohol, drugs, violence, incarceration, smoking, poor diet, early sexual behaviour) </w:t>
      </w:r>
      <w:r w:rsidR="00743234">
        <w:rPr>
          <w:rFonts w:ascii="Arial" w:hAnsi="Arial" w:cs="Arial"/>
        </w:rPr>
        <w:t>is</w:t>
      </w:r>
      <w:r w:rsidR="002F0634">
        <w:rPr>
          <w:rFonts w:ascii="Arial" w:hAnsi="Arial" w:cs="Arial"/>
        </w:rPr>
        <w:t xml:space="preserve"> </w:t>
      </w:r>
      <w:r w:rsidR="00735775">
        <w:rPr>
          <w:rFonts w:ascii="Arial" w:hAnsi="Arial" w:cs="Arial"/>
        </w:rPr>
        <w:t xml:space="preserve">more likely to perform poorly in school. </w:t>
      </w:r>
      <w:r w:rsidR="00116B3D">
        <w:rPr>
          <w:rFonts w:ascii="Arial" w:hAnsi="Arial" w:cs="Arial"/>
        </w:rPr>
        <w:t xml:space="preserve"> And a</w:t>
      </w:r>
      <w:r w:rsidR="00735775">
        <w:rPr>
          <w:rFonts w:ascii="Arial" w:hAnsi="Arial" w:cs="Arial"/>
        </w:rPr>
        <w:t xml:space="preserve">lthough poverty is not </w:t>
      </w:r>
      <w:r w:rsidR="00116B3D">
        <w:rPr>
          <w:rFonts w:ascii="Arial" w:hAnsi="Arial" w:cs="Arial"/>
        </w:rPr>
        <w:t>definitive that a child will experience an ACE, they are at greater risk</w:t>
      </w:r>
      <w:r w:rsidR="0049491D">
        <w:rPr>
          <w:rFonts w:ascii="Arial" w:hAnsi="Arial" w:cs="Arial"/>
        </w:rPr>
        <w:t xml:space="preserve"> of such an event</w:t>
      </w:r>
      <w:r w:rsidR="00116B3D">
        <w:rPr>
          <w:rFonts w:ascii="Arial" w:hAnsi="Arial" w:cs="Arial"/>
        </w:rPr>
        <w:t xml:space="preserve">. In Wales, support is provided in areas of high deprivation, </w:t>
      </w:r>
      <w:r w:rsidR="00116B3D">
        <w:rPr>
          <w:rFonts w:ascii="Arial" w:hAnsi="Arial" w:cs="Arial"/>
        </w:rPr>
        <w:lastRenderedPageBreak/>
        <w:t>through Flying Start – an Early year’s programme, which provides ‘free quality childcare for two and three-year olds, an enhanced health visiting programme, additional speech and language support and additional family support services’ (</w:t>
      </w:r>
      <w:r w:rsidR="0072396D">
        <w:rPr>
          <w:rFonts w:ascii="Arial" w:hAnsi="Arial" w:cs="Arial"/>
        </w:rPr>
        <w:t>PHW,</w:t>
      </w:r>
      <w:r w:rsidR="00116B3D">
        <w:rPr>
          <w:rFonts w:ascii="Arial" w:hAnsi="Arial" w:cs="Arial"/>
        </w:rPr>
        <w:t xml:space="preserve"> 2016).</w:t>
      </w:r>
      <w:r w:rsidR="0072396D">
        <w:rPr>
          <w:rFonts w:ascii="Arial" w:hAnsi="Arial" w:cs="Arial"/>
        </w:rPr>
        <w:t xml:space="preserve"> With the aim to provide a good start, on which a child can build upon for a successful future.</w:t>
      </w:r>
      <w:r w:rsidR="00B4053F">
        <w:rPr>
          <w:rFonts w:ascii="Arial" w:hAnsi="Arial" w:cs="Arial"/>
        </w:rPr>
        <w:t xml:space="preserve"> The Flying Start provision allows children to play with support and </w:t>
      </w:r>
      <w:r w:rsidR="00580F8E">
        <w:rPr>
          <w:rFonts w:ascii="Arial" w:hAnsi="Arial" w:cs="Arial"/>
        </w:rPr>
        <w:t>supervision, to guide them with appropriate socially acceptable behaviours and engagement with others. Generally, within a school environment, so that the transition to the Foundation phase is natural for the child.</w:t>
      </w:r>
    </w:p>
    <w:p w14:paraId="2A09A61C" w14:textId="1840D96C" w:rsidR="001632EC" w:rsidRDefault="00B24DD4" w:rsidP="00105A57">
      <w:pPr>
        <w:spacing w:line="360" w:lineRule="auto"/>
        <w:jc w:val="both"/>
        <w:rPr>
          <w:rFonts w:ascii="Arial" w:hAnsi="Arial" w:cs="Arial"/>
        </w:rPr>
      </w:pPr>
      <w:r>
        <w:rPr>
          <w:rFonts w:ascii="Arial" w:hAnsi="Arial" w:cs="Arial"/>
        </w:rPr>
        <w:t>Vygotsky emphasised</w:t>
      </w:r>
      <w:r w:rsidR="001632EC">
        <w:rPr>
          <w:rFonts w:ascii="Arial" w:hAnsi="Arial" w:cs="Arial"/>
        </w:rPr>
        <w:t xml:space="preserve"> the </w:t>
      </w:r>
      <w:r>
        <w:rPr>
          <w:rFonts w:ascii="Arial" w:hAnsi="Arial" w:cs="Arial"/>
        </w:rPr>
        <w:t>‘importance</w:t>
      </w:r>
      <w:r w:rsidR="001632EC">
        <w:rPr>
          <w:rFonts w:ascii="Arial" w:hAnsi="Arial" w:cs="Arial"/>
        </w:rPr>
        <w:t xml:space="preserve"> of learning through play</w:t>
      </w:r>
      <w:r>
        <w:rPr>
          <w:rFonts w:ascii="Arial" w:hAnsi="Arial" w:cs="Arial"/>
        </w:rPr>
        <w:t>’, to ‘promote experimentation and creativity’, where a child will ‘copy adult behaviours, cultivate relationships and so prepare themselves for their future life’ (Aubrey</w:t>
      </w:r>
      <w:r w:rsidR="0051038F">
        <w:rPr>
          <w:rFonts w:ascii="Arial" w:hAnsi="Arial" w:cs="Arial"/>
        </w:rPr>
        <w:t xml:space="preserve"> et al</w:t>
      </w:r>
      <w:r>
        <w:rPr>
          <w:rFonts w:ascii="Arial" w:hAnsi="Arial" w:cs="Arial"/>
        </w:rPr>
        <w:t>, 2019 p 58)</w:t>
      </w:r>
      <w:r w:rsidR="005C5662">
        <w:rPr>
          <w:rFonts w:ascii="Arial" w:hAnsi="Arial" w:cs="Arial"/>
        </w:rPr>
        <w:t>.</w:t>
      </w:r>
      <w:r w:rsidR="005C5662" w:rsidRPr="005C5662">
        <w:rPr>
          <w:rFonts w:ascii="Helvetica" w:hAnsi="Helvetica" w:cs="Helvetica"/>
          <w:color w:val="555555"/>
          <w:sz w:val="27"/>
          <w:szCs w:val="27"/>
          <w:shd w:val="clear" w:color="auto" w:fill="FFFFFF"/>
        </w:rPr>
        <w:t xml:space="preserve"> </w:t>
      </w:r>
      <w:r w:rsidR="005C5662" w:rsidRPr="005C5662">
        <w:rPr>
          <w:rFonts w:ascii="Arial" w:hAnsi="Arial" w:cs="Arial"/>
        </w:rPr>
        <w:t>The </w:t>
      </w:r>
      <w:r w:rsidR="005C5662" w:rsidRPr="00150FC4">
        <w:rPr>
          <w:rFonts w:ascii="Arial" w:hAnsi="Arial" w:cs="Arial"/>
        </w:rPr>
        <w:t>'Curriculum for Wales: Foundation Phase Framework'</w:t>
      </w:r>
      <w:r w:rsidR="005C5662" w:rsidRPr="005C5662">
        <w:rPr>
          <w:rFonts w:ascii="Arial" w:hAnsi="Arial" w:cs="Arial"/>
        </w:rPr>
        <w:t xml:space="preserve"> (Welsh Government, 2015) emphasises the importance of </w:t>
      </w:r>
      <w:r w:rsidR="005C5662">
        <w:rPr>
          <w:rFonts w:ascii="Arial" w:hAnsi="Arial" w:cs="Arial"/>
        </w:rPr>
        <w:t>a child</w:t>
      </w:r>
      <w:r w:rsidR="005C5662" w:rsidRPr="005C5662">
        <w:rPr>
          <w:rFonts w:ascii="Arial" w:hAnsi="Arial" w:cs="Arial"/>
        </w:rPr>
        <w:t xml:space="preserve"> learning </w:t>
      </w:r>
      <w:r w:rsidR="005C5662">
        <w:rPr>
          <w:rFonts w:ascii="Arial" w:hAnsi="Arial" w:cs="Arial"/>
        </w:rPr>
        <w:t>‘</w:t>
      </w:r>
      <w:r w:rsidR="005C5662" w:rsidRPr="005C5662">
        <w:rPr>
          <w:rFonts w:ascii="Arial" w:hAnsi="Arial" w:cs="Arial"/>
        </w:rPr>
        <w:t>through first-hand experiential activities with ‘play’ being at the heart of all learning.  </w:t>
      </w:r>
      <w:r w:rsidR="005C5662">
        <w:rPr>
          <w:rFonts w:ascii="Arial" w:hAnsi="Arial" w:cs="Arial"/>
        </w:rPr>
        <w:t>The Foundation Phase</w:t>
      </w:r>
      <w:r w:rsidR="00610B0C">
        <w:rPr>
          <w:rFonts w:ascii="Arial" w:hAnsi="Arial" w:cs="Arial"/>
        </w:rPr>
        <w:t xml:space="preserve"> encourages that </w:t>
      </w:r>
      <w:r w:rsidR="00610B0C" w:rsidRPr="00610B0C">
        <w:rPr>
          <w:rFonts w:ascii="Arial" w:hAnsi="Arial" w:cs="Arial"/>
        </w:rPr>
        <w:t>‘</w:t>
      </w:r>
      <w:r w:rsidR="005C5662" w:rsidRPr="00610B0C">
        <w:rPr>
          <w:rFonts w:ascii="Arial" w:hAnsi="Arial" w:cs="Arial"/>
        </w:rPr>
        <w:t xml:space="preserve">through their play, </w:t>
      </w:r>
      <w:r w:rsidR="00610B0C" w:rsidRPr="00610B0C">
        <w:rPr>
          <w:rFonts w:ascii="Arial" w:hAnsi="Arial" w:cs="Arial"/>
        </w:rPr>
        <w:t xml:space="preserve">children will </w:t>
      </w:r>
      <w:r w:rsidR="005C5662" w:rsidRPr="00610B0C">
        <w:rPr>
          <w:rFonts w:ascii="Arial" w:hAnsi="Arial" w:cs="Arial"/>
        </w:rPr>
        <w:t>practise and consolidate their learning</w:t>
      </w:r>
      <w:r w:rsidR="00610B0C" w:rsidRPr="00610B0C">
        <w:rPr>
          <w:rFonts w:ascii="Arial" w:hAnsi="Arial" w:cs="Arial"/>
        </w:rPr>
        <w:t>, experiment,</w:t>
      </w:r>
      <w:r w:rsidR="005C5662" w:rsidRPr="00610B0C">
        <w:rPr>
          <w:rFonts w:ascii="Arial" w:hAnsi="Arial" w:cs="Arial"/>
        </w:rPr>
        <w:t xml:space="preserve"> play with ideas, solve problems</w:t>
      </w:r>
      <w:r w:rsidR="00610B0C" w:rsidRPr="00610B0C">
        <w:rPr>
          <w:rFonts w:ascii="Arial" w:hAnsi="Arial" w:cs="Arial"/>
        </w:rPr>
        <w:t>, take risks</w:t>
      </w:r>
      <w:r w:rsidR="005C5662" w:rsidRPr="00610B0C">
        <w:rPr>
          <w:rFonts w:ascii="Arial" w:hAnsi="Arial" w:cs="Arial"/>
        </w:rPr>
        <w:t>, and make decisions individually</w:t>
      </w:r>
      <w:r w:rsidR="00610B0C" w:rsidRPr="00610B0C">
        <w:rPr>
          <w:rFonts w:ascii="Arial" w:hAnsi="Arial" w:cs="Arial"/>
        </w:rPr>
        <w:t xml:space="preserve"> or in</w:t>
      </w:r>
      <w:r w:rsidR="005C5662" w:rsidRPr="00610B0C">
        <w:rPr>
          <w:rFonts w:ascii="Arial" w:hAnsi="Arial" w:cs="Arial"/>
        </w:rPr>
        <w:t xml:space="preserve"> groups</w:t>
      </w:r>
      <w:r w:rsidR="00610B0C" w:rsidRPr="00610B0C">
        <w:rPr>
          <w:rFonts w:ascii="Arial" w:hAnsi="Arial" w:cs="Arial"/>
        </w:rPr>
        <w:t>’.</w:t>
      </w:r>
      <w:r w:rsidR="00610B0C">
        <w:rPr>
          <w:rFonts w:ascii="Arial" w:hAnsi="Arial" w:cs="Arial"/>
        </w:rPr>
        <w:t xml:space="preserve"> </w:t>
      </w:r>
      <w:r w:rsidR="00580F8E">
        <w:rPr>
          <w:rFonts w:ascii="Arial" w:hAnsi="Arial" w:cs="Arial"/>
        </w:rPr>
        <w:t>The Foundation phase appreciates the different developmental/cognitive needs of a child of that age, which was documented by Piaget.</w:t>
      </w:r>
    </w:p>
    <w:p w14:paraId="68CC33A2" w14:textId="4D04211D" w:rsidR="00580F8E" w:rsidRDefault="00580F8E" w:rsidP="00105A57">
      <w:pPr>
        <w:spacing w:line="360" w:lineRule="auto"/>
        <w:jc w:val="both"/>
        <w:rPr>
          <w:rFonts w:ascii="Arial" w:hAnsi="Arial" w:cs="Arial"/>
        </w:rPr>
      </w:pPr>
      <w:r>
        <w:rPr>
          <w:rFonts w:ascii="Arial" w:hAnsi="Arial" w:cs="Arial"/>
        </w:rPr>
        <w:t>Jean Piaget born in Switzerland in 1896 had a brilliant scientific career, with hundreds of articles, papers and sixty books published. Starting with an interest in biology and writing his first article aged eleven on albino sparrows. Although Piaget, did not have formal psychology qualifications</w:t>
      </w:r>
      <w:r w:rsidR="00645613">
        <w:rPr>
          <w:rFonts w:ascii="Arial" w:hAnsi="Arial" w:cs="Arial"/>
        </w:rPr>
        <w:t>, his findings, observation and experimentation has been highly</w:t>
      </w:r>
      <w:r w:rsidR="0049491D">
        <w:rPr>
          <w:rFonts w:ascii="Arial" w:hAnsi="Arial" w:cs="Arial"/>
        </w:rPr>
        <w:t xml:space="preserve"> regarded in the field of</w:t>
      </w:r>
      <w:r w:rsidR="00645613">
        <w:rPr>
          <w:rFonts w:ascii="Arial" w:hAnsi="Arial" w:cs="Arial"/>
        </w:rPr>
        <w:t xml:space="preserve"> child psychology</w:t>
      </w:r>
      <w:r w:rsidR="0049491D">
        <w:rPr>
          <w:rFonts w:ascii="Arial" w:hAnsi="Arial" w:cs="Arial"/>
        </w:rPr>
        <w:t xml:space="preserve"> </w:t>
      </w:r>
      <w:r w:rsidR="00645613">
        <w:rPr>
          <w:rFonts w:ascii="Arial" w:hAnsi="Arial" w:cs="Arial"/>
        </w:rPr>
        <w:t xml:space="preserve">(Aubrey et al, 2019 p 40). Being well known for </w:t>
      </w:r>
      <w:r w:rsidR="00D853D7">
        <w:rPr>
          <w:rFonts w:ascii="Arial" w:hAnsi="Arial" w:cs="Arial"/>
        </w:rPr>
        <w:t>appreciating that</w:t>
      </w:r>
      <w:r w:rsidR="00645613">
        <w:rPr>
          <w:rFonts w:ascii="Arial" w:hAnsi="Arial" w:cs="Arial"/>
        </w:rPr>
        <w:t xml:space="preserve"> ‘children have different intellectual capabilities at different stages of development’ (Aubrey et al, 2019, p 54).</w:t>
      </w:r>
      <w:r w:rsidR="00D853D7">
        <w:rPr>
          <w:rFonts w:ascii="Arial" w:hAnsi="Arial" w:cs="Arial"/>
        </w:rPr>
        <w:t xml:space="preserve"> Piaget identified four defined stages of cognitive development that he believed all children has to complete before moving to the next. The sensorimotor stage (aged birth to two), where a child learns to develop senses and movement, to explore objects, the environment around them</w:t>
      </w:r>
      <w:r w:rsidR="00786A02">
        <w:rPr>
          <w:rFonts w:ascii="Arial" w:hAnsi="Arial" w:cs="Arial"/>
        </w:rPr>
        <w:t>, in order to make sense of the world around them. The preoperational stage (aged two to seven years) – where a child adapts and assimilates knowledge and seems to ask “why” constantly. The concrete operational stage (aged seven to twelve years), where more complex mental operations take place and a child is able to understand volume, words, numbers and that others may have a different viewpoint from themselves. And finally, the formal operational stage (aged twelve to nineteen) where a child can solve complex hypothetical mental tasks, through exposure a wide range of experiences.</w:t>
      </w:r>
    </w:p>
    <w:p w14:paraId="0C5520C7" w14:textId="24082105" w:rsidR="00F31DCD" w:rsidRDefault="00F31DCD" w:rsidP="00105A57">
      <w:pPr>
        <w:spacing w:line="360" w:lineRule="auto"/>
        <w:jc w:val="both"/>
        <w:rPr>
          <w:rFonts w:ascii="Arial" w:hAnsi="Arial" w:cs="Arial"/>
        </w:rPr>
      </w:pPr>
      <w:r>
        <w:rPr>
          <w:rFonts w:ascii="Arial" w:hAnsi="Arial" w:cs="Arial"/>
        </w:rPr>
        <w:t>Until the Plowden report (1967), education was essentially based on the 3R’s – ‘reading, writing and arithmetic with large whole didactic class teaching</w:t>
      </w:r>
      <w:r w:rsidR="00DE652D">
        <w:rPr>
          <w:rFonts w:ascii="Arial" w:hAnsi="Arial" w:cs="Arial"/>
        </w:rPr>
        <w:t>,</w:t>
      </w:r>
      <w:r w:rsidR="004E11F0">
        <w:rPr>
          <w:rFonts w:ascii="Arial" w:hAnsi="Arial" w:cs="Arial"/>
        </w:rPr>
        <w:t xml:space="preserve">  </w:t>
      </w:r>
      <w:r w:rsidR="00DE652D">
        <w:rPr>
          <w:rFonts w:ascii="Arial" w:hAnsi="Arial" w:cs="Arial"/>
        </w:rPr>
        <w:t>w</w:t>
      </w:r>
      <w:r w:rsidR="004E11F0">
        <w:rPr>
          <w:rFonts w:ascii="Arial" w:hAnsi="Arial" w:cs="Arial"/>
        </w:rPr>
        <w:t>ith punishments given to those pupils seen to fail</w:t>
      </w:r>
      <w:r w:rsidR="0049491D">
        <w:rPr>
          <w:rFonts w:ascii="Arial" w:hAnsi="Arial" w:cs="Arial"/>
        </w:rPr>
        <w:t xml:space="preserve"> </w:t>
      </w:r>
      <w:r w:rsidR="004E11F0">
        <w:rPr>
          <w:rFonts w:ascii="Arial" w:hAnsi="Arial" w:cs="Arial"/>
        </w:rPr>
        <w:t>(Shaw, 2011, p2).</w:t>
      </w:r>
      <w:r w:rsidR="00DD7B4E">
        <w:rPr>
          <w:rFonts w:ascii="Arial" w:hAnsi="Arial" w:cs="Arial"/>
        </w:rPr>
        <w:t>The Plowden report (1967) stated</w:t>
      </w:r>
      <w:r w:rsidR="0020503E">
        <w:rPr>
          <w:rFonts w:ascii="Arial" w:hAnsi="Arial" w:cs="Arial"/>
        </w:rPr>
        <w:t xml:space="preserve"> tha</w:t>
      </w:r>
      <w:r w:rsidR="00DD7B4E">
        <w:rPr>
          <w:rFonts w:ascii="Arial" w:hAnsi="Arial" w:cs="Arial"/>
        </w:rPr>
        <w:t>t</w:t>
      </w:r>
      <w:r w:rsidR="0020503E">
        <w:rPr>
          <w:rFonts w:ascii="Arial" w:hAnsi="Arial" w:cs="Arial"/>
        </w:rPr>
        <w:t xml:space="preserve">, </w:t>
      </w:r>
      <w:r w:rsidR="00DD7B4E">
        <w:rPr>
          <w:rFonts w:ascii="Arial" w:hAnsi="Arial" w:cs="Arial"/>
        </w:rPr>
        <w:t>‘individual</w:t>
      </w:r>
      <w:r w:rsidR="0020503E">
        <w:rPr>
          <w:rFonts w:ascii="Arial" w:hAnsi="Arial" w:cs="Arial"/>
        </w:rPr>
        <w:t xml:space="preserve"> </w:t>
      </w:r>
      <w:r w:rsidR="0020503E">
        <w:rPr>
          <w:rFonts w:ascii="Arial" w:hAnsi="Arial" w:cs="Arial"/>
        </w:rPr>
        <w:lastRenderedPageBreak/>
        <w:t>differences between children of the same age are so great that in any class…must be treated as a body of children needing individual and different attention.’</w:t>
      </w:r>
      <w:r w:rsidR="00DD7B4E">
        <w:rPr>
          <w:rFonts w:ascii="Arial" w:hAnsi="Arial" w:cs="Arial"/>
        </w:rPr>
        <w:t xml:space="preserve"> There was an emphasis in the Plowden Report to ‘endorse a move away from formal class teaching, to group work, projects, learning through play and to embrace creativity (Shaw, 2011, p 8). </w:t>
      </w:r>
      <w:r w:rsidR="00E508D0">
        <w:rPr>
          <w:rFonts w:ascii="Arial" w:hAnsi="Arial" w:cs="Arial"/>
        </w:rPr>
        <w:t>This concept compliments Dewey’s belief of a ‘common school where children from different religious faiths and social backgrounds could all learn from each other in an environment of tolerance and understanding’ (Pring, 2007).</w:t>
      </w:r>
    </w:p>
    <w:p w14:paraId="2F4011F3" w14:textId="0851BE95" w:rsidR="00DC22A7" w:rsidRDefault="00E508D0" w:rsidP="00DC22A7">
      <w:pPr>
        <w:spacing w:line="360" w:lineRule="auto"/>
        <w:jc w:val="both"/>
        <w:rPr>
          <w:rFonts w:ascii="Arial" w:hAnsi="Arial" w:cs="Arial"/>
        </w:rPr>
      </w:pPr>
      <w:r>
        <w:rPr>
          <w:rFonts w:ascii="Arial" w:hAnsi="Arial" w:cs="Arial"/>
        </w:rPr>
        <w:t>John Dewey born in Vermont, United States in 1859. Raised during, ‘a massive transformation in society and culture from a rural existence to an intricate system of commence and industrialisation’ (Aubrey et al, 2019 p</w:t>
      </w:r>
      <w:r w:rsidR="008230DF">
        <w:rPr>
          <w:rFonts w:ascii="Arial" w:hAnsi="Arial" w:cs="Arial"/>
        </w:rPr>
        <w:t>8). Dewey believed that a learner centred pedagogy focused on practical life experiences with social interaction and thus preparing learners to become active members of society (Aubrey et al, 2019 p8). This concept supports the Donaldson</w:t>
      </w:r>
      <w:r w:rsidR="00641B7D">
        <w:rPr>
          <w:rFonts w:ascii="Arial" w:hAnsi="Arial" w:cs="Arial"/>
        </w:rPr>
        <w:t>, ‘Successful Futures’ report (2015), where the assessment and curriculum arrangements in Wales were investigated and recommendations for education were made to prepare young people for the current rapid</w:t>
      </w:r>
      <w:r w:rsidR="00D8792D">
        <w:rPr>
          <w:rFonts w:ascii="Arial" w:hAnsi="Arial" w:cs="Arial"/>
        </w:rPr>
        <w:t>ly changing</w:t>
      </w:r>
      <w:r w:rsidR="00641B7D">
        <w:rPr>
          <w:rFonts w:ascii="Arial" w:hAnsi="Arial" w:cs="Arial"/>
        </w:rPr>
        <w:t xml:space="preserve"> culture and social environment.</w:t>
      </w:r>
      <w:r w:rsidR="00743234">
        <w:rPr>
          <w:rFonts w:ascii="Arial" w:hAnsi="Arial" w:cs="Arial"/>
        </w:rPr>
        <w:t xml:space="preserve"> As the </w:t>
      </w:r>
      <w:bookmarkStart w:id="0" w:name="_GoBack"/>
      <w:bookmarkEnd w:id="0"/>
      <w:r w:rsidR="00743234">
        <w:rPr>
          <w:rFonts w:ascii="Arial" w:hAnsi="Arial" w:cs="Arial"/>
        </w:rPr>
        <w:t xml:space="preserve">current curriculum was deemed unfit for purpose and was unable to provide Welsh learners with the skills to compete in today’s working culture. </w:t>
      </w:r>
      <w:r w:rsidR="00641B7D">
        <w:rPr>
          <w:rFonts w:ascii="Arial" w:hAnsi="Arial" w:cs="Arial"/>
        </w:rPr>
        <w:t>Four core purposes are the basis of the new curriculum for Wales,</w:t>
      </w:r>
    </w:p>
    <w:p w14:paraId="2861F709" w14:textId="5A2D54E9" w:rsidR="00DC22A7" w:rsidRDefault="00DC22A7" w:rsidP="00DC22A7">
      <w:pPr>
        <w:spacing w:line="240" w:lineRule="auto"/>
        <w:ind w:left="567" w:right="567"/>
        <w:jc w:val="both"/>
        <w:rPr>
          <w:rFonts w:ascii="Arial" w:hAnsi="Arial" w:cs="Arial"/>
        </w:rPr>
      </w:pPr>
      <w:r>
        <w:rPr>
          <w:rFonts w:ascii="Arial" w:hAnsi="Arial" w:cs="Arial"/>
        </w:rPr>
        <w:t>‘</w:t>
      </w:r>
      <w:r w:rsidR="00641B7D" w:rsidRPr="00DC22A7">
        <w:rPr>
          <w:rFonts w:ascii="Arial" w:hAnsi="Arial" w:cs="Arial"/>
        </w:rPr>
        <w:t xml:space="preserve">Ambitious capable learners – </w:t>
      </w:r>
      <w:r w:rsidRPr="00DC22A7">
        <w:rPr>
          <w:rFonts w:ascii="Arial" w:hAnsi="Arial" w:cs="Arial"/>
        </w:rPr>
        <w:t>r</w:t>
      </w:r>
      <w:r w:rsidR="00641B7D" w:rsidRPr="00DC22A7">
        <w:rPr>
          <w:rFonts w:ascii="Arial" w:hAnsi="Arial" w:cs="Arial"/>
        </w:rPr>
        <w:t>eady to learn throughout their lives.</w:t>
      </w:r>
      <w:r>
        <w:rPr>
          <w:rFonts w:ascii="Arial" w:hAnsi="Arial" w:cs="Arial"/>
        </w:rPr>
        <w:t xml:space="preserve"> </w:t>
      </w:r>
      <w:r w:rsidR="00641B7D" w:rsidRPr="00DC22A7">
        <w:rPr>
          <w:rFonts w:ascii="Arial" w:hAnsi="Arial" w:cs="Arial"/>
        </w:rPr>
        <w:t xml:space="preserve">Enterprising, creative contributors – </w:t>
      </w:r>
      <w:r w:rsidRPr="00DC22A7">
        <w:rPr>
          <w:rFonts w:ascii="Arial" w:hAnsi="Arial" w:cs="Arial"/>
        </w:rPr>
        <w:t>r</w:t>
      </w:r>
      <w:r w:rsidR="00641B7D" w:rsidRPr="00DC22A7">
        <w:rPr>
          <w:rFonts w:ascii="Arial" w:hAnsi="Arial" w:cs="Arial"/>
        </w:rPr>
        <w:t>eady to play a full part in life and work.</w:t>
      </w:r>
      <w:r>
        <w:rPr>
          <w:rFonts w:ascii="Arial" w:hAnsi="Arial" w:cs="Arial"/>
        </w:rPr>
        <w:t xml:space="preserve"> </w:t>
      </w:r>
      <w:r w:rsidR="00641B7D" w:rsidRPr="00DC22A7">
        <w:rPr>
          <w:rFonts w:ascii="Arial" w:hAnsi="Arial" w:cs="Arial"/>
        </w:rPr>
        <w:t xml:space="preserve">Healthy, confident </w:t>
      </w:r>
      <w:r w:rsidRPr="00DC22A7">
        <w:rPr>
          <w:rFonts w:ascii="Arial" w:hAnsi="Arial" w:cs="Arial"/>
        </w:rPr>
        <w:t>individuals – ready to lead fulfilling lives as valued members of society</w:t>
      </w:r>
      <w:r>
        <w:rPr>
          <w:rFonts w:ascii="Arial" w:hAnsi="Arial" w:cs="Arial"/>
        </w:rPr>
        <w:t xml:space="preserve">. </w:t>
      </w:r>
      <w:r w:rsidRPr="00DC22A7">
        <w:rPr>
          <w:rFonts w:ascii="Arial" w:hAnsi="Arial" w:cs="Arial"/>
        </w:rPr>
        <w:t>Ethical informed citizens of Wales – ready to be citizens of Wales and the world</w:t>
      </w:r>
      <w:r>
        <w:rPr>
          <w:rFonts w:ascii="Arial" w:hAnsi="Arial" w:cs="Arial"/>
        </w:rPr>
        <w:t>’ (Donaldson, 2015).</w:t>
      </w:r>
    </w:p>
    <w:p w14:paraId="181F5E71" w14:textId="77777777" w:rsidR="00DC22A7" w:rsidRDefault="00DC22A7" w:rsidP="00DC22A7">
      <w:pPr>
        <w:spacing w:line="240" w:lineRule="auto"/>
        <w:ind w:left="567" w:right="567"/>
        <w:jc w:val="both"/>
        <w:rPr>
          <w:rFonts w:ascii="Arial" w:hAnsi="Arial" w:cs="Arial"/>
        </w:rPr>
      </w:pPr>
    </w:p>
    <w:p w14:paraId="60842DD5" w14:textId="227C8B6C" w:rsidR="00DC22A7" w:rsidRDefault="00DC22A7" w:rsidP="00CF4AA6">
      <w:pPr>
        <w:spacing w:line="360" w:lineRule="auto"/>
        <w:jc w:val="both"/>
        <w:rPr>
          <w:rFonts w:ascii="Arial" w:hAnsi="Arial" w:cs="Arial"/>
        </w:rPr>
      </w:pPr>
      <w:r>
        <w:rPr>
          <w:rFonts w:ascii="Arial" w:hAnsi="Arial" w:cs="Arial"/>
        </w:rPr>
        <w:t>Dewey believed that a</w:t>
      </w:r>
      <w:r w:rsidR="00117ECC">
        <w:rPr>
          <w:rFonts w:ascii="Arial" w:hAnsi="Arial" w:cs="Arial"/>
        </w:rPr>
        <w:t>n</w:t>
      </w:r>
      <w:r>
        <w:rPr>
          <w:rFonts w:ascii="Arial" w:hAnsi="Arial" w:cs="Arial"/>
        </w:rPr>
        <w:t xml:space="preserve"> ‘active learning experience with group discussions and activities within the curriculum, that are designed to the needs of the learners</w:t>
      </w:r>
      <w:r w:rsidR="00117ECC">
        <w:rPr>
          <w:rFonts w:ascii="Arial" w:hAnsi="Arial" w:cs="Arial"/>
        </w:rPr>
        <w:t xml:space="preserve">’ </w:t>
      </w:r>
      <w:r>
        <w:rPr>
          <w:rFonts w:ascii="Arial" w:hAnsi="Arial" w:cs="Arial"/>
        </w:rPr>
        <w:t>(Aubrey et al,</w:t>
      </w:r>
      <w:r w:rsidR="00CF4AA6">
        <w:rPr>
          <w:rFonts w:ascii="Arial" w:hAnsi="Arial" w:cs="Arial"/>
        </w:rPr>
        <w:t xml:space="preserve"> 2019 p10).</w:t>
      </w:r>
      <w:r w:rsidR="00117ECC">
        <w:rPr>
          <w:rFonts w:ascii="Arial" w:hAnsi="Arial" w:cs="Arial"/>
        </w:rPr>
        <w:t xml:space="preserve"> The introduction of</w:t>
      </w:r>
      <w:r w:rsidR="00CF4AA6">
        <w:rPr>
          <w:rFonts w:ascii="Arial" w:hAnsi="Arial" w:cs="Arial"/>
        </w:rPr>
        <w:t xml:space="preserve"> ‘progression steps’ rather than distinct key stages, realis</w:t>
      </w:r>
      <w:r w:rsidR="00117ECC">
        <w:rPr>
          <w:rFonts w:ascii="Arial" w:hAnsi="Arial" w:cs="Arial"/>
        </w:rPr>
        <w:t>es</w:t>
      </w:r>
      <w:r w:rsidR="00CF4AA6">
        <w:rPr>
          <w:rFonts w:ascii="Arial" w:hAnsi="Arial" w:cs="Arial"/>
        </w:rPr>
        <w:t xml:space="preserve"> that learners may have different abilities and so give ‘space to those that develop skills and knowledge earlier and support for those whose progression is slower’ (Donaldson, 2015).</w:t>
      </w:r>
      <w:r w:rsidR="00F73FA2">
        <w:rPr>
          <w:rFonts w:ascii="Arial" w:hAnsi="Arial" w:cs="Arial"/>
        </w:rPr>
        <w:t xml:space="preserve"> With the introduction of the ‘New Curriculum for Wales’ starting in 2022 with complete rollout for all years by 2026, the ‘Six Areas for Learning and Experience’ which include, Expressive Arts, Humanities, Language, Literacy and Communication, Mathematics and Numeracy, Science and Technology (WG, 2019)</w:t>
      </w:r>
      <w:r w:rsidR="007A300B">
        <w:rPr>
          <w:rFonts w:ascii="Arial" w:hAnsi="Arial" w:cs="Arial"/>
        </w:rPr>
        <w:t>.</w:t>
      </w:r>
      <w:r w:rsidR="00F73FA2">
        <w:rPr>
          <w:rFonts w:ascii="Arial" w:hAnsi="Arial" w:cs="Arial"/>
        </w:rPr>
        <w:t xml:space="preserve"> </w:t>
      </w:r>
      <w:r w:rsidR="007A300B">
        <w:rPr>
          <w:rFonts w:ascii="Arial" w:hAnsi="Arial" w:cs="Arial"/>
        </w:rPr>
        <w:t>A</w:t>
      </w:r>
      <w:r w:rsidR="00F73FA2">
        <w:rPr>
          <w:rFonts w:ascii="Arial" w:hAnsi="Arial" w:cs="Arial"/>
        </w:rPr>
        <w:t xml:space="preserve">im to offer </w:t>
      </w:r>
      <w:r w:rsidR="007A300B">
        <w:rPr>
          <w:rFonts w:ascii="Arial" w:hAnsi="Arial" w:cs="Arial"/>
        </w:rPr>
        <w:t>a ‘broad educational experience’ with ‘opportunities to develop wider skills’ such as planning and problem solving, appears to support Dewey’s progressive educational belief rather than ‘staid instruction and rote learning’ (Aubrey et al, 2019 p 8).</w:t>
      </w:r>
    </w:p>
    <w:p w14:paraId="1EFD6502" w14:textId="6D42E4F6" w:rsidR="007A300B" w:rsidRDefault="007A300B" w:rsidP="00CF4AA6">
      <w:pPr>
        <w:spacing w:line="360" w:lineRule="auto"/>
        <w:jc w:val="both"/>
        <w:rPr>
          <w:rFonts w:ascii="Arial" w:hAnsi="Arial" w:cs="Arial"/>
        </w:rPr>
      </w:pPr>
      <w:r>
        <w:rPr>
          <w:rFonts w:ascii="Arial" w:hAnsi="Arial" w:cs="Arial"/>
        </w:rPr>
        <w:lastRenderedPageBreak/>
        <w:t xml:space="preserve">The scope of this essay has merely scratched the surface of the depth of thought and links that can be made between educational policies and educational theorists, with other major influences on policy such as Maslow, Skinner and Dweck which have not been considered. It does seem that essentially the theorist </w:t>
      </w:r>
      <w:r w:rsidR="004877AE">
        <w:rPr>
          <w:rFonts w:ascii="Arial" w:hAnsi="Arial" w:cs="Arial"/>
        </w:rPr>
        <w:t>has</w:t>
      </w:r>
      <w:r>
        <w:rPr>
          <w:rFonts w:ascii="Arial" w:hAnsi="Arial" w:cs="Arial"/>
        </w:rPr>
        <w:t xml:space="preserve"> the needs of the child at the centre of their beliefs and although approaches may be different</w:t>
      </w:r>
      <w:r w:rsidR="004877AE">
        <w:rPr>
          <w:rFonts w:ascii="Arial" w:hAnsi="Arial" w:cs="Arial"/>
        </w:rPr>
        <w:t xml:space="preserve">, it is what they truly believe to be the best for the </w:t>
      </w:r>
      <w:r w:rsidR="00D8792D">
        <w:rPr>
          <w:rFonts w:ascii="Arial" w:hAnsi="Arial" w:cs="Arial"/>
        </w:rPr>
        <w:t>child’s learning experience</w:t>
      </w:r>
      <w:r w:rsidR="004877AE">
        <w:rPr>
          <w:rFonts w:ascii="Arial" w:hAnsi="Arial" w:cs="Arial"/>
        </w:rPr>
        <w:t>. Even so, ‘staid instruction and rote learning within subject specific areas’ (Aubrey et al, 2019 p8) are still prevalent in schools particularly in the Secondary sector. Hopefully, the introduction of the New Curriculum in 2022 in Wales, will move away from this method of teaching and allow children to make links between different subject areas and truly understanding a concept rather than just repeating information to pass an assessment for league table data</w:t>
      </w:r>
      <w:r w:rsidR="00CD7204">
        <w:rPr>
          <w:rFonts w:ascii="Arial" w:hAnsi="Arial" w:cs="Arial"/>
        </w:rPr>
        <w:t>. As how and what our children learn during their educational experience, can truly shape their desire to further investigate the world around them throughout their whole life.</w:t>
      </w:r>
    </w:p>
    <w:p w14:paraId="5E2CDD25" w14:textId="77777777" w:rsidR="007A300B" w:rsidRPr="00DC22A7" w:rsidRDefault="007A300B" w:rsidP="00CF4AA6">
      <w:pPr>
        <w:spacing w:line="360" w:lineRule="auto"/>
        <w:jc w:val="both"/>
        <w:rPr>
          <w:rFonts w:ascii="Arial" w:hAnsi="Arial" w:cs="Arial"/>
        </w:rPr>
      </w:pPr>
    </w:p>
    <w:p w14:paraId="65CFDA85" w14:textId="71FF1354" w:rsidR="00AA78B5" w:rsidRDefault="00AA78B5" w:rsidP="00DC22A7">
      <w:pPr>
        <w:spacing w:line="240" w:lineRule="auto"/>
        <w:ind w:left="567"/>
      </w:pPr>
    </w:p>
    <w:p w14:paraId="619576BF" w14:textId="3DF979B1" w:rsidR="00AA78B5" w:rsidRPr="00105A57" w:rsidRDefault="00AA78B5" w:rsidP="00A50258">
      <w:pPr>
        <w:rPr>
          <w:rFonts w:ascii="Arial" w:hAnsi="Arial" w:cs="Arial"/>
        </w:rPr>
      </w:pPr>
    </w:p>
    <w:p w14:paraId="26BE6241" w14:textId="70CC211E" w:rsidR="00AA78B5" w:rsidRDefault="00AA78B5" w:rsidP="00A50258"/>
    <w:p w14:paraId="621F5D01" w14:textId="683FD8C9" w:rsidR="00AA78B5" w:rsidRDefault="00AA78B5" w:rsidP="00A50258"/>
    <w:p w14:paraId="746C86A9" w14:textId="0276F3F7" w:rsidR="00AA78B5" w:rsidRDefault="00AA78B5" w:rsidP="00A50258"/>
    <w:p w14:paraId="2879F3DE" w14:textId="0C8D3CBB" w:rsidR="00AA78B5" w:rsidRDefault="00AA78B5" w:rsidP="00A50258">
      <w:pPr>
        <w:rPr>
          <w:b/>
          <w:bCs/>
          <w:u w:val="single"/>
        </w:rPr>
      </w:pPr>
      <w:r>
        <w:rPr>
          <w:b/>
          <w:bCs/>
          <w:u w:val="single"/>
        </w:rPr>
        <w:t>References.</w:t>
      </w:r>
    </w:p>
    <w:p w14:paraId="215F9B24" w14:textId="2BB294E9" w:rsidR="0098461D" w:rsidRPr="004877AE" w:rsidRDefault="0098461D" w:rsidP="0098461D">
      <w:pPr>
        <w:pStyle w:val="ListParagraph"/>
        <w:numPr>
          <w:ilvl w:val="0"/>
          <w:numId w:val="2"/>
        </w:numPr>
        <w:rPr>
          <w:b/>
          <w:bCs/>
          <w:u w:val="single"/>
        </w:rPr>
      </w:pPr>
      <w:r>
        <w:t>Aubrey, K and Riley, A. (2019).</w:t>
      </w:r>
      <w:r>
        <w:rPr>
          <w:i/>
          <w:iCs/>
        </w:rPr>
        <w:t xml:space="preserve"> Understanding and using Educational Theories.</w:t>
      </w:r>
      <w:r>
        <w:t xml:space="preserve"> 2</w:t>
      </w:r>
      <w:r w:rsidRPr="0098461D">
        <w:rPr>
          <w:vertAlign w:val="superscript"/>
        </w:rPr>
        <w:t>nd</w:t>
      </w:r>
      <w:r>
        <w:t xml:space="preserve"> Ed. London. Sage.</w:t>
      </w:r>
    </w:p>
    <w:p w14:paraId="7D078B8D" w14:textId="0B7D1FD6" w:rsidR="004877AE" w:rsidRPr="0006223A" w:rsidRDefault="004877AE" w:rsidP="0098461D">
      <w:pPr>
        <w:pStyle w:val="ListParagraph"/>
        <w:numPr>
          <w:ilvl w:val="0"/>
          <w:numId w:val="2"/>
        </w:numPr>
        <w:rPr>
          <w:b/>
          <w:bCs/>
          <w:u w:val="single"/>
        </w:rPr>
      </w:pPr>
      <w:r>
        <w:t xml:space="preserve">Donaldson, G. (2015). </w:t>
      </w:r>
      <w:r>
        <w:rPr>
          <w:i/>
          <w:iCs/>
        </w:rPr>
        <w:t>Successful futures. Looking at the Curriculum and Assessments</w:t>
      </w:r>
      <w:r w:rsidR="00CD7204">
        <w:rPr>
          <w:i/>
          <w:iCs/>
        </w:rPr>
        <w:t xml:space="preserve"> Arrangements in Wales. Cardiff</w:t>
      </w:r>
    </w:p>
    <w:p w14:paraId="6D0BA878" w14:textId="30CA2380" w:rsidR="0006223A" w:rsidRPr="004E11F0" w:rsidRDefault="0006223A" w:rsidP="0098461D">
      <w:pPr>
        <w:pStyle w:val="ListParagraph"/>
        <w:numPr>
          <w:ilvl w:val="0"/>
          <w:numId w:val="2"/>
        </w:numPr>
        <w:rPr>
          <w:b/>
          <w:bCs/>
          <w:u w:val="single"/>
        </w:rPr>
      </w:pPr>
      <w:r>
        <w:t>Petty</w:t>
      </w:r>
      <w:r w:rsidR="004E11F0">
        <w:t>,</w:t>
      </w:r>
      <w:r>
        <w:t xml:space="preserve"> G.</w:t>
      </w:r>
      <w:r w:rsidR="00105A57">
        <w:t xml:space="preserve"> (1998) </w:t>
      </w:r>
      <w:r w:rsidR="00105A57">
        <w:rPr>
          <w:i/>
          <w:iCs/>
        </w:rPr>
        <w:t xml:space="preserve">Teaching Today. </w:t>
      </w:r>
      <w:r w:rsidR="00105A57">
        <w:t>2</w:t>
      </w:r>
      <w:r w:rsidR="00105A57" w:rsidRPr="00105A57">
        <w:rPr>
          <w:vertAlign w:val="superscript"/>
        </w:rPr>
        <w:t>nd</w:t>
      </w:r>
      <w:r w:rsidR="00105A57">
        <w:t xml:space="preserve"> Ed. Cheltenham. Nelson Thornes.</w:t>
      </w:r>
    </w:p>
    <w:p w14:paraId="55C0ADF4" w14:textId="25C214CC" w:rsidR="004E11F0" w:rsidRPr="00E508D0" w:rsidRDefault="004E11F0" w:rsidP="0098461D">
      <w:pPr>
        <w:pStyle w:val="ListParagraph"/>
        <w:numPr>
          <w:ilvl w:val="0"/>
          <w:numId w:val="2"/>
        </w:numPr>
        <w:rPr>
          <w:b/>
          <w:bCs/>
          <w:u w:val="single"/>
        </w:rPr>
      </w:pPr>
      <w:r>
        <w:t>Plowden (1967)</w:t>
      </w:r>
      <w:r>
        <w:rPr>
          <w:i/>
          <w:iCs/>
        </w:rPr>
        <w:t xml:space="preserve"> Children and their Primary Schools.</w:t>
      </w:r>
      <w:r>
        <w:t xml:space="preserve"> Report of the Central </w:t>
      </w:r>
      <w:r w:rsidR="006834E2">
        <w:t>Advisory</w:t>
      </w:r>
      <w:r>
        <w:t xml:space="preserve"> Council for Education. (England). London. HMSO.</w:t>
      </w:r>
    </w:p>
    <w:p w14:paraId="21A4AC47" w14:textId="7A798C4B" w:rsidR="00E508D0" w:rsidRPr="0072396D" w:rsidRDefault="00E508D0" w:rsidP="0098461D">
      <w:pPr>
        <w:pStyle w:val="ListParagraph"/>
        <w:numPr>
          <w:ilvl w:val="0"/>
          <w:numId w:val="2"/>
        </w:numPr>
        <w:rPr>
          <w:b/>
          <w:bCs/>
          <w:u w:val="single"/>
        </w:rPr>
      </w:pPr>
      <w:r>
        <w:t xml:space="preserve">Pring, R. (2007) </w:t>
      </w:r>
      <w:r>
        <w:rPr>
          <w:i/>
          <w:iCs/>
        </w:rPr>
        <w:t xml:space="preserve">John Dewey. </w:t>
      </w:r>
      <w:r>
        <w:t>London. Bloomsbury.</w:t>
      </w:r>
    </w:p>
    <w:p w14:paraId="5A41C508" w14:textId="5C535528" w:rsidR="0072396D" w:rsidRPr="004E11F0" w:rsidRDefault="0072396D" w:rsidP="0098461D">
      <w:pPr>
        <w:pStyle w:val="ListParagraph"/>
        <w:numPr>
          <w:ilvl w:val="0"/>
          <w:numId w:val="2"/>
        </w:numPr>
        <w:rPr>
          <w:b/>
          <w:bCs/>
          <w:u w:val="single"/>
        </w:rPr>
      </w:pPr>
      <w:r>
        <w:t>Public Health Wales. (2016).</w:t>
      </w:r>
      <w:r>
        <w:rPr>
          <w:i/>
          <w:iCs/>
        </w:rPr>
        <w:t xml:space="preserve"> Welsh Adverse Childhood Experiences (ACE) Study.</w:t>
      </w:r>
      <w:r>
        <w:t xml:space="preserve"> Cardiff</w:t>
      </w:r>
    </w:p>
    <w:p w14:paraId="03F6C716" w14:textId="5A20A0EA" w:rsidR="004E11F0" w:rsidRPr="0098461D" w:rsidRDefault="004E11F0" w:rsidP="0098461D">
      <w:pPr>
        <w:pStyle w:val="ListParagraph"/>
        <w:numPr>
          <w:ilvl w:val="0"/>
          <w:numId w:val="2"/>
        </w:numPr>
        <w:rPr>
          <w:b/>
          <w:bCs/>
          <w:u w:val="single"/>
        </w:rPr>
      </w:pPr>
      <w:r>
        <w:t xml:space="preserve">Shaw, S. (2011) </w:t>
      </w:r>
      <w:r>
        <w:rPr>
          <w:i/>
          <w:iCs/>
        </w:rPr>
        <w:t xml:space="preserve">History of Education. </w:t>
      </w:r>
      <w:r>
        <w:t>London. Sage</w:t>
      </w:r>
    </w:p>
    <w:p w14:paraId="59ACF29B" w14:textId="0D00D2FA" w:rsidR="0098461D" w:rsidRPr="00150FC4" w:rsidRDefault="0098461D" w:rsidP="0098461D">
      <w:pPr>
        <w:pStyle w:val="ListParagraph"/>
        <w:numPr>
          <w:ilvl w:val="0"/>
          <w:numId w:val="2"/>
        </w:numPr>
        <w:rPr>
          <w:b/>
          <w:bCs/>
          <w:u w:val="single"/>
        </w:rPr>
      </w:pPr>
      <w:r>
        <w:t xml:space="preserve">Wallace, S. (2008). </w:t>
      </w:r>
      <w:r>
        <w:rPr>
          <w:i/>
          <w:iCs/>
        </w:rPr>
        <w:t xml:space="preserve">Oxford Dictionary of Education. </w:t>
      </w:r>
      <w:r>
        <w:t>Oxford. Oxford University Press.</w:t>
      </w:r>
    </w:p>
    <w:p w14:paraId="73AA86CD" w14:textId="7E8C54E1" w:rsidR="00150FC4" w:rsidRPr="00CD7204" w:rsidRDefault="00150FC4" w:rsidP="0098461D">
      <w:pPr>
        <w:pStyle w:val="ListParagraph"/>
        <w:numPr>
          <w:ilvl w:val="0"/>
          <w:numId w:val="2"/>
        </w:numPr>
        <w:rPr>
          <w:b/>
          <w:bCs/>
          <w:u w:val="single"/>
        </w:rPr>
      </w:pPr>
      <w:r>
        <w:t>Welsh Government. (2015).</w:t>
      </w:r>
      <w:r>
        <w:rPr>
          <w:i/>
          <w:iCs/>
        </w:rPr>
        <w:t xml:space="preserve"> Curriculum for Wales: Foundation Phase Framework.</w:t>
      </w:r>
      <w:r w:rsidR="00DE64C9">
        <w:rPr>
          <w:i/>
          <w:iCs/>
        </w:rPr>
        <w:t xml:space="preserve"> </w:t>
      </w:r>
      <w:r>
        <w:t>Cardiff</w:t>
      </w:r>
    </w:p>
    <w:p w14:paraId="68A1283B" w14:textId="5F4A0ED9" w:rsidR="00CD7204" w:rsidRPr="0098461D" w:rsidRDefault="00CD7204" w:rsidP="0098461D">
      <w:pPr>
        <w:pStyle w:val="ListParagraph"/>
        <w:numPr>
          <w:ilvl w:val="0"/>
          <w:numId w:val="2"/>
        </w:numPr>
        <w:rPr>
          <w:b/>
          <w:bCs/>
          <w:u w:val="single"/>
        </w:rPr>
      </w:pPr>
      <w:r>
        <w:t>Welsh Government. (2019).</w:t>
      </w:r>
      <w:r>
        <w:rPr>
          <w:i/>
          <w:iCs/>
        </w:rPr>
        <w:t xml:space="preserve"> Draft Curriculum for Wales 2022.</w:t>
      </w:r>
      <w:r>
        <w:t xml:space="preserve"> Cardiff</w:t>
      </w:r>
    </w:p>
    <w:p w14:paraId="19FEC43F" w14:textId="77777777" w:rsidR="00AA78B5" w:rsidRPr="00AA78B5" w:rsidRDefault="00AA78B5" w:rsidP="00A50258"/>
    <w:p w14:paraId="72253675" w14:textId="77777777" w:rsidR="002F122B" w:rsidRDefault="002F122B"/>
    <w:sectPr w:rsidR="002F12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F17BA"/>
    <w:multiLevelType w:val="hybridMultilevel"/>
    <w:tmpl w:val="D45A00B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724B48"/>
    <w:multiLevelType w:val="hybridMultilevel"/>
    <w:tmpl w:val="86A60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209D4"/>
    <w:multiLevelType w:val="hybridMultilevel"/>
    <w:tmpl w:val="A98CE6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0C2688"/>
    <w:multiLevelType w:val="hybridMultilevel"/>
    <w:tmpl w:val="3B7C54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BA"/>
    <w:rsid w:val="000017FC"/>
    <w:rsid w:val="00025779"/>
    <w:rsid w:val="0005657D"/>
    <w:rsid w:val="0006223A"/>
    <w:rsid w:val="00077EF3"/>
    <w:rsid w:val="000A76C5"/>
    <w:rsid w:val="000C1FFA"/>
    <w:rsid w:val="000D6ABA"/>
    <w:rsid w:val="000E67EA"/>
    <w:rsid w:val="00105A57"/>
    <w:rsid w:val="00116B3D"/>
    <w:rsid w:val="00117ECC"/>
    <w:rsid w:val="00137912"/>
    <w:rsid w:val="00150FC4"/>
    <w:rsid w:val="001632EC"/>
    <w:rsid w:val="001C2710"/>
    <w:rsid w:val="001E1B0D"/>
    <w:rsid w:val="001F1FF0"/>
    <w:rsid w:val="0020503E"/>
    <w:rsid w:val="002D1C17"/>
    <w:rsid w:val="002F0634"/>
    <w:rsid w:val="002F122B"/>
    <w:rsid w:val="00320BA9"/>
    <w:rsid w:val="003C5358"/>
    <w:rsid w:val="00411F6F"/>
    <w:rsid w:val="00431B2D"/>
    <w:rsid w:val="004475B3"/>
    <w:rsid w:val="004877AE"/>
    <w:rsid w:val="0049491D"/>
    <w:rsid w:val="004E11F0"/>
    <w:rsid w:val="0051038F"/>
    <w:rsid w:val="00562765"/>
    <w:rsid w:val="00580F8E"/>
    <w:rsid w:val="005C5662"/>
    <w:rsid w:val="006030B4"/>
    <w:rsid w:val="00610B0C"/>
    <w:rsid w:val="00641B7D"/>
    <w:rsid w:val="00645613"/>
    <w:rsid w:val="006834E2"/>
    <w:rsid w:val="00685A01"/>
    <w:rsid w:val="006B6E36"/>
    <w:rsid w:val="006C4993"/>
    <w:rsid w:val="0072396D"/>
    <w:rsid w:val="00735775"/>
    <w:rsid w:val="00743234"/>
    <w:rsid w:val="00746DDF"/>
    <w:rsid w:val="007800CB"/>
    <w:rsid w:val="00786A02"/>
    <w:rsid w:val="007A300B"/>
    <w:rsid w:val="007C66E1"/>
    <w:rsid w:val="00820361"/>
    <w:rsid w:val="008230DF"/>
    <w:rsid w:val="00953176"/>
    <w:rsid w:val="0098461D"/>
    <w:rsid w:val="009D45FA"/>
    <w:rsid w:val="009F41D9"/>
    <w:rsid w:val="00A50258"/>
    <w:rsid w:val="00A56573"/>
    <w:rsid w:val="00A60926"/>
    <w:rsid w:val="00AA6EAA"/>
    <w:rsid w:val="00AA78B5"/>
    <w:rsid w:val="00AB3D6C"/>
    <w:rsid w:val="00B13CA1"/>
    <w:rsid w:val="00B24DD4"/>
    <w:rsid w:val="00B4053F"/>
    <w:rsid w:val="00BC0A4D"/>
    <w:rsid w:val="00BD2584"/>
    <w:rsid w:val="00BD2642"/>
    <w:rsid w:val="00BD4246"/>
    <w:rsid w:val="00C26038"/>
    <w:rsid w:val="00C34551"/>
    <w:rsid w:val="00C40D47"/>
    <w:rsid w:val="00C50F35"/>
    <w:rsid w:val="00C74216"/>
    <w:rsid w:val="00CD7204"/>
    <w:rsid w:val="00CF4AA6"/>
    <w:rsid w:val="00D1442A"/>
    <w:rsid w:val="00D75CFE"/>
    <w:rsid w:val="00D853D7"/>
    <w:rsid w:val="00D8670D"/>
    <w:rsid w:val="00D8792D"/>
    <w:rsid w:val="00DB6F36"/>
    <w:rsid w:val="00DC22A7"/>
    <w:rsid w:val="00DD3962"/>
    <w:rsid w:val="00DD7B4E"/>
    <w:rsid w:val="00DE64C9"/>
    <w:rsid w:val="00DE652D"/>
    <w:rsid w:val="00E1208B"/>
    <w:rsid w:val="00E508D0"/>
    <w:rsid w:val="00E561D1"/>
    <w:rsid w:val="00E9457C"/>
    <w:rsid w:val="00F31DCD"/>
    <w:rsid w:val="00F60EB1"/>
    <w:rsid w:val="00F73FA2"/>
    <w:rsid w:val="00F80675"/>
    <w:rsid w:val="00FD1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D9375"/>
  <w15:chartTrackingRefBased/>
  <w15:docId w15:val="{D2144720-5177-49AF-AAF7-CFF8F599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561D1"/>
  </w:style>
  <w:style w:type="paragraph" w:styleId="Heading1">
    <w:name w:val="heading 1"/>
    <w:basedOn w:val="Normal"/>
    <w:next w:val="Normal"/>
    <w:link w:val="Heading1Char"/>
    <w:uiPriority w:val="9"/>
    <w:qFormat/>
    <w:rsid w:val="00A502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25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846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5067</TotalTime>
  <Pages>4</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78</cp:revision>
  <dcterms:created xsi:type="dcterms:W3CDTF">2019-09-16T14:46:00Z</dcterms:created>
  <dcterms:modified xsi:type="dcterms:W3CDTF">2019-11-01T07:31:00Z</dcterms:modified>
</cp:coreProperties>
</file>