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431D3" w14:textId="77777777" w:rsidR="00DC0F45" w:rsidRDefault="00DC0F45" w:rsidP="008B5879">
      <w:pPr>
        <w:spacing w:line="480" w:lineRule="auto"/>
        <w:jc w:val="center"/>
        <w:rPr>
          <w:b/>
          <w:bCs/>
          <w:lang w:val="en-IN"/>
        </w:rPr>
      </w:pPr>
      <w:r>
        <w:rPr>
          <w:noProof/>
        </w:rPr>
        <w:drawing>
          <wp:inline distT="0" distB="0" distL="0" distR="0" wp14:anchorId="58F46777" wp14:editId="5B6D1388">
            <wp:extent cx="2286000" cy="954727"/>
            <wp:effectExtent l="0" t="0" r="0" b="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3219" cy="974448"/>
                    </a:xfrm>
                    <a:prstGeom prst="rect">
                      <a:avLst/>
                    </a:prstGeom>
                    <a:noFill/>
                    <a:ln>
                      <a:noFill/>
                    </a:ln>
                  </pic:spPr>
                </pic:pic>
              </a:graphicData>
            </a:graphic>
          </wp:inline>
        </w:drawing>
      </w:r>
    </w:p>
    <w:p w14:paraId="381888CD" w14:textId="04784845" w:rsidR="00C326D4" w:rsidRPr="000E589A" w:rsidRDefault="00C326D4" w:rsidP="00DC0F45">
      <w:pPr>
        <w:spacing w:line="480" w:lineRule="auto"/>
        <w:jc w:val="center"/>
        <w:rPr>
          <w:b/>
          <w:bCs/>
          <w:lang w:val="en-IN"/>
        </w:rPr>
      </w:pPr>
      <w:r w:rsidRPr="000E589A">
        <w:rPr>
          <w:b/>
          <w:bCs/>
          <w:lang w:val="en-IN"/>
        </w:rPr>
        <w:t xml:space="preserve">ANALYSIS </w:t>
      </w:r>
      <w:r>
        <w:rPr>
          <w:b/>
          <w:bCs/>
          <w:lang w:val="en-IN"/>
        </w:rPr>
        <w:t xml:space="preserve">OF </w:t>
      </w:r>
      <w:r w:rsidRPr="00C326D4">
        <w:rPr>
          <w:b/>
          <w:bCs/>
        </w:rPr>
        <w:t>THE INDIAN HOTELS COMPANY LIMITED (IHCL)</w:t>
      </w:r>
    </w:p>
    <w:p w14:paraId="2044EABB" w14:textId="7601B022" w:rsidR="00C326D4" w:rsidRDefault="00C326D4" w:rsidP="00C326D4">
      <w:pPr>
        <w:spacing w:line="480" w:lineRule="auto"/>
        <w:jc w:val="center"/>
        <w:rPr>
          <w:lang w:val="en-IN"/>
        </w:rPr>
      </w:pPr>
      <w:r>
        <w:rPr>
          <w:lang w:val="en-IN"/>
        </w:rPr>
        <w:t>Student Name –</w:t>
      </w:r>
      <w:r w:rsidR="00DC0F45">
        <w:rPr>
          <w:lang w:val="en-IN"/>
        </w:rPr>
        <w:t xml:space="preserve"> D</w:t>
      </w:r>
      <w:r w:rsidR="00DC0F45" w:rsidRPr="00DC0F45">
        <w:rPr>
          <w:lang w:val="en-IN"/>
        </w:rPr>
        <w:t xml:space="preserve">hruv </w:t>
      </w:r>
      <w:proofErr w:type="spellStart"/>
      <w:r w:rsidR="00DC0F45" w:rsidRPr="00DC0F45">
        <w:rPr>
          <w:lang w:val="en-IN"/>
        </w:rPr>
        <w:t>Tusharbhai</w:t>
      </w:r>
      <w:proofErr w:type="spellEnd"/>
      <w:r w:rsidR="00DC0F45" w:rsidRPr="00DC0F45">
        <w:rPr>
          <w:lang w:val="en-IN"/>
        </w:rPr>
        <w:t xml:space="preserve"> Prajapati</w:t>
      </w:r>
    </w:p>
    <w:p w14:paraId="0EEDBBA3" w14:textId="3D69962A" w:rsidR="00C326D4" w:rsidRDefault="00C326D4" w:rsidP="00C326D4">
      <w:pPr>
        <w:spacing w:line="480" w:lineRule="auto"/>
        <w:jc w:val="center"/>
        <w:rPr>
          <w:lang w:val="en-IN"/>
        </w:rPr>
      </w:pPr>
      <w:r>
        <w:rPr>
          <w:lang w:val="en-IN"/>
        </w:rPr>
        <w:t>Student ID –</w:t>
      </w:r>
      <w:r w:rsidR="00DC0F45">
        <w:rPr>
          <w:lang w:val="en-IN"/>
        </w:rPr>
        <w:t xml:space="preserve"> </w:t>
      </w:r>
      <w:r w:rsidR="00DC0F45" w:rsidRPr="00DC0F45">
        <w:rPr>
          <w:lang w:val="en-IN"/>
        </w:rPr>
        <w:t>2532295</w:t>
      </w:r>
    </w:p>
    <w:p w14:paraId="51441C6D" w14:textId="5118A19B" w:rsidR="00C326D4" w:rsidRDefault="00C326D4" w:rsidP="00C326D4">
      <w:pPr>
        <w:spacing w:line="480" w:lineRule="auto"/>
        <w:jc w:val="center"/>
        <w:rPr>
          <w:lang w:val="en-IN"/>
        </w:rPr>
      </w:pPr>
      <w:r>
        <w:rPr>
          <w:lang w:val="en-IN"/>
        </w:rPr>
        <w:t>Unit –</w:t>
      </w:r>
      <w:r w:rsidR="00DC0F45">
        <w:rPr>
          <w:lang w:val="en-IN"/>
        </w:rPr>
        <w:t xml:space="preserve"> </w:t>
      </w:r>
      <w:r w:rsidR="00DC0F45" w:rsidRPr="00DC0F45">
        <w:t>LCMB7002</w:t>
      </w:r>
    </w:p>
    <w:p w14:paraId="3D0374FD" w14:textId="12BEA9CF" w:rsidR="00C326D4" w:rsidRDefault="00C326D4" w:rsidP="00C326D4">
      <w:pPr>
        <w:spacing w:line="480" w:lineRule="auto"/>
        <w:jc w:val="center"/>
        <w:rPr>
          <w:lang w:val="en-IN"/>
        </w:rPr>
      </w:pPr>
      <w:r>
        <w:rPr>
          <w:lang w:val="en-IN"/>
        </w:rPr>
        <w:t>Module –</w:t>
      </w:r>
      <w:r w:rsidR="00DC0F45">
        <w:rPr>
          <w:lang w:val="en-IN"/>
        </w:rPr>
        <w:t xml:space="preserve"> Financial</w:t>
      </w:r>
      <w:r w:rsidR="00DC0F45" w:rsidRPr="00DC0F45">
        <w:rPr>
          <w:lang w:val="en-IN"/>
        </w:rPr>
        <w:t xml:space="preserve"> </w:t>
      </w:r>
      <w:r w:rsidR="00DC0F45">
        <w:rPr>
          <w:lang w:val="en-IN"/>
        </w:rPr>
        <w:t>M</w:t>
      </w:r>
      <w:r w:rsidR="00DC0F45" w:rsidRPr="00DC0F45">
        <w:rPr>
          <w:lang w:val="en-IN"/>
        </w:rPr>
        <w:t>anagement</w:t>
      </w:r>
    </w:p>
    <w:p w14:paraId="170C4C88" w14:textId="1AFA4430" w:rsidR="008F2728" w:rsidRDefault="008F2728" w:rsidP="00C326D4">
      <w:pPr>
        <w:spacing w:line="480" w:lineRule="auto"/>
      </w:pPr>
      <w:bookmarkStart w:id="0" w:name="_GoBack"/>
    </w:p>
    <w:bookmarkEnd w:id="0"/>
    <w:p w14:paraId="0E16AFC5" w14:textId="77777777" w:rsidR="008F2728" w:rsidRDefault="008F2728">
      <w:pPr>
        <w:jc w:val="left"/>
      </w:pPr>
      <w:r>
        <w:br w:type="page"/>
      </w:r>
    </w:p>
    <w:p w14:paraId="403060B1" w14:textId="20B61D31" w:rsidR="008F2728" w:rsidRPr="008B0169" w:rsidRDefault="008B0169" w:rsidP="008F2728">
      <w:pPr>
        <w:spacing w:line="480" w:lineRule="auto"/>
        <w:rPr>
          <w:b/>
          <w:bCs/>
        </w:rPr>
      </w:pPr>
      <w:r w:rsidRPr="008B0169">
        <w:rPr>
          <w:b/>
          <w:bCs/>
        </w:rPr>
        <w:lastRenderedPageBreak/>
        <w:t>Executive Summary:</w:t>
      </w:r>
    </w:p>
    <w:p w14:paraId="35B3FC6D" w14:textId="53AEA418" w:rsidR="008B0169" w:rsidRDefault="003A450D" w:rsidP="008F2728">
      <w:pPr>
        <w:spacing w:line="480" w:lineRule="auto"/>
      </w:pPr>
      <w:r w:rsidRPr="003A450D">
        <w:t xml:space="preserve">This report examines the financial performance of The Indian Hotels Company Limited (IHCL) </w:t>
      </w:r>
      <w:r>
        <w:t>between</w:t>
      </w:r>
      <w:r w:rsidRPr="003A450D">
        <w:t xml:space="preserve"> 2022 to 2026 and makes suggestions to support IHCL's financial decisions in the future. The ratio analysis reveals that the company is profitable, liquid, efficient, good in investment performance, has </w:t>
      </w:r>
      <w:r w:rsidR="0073215B">
        <w:t>good</w:t>
      </w:r>
      <w:r w:rsidRPr="003A450D">
        <w:t xml:space="preserve"> cash flow</w:t>
      </w:r>
      <w:r w:rsidR="0073215B">
        <w:t xml:space="preserve"> management</w:t>
      </w:r>
      <w:r w:rsidRPr="003A450D">
        <w:t xml:space="preserve">, and it has low financial leverage. </w:t>
      </w:r>
      <w:r w:rsidR="0073215B">
        <w:t>T</w:t>
      </w:r>
      <w:r w:rsidRPr="003A450D">
        <w:t>he cash conversion cycle was not able to be calculated completely because of the limitations in the annual reports</w:t>
      </w:r>
      <w:r w:rsidR="00D838FA">
        <w:t>.</w:t>
      </w:r>
      <w:r w:rsidRPr="003A450D">
        <w:t xml:space="preserve"> </w:t>
      </w:r>
      <w:r w:rsidR="00D838FA">
        <w:t>B</w:t>
      </w:r>
      <w:r w:rsidRPr="003A450D">
        <w:t xml:space="preserve">ut from the available evidence, it can be </w:t>
      </w:r>
      <w:r w:rsidR="00D838FA">
        <w:t>concluded that the company has an effective working capital management as</w:t>
      </w:r>
      <w:r w:rsidRPr="003A450D">
        <w:t xml:space="preserve"> receivables, inventories and supplier credit are well managed. The report suggests that appropriate financial restructuring methods to support the long-term growth strategy for the company are merger </w:t>
      </w:r>
      <w:r w:rsidR="00F30CC5">
        <w:t>&amp;</w:t>
      </w:r>
      <w:r w:rsidRPr="003A450D">
        <w:t xml:space="preserve"> acquisition, and equity injection. </w:t>
      </w:r>
      <w:r w:rsidR="00F30CC5">
        <w:t>Investment appraisal tools</w:t>
      </w:r>
      <w:r w:rsidRPr="003A450D">
        <w:t xml:space="preserve"> indicated that project C is the most financially attractive investment. If the total investment budget of £100m is </w:t>
      </w:r>
      <w:r w:rsidR="00E60F72">
        <w:t xml:space="preserve">to be </w:t>
      </w:r>
      <w:r w:rsidRPr="003A450D">
        <w:t xml:space="preserve">invested, then Projects B and C would be recommended under capital rationing. </w:t>
      </w:r>
    </w:p>
    <w:p w14:paraId="202DE348" w14:textId="77777777" w:rsidR="008F2728" w:rsidRDefault="008F2728">
      <w:pPr>
        <w:jc w:val="left"/>
      </w:pPr>
      <w:r>
        <w:br w:type="page"/>
      </w:r>
    </w:p>
    <w:sdt>
      <w:sdtPr>
        <w:rPr>
          <w:rFonts w:ascii="Times New Roman" w:eastAsiaTheme="minorHAnsi" w:hAnsi="Times New Roman" w:cstheme="minorBidi"/>
          <w:color w:val="auto"/>
          <w:sz w:val="24"/>
          <w:szCs w:val="22"/>
          <w:lang w:val="en-US" w:eastAsia="en-US"/>
        </w:rPr>
        <w:id w:val="1243220583"/>
        <w:docPartObj>
          <w:docPartGallery w:val="Table of Contents"/>
          <w:docPartUnique/>
        </w:docPartObj>
      </w:sdtPr>
      <w:sdtEndPr>
        <w:rPr>
          <w:b/>
          <w:bCs/>
        </w:rPr>
      </w:sdtEndPr>
      <w:sdtContent>
        <w:p w14:paraId="11FC4D6C" w14:textId="47871A6A" w:rsidR="008F2728" w:rsidRDefault="008F2728">
          <w:pPr>
            <w:pStyle w:val="TOCHeading"/>
          </w:pPr>
          <w:r>
            <w:t>Contents</w:t>
          </w:r>
        </w:p>
        <w:p w14:paraId="245816B3" w14:textId="1F1CBE56" w:rsidR="008F2728" w:rsidRDefault="008F2728">
          <w:pPr>
            <w:pStyle w:val="TOC1"/>
            <w:tabs>
              <w:tab w:val="right" w:leader="dot" w:pos="9016"/>
            </w:tabs>
            <w:rPr>
              <w:noProof/>
            </w:rPr>
          </w:pPr>
          <w:r>
            <w:fldChar w:fldCharType="begin"/>
          </w:r>
          <w:r>
            <w:instrText xml:space="preserve"> TOC \o "1-3" \h \z \u </w:instrText>
          </w:r>
          <w:r>
            <w:fldChar w:fldCharType="separate"/>
          </w:r>
          <w:hyperlink w:anchor="_Toc237032532" w:history="1">
            <w:r w:rsidRPr="00900720">
              <w:rPr>
                <w:rStyle w:val="Hyperlink"/>
                <w:noProof/>
              </w:rPr>
              <w:t>Introduction:</w:t>
            </w:r>
            <w:r>
              <w:rPr>
                <w:noProof/>
                <w:webHidden/>
              </w:rPr>
              <w:tab/>
            </w:r>
            <w:r>
              <w:rPr>
                <w:noProof/>
                <w:webHidden/>
              </w:rPr>
              <w:fldChar w:fldCharType="begin"/>
            </w:r>
            <w:r>
              <w:rPr>
                <w:noProof/>
                <w:webHidden/>
              </w:rPr>
              <w:instrText xml:space="preserve"> PAGEREF _Toc237032532 \h </w:instrText>
            </w:r>
            <w:r>
              <w:rPr>
                <w:noProof/>
                <w:webHidden/>
              </w:rPr>
            </w:r>
            <w:r>
              <w:rPr>
                <w:noProof/>
                <w:webHidden/>
              </w:rPr>
              <w:fldChar w:fldCharType="separate"/>
            </w:r>
            <w:r>
              <w:rPr>
                <w:noProof/>
                <w:webHidden/>
              </w:rPr>
              <w:t>4</w:t>
            </w:r>
            <w:r>
              <w:rPr>
                <w:noProof/>
                <w:webHidden/>
              </w:rPr>
              <w:fldChar w:fldCharType="end"/>
            </w:r>
          </w:hyperlink>
        </w:p>
        <w:p w14:paraId="626B8C4B" w14:textId="2A2CD262" w:rsidR="008F2728" w:rsidRDefault="004E65DD">
          <w:pPr>
            <w:pStyle w:val="TOC1"/>
            <w:tabs>
              <w:tab w:val="right" w:leader="dot" w:pos="9016"/>
            </w:tabs>
            <w:rPr>
              <w:noProof/>
            </w:rPr>
          </w:pPr>
          <w:hyperlink w:anchor="_Toc237032533" w:history="1">
            <w:r w:rsidR="008F2728" w:rsidRPr="00900720">
              <w:rPr>
                <w:rStyle w:val="Hyperlink"/>
                <w:noProof/>
              </w:rPr>
              <w:t>1. Financial Health Check:</w:t>
            </w:r>
            <w:r w:rsidR="008F2728">
              <w:rPr>
                <w:noProof/>
                <w:webHidden/>
              </w:rPr>
              <w:tab/>
            </w:r>
            <w:r w:rsidR="008F2728">
              <w:rPr>
                <w:noProof/>
                <w:webHidden/>
              </w:rPr>
              <w:fldChar w:fldCharType="begin"/>
            </w:r>
            <w:r w:rsidR="008F2728">
              <w:rPr>
                <w:noProof/>
                <w:webHidden/>
              </w:rPr>
              <w:instrText xml:space="preserve"> PAGEREF _Toc237032533 \h </w:instrText>
            </w:r>
            <w:r w:rsidR="008F2728">
              <w:rPr>
                <w:noProof/>
                <w:webHidden/>
              </w:rPr>
            </w:r>
            <w:r w:rsidR="008F2728">
              <w:rPr>
                <w:noProof/>
                <w:webHidden/>
              </w:rPr>
              <w:fldChar w:fldCharType="separate"/>
            </w:r>
            <w:r w:rsidR="008F2728">
              <w:rPr>
                <w:noProof/>
                <w:webHidden/>
              </w:rPr>
              <w:t>4</w:t>
            </w:r>
            <w:r w:rsidR="008F2728">
              <w:rPr>
                <w:noProof/>
                <w:webHidden/>
              </w:rPr>
              <w:fldChar w:fldCharType="end"/>
            </w:r>
          </w:hyperlink>
        </w:p>
        <w:p w14:paraId="52F20D16" w14:textId="6C730A70" w:rsidR="008F2728" w:rsidRDefault="004E65DD">
          <w:pPr>
            <w:pStyle w:val="TOC2"/>
            <w:tabs>
              <w:tab w:val="right" w:leader="dot" w:pos="9016"/>
            </w:tabs>
            <w:rPr>
              <w:noProof/>
            </w:rPr>
          </w:pPr>
          <w:hyperlink w:anchor="_Toc237032534" w:history="1">
            <w:r w:rsidR="008F2728" w:rsidRPr="00900720">
              <w:rPr>
                <w:rStyle w:val="Hyperlink"/>
                <w:noProof/>
              </w:rPr>
              <w:t>a. Financial Statement Analysis:</w:t>
            </w:r>
            <w:r w:rsidR="008F2728">
              <w:rPr>
                <w:noProof/>
                <w:webHidden/>
              </w:rPr>
              <w:tab/>
            </w:r>
            <w:r w:rsidR="008F2728">
              <w:rPr>
                <w:noProof/>
                <w:webHidden/>
              </w:rPr>
              <w:fldChar w:fldCharType="begin"/>
            </w:r>
            <w:r w:rsidR="008F2728">
              <w:rPr>
                <w:noProof/>
                <w:webHidden/>
              </w:rPr>
              <w:instrText xml:space="preserve"> PAGEREF _Toc237032534 \h </w:instrText>
            </w:r>
            <w:r w:rsidR="008F2728">
              <w:rPr>
                <w:noProof/>
                <w:webHidden/>
              </w:rPr>
            </w:r>
            <w:r w:rsidR="008F2728">
              <w:rPr>
                <w:noProof/>
                <w:webHidden/>
              </w:rPr>
              <w:fldChar w:fldCharType="separate"/>
            </w:r>
            <w:r w:rsidR="008F2728">
              <w:rPr>
                <w:noProof/>
                <w:webHidden/>
              </w:rPr>
              <w:t>4</w:t>
            </w:r>
            <w:r w:rsidR="008F2728">
              <w:rPr>
                <w:noProof/>
                <w:webHidden/>
              </w:rPr>
              <w:fldChar w:fldCharType="end"/>
            </w:r>
          </w:hyperlink>
        </w:p>
        <w:p w14:paraId="2AECD7CA" w14:textId="670D108C" w:rsidR="008F2728" w:rsidRDefault="004E65DD">
          <w:pPr>
            <w:pStyle w:val="TOC2"/>
            <w:tabs>
              <w:tab w:val="right" w:leader="dot" w:pos="9016"/>
            </w:tabs>
            <w:rPr>
              <w:noProof/>
            </w:rPr>
          </w:pPr>
          <w:hyperlink w:anchor="_Toc237032535" w:history="1">
            <w:r w:rsidR="008F2728" w:rsidRPr="00900720">
              <w:rPr>
                <w:rStyle w:val="Hyperlink"/>
                <w:noProof/>
              </w:rPr>
              <w:t>b. Ratio Analysis:</w:t>
            </w:r>
            <w:r w:rsidR="008F2728">
              <w:rPr>
                <w:noProof/>
                <w:webHidden/>
              </w:rPr>
              <w:tab/>
            </w:r>
            <w:r w:rsidR="008F2728">
              <w:rPr>
                <w:noProof/>
                <w:webHidden/>
              </w:rPr>
              <w:fldChar w:fldCharType="begin"/>
            </w:r>
            <w:r w:rsidR="008F2728">
              <w:rPr>
                <w:noProof/>
                <w:webHidden/>
              </w:rPr>
              <w:instrText xml:space="preserve"> PAGEREF _Toc237032535 \h </w:instrText>
            </w:r>
            <w:r w:rsidR="008F2728">
              <w:rPr>
                <w:noProof/>
                <w:webHidden/>
              </w:rPr>
            </w:r>
            <w:r w:rsidR="008F2728">
              <w:rPr>
                <w:noProof/>
                <w:webHidden/>
              </w:rPr>
              <w:fldChar w:fldCharType="separate"/>
            </w:r>
            <w:r w:rsidR="008F2728">
              <w:rPr>
                <w:noProof/>
                <w:webHidden/>
              </w:rPr>
              <w:t>5</w:t>
            </w:r>
            <w:r w:rsidR="008F2728">
              <w:rPr>
                <w:noProof/>
                <w:webHidden/>
              </w:rPr>
              <w:fldChar w:fldCharType="end"/>
            </w:r>
          </w:hyperlink>
        </w:p>
        <w:p w14:paraId="5B1F2F35" w14:textId="7D343394" w:rsidR="008F2728" w:rsidRDefault="004E65DD">
          <w:pPr>
            <w:pStyle w:val="TOC2"/>
            <w:tabs>
              <w:tab w:val="right" w:leader="dot" w:pos="9016"/>
            </w:tabs>
            <w:rPr>
              <w:noProof/>
            </w:rPr>
          </w:pPr>
          <w:hyperlink w:anchor="_Toc237032536" w:history="1">
            <w:r w:rsidR="008F2728" w:rsidRPr="00900720">
              <w:rPr>
                <w:rStyle w:val="Hyperlink"/>
                <w:noProof/>
              </w:rPr>
              <w:t xml:space="preserve">c. </w:t>
            </w:r>
            <w:r w:rsidR="008F2728" w:rsidRPr="00900720">
              <w:rPr>
                <w:rStyle w:val="Hyperlink"/>
                <w:noProof/>
                <w:lang w:val="en-GB"/>
              </w:rPr>
              <w:t>Trends, strengths, and potential threats:</w:t>
            </w:r>
            <w:r w:rsidR="008F2728">
              <w:rPr>
                <w:noProof/>
                <w:webHidden/>
              </w:rPr>
              <w:tab/>
            </w:r>
            <w:r w:rsidR="008F2728">
              <w:rPr>
                <w:noProof/>
                <w:webHidden/>
              </w:rPr>
              <w:fldChar w:fldCharType="begin"/>
            </w:r>
            <w:r w:rsidR="008F2728">
              <w:rPr>
                <w:noProof/>
                <w:webHidden/>
              </w:rPr>
              <w:instrText xml:space="preserve"> PAGEREF _Toc237032536 \h </w:instrText>
            </w:r>
            <w:r w:rsidR="008F2728">
              <w:rPr>
                <w:noProof/>
                <w:webHidden/>
              </w:rPr>
            </w:r>
            <w:r w:rsidR="008F2728">
              <w:rPr>
                <w:noProof/>
                <w:webHidden/>
              </w:rPr>
              <w:fldChar w:fldCharType="separate"/>
            </w:r>
            <w:r w:rsidR="008F2728">
              <w:rPr>
                <w:noProof/>
                <w:webHidden/>
              </w:rPr>
              <w:t>11</w:t>
            </w:r>
            <w:r w:rsidR="008F2728">
              <w:rPr>
                <w:noProof/>
                <w:webHidden/>
              </w:rPr>
              <w:fldChar w:fldCharType="end"/>
            </w:r>
          </w:hyperlink>
        </w:p>
        <w:p w14:paraId="5662E164" w14:textId="1536153D" w:rsidR="008F2728" w:rsidRDefault="004E65DD">
          <w:pPr>
            <w:pStyle w:val="TOC2"/>
            <w:tabs>
              <w:tab w:val="right" w:leader="dot" w:pos="9016"/>
            </w:tabs>
            <w:rPr>
              <w:noProof/>
            </w:rPr>
          </w:pPr>
          <w:hyperlink w:anchor="_Toc237032537" w:history="1">
            <w:r w:rsidR="008F2728" w:rsidRPr="00900720">
              <w:rPr>
                <w:rStyle w:val="Hyperlink"/>
                <w:noProof/>
                <w:lang w:val="en-GB"/>
              </w:rPr>
              <w:t>d. Comparison of liquidity ratios:</w:t>
            </w:r>
            <w:r w:rsidR="008F2728">
              <w:rPr>
                <w:noProof/>
                <w:webHidden/>
              </w:rPr>
              <w:tab/>
            </w:r>
            <w:r w:rsidR="008F2728">
              <w:rPr>
                <w:noProof/>
                <w:webHidden/>
              </w:rPr>
              <w:fldChar w:fldCharType="begin"/>
            </w:r>
            <w:r w:rsidR="008F2728">
              <w:rPr>
                <w:noProof/>
                <w:webHidden/>
              </w:rPr>
              <w:instrText xml:space="preserve"> PAGEREF _Toc237032537 \h </w:instrText>
            </w:r>
            <w:r w:rsidR="008F2728">
              <w:rPr>
                <w:noProof/>
                <w:webHidden/>
              </w:rPr>
            </w:r>
            <w:r w:rsidR="008F2728">
              <w:rPr>
                <w:noProof/>
                <w:webHidden/>
              </w:rPr>
              <w:fldChar w:fldCharType="separate"/>
            </w:r>
            <w:r w:rsidR="008F2728">
              <w:rPr>
                <w:noProof/>
                <w:webHidden/>
              </w:rPr>
              <w:t>12</w:t>
            </w:r>
            <w:r w:rsidR="008F2728">
              <w:rPr>
                <w:noProof/>
                <w:webHidden/>
              </w:rPr>
              <w:fldChar w:fldCharType="end"/>
            </w:r>
          </w:hyperlink>
        </w:p>
        <w:p w14:paraId="2A6D8AB4" w14:textId="72099EF5" w:rsidR="008F2728" w:rsidRDefault="004E65DD">
          <w:pPr>
            <w:pStyle w:val="TOC1"/>
            <w:tabs>
              <w:tab w:val="right" w:leader="dot" w:pos="9016"/>
            </w:tabs>
            <w:rPr>
              <w:noProof/>
            </w:rPr>
          </w:pPr>
          <w:hyperlink w:anchor="_Toc237032538" w:history="1">
            <w:r w:rsidR="008F2728" w:rsidRPr="00900720">
              <w:rPr>
                <w:rStyle w:val="Hyperlink"/>
                <w:noProof/>
                <w:lang w:val="en-GB"/>
              </w:rPr>
              <w:t>2. Working Capital Management Analysis:</w:t>
            </w:r>
            <w:r w:rsidR="008F2728">
              <w:rPr>
                <w:noProof/>
                <w:webHidden/>
              </w:rPr>
              <w:tab/>
            </w:r>
            <w:r w:rsidR="008F2728">
              <w:rPr>
                <w:noProof/>
                <w:webHidden/>
              </w:rPr>
              <w:fldChar w:fldCharType="begin"/>
            </w:r>
            <w:r w:rsidR="008F2728">
              <w:rPr>
                <w:noProof/>
                <w:webHidden/>
              </w:rPr>
              <w:instrText xml:space="preserve"> PAGEREF _Toc237032538 \h </w:instrText>
            </w:r>
            <w:r w:rsidR="008F2728">
              <w:rPr>
                <w:noProof/>
                <w:webHidden/>
              </w:rPr>
            </w:r>
            <w:r w:rsidR="008F2728">
              <w:rPr>
                <w:noProof/>
                <w:webHidden/>
              </w:rPr>
              <w:fldChar w:fldCharType="separate"/>
            </w:r>
            <w:r w:rsidR="008F2728">
              <w:rPr>
                <w:noProof/>
                <w:webHidden/>
              </w:rPr>
              <w:t>12</w:t>
            </w:r>
            <w:r w:rsidR="008F2728">
              <w:rPr>
                <w:noProof/>
                <w:webHidden/>
              </w:rPr>
              <w:fldChar w:fldCharType="end"/>
            </w:r>
          </w:hyperlink>
        </w:p>
        <w:p w14:paraId="476ED8E8" w14:textId="632AE472" w:rsidR="008F2728" w:rsidRDefault="004E65DD">
          <w:pPr>
            <w:pStyle w:val="TOC2"/>
            <w:tabs>
              <w:tab w:val="right" w:leader="dot" w:pos="9016"/>
            </w:tabs>
            <w:rPr>
              <w:noProof/>
            </w:rPr>
          </w:pPr>
          <w:hyperlink w:anchor="_Toc237032539" w:history="1">
            <w:r w:rsidR="008F2728" w:rsidRPr="00900720">
              <w:rPr>
                <w:rStyle w:val="Hyperlink"/>
                <w:noProof/>
                <w:lang w:val="en-GB"/>
              </w:rPr>
              <w:t>a. Assessment of the cash operating cycle:</w:t>
            </w:r>
            <w:r w:rsidR="008F2728">
              <w:rPr>
                <w:noProof/>
                <w:webHidden/>
              </w:rPr>
              <w:tab/>
            </w:r>
            <w:r w:rsidR="008F2728">
              <w:rPr>
                <w:noProof/>
                <w:webHidden/>
              </w:rPr>
              <w:fldChar w:fldCharType="begin"/>
            </w:r>
            <w:r w:rsidR="008F2728">
              <w:rPr>
                <w:noProof/>
                <w:webHidden/>
              </w:rPr>
              <w:instrText xml:space="preserve"> PAGEREF _Toc237032539 \h </w:instrText>
            </w:r>
            <w:r w:rsidR="008F2728">
              <w:rPr>
                <w:noProof/>
                <w:webHidden/>
              </w:rPr>
            </w:r>
            <w:r w:rsidR="008F2728">
              <w:rPr>
                <w:noProof/>
                <w:webHidden/>
              </w:rPr>
              <w:fldChar w:fldCharType="separate"/>
            </w:r>
            <w:r w:rsidR="008F2728">
              <w:rPr>
                <w:noProof/>
                <w:webHidden/>
              </w:rPr>
              <w:t>12</w:t>
            </w:r>
            <w:r w:rsidR="008F2728">
              <w:rPr>
                <w:noProof/>
                <w:webHidden/>
              </w:rPr>
              <w:fldChar w:fldCharType="end"/>
            </w:r>
          </w:hyperlink>
        </w:p>
        <w:p w14:paraId="02841AFF" w14:textId="09886541" w:rsidR="008F2728" w:rsidRDefault="004E65DD">
          <w:pPr>
            <w:pStyle w:val="TOC2"/>
            <w:tabs>
              <w:tab w:val="right" w:leader="dot" w:pos="9016"/>
            </w:tabs>
            <w:rPr>
              <w:noProof/>
            </w:rPr>
          </w:pPr>
          <w:hyperlink w:anchor="_Toc237032540" w:history="1">
            <w:r w:rsidR="008F2728" w:rsidRPr="00900720">
              <w:rPr>
                <w:rStyle w:val="Hyperlink"/>
                <w:noProof/>
                <w:lang w:val="en-GB"/>
              </w:rPr>
              <w:t>b. Strategies to improve liquidity:</w:t>
            </w:r>
            <w:r w:rsidR="008F2728">
              <w:rPr>
                <w:noProof/>
                <w:webHidden/>
              </w:rPr>
              <w:tab/>
            </w:r>
            <w:r w:rsidR="008F2728">
              <w:rPr>
                <w:noProof/>
                <w:webHidden/>
              </w:rPr>
              <w:fldChar w:fldCharType="begin"/>
            </w:r>
            <w:r w:rsidR="008F2728">
              <w:rPr>
                <w:noProof/>
                <w:webHidden/>
              </w:rPr>
              <w:instrText xml:space="preserve"> PAGEREF _Toc237032540 \h </w:instrText>
            </w:r>
            <w:r w:rsidR="008F2728">
              <w:rPr>
                <w:noProof/>
                <w:webHidden/>
              </w:rPr>
            </w:r>
            <w:r w:rsidR="008F2728">
              <w:rPr>
                <w:noProof/>
                <w:webHidden/>
              </w:rPr>
              <w:fldChar w:fldCharType="separate"/>
            </w:r>
            <w:r w:rsidR="008F2728">
              <w:rPr>
                <w:noProof/>
                <w:webHidden/>
              </w:rPr>
              <w:t>13</w:t>
            </w:r>
            <w:r w:rsidR="008F2728">
              <w:rPr>
                <w:noProof/>
                <w:webHidden/>
              </w:rPr>
              <w:fldChar w:fldCharType="end"/>
            </w:r>
          </w:hyperlink>
        </w:p>
        <w:p w14:paraId="210C4C88" w14:textId="5169153B" w:rsidR="008F2728" w:rsidRDefault="004E65DD">
          <w:pPr>
            <w:pStyle w:val="TOC2"/>
            <w:tabs>
              <w:tab w:val="right" w:leader="dot" w:pos="9016"/>
            </w:tabs>
            <w:rPr>
              <w:noProof/>
            </w:rPr>
          </w:pPr>
          <w:hyperlink w:anchor="_Toc237032541" w:history="1">
            <w:r w:rsidR="008F2728" w:rsidRPr="00900720">
              <w:rPr>
                <w:rStyle w:val="Hyperlink"/>
                <w:noProof/>
                <w:lang w:val="en-GB"/>
              </w:rPr>
              <w:t>c. Comparison of short-term and long-term financing options:</w:t>
            </w:r>
            <w:r w:rsidR="008F2728">
              <w:rPr>
                <w:noProof/>
                <w:webHidden/>
              </w:rPr>
              <w:tab/>
            </w:r>
            <w:r w:rsidR="008F2728">
              <w:rPr>
                <w:noProof/>
                <w:webHidden/>
              </w:rPr>
              <w:fldChar w:fldCharType="begin"/>
            </w:r>
            <w:r w:rsidR="008F2728">
              <w:rPr>
                <w:noProof/>
                <w:webHidden/>
              </w:rPr>
              <w:instrText xml:space="preserve"> PAGEREF _Toc237032541 \h </w:instrText>
            </w:r>
            <w:r w:rsidR="008F2728">
              <w:rPr>
                <w:noProof/>
                <w:webHidden/>
              </w:rPr>
            </w:r>
            <w:r w:rsidR="008F2728">
              <w:rPr>
                <w:noProof/>
                <w:webHidden/>
              </w:rPr>
              <w:fldChar w:fldCharType="separate"/>
            </w:r>
            <w:r w:rsidR="008F2728">
              <w:rPr>
                <w:noProof/>
                <w:webHidden/>
              </w:rPr>
              <w:t>14</w:t>
            </w:r>
            <w:r w:rsidR="008F2728">
              <w:rPr>
                <w:noProof/>
                <w:webHidden/>
              </w:rPr>
              <w:fldChar w:fldCharType="end"/>
            </w:r>
          </w:hyperlink>
        </w:p>
        <w:p w14:paraId="6FE0B11B" w14:textId="592F2BD6" w:rsidR="008F2728" w:rsidRDefault="004E65DD">
          <w:pPr>
            <w:pStyle w:val="TOC1"/>
            <w:tabs>
              <w:tab w:val="right" w:leader="dot" w:pos="9016"/>
            </w:tabs>
            <w:rPr>
              <w:noProof/>
            </w:rPr>
          </w:pPr>
          <w:hyperlink w:anchor="_Toc237032542" w:history="1">
            <w:r w:rsidR="008F2728" w:rsidRPr="00900720">
              <w:rPr>
                <w:rStyle w:val="Hyperlink"/>
                <w:noProof/>
              </w:rPr>
              <w:t xml:space="preserve">3. </w:t>
            </w:r>
            <w:r w:rsidR="008F2728" w:rsidRPr="00900720">
              <w:rPr>
                <w:rStyle w:val="Hyperlink"/>
                <w:noProof/>
                <w:lang w:val="en-GB"/>
              </w:rPr>
              <w:t>Strategic Financial Restructuring Plan:</w:t>
            </w:r>
            <w:r w:rsidR="008F2728">
              <w:rPr>
                <w:noProof/>
                <w:webHidden/>
              </w:rPr>
              <w:tab/>
            </w:r>
            <w:r w:rsidR="008F2728">
              <w:rPr>
                <w:noProof/>
                <w:webHidden/>
              </w:rPr>
              <w:fldChar w:fldCharType="begin"/>
            </w:r>
            <w:r w:rsidR="008F2728">
              <w:rPr>
                <w:noProof/>
                <w:webHidden/>
              </w:rPr>
              <w:instrText xml:space="preserve"> PAGEREF _Toc237032542 \h </w:instrText>
            </w:r>
            <w:r w:rsidR="008F2728">
              <w:rPr>
                <w:noProof/>
                <w:webHidden/>
              </w:rPr>
            </w:r>
            <w:r w:rsidR="008F2728">
              <w:rPr>
                <w:noProof/>
                <w:webHidden/>
              </w:rPr>
              <w:fldChar w:fldCharType="separate"/>
            </w:r>
            <w:r w:rsidR="008F2728">
              <w:rPr>
                <w:noProof/>
                <w:webHidden/>
              </w:rPr>
              <w:t>15</w:t>
            </w:r>
            <w:r w:rsidR="008F2728">
              <w:rPr>
                <w:noProof/>
                <w:webHidden/>
              </w:rPr>
              <w:fldChar w:fldCharType="end"/>
            </w:r>
          </w:hyperlink>
        </w:p>
        <w:p w14:paraId="19F75664" w14:textId="155D2DF0" w:rsidR="008F2728" w:rsidRDefault="004E65DD">
          <w:pPr>
            <w:pStyle w:val="TOC2"/>
            <w:tabs>
              <w:tab w:val="right" w:leader="dot" w:pos="9016"/>
            </w:tabs>
            <w:rPr>
              <w:noProof/>
            </w:rPr>
          </w:pPr>
          <w:hyperlink w:anchor="_Toc237032543" w:history="1">
            <w:r w:rsidR="008F2728" w:rsidRPr="00900720">
              <w:rPr>
                <w:rStyle w:val="Hyperlink"/>
                <w:noProof/>
                <w:lang w:val="en-GB"/>
              </w:rPr>
              <w:t>a. Financial restructuring options:</w:t>
            </w:r>
            <w:r w:rsidR="008F2728">
              <w:rPr>
                <w:noProof/>
                <w:webHidden/>
              </w:rPr>
              <w:tab/>
            </w:r>
            <w:r w:rsidR="008F2728">
              <w:rPr>
                <w:noProof/>
                <w:webHidden/>
              </w:rPr>
              <w:fldChar w:fldCharType="begin"/>
            </w:r>
            <w:r w:rsidR="008F2728">
              <w:rPr>
                <w:noProof/>
                <w:webHidden/>
              </w:rPr>
              <w:instrText xml:space="preserve"> PAGEREF _Toc237032543 \h </w:instrText>
            </w:r>
            <w:r w:rsidR="008F2728">
              <w:rPr>
                <w:noProof/>
                <w:webHidden/>
              </w:rPr>
            </w:r>
            <w:r w:rsidR="008F2728">
              <w:rPr>
                <w:noProof/>
                <w:webHidden/>
              </w:rPr>
              <w:fldChar w:fldCharType="separate"/>
            </w:r>
            <w:r w:rsidR="008F2728">
              <w:rPr>
                <w:noProof/>
                <w:webHidden/>
              </w:rPr>
              <w:t>15</w:t>
            </w:r>
            <w:r w:rsidR="008F2728">
              <w:rPr>
                <w:noProof/>
                <w:webHidden/>
              </w:rPr>
              <w:fldChar w:fldCharType="end"/>
            </w:r>
          </w:hyperlink>
        </w:p>
        <w:p w14:paraId="40B9FE4A" w14:textId="5B571811" w:rsidR="008F2728" w:rsidRDefault="004E65DD">
          <w:pPr>
            <w:pStyle w:val="TOC2"/>
            <w:tabs>
              <w:tab w:val="right" w:leader="dot" w:pos="9016"/>
            </w:tabs>
            <w:rPr>
              <w:noProof/>
            </w:rPr>
          </w:pPr>
          <w:hyperlink w:anchor="_Toc237032544" w:history="1">
            <w:r w:rsidR="008F2728" w:rsidRPr="00900720">
              <w:rPr>
                <w:rStyle w:val="Hyperlink"/>
                <w:noProof/>
                <w:lang w:val="en-GB"/>
              </w:rPr>
              <w:t>b. Impact on shareholder value, debt structure, and operational flexibility:</w:t>
            </w:r>
            <w:r w:rsidR="008F2728">
              <w:rPr>
                <w:noProof/>
                <w:webHidden/>
              </w:rPr>
              <w:tab/>
            </w:r>
            <w:r w:rsidR="008F2728">
              <w:rPr>
                <w:noProof/>
                <w:webHidden/>
              </w:rPr>
              <w:fldChar w:fldCharType="begin"/>
            </w:r>
            <w:r w:rsidR="008F2728">
              <w:rPr>
                <w:noProof/>
                <w:webHidden/>
              </w:rPr>
              <w:instrText xml:space="preserve"> PAGEREF _Toc237032544 \h </w:instrText>
            </w:r>
            <w:r w:rsidR="008F2728">
              <w:rPr>
                <w:noProof/>
                <w:webHidden/>
              </w:rPr>
            </w:r>
            <w:r w:rsidR="008F2728">
              <w:rPr>
                <w:noProof/>
                <w:webHidden/>
              </w:rPr>
              <w:fldChar w:fldCharType="separate"/>
            </w:r>
            <w:r w:rsidR="008F2728">
              <w:rPr>
                <w:noProof/>
                <w:webHidden/>
              </w:rPr>
              <w:t>16</w:t>
            </w:r>
            <w:r w:rsidR="008F2728">
              <w:rPr>
                <w:noProof/>
                <w:webHidden/>
              </w:rPr>
              <w:fldChar w:fldCharType="end"/>
            </w:r>
          </w:hyperlink>
        </w:p>
        <w:p w14:paraId="3A5D2D0F" w14:textId="2519EEAB" w:rsidR="008F2728" w:rsidRDefault="004E65DD">
          <w:pPr>
            <w:pStyle w:val="TOC2"/>
            <w:tabs>
              <w:tab w:val="right" w:leader="dot" w:pos="9016"/>
            </w:tabs>
            <w:rPr>
              <w:noProof/>
            </w:rPr>
          </w:pPr>
          <w:hyperlink w:anchor="_Toc237032545" w:history="1">
            <w:r w:rsidR="008F2728" w:rsidRPr="00900720">
              <w:rPr>
                <w:rStyle w:val="Hyperlink"/>
                <w:noProof/>
                <w:lang w:val="en-GB"/>
              </w:rPr>
              <w:t>c. International and ethical considerations:</w:t>
            </w:r>
            <w:r w:rsidR="008F2728">
              <w:rPr>
                <w:noProof/>
                <w:webHidden/>
              </w:rPr>
              <w:tab/>
            </w:r>
            <w:r w:rsidR="008F2728">
              <w:rPr>
                <w:noProof/>
                <w:webHidden/>
              </w:rPr>
              <w:fldChar w:fldCharType="begin"/>
            </w:r>
            <w:r w:rsidR="008F2728">
              <w:rPr>
                <w:noProof/>
                <w:webHidden/>
              </w:rPr>
              <w:instrText xml:space="preserve"> PAGEREF _Toc237032545 \h </w:instrText>
            </w:r>
            <w:r w:rsidR="008F2728">
              <w:rPr>
                <w:noProof/>
                <w:webHidden/>
              </w:rPr>
            </w:r>
            <w:r w:rsidR="008F2728">
              <w:rPr>
                <w:noProof/>
                <w:webHidden/>
              </w:rPr>
              <w:fldChar w:fldCharType="separate"/>
            </w:r>
            <w:r w:rsidR="008F2728">
              <w:rPr>
                <w:noProof/>
                <w:webHidden/>
              </w:rPr>
              <w:t>17</w:t>
            </w:r>
            <w:r w:rsidR="008F2728">
              <w:rPr>
                <w:noProof/>
                <w:webHidden/>
              </w:rPr>
              <w:fldChar w:fldCharType="end"/>
            </w:r>
          </w:hyperlink>
        </w:p>
        <w:p w14:paraId="23965990" w14:textId="05E5E589" w:rsidR="008F2728" w:rsidRDefault="004E65DD">
          <w:pPr>
            <w:pStyle w:val="TOC2"/>
            <w:tabs>
              <w:tab w:val="right" w:leader="dot" w:pos="9016"/>
            </w:tabs>
            <w:rPr>
              <w:noProof/>
            </w:rPr>
          </w:pPr>
          <w:hyperlink w:anchor="_Toc237032546" w:history="1">
            <w:r w:rsidR="008F2728" w:rsidRPr="00900720">
              <w:rPr>
                <w:rStyle w:val="Hyperlink"/>
                <w:noProof/>
              </w:rPr>
              <w:t>b. Project recommendation:</w:t>
            </w:r>
            <w:r w:rsidR="008F2728">
              <w:rPr>
                <w:noProof/>
                <w:webHidden/>
              </w:rPr>
              <w:tab/>
            </w:r>
            <w:r w:rsidR="008F2728">
              <w:rPr>
                <w:noProof/>
                <w:webHidden/>
              </w:rPr>
              <w:fldChar w:fldCharType="begin"/>
            </w:r>
            <w:r w:rsidR="008F2728">
              <w:rPr>
                <w:noProof/>
                <w:webHidden/>
              </w:rPr>
              <w:instrText xml:space="preserve"> PAGEREF _Toc237032546 \h </w:instrText>
            </w:r>
            <w:r w:rsidR="008F2728">
              <w:rPr>
                <w:noProof/>
                <w:webHidden/>
              </w:rPr>
            </w:r>
            <w:r w:rsidR="008F2728">
              <w:rPr>
                <w:noProof/>
                <w:webHidden/>
              </w:rPr>
              <w:fldChar w:fldCharType="separate"/>
            </w:r>
            <w:r w:rsidR="008F2728">
              <w:rPr>
                <w:noProof/>
                <w:webHidden/>
              </w:rPr>
              <w:t>26</w:t>
            </w:r>
            <w:r w:rsidR="008F2728">
              <w:rPr>
                <w:noProof/>
                <w:webHidden/>
              </w:rPr>
              <w:fldChar w:fldCharType="end"/>
            </w:r>
          </w:hyperlink>
        </w:p>
        <w:p w14:paraId="59F6BD3B" w14:textId="1ADB85CE" w:rsidR="008F2728" w:rsidRDefault="004E65DD">
          <w:pPr>
            <w:pStyle w:val="TOC2"/>
            <w:tabs>
              <w:tab w:val="right" w:leader="dot" w:pos="9016"/>
            </w:tabs>
            <w:rPr>
              <w:noProof/>
            </w:rPr>
          </w:pPr>
          <w:hyperlink w:anchor="_Toc237032547" w:history="1">
            <w:r w:rsidR="008F2728" w:rsidRPr="00900720">
              <w:rPr>
                <w:rStyle w:val="Hyperlink"/>
                <w:noProof/>
              </w:rPr>
              <w:t>c. Capital rationing:</w:t>
            </w:r>
            <w:r w:rsidR="008F2728">
              <w:rPr>
                <w:noProof/>
                <w:webHidden/>
              </w:rPr>
              <w:tab/>
            </w:r>
            <w:r w:rsidR="008F2728">
              <w:rPr>
                <w:noProof/>
                <w:webHidden/>
              </w:rPr>
              <w:fldChar w:fldCharType="begin"/>
            </w:r>
            <w:r w:rsidR="008F2728">
              <w:rPr>
                <w:noProof/>
                <w:webHidden/>
              </w:rPr>
              <w:instrText xml:space="preserve"> PAGEREF _Toc237032547 \h </w:instrText>
            </w:r>
            <w:r w:rsidR="008F2728">
              <w:rPr>
                <w:noProof/>
                <w:webHidden/>
              </w:rPr>
            </w:r>
            <w:r w:rsidR="008F2728">
              <w:rPr>
                <w:noProof/>
                <w:webHidden/>
              </w:rPr>
              <w:fldChar w:fldCharType="separate"/>
            </w:r>
            <w:r w:rsidR="008F2728">
              <w:rPr>
                <w:noProof/>
                <w:webHidden/>
              </w:rPr>
              <w:t>27</w:t>
            </w:r>
            <w:r w:rsidR="008F2728">
              <w:rPr>
                <w:noProof/>
                <w:webHidden/>
              </w:rPr>
              <w:fldChar w:fldCharType="end"/>
            </w:r>
          </w:hyperlink>
        </w:p>
        <w:p w14:paraId="69C66B0E" w14:textId="542B057A" w:rsidR="008F2728" w:rsidRDefault="004E65DD">
          <w:pPr>
            <w:pStyle w:val="TOC1"/>
            <w:tabs>
              <w:tab w:val="right" w:leader="dot" w:pos="9016"/>
            </w:tabs>
            <w:rPr>
              <w:noProof/>
            </w:rPr>
          </w:pPr>
          <w:hyperlink w:anchor="_Toc237032548" w:history="1">
            <w:r w:rsidR="008F2728" w:rsidRPr="00900720">
              <w:rPr>
                <w:rStyle w:val="Hyperlink"/>
                <w:noProof/>
              </w:rPr>
              <w:t>5. Critical reflection on AI usage:</w:t>
            </w:r>
            <w:r w:rsidR="008F2728">
              <w:rPr>
                <w:noProof/>
                <w:webHidden/>
              </w:rPr>
              <w:tab/>
            </w:r>
            <w:r w:rsidR="008F2728">
              <w:rPr>
                <w:noProof/>
                <w:webHidden/>
              </w:rPr>
              <w:fldChar w:fldCharType="begin"/>
            </w:r>
            <w:r w:rsidR="008F2728">
              <w:rPr>
                <w:noProof/>
                <w:webHidden/>
              </w:rPr>
              <w:instrText xml:space="preserve"> PAGEREF _Toc237032548 \h </w:instrText>
            </w:r>
            <w:r w:rsidR="008F2728">
              <w:rPr>
                <w:noProof/>
                <w:webHidden/>
              </w:rPr>
            </w:r>
            <w:r w:rsidR="008F2728">
              <w:rPr>
                <w:noProof/>
                <w:webHidden/>
              </w:rPr>
              <w:fldChar w:fldCharType="separate"/>
            </w:r>
            <w:r w:rsidR="008F2728">
              <w:rPr>
                <w:noProof/>
                <w:webHidden/>
              </w:rPr>
              <w:t>27</w:t>
            </w:r>
            <w:r w:rsidR="008F2728">
              <w:rPr>
                <w:noProof/>
                <w:webHidden/>
              </w:rPr>
              <w:fldChar w:fldCharType="end"/>
            </w:r>
          </w:hyperlink>
        </w:p>
        <w:p w14:paraId="7C05E421" w14:textId="2698CC92" w:rsidR="008F2728" w:rsidRDefault="004E65DD">
          <w:pPr>
            <w:pStyle w:val="TOC2"/>
            <w:tabs>
              <w:tab w:val="right" w:leader="dot" w:pos="9016"/>
            </w:tabs>
            <w:rPr>
              <w:noProof/>
            </w:rPr>
          </w:pPr>
          <w:hyperlink w:anchor="_Toc237032549" w:history="1">
            <w:r w:rsidR="008F2728" w:rsidRPr="00900720">
              <w:rPr>
                <w:rStyle w:val="Hyperlink"/>
                <w:noProof/>
                <w:lang w:val="en-GB"/>
              </w:rPr>
              <w:t>a. Tool Disclosure:</w:t>
            </w:r>
            <w:r w:rsidR="008F2728">
              <w:rPr>
                <w:noProof/>
                <w:webHidden/>
              </w:rPr>
              <w:tab/>
            </w:r>
            <w:r w:rsidR="008F2728">
              <w:rPr>
                <w:noProof/>
                <w:webHidden/>
              </w:rPr>
              <w:fldChar w:fldCharType="begin"/>
            </w:r>
            <w:r w:rsidR="008F2728">
              <w:rPr>
                <w:noProof/>
                <w:webHidden/>
              </w:rPr>
              <w:instrText xml:space="preserve"> PAGEREF _Toc237032549 \h </w:instrText>
            </w:r>
            <w:r w:rsidR="008F2728">
              <w:rPr>
                <w:noProof/>
                <w:webHidden/>
              </w:rPr>
            </w:r>
            <w:r w:rsidR="008F2728">
              <w:rPr>
                <w:noProof/>
                <w:webHidden/>
              </w:rPr>
              <w:fldChar w:fldCharType="separate"/>
            </w:r>
            <w:r w:rsidR="008F2728">
              <w:rPr>
                <w:noProof/>
                <w:webHidden/>
              </w:rPr>
              <w:t>27</w:t>
            </w:r>
            <w:r w:rsidR="008F2728">
              <w:rPr>
                <w:noProof/>
                <w:webHidden/>
              </w:rPr>
              <w:fldChar w:fldCharType="end"/>
            </w:r>
          </w:hyperlink>
        </w:p>
        <w:p w14:paraId="090DC359" w14:textId="6BD1ABE1" w:rsidR="008F2728" w:rsidRDefault="004E65DD">
          <w:pPr>
            <w:pStyle w:val="TOC2"/>
            <w:tabs>
              <w:tab w:val="right" w:leader="dot" w:pos="9016"/>
            </w:tabs>
            <w:rPr>
              <w:noProof/>
            </w:rPr>
          </w:pPr>
          <w:hyperlink w:anchor="_Toc237032550" w:history="1">
            <w:r w:rsidR="008F2728" w:rsidRPr="00900720">
              <w:rPr>
                <w:rStyle w:val="Hyperlink"/>
                <w:noProof/>
                <w:lang w:val="en-GB"/>
              </w:rPr>
              <w:t>b. Critical Evaluation of AI Output:</w:t>
            </w:r>
            <w:r w:rsidR="008F2728">
              <w:rPr>
                <w:noProof/>
                <w:webHidden/>
              </w:rPr>
              <w:tab/>
            </w:r>
            <w:r w:rsidR="008F2728">
              <w:rPr>
                <w:noProof/>
                <w:webHidden/>
              </w:rPr>
              <w:fldChar w:fldCharType="begin"/>
            </w:r>
            <w:r w:rsidR="008F2728">
              <w:rPr>
                <w:noProof/>
                <w:webHidden/>
              </w:rPr>
              <w:instrText xml:space="preserve"> PAGEREF _Toc237032550 \h </w:instrText>
            </w:r>
            <w:r w:rsidR="008F2728">
              <w:rPr>
                <w:noProof/>
                <w:webHidden/>
              </w:rPr>
            </w:r>
            <w:r w:rsidR="008F2728">
              <w:rPr>
                <w:noProof/>
                <w:webHidden/>
              </w:rPr>
              <w:fldChar w:fldCharType="separate"/>
            </w:r>
            <w:r w:rsidR="008F2728">
              <w:rPr>
                <w:noProof/>
                <w:webHidden/>
              </w:rPr>
              <w:t>28</w:t>
            </w:r>
            <w:r w:rsidR="008F2728">
              <w:rPr>
                <w:noProof/>
                <w:webHidden/>
              </w:rPr>
              <w:fldChar w:fldCharType="end"/>
            </w:r>
          </w:hyperlink>
        </w:p>
        <w:p w14:paraId="700BDC76" w14:textId="6E0FDCE3" w:rsidR="008F2728" w:rsidRDefault="004E65DD">
          <w:pPr>
            <w:pStyle w:val="TOC2"/>
            <w:tabs>
              <w:tab w:val="right" w:leader="dot" w:pos="9016"/>
            </w:tabs>
            <w:rPr>
              <w:noProof/>
            </w:rPr>
          </w:pPr>
          <w:hyperlink w:anchor="_Toc237032551" w:history="1">
            <w:r w:rsidR="008F2728" w:rsidRPr="00900720">
              <w:rPr>
                <w:rStyle w:val="Hyperlink"/>
                <w:noProof/>
                <w:lang w:val="en-GB"/>
              </w:rPr>
              <w:t>c. Contribution Analysis:</w:t>
            </w:r>
            <w:r w:rsidR="008F2728">
              <w:rPr>
                <w:noProof/>
                <w:webHidden/>
              </w:rPr>
              <w:tab/>
            </w:r>
            <w:r w:rsidR="008F2728">
              <w:rPr>
                <w:noProof/>
                <w:webHidden/>
              </w:rPr>
              <w:fldChar w:fldCharType="begin"/>
            </w:r>
            <w:r w:rsidR="008F2728">
              <w:rPr>
                <w:noProof/>
                <w:webHidden/>
              </w:rPr>
              <w:instrText xml:space="preserve"> PAGEREF _Toc237032551 \h </w:instrText>
            </w:r>
            <w:r w:rsidR="008F2728">
              <w:rPr>
                <w:noProof/>
                <w:webHidden/>
              </w:rPr>
            </w:r>
            <w:r w:rsidR="008F2728">
              <w:rPr>
                <w:noProof/>
                <w:webHidden/>
              </w:rPr>
              <w:fldChar w:fldCharType="separate"/>
            </w:r>
            <w:r w:rsidR="008F2728">
              <w:rPr>
                <w:noProof/>
                <w:webHidden/>
              </w:rPr>
              <w:t>28</w:t>
            </w:r>
            <w:r w:rsidR="008F2728">
              <w:rPr>
                <w:noProof/>
                <w:webHidden/>
              </w:rPr>
              <w:fldChar w:fldCharType="end"/>
            </w:r>
          </w:hyperlink>
        </w:p>
        <w:p w14:paraId="12157E60" w14:textId="37FAD5BB" w:rsidR="008F2728" w:rsidRDefault="004E65DD">
          <w:pPr>
            <w:pStyle w:val="TOC2"/>
            <w:tabs>
              <w:tab w:val="right" w:leader="dot" w:pos="9016"/>
            </w:tabs>
            <w:rPr>
              <w:noProof/>
            </w:rPr>
          </w:pPr>
          <w:hyperlink w:anchor="_Toc237032552" w:history="1">
            <w:r w:rsidR="008F2728" w:rsidRPr="00900720">
              <w:rPr>
                <w:rStyle w:val="Hyperlink"/>
                <w:noProof/>
                <w:lang w:val="en-GB"/>
              </w:rPr>
              <w:t>d. Ethical &amp; Professional Reflection:</w:t>
            </w:r>
            <w:r w:rsidR="008F2728">
              <w:rPr>
                <w:noProof/>
                <w:webHidden/>
              </w:rPr>
              <w:tab/>
            </w:r>
            <w:r w:rsidR="008F2728">
              <w:rPr>
                <w:noProof/>
                <w:webHidden/>
              </w:rPr>
              <w:fldChar w:fldCharType="begin"/>
            </w:r>
            <w:r w:rsidR="008F2728">
              <w:rPr>
                <w:noProof/>
                <w:webHidden/>
              </w:rPr>
              <w:instrText xml:space="preserve"> PAGEREF _Toc237032552 \h </w:instrText>
            </w:r>
            <w:r w:rsidR="008F2728">
              <w:rPr>
                <w:noProof/>
                <w:webHidden/>
              </w:rPr>
            </w:r>
            <w:r w:rsidR="008F2728">
              <w:rPr>
                <w:noProof/>
                <w:webHidden/>
              </w:rPr>
              <w:fldChar w:fldCharType="separate"/>
            </w:r>
            <w:r w:rsidR="008F2728">
              <w:rPr>
                <w:noProof/>
                <w:webHidden/>
              </w:rPr>
              <w:t>28</w:t>
            </w:r>
            <w:r w:rsidR="008F2728">
              <w:rPr>
                <w:noProof/>
                <w:webHidden/>
              </w:rPr>
              <w:fldChar w:fldCharType="end"/>
            </w:r>
          </w:hyperlink>
        </w:p>
        <w:p w14:paraId="5D9DE4BE" w14:textId="17194B92" w:rsidR="008F2728" w:rsidRDefault="004E65DD">
          <w:pPr>
            <w:pStyle w:val="TOC1"/>
            <w:tabs>
              <w:tab w:val="right" w:leader="dot" w:pos="9016"/>
            </w:tabs>
            <w:rPr>
              <w:noProof/>
            </w:rPr>
          </w:pPr>
          <w:hyperlink w:anchor="_Toc237032553" w:history="1">
            <w:r w:rsidR="008F2728" w:rsidRPr="00900720">
              <w:rPr>
                <w:rStyle w:val="Hyperlink"/>
                <w:noProof/>
              </w:rPr>
              <w:t>Conclusions:</w:t>
            </w:r>
            <w:r w:rsidR="008F2728">
              <w:rPr>
                <w:noProof/>
                <w:webHidden/>
              </w:rPr>
              <w:tab/>
            </w:r>
            <w:r w:rsidR="008F2728">
              <w:rPr>
                <w:noProof/>
                <w:webHidden/>
              </w:rPr>
              <w:fldChar w:fldCharType="begin"/>
            </w:r>
            <w:r w:rsidR="008F2728">
              <w:rPr>
                <w:noProof/>
                <w:webHidden/>
              </w:rPr>
              <w:instrText xml:space="preserve"> PAGEREF _Toc237032553 \h </w:instrText>
            </w:r>
            <w:r w:rsidR="008F2728">
              <w:rPr>
                <w:noProof/>
                <w:webHidden/>
              </w:rPr>
            </w:r>
            <w:r w:rsidR="008F2728">
              <w:rPr>
                <w:noProof/>
                <w:webHidden/>
              </w:rPr>
              <w:fldChar w:fldCharType="separate"/>
            </w:r>
            <w:r w:rsidR="008F2728">
              <w:rPr>
                <w:noProof/>
                <w:webHidden/>
              </w:rPr>
              <w:t>29</w:t>
            </w:r>
            <w:r w:rsidR="008F2728">
              <w:rPr>
                <w:noProof/>
                <w:webHidden/>
              </w:rPr>
              <w:fldChar w:fldCharType="end"/>
            </w:r>
          </w:hyperlink>
        </w:p>
        <w:p w14:paraId="0D5D2BE3" w14:textId="60475991" w:rsidR="008F2728" w:rsidRDefault="004E65DD">
          <w:pPr>
            <w:pStyle w:val="TOC1"/>
            <w:tabs>
              <w:tab w:val="right" w:leader="dot" w:pos="9016"/>
            </w:tabs>
            <w:rPr>
              <w:noProof/>
            </w:rPr>
          </w:pPr>
          <w:hyperlink w:anchor="_Toc237032554" w:history="1">
            <w:r w:rsidR="008F2728" w:rsidRPr="00900720">
              <w:rPr>
                <w:rStyle w:val="Hyperlink"/>
                <w:noProof/>
              </w:rPr>
              <w:t>References:</w:t>
            </w:r>
            <w:r w:rsidR="008F2728">
              <w:rPr>
                <w:noProof/>
                <w:webHidden/>
              </w:rPr>
              <w:tab/>
            </w:r>
            <w:r w:rsidR="008F2728">
              <w:rPr>
                <w:noProof/>
                <w:webHidden/>
              </w:rPr>
              <w:fldChar w:fldCharType="begin"/>
            </w:r>
            <w:r w:rsidR="008F2728">
              <w:rPr>
                <w:noProof/>
                <w:webHidden/>
              </w:rPr>
              <w:instrText xml:space="preserve"> PAGEREF _Toc237032554 \h </w:instrText>
            </w:r>
            <w:r w:rsidR="008F2728">
              <w:rPr>
                <w:noProof/>
                <w:webHidden/>
              </w:rPr>
            </w:r>
            <w:r w:rsidR="008F2728">
              <w:rPr>
                <w:noProof/>
                <w:webHidden/>
              </w:rPr>
              <w:fldChar w:fldCharType="separate"/>
            </w:r>
            <w:r w:rsidR="008F2728">
              <w:rPr>
                <w:noProof/>
                <w:webHidden/>
              </w:rPr>
              <w:t>31</w:t>
            </w:r>
            <w:r w:rsidR="008F2728">
              <w:rPr>
                <w:noProof/>
                <w:webHidden/>
              </w:rPr>
              <w:fldChar w:fldCharType="end"/>
            </w:r>
          </w:hyperlink>
        </w:p>
        <w:p w14:paraId="1732F470" w14:textId="2C43FE7F" w:rsidR="008F2728" w:rsidRDefault="008F2728">
          <w:r>
            <w:rPr>
              <w:b/>
              <w:bCs/>
            </w:rPr>
            <w:fldChar w:fldCharType="end"/>
          </w:r>
        </w:p>
      </w:sdtContent>
    </w:sdt>
    <w:p w14:paraId="1EF18741" w14:textId="77777777" w:rsidR="00AB01CD" w:rsidRDefault="00AB01CD" w:rsidP="008F2728">
      <w:pPr>
        <w:spacing w:line="480" w:lineRule="auto"/>
      </w:pPr>
    </w:p>
    <w:p w14:paraId="1326148F" w14:textId="77777777" w:rsidR="00AB01CD" w:rsidRDefault="00AB01CD" w:rsidP="008F2728">
      <w:pPr>
        <w:spacing w:line="480" w:lineRule="auto"/>
        <w:jc w:val="left"/>
      </w:pPr>
      <w:r>
        <w:br w:type="page"/>
      </w:r>
    </w:p>
    <w:p w14:paraId="1E48AE42" w14:textId="652AE76D" w:rsidR="001F6697" w:rsidRDefault="00DA237F" w:rsidP="008F2728">
      <w:pPr>
        <w:pStyle w:val="Heading1"/>
      </w:pPr>
      <w:bookmarkStart w:id="1" w:name="_Toc237032532"/>
      <w:r>
        <w:lastRenderedPageBreak/>
        <w:t>Introduction:</w:t>
      </w:r>
      <w:bookmarkEnd w:id="1"/>
    </w:p>
    <w:p w14:paraId="42897735" w14:textId="3D82B36C" w:rsidR="00DA237F" w:rsidRDefault="00DC79BB" w:rsidP="008F2728">
      <w:pPr>
        <w:spacing w:line="480" w:lineRule="auto"/>
      </w:pPr>
      <w:r w:rsidRPr="00DC79BB">
        <w:t>The Indian Hotels Company Limited (IHCL)</w:t>
      </w:r>
      <w:r>
        <w:t xml:space="preserve"> will be evaluated in this report</w:t>
      </w:r>
      <w:r w:rsidR="00F42457">
        <w:t xml:space="preserve">. The financial health of the company will be evaluated using ratio analysis. </w:t>
      </w:r>
      <w:r w:rsidR="002950CC">
        <w:t xml:space="preserve">The working Capital Management of the company will be analysed. Strategic financial restructuring plan will be recommended to it. </w:t>
      </w:r>
      <w:r w:rsidR="00897E70">
        <w:t>Three projects where the company can make possible investments will be evaluated using investment appraisal and capital budgeting tools. Based on the analysis, suitable projects for investment suggested to the company.</w:t>
      </w:r>
      <w:r w:rsidR="00AD3BC5">
        <w:t xml:space="preserve"> </w:t>
      </w:r>
      <w:r w:rsidR="00991C12">
        <w:t>At the end of the report, critical reflection will also be made on the use of AI.</w:t>
      </w:r>
    </w:p>
    <w:p w14:paraId="251ED4C4" w14:textId="6B632233" w:rsidR="00897E70" w:rsidRDefault="007513D1" w:rsidP="008F2728">
      <w:pPr>
        <w:spacing w:line="480" w:lineRule="auto"/>
      </w:pPr>
      <w:r w:rsidRPr="007513D1">
        <w:t xml:space="preserve">IHCL is </w:t>
      </w:r>
      <w:r>
        <w:t>the</w:t>
      </w:r>
      <w:r w:rsidRPr="007513D1">
        <w:t xml:space="preserve"> largest hospitality company</w:t>
      </w:r>
      <w:r>
        <w:t xml:space="preserve"> of South Asia. </w:t>
      </w:r>
      <w:r w:rsidR="000A464C" w:rsidRPr="000A464C">
        <w:t xml:space="preserve">It is a public company listed on Indian stock exchanges, NSE and BSE.  </w:t>
      </w:r>
      <w:r>
        <w:t xml:space="preserve">It </w:t>
      </w:r>
      <w:r w:rsidR="00556CEB">
        <w:t xml:space="preserve">was founded by </w:t>
      </w:r>
      <w:proofErr w:type="spellStart"/>
      <w:r w:rsidR="001709AA" w:rsidRPr="001709AA">
        <w:t>Jamsetji</w:t>
      </w:r>
      <w:proofErr w:type="spellEnd"/>
      <w:r w:rsidR="001709AA">
        <w:t xml:space="preserve"> </w:t>
      </w:r>
      <w:r w:rsidR="00556CEB">
        <w:t>Tata in 1902</w:t>
      </w:r>
      <w:r w:rsidRPr="007513D1">
        <w:t>.</w:t>
      </w:r>
      <w:r w:rsidR="00E05F14">
        <w:t xml:space="preserve"> </w:t>
      </w:r>
      <w:r w:rsidR="00AD3BC5">
        <w:t xml:space="preserve">The company operates with more than 10 hotel brands across 15 countries with more than 66,000 rooms </w:t>
      </w:r>
      <w:r w:rsidR="00AD3BC5" w:rsidRPr="00AD3BC5">
        <w:t>(</w:t>
      </w:r>
      <w:r w:rsidR="00090E32" w:rsidRPr="00090E32">
        <w:t>The Indian Hotels Company Limited (IHCL)</w:t>
      </w:r>
      <w:r w:rsidR="007B4011">
        <w:t>,</w:t>
      </w:r>
      <w:r w:rsidR="00090E32" w:rsidRPr="00090E32">
        <w:t xml:space="preserve"> </w:t>
      </w:r>
      <w:proofErr w:type="spellStart"/>
      <w:r w:rsidR="00090E32" w:rsidRPr="00090E32">
        <w:t>n.d</w:t>
      </w:r>
      <w:proofErr w:type="spellEnd"/>
      <w:r w:rsidR="00AD3BC5" w:rsidRPr="00AD3BC5">
        <w:t>)</w:t>
      </w:r>
      <w:r w:rsidR="00AD3BC5">
        <w:t xml:space="preserve">. It serves more than 51,000 people. </w:t>
      </w:r>
      <w:r w:rsidR="0050074B">
        <w:t xml:space="preserve">The </w:t>
      </w:r>
      <w:r w:rsidR="0050074B" w:rsidRPr="0050074B">
        <w:t xml:space="preserve">vision of </w:t>
      </w:r>
      <w:r w:rsidR="0050074B">
        <w:t xml:space="preserve">the company is </w:t>
      </w:r>
      <w:r w:rsidR="0050074B" w:rsidRPr="0050074B">
        <w:t xml:space="preserve">‘Accelerate 2030’, </w:t>
      </w:r>
      <w:r w:rsidR="0050074B">
        <w:t>under which it aspires to be</w:t>
      </w:r>
      <w:r w:rsidR="0050074B" w:rsidRPr="0050074B">
        <w:t xml:space="preserve"> the most valued, responsible and profitable hospitality eco-system in South Asia.</w:t>
      </w:r>
      <w:r w:rsidR="00AD3BC5">
        <w:t xml:space="preserve"> </w:t>
      </w:r>
      <w:r w:rsidR="00180E25">
        <w:t>The portfolio will be expanded to 700 hotels</w:t>
      </w:r>
      <w:r w:rsidR="00857528">
        <w:t>, including launch of new brands</w:t>
      </w:r>
      <w:r w:rsidR="00180E25">
        <w:t>.</w:t>
      </w:r>
      <w:r w:rsidR="00857528">
        <w:t xml:space="preserve"> A few of its popular existing brands are </w:t>
      </w:r>
      <w:r w:rsidR="00634624">
        <w:t>Taj, Vivanta, Gin</w:t>
      </w:r>
      <w:r w:rsidR="008B72E3">
        <w:t>g</w:t>
      </w:r>
      <w:r w:rsidR="00634624">
        <w:t xml:space="preserve">er, Gateway, etc. </w:t>
      </w:r>
    </w:p>
    <w:p w14:paraId="76C8D3F5" w14:textId="55103C26" w:rsidR="008B72E3" w:rsidRDefault="00AA093B" w:rsidP="008F2728">
      <w:pPr>
        <w:pStyle w:val="Heading1"/>
      </w:pPr>
      <w:bookmarkStart w:id="2" w:name="_Toc237032533"/>
      <w:r>
        <w:t>1. Financial Health Check:</w:t>
      </w:r>
      <w:bookmarkEnd w:id="2"/>
    </w:p>
    <w:p w14:paraId="5603D5BE" w14:textId="6D7C31ED" w:rsidR="00AA093B" w:rsidRDefault="00181F8F" w:rsidP="008F2728">
      <w:pPr>
        <w:pStyle w:val="Heading2"/>
      </w:pPr>
      <w:bookmarkStart w:id="3" w:name="_Toc237032534"/>
      <w:r>
        <w:t>a.</w:t>
      </w:r>
      <w:r w:rsidR="00AA093B">
        <w:t xml:space="preserve"> Financial Statement Analysis:</w:t>
      </w:r>
      <w:bookmarkEnd w:id="3"/>
    </w:p>
    <w:p w14:paraId="3AAA542A" w14:textId="0780036B" w:rsidR="00AA093B" w:rsidRDefault="00400A3F" w:rsidP="008F2728">
      <w:pPr>
        <w:spacing w:line="480" w:lineRule="auto"/>
      </w:pPr>
      <w:r>
        <w:t>The financial highlights of IHCL are as follows:</w:t>
      </w:r>
    </w:p>
    <w:p w14:paraId="0EB445E9" w14:textId="1CCF37B4" w:rsidR="00400A3F" w:rsidRDefault="00400A3F" w:rsidP="008F2728">
      <w:pPr>
        <w:spacing w:line="480" w:lineRule="auto"/>
        <w:jc w:val="center"/>
      </w:pPr>
      <w:r w:rsidRPr="00400A3F">
        <w:rPr>
          <w:noProof/>
        </w:rPr>
        <w:lastRenderedPageBreak/>
        <w:drawing>
          <wp:inline distT="0" distB="0" distL="0" distR="0" wp14:anchorId="5498B08F" wp14:editId="76A340BC">
            <wp:extent cx="5731510" cy="3240405"/>
            <wp:effectExtent l="0" t="0" r="0" b="0"/>
            <wp:docPr id="1283530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30253" name=""/>
                    <pic:cNvPicPr/>
                  </pic:nvPicPr>
                  <pic:blipFill>
                    <a:blip r:embed="rId9"/>
                    <a:stretch>
                      <a:fillRect/>
                    </a:stretch>
                  </pic:blipFill>
                  <pic:spPr>
                    <a:xfrm>
                      <a:off x="0" y="0"/>
                      <a:ext cx="5731510" cy="3240405"/>
                    </a:xfrm>
                    <a:prstGeom prst="rect">
                      <a:avLst/>
                    </a:prstGeom>
                  </pic:spPr>
                </pic:pic>
              </a:graphicData>
            </a:graphic>
          </wp:inline>
        </w:drawing>
      </w:r>
    </w:p>
    <w:p w14:paraId="7F89E774" w14:textId="1C69DB57" w:rsidR="00400A3F" w:rsidRDefault="007E1B3D" w:rsidP="008F2728">
      <w:pPr>
        <w:pStyle w:val="Caption"/>
        <w:spacing w:line="480" w:lineRule="auto"/>
      </w:pPr>
      <w:r>
        <w:t xml:space="preserve">Figure </w:t>
      </w:r>
      <w:r>
        <w:fldChar w:fldCharType="begin"/>
      </w:r>
      <w:r>
        <w:instrText xml:space="preserve"> SEQ Figure \* ARABIC </w:instrText>
      </w:r>
      <w:r>
        <w:fldChar w:fldCharType="separate"/>
      </w:r>
      <w:r>
        <w:rPr>
          <w:noProof/>
        </w:rPr>
        <w:t>1</w:t>
      </w:r>
      <w:r>
        <w:fldChar w:fldCharType="end"/>
      </w:r>
      <w:r>
        <w:t>: Financial highlights of IHCL for FY 2025-26</w:t>
      </w:r>
    </w:p>
    <w:p w14:paraId="45586582" w14:textId="7DD3504A" w:rsidR="00400A3F" w:rsidRDefault="00400A3F" w:rsidP="008F2728">
      <w:pPr>
        <w:spacing w:line="480" w:lineRule="auto"/>
        <w:jc w:val="center"/>
      </w:pPr>
      <w:r>
        <w:t xml:space="preserve">Source: </w:t>
      </w:r>
      <w:r w:rsidR="007E1B3D" w:rsidRPr="007E1B3D">
        <w:t>The Indian Hotels Company Limited (IHCL) (2026)</w:t>
      </w:r>
    </w:p>
    <w:p w14:paraId="2196C40B" w14:textId="719F7AA9" w:rsidR="007E1B3D" w:rsidRDefault="00E51C72" w:rsidP="008F2728">
      <w:pPr>
        <w:spacing w:line="480" w:lineRule="auto"/>
      </w:pPr>
      <w:r>
        <w:t xml:space="preserve">The above table shows that the financial performance of the company significantly improved in 2025-26. </w:t>
      </w:r>
      <w:r w:rsidRPr="00E51C72">
        <w:t xml:space="preserve">Total income, profit after tax, total assets, and shareholders' equity all increased compared </w:t>
      </w:r>
      <w:r>
        <w:t>to</w:t>
      </w:r>
      <w:r w:rsidRPr="00E51C72">
        <w:t xml:space="preserve"> the previous year.</w:t>
      </w:r>
      <w:r>
        <w:t xml:space="preserve"> </w:t>
      </w:r>
      <w:r w:rsidR="00A66EEF">
        <w:t>Borrowings also declined at the same time and more dividends were paid out.</w:t>
      </w:r>
    </w:p>
    <w:p w14:paraId="42462CA5" w14:textId="24046454" w:rsidR="00AA093B" w:rsidRDefault="00CB44BD" w:rsidP="008F2728">
      <w:pPr>
        <w:pStyle w:val="Heading2"/>
      </w:pPr>
      <w:bookmarkStart w:id="4" w:name="_Toc237032535"/>
      <w:r>
        <w:t>b.</w:t>
      </w:r>
      <w:r w:rsidR="00AA093B">
        <w:t xml:space="preserve"> Ratio Analysis:</w:t>
      </w:r>
      <w:bookmarkEnd w:id="4"/>
    </w:p>
    <w:p w14:paraId="665CECFD" w14:textId="52179E85" w:rsidR="00AA093B" w:rsidRDefault="00A66EEF" w:rsidP="008F2728">
      <w:pPr>
        <w:spacing w:line="480" w:lineRule="auto"/>
      </w:pPr>
      <w:r>
        <w:t>The following table shows different categories of ratios calculated for IHCL using its annual reports (</w:t>
      </w:r>
      <w:r w:rsidRPr="00A66EEF">
        <w:t>The Indian Hotels Company Limited (IHCL)</w:t>
      </w:r>
      <w:r>
        <w:t>,</w:t>
      </w:r>
      <w:r w:rsidRPr="00A66EEF">
        <w:t xml:space="preserve"> 2026</w:t>
      </w:r>
      <w:r>
        <w:t xml:space="preserve">; </w:t>
      </w:r>
      <w:r w:rsidRPr="00A66EEF">
        <w:t>The Indian Hotels Company Limited (IHCL), 202</w:t>
      </w:r>
      <w:r w:rsidR="00F36F8E">
        <w:t xml:space="preserve">4; </w:t>
      </w:r>
      <w:r w:rsidR="00F36F8E" w:rsidRPr="00F36F8E">
        <w:t>The Indian Hotels Company Limited (IHCL), 202</w:t>
      </w:r>
      <w:r w:rsidR="00F36F8E">
        <w:t>3).</w:t>
      </w:r>
    </w:p>
    <w:p w14:paraId="7CDB8879" w14:textId="77777777" w:rsidR="007D4D4E" w:rsidRDefault="007D4D4E" w:rsidP="008F2728">
      <w:pPr>
        <w:spacing w:line="480" w:lineRule="auto"/>
      </w:pPr>
    </w:p>
    <w:p w14:paraId="2531BB4D" w14:textId="77777777" w:rsidR="007D4D4E" w:rsidRDefault="007D4D4E" w:rsidP="008F2728">
      <w:pPr>
        <w:spacing w:line="480" w:lineRule="auto"/>
      </w:pPr>
    </w:p>
    <w:tbl>
      <w:tblPr>
        <w:tblW w:w="5000" w:type="pct"/>
        <w:tblLook w:val="04A0" w:firstRow="1" w:lastRow="0" w:firstColumn="1" w:lastColumn="0" w:noHBand="0" w:noVBand="1"/>
      </w:tblPr>
      <w:tblGrid>
        <w:gridCol w:w="1580"/>
        <w:gridCol w:w="2082"/>
        <w:gridCol w:w="1116"/>
        <w:gridCol w:w="1116"/>
        <w:gridCol w:w="1116"/>
        <w:gridCol w:w="1116"/>
        <w:gridCol w:w="1116"/>
      </w:tblGrid>
      <w:tr w:rsidR="002A7ADB" w:rsidRPr="002A7ADB" w14:paraId="4E070771" w14:textId="77777777" w:rsidTr="002A7ADB">
        <w:trPr>
          <w:trHeight w:val="310"/>
        </w:trPr>
        <w:tc>
          <w:tcPr>
            <w:tcW w:w="1021" w:type="pct"/>
            <w:tcBorders>
              <w:top w:val="single" w:sz="4" w:space="0" w:color="auto"/>
              <w:left w:val="single" w:sz="4" w:space="0" w:color="auto"/>
              <w:bottom w:val="single" w:sz="4" w:space="0" w:color="auto"/>
              <w:right w:val="single" w:sz="4" w:space="0" w:color="auto"/>
            </w:tcBorders>
            <w:vAlign w:val="center"/>
            <w:hideMark/>
          </w:tcPr>
          <w:p w14:paraId="7AC7F46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lastRenderedPageBreak/>
              <w:t>Ratios</w:t>
            </w:r>
          </w:p>
        </w:tc>
        <w:tc>
          <w:tcPr>
            <w:tcW w:w="1292" w:type="pct"/>
            <w:tcBorders>
              <w:top w:val="single" w:sz="4" w:space="0" w:color="auto"/>
              <w:left w:val="nil"/>
              <w:bottom w:val="single" w:sz="4" w:space="0" w:color="auto"/>
              <w:right w:val="single" w:sz="4" w:space="0" w:color="auto"/>
            </w:tcBorders>
            <w:vAlign w:val="bottom"/>
            <w:hideMark/>
          </w:tcPr>
          <w:p w14:paraId="63F735A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Formula</w:t>
            </w:r>
          </w:p>
        </w:tc>
        <w:tc>
          <w:tcPr>
            <w:tcW w:w="2688" w:type="pct"/>
            <w:gridSpan w:val="5"/>
            <w:tcBorders>
              <w:top w:val="single" w:sz="4" w:space="0" w:color="auto"/>
              <w:left w:val="nil"/>
              <w:bottom w:val="single" w:sz="4" w:space="0" w:color="auto"/>
              <w:right w:val="single" w:sz="4" w:space="0" w:color="auto"/>
            </w:tcBorders>
            <w:noWrap/>
            <w:vAlign w:val="bottom"/>
            <w:hideMark/>
          </w:tcPr>
          <w:p w14:paraId="1DD34B9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IHCL (in ₹ crores)</w:t>
            </w:r>
          </w:p>
        </w:tc>
      </w:tr>
      <w:tr w:rsidR="002A7ADB" w:rsidRPr="002A7ADB" w14:paraId="4BF7C226" w14:textId="77777777" w:rsidTr="002A7ADB">
        <w:trPr>
          <w:trHeight w:val="310"/>
        </w:trPr>
        <w:tc>
          <w:tcPr>
            <w:tcW w:w="1021" w:type="pct"/>
            <w:tcBorders>
              <w:top w:val="nil"/>
              <w:left w:val="single" w:sz="4" w:space="0" w:color="auto"/>
              <w:bottom w:val="single" w:sz="4" w:space="0" w:color="auto"/>
              <w:right w:val="single" w:sz="4" w:space="0" w:color="auto"/>
            </w:tcBorders>
            <w:vAlign w:val="center"/>
            <w:hideMark/>
          </w:tcPr>
          <w:p w14:paraId="7EB5470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0B71B9BF"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4EF99D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2026</w:t>
            </w:r>
          </w:p>
        </w:tc>
        <w:tc>
          <w:tcPr>
            <w:tcW w:w="542" w:type="pct"/>
            <w:tcBorders>
              <w:top w:val="nil"/>
              <w:left w:val="nil"/>
              <w:bottom w:val="single" w:sz="4" w:space="0" w:color="auto"/>
              <w:right w:val="single" w:sz="4" w:space="0" w:color="auto"/>
            </w:tcBorders>
            <w:vAlign w:val="bottom"/>
            <w:hideMark/>
          </w:tcPr>
          <w:p w14:paraId="16EDDBEC"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2025</w:t>
            </w:r>
          </w:p>
        </w:tc>
        <w:tc>
          <w:tcPr>
            <w:tcW w:w="542" w:type="pct"/>
            <w:tcBorders>
              <w:top w:val="nil"/>
              <w:left w:val="nil"/>
              <w:bottom w:val="single" w:sz="4" w:space="0" w:color="auto"/>
              <w:right w:val="single" w:sz="4" w:space="0" w:color="auto"/>
            </w:tcBorders>
            <w:vAlign w:val="bottom"/>
            <w:hideMark/>
          </w:tcPr>
          <w:p w14:paraId="3E1AA827"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2024</w:t>
            </w:r>
          </w:p>
        </w:tc>
        <w:tc>
          <w:tcPr>
            <w:tcW w:w="542" w:type="pct"/>
            <w:tcBorders>
              <w:top w:val="nil"/>
              <w:left w:val="nil"/>
              <w:bottom w:val="single" w:sz="4" w:space="0" w:color="auto"/>
              <w:right w:val="single" w:sz="4" w:space="0" w:color="auto"/>
            </w:tcBorders>
            <w:vAlign w:val="bottom"/>
            <w:hideMark/>
          </w:tcPr>
          <w:p w14:paraId="1FB1BB9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2023</w:t>
            </w:r>
          </w:p>
        </w:tc>
        <w:tc>
          <w:tcPr>
            <w:tcW w:w="521" w:type="pct"/>
            <w:tcBorders>
              <w:top w:val="nil"/>
              <w:left w:val="nil"/>
              <w:bottom w:val="single" w:sz="4" w:space="0" w:color="auto"/>
              <w:right w:val="single" w:sz="4" w:space="0" w:color="auto"/>
            </w:tcBorders>
            <w:vAlign w:val="bottom"/>
            <w:hideMark/>
          </w:tcPr>
          <w:p w14:paraId="00760DB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2022</w:t>
            </w:r>
          </w:p>
        </w:tc>
      </w:tr>
      <w:tr w:rsidR="002A7ADB" w:rsidRPr="002A7ADB" w14:paraId="7EB5AE8A" w14:textId="77777777" w:rsidTr="002A7ADB">
        <w:trPr>
          <w:trHeight w:val="310"/>
        </w:trPr>
        <w:tc>
          <w:tcPr>
            <w:tcW w:w="5000" w:type="pct"/>
            <w:gridSpan w:val="7"/>
            <w:tcBorders>
              <w:top w:val="single" w:sz="4" w:space="0" w:color="auto"/>
              <w:left w:val="single" w:sz="4" w:space="0" w:color="auto"/>
              <w:bottom w:val="single" w:sz="4" w:space="0" w:color="auto"/>
              <w:right w:val="single" w:sz="4" w:space="0" w:color="auto"/>
            </w:tcBorders>
            <w:vAlign w:val="center"/>
            <w:hideMark/>
          </w:tcPr>
          <w:p w14:paraId="7AE001E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Profitability Ratios</w:t>
            </w:r>
          </w:p>
        </w:tc>
      </w:tr>
      <w:tr w:rsidR="002A7ADB" w:rsidRPr="002A7ADB" w14:paraId="3C6DE29E"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AF5EA2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6725BEE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E1975B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2247.25</w:t>
            </w:r>
          </w:p>
        </w:tc>
        <w:tc>
          <w:tcPr>
            <w:tcW w:w="542" w:type="pct"/>
            <w:tcBorders>
              <w:top w:val="nil"/>
              <w:left w:val="nil"/>
              <w:bottom w:val="single" w:sz="4" w:space="0" w:color="auto"/>
              <w:right w:val="single" w:sz="4" w:space="0" w:color="auto"/>
            </w:tcBorders>
            <w:vAlign w:val="bottom"/>
            <w:hideMark/>
          </w:tcPr>
          <w:p w14:paraId="21C6BAF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2038.09</w:t>
            </w:r>
          </w:p>
        </w:tc>
        <w:tc>
          <w:tcPr>
            <w:tcW w:w="542" w:type="pct"/>
            <w:tcBorders>
              <w:top w:val="nil"/>
              <w:left w:val="nil"/>
              <w:bottom w:val="single" w:sz="4" w:space="0" w:color="auto"/>
              <w:right w:val="single" w:sz="4" w:space="0" w:color="auto"/>
            </w:tcBorders>
            <w:vAlign w:val="bottom"/>
            <w:hideMark/>
          </w:tcPr>
          <w:p w14:paraId="600041E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1330.24</w:t>
            </w:r>
          </w:p>
        </w:tc>
        <w:tc>
          <w:tcPr>
            <w:tcW w:w="542" w:type="pct"/>
            <w:tcBorders>
              <w:top w:val="nil"/>
              <w:left w:val="nil"/>
              <w:bottom w:val="single" w:sz="4" w:space="0" w:color="auto"/>
              <w:right w:val="single" w:sz="4" w:space="0" w:color="auto"/>
            </w:tcBorders>
            <w:vAlign w:val="bottom"/>
            <w:hideMark/>
          </w:tcPr>
          <w:p w14:paraId="04ECBAB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1052.83</w:t>
            </w:r>
          </w:p>
        </w:tc>
        <w:tc>
          <w:tcPr>
            <w:tcW w:w="521" w:type="pct"/>
            <w:tcBorders>
              <w:top w:val="nil"/>
              <w:left w:val="nil"/>
              <w:bottom w:val="single" w:sz="4" w:space="0" w:color="auto"/>
              <w:right w:val="single" w:sz="4" w:space="0" w:color="auto"/>
            </w:tcBorders>
            <w:vAlign w:val="bottom"/>
            <w:hideMark/>
          </w:tcPr>
          <w:p w14:paraId="08C3039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-264.97</w:t>
            </w:r>
          </w:p>
        </w:tc>
      </w:tr>
      <w:tr w:rsidR="002A7ADB" w:rsidRPr="002A7ADB" w14:paraId="61FF1AF8"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E9B9FA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1349158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5CC7F1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9971.43</w:t>
            </w:r>
          </w:p>
        </w:tc>
        <w:tc>
          <w:tcPr>
            <w:tcW w:w="542" w:type="pct"/>
            <w:tcBorders>
              <w:top w:val="nil"/>
              <w:left w:val="nil"/>
              <w:bottom w:val="single" w:sz="4" w:space="0" w:color="auto"/>
              <w:right w:val="single" w:sz="4" w:space="0" w:color="auto"/>
            </w:tcBorders>
            <w:vAlign w:val="bottom"/>
            <w:hideMark/>
          </w:tcPr>
          <w:p w14:paraId="4133758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8565.00</w:t>
            </w:r>
          </w:p>
        </w:tc>
        <w:tc>
          <w:tcPr>
            <w:tcW w:w="542" w:type="pct"/>
            <w:tcBorders>
              <w:top w:val="nil"/>
              <w:left w:val="nil"/>
              <w:bottom w:val="single" w:sz="4" w:space="0" w:color="auto"/>
              <w:right w:val="single" w:sz="4" w:space="0" w:color="auto"/>
            </w:tcBorders>
            <w:vAlign w:val="bottom"/>
            <w:hideMark/>
          </w:tcPr>
          <w:p w14:paraId="6E30D1D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6951.67</w:t>
            </w:r>
          </w:p>
        </w:tc>
        <w:tc>
          <w:tcPr>
            <w:tcW w:w="542" w:type="pct"/>
            <w:tcBorders>
              <w:top w:val="nil"/>
              <w:left w:val="nil"/>
              <w:bottom w:val="single" w:sz="4" w:space="0" w:color="auto"/>
              <w:right w:val="single" w:sz="4" w:space="0" w:color="auto"/>
            </w:tcBorders>
            <w:vAlign w:val="bottom"/>
            <w:hideMark/>
          </w:tcPr>
          <w:p w14:paraId="61EE695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5948.81</w:t>
            </w:r>
          </w:p>
        </w:tc>
        <w:tc>
          <w:tcPr>
            <w:tcW w:w="521" w:type="pct"/>
            <w:tcBorders>
              <w:top w:val="nil"/>
              <w:left w:val="nil"/>
              <w:bottom w:val="single" w:sz="4" w:space="0" w:color="auto"/>
              <w:right w:val="single" w:sz="4" w:space="0" w:color="auto"/>
            </w:tcBorders>
            <w:noWrap/>
            <w:vAlign w:val="bottom"/>
            <w:hideMark/>
          </w:tcPr>
          <w:p w14:paraId="124AFE0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3211.38</w:t>
            </w:r>
          </w:p>
        </w:tc>
      </w:tr>
      <w:tr w:rsidR="002A7ADB" w:rsidRPr="002A7ADB" w14:paraId="3D83D9C8"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2BA753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xml:space="preserve">Net profit Margin </w:t>
            </w:r>
          </w:p>
        </w:tc>
        <w:tc>
          <w:tcPr>
            <w:tcW w:w="1292" w:type="pct"/>
            <w:tcBorders>
              <w:top w:val="nil"/>
              <w:left w:val="nil"/>
              <w:bottom w:val="single" w:sz="4" w:space="0" w:color="auto"/>
              <w:right w:val="single" w:sz="4" w:space="0" w:color="auto"/>
            </w:tcBorders>
            <w:vAlign w:val="bottom"/>
            <w:hideMark/>
          </w:tcPr>
          <w:p w14:paraId="162E64C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 Sales</w:t>
            </w:r>
          </w:p>
        </w:tc>
        <w:tc>
          <w:tcPr>
            <w:tcW w:w="542" w:type="pct"/>
            <w:tcBorders>
              <w:top w:val="nil"/>
              <w:left w:val="nil"/>
              <w:bottom w:val="single" w:sz="4" w:space="0" w:color="auto"/>
              <w:right w:val="single" w:sz="4" w:space="0" w:color="auto"/>
            </w:tcBorders>
            <w:noWrap/>
            <w:vAlign w:val="bottom"/>
            <w:hideMark/>
          </w:tcPr>
          <w:p w14:paraId="0CDD759F"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22.54%</w:t>
            </w:r>
          </w:p>
        </w:tc>
        <w:tc>
          <w:tcPr>
            <w:tcW w:w="542" w:type="pct"/>
            <w:tcBorders>
              <w:top w:val="nil"/>
              <w:left w:val="nil"/>
              <w:bottom w:val="single" w:sz="4" w:space="0" w:color="auto"/>
              <w:right w:val="single" w:sz="4" w:space="0" w:color="auto"/>
            </w:tcBorders>
            <w:noWrap/>
            <w:vAlign w:val="bottom"/>
            <w:hideMark/>
          </w:tcPr>
          <w:p w14:paraId="26F61F3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23.80%</w:t>
            </w:r>
          </w:p>
        </w:tc>
        <w:tc>
          <w:tcPr>
            <w:tcW w:w="542" w:type="pct"/>
            <w:tcBorders>
              <w:top w:val="nil"/>
              <w:left w:val="nil"/>
              <w:bottom w:val="single" w:sz="4" w:space="0" w:color="auto"/>
              <w:right w:val="single" w:sz="4" w:space="0" w:color="auto"/>
            </w:tcBorders>
            <w:noWrap/>
            <w:vAlign w:val="bottom"/>
            <w:hideMark/>
          </w:tcPr>
          <w:p w14:paraId="4B19562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19.14%</w:t>
            </w:r>
          </w:p>
        </w:tc>
        <w:tc>
          <w:tcPr>
            <w:tcW w:w="542" w:type="pct"/>
            <w:tcBorders>
              <w:top w:val="nil"/>
              <w:left w:val="nil"/>
              <w:bottom w:val="single" w:sz="4" w:space="0" w:color="auto"/>
              <w:right w:val="single" w:sz="4" w:space="0" w:color="auto"/>
            </w:tcBorders>
            <w:noWrap/>
            <w:vAlign w:val="bottom"/>
            <w:hideMark/>
          </w:tcPr>
          <w:p w14:paraId="260A0A3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17.70%</w:t>
            </w:r>
          </w:p>
        </w:tc>
        <w:tc>
          <w:tcPr>
            <w:tcW w:w="521" w:type="pct"/>
            <w:tcBorders>
              <w:top w:val="nil"/>
              <w:left w:val="nil"/>
              <w:bottom w:val="single" w:sz="4" w:space="0" w:color="auto"/>
              <w:right w:val="single" w:sz="4" w:space="0" w:color="auto"/>
            </w:tcBorders>
            <w:noWrap/>
            <w:vAlign w:val="bottom"/>
            <w:hideMark/>
          </w:tcPr>
          <w:p w14:paraId="6A363B0A"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-8.25%</w:t>
            </w:r>
          </w:p>
        </w:tc>
      </w:tr>
      <w:tr w:rsidR="002A7ADB" w:rsidRPr="002A7ADB" w14:paraId="123CB5B7"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06469DC2"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5E1ED59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5FF60CCD"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7D55FEB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6719C86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632A4FD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6944DF7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r>
      <w:tr w:rsidR="002A7ADB" w:rsidRPr="002A7ADB" w14:paraId="1BC98741" w14:textId="77777777" w:rsidTr="002A7ADB">
        <w:trPr>
          <w:trHeight w:val="310"/>
        </w:trPr>
        <w:tc>
          <w:tcPr>
            <w:tcW w:w="5000" w:type="pct"/>
            <w:gridSpan w:val="7"/>
            <w:tcBorders>
              <w:top w:val="single" w:sz="4" w:space="0" w:color="auto"/>
              <w:left w:val="single" w:sz="4" w:space="0" w:color="auto"/>
              <w:bottom w:val="single" w:sz="4" w:space="0" w:color="auto"/>
              <w:right w:val="single" w:sz="4" w:space="0" w:color="auto"/>
            </w:tcBorders>
            <w:vAlign w:val="center"/>
            <w:hideMark/>
          </w:tcPr>
          <w:p w14:paraId="3E13E1C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Liquidity Ratios</w:t>
            </w:r>
          </w:p>
        </w:tc>
      </w:tr>
      <w:tr w:rsidR="002A7ADB" w:rsidRPr="002A7ADB" w14:paraId="451D6D89"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D569B0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Current Assets</w:t>
            </w:r>
          </w:p>
        </w:tc>
        <w:tc>
          <w:tcPr>
            <w:tcW w:w="1292" w:type="pct"/>
            <w:tcBorders>
              <w:top w:val="nil"/>
              <w:left w:val="nil"/>
              <w:bottom w:val="single" w:sz="4" w:space="0" w:color="auto"/>
              <w:right w:val="single" w:sz="4" w:space="0" w:color="auto"/>
            </w:tcBorders>
            <w:vAlign w:val="bottom"/>
            <w:hideMark/>
          </w:tcPr>
          <w:p w14:paraId="1E867A9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281ACAC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5576.54</w:t>
            </w:r>
          </w:p>
        </w:tc>
        <w:tc>
          <w:tcPr>
            <w:tcW w:w="542" w:type="pct"/>
            <w:tcBorders>
              <w:top w:val="nil"/>
              <w:left w:val="nil"/>
              <w:bottom w:val="single" w:sz="4" w:space="0" w:color="auto"/>
              <w:right w:val="single" w:sz="4" w:space="0" w:color="auto"/>
            </w:tcBorders>
            <w:noWrap/>
            <w:vAlign w:val="bottom"/>
            <w:hideMark/>
          </w:tcPr>
          <w:p w14:paraId="26E203C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4169.94</w:t>
            </w:r>
          </w:p>
        </w:tc>
        <w:tc>
          <w:tcPr>
            <w:tcW w:w="542" w:type="pct"/>
            <w:tcBorders>
              <w:top w:val="nil"/>
              <w:left w:val="nil"/>
              <w:bottom w:val="single" w:sz="4" w:space="0" w:color="auto"/>
              <w:right w:val="single" w:sz="4" w:space="0" w:color="auto"/>
            </w:tcBorders>
            <w:noWrap/>
            <w:vAlign w:val="bottom"/>
            <w:hideMark/>
          </w:tcPr>
          <w:p w14:paraId="47B851D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3068.39</w:t>
            </w:r>
          </w:p>
        </w:tc>
        <w:tc>
          <w:tcPr>
            <w:tcW w:w="542" w:type="pct"/>
            <w:tcBorders>
              <w:top w:val="nil"/>
              <w:left w:val="nil"/>
              <w:bottom w:val="single" w:sz="4" w:space="0" w:color="auto"/>
              <w:right w:val="single" w:sz="4" w:space="0" w:color="auto"/>
            </w:tcBorders>
            <w:noWrap/>
            <w:vAlign w:val="bottom"/>
            <w:hideMark/>
          </w:tcPr>
          <w:p w14:paraId="0529AAA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2590.34</w:t>
            </w:r>
          </w:p>
        </w:tc>
        <w:tc>
          <w:tcPr>
            <w:tcW w:w="521" w:type="pct"/>
            <w:tcBorders>
              <w:top w:val="nil"/>
              <w:left w:val="nil"/>
              <w:bottom w:val="single" w:sz="4" w:space="0" w:color="auto"/>
              <w:right w:val="single" w:sz="4" w:space="0" w:color="auto"/>
            </w:tcBorders>
            <w:noWrap/>
            <w:vAlign w:val="bottom"/>
            <w:hideMark/>
          </w:tcPr>
          <w:p w14:paraId="2A84D64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2674.10</w:t>
            </w:r>
          </w:p>
        </w:tc>
      </w:tr>
      <w:tr w:rsidR="002A7ADB" w:rsidRPr="002A7ADB" w14:paraId="4ABDCACF"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4FFF16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Current Liabilities</w:t>
            </w:r>
          </w:p>
        </w:tc>
        <w:tc>
          <w:tcPr>
            <w:tcW w:w="1292" w:type="pct"/>
            <w:tcBorders>
              <w:top w:val="nil"/>
              <w:left w:val="nil"/>
              <w:bottom w:val="single" w:sz="4" w:space="0" w:color="auto"/>
              <w:right w:val="single" w:sz="4" w:space="0" w:color="auto"/>
            </w:tcBorders>
            <w:vAlign w:val="bottom"/>
            <w:hideMark/>
          </w:tcPr>
          <w:p w14:paraId="39DC744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59649CC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2235.19</w:t>
            </w:r>
          </w:p>
        </w:tc>
        <w:tc>
          <w:tcPr>
            <w:tcW w:w="542" w:type="pct"/>
            <w:tcBorders>
              <w:top w:val="nil"/>
              <w:left w:val="nil"/>
              <w:bottom w:val="single" w:sz="4" w:space="0" w:color="auto"/>
              <w:right w:val="single" w:sz="4" w:space="0" w:color="auto"/>
            </w:tcBorders>
            <w:noWrap/>
            <w:vAlign w:val="bottom"/>
            <w:hideMark/>
          </w:tcPr>
          <w:p w14:paraId="03E077B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1996.15</w:t>
            </w:r>
          </w:p>
        </w:tc>
        <w:tc>
          <w:tcPr>
            <w:tcW w:w="542" w:type="pct"/>
            <w:tcBorders>
              <w:top w:val="nil"/>
              <w:left w:val="nil"/>
              <w:bottom w:val="single" w:sz="4" w:space="0" w:color="auto"/>
              <w:right w:val="single" w:sz="4" w:space="0" w:color="auto"/>
            </w:tcBorders>
            <w:noWrap/>
            <w:vAlign w:val="bottom"/>
            <w:hideMark/>
          </w:tcPr>
          <w:p w14:paraId="555D31A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1998.26</w:t>
            </w:r>
          </w:p>
        </w:tc>
        <w:tc>
          <w:tcPr>
            <w:tcW w:w="542" w:type="pct"/>
            <w:tcBorders>
              <w:top w:val="nil"/>
              <w:left w:val="nil"/>
              <w:bottom w:val="single" w:sz="4" w:space="0" w:color="auto"/>
              <w:right w:val="single" w:sz="4" w:space="0" w:color="auto"/>
            </w:tcBorders>
            <w:noWrap/>
            <w:vAlign w:val="bottom"/>
            <w:hideMark/>
          </w:tcPr>
          <w:p w14:paraId="734761E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2119.15</w:t>
            </w:r>
          </w:p>
        </w:tc>
        <w:tc>
          <w:tcPr>
            <w:tcW w:w="521" w:type="pct"/>
            <w:tcBorders>
              <w:top w:val="nil"/>
              <w:left w:val="nil"/>
              <w:bottom w:val="single" w:sz="4" w:space="0" w:color="auto"/>
              <w:right w:val="single" w:sz="4" w:space="0" w:color="auto"/>
            </w:tcBorders>
            <w:noWrap/>
            <w:vAlign w:val="bottom"/>
            <w:hideMark/>
          </w:tcPr>
          <w:p w14:paraId="1484EE7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1963.74</w:t>
            </w:r>
          </w:p>
        </w:tc>
      </w:tr>
      <w:tr w:rsidR="002A7ADB" w:rsidRPr="002A7ADB" w14:paraId="62A02072"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6E1A572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Current Ratio</w:t>
            </w:r>
          </w:p>
        </w:tc>
        <w:tc>
          <w:tcPr>
            <w:tcW w:w="1292" w:type="pct"/>
            <w:tcBorders>
              <w:top w:val="nil"/>
              <w:left w:val="nil"/>
              <w:bottom w:val="single" w:sz="4" w:space="0" w:color="auto"/>
              <w:right w:val="single" w:sz="4" w:space="0" w:color="auto"/>
            </w:tcBorders>
            <w:vAlign w:val="bottom"/>
            <w:hideMark/>
          </w:tcPr>
          <w:p w14:paraId="038DE82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Current Assets/ Current Liabilities</w:t>
            </w:r>
          </w:p>
        </w:tc>
        <w:tc>
          <w:tcPr>
            <w:tcW w:w="542" w:type="pct"/>
            <w:tcBorders>
              <w:top w:val="nil"/>
              <w:left w:val="nil"/>
              <w:bottom w:val="single" w:sz="4" w:space="0" w:color="auto"/>
              <w:right w:val="single" w:sz="4" w:space="0" w:color="auto"/>
            </w:tcBorders>
            <w:noWrap/>
            <w:vAlign w:val="bottom"/>
            <w:hideMark/>
          </w:tcPr>
          <w:p w14:paraId="7610058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2.49</w:t>
            </w:r>
          </w:p>
        </w:tc>
        <w:tc>
          <w:tcPr>
            <w:tcW w:w="542" w:type="pct"/>
            <w:tcBorders>
              <w:top w:val="nil"/>
              <w:left w:val="nil"/>
              <w:bottom w:val="single" w:sz="4" w:space="0" w:color="auto"/>
              <w:right w:val="single" w:sz="4" w:space="0" w:color="auto"/>
            </w:tcBorders>
            <w:noWrap/>
            <w:vAlign w:val="bottom"/>
            <w:hideMark/>
          </w:tcPr>
          <w:p w14:paraId="5FB19C7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2.09</w:t>
            </w:r>
          </w:p>
        </w:tc>
        <w:tc>
          <w:tcPr>
            <w:tcW w:w="542" w:type="pct"/>
            <w:tcBorders>
              <w:top w:val="nil"/>
              <w:left w:val="nil"/>
              <w:bottom w:val="single" w:sz="4" w:space="0" w:color="auto"/>
              <w:right w:val="single" w:sz="4" w:space="0" w:color="auto"/>
            </w:tcBorders>
            <w:noWrap/>
            <w:vAlign w:val="bottom"/>
            <w:hideMark/>
          </w:tcPr>
          <w:p w14:paraId="3BCD059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1.54</w:t>
            </w:r>
          </w:p>
        </w:tc>
        <w:tc>
          <w:tcPr>
            <w:tcW w:w="542" w:type="pct"/>
            <w:tcBorders>
              <w:top w:val="nil"/>
              <w:left w:val="nil"/>
              <w:bottom w:val="single" w:sz="4" w:space="0" w:color="auto"/>
              <w:right w:val="single" w:sz="4" w:space="0" w:color="auto"/>
            </w:tcBorders>
            <w:noWrap/>
            <w:vAlign w:val="bottom"/>
            <w:hideMark/>
          </w:tcPr>
          <w:p w14:paraId="435CECD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1.22</w:t>
            </w:r>
          </w:p>
        </w:tc>
        <w:tc>
          <w:tcPr>
            <w:tcW w:w="521" w:type="pct"/>
            <w:tcBorders>
              <w:top w:val="nil"/>
              <w:left w:val="nil"/>
              <w:bottom w:val="single" w:sz="4" w:space="0" w:color="auto"/>
              <w:right w:val="single" w:sz="4" w:space="0" w:color="auto"/>
            </w:tcBorders>
            <w:noWrap/>
            <w:vAlign w:val="bottom"/>
            <w:hideMark/>
          </w:tcPr>
          <w:p w14:paraId="5EF7C72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1.36</w:t>
            </w:r>
          </w:p>
        </w:tc>
      </w:tr>
      <w:tr w:rsidR="002A7ADB" w:rsidRPr="002A7ADB" w14:paraId="336650A1"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3409AA3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Current Assets</w:t>
            </w:r>
          </w:p>
        </w:tc>
        <w:tc>
          <w:tcPr>
            <w:tcW w:w="1292" w:type="pct"/>
            <w:tcBorders>
              <w:top w:val="nil"/>
              <w:left w:val="nil"/>
              <w:bottom w:val="single" w:sz="4" w:space="0" w:color="auto"/>
              <w:right w:val="single" w:sz="4" w:space="0" w:color="auto"/>
            </w:tcBorders>
            <w:vAlign w:val="bottom"/>
            <w:hideMark/>
          </w:tcPr>
          <w:p w14:paraId="71D453B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799CEC8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5576.54</w:t>
            </w:r>
          </w:p>
        </w:tc>
        <w:tc>
          <w:tcPr>
            <w:tcW w:w="542" w:type="pct"/>
            <w:tcBorders>
              <w:top w:val="nil"/>
              <w:left w:val="nil"/>
              <w:bottom w:val="single" w:sz="4" w:space="0" w:color="auto"/>
              <w:right w:val="single" w:sz="4" w:space="0" w:color="auto"/>
            </w:tcBorders>
            <w:noWrap/>
            <w:vAlign w:val="bottom"/>
            <w:hideMark/>
          </w:tcPr>
          <w:p w14:paraId="142B98F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4169.94</w:t>
            </w:r>
          </w:p>
        </w:tc>
        <w:tc>
          <w:tcPr>
            <w:tcW w:w="542" w:type="pct"/>
            <w:tcBorders>
              <w:top w:val="nil"/>
              <w:left w:val="nil"/>
              <w:bottom w:val="single" w:sz="4" w:space="0" w:color="auto"/>
              <w:right w:val="single" w:sz="4" w:space="0" w:color="auto"/>
            </w:tcBorders>
            <w:noWrap/>
            <w:vAlign w:val="bottom"/>
            <w:hideMark/>
          </w:tcPr>
          <w:p w14:paraId="6797268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3068.39</w:t>
            </w:r>
          </w:p>
        </w:tc>
        <w:tc>
          <w:tcPr>
            <w:tcW w:w="542" w:type="pct"/>
            <w:tcBorders>
              <w:top w:val="nil"/>
              <w:left w:val="nil"/>
              <w:bottom w:val="single" w:sz="4" w:space="0" w:color="auto"/>
              <w:right w:val="single" w:sz="4" w:space="0" w:color="auto"/>
            </w:tcBorders>
            <w:noWrap/>
            <w:vAlign w:val="bottom"/>
            <w:hideMark/>
          </w:tcPr>
          <w:p w14:paraId="2CAEB04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2590.34</w:t>
            </w:r>
          </w:p>
        </w:tc>
        <w:tc>
          <w:tcPr>
            <w:tcW w:w="521" w:type="pct"/>
            <w:tcBorders>
              <w:top w:val="nil"/>
              <w:left w:val="nil"/>
              <w:bottom w:val="single" w:sz="4" w:space="0" w:color="auto"/>
              <w:right w:val="single" w:sz="4" w:space="0" w:color="auto"/>
            </w:tcBorders>
            <w:noWrap/>
            <w:vAlign w:val="bottom"/>
            <w:hideMark/>
          </w:tcPr>
          <w:p w14:paraId="44ACC74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2674.10</w:t>
            </w:r>
          </w:p>
        </w:tc>
      </w:tr>
      <w:tr w:rsidR="002A7ADB" w:rsidRPr="002A7ADB" w14:paraId="3B49DD5E"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772FF5C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Inventory</w:t>
            </w:r>
          </w:p>
        </w:tc>
        <w:tc>
          <w:tcPr>
            <w:tcW w:w="1292" w:type="pct"/>
            <w:tcBorders>
              <w:top w:val="nil"/>
              <w:left w:val="nil"/>
              <w:bottom w:val="single" w:sz="4" w:space="0" w:color="auto"/>
              <w:right w:val="single" w:sz="4" w:space="0" w:color="auto"/>
            </w:tcBorders>
            <w:vAlign w:val="bottom"/>
            <w:hideMark/>
          </w:tcPr>
          <w:p w14:paraId="05F56DA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37B56C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149.73</w:t>
            </w:r>
          </w:p>
        </w:tc>
        <w:tc>
          <w:tcPr>
            <w:tcW w:w="542" w:type="pct"/>
            <w:tcBorders>
              <w:top w:val="nil"/>
              <w:left w:val="nil"/>
              <w:bottom w:val="single" w:sz="4" w:space="0" w:color="auto"/>
              <w:right w:val="single" w:sz="4" w:space="0" w:color="auto"/>
            </w:tcBorders>
            <w:vAlign w:val="bottom"/>
            <w:hideMark/>
          </w:tcPr>
          <w:p w14:paraId="1DBD37A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135.47</w:t>
            </w:r>
          </w:p>
        </w:tc>
        <w:tc>
          <w:tcPr>
            <w:tcW w:w="542" w:type="pct"/>
            <w:tcBorders>
              <w:top w:val="nil"/>
              <w:left w:val="nil"/>
              <w:bottom w:val="single" w:sz="4" w:space="0" w:color="auto"/>
              <w:right w:val="single" w:sz="4" w:space="0" w:color="auto"/>
            </w:tcBorders>
            <w:vAlign w:val="bottom"/>
            <w:hideMark/>
          </w:tcPr>
          <w:p w14:paraId="7F0E062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116.44</w:t>
            </w:r>
          </w:p>
        </w:tc>
        <w:tc>
          <w:tcPr>
            <w:tcW w:w="542" w:type="pct"/>
            <w:tcBorders>
              <w:top w:val="nil"/>
              <w:left w:val="nil"/>
              <w:bottom w:val="single" w:sz="4" w:space="0" w:color="auto"/>
              <w:right w:val="single" w:sz="4" w:space="0" w:color="auto"/>
            </w:tcBorders>
            <w:vAlign w:val="bottom"/>
            <w:hideMark/>
          </w:tcPr>
          <w:p w14:paraId="580F986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109.21</w:t>
            </w:r>
          </w:p>
        </w:tc>
        <w:tc>
          <w:tcPr>
            <w:tcW w:w="521" w:type="pct"/>
            <w:tcBorders>
              <w:top w:val="nil"/>
              <w:left w:val="nil"/>
              <w:bottom w:val="single" w:sz="4" w:space="0" w:color="auto"/>
              <w:right w:val="single" w:sz="4" w:space="0" w:color="auto"/>
            </w:tcBorders>
            <w:noWrap/>
            <w:vAlign w:val="bottom"/>
            <w:hideMark/>
          </w:tcPr>
          <w:p w14:paraId="6956A02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100.83</w:t>
            </w:r>
          </w:p>
        </w:tc>
      </w:tr>
      <w:tr w:rsidR="002A7ADB" w:rsidRPr="002A7ADB" w14:paraId="612DB5C5"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BBE2EA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Current Liabilities</w:t>
            </w:r>
          </w:p>
        </w:tc>
        <w:tc>
          <w:tcPr>
            <w:tcW w:w="1292" w:type="pct"/>
            <w:tcBorders>
              <w:top w:val="nil"/>
              <w:left w:val="nil"/>
              <w:bottom w:val="single" w:sz="4" w:space="0" w:color="auto"/>
              <w:right w:val="single" w:sz="4" w:space="0" w:color="auto"/>
            </w:tcBorders>
            <w:vAlign w:val="bottom"/>
            <w:hideMark/>
          </w:tcPr>
          <w:p w14:paraId="6A10656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120FFF9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2235.19</w:t>
            </w:r>
          </w:p>
        </w:tc>
        <w:tc>
          <w:tcPr>
            <w:tcW w:w="542" w:type="pct"/>
            <w:tcBorders>
              <w:top w:val="nil"/>
              <w:left w:val="nil"/>
              <w:bottom w:val="single" w:sz="4" w:space="0" w:color="auto"/>
              <w:right w:val="single" w:sz="4" w:space="0" w:color="auto"/>
            </w:tcBorders>
            <w:noWrap/>
            <w:vAlign w:val="bottom"/>
            <w:hideMark/>
          </w:tcPr>
          <w:p w14:paraId="0ACDC49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1996.15</w:t>
            </w:r>
          </w:p>
        </w:tc>
        <w:tc>
          <w:tcPr>
            <w:tcW w:w="542" w:type="pct"/>
            <w:tcBorders>
              <w:top w:val="nil"/>
              <w:left w:val="nil"/>
              <w:bottom w:val="single" w:sz="4" w:space="0" w:color="auto"/>
              <w:right w:val="single" w:sz="4" w:space="0" w:color="auto"/>
            </w:tcBorders>
            <w:noWrap/>
            <w:vAlign w:val="bottom"/>
            <w:hideMark/>
          </w:tcPr>
          <w:p w14:paraId="12FA875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1998.26</w:t>
            </w:r>
          </w:p>
        </w:tc>
        <w:tc>
          <w:tcPr>
            <w:tcW w:w="542" w:type="pct"/>
            <w:tcBorders>
              <w:top w:val="nil"/>
              <w:left w:val="nil"/>
              <w:bottom w:val="single" w:sz="4" w:space="0" w:color="auto"/>
              <w:right w:val="single" w:sz="4" w:space="0" w:color="auto"/>
            </w:tcBorders>
            <w:noWrap/>
            <w:vAlign w:val="bottom"/>
            <w:hideMark/>
          </w:tcPr>
          <w:p w14:paraId="3026722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2119.15</w:t>
            </w:r>
          </w:p>
        </w:tc>
        <w:tc>
          <w:tcPr>
            <w:tcW w:w="521" w:type="pct"/>
            <w:tcBorders>
              <w:top w:val="nil"/>
              <w:left w:val="nil"/>
              <w:bottom w:val="single" w:sz="4" w:space="0" w:color="auto"/>
              <w:right w:val="single" w:sz="4" w:space="0" w:color="auto"/>
            </w:tcBorders>
            <w:noWrap/>
            <w:vAlign w:val="bottom"/>
            <w:hideMark/>
          </w:tcPr>
          <w:p w14:paraId="4DF593A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1963.74</w:t>
            </w:r>
          </w:p>
        </w:tc>
      </w:tr>
      <w:tr w:rsidR="002A7ADB" w:rsidRPr="002A7ADB" w14:paraId="18DF8068" w14:textId="77777777" w:rsidTr="002A7ADB">
        <w:trPr>
          <w:trHeight w:val="620"/>
        </w:trPr>
        <w:tc>
          <w:tcPr>
            <w:tcW w:w="1021" w:type="pct"/>
            <w:tcBorders>
              <w:top w:val="nil"/>
              <w:left w:val="single" w:sz="4" w:space="0" w:color="auto"/>
              <w:bottom w:val="single" w:sz="4" w:space="0" w:color="auto"/>
              <w:right w:val="single" w:sz="4" w:space="0" w:color="auto"/>
            </w:tcBorders>
            <w:vAlign w:val="bottom"/>
            <w:hideMark/>
          </w:tcPr>
          <w:p w14:paraId="31A3337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Quick ratio</w:t>
            </w:r>
          </w:p>
        </w:tc>
        <w:tc>
          <w:tcPr>
            <w:tcW w:w="1292" w:type="pct"/>
            <w:tcBorders>
              <w:top w:val="nil"/>
              <w:left w:val="nil"/>
              <w:bottom w:val="single" w:sz="4" w:space="0" w:color="auto"/>
              <w:right w:val="single" w:sz="4" w:space="0" w:color="auto"/>
            </w:tcBorders>
            <w:vAlign w:val="bottom"/>
            <w:hideMark/>
          </w:tcPr>
          <w:p w14:paraId="5CF9269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(Current Assets - Inventory)/ Current Liabilities</w:t>
            </w:r>
          </w:p>
        </w:tc>
        <w:tc>
          <w:tcPr>
            <w:tcW w:w="542" w:type="pct"/>
            <w:tcBorders>
              <w:top w:val="nil"/>
              <w:left w:val="nil"/>
              <w:bottom w:val="single" w:sz="4" w:space="0" w:color="auto"/>
              <w:right w:val="single" w:sz="4" w:space="0" w:color="auto"/>
            </w:tcBorders>
            <w:noWrap/>
            <w:vAlign w:val="bottom"/>
            <w:hideMark/>
          </w:tcPr>
          <w:p w14:paraId="5D4AD6C2"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2.43</w:t>
            </w:r>
          </w:p>
        </w:tc>
        <w:tc>
          <w:tcPr>
            <w:tcW w:w="542" w:type="pct"/>
            <w:tcBorders>
              <w:top w:val="nil"/>
              <w:left w:val="nil"/>
              <w:bottom w:val="single" w:sz="4" w:space="0" w:color="auto"/>
              <w:right w:val="single" w:sz="4" w:space="0" w:color="auto"/>
            </w:tcBorders>
            <w:noWrap/>
            <w:vAlign w:val="bottom"/>
            <w:hideMark/>
          </w:tcPr>
          <w:p w14:paraId="1B1DB12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2.02</w:t>
            </w:r>
          </w:p>
        </w:tc>
        <w:tc>
          <w:tcPr>
            <w:tcW w:w="542" w:type="pct"/>
            <w:tcBorders>
              <w:top w:val="nil"/>
              <w:left w:val="nil"/>
              <w:bottom w:val="single" w:sz="4" w:space="0" w:color="auto"/>
              <w:right w:val="single" w:sz="4" w:space="0" w:color="auto"/>
            </w:tcBorders>
            <w:noWrap/>
            <w:vAlign w:val="bottom"/>
            <w:hideMark/>
          </w:tcPr>
          <w:p w14:paraId="5D214B5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1.48</w:t>
            </w:r>
          </w:p>
        </w:tc>
        <w:tc>
          <w:tcPr>
            <w:tcW w:w="542" w:type="pct"/>
            <w:tcBorders>
              <w:top w:val="nil"/>
              <w:left w:val="nil"/>
              <w:bottom w:val="single" w:sz="4" w:space="0" w:color="auto"/>
              <w:right w:val="single" w:sz="4" w:space="0" w:color="auto"/>
            </w:tcBorders>
            <w:noWrap/>
            <w:vAlign w:val="bottom"/>
            <w:hideMark/>
          </w:tcPr>
          <w:p w14:paraId="6153B78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1.17</w:t>
            </w:r>
          </w:p>
        </w:tc>
        <w:tc>
          <w:tcPr>
            <w:tcW w:w="521" w:type="pct"/>
            <w:tcBorders>
              <w:top w:val="nil"/>
              <w:left w:val="nil"/>
              <w:bottom w:val="single" w:sz="4" w:space="0" w:color="auto"/>
              <w:right w:val="single" w:sz="4" w:space="0" w:color="auto"/>
            </w:tcBorders>
            <w:noWrap/>
            <w:vAlign w:val="bottom"/>
            <w:hideMark/>
          </w:tcPr>
          <w:p w14:paraId="63B459A2"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1.31</w:t>
            </w:r>
          </w:p>
        </w:tc>
      </w:tr>
      <w:tr w:rsidR="002A7ADB" w:rsidRPr="002A7ADB" w14:paraId="134E7DD5"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14DE67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Cash</w:t>
            </w:r>
          </w:p>
        </w:tc>
        <w:tc>
          <w:tcPr>
            <w:tcW w:w="1292" w:type="pct"/>
            <w:tcBorders>
              <w:top w:val="nil"/>
              <w:left w:val="nil"/>
              <w:bottom w:val="single" w:sz="4" w:space="0" w:color="auto"/>
              <w:right w:val="single" w:sz="4" w:space="0" w:color="auto"/>
            </w:tcBorders>
            <w:vAlign w:val="bottom"/>
            <w:hideMark/>
          </w:tcPr>
          <w:p w14:paraId="348FC83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0B009D0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406.33</w:t>
            </w:r>
          </w:p>
        </w:tc>
        <w:tc>
          <w:tcPr>
            <w:tcW w:w="542" w:type="pct"/>
            <w:tcBorders>
              <w:top w:val="nil"/>
              <w:left w:val="nil"/>
              <w:bottom w:val="single" w:sz="4" w:space="0" w:color="auto"/>
              <w:right w:val="single" w:sz="4" w:space="0" w:color="auto"/>
            </w:tcBorders>
            <w:noWrap/>
            <w:vAlign w:val="bottom"/>
            <w:hideMark/>
          </w:tcPr>
          <w:p w14:paraId="3195E8F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256.91</w:t>
            </w:r>
          </w:p>
        </w:tc>
        <w:tc>
          <w:tcPr>
            <w:tcW w:w="542" w:type="pct"/>
            <w:tcBorders>
              <w:top w:val="nil"/>
              <w:left w:val="nil"/>
              <w:bottom w:val="single" w:sz="4" w:space="0" w:color="auto"/>
              <w:right w:val="single" w:sz="4" w:space="0" w:color="auto"/>
            </w:tcBorders>
            <w:noWrap/>
            <w:vAlign w:val="bottom"/>
            <w:hideMark/>
          </w:tcPr>
          <w:p w14:paraId="5F17457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479.34</w:t>
            </w:r>
          </w:p>
        </w:tc>
        <w:tc>
          <w:tcPr>
            <w:tcW w:w="542" w:type="pct"/>
            <w:tcBorders>
              <w:top w:val="nil"/>
              <w:left w:val="nil"/>
              <w:bottom w:val="single" w:sz="4" w:space="0" w:color="auto"/>
              <w:right w:val="single" w:sz="4" w:space="0" w:color="auto"/>
            </w:tcBorders>
            <w:noWrap/>
            <w:vAlign w:val="bottom"/>
            <w:hideMark/>
          </w:tcPr>
          <w:p w14:paraId="1AD1AC9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736.39</w:t>
            </w:r>
          </w:p>
        </w:tc>
        <w:tc>
          <w:tcPr>
            <w:tcW w:w="521" w:type="pct"/>
            <w:tcBorders>
              <w:top w:val="nil"/>
              <w:left w:val="nil"/>
              <w:bottom w:val="single" w:sz="4" w:space="0" w:color="auto"/>
              <w:right w:val="single" w:sz="4" w:space="0" w:color="auto"/>
            </w:tcBorders>
            <w:noWrap/>
            <w:vAlign w:val="bottom"/>
            <w:hideMark/>
          </w:tcPr>
          <w:p w14:paraId="78D80BE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783.53</w:t>
            </w:r>
          </w:p>
        </w:tc>
      </w:tr>
      <w:tr w:rsidR="002A7ADB" w:rsidRPr="002A7ADB" w14:paraId="743BF9D2"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53E1C3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lastRenderedPageBreak/>
              <w:t>Current Liabilities</w:t>
            </w:r>
          </w:p>
        </w:tc>
        <w:tc>
          <w:tcPr>
            <w:tcW w:w="1292" w:type="pct"/>
            <w:tcBorders>
              <w:top w:val="nil"/>
              <w:left w:val="nil"/>
              <w:bottom w:val="single" w:sz="4" w:space="0" w:color="auto"/>
              <w:right w:val="single" w:sz="4" w:space="0" w:color="auto"/>
            </w:tcBorders>
            <w:vAlign w:val="bottom"/>
            <w:hideMark/>
          </w:tcPr>
          <w:p w14:paraId="7ACE0B0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4D8AE91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2235.19</w:t>
            </w:r>
          </w:p>
        </w:tc>
        <w:tc>
          <w:tcPr>
            <w:tcW w:w="542" w:type="pct"/>
            <w:tcBorders>
              <w:top w:val="nil"/>
              <w:left w:val="nil"/>
              <w:bottom w:val="single" w:sz="4" w:space="0" w:color="auto"/>
              <w:right w:val="single" w:sz="4" w:space="0" w:color="auto"/>
            </w:tcBorders>
            <w:noWrap/>
            <w:vAlign w:val="bottom"/>
            <w:hideMark/>
          </w:tcPr>
          <w:p w14:paraId="651CB21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1996.15</w:t>
            </w:r>
          </w:p>
        </w:tc>
        <w:tc>
          <w:tcPr>
            <w:tcW w:w="542" w:type="pct"/>
            <w:tcBorders>
              <w:top w:val="nil"/>
              <w:left w:val="nil"/>
              <w:bottom w:val="single" w:sz="4" w:space="0" w:color="auto"/>
              <w:right w:val="single" w:sz="4" w:space="0" w:color="auto"/>
            </w:tcBorders>
            <w:noWrap/>
            <w:vAlign w:val="bottom"/>
            <w:hideMark/>
          </w:tcPr>
          <w:p w14:paraId="18E989B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1998.26</w:t>
            </w:r>
          </w:p>
        </w:tc>
        <w:tc>
          <w:tcPr>
            <w:tcW w:w="542" w:type="pct"/>
            <w:tcBorders>
              <w:top w:val="nil"/>
              <w:left w:val="nil"/>
              <w:bottom w:val="single" w:sz="4" w:space="0" w:color="auto"/>
              <w:right w:val="single" w:sz="4" w:space="0" w:color="auto"/>
            </w:tcBorders>
            <w:noWrap/>
            <w:vAlign w:val="bottom"/>
            <w:hideMark/>
          </w:tcPr>
          <w:p w14:paraId="52558F3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2119.15</w:t>
            </w:r>
          </w:p>
        </w:tc>
        <w:tc>
          <w:tcPr>
            <w:tcW w:w="521" w:type="pct"/>
            <w:tcBorders>
              <w:top w:val="nil"/>
              <w:left w:val="nil"/>
              <w:bottom w:val="single" w:sz="4" w:space="0" w:color="auto"/>
              <w:right w:val="single" w:sz="4" w:space="0" w:color="auto"/>
            </w:tcBorders>
            <w:noWrap/>
            <w:vAlign w:val="bottom"/>
            <w:hideMark/>
          </w:tcPr>
          <w:p w14:paraId="376336D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1963.74</w:t>
            </w:r>
          </w:p>
        </w:tc>
      </w:tr>
      <w:tr w:rsidR="002A7ADB" w:rsidRPr="002A7ADB" w14:paraId="32F7B048"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3BEBE912"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Cash Ratio</w:t>
            </w:r>
          </w:p>
        </w:tc>
        <w:tc>
          <w:tcPr>
            <w:tcW w:w="1292" w:type="pct"/>
            <w:tcBorders>
              <w:top w:val="nil"/>
              <w:left w:val="nil"/>
              <w:bottom w:val="single" w:sz="4" w:space="0" w:color="auto"/>
              <w:right w:val="single" w:sz="4" w:space="0" w:color="auto"/>
            </w:tcBorders>
            <w:vAlign w:val="bottom"/>
            <w:hideMark/>
          </w:tcPr>
          <w:p w14:paraId="6459341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Cash/ Current Liabilities</w:t>
            </w:r>
          </w:p>
        </w:tc>
        <w:tc>
          <w:tcPr>
            <w:tcW w:w="542" w:type="pct"/>
            <w:tcBorders>
              <w:top w:val="nil"/>
              <w:left w:val="nil"/>
              <w:bottom w:val="single" w:sz="4" w:space="0" w:color="auto"/>
              <w:right w:val="single" w:sz="4" w:space="0" w:color="auto"/>
            </w:tcBorders>
            <w:noWrap/>
            <w:vAlign w:val="bottom"/>
            <w:hideMark/>
          </w:tcPr>
          <w:p w14:paraId="4D2FA34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0.18</w:t>
            </w:r>
          </w:p>
        </w:tc>
        <w:tc>
          <w:tcPr>
            <w:tcW w:w="542" w:type="pct"/>
            <w:tcBorders>
              <w:top w:val="nil"/>
              <w:left w:val="nil"/>
              <w:bottom w:val="single" w:sz="4" w:space="0" w:color="auto"/>
              <w:right w:val="single" w:sz="4" w:space="0" w:color="auto"/>
            </w:tcBorders>
            <w:noWrap/>
            <w:vAlign w:val="bottom"/>
            <w:hideMark/>
          </w:tcPr>
          <w:p w14:paraId="3796D31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0.13</w:t>
            </w:r>
          </w:p>
        </w:tc>
        <w:tc>
          <w:tcPr>
            <w:tcW w:w="542" w:type="pct"/>
            <w:tcBorders>
              <w:top w:val="nil"/>
              <w:left w:val="nil"/>
              <w:bottom w:val="single" w:sz="4" w:space="0" w:color="auto"/>
              <w:right w:val="single" w:sz="4" w:space="0" w:color="auto"/>
            </w:tcBorders>
            <w:noWrap/>
            <w:vAlign w:val="bottom"/>
            <w:hideMark/>
          </w:tcPr>
          <w:p w14:paraId="302D41CC"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0.24</w:t>
            </w:r>
          </w:p>
        </w:tc>
        <w:tc>
          <w:tcPr>
            <w:tcW w:w="542" w:type="pct"/>
            <w:tcBorders>
              <w:top w:val="nil"/>
              <w:left w:val="nil"/>
              <w:bottom w:val="single" w:sz="4" w:space="0" w:color="auto"/>
              <w:right w:val="single" w:sz="4" w:space="0" w:color="auto"/>
            </w:tcBorders>
            <w:noWrap/>
            <w:vAlign w:val="bottom"/>
            <w:hideMark/>
          </w:tcPr>
          <w:p w14:paraId="5341EF2C"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0.35</w:t>
            </w:r>
          </w:p>
        </w:tc>
        <w:tc>
          <w:tcPr>
            <w:tcW w:w="521" w:type="pct"/>
            <w:tcBorders>
              <w:top w:val="nil"/>
              <w:left w:val="nil"/>
              <w:bottom w:val="single" w:sz="4" w:space="0" w:color="auto"/>
              <w:right w:val="single" w:sz="4" w:space="0" w:color="auto"/>
            </w:tcBorders>
            <w:noWrap/>
            <w:vAlign w:val="bottom"/>
            <w:hideMark/>
          </w:tcPr>
          <w:p w14:paraId="2381507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0.40</w:t>
            </w:r>
          </w:p>
        </w:tc>
      </w:tr>
      <w:tr w:rsidR="002A7ADB" w:rsidRPr="002A7ADB" w14:paraId="0CCC5599"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63327A9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2295FB2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ED0CA2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AE822D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68D88D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EC882A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7D49A1AD"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r>
      <w:tr w:rsidR="002A7ADB" w:rsidRPr="002A7ADB" w14:paraId="14413DAD" w14:textId="77777777" w:rsidTr="002A7ADB">
        <w:trPr>
          <w:trHeight w:val="310"/>
        </w:trPr>
        <w:tc>
          <w:tcPr>
            <w:tcW w:w="5000" w:type="pct"/>
            <w:gridSpan w:val="7"/>
            <w:tcBorders>
              <w:top w:val="single" w:sz="4" w:space="0" w:color="auto"/>
              <w:left w:val="single" w:sz="4" w:space="0" w:color="auto"/>
              <w:bottom w:val="single" w:sz="4" w:space="0" w:color="auto"/>
              <w:right w:val="single" w:sz="4" w:space="0" w:color="auto"/>
            </w:tcBorders>
            <w:vAlign w:val="bottom"/>
            <w:hideMark/>
          </w:tcPr>
          <w:p w14:paraId="15FC89DA"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Efficiency ratios</w:t>
            </w:r>
          </w:p>
        </w:tc>
      </w:tr>
      <w:tr w:rsidR="002A7ADB" w:rsidRPr="002A7ADB" w14:paraId="61D2DAF1"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25E7C24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471512F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E86045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9971.43</w:t>
            </w:r>
          </w:p>
        </w:tc>
        <w:tc>
          <w:tcPr>
            <w:tcW w:w="542" w:type="pct"/>
            <w:tcBorders>
              <w:top w:val="nil"/>
              <w:left w:val="nil"/>
              <w:bottom w:val="single" w:sz="4" w:space="0" w:color="auto"/>
              <w:right w:val="single" w:sz="4" w:space="0" w:color="auto"/>
            </w:tcBorders>
            <w:vAlign w:val="bottom"/>
            <w:hideMark/>
          </w:tcPr>
          <w:p w14:paraId="46608F2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8565.00</w:t>
            </w:r>
          </w:p>
        </w:tc>
        <w:tc>
          <w:tcPr>
            <w:tcW w:w="542" w:type="pct"/>
            <w:tcBorders>
              <w:top w:val="nil"/>
              <w:left w:val="nil"/>
              <w:bottom w:val="single" w:sz="4" w:space="0" w:color="auto"/>
              <w:right w:val="single" w:sz="4" w:space="0" w:color="auto"/>
            </w:tcBorders>
            <w:vAlign w:val="bottom"/>
            <w:hideMark/>
          </w:tcPr>
          <w:p w14:paraId="0160FBC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6951.67</w:t>
            </w:r>
          </w:p>
        </w:tc>
        <w:tc>
          <w:tcPr>
            <w:tcW w:w="542" w:type="pct"/>
            <w:tcBorders>
              <w:top w:val="nil"/>
              <w:left w:val="nil"/>
              <w:bottom w:val="single" w:sz="4" w:space="0" w:color="auto"/>
              <w:right w:val="single" w:sz="4" w:space="0" w:color="auto"/>
            </w:tcBorders>
            <w:vAlign w:val="bottom"/>
            <w:hideMark/>
          </w:tcPr>
          <w:p w14:paraId="00A7B9A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5948.81</w:t>
            </w:r>
          </w:p>
        </w:tc>
        <w:tc>
          <w:tcPr>
            <w:tcW w:w="521" w:type="pct"/>
            <w:tcBorders>
              <w:top w:val="nil"/>
              <w:left w:val="nil"/>
              <w:bottom w:val="single" w:sz="4" w:space="0" w:color="auto"/>
              <w:right w:val="single" w:sz="4" w:space="0" w:color="auto"/>
            </w:tcBorders>
            <w:vAlign w:val="bottom"/>
            <w:hideMark/>
          </w:tcPr>
          <w:p w14:paraId="3D8992D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3211.38</w:t>
            </w:r>
          </w:p>
        </w:tc>
      </w:tr>
      <w:tr w:rsidR="002A7ADB" w:rsidRPr="002A7ADB" w14:paraId="2220F5DF"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71262DC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Assets</w:t>
            </w:r>
          </w:p>
        </w:tc>
        <w:tc>
          <w:tcPr>
            <w:tcW w:w="1292" w:type="pct"/>
            <w:tcBorders>
              <w:top w:val="nil"/>
              <w:left w:val="nil"/>
              <w:bottom w:val="single" w:sz="4" w:space="0" w:color="auto"/>
              <w:right w:val="single" w:sz="4" w:space="0" w:color="auto"/>
            </w:tcBorders>
            <w:vAlign w:val="bottom"/>
            <w:hideMark/>
          </w:tcPr>
          <w:p w14:paraId="60B84B5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1930480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20296.98</w:t>
            </w:r>
          </w:p>
        </w:tc>
        <w:tc>
          <w:tcPr>
            <w:tcW w:w="542" w:type="pct"/>
            <w:tcBorders>
              <w:top w:val="nil"/>
              <w:left w:val="nil"/>
              <w:bottom w:val="single" w:sz="4" w:space="0" w:color="auto"/>
              <w:right w:val="single" w:sz="4" w:space="0" w:color="auto"/>
            </w:tcBorders>
            <w:noWrap/>
            <w:vAlign w:val="bottom"/>
            <w:hideMark/>
          </w:tcPr>
          <w:p w14:paraId="6C47866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17703.93</w:t>
            </w:r>
          </w:p>
        </w:tc>
        <w:tc>
          <w:tcPr>
            <w:tcW w:w="542" w:type="pct"/>
            <w:tcBorders>
              <w:top w:val="nil"/>
              <w:left w:val="nil"/>
              <w:bottom w:val="single" w:sz="4" w:space="0" w:color="auto"/>
              <w:right w:val="single" w:sz="4" w:space="0" w:color="auto"/>
            </w:tcBorders>
            <w:noWrap/>
            <w:vAlign w:val="bottom"/>
            <w:hideMark/>
          </w:tcPr>
          <w:p w14:paraId="0EFB620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14855.83</w:t>
            </w:r>
          </w:p>
        </w:tc>
        <w:tc>
          <w:tcPr>
            <w:tcW w:w="542" w:type="pct"/>
            <w:tcBorders>
              <w:top w:val="nil"/>
              <w:left w:val="nil"/>
              <w:bottom w:val="single" w:sz="4" w:space="0" w:color="auto"/>
              <w:right w:val="single" w:sz="4" w:space="0" w:color="auto"/>
            </w:tcBorders>
            <w:noWrap/>
            <w:vAlign w:val="bottom"/>
            <w:hideMark/>
          </w:tcPr>
          <w:p w14:paraId="5CEB725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13668.75</w:t>
            </w:r>
          </w:p>
        </w:tc>
        <w:tc>
          <w:tcPr>
            <w:tcW w:w="521" w:type="pct"/>
            <w:tcBorders>
              <w:top w:val="nil"/>
              <w:left w:val="nil"/>
              <w:bottom w:val="single" w:sz="4" w:space="0" w:color="auto"/>
              <w:right w:val="single" w:sz="4" w:space="0" w:color="auto"/>
            </w:tcBorders>
            <w:noWrap/>
            <w:vAlign w:val="bottom"/>
            <w:hideMark/>
          </w:tcPr>
          <w:p w14:paraId="4F8E535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13089.62</w:t>
            </w:r>
          </w:p>
        </w:tc>
      </w:tr>
      <w:tr w:rsidR="002A7ADB" w:rsidRPr="002A7ADB" w14:paraId="5262A8FD"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658532B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Asset Turnover</w:t>
            </w:r>
          </w:p>
        </w:tc>
        <w:tc>
          <w:tcPr>
            <w:tcW w:w="1292" w:type="pct"/>
            <w:tcBorders>
              <w:top w:val="nil"/>
              <w:left w:val="nil"/>
              <w:bottom w:val="single" w:sz="4" w:space="0" w:color="auto"/>
              <w:right w:val="single" w:sz="4" w:space="0" w:color="auto"/>
            </w:tcBorders>
            <w:vAlign w:val="bottom"/>
            <w:hideMark/>
          </w:tcPr>
          <w:p w14:paraId="41F88ED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Sales/ Total Assets</w:t>
            </w:r>
          </w:p>
        </w:tc>
        <w:tc>
          <w:tcPr>
            <w:tcW w:w="542" w:type="pct"/>
            <w:tcBorders>
              <w:top w:val="nil"/>
              <w:left w:val="nil"/>
              <w:bottom w:val="single" w:sz="4" w:space="0" w:color="auto"/>
              <w:right w:val="single" w:sz="4" w:space="0" w:color="auto"/>
            </w:tcBorders>
            <w:vAlign w:val="bottom"/>
            <w:hideMark/>
          </w:tcPr>
          <w:p w14:paraId="778CDCEA"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0.49</w:t>
            </w:r>
          </w:p>
        </w:tc>
        <w:tc>
          <w:tcPr>
            <w:tcW w:w="542" w:type="pct"/>
            <w:tcBorders>
              <w:top w:val="nil"/>
              <w:left w:val="nil"/>
              <w:bottom w:val="single" w:sz="4" w:space="0" w:color="auto"/>
              <w:right w:val="single" w:sz="4" w:space="0" w:color="auto"/>
            </w:tcBorders>
            <w:vAlign w:val="bottom"/>
            <w:hideMark/>
          </w:tcPr>
          <w:p w14:paraId="7204052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0.48</w:t>
            </w:r>
          </w:p>
        </w:tc>
        <w:tc>
          <w:tcPr>
            <w:tcW w:w="542" w:type="pct"/>
            <w:tcBorders>
              <w:top w:val="nil"/>
              <w:left w:val="nil"/>
              <w:bottom w:val="single" w:sz="4" w:space="0" w:color="auto"/>
              <w:right w:val="single" w:sz="4" w:space="0" w:color="auto"/>
            </w:tcBorders>
            <w:vAlign w:val="bottom"/>
            <w:hideMark/>
          </w:tcPr>
          <w:p w14:paraId="1F4684A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0.47</w:t>
            </w:r>
          </w:p>
        </w:tc>
        <w:tc>
          <w:tcPr>
            <w:tcW w:w="542" w:type="pct"/>
            <w:tcBorders>
              <w:top w:val="nil"/>
              <w:left w:val="nil"/>
              <w:bottom w:val="single" w:sz="4" w:space="0" w:color="auto"/>
              <w:right w:val="single" w:sz="4" w:space="0" w:color="auto"/>
            </w:tcBorders>
            <w:vAlign w:val="bottom"/>
            <w:hideMark/>
          </w:tcPr>
          <w:p w14:paraId="6F5BF2A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0.44</w:t>
            </w:r>
          </w:p>
        </w:tc>
        <w:tc>
          <w:tcPr>
            <w:tcW w:w="521" w:type="pct"/>
            <w:tcBorders>
              <w:top w:val="nil"/>
              <w:left w:val="nil"/>
              <w:bottom w:val="single" w:sz="4" w:space="0" w:color="auto"/>
              <w:right w:val="single" w:sz="4" w:space="0" w:color="auto"/>
            </w:tcBorders>
            <w:vAlign w:val="bottom"/>
            <w:hideMark/>
          </w:tcPr>
          <w:p w14:paraId="3577DCE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0.25</w:t>
            </w:r>
          </w:p>
        </w:tc>
      </w:tr>
      <w:tr w:rsidR="002A7ADB" w:rsidRPr="002A7ADB" w14:paraId="3A637268"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2DF9E3A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669F4D2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86039C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9971.43</w:t>
            </w:r>
          </w:p>
        </w:tc>
        <w:tc>
          <w:tcPr>
            <w:tcW w:w="542" w:type="pct"/>
            <w:tcBorders>
              <w:top w:val="nil"/>
              <w:left w:val="nil"/>
              <w:bottom w:val="single" w:sz="4" w:space="0" w:color="auto"/>
              <w:right w:val="single" w:sz="4" w:space="0" w:color="auto"/>
            </w:tcBorders>
            <w:vAlign w:val="bottom"/>
            <w:hideMark/>
          </w:tcPr>
          <w:p w14:paraId="6E94270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8565.00</w:t>
            </w:r>
          </w:p>
        </w:tc>
        <w:tc>
          <w:tcPr>
            <w:tcW w:w="542" w:type="pct"/>
            <w:tcBorders>
              <w:top w:val="nil"/>
              <w:left w:val="nil"/>
              <w:bottom w:val="single" w:sz="4" w:space="0" w:color="auto"/>
              <w:right w:val="single" w:sz="4" w:space="0" w:color="auto"/>
            </w:tcBorders>
            <w:vAlign w:val="bottom"/>
            <w:hideMark/>
          </w:tcPr>
          <w:p w14:paraId="44AA452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6951.67</w:t>
            </w:r>
          </w:p>
        </w:tc>
        <w:tc>
          <w:tcPr>
            <w:tcW w:w="542" w:type="pct"/>
            <w:tcBorders>
              <w:top w:val="nil"/>
              <w:left w:val="nil"/>
              <w:bottom w:val="single" w:sz="4" w:space="0" w:color="auto"/>
              <w:right w:val="single" w:sz="4" w:space="0" w:color="auto"/>
            </w:tcBorders>
            <w:vAlign w:val="bottom"/>
            <w:hideMark/>
          </w:tcPr>
          <w:p w14:paraId="532BF50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5948.81</w:t>
            </w:r>
          </w:p>
        </w:tc>
        <w:tc>
          <w:tcPr>
            <w:tcW w:w="521" w:type="pct"/>
            <w:tcBorders>
              <w:top w:val="nil"/>
              <w:left w:val="nil"/>
              <w:bottom w:val="single" w:sz="4" w:space="0" w:color="auto"/>
              <w:right w:val="single" w:sz="4" w:space="0" w:color="auto"/>
            </w:tcBorders>
            <w:vAlign w:val="bottom"/>
            <w:hideMark/>
          </w:tcPr>
          <w:p w14:paraId="58651F0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3211.38</w:t>
            </w:r>
          </w:p>
        </w:tc>
      </w:tr>
      <w:tr w:rsidR="002A7ADB" w:rsidRPr="002A7ADB" w14:paraId="03B1D598"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428E21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Fixed Assets</w:t>
            </w:r>
          </w:p>
        </w:tc>
        <w:tc>
          <w:tcPr>
            <w:tcW w:w="1292" w:type="pct"/>
            <w:tcBorders>
              <w:top w:val="nil"/>
              <w:left w:val="nil"/>
              <w:bottom w:val="single" w:sz="4" w:space="0" w:color="auto"/>
              <w:right w:val="single" w:sz="4" w:space="0" w:color="auto"/>
            </w:tcBorders>
            <w:vAlign w:val="bottom"/>
            <w:hideMark/>
          </w:tcPr>
          <w:p w14:paraId="7F764BD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78478B5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8094.73</w:t>
            </w:r>
          </w:p>
        </w:tc>
        <w:tc>
          <w:tcPr>
            <w:tcW w:w="542" w:type="pct"/>
            <w:tcBorders>
              <w:top w:val="nil"/>
              <w:left w:val="nil"/>
              <w:bottom w:val="single" w:sz="4" w:space="0" w:color="auto"/>
              <w:right w:val="single" w:sz="4" w:space="0" w:color="auto"/>
            </w:tcBorders>
            <w:noWrap/>
            <w:vAlign w:val="bottom"/>
            <w:hideMark/>
          </w:tcPr>
          <w:p w14:paraId="6BBA1AC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7085.92</w:t>
            </w:r>
          </w:p>
        </w:tc>
        <w:tc>
          <w:tcPr>
            <w:tcW w:w="542" w:type="pct"/>
            <w:tcBorders>
              <w:top w:val="nil"/>
              <w:left w:val="nil"/>
              <w:bottom w:val="single" w:sz="4" w:space="0" w:color="auto"/>
              <w:right w:val="single" w:sz="4" w:space="0" w:color="auto"/>
            </w:tcBorders>
            <w:noWrap/>
            <w:vAlign w:val="bottom"/>
            <w:hideMark/>
          </w:tcPr>
          <w:p w14:paraId="5DA1C30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6139.71</w:t>
            </w:r>
          </w:p>
        </w:tc>
        <w:tc>
          <w:tcPr>
            <w:tcW w:w="542" w:type="pct"/>
            <w:tcBorders>
              <w:top w:val="nil"/>
              <w:left w:val="nil"/>
              <w:bottom w:val="single" w:sz="4" w:space="0" w:color="auto"/>
              <w:right w:val="single" w:sz="4" w:space="0" w:color="auto"/>
            </w:tcBorders>
            <w:noWrap/>
            <w:vAlign w:val="bottom"/>
            <w:hideMark/>
          </w:tcPr>
          <w:p w14:paraId="21C36D5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5736.36</w:t>
            </w:r>
          </w:p>
        </w:tc>
        <w:tc>
          <w:tcPr>
            <w:tcW w:w="521" w:type="pct"/>
            <w:tcBorders>
              <w:top w:val="nil"/>
              <w:left w:val="nil"/>
              <w:bottom w:val="single" w:sz="4" w:space="0" w:color="auto"/>
              <w:right w:val="single" w:sz="4" w:space="0" w:color="auto"/>
            </w:tcBorders>
            <w:noWrap/>
            <w:vAlign w:val="bottom"/>
            <w:hideMark/>
          </w:tcPr>
          <w:p w14:paraId="6147346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5725.93</w:t>
            </w:r>
          </w:p>
        </w:tc>
      </w:tr>
      <w:tr w:rsidR="002A7ADB" w:rsidRPr="002A7ADB" w14:paraId="7F6773F8"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85BE5F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Fixed Asset Turnover</w:t>
            </w:r>
          </w:p>
        </w:tc>
        <w:tc>
          <w:tcPr>
            <w:tcW w:w="1292" w:type="pct"/>
            <w:tcBorders>
              <w:top w:val="nil"/>
              <w:left w:val="nil"/>
              <w:bottom w:val="single" w:sz="4" w:space="0" w:color="auto"/>
              <w:right w:val="single" w:sz="4" w:space="0" w:color="auto"/>
            </w:tcBorders>
            <w:vAlign w:val="bottom"/>
            <w:hideMark/>
          </w:tcPr>
          <w:p w14:paraId="5891DB9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Sales/ Fixed Assets</w:t>
            </w:r>
          </w:p>
        </w:tc>
        <w:tc>
          <w:tcPr>
            <w:tcW w:w="542" w:type="pct"/>
            <w:tcBorders>
              <w:top w:val="nil"/>
              <w:left w:val="nil"/>
              <w:bottom w:val="single" w:sz="4" w:space="0" w:color="auto"/>
              <w:right w:val="single" w:sz="4" w:space="0" w:color="auto"/>
            </w:tcBorders>
            <w:vAlign w:val="bottom"/>
            <w:hideMark/>
          </w:tcPr>
          <w:p w14:paraId="6EA320A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1.23</w:t>
            </w:r>
          </w:p>
        </w:tc>
        <w:tc>
          <w:tcPr>
            <w:tcW w:w="542" w:type="pct"/>
            <w:tcBorders>
              <w:top w:val="nil"/>
              <w:left w:val="nil"/>
              <w:bottom w:val="single" w:sz="4" w:space="0" w:color="auto"/>
              <w:right w:val="single" w:sz="4" w:space="0" w:color="auto"/>
            </w:tcBorders>
            <w:vAlign w:val="bottom"/>
            <w:hideMark/>
          </w:tcPr>
          <w:p w14:paraId="032881DC"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1.21</w:t>
            </w:r>
          </w:p>
        </w:tc>
        <w:tc>
          <w:tcPr>
            <w:tcW w:w="542" w:type="pct"/>
            <w:tcBorders>
              <w:top w:val="nil"/>
              <w:left w:val="nil"/>
              <w:bottom w:val="single" w:sz="4" w:space="0" w:color="auto"/>
              <w:right w:val="single" w:sz="4" w:space="0" w:color="auto"/>
            </w:tcBorders>
            <w:vAlign w:val="bottom"/>
            <w:hideMark/>
          </w:tcPr>
          <w:p w14:paraId="440A8AA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1.13</w:t>
            </w:r>
          </w:p>
        </w:tc>
        <w:tc>
          <w:tcPr>
            <w:tcW w:w="542" w:type="pct"/>
            <w:tcBorders>
              <w:top w:val="nil"/>
              <w:left w:val="nil"/>
              <w:bottom w:val="single" w:sz="4" w:space="0" w:color="auto"/>
              <w:right w:val="single" w:sz="4" w:space="0" w:color="auto"/>
            </w:tcBorders>
            <w:vAlign w:val="bottom"/>
            <w:hideMark/>
          </w:tcPr>
          <w:p w14:paraId="6375BED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1.04</w:t>
            </w:r>
          </w:p>
        </w:tc>
        <w:tc>
          <w:tcPr>
            <w:tcW w:w="521" w:type="pct"/>
            <w:tcBorders>
              <w:top w:val="nil"/>
              <w:left w:val="nil"/>
              <w:bottom w:val="single" w:sz="4" w:space="0" w:color="auto"/>
              <w:right w:val="single" w:sz="4" w:space="0" w:color="auto"/>
            </w:tcBorders>
            <w:vAlign w:val="bottom"/>
            <w:hideMark/>
          </w:tcPr>
          <w:p w14:paraId="372772AF"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0.56</w:t>
            </w:r>
          </w:p>
        </w:tc>
      </w:tr>
      <w:tr w:rsidR="002A7ADB" w:rsidRPr="002A7ADB" w14:paraId="5212F990"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3ED8ED7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Accounts Receivables</w:t>
            </w:r>
          </w:p>
        </w:tc>
        <w:tc>
          <w:tcPr>
            <w:tcW w:w="1292" w:type="pct"/>
            <w:tcBorders>
              <w:top w:val="nil"/>
              <w:left w:val="nil"/>
              <w:bottom w:val="single" w:sz="4" w:space="0" w:color="auto"/>
              <w:right w:val="single" w:sz="4" w:space="0" w:color="auto"/>
            </w:tcBorders>
            <w:vAlign w:val="bottom"/>
            <w:hideMark/>
          </w:tcPr>
          <w:p w14:paraId="231B28E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3FC051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726.82</w:t>
            </w:r>
          </w:p>
        </w:tc>
        <w:tc>
          <w:tcPr>
            <w:tcW w:w="542" w:type="pct"/>
            <w:tcBorders>
              <w:top w:val="nil"/>
              <w:left w:val="nil"/>
              <w:bottom w:val="single" w:sz="4" w:space="0" w:color="auto"/>
              <w:right w:val="single" w:sz="4" w:space="0" w:color="auto"/>
            </w:tcBorders>
            <w:vAlign w:val="bottom"/>
            <w:hideMark/>
          </w:tcPr>
          <w:p w14:paraId="565D57B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650.88</w:t>
            </w:r>
          </w:p>
        </w:tc>
        <w:tc>
          <w:tcPr>
            <w:tcW w:w="542" w:type="pct"/>
            <w:tcBorders>
              <w:top w:val="nil"/>
              <w:left w:val="nil"/>
              <w:bottom w:val="single" w:sz="4" w:space="0" w:color="auto"/>
              <w:right w:val="single" w:sz="4" w:space="0" w:color="auto"/>
            </w:tcBorders>
            <w:vAlign w:val="bottom"/>
            <w:hideMark/>
          </w:tcPr>
          <w:p w14:paraId="55FBF9E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476.46</w:t>
            </w:r>
          </w:p>
        </w:tc>
        <w:tc>
          <w:tcPr>
            <w:tcW w:w="542" w:type="pct"/>
            <w:tcBorders>
              <w:top w:val="nil"/>
              <w:left w:val="nil"/>
              <w:bottom w:val="single" w:sz="4" w:space="0" w:color="auto"/>
              <w:right w:val="single" w:sz="4" w:space="0" w:color="auto"/>
            </w:tcBorders>
            <w:vAlign w:val="bottom"/>
            <w:hideMark/>
          </w:tcPr>
          <w:p w14:paraId="3EAFD42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446.45</w:t>
            </w:r>
          </w:p>
        </w:tc>
        <w:tc>
          <w:tcPr>
            <w:tcW w:w="521" w:type="pct"/>
            <w:tcBorders>
              <w:top w:val="nil"/>
              <w:left w:val="nil"/>
              <w:bottom w:val="single" w:sz="4" w:space="0" w:color="auto"/>
              <w:right w:val="single" w:sz="4" w:space="0" w:color="auto"/>
            </w:tcBorders>
            <w:vAlign w:val="bottom"/>
            <w:hideMark/>
          </w:tcPr>
          <w:p w14:paraId="7A6A10C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255.34</w:t>
            </w:r>
          </w:p>
        </w:tc>
      </w:tr>
      <w:tr w:rsidR="002A7ADB" w:rsidRPr="002A7ADB" w14:paraId="04BFDC4D"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3CFCDD9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Average Daily Sales</w:t>
            </w:r>
          </w:p>
        </w:tc>
        <w:tc>
          <w:tcPr>
            <w:tcW w:w="1292" w:type="pct"/>
            <w:tcBorders>
              <w:top w:val="nil"/>
              <w:left w:val="nil"/>
              <w:bottom w:val="single" w:sz="4" w:space="0" w:color="auto"/>
              <w:right w:val="single" w:sz="4" w:space="0" w:color="auto"/>
            </w:tcBorders>
            <w:vAlign w:val="bottom"/>
            <w:hideMark/>
          </w:tcPr>
          <w:p w14:paraId="4BCE6A6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8D5159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27.32</w:t>
            </w:r>
          </w:p>
        </w:tc>
        <w:tc>
          <w:tcPr>
            <w:tcW w:w="542" w:type="pct"/>
            <w:tcBorders>
              <w:top w:val="nil"/>
              <w:left w:val="nil"/>
              <w:bottom w:val="single" w:sz="4" w:space="0" w:color="auto"/>
              <w:right w:val="single" w:sz="4" w:space="0" w:color="auto"/>
            </w:tcBorders>
            <w:vAlign w:val="bottom"/>
            <w:hideMark/>
          </w:tcPr>
          <w:p w14:paraId="31A9F45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23.47</w:t>
            </w:r>
          </w:p>
        </w:tc>
        <w:tc>
          <w:tcPr>
            <w:tcW w:w="542" w:type="pct"/>
            <w:tcBorders>
              <w:top w:val="nil"/>
              <w:left w:val="nil"/>
              <w:bottom w:val="single" w:sz="4" w:space="0" w:color="auto"/>
              <w:right w:val="single" w:sz="4" w:space="0" w:color="auto"/>
            </w:tcBorders>
            <w:vAlign w:val="bottom"/>
            <w:hideMark/>
          </w:tcPr>
          <w:p w14:paraId="6010313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19.05</w:t>
            </w:r>
          </w:p>
        </w:tc>
        <w:tc>
          <w:tcPr>
            <w:tcW w:w="542" w:type="pct"/>
            <w:tcBorders>
              <w:top w:val="nil"/>
              <w:left w:val="nil"/>
              <w:bottom w:val="single" w:sz="4" w:space="0" w:color="auto"/>
              <w:right w:val="single" w:sz="4" w:space="0" w:color="auto"/>
            </w:tcBorders>
            <w:vAlign w:val="bottom"/>
            <w:hideMark/>
          </w:tcPr>
          <w:p w14:paraId="683D8D0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16.30</w:t>
            </w:r>
          </w:p>
        </w:tc>
        <w:tc>
          <w:tcPr>
            <w:tcW w:w="521" w:type="pct"/>
            <w:tcBorders>
              <w:top w:val="nil"/>
              <w:left w:val="nil"/>
              <w:bottom w:val="single" w:sz="4" w:space="0" w:color="auto"/>
              <w:right w:val="single" w:sz="4" w:space="0" w:color="auto"/>
            </w:tcBorders>
            <w:vAlign w:val="bottom"/>
            <w:hideMark/>
          </w:tcPr>
          <w:p w14:paraId="1C585BA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8.80</w:t>
            </w:r>
          </w:p>
        </w:tc>
      </w:tr>
      <w:tr w:rsidR="002A7ADB" w:rsidRPr="002A7ADB" w14:paraId="2ACC05D5" w14:textId="77777777" w:rsidTr="002A7ADB">
        <w:trPr>
          <w:trHeight w:val="620"/>
        </w:trPr>
        <w:tc>
          <w:tcPr>
            <w:tcW w:w="1021" w:type="pct"/>
            <w:tcBorders>
              <w:top w:val="nil"/>
              <w:left w:val="single" w:sz="4" w:space="0" w:color="auto"/>
              <w:bottom w:val="single" w:sz="4" w:space="0" w:color="auto"/>
              <w:right w:val="single" w:sz="4" w:space="0" w:color="auto"/>
            </w:tcBorders>
            <w:vAlign w:val="bottom"/>
            <w:hideMark/>
          </w:tcPr>
          <w:p w14:paraId="4F731AE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Accounts Receivable Days</w:t>
            </w:r>
          </w:p>
        </w:tc>
        <w:tc>
          <w:tcPr>
            <w:tcW w:w="1292" w:type="pct"/>
            <w:tcBorders>
              <w:top w:val="nil"/>
              <w:left w:val="nil"/>
              <w:bottom w:val="single" w:sz="4" w:space="0" w:color="auto"/>
              <w:right w:val="single" w:sz="4" w:space="0" w:color="auto"/>
            </w:tcBorders>
            <w:vAlign w:val="bottom"/>
            <w:hideMark/>
          </w:tcPr>
          <w:p w14:paraId="0DDC4B8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Accounts Receivables/ Average Daily Sales</w:t>
            </w:r>
          </w:p>
        </w:tc>
        <w:tc>
          <w:tcPr>
            <w:tcW w:w="542" w:type="pct"/>
            <w:tcBorders>
              <w:top w:val="nil"/>
              <w:left w:val="nil"/>
              <w:bottom w:val="single" w:sz="4" w:space="0" w:color="auto"/>
              <w:right w:val="single" w:sz="4" w:space="0" w:color="auto"/>
            </w:tcBorders>
            <w:vAlign w:val="bottom"/>
            <w:hideMark/>
          </w:tcPr>
          <w:p w14:paraId="574AC06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26.60</w:t>
            </w:r>
          </w:p>
        </w:tc>
        <w:tc>
          <w:tcPr>
            <w:tcW w:w="542" w:type="pct"/>
            <w:tcBorders>
              <w:top w:val="nil"/>
              <w:left w:val="nil"/>
              <w:bottom w:val="single" w:sz="4" w:space="0" w:color="auto"/>
              <w:right w:val="single" w:sz="4" w:space="0" w:color="auto"/>
            </w:tcBorders>
            <w:vAlign w:val="bottom"/>
            <w:hideMark/>
          </w:tcPr>
          <w:p w14:paraId="69C31B82"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27.74</w:t>
            </w:r>
          </w:p>
        </w:tc>
        <w:tc>
          <w:tcPr>
            <w:tcW w:w="542" w:type="pct"/>
            <w:tcBorders>
              <w:top w:val="nil"/>
              <w:left w:val="nil"/>
              <w:bottom w:val="single" w:sz="4" w:space="0" w:color="auto"/>
              <w:right w:val="single" w:sz="4" w:space="0" w:color="auto"/>
            </w:tcBorders>
            <w:vAlign w:val="bottom"/>
            <w:hideMark/>
          </w:tcPr>
          <w:p w14:paraId="7D0334FF"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25.02</w:t>
            </w:r>
          </w:p>
        </w:tc>
        <w:tc>
          <w:tcPr>
            <w:tcW w:w="542" w:type="pct"/>
            <w:tcBorders>
              <w:top w:val="nil"/>
              <w:left w:val="nil"/>
              <w:bottom w:val="single" w:sz="4" w:space="0" w:color="auto"/>
              <w:right w:val="single" w:sz="4" w:space="0" w:color="auto"/>
            </w:tcBorders>
            <w:vAlign w:val="bottom"/>
            <w:hideMark/>
          </w:tcPr>
          <w:p w14:paraId="7F15149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27.39</w:t>
            </w:r>
          </w:p>
        </w:tc>
        <w:tc>
          <w:tcPr>
            <w:tcW w:w="521" w:type="pct"/>
            <w:tcBorders>
              <w:top w:val="nil"/>
              <w:left w:val="nil"/>
              <w:bottom w:val="single" w:sz="4" w:space="0" w:color="auto"/>
              <w:right w:val="single" w:sz="4" w:space="0" w:color="auto"/>
            </w:tcBorders>
            <w:vAlign w:val="bottom"/>
            <w:hideMark/>
          </w:tcPr>
          <w:p w14:paraId="66C4E682"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29.02</w:t>
            </w:r>
          </w:p>
        </w:tc>
      </w:tr>
      <w:tr w:rsidR="002A7ADB" w:rsidRPr="002A7ADB" w14:paraId="508AAF37"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700898D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14DC4F7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2E2511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F4DC1A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50B563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EF79CC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1C46507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r>
      <w:tr w:rsidR="002A7ADB" w:rsidRPr="002A7ADB" w14:paraId="44058F95" w14:textId="77777777" w:rsidTr="002A7ADB">
        <w:trPr>
          <w:trHeight w:val="310"/>
        </w:trPr>
        <w:tc>
          <w:tcPr>
            <w:tcW w:w="5000" w:type="pct"/>
            <w:gridSpan w:val="7"/>
            <w:tcBorders>
              <w:top w:val="single" w:sz="4" w:space="0" w:color="auto"/>
              <w:left w:val="single" w:sz="4" w:space="0" w:color="auto"/>
              <w:bottom w:val="single" w:sz="4" w:space="0" w:color="auto"/>
              <w:right w:val="single" w:sz="4" w:space="0" w:color="000000"/>
            </w:tcBorders>
            <w:vAlign w:val="bottom"/>
            <w:hideMark/>
          </w:tcPr>
          <w:p w14:paraId="7370A8B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Gearing Ratios</w:t>
            </w:r>
          </w:p>
        </w:tc>
      </w:tr>
      <w:tr w:rsidR="002A7ADB" w:rsidRPr="002A7ADB" w14:paraId="559BE20C"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246220F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lastRenderedPageBreak/>
              <w:t>Total Debt</w:t>
            </w:r>
          </w:p>
        </w:tc>
        <w:tc>
          <w:tcPr>
            <w:tcW w:w="1292" w:type="pct"/>
            <w:tcBorders>
              <w:top w:val="nil"/>
              <w:left w:val="nil"/>
              <w:bottom w:val="single" w:sz="4" w:space="0" w:color="auto"/>
              <w:right w:val="single" w:sz="4" w:space="0" w:color="auto"/>
            </w:tcBorders>
            <w:vAlign w:val="bottom"/>
            <w:hideMark/>
          </w:tcPr>
          <w:p w14:paraId="63979BC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A3F879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5357.66</w:t>
            </w:r>
          </w:p>
        </w:tc>
        <w:tc>
          <w:tcPr>
            <w:tcW w:w="542" w:type="pct"/>
            <w:tcBorders>
              <w:top w:val="nil"/>
              <w:left w:val="nil"/>
              <w:bottom w:val="single" w:sz="4" w:space="0" w:color="auto"/>
              <w:right w:val="single" w:sz="4" w:space="0" w:color="auto"/>
            </w:tcBorders>
            <w:vAlign w:val="bottom"/>
            <w:hideMark/>
          </w:tcPr>
          <w:p w14:paraId="0241A07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5288.32</w:t>
            </w:r>
          </w:p>
        </w:tc>
        <w:tc>
          <w:tcPr>
            <w:tcW w:w="542" w:type="pct"/>
            <w:tcBorders>
              <w:top w:val="nil"/>
              <w:left w:val="nil"/>
              <w:bottom w:val="single" w:sz="4" w:space="0" w:color="auto"/>
              <w:right w:val="single" w:sz="4" w:space="0" w:color="auto"/>
            </w:tcBorders>
            <w:vAlign w:val="bottom"/>
            <w:hideMark/>
          </w:tcPr>
          <w:p w14:paraId="2AB5012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4727.12</w:t>
            </w:r>
          </w:p>
        </w:tc>
        <w:tc>
          <w:tcPr>
            <w:tcW w:w="542" w:type="pct"/>
            <w:tcBorders>
              <w:top w:val="nil"/>
              <w:left w:val="nil"/>
              <w:bottom w:val="single" w:sz="4" w:space="0" w:color="auto"/>
              <w:right w:val="single" w:sz="4" w:space="0" w:color="auto"/>
            </w:tcBorders>
            <w:vAlign w:val="bottom"/>
            <w:hideMark/>
          </w:tcPr>
          <w:p w14:paraId="7CFA9A9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5026.70</w:t>
            </w:r>
          </w:p>
        </w:tc>
        <w:tc>
          <w:tcPr>
            <w:tcW w:w="521" w:type="pct"/>
            <w:tcBorders>
              <w:top w:val="nil"/>
              <w:left w:val="nil"/>
              <w:bottom w:val="single" w:sz="4" w:space="0" w:color="auto"/>
              <w:right w:val="single" w:sz="4" w:space="0" w:color="auto"/>
            </w:tcBorders>
            <w:vAlign w:val="bottom"/>
            <w:hideMark/>
          </w:tcPr>
          <w:p w14:paraId="3509D77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5434.36</w:t>
            </w:r>
          </w:p>
        </w:tc>
      </w:tr>
      <w:tr w:rsidR="002A7ADB" w:rsidRPr="002A7ADB" w14:paraId="7674FCB3"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83BBCD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Equity</w:t>
            </w:r>
          </w:p>
        </w:tc>
        <w:tc>
          <w:tcPr>
            <w:tcW w:w="1292" w:type="pct"/>
            <w:tcBorders>
              <w:top w:val="nil"/>
              <w:left w:val="nil"/>
              <w:bottom w:val="single" w:sz="4" w:space="0" w:color="auto"/>
              <w:right w:val="single" w:sz="4" w:space="0" w:color="auto"/>
            </w:tcBorders>
            <w:vAlign w:val="bottom"/>
            <w:hideMark/>
          </w:tcPr>
          <w:p w14:paraId="06C7DC0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C507ED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14939.32</w:t>
            </w:r>
          </w:p>
        </w:tc>
        <w:tc>
          <w:tcPr>
            <w:tcW w:w="542" w:type="pct"/>
            <w:tcBorders>
              <w:top w:val="nil"/>
              <w:left w:val="nil"/>
              <w:bottom w:val="single" w:sz="4" w:space="0" w:color="auto"/>
              <w:right w:val="single" w:sz="4" w:space="0" w:color="auto"/>
            </w:tcBorders>
            <w:vAlign w:val="bottom"/>
            <w:hideMark/>
          </w:tcPr>
          <w:p w14:paraId="771EBB7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12415.61</w:t>
            </w:r>
          </w:p>
        </w:tc>
        <w:tc>
          <w:tcPr>
            <w:tcW w:w="542" w:type="pct"/>
            <w:tcBorders>
              <w:top w:val="nil"/>
              <w:left w:val="nil"/>
              <w:bottom w:val="single" w:sz="4" w:space="0" w:color="auto"/>
              <w:right w:val="single" w:sz="4" w:space="0" w:color="auto"/>
            </w:tcBorders>
            <w:vAlign w:val="bottom"/>
            <w:hideMark/>
          </w:tcPr>
          <w:p w14:paraId="710AE1B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10128.71</w:t>
            </w:r>
          </w:p>
        </w:tc>
        <w:tc>
          <w:tcPr>
            <w:tcW w:w="542" w:type="pct"/>
            <w:tcBorders>
              <w:top w:val="nil"/>
              <w:left w:val="nil"/>
              <w:bottom w:val="single" w:sz="4" w:space="0" w:color="auto"/>
              <w:right w:val="single" w:sz="4" w:space="0" w:color="auto"/>
            </w:tcBorders>
            <w:vAlign w:val="bottom"/>
            <w:hideMark/>
          </w:tcPr>
          <w:p w14:paraId="4982959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8642.05</w:t>
            </w:r>
          </w:p>
        </w:tc>
        <w:tc>
          <w:tcPr>
            <w:tcW w:w="521" w:type="pct"/>
            <w:tcBorders>
              <w:top w:val="nil"/>
              <w:left w:val="nil"/>
              <w:bottom w:val="single" w:sz="4" w:space="0" w:color="auto"/>
              <w:right w:val="single" w:sz="4" w:space="0" w:color="auto"/>
            </w:tcBorders>
            <w:vAlign w:val="bottom"/>
            <w:hideMark/>
          </w:tcPr>
          <w:p w14:paraId="31B1361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7655.26</w:t>
            </w:r>
          </w:p>
        </w:tc>
      </w:tr>
      <w:tr w:rsidR="002A7ADB" w:rsidRPr="002A7ADB" w14:paraId="7F656D9E"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010F51E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Debt-Equity Ratio</w:t>
            </w:r>
          </w:p>
        </w:tc>
        <w:tc>
          <w:tcPr>
            <w:tcW w:w="1292" w:type="pct"/>
            <w:tcBorders>
              <w:top w:val="nil"/>
              <w:left w:val="nil"/>
              <w:bottom w:val="single" w:sz="4" w:space="0" w:color="auto"/>
              <w:right w:val="single" w:sz="4" w:space="0" w:color="auto"/>
            </w:tcBorders>
            <w:vAlign w:val="bottom"/>
            <w:hideMark/>
          </w:tcPr>
          <w:p w14:paraId="43C5833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Debt/ Total Equity</w:t>
            </w:r>
          </w:p>
        </w:tc>
        <w:tc>
          <w:tcPr>
            <w:tcW w:w="542" w:type="pct"/>
            <w:tcBorders>
              <w:top w:val="nil"/>
              <w:left w:val="nil"/>
              <w:bottom w:val="single" w:sz="4" w:space="0" w:color="auto"/>
              <w:right w:val="single" w:sz="4" w:space="0" w:color="auto"/>
            </w:tcBorders>
            <w:vAlign w:val="bottom"/>
            <w:hideMark/>
          </w:tcPr>
          <w:p w14:paraId="0B47208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0.36</w:t>
            </w:r>
          </w:p>
        </w:tc>
        <w:tc>
          <w:tcPr>
            <w:tcW w:w="542" w:type="pct"/>
            <w:tcBorders>
              <w:top w:val="nil"/>
              <w:left w:val="nil"/>
              <w:bottom w:val="single" w:sz="4" w:space="0" w:color="auto"/>
              <w:right w:val="single" w:sz="4" w:space="0" w:color="auto"/>
            </w:tcBorders>
            <w:vAlign w:val="bottom"/>
            <w:hideMark/>
          </w:tcPr>
          <w:p w14:paraId="42B7E10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0.43</w:t>
            </w:r>
          </w:p>
        </w:tc>
        <w:tc>
          <w:tcPr>
            <w:tcW w:w="542" w:type="pct"/>
            <w:tcBorders>
              <w:top w:val="nil"/>
              <w:left w:val="nil"/>
              <w:bottom w:val="single" w:sz="4" w:space="0" w:color="auto"/>
              <w:right w:val="single" w:sz="4" w:space="0" w:color="auto"/>
            </w:tcBorders>
            <w:vAlign w:val="bottom"/>
            <w:hideMark/>
          </w:tcPr>
          <w:p w14:paraId="2340279A"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0.47</w:t>
            </w:r>
          </w:p>
        </w:tc>
        <w:tc>
          <w:tcPr>
            <w:tcW w:w="542" w:type="pct"/>
            <w:tcBorders>
              <w:top w:val="nil"/>
              <w:left w:val="nil"/>
              <w:bottom w:val="single" w:sz="4" w:space="0" w:color="auto"/>
              <w:right w:val="single" w:sz="4" w:space="0" w:color="auto"/>
            </w:tcBorders>
            <w:vAlign w:val="bottom"/>
            <w:hideMark/>
          </w:tcPr>
          <w:p w14:paraId="6F3C0DE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0.58</w:t>
            </w:r>
          </w:p>
        </w:tc>
        <w:tc>
          <w:tcPr>
            <w:tcW w:w="521" w:type="pct"/>
            <w:tcBorders>
              <w:top w:val="nil"/>
              <w:left w:val="nil"/>
              <w:bottom w:val="single" w:sz="4" w:space="0" w:color="auto"/>
              <w:right w:val="single" w:sz="4" w:space="0" w:color="auto"/>
            </w:tcBorders>
            <w:vAlign w:val="bottom"/>
            <w:hideMark/>
          </w:tcPr>
          <w:p w14:paraId="6DEEDB7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0.71</w:t>
            </w:r>
          </w:p>
        </w:tc>
      </w:tr>
      <w:tr w:rsidR="002A7ADB" w:rsidRPr="002A7ADB" w14:paraId="60FA6C2B" w14:textId="77777777" w:rsidTr="002A7ADB">
        <w:trPr>
          <w:trHeight w:val="620"/>
        </w:trPr>
        <w:tc>
          <w:tcPr>
            <w:tcW w:w="1021" w:type="pct"/>
            <w:tcBorders>
              <w:top w:val="nil"/>
              <w:left w:val="single" w:sz="4" w:space="0" w:color="auto"/>
              <w:bottom w:val="single" w:sz="4" w:space="0" w:color="auto"/>
              <w:right w:val="single" w:sz="4" w:space="0" w:color="auto"/>
            </w:tcBorders>
            <w:vAlign w:val="bottom"/>
            <w:hideMark/>
          </w:tcPr>
          <w:p w14:paraId="712B321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Debt-Capital Ratio</w:t>
            </w:r>
          </w:p>
        </w:tc>
        <w:tc>
          <w:tcPr>
            <w:tcW w:w="1292" w:type="pct"/>
            <w:tcBorders>
              <w:top w:val="nil"/>
              <w:left w:val="nil"/>
              <w:bottom w:val="single" w:sz="4" w:space="0" w:color="auto"/>
              <w:right w:val="single" w:sz="4" w:space="0" w:color="auto"/>
            </w:tcBorders>
            <w:vAlign w:val="bottom"/>
            <w:hideMark/>
          </w:tcPr>
          <w:p w14:paraId="212CB72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Debt/ (Total Equity + Total Debt)</w:t>
            </w:r>
          </w:p>
        </w:tc>
        <w:tc>
          <w:tcPr>
            <w:tcW w:w="542" w:type="pct"/>
            <w:tcBorders>
              <w:top w:val="nil"/>
              <w:left w:val="nil"/>
              <w:bottom w:val="single" w:sz="4" w:space="0" w:color="auto"/>
              <w:right w:val="single" w:sz="4" w:space="0" w:color="auto"/>
            </w:tcBorders>
            <w:vAlign w:val="bottom"/>
            <w:hideMark/>
          </w:tcPr>
          <w:p w14:paraId="4B7A37B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0.26</w:t>
            </w:r>
          </w:p>
        </w:tc>
        <w:tc>
          <w:tcPr>
            <w:tcW w:w="542" w:type="pct"/>
            <w:tcBorders>
              <w:top w:val="nil"/>
              <w:left w:val="nil"/>
              <w:bottom w:val="single" w:sz="4" w:space="0" w:color="auto"/>
              <w:right w:val="single" w:sz="4" w:space="0" w:color="auto"/>
            </w:tcBorders>
            <w:vAlign w:val="bottom"/>
            <w:hideMark/>
          </w:tcPr>
          <w:p w14:paraId="2AB75ED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0.30</w:t>
            </w:r>
          </w:p>
        </w:tc>
        <w:tc>
          <w:tcPr>
            <w:tcW w:w="542" w:type="pct"/>
            <w:tcBorders>
              <w:top w:val="nil"/>
              <w:left w:val="nil"/>
              <w:bottom w:val="single" w:sz="4" w:space="0" w:color="auto"/>
              <w:right w:val="single" w:sz="4" w:space="0" w:color="auto"/>
            </w:tcBorders>
            <w:vAlign w:val="bottom"/>
            <w:hideMark/>
          </w:tcPr>
          <w:p w14:paraId="57BD1F6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0.32</w:t>
            </w:r>
          </w:p>
        </w:tc>
        <w:tc>
          <w:tcPr>
            <w:tcW w:w="542" w:type="pct"/>
            <w:tcBorders>
              <w:top w:val="nil"/>
              <w:left w:val="nil"/>
              <w:bottom w:val="single" w:sz="4" w:space="0" w:color="auto"/>
              <w:right w:val="single" w:sz="4" w:space="0" w:color="auto"/>
            </w:tcBorders>
            <w:vAlign w:val="bottom"/>
            <w:hideMark/>
          </w:tcPr>
          <w:p w14:paraId="0D6AF4C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0.37</w:t>
            </w:r>
          </w:p>
        </w:tc>
        <w:tc>
          <w:tcPr>
            <w:tcW w:w="521" w:type="pct"/>
            <w:tcBorders>
              <w:top w:val="nil"/>
              <w:left w:val="nil"/>
              <w:bottom w:val="single" w:sz="4" w:space="0" w:color="auto"/>
              <w:right w:val="single" w:sz="4" w:space="0" w:color="auto"/>
            </w:tcBorders>
            <w:vAlign w:val="bottom"/>
            <w:hideMark/>
          </w:tcPr>
          <w:p w14:paraId="5B3D7D3D"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0.42</w:t>
            </w:r>
          </w:p>
        </w:tc>
      </w:tr>
      <w:tr w:rsidR="002A7ADB" w:rsidRPr="002A7ADB" w14:paraId="0559C1C3"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021493C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Assets</w:t>
            </w:r>
          </w:p>
        </w:tc>
        <w:tc>
          <w:tcPr>
            <w:tcW w:w="1292" w:type="pct"/>
            <w:tcBorders>
              <w:top w:val="nil"/>
              <w:left w:val="nil"/>
              <w:bottom w:val="single" w:sz="4" w:space="0" w:color="auto"/>
              <w:right w:val="single" w:sz="4" w:space="0" w:color="auto"/>
            </w:tcBorders>
            <w:vAlign w:val="bottom"/>
            <w:hideMark/>
          </w:tcPr>
          <w:p w14:paraId="6A74F65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41ADC9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20296.98</w:t>
            </w:r>
          </w:p>
        </w:tc>
        <w:tc>
          <w:tcPr>
            <w:tcW w:w="542" w:type="pct"/>
            <w:tcBorders>
              <w:top w:val="nil"/>
              <w:left w:val="nil"/>
              <w:bottom w:val="single" w:sz="4" w:space="0" w:color="auto"/>
              <w:right w:val="single" w:sz="4" w:space="0" w:color="auto"/>
            </w:tcBorders>
            <w:vAlign w:val="bottom"/>
            <w:hideMark/>
          </w:tcPr>
          <w:p w14:paraId="358D892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17703.93</w:t>
            </w:r>
          </w:p>
        </w:tc>
        <w:tc>
          <w:tcPr>
            <w:tcW w:w="542" w:type="pct"/>
            <w:tcBorders>
              <w:top w:val="nil"/>
              <w:left w:val="nil"/>
              <w:bottom w:val="single" w:sz="4" w:space="0" w:color="auto"/>
              <w:right w:val="single" w:sz="4" w:space="0" w:color="auto"/>
            </w:tcBorders>
            <w:vAlign w:val="bottom"/>
            <w:hideMark/>
          </w:tcPr>
          <w:p w14:paraId="11D3D0D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14855.83</w:t>
            </w:r>
          </w:p>
        </w:tc>
        <w:tc>
          <w:tcPr>
            <w:tcW w:w="542" w:type="pct"/>
            <w:tcBorders>
              <w:top w:val="nil"/>
              <w:left w:val="nil"/>
              <w:bottom w:val="single" w:sz="4" w:space="0" w:color="auto"/>
              <w:right w:val="single" w:sz="4" w:space="0" w:color="auto"/>
            </w:tcBorders>
            <w:vAlign w:val="bottom"/>
            <w:hideMark/>
          </w:tcPr>
          <w:p w14:paraId="05FFDE5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13668.75</w:t>
            </w:r>
          </w:p>
        </w:tc>
        <w:tc>
          <w:tcPr>
            <w:tcW w:w="521" w:type="pct"/>
            <w:tcBorders>
              <w:top w:val="nil"/>
              <w:left w:val="nil"/>
              <w:bottom w:val="single" w:sz="4" w:space="0" w:color="auto"/>
              <w:right w:val="single" w:sz="4" w:space="0" w:color="auto"/>
            </w:tcBorders>
            <w:vAlign w:val="bottom"/>
            <w:hideMark/>
          </w:tcPr>
          <w:p w14:paraId="44016A5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13089.62</w:t>
            </w:r>
          </w:p>
        </w:tc>
      </w:tr>
      <w:tr w:rsidR="002A7ADB" w:rsidRPr="002A7ADB" w14:paraId="671C7BD3"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F6AF8C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Book value of Equity</w:t>
            </w:r>
          </w:p>
        </w:tc>
        <w:tc>
          <w:tcPr>
            <w:tcW w:w="1292" w:type="pct"/>
            <w:tcBorders>
              <w:top w:val="nil"/>
              <w:left w:val="nil"/>
              <w:bottom w:val="single" w:sz="4" w:space="0" w:color="auto"/>
              <w:right w:val="single" w:sz="4" w:space="0" w:color="auto"/>
            </w:tcBorders>
            <w:vAlign w:val="bottom"/>
            <w:hideMark/>
          </w:tcPr>
          <w:p w14:paraId="25D5F6A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C6540A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14939.32</w:t>
            </w:r>
          </w:p>
        </w:tc>
        <w:tc>
          <w:tcPr>
            <w:tcW w:w="542" w:type="pct"/>
            <w:tcBorders>
              <w:top w:val="nil"/>
              <w:left w:val="nil"/>
              <w:bottom w:val="single" w:sz="4" w:space="0" w:color="auto"/>
              <w:right w:val="single" w:sz="4" w:space="0" w:color="auto"/>
            </w:tcBorders>
            <w:vAlign w:val="bottom"/>
            <w:hideMark/>
          </w:tcPr>
          <w:p w14:paraId="736D755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12415.61</w:t>
            </w:r>
          </w:p>
        </w:tc>
        <w:tc>
          <w:tcPr>
            <w:tcW w:w="542" w:type="pct"/>
            <w:tcBorders>
              <w:top w:val="nil"/>
              <w:left w:val="nil"/>
              <w:bottom w:val="single" w:sz="4" w:space="0" w:color="auto"/>
              <w:right w:val="single" w:sz="4" w:space="0" w:color="auto"/>
            </w:tcBorders>
            <w:vAlign w:val="bottom"/>
            <w:hideMark/>
          </w:tcPr>
          <w:p w14:paraId="493C944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10128.71</w:t>
            </w:r>
          </w:p>
        </w:tc>
        <w:tc>
          <w:tcPr>
            <w:tcW w:w="542" w:type="pct"/>
            <w:tcBorders>
              <w:top w:val="nil"/>
              <w:left w:val="nil"/>
              <w:bottom w:val="single" w:sz="4" w:space="0" w:color="auto"/>
              <w:right w:val="single" w:sz="4" w:space="0" w:color="auto"/>
            </w:tcBorders>
            <w:vAlign w:val="bottom"/>
            <w:hideMark/>
          </w:tcPr>
          <w:p w14:paraId="34114ED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8642.05</w:t>
            </w:r>
          </w:p>
        </w:tc>
        <w:tc>
          <w:tcPr>
            <w:tcW w:w="521" w:type="pct"/>
            <w:tcBorders>
              <w:top w:val="nil"/>
              <w:left w:val="nil"/>
              <w:bottom w:val="single" w:sz="4" w:space="0" w:color="auto"/>
              <w:right w:val="single" w:sz="4" w:space="0" w:color="auto"/>
            </w:tcBorders>
            <w:vAlign w:val="bottom"/>
            <w:hideMark/>
          </w:tcPr>
          <w:p w14:paraId="17099EC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7655.26</w:t>
            </w:r>
          </w:p>
        </w:tc>
      </w:tr>
      <w:tr w:rsidR="002A7ADB" w:rsidRPr="002A7ADB" w14:paraId="52812D83"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AC7377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Equity Multiplier</w:t>
            </w:r>
          </w:p>
        </w:tc>
        <w:tc>
          <w:tcPr>
            <w:tcW w:w="1292" w:type="pct"/>
            <w:tcBorders>
              <w:top w:val="nil"/>
              <w:left w:val="nil"/>
              <w:bottom w:val="single" w:sz="4" w:space="0" w:color="auto"/>
              <w:right w:val="single" w:sz="4" w:space="0" w:color="auto"/>
            </w:tcBorders>
            <w:vAlign w:val="bottom"/>
            <w:hideMark/>
          </w:tcPr>
          <w:p w14:paraId="57A722E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Assets/ Book value of equity</w:t>
            </w:r>
          </w:p>
        </w:tc>
        <w:tc>
          <w:tcPr>
            <w:tcW w:w="542" w:type="pct"/>
            <w:tcBorders>
              <w:top w:val="nil"/>
              <w:left w:val="nil"/>
              <w:bottom w:val="single" w:sz="4" w:space="0" w:color="auto"/>
              <w:right w:val="single" w:sz="4" w:space="0" w:color="auto"/>
            </w:tcBorders>
            <w:vAlign w:val="bottom"/>
            <w:hideMark/>
          </w:tcPr>
          <w:p w14:paraId="41F2AF8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1.36</w:t>
            </w:r>
          </w:p>
        </w:tc>
        <w:tc>
          <w:tcPr>
            <w:tcW w:w="542" w:type="pct"/>
            <w:tcBorders>
              <w:top w:val="nil"/>
              <w:left w:val="nil"/>
              <w:bottom w:val="single" w:sz="4" w:space="0" w:color="auto"/>
              <w:right w:val="single" w:sz="4" w:space="0" w:color="auto"/>
            </w:tcBorders>
            <w:vAlign w:val="bottom"/>
            <w:hideMark/>
          </w:tcPr>
          <w:p w14:paraId="16442C4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1.43</w:t>
            </w:r>
          </w:p>
        </w:tc>
        <w:tc>
          <w:tcPr>
            <w:tcW w:w="542" w:type="pct"/>
            <w:tcBorders>
              <w:top w:val="nil"/>
              <w:left w:val="nil"/>
              <w:bottom w:val="single" w:sz="4" w:space="0" w:color="auto"/>
              <w:right w:val="single" w:sz="4" w:space="0" w:color="auto"/>
            </w:tcBorders>
            <w:vAlign w:val="bottom"/>
            <w:hideMark/>
          </w:tcPr>
          <w:p w14:paraId="5062702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1.47</w:t>
            </w:r>
          </w:p>
        </w:tc>
        <w:tc>
          <w:tcPr>
            <w:tcW w:w="542" w:type="pct"/>
            <w:tcBorders>
              <w:top w:val="nil"/>
              <w:left w:val="nil"/>
              <w:bottom w:val="single" w:sz="4" w:space="0" w:color="auto"/>
              <w:right w:val="single" w:sz="4" w:space="0" w:color="auto"/>
            </w:tcBorders>
            <w:vAlign w:val="bottom"/>
            <w:hideMark/>
          </w:tcPr>
          <w:p w14:paraId="6B75B7B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1.58</w:t>
            </w:r>
          </w:p>
        </w:tc>
        <w:tc>
          <w:tcPr>
            <w:tcW w:w="521" w:type="pct"/>
            <w:tcBorders>
              <w:top w:val="nil"/>
              <w:left w:val="nil"/>
              <w:bottom w:val="single" w:sz="4" w:space="0" w:color="auto"/>
              <w:right w:val="single" w:sz="4" w:space="0" w:color="auto"/>
            </w:tcBorders>
            <w:vAlign w:val="bottom"/>
            <w:hideMark/>
          </w:tcPr>
          <w:p w14:paraId="1E16247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1.71</w:t>
            </w:r>
          </w:p>
        </w:tc>
      </w:tr>
      <w:tr w:rsidR="002A7ADB" w:rsidRPr="002A7ADB" w14:paraId="4DB41C87"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0BBDD5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0227623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BF0C63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EF199E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5A9326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6FFF90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150075C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r>
      <w:tr w:rsidR="002A7ADB" w:rsidRPr="002A7ADB" w14:paraId="3EFEA73D" w14:textId="77777777" w:rsidTr="002A7ADB">
        <w:trPr>
          <w:trHeight w:val="310"/>
        </w:trPr>
        <w:tc>
          <w:tcPr>
            <w:tcW w:w="5000" w:type="pct"/>
            <w:gridSpan w:val="7"/>
            <w:tcBorders>
              <w:top w:val="single" w:sz="4" w:space="0" w:color="auto"/>
              <w:left w:val="single" w:sz="4" w:space="0" w:color="auto"/>
              <w:bottom w:val="single" w:sz="4" w:space="0" w:color="auto"/>
              <w:right w:val="single" w:sz="4" w:space="0" w:color="auto"/>
            </w:tcBorders>
            <w:vAlign w:val="bottom"/>
            <w:hideMark/>
          </w:tcPr>
          <w:p w14:paraId="11B745D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Investment Ratios</w:t>
            </w:r>
          </w:p>
        </w:tc>
      </w:tr>
      <w:tr w:rsidR="002A7ADB" w:rsidRPr="002A7ADB" w14:paraId="1546544C"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A62A51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4564BD6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4C2BB8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2247.25</w:t>
            </w:r>
          </w:p>
        </w:tc>
        <w:tc>
          <w:tcPr>
            <w:tcW w:w="542" w:type="pct"/>
            <w:tcBorders>
              <w:top w:val="nil"/>
              <w:left w:val="nil"/>
              <w:bottom w:val="single" w:sz="4" w:space="0" w:color="auto"/>
              <w:right w:val="single" w:sz="4" w:space="0" w:color="auto"/>
            </w:tcBorders>
            <w:vAlign w:val="bottom"/>
            <w:hideMark/>
          </w:tcPr>
          <w:p w14:paraId="7DA23E0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2038.09</w:t>
            </w:r>
          </w:p>
        </w:tc>
        <w:tc>
          <w:tcPr>
            <w:tcW w:w="542" w:type="pct"/>
            <w:tcBorders>
              <w:top w:val="nil"/>
              <w:left w:val="nil"/>
              <w:bottom w:val="single" w:sz="4" w:space="0" w:color="auto"/>
              <w:right w:val="single" w:sz="4" w:space="0" w:color="auto"/>
            </w:tcBorders>
            <w:vAlign w:val="bottom"/>
            <w:hideMark/>
          </w:tcPr>
          <w:p w14:paraId="5433888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1330.24</w:t>
            </w:r>
          </w:p>
        </w:tc>
        <w:tc>
          <w:tcPr>
            <w:tcW w:w="542" w:type="pct"/>
            <w:tcBorders>
              <w:top w:val="nil"/>
              <w:left w:val="nil"/>
              <w:bottom w:val="single" w:sz="4" w:space="0" w:color="auto"/>
              <w:right w:val="single" w:sz="4" w:space="0" w:color="auto"/>
            </w:tcBorders>
            <w:vAlign w:val="bottom"/>
            <w:hideMark/>
          </w:tcPr>
          <w:p w14:paraId="5808D2F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1052.83</w:t>
            </w:r>
          </w:p>
        </w:tc>
        <w:tc>
          <w:tcPr>
            <w:tcW w:w="521" w:type="pct"/>
            <w:tcBorders>
              <w:top w:val="nil"/>
              <w:left w:val="nil"/>
              <w:bottom w:val="single" w:sz="4" w:space="0" w:color="auto"/>
              <w:right w:val="single" w:sz="4" w:space="0" w:color="auto"/>
            </w:tcBorders>
            <w:vAlign w:val="bottom"/>
            <w:hideMark/>
          </w:tcPr>
          <w:p w14:paraId="6591611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-264.97</w:t>
            </w:r>
          </w:p>
        </w:tc>
      </w:tr>
      <w:tr w:rsidR="002A7ADB" w:rsidRPr="002A7ADB" w14:paraId="63597F9A"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61CB02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Book value of Equity</w:t>
            </w:r>
          </w:p>
        </w:tc>
        <w:tc>
          <w:tcPr>
            <w:tcW w:w="1292" w:type="pct"/>
            <w:tcBorders>
              <w:top w:val="nil"/>
              <w:left w:val="nil"/>
              <w:bottom w:val="single" w:sz="4" w:space="0" w:color="auto"/>
              <w:right w:val="single" w:sz="4" w:space="0" w:color="auto"/>
            </w:tcBorders>
            <w:vAlign w:val="bottom"/>
            <w:hideMark/>
          </w:tcPr>
          <w:p w14:paraId="559E285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F7DCA6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14939.32</w:t>
            </w:r>
          </w:p>
        </w:tc>
        <w:tc>
          <w:tcPr>
            <w:tcW w:w="542" w:type="pct"/>
            <w:tcBorders>
              <w:top w:val="nil"/>
              <w:left w:val="nil"/>
              <w:bottom w:val="single" w:sz="4" w:space="0" w:color="auto"/>
              <w:right w:val="single" w:sz="4" w:space="0" w:color="auto"/>
            </w:tcBorders>
            <w:vAlign w:val="bottom"/>
            <w:hideMark/>
          </w:tcPr>
          <w:p w14:paraId="07CB7C0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12415.61</w:t>
            </w:r>
          </w:p>
        </w:tc>
        <w:tc>
          <w:tcPr>
            <w:tcW w:w="542" w:type="pct"/>
            <w:tcBorders>
              <w:top w:val="nil"/>
              <w:left w:val="nil"/>
              <w:bottom w:val="single" w:sz="4" w:space="0" w:color="auto"/>
              <w:right w:val="single" w:sz="4" w:space="0" w:color="auto"/>
            </w:tcBorders>
            <w:vAlign w:val="bottom"/>
            <w:hideMark/>
          </w:tcPr>
          <w:p w14:paraId="24612C5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10128.71</w:t>
            </w:r>
          </w:p>
        </w:tc>
        <w:tc>
          <w:tcPr>
            <w:tcW w:w="542" w:type="pct"/>
            <w:tcBorders>
              <w:top w:val="nil"/>
              <w:left w:val="nil"/>
              <w:bottom w:val="single" w:sz="4" w:space="0" w:color="auto"/>
              <w:right w:val="single" w:sz="4" w:space="0" w:color="auto"/>
            </w:tcBorders>
            <w:vAlign w:val="bottom"/>
            <w:hideMark/>
          </w:tcPr>
          <w:p w14:paraId="3EEF211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8642.05</w:t>
            </w:r>
          </w:p>
        </w:tc>
        <w:tc>
          <w:tcPr>
            <w:tcW w:w="521" w:type="pct"/>
            <w:tcBorders>
              <w:top w:val="nil"/>
              <w:left w:val="nil"/>
              <w:bottom w:val="single" w:sz="4" w:space="0" w:color="auto"/>
              <w:right w:val="single" w:sz="4" w:space="0" w:color="auto"/>
            </w:tcBorders>
            <w:vAlign w:val="bottom"/>
            <w:hideMark/>
          </w:tcPr>
          <w:p w14:paraId="76D4F8C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7655.26</w:t>
            </w:r>
          </w:p>
        </w:tc>
      </w:tr>
      <w:tr w:rsidR="002A7ADB" w:rsidRPr="002A7ADB" w14:paraId="069CDD33"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7B811A8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Return on Equity</w:t>
            </w:r>
          </w:p>
        </w:tc>
        <w:tc>
          <w:tcPr>
            <w:tcW w:w="1292" w:type="pct"/>
            <w:tcBorders>
              <w:top w:val="nil"/>
              <w:left w:val="nil"/>
              <w:bottom w:val="single" w:sz="4" w:space="0" w:color="auto"/>
              <w:right w:val="single" w:sz="4" w:space="0" w:color="auto"/>
            </w:tcBorders>
            <w:vAlign w:val="bottom"/>
            <w:hideMark/>
          </w:tcPr>
          <w:p w14:paraId="22E36FE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 Book value of equity</w:t>
            </w:r>
          </w:p>
        </w:tc>
        <w:tc>
          <w:tcPr>
            <w:tcW w:w="542" w:type="pct"/>
            <w:tcBorders>
              <w:top w:val="nil"/>
              <w:left w:val="nil"/>
              <w:bottom w:val="single" w:sz="4" w:space="0" w:color="auto"/>
              <w:right w:val="single" w:sz="4" w:space="0" w:color="auto"/>
            </w:tcBorders>
            <w:vAlign w:val="bottom"/>
            <w:hideMark/>
          </w:tcPr>
          <w:p w14:paraId="0A47E57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0.15</w:t>
            </w:r>
          </w:p>
        </w:tc>
        <w:tc>
          <w:tcPr>
            <w:tcW w:w="542" w:type="pct"/>
            <w:tcBorders>
              <w:top w:val="nil"/>
              <w:left w:val="nil"/>
              <w:bottom w:val="single" w:sz="4" w:space="0" w:color="auto"/>
              <w:right w:val="single" w:sz="4" w:space="0" w:color="auto"/>
            </w:tcBorders>
            <w:vAlign w:val="bottom"/>
            <w:hideMark/>
          </w:tcPr>
          <w:p w14:paraId="033B51E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0.16</w:t>
            </w:r>
          </w:p>
        </w:tc>
        <w:tc>
          <w:tcPr>
            <w:tcW w:w="542" w:type="pct"/>
            <w:tcBorders>
              <w:top w:val="nil"/>
              <w:left w:val="nil"/>
              <w:bottom w:val="single" w:sz="4" w:space="0" w:color="auto"/>
              <w:right w:val="single" w:sz="4" w:space="0" w:color="auto"/>
            </w:tcBorders>
            <w:vAlign w:val="bottom"/>
            <w:hideMark/>
          </w:tcPr>
          <w:p w14:paraId="15C13FC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0.13</w:t>
            </w:r>
          </w:p>
        </w:tc>
        <w:tc>
          <w:tcPr>
            <w:tcW w:w="542" w:type="pct"/>
            <w:tcBorders>
              <w:top w:val="nil"/>
              <w:left w:val="nil"/>
              <w:bottom w:val="single" w:sz="4" w:space="0" w:color="auto"/>
              <w:right w:val="single" w:sz="4" w:space="0" w:color="auto"/>
            </w:tcBorders>
            <w:vAlign w:val="bottom"/>
            <w:hideMark/>
          </w:tcPr>
          <w:p w14:paraId="31B814ED"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0.12</w:t>
            </w:r>
          </w:p>
        </w:tc>
        <w:tc>
          <w:tcPr>
            <w:tcW w:w="521" w:type="pct"/>
            <w:tcBorders>
              <w:top w:val="nil"/>
              <w:left w:val="nil"/>
              <w:bottom w:val="single" w:sz="4" w:space="0" w:color="auto"/>
              <w:right w:val="single" w:sz="4" w:space="0" w:color="auto"/>
            </w:tcBorders>
            <w:vAlign w:val="bottom"/>
            <w:hideMark/>
          </w:tcPr>
          <w:p w14:paraId="7E07A6F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-0.03</w:t>
            </w:r>
          </w:p>
        </w:tc>
      </w:tr>
      <w:tr w:rsidR="002A7ADB" w:rsidRPr="002A7ADB" w14:paraId="4D7DB80B"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ADE990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58A2C2B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715DB3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2247.25</w:t>
            </w:r>
          </w:p>
        </w:tc>
        <w:tc>
          <w:tcPr>
            <w:tcW w:w="542" w:type="pct"/>
            <w:tcBorders>
              <w:top w:val="nil"/>
              <w:left w:val="nil"/>
              <w:bottom w:val="single" w:sz="4" w:space="0" w:color="auto"/>
              <w:right w:val="single" w:sz="4" w:space="0" w:color="auto"/>
            </w:tcBorders>
            <w:vAlign w:val="bottom"/>
            <w:hideMark/>
          </w:tcPr>
          <w:p w14:paraId="1C88F32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2038.09</w:t>
            </w:r>
          </w:p>
        </w:tc>
        <w:tc>
          <w:tcPr>
            <w:tcW w:w="542" w:type="pct"/>
            <w:tcBorders>
              <w:top w:val="nil"/>
              <w:left w:val="nil"/>
              <w:bottom w:val="single" w:sz="4" w:space="0" w:color="auto"/>
              <w:right w:val="single" w:sz="4" w:space="0" w:color="auto"/>
            </w:tcBorders>
            <w:vAlign w:val="bottom"/>
            <w:hideMark/>
          </w:tcPr>
          <w:p w14:paraId="4CE3FA8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1330.24</w:t>
            </w:r>
          </w:p>
        </w:tc>
        <w:tc>
          <w:tcPr>
            <w:tcW w:w="542" w:type="pct"/>
            <w:tcBorders>
              <w:top w:val="nil"/>
              <w:left w:val="nil"/>
              <w:bottom w:val="single" w:sz="4" w:space="0" w:color="auto"/>
              <w:right w:val="single" w:sz="4" w:space="0" w:color="auto"/>
            </w:tcBorders>
            <w:vAlign w:val="bottom"/>
            <w:hideMark/>
          </w:tcPr>
          <w:p w14:paraId="610FCA9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1052.83</w:t>
            </w:r>
          </w:p>
        </w:tc>
        <w:tc>
          <w:tcPr>
            <w:tcW w:w="521" w:type="pct"/>
            <w:tcBorders>
              <w:top w:val="nil"/>
              <w:left w:val="nil"/>
              <w:bottom w:val="single" w:sz="4" w:space="0" w:color="auto"/>
              <w:right w:val="single" w:sz="4" w:space="0" w:color="auto"/>
            </w:tcBorders>
            <w:vAlign w:val="bottom"/>
            <w:hideMark/>
          </w:tcPr>
          <w:p w14:paraId="35DBD4C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-264.97</w:t>
            </w:r>
          </w:p>
        </w:tc>
      </w:tr>
      <w:tr w:rsidR="002A7ADB" w:rsidRPr="002A7ADB" w14:paraId="6711033B"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6B0A663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Assets</w:t>
            </w:r>
          </w:p>
        </w:tc>
        <w:tc>
          <w:tcPr>
            <w:tcW w:w="1292" w:type="pct"/>
            <w:tcBorders>
              <w:top w:val="nil"/>
              <w:left w:val="nil"/>
              <w:bottom w:val="single" w:sz="4" w:space="0" w:color="auto"/>
              <w:right w:val="single" w:sz="4" w:space="0" w:color="auto"/>
            </w:tcBorders>
            <w:vAlign w:val="bottom"/>
            <w:hideMark/>
          </w:tcPr>
          <w:p w14:paraId="0900659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F45ED0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20296.98</w:t>
            </w:r>
          </w:p>
        </w:tc>
        <w:tc>
          <w:tcPr>
            <w:tcW w:w="542" w:type="pct"/>
            <w:tcBorders>
              <w:top w:val="nil"/>
              <w:left w:val="nil"/>
              <w:bottom w:val="single" w:sz="4" w:space="0" w:color="auto"/>
              <w:right w:val="single" w:sz="4" w:space="0" w:color="auto"/>
            </w:tcBorders>
            <w:vAlign w:val="bottom"/>
            <w:hideMark/>
          </w:tcPr>
          <w:p w14:paraId="68A4097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17703.93</w:t>
            </w:r>
          </w:p>
        </w:tc>
        <w:tc>
          <w:tcPr>
            <w:tcW w:w="542" w:type="pct"/>
            <w:tcBorders>
              <w:top w:val="nil"/>
              <w:left w:val="nil"/>
              <w:bottom w:val="single" w:sz="4" w:space="0" w:color="auto"/>
              <w:right w:val="single" w:sz="4" w:space="0" w:color="auto"/>
            </w:tcBorders>
            <w:vAlign w:val="bottom"/>
            <w:hideMark/>
          </w:tcPr>
          <w:p w14:paraId="780B792F"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14855.83</w:t>
            </w:r>
          </w:p>
        </w:tc>
        <w:tc>
          <w:tcPr>
            <w:tcW w:w="542" w:type="pct"/>
            <w:tcBorders>
              <w:top w:val="nil"/>
              <w:left w:val="nil"/>
              <w:bottom w:val="single" w:sz="4" w:space="0" w:color="auto"/>
              <w:right w:val="single" w:sz="4" w:space="0" w:color="auto"/>
            </w:tcBorders>
            <w:vAlign w:val="bottom"/>
            <w:hideMark/>
          </w:tcPr>
          <w:p w14:paraId="6B34FC4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13668.75</w:t>
            </w:r>
          </w:p>
        </w:tc>
        <w:tc>
          <w:tcPr>
            <w:tcW w:w="521" w:type="pct"/>
            <w:tcBorders>
              <w:top w:val="nil"/>
              <w:left w:val="nil"/>
              <w:bottom w:val="single" w:sz="4" w:space="0" w:color="auto"/>
              <w:right w:val="single" w:sz="4" w:space="0" w:color="auto"/>
            </w:tcBorders>
            <w:vAlign w:val="bottom"/>
            <w:hideMark/>
          </w:tcPr>
          <w:p w14:paraId="6AC01C7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13089.62</w:t>
            </w:r>
          </w:p>
        </w:tc>
      </w:tr>
      <w:tr w:rsidR="002A7ADB" w:rsidRPr="002A7ADB" w14:paraId="523EDE61"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2B5CDE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Return on Assets</w:t>
            </w:r>
          </w:p>
        </w:tc>
        <w:tc>
          <w:tcPr>
            <w:tcW w:w="1292" w:type="pct"/>
            <w:tcBorders>
              <w:top w:val="nil"/>
              <w:left w:val="nil"/>
              <w:bottom w:val="single" w:sz="4" w:space="0" w:color="auto"/>
              <w:right w:val="single" w:sz="4" w:space="0" w:color="auto"/>
            </w:tcBorders>
            <w:vAlign w:val="bottom"/>
            <w:hideMark/>
          </w:tcPr>
          <w:p w14:paraId="63A88D6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 Total Assets</w:t>
            </w:r>
          </w:p>
        </w:tc>
        <w:tc>
          <w:tcPr>
            <w:tcW w:w="542" w:type="pct"/>
            <w:tcBorders>
              <w:top w:val="nil"/>
              <w:left w:val="nil"/>
              <w:bottom w:val="single" w:sz="4" w:space="0" w:color="auto"/>
              <w:right w:val="single" w:sz="4" w:space="0" w:color="auto"/>
            </w:tcBorders>
            <w:vAlign w:val="bottom"/>
            <w:hideMark/>
          </w:tcPr>
          <w:p w14:paraId="54457FA2"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0.11</w:t>
            </w:r>
          </w:p>
        </w:tc>
        <w:tc>
          <w:tcPr>
            <w:tcW w:w="542" w:type="pct"/>
            <w:tcBorders>
              <w:top w:val="nil"/>
              <w:left w:val="nil"/>
              <w:bottom w:val="single" w:sz="4" w:space="0" w:color="auto"/>
              <w:right w:val="single" w:sz="4" w:space="0" w:color="auto"/>
            </w:tcBorders>
            <w:vAlign w:val="bottom"/>
            <w:hideMark/>
          </w:tcPr>
          <w:p w14:paraId="093E542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0.12</w:t>
            </w:r>
          </w:p>
        </w:tc>
        <w:tc>
          <w:tcPr>
            <w:tcW w:w="542" w:type="pct"/>
            <w:tcBorders>
              <w:top w:val="nil"/>
              <w:left w:val="nil"/>
              <w:bottom w:val="single" w:sz="4" w:space="0" w:color="auto"/>
              <w:right w:val="single" w:sz="4" w:space="0" w:color="auto"/>
            </w:tcBorders>
            <w:vAlign w:val="bottom"/>
            <w:hideMark/>
          </w:tcPr>
          <w:p w14:paraId="3730128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0.09</w:t>
            </w:r>
          </w:p>
        </w:tc>
        <w:tc>
          <w:tcPr>
            <w:tcW w:w="542" w:type="pct"/>
            <w:tcBorders>
              <w:top w:val="nil"/>
              <w:left w:val="nil"/>
              <w:bottom w:val="single" w:sz="4" w:space="0" w:color="auto"/>
              <w:right w:val="single" w:sz="4" w:space="0" w:color="auto"/>
            </w:tcBorders>
            <w:vAlign w:val="bottom"/>
            <w:hideMark/>
          </w:tcPr>
          <w:p w14:paraId="4A435FC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0.08</w:t>
            </w:r>
          </w:p>
        </w:tc>
        <w:tc>
          <w:tcPr>
            <w:tcW w:w="521" w:type="pct"/>
            <w:tcBorders>
              <w:top w:val="nil"/>
              <w:left w:val="nil"/>
              <w:bottom w:val="single" w:sz="4" w:space="0" w:color="auto"/>
              <w:right w:val="single" w:sz="4" w:space="0" w:color="auto"/>
            </w:tcBorders>
            <w:vAlign w:val="bottom"/>
            <w:hideMark/>
          </w:tcPr>
          <w:p w14:paraId="15BEC2A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-0.02</w:t>
            </w:r>
          </w:p>
        </w:tc>
      </w:tr>
      <w:tr w:rsidR="002A7ADB" w:rsidRPr="002A7ADB" w14:paraId="777D3C5C"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0E61B4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26B1968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5E7F50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2247.25</w:t>
            </w:r>
          </w:p>
        </w:tc>
        <w:tc>
          <w:tcPr>
            <w:tcW w:w="542" w:type="pct"/>
            <w:tcBorders>
              <w:top w:val="nil"/>
              <w:left w:val="nil"/>
              <w:bottom w:val="single" w:sz="4" w:space="0" w:color="auto"/>
              <w:right w:val="single" w:sz="4" w:space="0" w:color="auto"/>
            </w:tcBorders>
            <w:vAlign w:val="bottom"/>
            <w:hideMark/>
          </w:tcPr>
          <w:p w14:paraId="2EAF2A4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2038.09</w:t>
            </w:r>
          </w:p>
        </w:tc>
        <w:tc>
          <w:tcPr>
            <w:tcW w:w="542" w:type="pct"/>
            <w:tcBorders>
              <w:top w:val="nil"/>
              <w:left w:val="nil"/>
              <w:bottom w:val="single" w:sz="4" w:space="0" w:color="auto"/>
              <w:right w:val="single" w:sz="4" w:space="0" w:color="auto"/>
            </w:tcBorders>
            <w:vAlign w:val="bottom"/>
            <w:hideMark/>
          </w:tcPr>
          <w:p w14:paraId="10F532B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1330.24</w:t>
            </w:r>
          </w:p>
        </w:tc>
        <w:tc>
          <w:tcPr>
            <w:tcW w:w="542" w:type="pct"/>
            <w:tcBorders>
              <w:top w:val="nil"/>
              <w:left w:val="nil"/>
              <w:bottom w:val="single" w:sz="4" w:space="0" w:color="auto"/>
              <w:right w:val="single" w:sz="4" w:space="0" w:color="auto"/>
            </w:tcBorders>
            <w:vAlign w:val="bottom"/>
            <w:hideMark/>
          </w:tcPr>
          <w:p w14:paraId="29A68EC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1052.83</w:t>
            </w:r>
          </w:p>
        </w:tc>
        <w:tc>
          <w:tcPr>
            <w:tcW w:w="521" w:type="pct"/>
            <w:tcBorders>
              <w:top w:val="nil"/>
              <w:left w:val="nil"/>
              <w:bottom w:val="single" w:sz="4" w:space="0" w:color="auto"/>
              <w:right w:val="single" w:sz="4" w:space="0" w:color="auto"/>
            </w:tcBorders>
            <w:vAlign w:val="bottom"/>
            <w:hideMark/>
          </w:tcPr>
          <w:p w14:paraId="75C090B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-264.97</w:t>
            </w:r>
          </w:p>
        </w:tc>
      </w:tr>
      <w:tr w:rsidR="002A7ADB" w:rsidRPr="002A7ADB" w14:paraId="1A47C9CD"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A817AF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lastRenderedPageBreak/>
              <w:t>Dividend paid</w:t>
            </w:r>
          </w:p>
        </w:tc>
        <w:tc>
          <w:tcPr>
            <w:tcW w:w="1292" w:type="pct"/>
            <w:tcBorders>
              <w:top w:val="nil"/>
              <w:left w:val="nil"/>
              <w:bottom w:val="single" w:sz="4" w:space="0" w:color="auto"/>
              <w:right w:val="single" w:sz="4" w:space="0" w:color="auto"/>
            </w:tcBorders>
            <w:vAlign w:val="bottom"/>
            <w:hideMark/>
          </w:tcPr>
          <w:p w14:paraId="74569AE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981C64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342.19</w:t>
            </w:r>
          </w:p>
        </w:tc>
        <w:tc>
          <w:tcPr>
            <w:tcW w:w="542" w:type="pct"/>
            <w:tcBorders>
              <w:top w:val="nil"/>
              <w:left w:val="nil"/>
              <w:bottom w:val="single" w:sz="4" w:space="0" w:color="auto"/>
              <w:right w:val="single" w:sz="4" w:space="0" w:color="auto"/>
            </w:tcBorders>
            <w:vAlign w:val="bottom"/>
            <w:hideMark/>
          </w:tcPr>
          <w:p w14:paraId="42A1099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251.77</w:t>
            </w:r>
          </w:p>
        </w:tc>
        <w:tc>
          <w:tcPr>
            <w:tcW w:w="542" w:type="pct"/>
            <w:tcBorders>
              <w:top w:val="nil"/>
              <w:left w:val="nil"/>
              <w:bottom w:val="single" w:sz="4" w:space="0" w:color="auto"/>
              <w:right w:val="single" w:sz="4" w:space="0" w:color="auto"/>
            </w:tcBorders>
            <w:vAlign w:val="bottom"/>
            <w:hideMark/>
          </w:tcPr>
          <w:p w14:paraId="36F966E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154.54</w:t>
            </w:r>
          </w:p>
        </w:tc>
        <w:tc>
          <w:tcPr>
            <w:tcW w:w="542" w:type="pct"/>
            <w:tcBorders>
              <w:top w:val="nil"/>
              <w:left w:val="nil"/>
              <w:bottom w:val="single" w:sz="4" w:space="0" w:color="auto"/>
              <w:right w:val="single" w:sz="4" w:space="0" w:color="auto"/>
            </w:tcBorders>
            <w:vAlign w:val="bottom"/>
            <w:hideMark/>
          </w:tcPr>
          <w:p w14:paraId="18ED9A9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64.39</w:t>
            </w:r>
          </w:p>
        </w:tc>
        <w:tc>
          <w:tcPr>
            <w:tcW w:w="521" w:type="pct"/>
            <w:tcBorders>
              <w:top w:val="nil"/>
              <w:left w:val="nil"/>
              <w:bottom w:val="single" w:sz="4" w:space="0" w:color="auto"/>
              <w:right w:val="single" w:sz="4" w:space="0" w:color="auto"/>
            </w:tcBorders>
            <w:vAlign w:val="bottom"/>
            <w:hideMark/>
          </w:tcPr>
          <w:p w14:paraId="6E50513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54.54</w:t>
            </w:r>
          </w:p>
        </w:tc>
      </w:tr>
      <w:tr w:rsidR="002A7ADB" w:rsidRPr="002A7ADB" w14:paraId="0208A20B"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F1580D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Dividend cover Ratio</w:t>
            </w:r>
          </w:p>
        </w:tc>
        <w:tc>
          <w:tcPr>
            <w:tcW w:w="1292" w:type="pct"/>
            <w:tcBorders>
              <w:top w:val="nil"/>
              <w:left w:val="nil"/>
              <w:bottom w:val="single" w:sz="4" w:space="0" w:color="auto"/>
              <w:right w:val="single" w:sz="4" w:space="0" w:color="auto"/>
            </w:tcBorders>
            <w:vAlign w:val="bottom"/>
            <w:hideMark/>
          </w:tcPr>
          <w:p w14:paraId="06FC508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Net Income/ Dividend paid</w:t>
            </w:r>
          </w:p>
        </w:tc>
        <w:tc>
          <w:tcPr>
            <w:tcW w:w="542" w:type="pct"/>
            <w:tcBorders>
              <w:top w:val="nil"/>
              <w:left w:val="nil"/>
              <w:bottom w:val="single" w:sz="4" w:space="0" w:color="auto"/>
              <w:right w:val="single" w:sz="4" w:space="0" w:color="auto"/>
            </w:tcBorders>
            <w:vAlign w:val="bottom"/>
            <w:hideMark/>
          </w:tcPr>
          <w:p w14:paraId="18AA537D"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6.57</w:t>
            </w:r>
          </w:p>
        </w:tc>
        <w:tc>
          <w:tcPr>
            <w:tcW w:w="542" w:type="pct"/>
            <w:tcBorders>
              <w:top w:val="nil"/>
              <w:left w:val="nil"/>
              <w:bottom w:val="single" w:sz="4" w:space="0" w:color="auto"/>
              <w:right w:val="single" w:sz="4" w:space="0" w:color="auto"/>
            </w:tcBorders>
            <w:vAlign w:val="bottom"/>
            <w:hideMark/>
          </w:tcPr>
          <w:p w14:paraId="5951B35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8.10</w:t>
            </w:r>
          </w:p>
        </w:tc>
        <w:tc>
          <w:tcPr>
            <w:tcW w:w="542" w:type="pct"/>
            <w:tcBorders>
              <w:top w:val="nil"/>
              <w:left w:val="nil"/>
              <w:bottom w:val="single" w:sz="4" w:space="0" w:color="auto"/>
              <w:right w:val="single" w:sz="4" w:space="0" w:color="auto"/>
            </w:tcBorders>
            <w:vAlign w:val="bottom"/>
            <w:hideMark/>
          </w:tcPr>
          <w:p w14:paraId="2E59A45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8.61</w:t>
            </w:r>
          </w:p>
        </w:tc>
        <w:tc>
          <w:tcPr>
            <w:tcW w:w="542" w:type="pct"/>
            <w:tcBorders>
              <w:top w:val="nil"/>
              <w:left w:val="nil"/>
              <w:bottom w:val="single" w:sz="4" w:space="0" w:color="auto"/>
              <w:right w:val="single" w:sz="4" w:space="0" w:color="auto"/>
            </w:tcBorders>
            <w:vAlign w:val="bottom"/>
            <w:hideMark/>
          </w:tcPr>
          <w:p w14:paraId="4001622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16.35</w:t>
            </w:r>
          </w:p>
        </w:tc>
        <w:tc>
          <w:tcPr>
            <w:tcW w:w="521" w:type="pct"/>
            <w:tcBorders>
              <w:top w:val="nil"/>
              <w:left w:val="nil"/>
              <w:bottom w:val="single" w:sz="4" w:space="0" w:color="auto"/>
              <w:right w:val="single" w:sz="4" w:space="0" w:color="auto"/>
            </w:tcBorders>
            <w:vAlign w:val="bottom"/>
            <w:hideMark/>
          </w:tcPr>
          <w:p w14:paraId="101EA0B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-4.86</w:t>
            </w:r>
          </w:p>
        </w:tc>
      </w:tr>
      <w:tr w:rsidR="002A7ADB" w:rsidRPr="002A7ADB" w14:paraId="5493AACB"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203D226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Dividend Payout Ratio</w:t>
            </w:r>
          </w:p>
        </w:tc>
        <w:tc>
          <w:tcPr>
            <w:tcW w:w="1292" w:type="pct"/>
            <w:tcBorders>
              <w:top w:val="nil"/>
              <w:left w:val="nil"/>
              <w:bottom w:val="single" w:sz="4" w:space="0" w:color="auto"/>
              <w:right w:val="single" w:sz="4" w:space="0" w:color="auto"/>
            </w:tcBorders>
            <w:vAlign w:val="bottom"/>
            <w:hideMark/>
          </w:tcPr>
          <w:p w14:paraId="645D181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Dividend paid/ Net Income</w:t>
            </w:r>
          </w:p>
        </w:tc>
        <w:tc>
          <w:tcPr>
            <w:tcW w:w="542" w:type="pct"/>
            <w:tcBorders>
              <w:top w:val="nil"/>
              <w:left w:val="nil"/>
              <w:bottom w:val="single" w:sz="4" w:space="0" w:color="auto"/>
              <w:right w:val="single" w:sz="4" w:space="0" w:color="auto"/>
            </w:tcBorders>
            <w:vAlign w:val="bottom"/>
            <w:hideMark/>
          </w:tcPr>
          <w:p w14:paraId="627313CF"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0.15</w:t>
            </w:r>
          </w:p>
        </w:tc>
        <w:tc>
          <w:tcPr>
            <w:tcW w:w="542" w:type="pct"/>
            <w:tcBorders>
              <w:top w:val="nil"/>
              <w:left w:val="nil"/>
              <w:bottom w:val="single" w:sz="4" w:space="0" w:color="auto"/>
              <w:right w:val="single" w:sz="4" w:space="0" w:color="auto"/>
            </w:tcBorders>
            <w:vAlign w:val="bottom"/>
            <w:hideMark/>
          </w:tcPr>
          <w:p w14:paraId="73CBCF07"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0.12</w:t>
            </w:r>
          </w:p>
        </w:tc>
        <w:tc>
          <w:tcPr>
            <w:tcW w:w="542" w:type="pct"/>
            <w:tcBorders>
              <w:top w:val="nil"/>
              <w:left w:val="nil"/>
              <w:bottom w:val="single" w:sz="4" w:space="0" w:color="auto"/>
              <w:right w:val="single" w:sz="4" w:space="0" w:color="auto"/>
            </w:tcBorders>
            <w:vAlign w:val="bottom"/>
            <w:hideMark/>
          </w:tcPr>
          <w:p w14:paraId="6CD22FC8"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0.12</w:t>
            </w:r>
          </w:p>
        </w:tc>
        <w:tc>
          <w:tcPr>
            <w:tcW w:w="542" w:type="pct"/>
            <w:tcBorders>
              <w:top w:val="nil"/>
              <w:left w:val="nil"/>
              <w:bottom w:val="single" w:sz="4" w:space="0" w:color="auto"/>
              <w:right w:val="single" w:sz="4" w:space="0" w:color="auto"/>
            </w:tcBorders>
            <w:vAlign w:val="bottom"/>
            <w:hideMark/>
          </w:tcPr>
          <w:p w14:paraId="56800FC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0.06</w:t>
            </w:r>
          </w:p>
        </w:tc>
        <w:tc>
          <w:tcPr>
            <w:tcW w:w="521" w:type="pct"/>
            <w:tcBorders>
              <w:top w:val="nil"/>
              <w:left w:val="nil"/>
              <w:bottom w:val="single" w:sz="4" w:space="0" w:color="auto"/>
              <w:right w:val="single" w:sz="4" w:space="0" w:color="auto"/>
            </w:tcBorders>
            <w:vAlign w:val="bottom"/>
            <w:hideMark/>
          </w:tcPr>
          <w:p w14:paraId="09E941F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-0.21</w:t>
            </w:r>
          </w:p>
        </w:tc>
      </w:tr>
      <w:tr w:rsidR="002A7ADB" w:rsidRPr="002A7ADB" w14:paraId="4B53DCDE"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00C0B5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xml:space="preserve">Earnings per share (EPS) </w:t>
            </w:r>
          </w:p>
        </w:tc>
        <w:tc>
          <w:tcPr>
            <w:tcW w:w="1292" w:type="pct"/>
            <w:tcBorders>
              <w:top w:val="nil"/>
              <w:left w:val="nil"/>
              <w:bottom w:val="single" w:sz="4" w:space="0" w:color="auto"/>
              <w:right w:val="single" w:sz="4" w:space="0" w:color="auto"/>
            </w:tcBorders>
            <w:vAlign w:val="bottom"/>
            <w:hideMark/>
          </w:tcPr>
          <w:p w14:paraId="291B90B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From annual report</w:t>
            </w:r>
          </w:p>
        </w:tc>
        <w:tc>
          <w:tcPr>
            <w:tcW w:w="542" w:type="pct"/>
            <w:tcBorders>
              <w:top w:val="nil"/>
              <w:left w:val="nil"/>
              <w:bottom w:val="single" w:sz="4" w:space="0" w:color="auto"/>
              <w:right w:val="single" w:sz="4" w:space="0" w:color="auto"/>
            </w:tcBorders>
            <w:vAlign w:val="bottom"/>
            <w:hideMark/>
          </w:tcPr>
          <w:p w14:paraId="218AEE2F"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14.64</w:t>
            </w:r>
          </w:p>
        </w:tc>
        <w:tc>
          <w:tcPr>
            <w:tcW w:w="542" w:type="pct"/>
            <w:tcBorders>
              <w:top w:val="nil"/>
              <w:left w:val="nil"/>
              <w:bottom w:val="single" w:sz="4" w:space="0" w:color="auto"/>
              <w:right w:val="single" w:sz="4" w:space="0" w:color="auto"/>
            </w:tcBorders>
            <w:vAlign w:val="bottom"/>
            <w:hideMark/>
          </w:tcPr>
          <w:p w14:paraId="69E03BAA"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13.4</w:t>
            </w:r>
          </w:p>
        </w:tc>
        <w:tc>
          <w:tcPr>
            <w:tcW w:w="542" w:type="pct"/>
            <w:tcBorders>
              <w:top w:val="nil"/>
              <w:left w:val="nil"/>
              <w:bottom w:val="single" w:sz="4" w:space="0" w:color="auto"/>
              <w:right w:val="single" w:sz="4" w:space="0" w:color="auto"/>
            </w:tcBorders>
            <w:vAlign w:val="bottom"/>
            <w:hideMark/>
          </w:tcPr>
          <w:p w14:paraId="5A5DEA9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8.86</w:t>
            </w:r>
          </w:p>
        </w:tc>
        <w:tc>
          <w:tcPr>
            <w:tcW w:w="542" w:type="pct"/>
            <w:tcBorders>
              <w:top w:val="nil"/>
              <w:left w:val="nil"/>
              <w:bottom w:val="single" w:sz="4" w:space="0" w:color="auto"/>
              <w:right w:val="single" w:sz="4" w:space="0" w:color="auto"/>
            </w:tcBorders>
            <w:vAlign w:val="bottom"/>
            <w:hideMark/>
          </w:tcPr>
          <w:p w14:paraId="5FFE343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7.06</w:t>
            </w:r>
          </w:p>
        </w:tc>
        <w:tc>
          <w:tcPr>
            <w:tcW w:w="521" w:type="pct"/>
            <w:tcBorders>
              <w:top w:val="nil"/>
              <w:left w:val="nil"/>
              <w:bottom w:val="single" w:sz="4" w:space="0" w:color="auto"/>
              <w:right w:val="single" w:sz="4" w:space="0" w:color="auto"/>
            </w:tcBorders>
            <w:noWrap/>
            <w:vAlign w:val="bottom"/>
            <w:hideMark/>
          </w:tcPr>
          <w:p w14:paraId="36252D9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-1.97</w:t>
            </w:r>
          </w:p>
        </w:tc>
      </w:tr>
      <w:tr w:rsidR="002A7ADB" w:rsidRPr="002A7ADB" w14:paraId="29777E4B"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6B4CFBA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035F08B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FDD2BAA"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2E10FE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F2B96D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64676FF"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784FD3A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 </w:t>
            </w:r>
          </w:p>
        </w:tc>
      </w:tr>
      <w:tr w:rsidR="002A7ADB" w:rsidRPr="002A7ADB" w14:paraId="4BE20B64" w14:textId="77777777" w:rsidTr="002A7ADB">
        <w:trPr>
          <w:trHeight w:val="310"/>
        </w:trPr>
        <w:tc>
          <w:tcPr>
            <w:tcW w:w="5000" w:type="pct"/>
            <w:gridSpan w:val="7"/>
            <w:tcBorders>
              <w:top w:val="single" w:sz="4" w:space="0" w:color="auto"/>
              <w:left w:val="single" w:sz="4" w:space="0" w:color="auto"/>
              <w:bottom w:val="single" w:sz="4" w:space="0" w:color="auto"/>
              <w:right w:val="single" w:sz="4" w:space="0" w:color="auto"/>
            </w:tcBorders>
            <w:vAlign w:val="bottom"/>
            <w:hideMark/>
          </w:tcPr>
          <w:p w14:paraId="6834C7CE"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Cash Flow Ratios</w:t>
            </w:r>
          </w:p>
        </w:tc>
      </w:tr>
      <w:tr w:rsidR="002A7ADB" w:rsidRPr="002A7ADB" w14:paraId="61CE8167"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39DBE83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Operating Cash Flow</w:t>
            </w:r>
          </w:p>
        </w:tc>
        <w:tc>
          <w:tcPr>
            <w:tcW w:w="1292" w:type="pct"/>
            <w:tcBorders>
              <w:top w:val="nil"/>
              <w:left w:val="nil"/>
              <w:bottom w:val="single" w:sz="4" w:space="0" w:color="auto"/>
              <w:right w:val="single" w:sz="4" w:space="0" w:color="auto"/>
            </w:tcBorders>
            <w:vAlign w:val="bottom"/>
            <w:hideMark/>
          </w:tcPr>
          <w:p w14:paraId="4467C37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BC1BAD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2471.41</w:t>
            </w:r>
          </w:p>
        </w:tc>
        <w:tc>
          <w:tcPr>
            <w:tcW w:w="542" w:type="pct"/>
            <w:tcBorders>
              <w:top w:val="nil"/>
              <w:left w:val="nil"/>
              <w:bottom w:val="single" w:sz="4" w:space="0" w:color="auto"/>
              <w:right w:val="single" w:sz="4" w:space="0" w:color="auto"/>
            </w:tcBorders>
            <w:vAlign w:val="bottom"/>
            <w:hideMark/>
          </w:tcPr>
          <w:p w14:paraId="322A90F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2194.37</w:t>
            </w:r>
          </w:p>
        </w:tc>
        <w:tc>
          <w:tcPr>
            <w:tcW w:w="542" w:type="pct"/>
            <w:tcBorders>
              <w:top w:val="nil"/>
              <w:left w:val="nil"/>
              <w:bottom w:val="single" w:sz="4" w:space="0" w:color="auto"/>
              <w:right w:val="single" w:sz="4" w:space="0" w:color="auto"/>
            </w:tcBorders>
            <w:vAlign w:val="bottom"/>
            <w:hideMark/>
          </w:tcPr>
          <w:p w14:paraId="2607538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1935.14</w:t>
            </w:r>
          </w:p>
        </w:tc>
        <w:tc>
          <w:tcPr>
            <w:tcW w:w="542" w:type="pct"/>
            <w:tcBorders>
              <w:top w:val="nil"/>
              <w:left w:val="nil"/>
              <w:bottom w:val="single" w:sz="4" w:space="0" w:color="auto"/>
              <w:right w:val="single" w:sz="4" w:space="0" w:color="auto"/>
            </w:tcBorders>
            <w:vAlign w:val="bottom"/>
            <w:hideMark/>
          </w:tcPr>
          <w:p w14:paraId="021C440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1618.99</w:t>
            </w:r>
          </w:p>
        </w:tc>
        <w:tc>
          <w:tcPr>
            <w:tcW w:w="521" w:type="pct"/>
            <w:tcBorders>
              <w:top w:val="nil"/>
              <w:left w:val="nil"/>
              <w:bottom w:val="single" w:sz="4" w:space="0" w:color="auto"/>
              <w:right w:val="single" w:sz="4" w:space="0" w:color="auto"/>
            </w:tcBorders>
            <w:vAlign w:val="bottom"/>
            <w:hideMark/>
          </w:tcPr>
          <w:p w14:paraId="116B70A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671.63</w:t>
            </w:r>
          </w:p>
        </w:tc>
      </w:tr>
      <w:tr w:rsidR="002A7ADB" w:rsidRPr="002A7ADB" w14:paraId="57E8A5BE"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4A47341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Current Liabilities</w:t>
            </w:r>
          </w:p>
        </w:tc>
        <w:tc>
          <w:tcPr>
            <w:tcW w:w="1292" w:type="pct"/>
            <w:tcBorders>
              <w:top w:val="nil"/>
              <w:left w:val="nil"/>
              <w:bottom w:val="single" w:sz="4" w:space="0" w:color="auto"/>
              <w:right w:val="single" w:sz="4" w:space="0" w:color="auto"/>
            </w:tcBorders>
            <w:vAlign w:val="bottom"/>
            <w:hideMark/>
          </w:tcPr>
          <w:p w14:paraId="28A74BB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510D67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2235.19</w:t>
            </w:r>
          </w:p>
        </w:tc>
        <w:tc>
          <w:tcPr>
            <w:tcW w:w="542" w:type="pct"/>
            <w:tcBorders>
              <w:top w:val="nil"/>
              <w:left w:val="nil"/>
              <w:bottom w:val="single" w:sz="4" w:space="0" w:color="auto"/>
              <w:right w:val="single" w:sz="4" w:space="0" w:color="auto"/>
            </w:tcBorders>
            <w:vAlign w:val="bottom"/>
            <w:hideMark/>
          </w:tcPr>
          <w:p w14:paraId="6200806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1996.15</w:t>
            </w:r>
          </w:p>
        </w:tc>
        <w:tc>
          <w:tcPr>
            <w:tcW w:w="542" w:type="pct"/>
            <w:tcBorders>
              <w:top w:val="nil"/>
              <w:left w:val="nil"/>
              <w:bottom w:val="single" w:sz="4" w:space="0" w:color="auto"/>
              <w:right w:val="single" w:sz="4" w:space="0" w:color="auto"/>
            </w:tcBorders>
            <w:vAlign w:val="bottom"/>
            <w:hideMark/>
          </w:tcPr>
          <w:p w14:paraId="484ABBD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1998.26</w:t>
            </w:r>
          </w:p>
        </w:tc>
        <w:tc>
          <w:tcPr>
            <w:tcW w:w="542" w:type="pct"/>
            <w:tcBorders>
              <w:top w:val="nil"/>
              <w:left w:val="nil"/>
              <w:bottom w:val="single" w:sz="4" w:space="0" w:color="auto"/>
              <w:right w:val="single" w:sz="4" w:space="0" w:color="auto"/>
            </w:tcBorders>
            <w:vAlign w:val="bottom"/>
            <w:hideMark/>
          </w:tcPr>
          <w:p w14:paraId="761531C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2119.15</w:t>
            </w:r>
          </w:p>
        </w:tc>
        <w:tc>
          <w:tcPr>
            <w:tcW w:w="521" w:type="pct"/>
            <w:tcBorders>
              <w:top w:val="nil"/>
              <w:left w:val="nil"/>
              <w:bottom w:val="single" w:sz="4" w:space="0" w:color="auto"/>
              <w:right w:val="single" w:sz="4" w:space="0" w:color="auto"/>
            </w:tcBorders>
            <w:vAlign w:val="bottom"/>
            <w:hideMark/>
          </w:tcPr>
          <w:p w14:paraId="2624414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1963.74</w:t>
            </w:r>
          </w:p>
        </w:tc>
      </w:tr>
      <w:tr w:rsidR="002A7ADB" w:rsidRPr="002A7ADB" w14:paraId="4995E67F" w14:textId="77777777" w:rsidTr="002A7ADB">
        <w:trPr>
          <w:trHeight w:val="620"/>
        </w:trPr>
        <w:tc>
          <w:tcPr>
            <w:tcW w:w="1021" w:type="pct"/>
            <w:tcBorders>
              <w:top w:val="nil"/>
              <w:left w:val="single" w:sz="4" w:space="0" w:color="auto"/>
              <w:bottom w:val="single" w:sz="4" w:space="0" w:color="auto"/>
              <w:right w:val="single" w:sz="4" w:space="0" w:color="auto"/>
            </w:tcBorders>
            <w:vAlign w:val="bottom"/>
            <w:hideMark/>
          </w:tcPr>
          <w:p w14:paraId="132B544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Operating Cash Flow Ratio</w:t>
            </w:r>
          </w:p>
        </w:tc>
        <w:tc>
          <w:tcPr>
            <w:tcW w:w="1292" w:type="pct"/>
            <w:tcBorders>
              <w:top w:val="nil"/>
              <w:left w:val="nil"/>
              <w:bottom w:val="single" w:sz="4" w:space="0" w:color="auto"/>
              <w:right w:val="single" w:sz="4" w:space="0" w:color="auto"/>
            </w:tcBorders>
            <w:vAlign w:val="bottom"/>
            <w:hideMark/>
          </w:tcPr>
          <w:p w14:paraId="004CCAA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Operating Cash Flow/ Current Liabilities</w:t>
            </w:r>
          </w:p>
        </w:tc>
        <w:tc>
          <w:tcPr>
            <w:tcW w:w="542" w:type="pct"/>
            <w:tcBorders>
              <w:top w:val="nil"/>
              <w:left w:val="nil"/>
              <w:bottom w:val="single" w:sz="4" w:space="0" w:color="auto"/>
              <w:right w:val="single" w:sz="4" w:space="0" w:color="auto"/>
            </w:tcBorders>
            <w:vAlign w:val="bottom"/>
            <w:hideMark/>
          </w:tcPr>
          <w:p w14:paraId="1D06947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1.11</w:t>
            </w:r>
          </w:p>
        </w:tc>
        <w:tc>
          <w:tcPr>
            <w:tcW w:w="542" w:type="pct"/>
            <w:tcBorders>
              <w:top w:val="nil"/>
              <w:left w:val="nil"/>
              <w:bottom w:val="single" w:sz="4" w:space="0" w:color="auto"/>
              <w:right w:val="single" w:sz="4" w:space="0" w:color="auto"/>
            </w:tcBorders>
            <w:vAlign w:val="bottom"/>
            <w:hideMark/>
          </w:tcPr>
          <w:p w14:paraId="2079D35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1.10</w:t>
            </w:r>
          </w:p>
        </w:tc>
        <w:tc>
          <w:tcPr>
            <w:tcW w:w="542" w:type="pct"/>
            <w:tcBorders>
              <w:top w:val="nil"/>
              <w:left w:val="nil"/>
              <w:bottom w:val="single" w:sz="4" w:space="0" w:color="auto"/>
              <w:right w:val="single" w:sz="4" w:space="0" w:color="auto"/>
            </w:tcBorders>
            <w:vAlign w:val="bottom"/>
            <w:hideMark/>
          </w:tcPr>
          <w:p w14:paraId="7CACED51"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0.97</w:t>
            </w:r>
          </w:p>
        </w:tc>
        <w:tc>
          <w:tcPr>
            <w:tcW w:w="542" w:type="pct"/>
            <w:tcBorders>
              <w:top w:val="nil"/>
              <w:left w:val="nil"/>
              <w:bottom w:val="single" w:sz="4" w:space="0" w:color="auto"/>
              <w:right w:val="single" w:sz="4" w:space="0" w:color="auto"/>
            </w:tcBorders>
            <w:vAlign w:val="bottom"/>
            <w:hideMark/>
          </w:tcPr>
          <w:p w14:paraId="1119384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0.76</w:t>
            </w:r>
          </w:p>
        </w:tc>
        <w:tc>
          <w:tcPr>
            <w:tcW w:w="521" w:type="pct"/>
            <w:tcBorders>
              <w:top w:val="nil"/>
              <w:left w:val="nil"/>
              <w:bottom w:val="single" w:sz="4" w:space="0" w:color="auto"/>
              <w:right w:val="single" w:sz="4" w:space="0" w:color="auto"/>
            </w:tcBorders>
            <w:vAlign w:val="bottom"/>
            <w:hideMark/>
          </w:tcPr>
          <w:p w14:paraId="0F9105BD"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0.34</w:t>
            </w:r>
          </w:p>
        </w:tc>
      </w:tr>
      <w:tr w:rsidR="002A7ADB" w:rsidRPr="002A7ADB" w14:paraId="2D5B9DFE"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16B870E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Operating Cash Flow</w:t>
            </w:r>
          </w:p>
        </w:tc>
        <w:tc>
          <w:tcPr>
            <w:tcW w:w="1292" w:type="pct"/>
            <w:tcBorders>
              <w:top w:val="nil"/>
              <w:left w:val="nil"/>
              <w:bottom w:val="single" w:sz="4" w:space="0" w:color="auto"/>
              <w:right w:val="single" w:sz="4" w:space="0" w:color="auto"/>
            </w:tcBorders>
            <w:vAlign w:val="bottom"/>
            <w:hideMark/>
          </w:tcPr>
          <w:p w14:paraId="3CCF19F1"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02300D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2471.41</w:t>
            </w:r>
          </w:p>
        </w:tc>
        <w:tc>
          <w:tcPr>
            <w:tcW w:w="542" w:type="pct"/>
            <w:tcBorders>
              <w:top w:val="nil"/>
              <w:left w:val="nil"/>
              <w:bottom w:val="single" w:sz="4" w:space="0" w:color="auto"/>
              <w:right w:val="single" w:sz="4" w:space="0" w:color="auto"/>
            </w:tcBorders>
            <w:vAlign w:val="bottom"/>
            <w:hideMark/>
          </w:tcPr>
          <w:p w14:paraId="09E47DE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2194.37</w:t>
            </w:r>
          </w:p>
        </w:tc>
        <w:tc>
          <w:tcPr>
            <w:tcW w:w="542" w:type="pct"/>
            <w:tcBorders>
              <w:top w:val="nil"/>
              <w:left w:val="nil"/>
              <w:bottom w:val="single" w:sz="4" w:space="0" w:color="auto"/>
              <w:right w:val="single" w:sz="4" w:space="0" w:color="auto"/>
            </w:tcBorders>
            <w:vAlign w:val="bottom"/>
            <w:hideMark/>
          </w:tcPr>
          <w:p w14:paraId="1DBF683B"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1935.14</w:t>
            </w:r>
          </w:p>
        </w:tc>
        <w:tc>
          <w:tcPr>
            <w:tcW w:w="542" w:type="pct"/>
            <w:tcBorders>
              <w:top w:val="nil"/>
              <w:left w:val="nil"/>
              <w:bottom w:val="single" w:sz="4" w:space="0" w:color="auto"/>
              <w:right w:val="single" w:sz="4" w:space="0" w:color="auto"/>
            </w:tcBorders>
            <w:vAlign w:val="bottom"/>
            <w:hideMark/>
          </w:tcPr>
          <w:p w14:paraId="530E5A5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1618.99</w:t>
            </w:r>
          </w:p>
        </w:tc>
        <w:tc>
          <w:tcPr>
            <w:tcW w:w="521" w:type="pct"/>
            <w:tcBorders>
              <w:top w:val="nil"/>
              <w:left w:val="nil"/>
              <w:bottom w:val="single" w:sz="4" w:space="0" w:color="auto"/>
              <w:right w:val="single" w:sz="4" w:space="0" w:color="auto"/>
            </w:tcBorders>
            <w:vAlign w:val="bottom"/>
            <w:hideMark/>
          </w:tcPr>
          <w:p w14:paraId="68AC198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671.63</w:t>
            </w:r>
          </w:p>
        </w:tc>
      </w:tr>
      <w:tr w:rsidR="002A7ADB" w:rsidRPr="002A7ADB" w14:paraId="7F0ABA60"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2EC8E63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Total Debt</w:t>
            </w:r>
          </w:p>
        </w:tc>
        <w:tc>
          <w:tcPr>
            <w:tcW w:w="1292" w:type="pct"/>
            <w:tcBorders>
              <w:top w:val="nil"/>
              <w:left w:val="nil"/>
              <w:bottom w:val="single" w:sz="4" w:space="0" w:color="auto"/>
              <w:right w:val="single" w:sz="4" w:space="0" w:color="auto"/>
            </w:tcBorders>
            <w:vAlign w:val="bottom"/>
            <w:hideMark/>
          </w:tcPr>
          <w:p w14:paraId="6C35077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96BB273"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5357.66</w:t>
            </w:r>
          </w:p>
        </w:tc>
        <w:tc>
          <w:tcPr>
            <w:tcW w:w="542" w:type="pct"/>
            <w:tcBorders>
              <w:top w:val="nil"/>
              <w:left w:val="nil"/>
              <w:bottom w:val="single" w:sz="4" w:space="0" w:color="auto"/>
              <w:right w:val="single" w:sz="4" w:space="0" w:color="auto"/>
            </w:tcBorders>
            <w:vAlign w:val="bottom"/>
            <w:hideMark/>
          </w:tcPr>
          <w:p w14:paraId="43A9C05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5288.32</w:t>
            </w:r>
          </w:p>
        </w:tc>
        <w:tc>
          <w:tcPr>
            <w:tcW w:w="542" w:type="pct"/>
            <w:tcBorders>
              <w:top w:val="nil"/>
              <w:left w:val="nil"/>
              <w:bottom w:val="single" w:sz="4" w:space="0" w:color="auto"/>
              <w:right w:val="single" w:sz="4" w:space="0" w:color="auto"/>
            </w:tcBorders>
            <w:vAlign w:val="bottom"/>
            <w:hideMark/>
          </w:tcPr>
          <w:p w14:paraId="6245A0C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4727.12</w:t>
            </w:r>
          </w:p>
        </w:tc>
        <w:tc>
          <w:tcPr>
            <w:tcW w:w="542" w:type="pct"/>
            <w:tcBorders>
              <w:top w:val="nil"/>
              <w:left w:val="nil"/>
              <w:bottom w:val="single" w:sz="4" w:space="0" w:color="auto"/>
              <w:right w:val="single" w:sz="4" w:space="0" w:color="auto"/>
            </w:tcBorders>
            <w:vAlign w:val="bottom"/>
            <w:hideMark/>
          </w:tcPr>
          <w:p w14:paraId="2435C8D6"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5026.70</w:t>
            </w:r>
          </w:p>
        </w:tc>
        <w:tc>
          <w:tcPr>
            <w:tcW w:w="521" w:type="pct"/>
            <w:tcBorders>
              <w:top w:val="nil"/>
              <w:left w:val="nil"/>
              <w:bottom w:val="single" w:sz="4" w:space="0" w:color="auto"/>
              <w:right w:val="single" w:sz="4" w:space="0" w:color="auto"/>
            </w:tcBorders>
            <w:vAlign w:val="bottom"/>
            <w:hideMark/>
          </w:tcPr>
          <w:p w14:paraId="3E668BB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5434.36</w:t>
            </w:r>
          </w:p>
        </w:tc>
      </w:tr>
      <w:tr w:rsidR="002A7ADB" w:rsidRPr="002A7ADB" w14:paraId="1A16AD41"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99CFF57"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Cash Flow to Debt Ratio</w:t>
            </w:r>
          </w:p>
        </w:tc>
        <w:tc>
          <w:tcPr>
            <w:tcW w:w="1292" w:type="pct"/>
            <w:tcBorders>
              <w:top w:val="nil"/>
              <w:left w:val="nil"/>
              <w:bottom w:val="single" w:sz="4" w:space="0" w:color="auto"/>
              <w:right w:val="single" w:sz="4" w:space="0" w:color="auto"/>
            </w:tcBorders>
            <w:vAlign w:val="bottom"/>
            <w:hideMark/>
          </w:tcPr>
          <w:p w14:paraId="76FCA03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Operating Cash Flow/ Total Debt</w:t>
            </w:r>
          </w:p>
        </w:tc>
        <w:tc>
          <w:tcPr>
            <w:tcW w:w="542" w:type="pct"/>
            <w:tcBorders>
              <w:top w:val="nil"/>
              <w:left w:val="nil"/>
              <w:bottom w:val="single" w:sz="4" w:space="0" w:color="auto"/>
              <w:right w:val="single" w:sz="4" w:space="0" w:color="auto"/>
            </w:tcBorders>
            <w:vAlign w:val="bottom"/>
            <w:hideMark/>
          </w:tcPr>
          <w:p w14:paraId="549B689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0.46</w:t>
            </w:r>
          </w:p>
        </w:tc>
        <w:tc>
          <w:tcPr>
            <w:tcW w:w="542" w:type="pct"/>
            <w:tcBorders>
              <w:top w:val="nil"/>
              <w:left w:val="nil"/>
              <w:bottom w:val="single" w:sz="4" w:space="0" w:color="auto"/>
              <w:right w:val="single" w:sz="4" w:space="0" w:color="auto"/>
            </w:tcBorders>
            <w:vAlign w:val="bottom"/>
            <w:hideMark/>
          </w:tcPr>
          <w:p w14:paraId="690890E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0.41</w:t>
            </w:r>
          </w:p>
        </w:tc>
        <w:tc>
          <w:tcPr>
            <w:tcW w:w="542" w:type="pct"/>
            <w:tcBorders>
              <w:top w:val="nil"/>
              <w:left w:val="nil"/>
              <w:bottom w:val="single" w:sz="4" w:space="0" w:color="auto"/>
              <w:right w:val="single" w:sz="4" w:space="0" w:color="auto"/>
            </w:tcBorders>
            <w:vAlign w:val="bottom"/>
            <w:hideMark/>
          </w:tcPr>
          <w:p w14:paraId="08AC7153"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0.41</w:t>
            </w:r>
          </w:p>
        </w:tc>
        <w:tc>
          <w:tcPr>
            <w:tcW w:w="542" w:type="pct"/>
            <w:tcBorders>
              <w:top w:val="nil"/>
              <w:left w:val="nil"/>
              <w:bottom w:val="single" w:sz="4" w:space="0" w:color="auto"/>
              <w:right w:val="single" w:sz="4" w:space="0" w:color="auto"/>
            </w:tcBorders>
            <w:vAlign w:val="bottom"/>
            <w:hideMark/>
          </w:tcPr>
          <w:p w14:paraId="5A842A7C"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0.32</w:t>
            </w:r>
          </w:p>
        </w:tc>
        <w:tc>
          <w:tcPr>
            <w:tcW w:w="521" w:type="pct"/>
            <w:tcBorders>
              <w:top w:val="nil"/>
              <w:left w:val="nil"/>
              <w:bottom w:val="single" w:sz="4" w:space="0" w:color="auto"/>
              <w:right w:val="single" w:sz="4" w:space="0" w:color="auto"/>
            </w:tcBorders>
            <w:vAlign w:val="bottom"/>
            <w:hideMark/>
          </w:tcPr>
          <w:p w14:paraId="1B5EACC4"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0.12</w:t>
            </w:r>
          </w:p>
        </w:tc>
      </w:tr>
      <w:tr w:rsidR="002A7ADB" w:rsidRPr="002A7ADB" w14:paraId="278FD047"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7301461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Operating Cash Flow</w:t>
            </w:r>
          </w:p>
        </w:tc>
        <w:tc>
          <w:tcPr>
            <w:tcW w:w="1292" w:type="pct"/>
            <w:tcBorders>
              <w:top w:val="nil"/>
              <w:left w:val="nil"/>
              <w:bottom w:val="single" w:sz="4" w:space="0" w:color="auto"/>
              <w:right w:val="single" w:sz="4" w:space="0" w:color="auto"/>
            </w:tcBorders>
            <w:vAlign w:val="bottom"/>
            <w:hideMark/>
          </w:tcPr>
          <w:p w14:paraId="12EBCCE2"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B1FC7C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2471.41</w:t>
            </w:r>
          </w:p>
        </w:tc>
        <w:tc>
          <w:tcPr>
            <w:tcW w:w="542" w:type="pct"/>
            <w:tcBorders>
              <w:top w:val="nil"/>
              <w:left w:val="nil"/>
              <w:bottom w:val="single" w:sz="4" w:space="0" w:color="auto"/>
              <w:right w:val="single" w:sz="4" w:space="0" w:color="auto"/>
            </w:tcBorders>
            <w:vAlign w:val="bottom"/>
            <w:hideMark/>
          </w:tcPr>
          <w:p w14:paraId="0D40EB2D"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2194.37</w:t>
            </w:r>
          </w:p>
        </w:tc>
        <w:tc>
          <w:tcPr>
            <w:tcW w:w="542" w:type="pct"/>
            <w:tcBorders>
              <w:top w:val="nil"/>
              <w:left w:val="nil"/>
              <w:bottom w:val="single" w:sz="4" w:space="0" w:color="auto"/>
              <w:right w:val="single" w:sz="4" w:space="0" w:color="auto"/>
            </w:tcBorders>
            <w:vAlign w:val="bottom"/>
            <w:hideMark/>
          </w:tcPr>
          <w:p w14:paraId="0E8ADFD0"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1935.14</w:t>
            </w:r>
          </w:p>
        </w:tc>
        <w:tc>
          <w:tcPr>
            <w:tcW w:w="542" w:type="pct"/>
            <w:tcBorders>
              <w:top w:val="nil"/>
              <w:left w:val="nil"/>
              <w:bottom w:val="single" w:sz="4" w:space="0" w:color="auto"/>
              <w:right w:val="single" w:sz="4" w:space="0" w:color="auto"/>
            </w:tcBorders>
            <w:vAlign w:val="bottom"/>
            <w:hideMark/>
          </w:tcPr>
          <w:p w14:paraId="00B8E677"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1618.99</w:t>
            </w:r>
          </w:p>
        </w:tc>
        <w:tc>
          <w:tcPr>
            <w:tcW w:w="521" w:type="pct"/>
            <w:tcBorders>
              <w:top w:val="nil"/>
              <w:left w:val="nil"/>
              <w:bottom w:val="single" w:sz="4" w:space="0" w:color="auto"/>
              <w:right w:val="single" w:sz="4" w:space="0" w:color="auto"/>
            </w:tcBorders>
            <w:vAlign w:val="bottom"/>
            <w:hideMark/>
          </w:tcPr>
          <w:p w14:paraId="506E03A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671.63</w:t>
            </w:r>
          </w:p>
        </w:tc>
      </w:tr>
      <w:tr w:rsidR="002A7ADB" w:rsidRPr="002A7ADB" w14:paraId="682B5B88"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5335FD3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59404DD8"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2F74504"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9971.43</w:t>
            </w:r>
          </w:p>
        </w:tc>
        <w:tc>
          <w:tcPr>
            <w:tcW w:w="542" w:type="pct"/>
            <w:tcBorders>
              <w:top w:val="nil"/>
              <w:left w:val="nil"/>
              <w:bottom w:val="single" w:sz="4" w:space="0" w:color="auto"/>
              <w:right w:val="single" w:sz="4" w:space="0" w:color="auto"/>
            </w:tcBorders>
            <w:vAlign w:val="bottom"/>
            <w:hideMark/>
          </w:tcPr>
          <w:p w14:paraId="331F735C"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8565.00</w:t>
            </w:r>
          </w:p>
        </w:tc>
        <w:tc>
          <w:tcPr>
            <w:tcW w:w="542" w:type="pct"/>
            <w:tcBorders>
              <w:top w:val="nil"/>
              <w:left w:val="nil"/>
              <w:bottom w:val="single" w:sz="4" w:space="0" w:color="auto"/>
              <w:right w:val="single" w:sz="4" w:space="0" w:color="auto"/>
            </w:tcBorders>
            <w:vAlign w:val="bottom"/>
            <w:hideMark/>
          </w:tcPr>
          <w:p w14:paraId="58996025"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6951.67</w:t>
            </w:r>
          </w:p>
        </w:tc>
        <w:tc>
          <w:tcPr>
            <w:tcW w:w="542" w:type="pct"/>
            <w:tcBorders>
              <w:top w:val="nil"/>
              <w:left w:val="nil"/>
              <w:bottom w:val="single" w:sz="4" w:space="0" w:color="auto"/>
              <w:right w:val="single" w:sz="4" w:space="0" w:color="auto"/>
            </w:tcBorders>
            <w:vAlign w:val="bottom"/>
            <w:hideMark/>
          </w:tcPr>
          <w:p w14:paraId="0F0A4F79"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5948.81</w:t>
            </w:r>
          </w:p>
        </w:tc>
        <w:tc>
          <w:tcPr>
            <w:tcW w:w="521" w:type="pct"/>
            <w:tcBorders>
              <w:top w:val="nil"/>
              <w:left w:val="nil"/>
              <w:bottom w:val="single" w:sz="4" w:space="0" w:color="auto"/>
              <w:right w:val="single" w:sz="4" w:space="0" w:color="auto"/>
            </w:tcBorders>
            <w:vAlign w:val="bottom"/>
            <w:hideMark/>
          </w:tcPr>
          <w:p w14:paraId="19979B3E"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3211.38</w:t>
            </w:r>
          </w:p>
        </w:tc>
      </w:tr>
      <w:tr w:rsidR="002A7ADB" w:rsidRPr="002A7ADB" w14:paraId="35A45634" w14:textId="77777777" w:rsidTr="002A7ADB">
        <w:trPr>
          <w:trHeight w:val="310"/>
        </w:trPr>
        <w:tc>
          <w:tcPr>
            <w:tcW w:w="1021" w:type="pct"/>
            <w:tcBorders>
              <w:top w:val="nil"/>
              <w:left w:val="single" w:sz="4" w:space="0" w:color="auto"/>
              <w:bottom w:val="single" w:sz="4" w:space="0" w:color="auto"/>
              <w:right w:val="single" w:sz="4" w:space="0" w:color="auto"/>
            </w:tcBorders>
            <w:vAlign w:val="bottom"/>
            <w:hideMark/>
          </w:tcPr>
          <w:p w14:paraId="62637195"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lastRenderedPageBreak/>
              <w:t>Cash Flow Margin</w:t>
            </w:r>
          </w:p>
        </w:tc>
        <w:tc>
          <w:tcPr>
            <w:tcW w:w="1292" w:type="pct"/>
            <w:tcBorders>
              <w:top w:val="nil"/>
              <w:left w:val="nil"/>
              <w:bottom w:val="single" w:sz="4" w:space="0" w:color="auto"/>
              <w:right w:val="single" w:sz="4" w:space="0" w:color="auto"/>
            </w:tcBorders>
            <w:vAlign w:val="bottom"/>
            <w:hideMark/>
          </w:tcPr>
          <w:p w14:paraId="1C0940AA" w14:textId="77777777" w:rsidR="002A7ADB" w:rsidRPr="002A7ADB" w:rsidRDefault="002A7ADB" w:rsidP="008F2728">
            <w:pPr>
              <w:spacing w:after="0" w:line="480" w:lineRule="auto"/>
              <w:jc w:val="center"/>
              <w:rPr>
                <w:rFonts w:eastAsia="Times New Roman" w:cs="Times New Roman"/>
                <w:color w:val="000000"/>
                <w:szCs w:val="24"/>
                <w:lang w:val="en-GB" w:eastAsia="en-GB"/>
                <w14:ligatures w14:val="none"/>
              </w:rPr>
            </w:pPr>
            <w:r w:rsidRPr="002A7ADB">
              <w:rPr>
                <w:rFonts w:eastAsia="Times New Roman" w:cs="Times New Roman"/>
                <w:color w:val="000000"/>
                <w:szCs w:val="24"/>
                <w:lang w:val="en-GB" w:eastAsia="en-GB"/>
                <w14:ligatures w14:val="none"/>
              </w:rPr>
              <w:t>Operating Cash Flow/ Sales</w:t>
            </w:r>
          </w:p>
        </w:tc>
        <w:tc>
          <w:tcPr>
            <w:tcW w:w="542" w:type="pct"/>
            <w:tcBorders>
              <w:top w:val="nil"/>
              <w:left w:val="nil"/>
              <w:bottom w:val="single" w:sz="4" w:space="0" w:color="auto"/>
              <w:right w:val="single" w:sz="4" w:space="0" w:color="auto"/>
            </w:tcBorders>
            <w:vAlign w:val="bottom"/>
            <w:hideMark/>
          </w:tcPr>
          <w:p w14:paraId="2A0283F0"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0.25</w:t>
            </w:r>
          </w:p>
        </w:tc>
        <w:tc>
          <w:tcPr>
            <w:tcW w:w="542" w:type="pct"/>
            <w:tcBorders>
              <w:top w:val="nil"/>
              <w:left w:val="nil"/>
              <w:bottom w:val="single" w:sz="4" w:space="0" w:color="auto"/>
              <w:right w:val="single" w:sz="4" w:space="0" w:color="auto"/>
            </w:tcBorders>
            <w:vAlign w:val="bottom"/>
            <w:hideMark/>
          </w:tcPr>
          <w:p w14:paraId="3D8C6149"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0.26</w:t>
            </w:r>
          </w:p>
        </w:tc>
        <w:tc>
          <w:tcPr>
            <w:tcW w:w="542" w:type="pct"/>
            <w:tcBorders>
              <w:top w:val="nil"/>
              <w:left w:val="nil"/>
              <w:bottom w:val="single" w:sz="4" w:space="0" w:color="auto"/>
              <w:right w:val="single" w:sz="4" w:space="0" w:color="auto"/>
            </w:tcBorders>
            <w:vAlign w:val="bottom"/>
            <w:hideMark/>
          </w:tcPr>
          <w:p w14:paraId="4D7CF1DB"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0.28</w:t>
            </w:r>
          </w:p>
        </w:tc>
        <w:tc>
          <w:tcPr>
            <w:tcW w:w="542" w:type="pct"/>
            <w:tcBorders>
              <w:top w:val="nil"/>
              <w:left w:val="nil"/>
              <w:bottom w:val="single" w:sz="4" w:space="0" w:color="auto"/>
              <w:right w:val="single" w:sz="4" w:space="0" w:color="auto"/>
            </w:tcBorders>
            <w:vAlign w:val="bottom"/>
            <w:hideMark/>
          </w:tcPr>
          <w:p w14:paraId="4D572B36"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0.27</w:t>
            </w:r>
          </w:p>
        </w:tc>
        <w:tc>
          <w:tcPr>
            <w:tcW w:w="521" w:type="pct"/>
            <w:tcBorders>
              <w:top w:val="nil"/>
              <w:left w:val="nil"/>
              <w:bottom w:val="single" w:sz="4" w:space="0" w:color="auto"/>
              <w:right w:val="single" w:sz="4" w:space="0" w:color="auto"/>
            </w:tcBorders>
            <w:vAlign w:val="bottom"/>
            <w:hideMark/>
          </w:tcPr>
          <w:p w14:paraId="2421897D" w14:textId="77777777" w:rsidR="002A7ADB" w:rsidRPr="002A7ADB" w:rsidRDefault="002A7ADB" w:rsidP="008F2728">
            <w:pPr>
              <w:spacing w:after="0" w:line="480" w:lineRule="auto"/>
              <w:jc w:val="center"/>
              <w:rPr>
                <w:rFonts w:eastAsia="Times New Roman" w:cs="Times New Roman"/>
                <w:b/>
                <w:bCs/>
                <w:color w:val="000000"/>
                <w:szCs w:val="24"/>
                <w:lang w:val="en-GB" w:eastAsia="en-GB"/>
                <w14:ligatures w14:val="none"/>
              </w:rPr>
            </w:pPr>
            <w:r w:rsidRPr="002A7ADB">
              <w:rPr>
                <w:rFonts w:eastAsia="Times New Roman" w:cs="Times New Roman"/>
                <w:b/>
                <w:bCs/>
                <w:color w:val="000000"/>
                <w:szCs w:val="24"/>
                <w:lang w:val="en-GB" w:eastAsia="en-GB"/>
                <w14:ligatures w14:val="none"/>
              </w:rPr>
              <w:t>0.21</w:t>
            </w:r>
          </w:p>
        </w:tc>
      </w:tr>
    </w:tbl>
    <w:p w14:paraId="725F6E4E" w14:textId="77777777" w:rsidR="00F36F8E" w:rsidRDefault="00F36F8E" w:rsidP="008F2728">
      <w:pPr>
        <w:spacing w:line="480" w:lineRule="auto"/>
      </w:pPr>
    </w:p>
    <w:p w14:paraId="019869F4" w14:textId="7AEB1D7A" w:rsidR="007D4D4E" w:rsidRPr="00093B4B" w:rsidRDefault="000A3BB8" w:rsidP="008F2728">
      <w:pPr>
        <w:spacing w:line="480" w:lineRule="auto"/>
        <w:rPr>
          <w:b/>
          <w:bCs/>
        </w:rPr>
      </w:pPr>
      <w:r w:rsidRPr="00093B4B">
        <w:rPr>
          <w:b/>
          <w:bCs/>
        </w:rPr>
        <w:t>Profitability Ratios:</w:t>
      </w:r>
    </w:p>
    <w:p w14:paraId="745BFBE7" w14:textId="2ABF8474" w:rsidR="0041596C" w:rsidRDefault="00093B4B" w:rsidP="008F2728">
      <w:pPr>
        <w:spacing w:line="480" w:lineRule="auto"/>
        <w:rPr>
          <w:lang w:val="en-GB"/>
        </w:rPr>
      </w:pPr>
      <w:r>
        <w:t xml:space="preserve">The company did not disclose its gross profit and operating profit. </w:t>
      </w:r>
      <w:r w:rsidR="00932BCE">
        <w:t>Therefore,</w:t>
      </w:r>
      <w:r>
        <w:t xml:space="preserve"> those margins could not be calculated. </w:t>
      </w:r>
      <w:r w:rsidR="00932BCE">
        <w:rPr>
          <w:lang w:val="en-GB"/>
        </w:rPr>
        <w:t xml:space="preserve">Net profit margin has continuously improved in the company between 2022 to 2025. Then there was slight decline in 2026. Net loss was incurred in 2022. </w:t>
      </w:r>
      <w:r w:rsidR="00A63124">
        <w:rPr>
          <w:lang w:val="en-GB"/>
        </w:rPr>
        <w:t xml:space="preserve">But then the company has made profit consistently. </w:t>
      </w:r>
      <w:r w:rsidR="00106207">
        <w:rPr>
          <w:lang w:val="en-GB"/>
        </w:rPr>
        <w:t>T</w:t>
      </w:r>
      <w:r w:rsidR="00400AC4">
        <w:rPr>
          <w:lang w:val="en-GB"/>
        </w:rPr>
        <w:t xml:space="preserve">he profitability performance of </w:t>
      </w:r>
      <w:r w:rsidR="00106207" w:rsidRPr="00106207">
        <w:rPr>
          <w:lang w:val="en-GB"/>
        </w:rPr>
        <w:t xml:space="preserve">IHCL </w:t>
      </w:r>
      <w:r w:rsidR="00400AC4">
        <w:rPr>
          <w:lang w:val="en-GB"/>
        </w:rPr>
        <w:t>is efficient.</w:t>
      </w:r>
    </w:p>
    <w:p w14:paraId="5214593B" w14:textId="375298A9" w:rsidR="00400AC4" w:rsidRPr="00400AC4" w:rsidRDefault="00400AC4" w:rsidP="008F2728">
      <w:pPr>
        <w:spacing w:line="480" w:lineRule="auto"/>
        <w:rPr>
          <w:b/>
          <w:bCs/>
          <w:lang w:val="en-GB"/>
        </w:rPr>
      </w:pPr>
      <w:r w:rsidRPr="00400AC4">
        <w:rPr>
          <w:b/>
          <w:bCs/>
          <w:lang w:val="en-GB"/>
        </w:rPr>
        <w:t>Liquidity Ratios:</w:t>
      </w:r>
    </w:p>
    <w:p w14:paraId="7423C6EF" w14:textId="4EF18C75" w:rsidR="00400AC4" w:rsidRDefault="00400AC4" w:rsidP="008F2728">
      <w:pPr>
        <w:spacing w:line="480" w:lineRule="auto"/>
        <w:rPr>
          <w:lang w:val="en-GB"/>
        </w:rPr>
      </w:pPr>
      <w:r>
        <w:rPr>
          <w:lang w:val="en-GB"/>
        </w:rPr>
        <w:t>Both current ratio and quick ratio decline in 2023 compared to 2022. But after that, there has</w:t>
      </w:r>
      <w:r w:rsidR="00D268A1">
        <w:rPr>
          <w:lang w:val="en-GB"/>
        </w:rPr>
        <w:t xml:space="preserve"> been constant improvement in both these ratio</w:t>
      </w:r>
      <w:r w:rsidR="00261F77">
        <w:rPr>
          <w:lang w:val="en-GB"/>
        </w:rPr>
        <w:t>s</w:t>
      </w:r>
      <w:r w:rsidR="00D268A1">
        <w:rPr>
          <w:lang w:val="en-GB"/>
        </w:rPr>
        <w:t xml:space="preserve">. </w:t>
      </w:r>
      <w:r w:rsidR="006025CD">
        <w:rPr>
          <w:lang w:val="en-GB"/>
        </w:rPr>
        <w:t xml:space="preserve">In fact, in 2026, both the ratios are </w:t>
      </w:r>
      <w:r w:rsidR="00F036A2">
        <w:rPr>
          <w:lang w:val="en-GB"/>
        </w:rPr>
        <w:t>more</w:t>
      </w:r>
      <w:r w:rsidR="006025CD">
        <w:rPr>
          <w:lang w:val="en-GB"/>
        </w:rPr>
        <w:t xml:space="preserve"> than 2, which is a significantly </w:t>
      </w:r>
      <w:r w:rsidR="00F036A2">
        <w:rPr>
          <w:lang w:val="en-GB"/>
        </w:rPr>
        <w:t>high level</w:t>
      </w:r>
      <w:r w:rsidR="00067273">
        <w:rPr>
          <w:lang w:val="en-GB"/>
        </w:rPr>
        <w:t xml:space="preserve"> (</w:t>
      </w:r>
      <w:r w:rsidR="00067273" w:rsidRPr="00067273">
        <w:t>Jonathan</w:t>
      </w:r>
      <w:r w:rsidR="00067273">
        <w:t xml:space="preserve"> </w:t>
      </w:r>
      <w:r w:rsidR="00067273" w:rsidRPr="00067273">
        <w:t xml:space="preserve">and </w:t>
      </w:r>
      <w:proofErr w:type="spellStart"/>
      <w:r w:rsidR="00067273" w:rsidRPr="00067273">
        <w:t>Purwaningsih</w:t>
      </w:r>
      <w:proofErr w:type="spellEnd"/>
      <w:r w:rsidR="00067273" w:rsidRPr="00067273">
        <w:t>, 2023</w:t>
      </w:r>
      <w:r w:rsidR="00067273">
        <w:t>)</w:t>
      </w:r>
      <w:r w:rsidR="00F036A2">
        <w:rPr>
          <w:lang w:val="en-GB"/>
        </w:rPr>
        <w:t xml:space="preserve">. </w:t>
      </w:r>
      <w:r w:rsidR="00067273">
        <w:rPr>
          <w:lang w:val="en-GB"/>
        </w:rPr>
        <w:t>But there was constant decline in the cash ratio</w:t>
      </w:r>
      <w:r w:rsidR="00261F77">
        <w:rPr>
          <w:lang w:val="en-GB"/>
        </w:rPr>
        <w:t xml:space="preserve"> between 2022 to 2025</w:t>
      </w:r>
      <w:r w:rsidR="008C233A">
        <w:rPr>
          <w:lang w:val="en-GB"/>
        </w:rPr>
        <w:t>, with slight improvement in 2026</w:t>
      </w:r>
      <w:r w:rsidR="00067273">
        <w:rPr>
          <w:lang w:val="en-GB"/>
        </w:rPr>
        <w:t xml:space="preserve">. </w:t>
      </w:r>
      <w:r w:rsidR="00523504">
        <w:rPr>
          <w:lang w:val="en-GB"/>
        </w:rPr>
        <w:t>The liquidity position of IHCL is strong</w:t>
      </w:r>
      <w:r w:rsidR="00F830FA">
        <w:rPr>
          <w:lang w:val="en-GB"/>
        </w:rPr>
        <w:t xml:space="preserve"> and indicates its ability to pay the short-term obligations</w:t>
      </w:r>
      <w:r w:rsidR="00261F77">
        <w:rPr>
          <w:lang w:val="en-GB"/>
        </w:rPr>
        <w:t xml:space="preserve">. But better strategies are required to improve </w:t>
      </w:r>
      <w:r w:rsidR="008A6B24">
        <w:rPr>
          <w:lang w:val="en-GB"/>
        </w:rPr>
        <w:t>cash ratio.</w:t>
      </w:r>
    </w:p>
    <w:p w14:paraId="2A15D5CF" w14:textId="6B285F03" w:rsidR="00127BE1" w:rsidRPr="00127BE1" w:rsidRDefault="00127BE1" w:rsidP="008F2728">
      <w:pPr>
        <w:spacing w:line="480" w:lineRule="auto"/>
        <w:rPr>
          <w:b/>
          <w:bCs/>
          <w:lang w:val="en-GB"/>
        </w:rPr>
      </w:pPr>
      <w:r w:rsidRPr="00127BE1">
        <w:rPr>
          <w:b/>
          <w:bCs/>
          <w:lang w:val="en-GB"/>
        </w:rPr>
        <w:t>Efficiency Ratio:</w:t>
      </w:r>
    </w:p>
    <w:p w14:paraId="4A909ED0" w14:textId="77777777" w:rsidR="00DB2A21" w:rsidRDefault="00127BE1" w:rsidP="008F2728">
      <w:pPr>
        <w:spacing w:line="480" w:lineRule="auto"/>
        <w:rPr>
          <w:lang w:val="en-GB"/>
        </w:rPr>
      </w:pPr>
      <w:r>
        <w:t xml:space="preserve">As no cost of goods sold has been declared in the annual reports, inventory turnover </w:t>
      </w:r>
      <w:r w:rsidR="00F25748">
        <w:t xml:space="preserve">could not be calculated. </w:t>
      </w:r>
      <w:r w:rsidR="00AF5BB9">
        <w:t xml:space="preserve">Asset turnover and fixed asset turnover have </w:t>
      </w:r>
      <w:r w:rsidR="009A170C">
        <w:t>consistently</w:t>
      </w:r>
      <w:r w:rsidR="00AF5BB9">
        <w:t xml:space="preserve"> improved between </w:t>
      </w:r>
      <w:r w:rsidR="009A170C">
        <w:t xml:space="preserve">2022 to 2026. This demonstrates that </w:t>
      </w:r>
      <w:r w:rsidR="004F23DE" w:rsidRPr="004F23DE">
        <w:rPr>
          <w:lang w:val="en-GB"/>
        </w:rPr>
        <w:t>IHCL</w:t>
      </w:r>
      <w:r w:rsidR="009A170C">
        <w:t xml:space="preserve"> is </w:t>
      </w:r>
      <w:r w:rsidR="004F23DE">
        <w:t>efficiently</w:t>
      </w:r>
      <w:r w:rsidR="009A170C">
        <w:t xml:space="preserve"> utilising its assets</w:t>
      </w:r>
      <w:r w:rsidR="004F23DE">
        <w:t xml:space="preserve">. </w:t>
      </w:r>
      <w:r w:rsidR="00FA3906">
        <w:t>Accounts receivable days have mostly declined with the exception of 2025</w:t>
      </w:r>
      <w:r w:rsidR="00DD59F1">
        <w:t xml:space="preserve">, when it increased. But the receivable days </w:t>
      </w:r>
      <w:r w:rsidR="00260297">
        <w:t>have mostly stayed low</w:t>
      </w:r>
      <w:r w:rsidR="00DD59F1">
        <w:t xml:space="preserve">, </w:t>
      </w:r>
      <w:r w:rsidR="00260297">
        <w:t>demonstrating</w:t>
      </w:r>
      <w:r w:rsidR="00DD59F1">
        <w:t xml:space="preserve"> that the company is collecting is receivables in a timely manner</w:t>
      </w:r>
      <w:r w:rsidR="00B97FB7">
        <w:t xml:space="preserve"> (</w:t>
      </w:r>
      <w:r w:rsidR="00B97FB7" w:rsidRPr="00B97FB7">
        <w:t>Wafula</w:t>
      </w:r>
      <w:r w:rsidR="00B97FB7">
        <w:t xml:space="preserve"> et al., </w:t>
      </w:r>
      <w:r w:rsidR="00DB2A21">
        <w:t>2019)</w:t>
      </w:r>
      <w:r w:rsidR="00DD59F1">
        <w:t>.</w:t>
      </w:r>
      <w:r w:rsidR="00DB2A21">
        <w:t xml:space="preserve"> It can be concluded that </w:t>
      </w:r>
      <w:r w:rsidR="00DB2A21" w:rsidRPr="00DB2A21">
        <w:rPr>
          <w:lang w:val="en-GB"/>
        </w:rPr>
        <w:t>IHCL</w:t>
      </w:r>
      <w:r w:rsidR="00DB2A21">
        <w:rPr>
          <w:lang w:val="en-GB"/>
        </w:rPr>
        <w:t xml:space="preserve"> is performing efficiently.</w:t>
      </w:r>
    </w:p>
    <w:p w14:paraId="5D368043" w14:textId="332C1BBB" w:rsidR="00CB4230" w:rsidRPr="00AF04CB" w:rsidRDefault="00CB4230" w:rsidP="008F2728">
      <w:pPr>
        <w:spacing w:line="480" w:lineRule="auto"/>
        <w:rPr>
          <w:b/>
          <w:bCs/>
          <w:lang w:val="en-GB"/>
        </w:rPr>
      </w:pPr>
      <w:r w:rsidRPr="00AF04CB">
        <w:rPr>
          <w:b/>
          <w:bCs/>
          <w:lang w:val="en-GB"/>
        </w:rPr>
        <w:lastRenderedPageBreak/>
        <w:t>Gearing Ratios:</w:t>
      </w:r>
    </w:p>
    <w:p w14:paraId="3B1FA3D4" w14:textId="29AE7BEF" w:rsidR="00127BE1" w:rsidRDefault="00DD59F1" w:rsidP="008F2728">
      <w:pPr>
        <w:spacing w:line="480" w:lineRule="auto"/>
      </w:pPr>
      <w:r>
        <w:t xml:space="preserve"> </w:t>
      </w:r>
      <w:r w:rsidR="00CB4230">
        <w:t>Debt to equity ratio</w:t>
      </w:r>
      <w:r w:rsidR="00341BAB">
        <w:t>,</w:t>
      </w:r>
      <w:r w:rsidR="00CB4230">
        <w:t xml:space="preserve"> debt to capital ratio </w:t>
      </w:r>
      <w:r w:rsidR="00341BAB">
        <w:t xml:space="preserve">and equity multiplier </w:t>
      </w:r>
      <w:r w:rsidR="00CB4230">
        <w:t xml:space="preserve">have consistently declined between 2022 to 2026. </w:t>
      </w:r>
      <w:r w:rsidR="00AF04CB">
        <w:t xml:space="preserve">This happened due to reduction in the amount of debt. </w:t>
      </w:r>
      <w:r w:rsidR="00EB6307">
        <w:t>Equity constitutes the majority of the capital structure of the company and debt is low. This is a positive factor as low debt lead</w:t>
      </w:r>
      <w:r w:rsidR="00B50438">
        <w:t>s</w:t>
      </w:r>
      <w:r w:rsidR="00EB6307">
        <w:t xml:space="preserve"> to low financial leverage risk in the company</w:t>
      </w:r>
      <w:r w:rsidR="005E155C">
        <w:t xml:space="preserve"> (</w:t>
      </w:r>
      <w:proofErr w:type="spellStart"/>
      <w:r w:rsidR="005E155C" w:rsidRPr="005E155C">
        <w:t>Arhinful</w:t>
      </w:r>
      <w:proofErr w:type="spellEnd"/>
      <w:r w:rsidR="005E155C">
        <w:t xml:space="preserve"> </w:t>
      </w:r>
      <w:r w:rsidR="005E155C" w:rsidRPr="005E155C">
        <w:t xml:space="preserve">and </w:t>
      </w:r>
      <w:proofErr w:type="spellStart"/>
      <w:r w:rsidR="005E155C" w:rsidRPr="005E155C">
        <w:t>Radmehr</w:t>
      </w:r>
      <w:proofErr w:type="spellEnd"/>
      <w:r w:rsidR="005E155C" w:rsidRPr="005E155C">
        <w:t>, 2023</w:t>
      </w:r>
      <w:r w:rsidR="005E155C">
        <w:t>)</w:t>
      </w:r>
      <w:r w:rsidR="00EB6307">
        <w:t xml:space="preserve">. </w:t>
      </w:r>
      <w:r w:rsidR="00B50438">
        <w:t xml:space="preserve">There will be low burden on profitability for debt payment. </w:t>
      </w:r>
      <w:r w:rsidR="00EB6307">
        <w:t xml:space="preserve">Overall, the gearing ratios of IHCL are efficient. </w:t>
      </w:r>
    </w:p>
    <w:p w14:paraId="0414697D" w14:textId="58A77394" w:rsidR="005E155C" w:rsidRPr="005E155C" w:rsidRDefault="005E155C" w:rsidP="008F2728">
      <w:pPr>
        <w:spacing w:line="480" w:lineRule="auto"/>
        <w:rPr>
          <w:b/>
          <w:bCs/>
        </w:rPr>
      </w:pPr>
      <w:r w:rsidRPr="005E155C">
        <w:rPr>
          <w:b/>
          <w:bCs/>
        </w:rPr>
        <w:t>Investment Ratios:</w:t>
      </w:r>
    </w:p>
    <w:p w14:paraId="65718E9E" w14:textId="0D3ED6AE" w:rsidR="000A4B80" w:rsidRDefault="005719C8" w:rsidP="008F2728">
      <w:pPr>
        <w:spacing w:line="480" w:lineRule="auto"/>
      </w:pPr>
      <w:r>
        <w:t xml:space="preserve">Return on equity and return on assets have improved between 2022 to 2025. Then there was slight decline in both the ratios in 2026. </w:t>
      </w:r>
      <w:r w:rsidR="00F261AD">
        <w:t>EPS has consistently improved, demonstrating that the company is generating good earnings for its shareholders</w:t>
      </w:r>
      <w:r w:rsidR="008C29B7">
        <w:t xml:space="preserve"> (</w:t>
      </w:r>
      <w:proofErr w:type="spellStart"/>
      <w:r w:rsidR="008C29B7" w:rsidRPr="008C29B7">
        <w:t>Nalurita</w:t>
      </w:r>
      <w:proofErr w:type="spellEnd"/>
      <w:r w:rsidR="008C29B7" w:rsidRPr="008C29B7">
        <w:t>,</w:t>
      </w:r>
      <w:r w:rsidR="008C29B7">
        <w:t xml:space="preserve"> </w:t>
      </w:r>
      <w:r w:rsidR="00320A14">
        <w:t>2016)</w:t>
      </w:r>
      <w:r w:rsidR="00F261AD">
        <w:t xml:space="preserve">. </w:t>
      </w:r>
      <w:r w:rsidR="008215BF">
        <w:t xml:space="preserve">Moreover, the company has consistently paid dividend and </w:t>
      </w:r>
      <w:r w:rsidR="00C52A1C">
        <w:t xml:space="preserve">dividend payout ratio has </w:t>
      </w:r>
      <w:r w:rsidR="008A5598">
        <w:t>mostly</w:t>
      </w:r>
      <w:r w:rsidR="00C52A1C">
        <w:t xml:space="preserve"> improved</w:t>
      </w:r>
      <w:r w:rsidR="008A5598">
        <w:t xml:space="preserve"> in the five years of analysis</w:t>
      </w:r>
      <w:r w:rsidR="00C52A1C">
        <w:t xml:space="preserve">. Only dividend cover ratio fluctuated throughout the five years. </w:t>
      </w:r>
      <w:r w:rsidR="00320A14">
        <w:t xml:space="preserve">The investment ratios of IHCL demonstrate </w:t>
      </w:r>
      <w:r w:rsidR="000A4B80">
        <w:t>that it is generating effective returns for shareholders.</w:t>
      </w:r>
    </w:p>
    <w:p w14:paraId="436201F0" w14:textId="323D7EB0" w:rsidR="005E155C" w:rsidRPr="005E155C" w:rsidRDefault="005E155C" w:rsidP="008F2728">
      <w:pPr>
        <w:spacing w:line="480" w:lineRule="auto"/>
        <w:rPr>
          <w:b/>
          <w:bCs/>
        </w:rPr>
      </w:pPr>
      <w:r w:rsidRPr="005E155C">
        <w:rPr>
          <w:b/>
          <w:bCs/>
        </w:rPr>
        <w:t>Cashflow ratios:</w:t>
      </w:r>
    </w:p>
    <w:p w14:paraId="2564FB83" w14:textId="740C735A" w:rsidR="005E155C" w:rsidRDefault="00601EE6" w:rsidP="008F2728">
      <w:pPr>
        <w:spacing w:line="480" w:lineRule="auto"/>
      </w:pPr>
      <w:r>
        <w:t xml:space="preserve">Operating cash flow ratio and cashflow to debt ratio consistently improved between 2022 to 2026. </w:t>
      </w:r>
      <w:r w:rsidR="004A5ECB">
        <w:t xml:space="preserve">This happened because of consistent increase in operating cash flow. </w:t>
      </w:r>
      <w:r w:rsidR="00D228A4">
        <w:t xml:space="preserve">But cash flow margin showed a fluctuating trend where it improved between 2022 to 2024 and then slightly declined in 2025 and 2026. </w:t>
      </w:r>
      <w:r w:rsidR="0024589A">
        <w:t>But the ratio level remained similar overall. The cash flow ratios of IHCL are efficient.</w:t>
      </w:r>
    </w:p>
    <w:p w14:paraId="59F7F5C6" w14:textId="1CB534C5" w:rsidR="00C27304" w:rsidRDefault="00CB44BD" w:rsidP="008F2728">
      <w:pPr>
        <w:pStyle w:val="Heading2"/>
        <w:rPr>
          <w:lang w:val="en-GB"/>
        </w:rPr>
      </w:pPr>
      <w:bookmarkStart w:id="5" w:name="_Toc237032536"/>
      <w:r>
        <w:t>c.</w:t>
      </w:r>
      <w:r w:rsidR="00C27304">
        <w:t xml:space="preserve"> </w:t>
      </w:r>
      <w:r w:rsidR="00386E89">
        <w:rPr>
          <w:lang w:val="en-GB"/>
        </w:rPr>
        <w:t>T</w:t>
      </w:r>
      <w:r w:rsidR="00386E89" w:rsidRPr="00386E89">
        <w:rPr>
          <w:lang w:val="en-GB"/>
        </w:rPr>
        <w:t>rends, strengths, and potential threats</w:t>
      </w:r>
      <w:r w:rsidR="00386E89">
        <w:rPr>
          <w:lang w:val="en-GB"/>
        </w:rPr>
        <w:t>:</w:t>
      </w:r>
      <w:bookmarkEnd w:id="5"/>
    </w:p>
    <w:p w14:paraId="18963C8E" w14:textId="5842DF2A" w:rsidR="00386E89" w:rsidRPr="00067273" w:rsidRDefault="00A357F8" w:rsidP="008F2728">
      <w:pPr>
        <w:spacing w:line="480" w:lineRule="auto"/>
      </w:pPr>
      <w:r>
        <w:t xml:space="preserve">Between 2022 to 2026, there has been positive trend in the financial performance of IHCL. </w:t>
      </w:r>
      <w:r w:rsidR="00580755">
        <w:t xml:space="preserve">Its main strength is that all of its ratios are at an efficient position and mostly shows </w:t>
      </w:r>
      <w:r w:rsidR="00580755">
        <w:lastRenderedPageBreak/>
        <w:t>improving trends. In 2022</w:t>
      </w:r>
      <w:r w:rsidR="00883078">
        <w:t xml:space="preserve">, the company generated loss. But it successfully recovered from it and </w:t>
      </w:r>
      <w:r w:rsidR="00951085">
        <w:t>since then, has consistently made profit. Another strength is that it consistently paid dividend. Even in 2022, when the company generated losses, dividends were paid out.</w:t>
      </w:r>
      <w:r w:rsidR="00D962D2">
        <w:t xml:space="preserve"> </w:t>
      </w:r>
      <w:r w:rsidR="00132BA2">
        <w:t xml:space="preserve">Debt is low in the company, indicating low financial leverage risk. </w:t>
      </w:r>
      <w:r w:rsidR="00431928">
        <w:t xml:space="preserve">The company is also utilising its assets and resources efficiently. </w:t>
      </w:r>
      <w:r w:rsidR="00F132EF">
        <w:t xml:space="preserve">Cash ratio </w:t>
      </w:r>
      <w:r w:rsidR="00B8008A">
        <w:t xml:space="preserve">mostly declined and the company need to maintain adequate cash reserve to avoid potential threat of </w:t>
      </w:r>
      <w:r w:rsidR="00FC66BB">
        <w:t xml:space="preserve">short-term liquidity risks. </w:t>
      </w:r>
      <w:r w:rsidR="00132BA2">
        <w:t xml:space="preserve">But other two liquidity ratios have remained </w:t>
      </w:r>
      <w:r w:rsidR="00431928">
        <w:t>high</w:t>
      </w:r>
      <w:r w:rsidR="00132BA2">
        <w:t xml:space="preserve">. </w:t>
      </w:r>
      <w:r w:rsidR="00E777AC">
        <w:t xml:space="preserve">Net profit margin slightly declined in 2026 and the company need to monitor that </w:t>
      </w:r>
      <w:r w:rsidR="0073151D">
        <w:t>t</w:t>
      </w:r>
      <w:r w:rsidR="00E777AC">
        <w:t xml:space="preserve">o ensure that the margin does not </w:t>
      </w:r>
      <w:r w:rsidR="0073151D">
        <w:t>f</w:t>
      </w:r>
      <w:r w:rsidR="00E777AC">
        <w:t>all further</w:t>
      </w:r>
      <w:r w:rsidR="0073151D">
        <w:t xml:space="preserve">. </w:t>
      </w:r>
      <w:r w:rsidR="00D962D2">
        <w:t xml:space="preserve"> </w:t>
      </w:r>
    </w:p>
    <w:p w14:paraId="15E8D4FB" w14:textId="1D2B7BB1" w:rsidR="0041596C" w:rsidRDefault="00CB44BD" w:rsidP="008F2728">
      <w:pPr>
        <w:pStyle w:val="Heading2"/>
        <w:rPr>
          <w:lang w:val="en-GB"/>
        </w:rPr>
      </w:pPr>
      <w:bookmarkStart w:id="6" w:name="_Toc237032537"/>
      <w:r>
        <w:rPr>
          <w:lang w:val="en-GB"/>
        </w:rPr>
        <w:t>d.</w:t>
      </w:r>
      <w:r w:rsidR="0041596C">
        <w:rPr>
          <w:lang w:val="en-GB"/>
        </w:rPr>
        <w:t xml:space="preserve"> Comparison of liquidity ratios:</w:t>
      </w:r>
      <w:bookmarkEnd w:id="6"/>
    </w:p>
    <w:p w14:paraId="4CF13EF6" w14:textId="7B0C7C72" w:rsidR="00080516" w:rsidRDefault="00794D1B" w:rsidP="008F2728">
      <w:pPr>
        <w:spacing w:line="480" w:lineRule="auto"/>
      </w:pPr>
      <w:r w:rsidRPr="00794D1B">
        <w:t>Anitha and Ramasamy (2026)</w:t>
      </w:r>
      <w:r>
        <w:t xml:space="preserve"> mentioned that </w:t>
      </w:r>
      <w:r w:rsidR="00AA713C">
        <w:t>m</w:t>
      </w:r>
      <w:r w:rsidR="00AA713C" w:rsidRPr="00AA713C">
        <w:t>ost Indian hotel companies maintained a current ratio between 1.2 and 1.5</w:t>
      </w:r>
      <w:r w:rsidR="00AA713C">
        <w:t xml:space="preserve">. Quick ratio of most Indian hotels </w:t>
      </w:r>
      <w:r w:rsidR="00B346EB">
        <w:t>was</w:t>
      </w:r>
      <w:r w:rsidR="00AA713C">
        <w:t xml:space="preserve"> between </w:t>
      </w:r>
      <w:r w:rsidR="00B346EB" w:rsidRPr="00B346EB">
        <w:t>0.6 and 0.8</w:t>
      </w:r>
      <w:r w:rsidR="00B346EB">
        <w:t>.</w:t>
      </w:r>
      <w:r w:rsidR="00DF6798">
        <w:t xml:space="preserve"> </w:t>
      </w:r>
      <w:r w:rsidR="00697B13">
        <w:t xml:space="preserve">Both the current ratio and the quick ratio of the company </w:t>
      </w:r>
      <w:r w:rsidR="007C03E5">
        <w:t>are</w:t>
      </w:r>
      <w:r w:rsidR="00697B13">
        <w:t xml:space="preserve"> significantly </w:t>
      </w:r>
      <w:r w:rsidR="00BE7FF8">
        <w:t>higher</w:t>
      </w:r>
      <w:r w:rsidR="00697B13">
        <w:t xml:space="preserve"> than the industry </w:t>
      </w:r>
      <w:r w:rsidR="00DF6798">
        <w:t>ratios</w:t>
      </w:r>
      <w:r w:rsidR="00697B13">
        <w:t xml:space="preserve">. </w:t>
      </w:r>
      <w:r w:rsidR="00263122">
        <w:t>The overall liquidity position of IHCL is better than the industry</w:t>
      </w:r>
      <w:r w:rsidR="00E36439">
        <w:t xml:space="preserve"> and it is at a very comfortable position to pay the short-term obligations</w:t>
      </w:r>
      <w:r w:rsidR="00263122">
        <w:t>.</w:t>
      </w:r>
      <w:r w:rsidR="00E36439">
        <w:t xml:space="preserve"> </w:t>
      </w:r>
      <w:r w:rsidR="00263122">
        <w:t xml:space="preserve"> </w:t>
      </w:r>
    </w:p>
    <w:p w14:paraId="54963009" w14:textId="2A18812E" w:rsidR="00CB44BD" w:rsidRPr="00CB44BD" w:rsidRDefault="00CB44BD" w:rsidP="008F2728">
      <w:pPr>
        <w:pStyle w:val="Heading1"/>
        <w:rPr>
          <w:lang w:val="en-GB"/>
        </w:rPr>
      </w:pPr>
      <w:bookmarkStart w:id="7" w:name="_Toc237032538"/>
      <w:r w:rsidRPr="00CB44BD">
        <w:rPr>
          <w:lang w:val="en-GB"/>
        </w:rPr>
        <w:t>2. Working Capital Management Analysis</w:t>
      </w:r>
      <w:r>
        <w:rPr>
          <w:lang w:val="en-GB"/>
        </w:rPr>
        <w:t>:</w:t>
      </w:r>
      <w:bookmarkEnd w:id="7"/>
    </w:p>
    <w:p w14:paraId="20BDAEA6" w14:textId="5D67186D" w:rsidR="00CB44BD" w:rsidRDefault="00CB44BD" w:rsidP="008F2728">
      <w:pPr>
        <w:pStyle w:val="Heading2"/>
        <w:rPr>
          <w:lang w:val="en-GB"/>
        </w:rPr>
      </w:pPr>
      <w:bookmarkStart w:id="8" w:name="_Toc237032539"/>
      <w:r w:rsidRPr="00CB44BD">
        <w:rPr>
          <w:lang w:val="en-GB"/>
        </w:rPr>
        <w:t>a. Assess</w:t>
      </w:r>
      <w:r w:rsidR="00A136A3">
        <w:rPr>
          <w:lang w:val="en-GB"/>
        </w:rPr>
        <w:t>ment of</w:t>
      </w:r>
      <w:r w:rsidRPr="00CB44BD">
        <w:rPr>
          <w:lang w:val="en-GB"/>
        </w:rPr>
        <w:t xml:space="preserve"> the cash operating cycle</w:t>
      </w:r>
      <w:r>
        <w:rPr>
          <w:lang w:val="en-GB"/>
        </w:rPr>
        <w:t>:</w:t>
      </w:r>
      <w:bookmarkEnd w:id="8"/>
    </w:p>
    <w:p w14:paraId="53E28347" w14:textId="231EDCCE" w:rsidR="00905AEE" w:rsidRPr="00905AEE" w:rsidRDefault="00905AEE" w:rsidP="008F2728">
      <w:pPr>
        <w:spacing w:line="480" w:lineRule="auto"/>
        <w:rPr>
          <w:lang w:val="en-GB"/>
        </w:rPr>
      </w:pPr>
      <w:r w:rsidRPr="00905AEE">
        <w:rPr>
          <w:lang w:val="en-GB"/>
        </w:rPr>
        <w:t xml:space="preserve">The cash conversion cycle (CCC) </w:t>
      </w:r>
      <w:r w:rsidR="00AC09DB">
        <w:rPr>
          <w:lang w:val="en-GB"/>
        </w:rPr>
        <w:t>shows the time taken by</w:t>
      </w:r>
      <w:r w:rsidRPr="00905AEE">
        <w:rPr>
          <w:lang w:val="en-GB"/>
        </w:rPr>
        <w:t xml:space="preserve"> a company to turn its investment of inventory and other operating resources into cash</w:t>
      </w:r>
      <w:r w:rsidR="008977BB">
        <w:rPr>
          <w:lang w:val="en-GB"/>
        </w:rPr>
        <w:t xml:space="preserve">flow from sales </w:t>
      </w:r>
      <w:r w:rsidR="00120B7D" w:rsidRPr="00120B7D">
        <w:rPr>
          <w:lang w:val="en-GB"/>
        </w:rPr>
        <w:t>(Asman et al., 2022)</w:t>
      </w:r>
      <w:r w:rsidRPr="00905AEE">
        <w:rPr>
          <w:lang w:val="en-GB"/>
        </w:rPr>
        <w:t>. It is measured by Inventory Days, Accounts Receivable Days and Accounts Payable Days</w:t>
      </w:r>
      <w:r w:rsidR="00120B7D">
        <w:rPr>
          <w:lang w:val="en-GB"/>
        </w:rPr>
        <w:t>.</w:t>
      </w:r>
      <w:r w:rsidRPr="00905AEE">
        <w:rPr>
          <w:lang w:val="en-GB"/>
        </w:rPr>
        <w:t xml:space="preserve"> </w:t>
      </w:r>
      <w:r w:rsidR="00054E05">
        <w:rPr>
          <w:lang w:val="en-GB"/>
        </w:rPr>
        <w:t>A</w:t>
      </w:r>
      <w:r w:rsidRPr="00905AEE">
        <w:rPr>
          <w:lang w:val="en-GB"/>
        </w:rPr>
        <w:t xml:space="preserve"> shorter cash conversion cycle </w:t>
      </w:r>
      <w:r w:rsidR="00F020CC">
        <w:rPr>
          <w:lang w:val="en-GB"/>
        </w:rPr>
        <w:t>demonstrates</w:t>
      </w:r>
      <w:r w:rsidRPr="00905AEE">
        <w:rPr>
          <w:lang w:val="en-GB"/>
        </w:rPr>
        <w:t xml:space="preserve"> </w:t>
      </w:r>
      <w:r w:rsidR="00F020CC">
        <w:rPr>
          <w:lang w:val="en-GB"/>
        </w:rPr>
        <w:t xml:space="preserve">efficient working </w:t>
      </w:r>
      <w:r w:rsidR="00176EEC">
        <w:rPr>
          <w:lang w:val="en-GB"/>
        </w:rPr>
        <w:t xml:space="preserve">capital management </w:t>
      </w:r>
      <w:r w:rsidR="00F020CC">
        <w:rPr>
          <w:lang w:val="en-GB"/>
        </w:rPr>
        <w:t>and low dependence on external finance</w:t>
      </w:r>
      <w:r w:rsidRPr="00905AEE">
        <w:rPr>
          <w:lang w:val="en-GB"/>
        </w:rPr>
        <w:t>.</w:t>
      </w:r>
      <w:r w:rsidR="00F020CC">
        <w:rPr>
          <w:lang w:val="en-GB"/>
        </w:rPr>
        <w:t xml:space="preserve"> C</w:t>
      </w:r>
      <w:r w:rsidRPr="00905AEE">
        <w:rPr>
          <w:lang w:val="en-GB"/>
        </w:rPr>
        <w:t xml:space="preserve">ash conversion cycle </w:t>
      </w:r>
      <w:r w:rsidR="00F020CC">
        <w:rPr>
          <w:lang w:val="en-GB"/>
        </w:rPr>
        <w:t>cannot be calculated for IHCL</w:t>
      </w:r>
      <w:r w:rsidR="00C13DBD">
        <w:rPr>
          <w:lang w:val="en-GB"/>
        </w:rPr>
        <w:t>.</w:t>
      </w:r>
      <w:r w:rsidR="00F020CC">
        <w:rPr>
          <w:lang w:val="en-GB"/>
        </w:rPr>
        <w:t xml:space="preserve"> </w:t>
      </w:r>
      <w:r w:rsidR="00C13DBD">
        <w:rPr>
          <w:lang w:val="en-GB"/>
        </w:rPr>
        <w:t>T</w:t>
      </w:r>
      <w:r w:rsidRPr="00905AEE">
        <w:rPr>
          <w:lang w:val="en-GB"/>
        </w:rPr>
        <w:t xml:space="preserve">he company does not </w:t>
      </w:r>
      <w:r w:rsidR="00D5066F">
        <w:rPr>
          <w:lang w:val="en-GB"/>
        </w:rPr>
        <w:t>disclose</w:t>
      </w:r>
      <w:r w:rsidRPr="00905AEE">
        <w:rPr>
          <w:lang w:val="en-GB"/>
        </w:rPr>
        <w:t xml:space="preserve"> cost of goods sold (COGS) separately in its annual report</w:t>
      </w:r>
      <w:r w:rsidR="00D5066F">
        <w:rPr>
          <w:lang w:val="en-GB"/>
        </w:rPr>
        <w:t xml:space="preserve"> and</w:t>
      </w:r>
      <w:r w:rsidRPr="00905AEE">
        <w:rPr>
          <w:lang w:val="en-GB"/>
        </w:rPr>
        <w:t xml:space="preserve"> </w:t>
      </w:r>
      <w:r w:rsidRPr="00905AEE">
        <w:rPr>
          <w:lang w:val="en-GB"/>
        </w:rPr>
        <w:lastRenderedPageBreak/>
        <w:t xml:space="preserve">Inventory Days and Accounts Payable Days cannot be </w:t>
      </w:r>
      <w:r w:rsidR="00D5066F">
        <w:rPr>
          <w:lang w:val="en-GB"/>
        </w:rPr>
        <w:t>calculated</w:t>
      </w:r>
      <w:r w:rsidRPr="00905AEE">
        <w:rPr>
          <w:lang w:val="en-GB"/>
        </w:rPr>
        <w:t xml:space="preserve"> reliably</w:t>
      </w:r>
      <w:r w:rsidR="00C13DBD">
        <w:rPr>
          <w:lang w:val="en-GB"/>
        </w:rPr>
        <w:t>, which are components of CCC</w:t>
      </w:r>
      <w:r w:rsidRPr="00905AEE">
        <w:rPr>
          <w:lang w:val="en-GB"/>
        </w:rPr>
        <w:t xml:space="preserve">. </w:t>
      </w:r>
    </w:p>
    <w:p w14:paraId="6CE95FEC" w14:textId="58E39DB2" w:rsidR="00CB44BD" w:rsidRPr="00CB44BD" w:rsidRDefault="00C13DBD" w:rsidP="008F2728">
      <w:pPr>
        <w:spacing w:line="480" w:lineRule="auto"/>
        <w:rPr>
          <w:lang w:val="en-GB"/>
        </w:rPr>
      </w:pPr>
      <w:r>
        <w:rPr>
          <w:lang w:val="en-GB"/>
        </w:rPr>
        <w:t>However, the other</w:t>
      </w:r>
      <w:r w:rsidR="00905AEE" w:rsidRPr="00905AEE">
        <w:rPr>
          <w:lang w:val="en-GB"/>
        </w:rPr>
        <w:t xml:space="preserve"> available information </w:t>
      </w:r>
      <w:r w:rsidR="00176EEC" w:rsidRPr="00176EEC">
        <w:rPr>
          <w:lang w:val="en-GB"/>
        </w:rPr>
        <w:t>demonstrates efficient working capital management</w:t>
      </w:r>
      <w:r w:rsidR="00905AEE" w:rsidRPr="00905AEE">
        <w:rPr>
          <w:lang w:val="en-GB"/>
        </w:rPr>
        <w:t xml:space="preserve">. IHCL has kept its inventory relatively low throughout the five years with the </w:t>
      </w:r>
      <w:r w:rsidR="00EF79FB">
        <w:rPr>
          <w:lang w:val="en-GB"/>
        </w:rPr>
        <w:t>amount slightly increasing</w:t>
      </w:r>
      <w:r w:rsidR="00905AEE" w:rsidRPr="00905AEE">
        <w:rPr>
          <w:lang w:val="en-GB"/>
        </w:rPr>
        <w:t xml:space="preserve"> from ₹100.83 crore in 2022 to ₹149.73 crore in 2026. This indicates a good inventory management and low risk of </w:t>
      </w:r>
      <w:r w:rsidR="00E204DB">
        <w:rPr>
          <w:lang w:val="en-GB"/>
        </w:rPr>
        <w:t>overstocking</w:t>
      </w:r>
      <w:r w:rsidR="00DB7966">
        <w:rPr>
          <w:lang w:val="en-GB"/>
        </w:rPr>
        <w:t xml:space="preserve"> </w:t>
      </w:r>
      <w:r w:rsidR="00DB7966" w:rsidRPr="00DB7966">
        <w:t>(</w:t>
      </w:r>
      <w:proofErr w:type="spellStart"/>
      <w:r w:rsidR="00DB7966" w:rsidRPr="00DB7966">
        <w:t>Immadisetty</w:t>
      </w:r>
      <w:proofErr w:type="spellEnd"/>
      <w:r w:rsidR="00DB7966" w:rsidRPr="00DB7966">
        <w:t>, 2025)</w:t>
      </w:r>
      <w:r w:rsidR="00905AEE" w:rsidRPr="00905AEE">
        <w:rPr>
          <w:lang w:val="en-GB"/>
        </w:rPr>
        <w:t xml:space="preserve">. </w:t>
      </w:r>
      <w:r w:rsidR="00DB7966">
        <w:rPr>
          <w:lang w:val="en-GB"/>
        </w:rPr>
        <w:t>Moreover</w:t>
      </w:r>
      <w:r w:rsidR="00905AEE" w:rsidRPr="00905AEE">
        <w:rPr>
          <w:lang w:val="en-GB"/>
        </w:rPr>
        <w:t xml:space="preserve">, </w:t>
      </w:r>
      <w:r w:rsidR="00DB7966">
        <w:rPr>
          <w:lang w:val="en-GB"/>
        </w:rPr>
        <w:t>accounts rece</w:t>
      </w:r>
      <w:r w:rsidR="006A76EE">
        <w:rPr>
          <w:lang w:val="en-GB"/>
        </w:rPr>
        <w:t>ivable days were low</w:t>
      </w:r>
      <w:r w:rsidR="00905AEE" w:rsidRPr="00905AEE">
        <w:rPr>
          <w:lang w:val="en-GB"/>
        </w:rPr>
        <w:t>, decreasing from 29.02 days in 2022 to 26.60 days in 2026, showing that the company collected payments from customers in a timely manner and that the liquidity was good</w:t>
      </w:r>
      <w:r w:rsidR="006A76EE">
        <w:rPr>
          <w:lang w:val="en-GB"/>
        </w:rPr>
        <w:t xml:space="preserve"> </w:t>
      </w:r>
      <w:r w:rsidR="006A76EE" w:rsidRPr="006A76EE">
        <w:t>(Wafula et al., 2019)</w:t>
      </w:r>
      <w:r w:rsidR="00905AEE" w:rsidRPr="00905AEE">
        <w:rPr>
          <w:lang w:val="en-GB"/>
        </w:rPr>
        <w:t xml:space="preserve">. The trade payables also rose </w:t>
      </w:r>
      <w:r w:rsidR="001D6CB4">
        <w:rPr>
          <w:lang w:val="en-GB"/>
        </w:rPr>
        <w:t>during the five years</w:t>
      </w:r>
      <w:r w:rsidR="00905AEE" w:rsidRPr="00905AEE">
        <w:rPr>
          <w:lang w:val="en-GB"/>
        </w:rPr>
        <w:t xml:space="preserve">, </w:t>
      </w:r>
      <w:r w:rsidR="001D6CB4">
        <w:rPr>
          <w:lang w:val="en-GB"/>
        </w:rPr>
        <w:t>demonstrating</w:t>
      </w:r>
      <w:r w:rsidR="00905AEE" w:rsidRPr="00905AEE">
        <w:rPr>
          <w:lang w:val="en-GB"/>
        </w:rPr>
        <w:t xml:space="preserve"> that IHCL used supplier credit to finance its operating activities. In summary, due to data limitations, the total cash conversion cycle </w:t>
      </w:r>
      <w:r w:rsidR="001D6CB4">
        <w:rPr>
          <w:lang w:val="en-GB"/>
        </w:rPr>
        <w:t>could not</w:t>
      </w:r>
      <w:r w:rsidR="00905AEE" w:rsidRPr="00905AEE">
        <w:rPr>
          <w:lang w:val="en-GB"/>
        </w:rPr>
        <w:t xml:space="preserve"> be </w:t>
      </w:r>
      <w:r w:rsidR="001D6CB4">
        <w:rPr>
          <w:lang w:val="en-GB"/>
        </w:rPr>
        <w:t>calculated</w:t>
      </w:r>
      <w:r w:rsidR="00905AEE" w:rsidRPr="00905AEE">
        <w:rPr>
          <w:lang w:val="en-GB"/>
        </w:rPr>
        <w:t>, but the available data suggest IHCL has managed its working capital efficiently and has maintained an adequate liquidity position.</w:t>
      </w:r>
    </w:p>
    <w:p w14:paraId="27E1E6EE" w14:textId="5C8224F5" w:rsidR="00CB44BD" w:rsidRDefault="00CB44BD" w:rsidP="008F2728">
      <w:pPr>
        <w:pStyle w:val="Heading2"/>
        <w:rPr>
          <w:lang w:val="en-GB"/>
        </w:rPr>
      </w:pPr>
      <w:bookmarkStart w:id="9" w:name="_Toc237032540"/>
      <w:r w:rsidRPr="00CB44BD">
        <w:rPr>
          <w:lang w:val="en-GB"/>
        </w:rPr>
        <w:t xml:space="preserve">b. </w:t>
      </w:r>
      <w:r w:rsidR="00A136A3">
        <w:rPr>
          <w:lang w:val="en-GB"/>
        </w:rPr>
        <w:t>S</w:t>
      </w:r>
      <w:r w:rsidRPr="00CB44BD">
        <w:rPr>
          <w:lang w:val="en-GB"/>
        </w:rPr>
        <w:t>trategies to improve liquidity</w:t>
      </w:r>
      <w:r>
        <w:rPr>
          <w:lang w:val="en-GB"/>
        </w:rPr>
        <w:t>:</w:t>
      </w:r>
      <w:bookmarkEnd w:id="9"/>
    </w:p>
    <w:p w14:paraId="7A7739B6" w14:textId="668259B3" w:rsidR="0087115B" w:rsidRPr="0087115B" w:rsidRDefault="0087115B" w:rsidP="008F2728">
      <w:pPr>
        <w:spacing w:line="480" w:lineRule="auto"/>
        <w:rPr>
          <w:lang w:val="en-GB"/>
        </w:rPr>
      </w:pPr>
      <w:r w:rsidRPr="0087115B">
        <w:rPr>
          <w:lang w:val="en-GB"/>
        </w:rPr>
        <w:t xml:space="preserve">IHCL has a very good position in liquidity, but there are several working capital reforms that could improve the liquidity and operational efficiency of </w:t>
      </w:r>
      <w:r w:rsidR="00C87A9D">
        <w:rPr>
          <w:lang w:val="en-GB"/>
        </w:rPr>
        <w:t>the company</w:t>
      </w:r>
      <w:r w:rsidRPr="0087115B">
        <w:rPr>
          <w:lang w:val="en-GB"/>
        </w:rPr>
        <w:t xml:space="preserve">. </w:t>
      </w:r>
      <w:r w:rsidR="00C87A9D">
        <w:rPr>
          <w:lang w:val="en-GB"/>
        </w:rPr>
        <w:t>It</w:t>
      </w:r>
      <w:r w:rsidRPr="0087115B">
        <w:rPr>
          <w:lang w:val="en-GB"/>
        </w:rPr>
        <w:t xml:space="preserve"> should further </w:t>
      </w:r>
      <w:r w:rsidR="00C87A9D">
        <w:rPr>
          <w:lang w:val="en-GB"/>
        </w:rPr>
        <w:t>try</w:t>
      </w:r>
      <w:r w:rsidRPr="0087115B">
        <w:rPr>
          <w:lang w:val="en-GB"/>
        </w:rPr>
        <w:t xml:space="preserve"> to decrease its accounts receivable days by tightening credit control measures and promoting electronic payment methods with incentives for early payments</w:t>
      </w:r>
      <w:r w:rsidR="00F70234">
        <w:rPr>
          <w:lang w:val="en-GB"/>
        </w:rPr>
        <w:t xml:space="preserve"> (</w:t>
      </w:r>
      <w:r w:rsidR="00F70234" w:rsidRPr="00F70234">
        <w:t>Celestin,</w:t>
      </w:r>
      <w:r w:rsidR="00F70234">
        <w:t xml:space="preserve"> </w:t>
      </w:r>
      <w:r w:rsidR="0020693E">
        <w:t>2017)</w:t>
      </w:r>
      <w:r w:rsidRPr="0087115B">
        <w:rPr>
          <w:lang w:val="en-GB"/>
        </w:rPr>
        <w:t xml:space="preserve">. The quicker the receivables are collected, the quicker the cash </w:t>
      </w:r>
      <w:r w:rsidR="006029B3">
        <w:rPr>
          <w:lang w:val="en-GB"/>
        </w:rPr>
        <w:t>will be available.</w:t>
      </w:r>
      <w:r w:rsidRPr="0087115B">
        <w:rPr>
          <w:lang w:val="en-GB"/>
        </w:rPr>
        <w:t xml:space="preserve"> </w:t>
      </w:r>
      <w:r w:rsidR="00176767">
        <w:rPr>
          <w:lang w:val="en-GB"/>
        </w:rPr>
        <w:t>The liquidity position will improve and the possibility of bad debt will reduce</w:t>
      </w:r>
      <w:r w:rsidRPr="0087115B">
        <w:rPr>
          <w:lang w:val="en-GB"/>
        </w:rPr>
        <w:t>. Secondly, IHCL should ensure the optimal level of inventories by using real-time inventory management systems and demand forecasting</w:t>
      </w:r>
      <w:r w:rsidR="00BD78FA">
        <w:rPr>
          <w:lang w:val="en-GB"/>
        </w:rPr>
        <w:t xml:space="preserve"> through different AI models (</w:t>
      </w:r>
      <w:r w:rsidR="00BD78FA" w:rsidRPr="00BD78FA">
        <w:t>Verma, 2024)</w:t>
      </w:r>
      <w:r w:rsidRPr="0087115B">
        <w:rPr>
          <w:lang w:val="en-GB"/>
        </w:rPr>
        <w:t>. Since most assets of the hospitality industry are perishable food and beverage products, efficient inventory management is crucial to minimise stockouts, overstocking and inventory holding costs</w:t>
      </w:r>
      <w:r w:rsidR="00472EEE">
        <w:rPr>
          <w:lang w:val="en-GB"/>
        </w:rPr>
        <w:t xml:space="preserve">. </w:t>
      </w:r>
    </w:p>
    <w:p w14:paraId="60258A1A" w14:textId="7FDCBE7D" w:rsidR="00CB44BD" w:rsidRPr="00CB44BD" w:rsidRDefault="0087115B" w:rsidP="008F2728">
      <w:pPr>
        <w:spacing w:line="480" w:lineRule="auto"/>
        <w:rPr>
          <w:lang w:val="en-GB"/>
        </w:rPr>
      </w:pPr>
      <w:r w:rsidRPr="0087115B">
        <w:rPr>
          <w:lang w:val="en-GB"/>
        </w:rPr>
        <w:lastRenderedPageBreak/>
        <w:t xml:space="preserve">Also, IHCL should have the flexibility to negotiate with suppliers for longer payment terms, while continuing to maintain good relationships with </w:t>
      </w:r>
      <w:r w:rsidR="00472EEE">
        <w:rPr>
          <w:lang w:val="en-GB"/>
        </w:rPr>
        <w:t>them</w:t>
      </w:r>
      <w:r w:rsidR="000A31C9">
        <w:rPr>
          <w:lang w:val="en-GB"/>
        </w:rPr>
        <w:t xml:space="preserve"> </w:t>
      </w:r>
      <w:r w:rsidR="000A31C9" w:rsidRPr="000A31C9">
        <w:rPr>
          <w:lang w:val="en-GB"/>
        </w:rPr>
        <w:t>(Hofmann et al., 2021)</w:t>
      </w:r>
      <w:r w:rsidRPr="0087115B">
        <w:rPr>
          <w:lang w:val="en-GB"/>
        </w:rPr>
        <w:t xml:space="preserve">. Effective use of supplier credit minimises cash outflows and the necessity of external short-term finance. Lastly, the company has been maintaining high current and quick ratios but its cash ratio has </w:t>
      </w:r>
      <w:r w:rsidR="005D5451">
        <w:rPr>
          <w:lang w:val="en-GB"/>
        </w:rPr>
        <w:t xml:space="preserve">mostly </w:t>
      </w:r>
      <w:r w:rsidRPr="0087115B">
        <w:rPr>
          <w:lang w:val="en-GB"/>
        </w:rPr>
        <w:t xml:space="preserve">decreased in the past five years. IHCL should </w:t>
      </w:r>
      <w:r w:rsidR="005D5451">
        <w:rPr>
          <w:lang w:val="en-GB"/>
        </w:rPr>
        <w:t>improve</w:t>
      </w:r>
      <w:r w:rsidRPr="0087115B">
        <w:rPr>
          <w:lang w:val="en-GB"/>
        </w:rPr>
        <w:t xml:space="preserve"> cash management by keeping cash in hand and also make accurate cash flow forecast</w:t>
      </w:r>
      <w:r w:rsidR="00D21C38">
        <w:rPr>
          <w:lang w:val="en-GB"/>
        </w:rPr>
        <w:t xml:space="preserve"> (</w:t>
      </w:r>
      <w:r w:rsidR="001763F1" w:rsidRPr="001763F1">
        <w:t>Salas-Molina</w:t>
      </w:r>
      <w:r w:rsidR="001763F1">
        <w:t xml:space="preserve"> et al., </w:t>
      </w:r>
      <w:r w:rsidR="00B77EB4">
        <w:t>2017)</w:t>
      </w:r>
      <w:r w:rsidRPr="0087115B">
        <w:rPr>
          <w:lang w:val="en-GB"/>
        </w:rPr>
        <w:t xml:space="preserve">. These </w:t>
      </w:r>
      <w:r w:rsidR="00B77EB4">
        <w:rPr>
          <w:lang w:val="en-GB"/>
        </w:rPr>
        <w:t>reforms can strengthen</w:t>
      </w:r>
      <w:r w:rsidRPr="0087115B">
        <w:rPr>
          <w:lang w:val="en-GB"/>
        </w:rPr>
        <w:t xml:space="preserve"> the liquidity</w:t>
      </w:r>
      <w:r w:rsidR="00B77EB4">
        <w:rPr>
          <w:lang w:val="en-GB"/>
        </w:rPr>
        <w:t xml:space="preserve"> position</w:t>
      </w:r>
      <w:r w:rsidRPr="0087115B">
        <w:rPr>
          <w:lang w:val="en-GB"/>
        </w:rPr>
        <w:t xml:space="preserve"> of the company and enhance working capital efficiency, while supporting its long-term growth goals.</w:t>
      </w:r>
    </w:p>
    <w:p w14:paraId="11AA8245" w14:textId="37C09CA8" w:rsidR="00CB44BD" w:rsidRDefault="00CB44BD" w:rsidP="008F2728">
      <w:pPr>
        <w:pStyle w:val="Heading2"/>
        <w:rPr>
          <w:lang w:val="en-GB"/>
        </w:rPr>
      </w:pPr>
      <w:bookmarkStart w:id="10" w:name="_Toc237032541"/>
      <w:r w:rsidRPr="00CB44BD">
        <w:rPr>
          <w:lang w:val="en-GB"/>
        </w:rPr>
        <w:t>c. Compar</w:t>
      </w:r>
      <w:r w:rsidR="00CB7A15">
        <w:rPr>
          <w:lang w:val="en-GB"/>
        </w:rPr>
        <w:t>ison of</w:t>
      </w:r>
      <w:r w:rsidRPr="00CB44BD">
        <w:rPr>
          <w:lang w:val="en-GB"/>
        </w:rPr>
        <w:t xml:space="preserve"> short-term </w:t>
      </w:r>
      <w:r w:rsidR="00CB7A15">
        <w:rPr>
          <w:lang w:val="en-GB"/>
        </w:rPr>
        <w:t>and</w:t>
      </w:r>
      <w:r w:rsidRPr="00CB44BD">
        <w:rPr>
          <w:lang w:val="en-GB"/>
        </w:rPr>
        <w:t xml:space="preserve"> long-term financing options</w:t>
      </w:r>
      <w:r>
        <w:rPr>
          <w:lang w:val="en-GB"/>
        </w:rPr>
        <w:t>:</w:t>
      </w:r>
      <w:bookmarkEnd w:id="10"/>
    </w:p>
    <w:p w14:paraId="2B8CFD8C" w14:textId="530CB4FE" w:rsidR="00CB44BD" w:rsidRDefault="004D0157" w:rsidP="008F2728">
      <w:pPr>
        <w:spacing w:line="480" w:lineRule="auto"/>
      </w:pPr>
      <w:r>
        <w:t xml:space="preserve">There are advantages and disadvantages </w:t>
      </w:r>
      <w:r w:rsidR="00DE4BBB">
        <w:t xml:space="preserve">of using </w:t>
      </w:r>
      <w:r w:rsidR="00DE4BBB" w:rsidRPr="00DE4BBB">
        <w:t>short-term and long-term financing</w:t>
      </w:r>
      <w:r w:rsidR="00DE4BBB">
        <w:t xml:space="preserve"> for</w:t>
      </w:r>
      <w:r>
        <w:t xml:space="preserve"> working capital management. Mahmood et al. (2022) </w:t>
      </w:r>
      <w:r w:rsidR="00DE4BBB">
        <w:t>mentioned</w:t>
      </w:r>
      <w:r>
        <w:t xml:space="preserve"> that short term financing </w:t>
      </w:r>
      <w:r w:rsidR="00294902">
        <w:t xml:space="preserve">options like </w:t>
      </w:r>
      <w:r w:rsidR="00294902" w:rsidRPr="00294902">
        <w:t xml:space="preserve">trade credit, bank overdrafts, short-term bank loans and commercial paper </w:t>
      </w:r>
      <w:r w:rsidR="00294902">
        <w:t>are</w:t>
      </w:r>
      <w:r>
        <w:t xml:space="preserve"> generally less costly, </w:t>
      </w:r>
      <w:r w:rsidR="006324D2">
        <w:t>more flexible and simpler</w:t>
      </w:r>
      <w:r>
        <w:t xml:space="preserve"> to access when compared with long term financing. But over-reliance on short-term borrowing increases the refinancing risk and it </w:t>
      </w:r>
      <w:r w:rsidR="006324D2">
        <w:t>can lead to liquidity constraints</w:t>
      </w:r>
      <w:r>
        <w:t xml:space="preserve"> when short-term debts are due. On the other hand, long-term financing </w:t>
      </w:r>
      <w:r w:rsidR="00CE4083">
        <w:t xml:space="preserve">like </w:t>
      </w:r>
      <w:r w:rsidR="00CE4083" w:rsidRPr="00CE4083">
        <w:t xml:space="preserve">long-term bank loans, bonds, equity financing </w:t>
      </w:r>
      <w:r>
        <w:t>can give financial stability and minimi</w:t>
      </w:r>
      <w:r w:rsidR="001F5EBD">
        <w:t>s</w:t>
      </w:r>
      <w:r>
        <w:t xml:space="preserve">e liquidity risk but it </w:t>
      </w:r>
      <w:r w:rsidR="001F5EBD">
        <w:t>has</w:t>
      </w:r>
      <w:r>
        <w:t xml:space="preserve"> higher financing cost and </w:t>
      </w:r>
      <w:r w:rsidR="001F5EBD">
        <w:t>burden of paying</w:t>
      </w:r>
      <w:r>
        <w:t xml:space="preserve"> long-term debt</w:t>
      </w:r>
      <w:r w:rsidR="001F5EBD">
        <w:t>s</w:t>
      </w:r>
      <w:r>
        <w:t>.</w:t>
      </w:r>
      <w:r w:rsidR="00CE4083">
        <w:t xml:space="preserve"> </w:t>
      </w:r>
      <w:r>
        <w:t xml:space="preserve">The debt-equity ratio of IHCL has been low and its liquidity is good over the last five years, </w:t>
      </w:r>
      <w:r w:rsidR="00810DF0">
        <w:t>demonstrating low debt in the company</w:t>
      </w:r>
      <w:r>
        <w:t xml:space="preserve">. </w:t>
      </w:r>
      <w:r w:rsidR="00810DF0">
        <w:t>T</w:t>
      </w:r>
      <w:r>
        <w:t>he company must maintain a balanced financing policy, financing the seasonal or temporary working capital needs by short-term finance and larger capital expenditures by long-term finance. Akbar et al. (2021) suggest</w:t>
      </w:r>
      <w:r w:rsidR="00866902">
        <w:t>ed</w:t>
      </w:r>
      <w:r>
        <w:t xml:space="preserve"> that companies with the optimal working capital position do not need to rely on external sources to raise capital and have a higher ability to invest in the future and sustain the growth of the </w:t>
      </w:r>
      <w:r>
        <w:lastRenderedPageBreak/>
        <w:t xml:space="preserve">company. With such a balanced financing strategy, IHCL could minimise the costs of financing, have sufficient liquidity, and </w:t>
      </w:r>
      <w:r w:rsidR="00E109A1">
        <w:t>lower</w:t>
      </w:r>
      <w:r>
        <w:t xml:space="preserve"> financial risk.</w:t>
      </w:r>
    </w:p>
    <w:p w14:paraId="5FA4AA0D" w14:textId="12B9FB67" w:rsidR="00CB7A15" w:rsidRPr="00CB7A15" w:rsidRDefault="00CB7A15" w:rsidP="008F2728">
      <w:pPr>
        <w:pStyle w:val="Heading1"/>
        <w:rPr>
          <w:lang w:val="en-GB"/>
        </w:rPr>
      </w:pPr>
      <w:bookmarkStart w:id="11" w:name="_Toc237032542"/>
      <w:r>
        <w:t xml:space="preserve">3. </w:t>
      </w:r>
      <w:r w:rsidRPr="00CB7A15">
        <w:rPr>
          <w:lang w:val="en-GB"/>
        </w:rPr>
        <w:t>Strategic Financial Restructuring Plan</w:t>
      </w:r>
      <w:r>
        <w:rPr>
          <w:lang w:val="en-GB"/>
        </w:rPr>
        <w:t>:</w:t>
      </w:r>
      <w:bookmarkEnd w:id="11"/>
    </w:p>
    <w:p w14:paraId="4B1C90A9" w14:textId="439410E8" w:rsidR="00CB7A15" w:rsidRDefault="00CB7A15" w:rsidP="008F2728">
      <w:pPr>
        <w:pStyle w:val="Heading2"/>
        <w:rPr>
          <w:lang w:val="en-GB"/>
        </w:rPr>
      </w:pPr>
      <w:bookmarkStart w:id="12" w:name="_Toc237032543"/>
      <w:r w:rsidRPr="00CB7A15">
        <w:rPr>
          <w:lang w:val="en-GB"/>
        </w:rPr>
        <w:t xml:space="preserve">a. </w:t>
      </w:r>
      <w:r>
        <w:rPr>
          <w:lang w:val="en-GB"/>
        </w:rPr>
        <w:t>F</w:t>
      </w:r>
      <w:r w:rsidRPr="00CB7A15">
        <w:rPr>
          <w:lang w:val="en-GB"/>
        </w:rPr>
        <w:t>inancial restructuring options</w:t>
      </w:r>
      <w:r>
        <w:rPr>
          <w:lang w:val="en-GB"/>
        </w:rPr>
        <w:t>:</w:t>
      </w:r>
      <w:bookmarkEnd w:id="12"/>
    </w:p>
    <w:p w14:paraId="087B20C3" w14:textId="7A490E93" w:rsidR="007D7CD3" w:rsidRPr="007D7CD3" w:rsidRDefault="007D7CD3" w:rsidP="008F2728">
      <w:pPr>
        <w:spacing w:line="480" w:lineRule="auto"/>
        <w:rPr>
          <w:lang w:val="en-GB"/>
        </w:rPr>
      </w:pPr>
      <w:r w:rsidRPr="007D7CD3">
        <w:rPr>
          <w:lang w:val="en-GB"/>
        </w:rPr>
        <w:t xml:space="preserve">Two </w:t>
      </w:r>
      <w:r>
        <w:rPr>
          <w:lang w:val="en-GB"/>
        </w:rPr>
        <w:t>suitable</w:t>
      </w:r>
      <w:r w:rsidRPr="007D7CD3">
        <w:rPr>
          <w:lang w:val="en-GB"/>
        </w:rPr>
        <w:t xml:space="preserve"> financial restructuring </w:t>
      </w:r>
      <w:r>
        <w:rPr>
          <w:lang w:val="en-GB"/>
        </w:rPr>
        <w:t>options</w:t>
      </w:r>
      <w:r w:rsidRPr="007D7CD3">
        <w:rPr>
          <w:lang w:val="en-GB"/>
        </w:rPr>
        <w:t xml:space="preserve"> that IHCL can </w:t>
      </w:r>
      <w:r>
        <w:rPr>
          <w:lang w:val="en-GB"/>
        </w:rPr>
        <w:t>use</w:t>
      </w:r>
      <w:r w:rsidRPr="007D7CD3">
        <w:rPr>
          <w:lang w:val="en-GB"/>
        </w:rPr>
        <w:t xml:space="preserve"> are strategic mergers </w:t>
      </w:r>
      <w:r w:rsidR="00375640">
        <w:rPr>
          <w:lang w:val="en-GB"/>
        </w:rPr>
        <w:t>&amp;</w:t>
      </w:r>
      <w:r w:rsidRPr="007D7CD3">
        <w:rPr>
          <w:lang w:val="en-GB"/>
        </w:rPr>
        <w:t xml:space="preserve"> acquisitions and equity injection. Ghosh and Dutta (2016) state</w:t>
      </w:r>
      <w:r w:rsidR="00375640">
        <w:rPr>
          <w:lang w:val="en-GB"/>
        </w:rPr>
        <w:t>d</w:t>
      </w:r>
      <w:r w:rsidRPr="007D7CD3">
        <w:rPr>
          <w:lang w:val="en-GB"/>
        </w:rPr>
        <w:t xml:space="preserve"> that mergers and acquisitions are extensively </w:t>
      </w:r>
      <w:r w:rsidR="009F7C04">
        <w:rPr>
          <w:lang w:val="en-GB"/>
        </w:rPr>
        <w:t>used</w:t>
      </w:r>
      <w:r w:rsidRPr="007D7CD3">
        <w:rPr>
          <w:lang w:val="en-GB"/>
        </w:rPr>
        <w:t xml:space="preserve"> corporate restructuring strategies for expanding the market presence, operational efficiency, economies of scale and creating value for shareholders of the companies. A successful </w:t>
      </w:r>
      <w:r w:rsidR="003A6C59">
        <w:rPr>
          <w:lang w:val="en-GB"/>
        </w:rPr>
        <w:t>merger</w:t>
      </w:r>
      <w:r w:rsidRPr="007D7CD3">
        <w:rPr>
          <w:lang w:val="en-GB"/>
        </w:rPr>
        <w:t xml:space="preserve"> </w:t>
      </w:r>
      <w:r w:rsidR="003A6C59">
        <w:rPr>
          <w:lang w:val="en-GB"/>
        </w:rPr>
        <w:t>or</w:t>
      </w:r>
      <w:r w:rsidRPr="007D7CD3">
        <w:rPr>
          <w:lang w:val="en-GB"/>
        </w:rPr>
        <w:t xml:space="preserve"> acquisition </w:t>
      </w:r>
      <w:r w:rsidR="005547C0">
        <w:rPr>
          <w:lang w:val="en-GB"/>
        </w:rPr>
        <w:t>can</w:t>
      </w:r>
      <w:r w:rsidRPr="007D7CD3">
        <w:rPr>
          <w:lang w:val="en-GB"/>
        </w:rPr>
        <w:t xml:space="preserve"> improve the competitive position, profitability and growth of a company.</w:t>
      </w:r>
      <w:r w:rsidR="003A6C59">
        <w:rPr>
          <w:lang w:val="en-GB"/>
        </w:rPr>
        <w:t xml:space="preserve"> </w:t>
      </w:r>
      <w:r w:rsidRPr="007D7CD3">
        <w:rPr>
          <w:lang w:val="en-GB"/>
        </w:rPr>
        <w:t xml:space="preserve">One alternative restructuring </w:t>
      </w:r>
      <w:r w:rsidR="005547C0">
        <w:rPr>
          <w:lang w:val="en-GB"/>
        </w:rPr>
        <w:t xml:space="preserve">option </w:t>
      </w:r>
      <w:r w:rsidRPr="007D7CD3">
        <w:rPr>
          <w:lang w:val="en-GB"/>
        </w:rPr>
        <w:t xml:space="preserve">is equity injection. According to the study by Díez et al. (2022), equity injection refers to an increase in equity </w:t>
      </w:r>
      <w:r w:rsidR="00E5002A">
        <w:rPr>
          <w:lang w:val="en-GB"/>
        </w:rPr>
        <w:t xml:space="preserve">in the </w:t>
      </w:r>
      <w:r w:rsidRPr="007D7CD3">
        <w:rPr>
          <w:lang w:val="en-GB"/>
        </w:rPr>
        <w:t>capital</w:t>
      </w:r>
      <w:r w:rsidR="00E5002A">
        <w:rPr>
          <w:lang w:val="en-GB"/>
        </w:rPr>
        <w:t xml:space="preserve"> structure</w:t>
      </w:r>
      <w:r w:rsidRPr="007D7CD3">
        <w:rPr>
          <w:lang w:val="en-GB"/>
        </w:rPr>
        <w:t xml:space="preserve">, rather than </w:t>
      </w:r>
      <w:r w:rsidR="00E5002A">
        <w:rPr>
          <w:lang w:val="en-GB"/>
        </w:rPr>
        <w:t xml:space="preserve">increasing </w:t>
      </w:r>
      <w:r w:rsidRPr="007D7CD3">
        <w:rPr>
          <w:lang w:val="en-GB"/>
        </w:rPr>
        <w:t xml:space="preserve">debt. Equity injections improve the solvency and financial position of a company without increasing its leverage or repayment burden, unlike loans. </w:t>
      </w:r>
      <w:r w:rsidR="00E5002A">
        <w:rPr>
          <w:lang w:val="en-GB"/>
        </w:rPr>
        <w:t>This strategy can increase</w:t>
      </w:r>
      <w:r w:rsidRPr="007D7CD3">
        <w:rPr>
          <w:lang w:val="en-GB"/>
        </w:rPr>
        <w:t xml:space="preserve"> financial flexibility, and lower financial risks </w:t>
      </w:r>
      <w:r w:rsidR="00826067">
        <w:rPr>
          <w:lang w:val="en-GB"/>
        </w:rPr>
        <w:t>from</w:t>
      </w:r>
      <w:r w:rsidRPr="007D7CD3">
        <w:rPr>
          <w:lang w:val="en-GB"/>
        </w:rPr>
        <w:t xml:space="preserve"> over-borrowing.</w:t>
      </w:r>
    </w:p>
    <w:p w14:paraId="27DC5D03" w14:textId="3F17FAEA" w:rsidR="00A136A3" w:rsidRDefault="007D7CD3" w:rsidP="008F2728">
      <w:pPr>
        <w:spacing w:line="480" w:lineRule="auto"/>
        <w:rPr>
          <w:lang w:val="en-GB"/>
        </w:rPr>
      </w:pPr>
      <w:r w:rsidRPr="007D7CD3">
        <w:rPr>
          <w:lang w:val="en-GB"/>
        </w:rPr>
        <w:t>The two restructuring options are appropriate for IHCL as the company is moving into an expansion path as part of its Accelerate 2030 vision. Strategic acquisitions would allow IHCL to broaden its focus, explore new markets and add to its portfolio of assets</w:t>
      </w:r>
      <w:r w:rsidR="006F52D9">
        <w:rPr>
          <w:lang w:val="en-GB"/>
        </w:rPr>
        <w:t>.</w:t>
      </w:r>
      <w:r w:rsidRPr="007D7CD3">
        <w:rPr>
          <w:lang w:val="en-GB"/>
        </w:rPr>
        <w:t xml:space="preserve"> </w:t>
      </w:r>
      <w:r w:rsidR="006F52D9">
        <w:rPr>
          <w:lang w:val="en-GB"/>
        </w:rPr>
        <w:t>E</w:t>
      </w:r>
      <w:r w:rsidRPr="007D7CD3">
        <w:rPr>
          <w:lang w:val="en-GB"/>
        </w:rPr>
        <w:t xml:space="preserve">quity financing </w:t>
      </w:r>
      <w:r w:rsidR="006F52D9">
        <w:rPr>
          <w:lang w:val="en-GB"/>
        </w:rPr>
        <w:t>will help</w:t>
      </w:r>
      <w:r w:rsidRPr="007D7CD3">
        <w:rPr>
          <w:lang w:val="en-GB"/>
        </w:rPr>
        <w:t xml:space="preserve"> IHCL to continue to grow its business without </w:t>
      </w:r>
      <w:r w:rsidR="006F52D9">
        <w:rPr>
          <w:lang w:val="en-GB"/>
        </w:rPr>
        <w:t>relying on debt</w:t>
      </w:r>
      <w:r w:rsidRPr="007D7CD3">
        <w:rPr>
          <w:lang w:val="en-GB"/>
        </w:rPr>
        <w:t xml:space="preserve">. </w:t>
      </w:r>
      <w:r w:rsidR="003B3337">
        <w:rPr>
          <w:lang w:val="en-GB"/>
        </w:rPr>
        <w:t xml:space="preserve">The company already has low leverage and with this strategy, that position can be continued. </w:t>
      </w:r>
      <w:r w:rsidRPr="007D7CD3">
        <w:rPr>
          <w:lang w:val="en-GB"/>
        </w:rPr>
        <w:t xml:space="preserve">Combined together these restructuring options would enable the </w:t>
      </w:r>
      <w:r w:rsidR="003605AD">
        <w:rPr>
          <w:lang w:val="en-GB"/>
        </w:rPr>
        <w:t>c</w:t>
      </w:r>
      <w:r w:rsidRPr="007D7CD3">
        <w:rPr>
          <w:lang w:val="en-GB"/>
        </w:rPr>
        <w:t xml:space="preserve">ompany to continue to grow in a sustainable </w:t>
      </w:r>
      <w:r w:rsidR="003605AD">
        <w:rPr>
          <w:lang w:val="en-GB"/>
        </w:rPr>
        <w:t>way while strengthening its financial position</w:t>
      </w:r>
      <w:r w:rsidRPr="007D7CD3">
        <w:rPr>
          <w:lang w:val="en-GB"/>
        </w:rPr>
        <w:t>.</w:t>
      </w:r>
    </w:p>
    <w:p w14:paraId="21E6785E" w14:textId="688ED25F" w:rsidR="00CB7A15" w:rsidRDefault="00CB7A15" w:rsidP="008F2728">
      <w:pPr>
        <w:pStyle w:val="Heading2"/>
        <w:rPr>
          <w:lang w:val="en-GB"/>
        </w:rPr>
      </w:pPr>
      <w:bookmarkStart w:id="13" w:name="_Toc237032544"/>
      <w:r w:rsidRPr="00CB7A15">
        <w:rPr>
          <w:lang w:val="en-GB"/>
        </w:rPr>
        <w:lastRenderedPageBreak/>
        <w:t xml:space="preserve">b. </w:t>
      </w:r>
      <w:r w:rsidR="00A136A3">
        <w:rPr>
          <w:lang w:val="en-GB"/>
        </w:rPr>
        <w:t>I</w:t>
      </w:r>
      <w:r w:rsidRPr="00CB7A15">
        <w:rPr>
          <w:lang w:val="en-GB"/>
        </w:rPr>
        <w:t>mpact on shareholder value, debt structure, and operational flexibility</w:t>
      </w:r>
      <w:r w:rsidR="00A136A3">
        <w:rPr>
          <w:lang w:val="en-GB"/>
        </w:rPr>
        <w:t>:</w:t>
      </w:r>
      <w:bookmarkEnd w:id="13"/>
    </w:p>
    <w:p w14:paraId="4E05ABC9" w14:textId="198DEA37" w:rsidR="001E2825" w:rsidRPr="001E2825" w:rsidRDefault="00E27872" w:rsidP="008F2728">
      <w:pPr>
        <w:spacing w:line="480" w:lineRule="auto"/>
        <w:rPr>
          <w:lang w:val="en-GB"/>
        </w:rPr>
      </w:pPr>
      <w:r>
        <w:rPr>
          <w:lang w:val="en-GB"/>
        </w:rPr>
        <w:t xml:space="preserve">The </w:t>
      </w:r>
      <w:r w:rsidRPr="00E27872">
        <w:rPr>
          <w:lang w:val="en-GB"/>
        </w:rPr>
        <w:t xml:space="preserve">financial restructuring options are expected to </w:t>
      </w:r>
      <w:r>
        <w:rPr>
          <w:lang w:val="en-GB"/>
        </w:rPr>
        <w:t>create positive impact</w:t>
      </w:r>
      <w:r w:rsidR="001E2825" w:rsidRPr="001E2825">
        <w:rPr>
          <w:lang w:val="en-GB"/>
        </w:rPr>
        <w:t xml:space="preserve"> </w:t>
      </w:r>
      <w:r>
        <w:rPr>
          <w:lang w:val="en-GB"/>
        </w:rPr>
        <w:t xml:space="preserve">on </w:t>
      </w:r>
      <w:r w:rsidR="001E2825" w:rsidRPr="001E2825">
        <w:rPr>
          <w:lang w:val="en-GB"/>
        </w:rPr>
        <w:t>shareholder value, debt structure and operational flexibilit</w:t>
      </w:r>
      <w:r w:rsidR="003970FA">
        <w:rPr>
          <w:lang w:val="en-GB"/>
        </w:rPr>
        <w:t>y</w:t>
      </w:r>
      <w:r w:rsidR="001E2825" w:rsidRPr="001E2825">
        <w:rPr>
          <w:lang w:val="en-GB"/>
        </w:rPr>
        <w:t xml:space="preserve"> </w:t>
      </w:r>
      <w:r>
        <w:rPr>
          <w:lang w:val="en-GB"/>
        </w:rPr>
        <w:t>of</w:t>
      </w:r>
      <w:r w:rsidR="001E2825" w:rsidRPr="001E2825">
        <w:rPr>
          <w:lang w:val="en-GB"/>
        </w:rPr>
        <w:t xml:space="preserve"> IHCL. Cumming et al. (2023) report</w:t>
      </w:r>
      <w:r>
        <w:rPr>
          <w:lang w:val="en-GB"/>
        </w:rPr>
        <w:t>ed</w:t>
      </w:r>
      <w:r w:rsidR="001E2825" w:rsidRPr="001E2825">
        <w:rPr>
          <w:lang w:val="en-GB"/>
        </w:rPr>
        <w:t xml:space="preserve"> that mergers and acquisitions (M&amp;A) have become integral parts of the corporate restructuring process that affect the wealth of shareholders and the performance of the firm. The value added from strategic acquisitions can be in terms of market share expansion, enhancing competitive position, and operational synergy. Thus, complementary hospitality businesses would be anticipated to contribute to the value of the shareholders and support the Accelerate 2030 expansion strategy of IHCL.</w:t>
      </w:r>
    </w:p>
    <w:p w14:paraId="5F8BB8C4" w14:textId="2B202BE0" w:rsidR="001E2825" w:rsidRPr="001E2825" w:rsidRDefault="001E2825" w:rsidP="008F2728">
      <w:pPr>
        <w:spacing w:line="480" w:lineRule="auto"/>
        <w:rPr>
          <w:lang w:val="en-GB"/>
        </w:rPr>
      </w:pPr>
      <w:r w:rsidRPr="001E2825">
        <w:rPr>
          <w:lang w:val="en-GB"/>
        </w:rPr>
        <w:t xml:space="preserve">The equity injection is expected to largely benefit the company's debt </w:t>
      </w:r>
      <w:r w:rsidR="005F55AF">
        <w:rPr>
          <w:lang w:val="en-GB"/>
        </w:rPr>
        <w:t>structure</w:t>
      </w:r>
      <w:r w:rsidRPr="001E2825">
        <w:rPr>
          <w:lang w:val="en-GB"/>
        </w:rPr>
        <w:t xml:space="preserve">. </w:t>
      </w:r>
      <w:proofErr w:type="spellStart"/>
      <w:r w:rsidRPr="001E2825">
        <w:rPr>
          <w:lang w:val="en-GB"/>
        </w:rPr>
        <w:t>Cotei</w:t>
      </w:r>
      <w:proofErr w:type="spellEnd"/>
      <w:r w:rsidRPr="001E2825">
        <w:rPr>
          <w:lang w:val="en-GB"/>
        </w:rPr>
        <w:t xml:space="preserve"> and Farhat (2017) noted that during the life of the company, the ratio of debt and equity financing varies and the right mix between the two components leads to </w:t>
      </w:r>
      <w:r w:rsidR="003970FA" w:rsidRPr="001E2825">
        <w:rPr>
          <w:lang w:val="en-GB"/>
        </w:rPr>
        <w:t>an</w:t>
      </w:r>
      <w:r w:rsidRPr="001E2825">
        <w:rPr>
          <w:lang w:val="en-GB"/>
        </w:rPr>
        <w:t xml:space="preserve"> </w:t>
      </w:r>
      <w:r w:rsidR="009B49F4">
        <w:rPr>
          <w:lang w:val="en-GB"/>
        </w:rPr>
        <w:t>optimum</w:t>
      </w:r>
      <w:r w:rsidRPr="001E2825">
        <w:rPr>
          <w:lang w:val="en-GB"/>
        </w:rPr>
        <w:t xml:space="preserve"> capital structure and enhance financial flexibility of the firm. IHCL </w:t>
      </w:r>
      <w:r w:rsidR="003970FA">
        <w:rPr>
          <w:lang w:val="en-GB"/>
        </w:rPr>
        <w:t>has</w:t>
      </w:r>
      <w:r w:rsidRPr="001E2825">
        <w:rPr>
          <w:lang w:val="en-GB"/>
        </w:rPr>
        <w:t xml:space="preserve"> been able to keep its debt-equity ratio low over the last five years, and should be able to expand without increas</w:t>
      </w:r>
      <w:r w:rsidR="00415FD5">
        <w:rPr>
          <w:lang w:val="en-GB"/>
        </w:rPr>
        <w:t>ing</w:t>
      </w:r>
      <w:r w:rsidRPr="001E2825">
        <w:rPr>
          <w:lang w:val="en-GB"/>
        </w:rPr>
        <w:t xml:space="preserve"> financial leverage if they increase equity for future expansion.</w:t>
      </w:r>
    </w:p>
    <w:p w14:paraId="342AE2C9" w14:textId="77DC6038" w:rsidR="00A136A3" w:rsidRDefault="001E2825" w:rsidP="008F2728">
      <w:pPr>
        <w:spacing w:line="480" w:lineRule="auto"/>
        <w:rPr>
          <w:lang w:val="en-GB"/>
        </w:rPr>
      </w:pPr>
      <w:r w:rsidRPr="001E2825">
        <w:rPr>
          <w:lang w:val="en-GB"/>
        </w:rPr>
        <w:t xml:space="preserve">The two restructuring options would also expand IHCL's flexibility in conducting its business. </w:t>
      </w:r>
      <w:r w:rsidR="002E5DFA">
        <w:rPr>
          <w:lang w:val="en-GB"/>
        </w:rPr>
        <w:t>S</w:t>
      </w:r>
      <w:r w:rsidRPr="001E2825">
        <w:rPr>
          <w:lang w:val="en-GB"/>
        </w:rPr>
        <w:t xml:space="preserve">trategic acquisitions would give the company the opportunity to grow its hotel portfolio, diversify its brands and build its presence in the domestic and international markets. </w:t>
      </w:r>
      <w:r w:rsidR="002E5DFA">
        <w:rPr>
          <w:lang w:val="en-GB"/>
        </w:rPr>
        <w:t>Similarly</w:t>
      </w:r>
      <w:r w:rsidRPr="001E2825">
        <w:rPr>
          <w:lang w:val="en-GB"/>
        </w:rPr>
        <w:t xml:space="preserve">, equity financing </w:t>
      </w:r>
      <w:r w:rsidR="002E5DFA">
        <w:rPr>
          <w:lang w:val="en-GB"/>
        </w:rPr>
        <w:t>will help the company to access</w:t>
      </w:r>
      <w:r w:rsidRPr="001E2825">
        <w:rPr>
          <w:lang w:val="en-GB"/>
        </w:rPr>
        <w:t xml:space="preserve"> adequate funds for future investments and would also ensure adequate liquidity. This would put IHCL in a better position to react to the market conditions and seek long-term growth opportunities.</w:t>
      </w:r>
    </w:p>
    <w:p w14:paraId="0E77B535" w14:textId="1DFFCE14" w:rsidR="00CB7A15" w:rsidRDefault="00CB7A15" w:rsidP="008F2728">
      <w:pPr>
        <w:pStyle w:val="Heading2"/>
        <w:rPr>
          <w:lang w:val="en-GB"/>
        </w:rPr>
      </w:pPr>
      <w:bookmarkStart w:id="14" w:name="_Toc237032545"/>
      <w:r w:rsidRPr="00CB7A15">
        <w:rPr>
          <w:lang w:val="en-GB"/>
        </w:rPr>
        <w:lastRenderedPageBreak/>
        <w:t xml:space="preserve">c. </w:t>
      </w:r>
      <w:r w:rsidR="00A136A3">
        <w:rPr>
          <w:lang w:val="en-GB"/>
        </w:rPr>
        <w:t>I</w:t>
      </w:r>
      <w:r w:rsidRPr="00CB7A15">
        <w:rPr>
          <w:lang w:val="en-GB"/>
        </w:rPr>
        <w:t>nternational and ethical considerations</w:t>
      </w:r>
      <w:r w:rsidR="00A136A3">
        <w:rPr>
          <w:lang w:val="en-GB"/>
        </w:rPr>
        <w:t>:</w:t>
      </w:r>
      <w:bookmarkEnd w:id="14"/>
    </w:p>
    <w:p w14:paraId="564D9715" w14:textId="7E181970" w:rsidR="00715165" w:rsidRDefault="00715165" w:rsidP="008F2728">
      <w:pPr>
        <w:spacing w:line="480" w:lineRule="auto"/>
      </w:pPr>
      <w:r>
        <w:t xml:space="preserve">While growing through strategic acquisitions and through international operations, </w:t>
      </w:r>
      <w:r w:rsidR="00382461">
        <w:t>IHCL</w:t>
      </w:r>
      <w:r>
        <w:t xml:space="preserve"> must </w:t>
      </w:r>
      <w:r w:rsidR="00382461">
        <w:t>consider</w:t>
      </w:r>
      <w:r>
        <w:t xml:space="preserve"> international and ethical implications related to financial restructuring. Kluza and Kluza (2022) pointed out that the </w:t>
      </w:r>
      <w:r w:rsidR="007826DA">
        <w:t>global</w:t>
      </w:r>
      <w:r>
        <w:t xml:space="preserve"> businesses face financial risks, including inflation, currency exchange rates and tax changes, which can have a definite impact on overall business performance and profitability. Hence, IHCL should be implementing effective foreign exchange risk management measures and also adher</w:t>
      </w:r>
      <w:r w:rsidR="007826DA">
        <w:t>e</w:t>
      </w:r>
      <w:r>
        <w:t xml:space="preserve"> to tax laws of various countries </w:t>
      </w:r>
      <w:r w:rsidR="007826DA">
        <w:t>while keeping</w:t>
      </w:r>
      <w:r>
        <w:t xml:space="preserve"> </w:t>
      </w:r>
      <w:r w:rsidR="007826DA">
        <w:t>monitoring</w:t>
      </w:r>
      <w:r>
        <w:t xml:space="preserve"> inflationary pressures</w:t>
      </w:r>
      <w:r w:rsidR="007826DA">
        <w:t>,</w:t>
      </w:r>
      <w:r>
        <w:t xml:space="preserve"> which may lead to rise in labour, food and operating costs. The company should also improve its enterprise risk management system to reduce the adverse impact of these external risk factors on its future development.</w:t>
      </w:r>
    </w:p>
    <w:p w14:paraId="63A43FBD" w14:textId="32F3DDE8" w:rsidR="00A136A3" w:rsidRDefault="00BC6352" w:rsidP="008F2728">
      <w:pPr>
        <w:spacing w:line="480" w:lineRule="auto"/>
      </w:pPr>
      <w:r>
        <w:t>Similarly</w:t>
      </w:r>
      <w:r w:rsidR="00715165">
        <w:t xml:space="preserve">, García-Nieto et al. (2024) highlighted that the focus of corporate social responsibility (CSR) and environmental, social and governance (ESG) has grown significantly in merger and acquisition (M&amp;A) transactions. During acquisitions, strong ESG strategies can help to </w:t>
      </w:r>
      <w:r>
        <w:t>reduce</w:t>
      </w:r>
      <w:r w:rsidR="00715165">
        <w:t xml:space="preserve"> risks and improve corporate reputation, </w:t>
      </w:r>
      <w:r>
        <w:t>along with</w:t>
      </w:r>
      <w:r w:rsidR="00715165">
        <w:t xml:space="preserve"> effective corporate governance and transparency in financial disclosures. Therefore, while pursuing strategic acquisitions, IHCL should ensure responsible business practices, maintain high governance standards and continue its commitment towards sustainability. These measures would help increase investor confidence, aid the company's international expansion efforts, and </w:t>
      </w:r>
      <w:r w:rsidR="00F10BFE">
        <w:t>strengthen</w:t>
      </w:r>
      <w:r w:rsidR="00715165">
        <w:t xml:space="preserve"> long-term success </w:t>
      </w:r>
      <w:r w:rsidR="00F10BFE">
        <w:t>of the</w:t>
      </w:r>
      <w:r w:rsidR="00715165">
        <w:t xml:space="preserve"> company's restructuring.</w:t>
      </w:r>
    </w:p>
    <w:p w14:paraId="2557EA7D" w14:textId="77777777" w:rsidR="006652DB" w:rsidRPr="006652DB" w:rsidRDefault="006652DB" w:rsidP="008F2728">
      <w:pPr>
        <w:spacing w:line="480" w:lineRule="auto"/>
        <w:rPr>
          <w:b/>
          <w:bCs/>
          <w:lang w:val="en-GB"/>
        </w:rPr>
      </w:pPr>
      <w:r w:rsidRPr="006652DB">
        <w:rPr>
          <w:b/>
          <w:bCs/>
          <w:lang w:val="en-GB"/>
        </w:rPr>
        <w:t>4. Investment Appraisal and Capital Budgeting:</w:t>
      </w:r>
    </w:p>
    <w:p w14:paraId="38CB753C" w14:textId="77777777" w:rsidR="006652DB" w:rsidRPr="006652DB" w:rsidRDefault="006652DB" w:rsidP="008F2728">
      <w:pPr>
        <w:spacing w:line="480" w:lineRule="auto"/>
        <w:rPr>
          <w:b/>
          <w:lang w:val="en-GB"/>
        </w:rPr>
      </w:pPr>
      <w:r w:rsidRPr="006652DB">
        <w:rPr>
          <w:b/>
          <w:lang w:val="en-GB"/>
        </w:rPr>
        <w:t>a. Evaluation of projects:</w:t>
      </w:r>
    </w:p>
    <w:p w14:paraId="705D3EA2" w14:textId="73CDF704" w:rsidR="006652DB" w:rsidRPr="003F702C" w:rsidRDefault="006652DB" w:rsidP="008F2728">
      <w:pPr>
        <w:spacing w:line="480" w:lineRule="auto"/>
        <w:rPr>
          <w:b/>
          <w:bCs/>
          <w:lang w:val="en-GB"/>
        </w:rPr>
      </w:pPr>
      <w:r w:rsidRPr="003F702C">
        <w:rPr>
          <w:b/>
          <w:bCs/>
          <w:lang w:val="en-GB"/>
        </w:rPr>
        <w:t>PBP:</w:t>
      </w:r>
    </w:p>
    <w:p w14:paraId="360A235E" w14:textId="1C36C0FB" w:rsidR="006652DB" w:rsidRDefault="003F702C" w:rsidP="008F2728">
      <w:pPr>
        <w:spacing w:line="480" w:lineRule="auto"/>
      </w:pPr>
      <w:r>
        <w:rPr>
          <w:lang w:val="en-GB"/>
        </w:rPr>
        <w:lastRenderedPageBreak/>
        <w:t xml:space="preserve">Payback period (PBP) = </w:t>
      </w:r>
      <w:r w:rsidR="00BD46E0">
        <w:t>A + (</w:t>
      </w:r>
      <w:r w:rsidR="00BD46E0" w:rsidRPr="00BD46E0">
        <w:t>Amount still unrecovered at the beginning of the </w:t>
      </w:r>
      <w:r w:rsidR="00C27A67" w:rsidRPr="00C27A67">
        <w:t xml:space="preserve">recovery </w:t>
      </w:r>
      <w:r w:rsidR="00BD46E0" w:rsidRPr="00BD46E0">
        <w:t>year</w:t>
      </w:r>
      <w:r w:rsidR="00BD46E0">
        <w:t xml:space="preserve">/ </w:t>
      </w:r>
      <w:r w:rsidR="0023207A">
        <w:t xml:space="preserve">Cash inflow during the </w:t>
      </w:r>
      <w:r w:rsidR="00C27A67" w:rsidRPr="00C27A67">
        <w:t xml:space="preserve">recovery </w:t>
      </w:r>
      <w:r w:rsidR="0023207A">
        <w:t>year)</w:t>
      </w:r>
    </w:p>
    <w:p w14:paraId="218FAB42" w14:textId="767F2E31" w:rsidR="0023207A" w:rsidRDefault="0023207A" w:rsidP="008F2728">
      <w:pPr>
        <w:spacing w:line="480" w:lineRule="auto"/>
      </w:pPr>
      <w:r>
        <w:t xml:space="preserve">Where, A = </w:t>
      </w:r>
      <w:r w:rsidRPr="0023207A">
        <w:t>number of complete years before recovery</w:t>
      </w:r>
    </w:p>
    <w:p w14:paraId="0085A33C" w14:textId="5A5D2685" w:rsidR="005428E4" w:rsidRDefault="005428E4" w:rsidP="008F2728">
      <w:pPr>
        <w:spacing w:line="480" w:lineRule="auto"/>
      </w:pPr>
      <w:r>
        <w:t>Shorter the PBP, better is the project.</w:t>
      </w:r>
    </w:p>
    <w:tbl>
      <w:tblPr>
        <w:tblW w:w="5320" w:type="dxa"/>
        <w:tblInd w:w="113" w:type="dxa"/>
        <w:tblLook w:val="04A0" w:firstRow="1" w:lastRow="0" w:firstColumn="1" w:lastColumn="0" w:noHBand="0" w:noVBand="1"/>
      </w:tblPr>
      <w:tblGrid>
        <w:gridCol w:w="907"/>
        <w:gridCol w:w="2110"/>
        <w:gridCol w:w="2303"/>
      </w:tblGrid>
      <w:tr w:rsidR="00BD1F50" w:rsidRPr="00BD1F50" w14:paraId="71F32A3A" w14:textId="77777777" w:rsidTr="00BD1F50">
        <w:trPr>
          <w:trHeight w:val="310"/>
        </w:trPr>
        <w:tc>
          <w:tcPr>
            <w:tcW w:w="5320" w:type="dxa"/>
            <w:gridSpan w:val="3"/>
            <w:tcBorders>
              <w:top w:val="single" w:sz="4" w:space="0" w:color="auto"/>
              <w:left w:val="single" w:sz="4" w:space="0" w:color="auto"/>
              <w:bottom w:val="single" w:sz="4" w:space="0" w:color="auto"/>
              <w:right w:val="single" w:sz="4" w:space="0" w:color="auto"/>
            </w:tcBorders>
            <w:noWrap/>
            <w:vAlign w:val="bottom"/>
            <w:hideMark/>
          </w:tcPr>
          <w:p w14:paraId="529D2722" w14:textId="77777777" w:rsidR="00BD1F50" w:rsidRPr="00BD1F50" w:rsidRDefault="00BD1F50" w:rsidP="008F2728">
            <w:pPr>
              <w:spacing w:after="0" w:line="480" w:lineRule="auto"/>
              <w:jc w:val="center"/>
              <w:rPr>
                <w:rFonts w:eastAsia="Times New Roman" w:cs="Times New Roman"/>
                <w:b/>
                <w:bCs/>
                <w:color w:val="000000"/>
                <w:szCs w:val="24"/>
                <w:lang w:val="en-GB" w:eastAsia="en-GB"/>
                <w14:ligatures w14:val="none"/>
              </w:rPr>
            </w:pPr>
            <w:r w:rsidRPr="00BD1F50">
              <w:rPr>
                <w:rFonts w:eastAsia="Times New Roman" w:cs="Times New Roman"/>
                <w:b/>
                <w:bCs/>
                <w:color w:val="000000"/>
                <w:szCs w:val="24"/>
                <w:lang w:val="en-GB" w:eastAsia="en-GB"/>
                <w14:ligatures w14:val="none"/>
              </w:rPr>
              <w:t>Project A Payback Period (in £ m)</w:t>
            </w:r>
          </w:p>
        </w:tc>
      </w:tr>
      <w:tr w:rsidR="00BD1F50" w:rsidRPr="00BD1F50" w14:paraId="50803D0E"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18A7DBF9"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Year</w:t>
            </w:r>
          </w:p>
        </w:tc>
        <w:tc>
          <w:tcPr>
            <w:tcW w:w="2110" w:type="dxa"/>
            <w:tcBorders>
              <w:top w:val="nil"/>
              <w:left w:val="nil"/>
              <w:bottom w:val="single" w:sz="4" w:space="0" w:color="auto"/>
              <w:right w:val="single" w:sz="4" w:space="0" w:color="auto"/>
            </w:tcBorders>
            <w:noWrap/>
            <w:vAlign w:val="bottom"/>
            <w:hideMark/>
          </w:tcPr>
          <w:p w14:paraId="7AAE9E52"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Cash Flows</w:t>
            </w:r>
          </w:p>
        </w:tc>
        <w:tc>
          <w:tcPr>
            <w:tcW w:w="2303" w:type="dxa"/>
            <w:tcBorders>
              <w:top w:val="nil"/>
              <w:left w:val="nil"/>
              <w:bottom w:val="single" w:sz="4" w:space="0" w:color="auto"/>
              <w:right w:val="single" w:sz="4" w:space="0" w:color="auto"/>
            </w:tcBorders>
            <w:noWrap/>
            <w:vAlign w:val="bottom"/>
            <w:hideMark/>
          </w:tcPr>
          <w:p w14:paraId="17FC98D7"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Balance Due</w:t>
            </w:r>
          </w:p>
        </w:tc>
      </w:tr>
      <w:tr w:rsidR="00BD1F50" w:rsidRPr="00BD1F50" w14:paraId="6A0057CC"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62B330D4"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0</w:t>
            </w:r>
          </w:p>
        </w:tc>
        <w:tc>
          <w:tcPr>
            <w:tcW w:w="2110" w:type="dxa"/>
            <w:tcBorders>
              <w:top w:val="nil"/>
              <w:left w:val="nil"/>
              <w:bottom w:val="single" w:sz="4" w:space="0" w:color="auto"/>
              <w:right w:val="single" w:sz="4" w:space="0" w:color="auto"/>
            </w:tcBorders>
            <w:noWrap/>
            <w:vAlign w:val="bottom"/>
            <w:hideMark/>
          </w:tcPr>
          <w:p w14:paraId="0F6520B1"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-50</w:t>
            </w:r>
          </w:p>
        </w:tc>
        <w:tc>
          <w:tcPr>
            <w:tcW w:w="2303" w:type="dxa"/>
            <w:tcBorders>
              <w:top w:val="nil"/>
              <w:left w:val="nil"/>
              <w:bottom w:val="single" w:sz="4" w:space="0" w:color="auto"/>
              <w:right w:val="single" w:sz="4" w:space="0" w:color="auto"/>
            </w:tcBorders>
            <w:noWrap/>
            <w:vAlign w:val="bottom"/>
            <w:hideMark/>
          </w:tcPr>
          <w:p w14:paraId="35A3DA74"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50</w:t>
            </w:r>
          </w:p>
        </w:tc>
      </w:tr>
      <w:tr w:rsidR="00BD1F50" w:rsidRPr="00BD1F50" w14:paraId="71D51064"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2A352E23"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w:t>
            </w:r>
          </w:p>
        </w:tc>
        <w:tc>
          <w:tcPr>
            <w:tcW w:w="2110" w:type="dxa"/>
            <w:tcBorders>
              <w:top w:val="nil"/>
              <w:left w:val="nil"/>
              <w:bottom w:val="single" w:sz="4" w:space="0" w:color="auto"/>
              <w:right w:val="single" w:sz="4" w:space="0" w:color="auto"/>
            </w:tcBorders>
            <w:noWrap/>
            <w:vAlign w:val="bottom"/>
            <w:hideMark/>
          </w:tcPr>
          <w:p w14:paraId="5537C650"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10</w:t>
            </w:r>
          </w:p>
        </w:tc>
        <w:tc>
          <w:tcPr>
            <w:tcW w:w="2303" w:type="dxa"/>
            <w:tcBorders>
              <w:top w:val="nil"/>
              <w:left w:val="nil"/>
              <w:bottom w:val="single" w:sz="4" w:space="0" w:color="auto"/>
              <w:right w:val="single" w:sz="4" w:space="0" w:color="auto"/>
            </w:tcBorders>
            <w:noWrap/>
            <w:vAlign w:val="bottom"/>
            <w:hideMark/>
          </w:tcPr>
          <w:p w14:paraId="57BFBD7C"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40</w:t>
            </w:r>
          </w:p>
        </w:tc>
      </w:tr>
      <w:tr w:rsidR="00BD1F50" w:rsidRPr="00BD1F50" w14:paraId="4781D6E7"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15E2BE12"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2</w:t>
            </w:r>
          </w:p>
        </w:tc>
        <w:tc>
          <w:tcPr>
            <w:tcW w:w="2110" w:type="dxa"/>
            <w:tcBorders>
              <w:top w:val="nil"/>
              <w:left w:val="nil"/>
              <w:bottom w:val="single" w:sz="4" w:space="0" w:color="auto"/>
              <w:right w:val="single" w:sz="4" w:space="0" w:color="auto"/>
            </w:tcBorders>
            <w:noWrap/>
            <w:vAlign w:val="bottom"/>
            <w:hideMark/>
          </w:tcPr>
          <w:p w14:paraId="36A28830"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12</w:t>
            </w:r>
          </w:p>
        </w:tc>
        <w:tc>
          <w:tcPr>
            <w:tcW w:w="2303" w:type="dxa"/>
            <w:tcBorders>
              <w:top w:val="nil"/>
              <w:left w:val="nil"/>
              <w:bottom w:val="single" w:sz="4" w:space="0" w:color="auto"/>
              <w:right w:val="single" w:sz="4" w:space="0" w:color="auto"/>
            </w:tcBorders>
            <w:noWrap/>
            <w:vAlign w:val="bottom"/>
            <w:hideMark/>
          </w:tcPr>
          <w:p w14:paraId="144F7680"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28</w:t>
            </w:r>
          </w:p>
        </w:tc>
      </w:tr>
      <w:tr w:rsidR="00BD1F50" w:rsidRPr="00BD1F50" w14:paraId="0E010EB7"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5B1E43EB"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3</w:t>
            </w:r>
          </w:p>
        </w:tc>
        <w:tc>
          <w:tcPr>
            <w:tcW w:w="2110" w:type="dxa"/>
            <w:tcBorders>
              <w:top w:val="nil"/>
              <w:left w:val="nil"/>
              <w:bottom w:val="single" w:sz="4" w:space="0" w:color="auto"/>
              <w:right w:val="single" w:sz="4" w:space="0" w:color="auto"/>
            </w:tcBorders>
            <w:noWrap/>
            <w:vAlign w:val="bottom"/>
            <w:hideMark/>
          </w:tcPr>
          <w:p w14:paraId="33206CB5"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14</w:t>
            </w:r>
          </w:p>
        </w:tc>
        <w:tc>
          <w:tcPr>
            <w:tcW w:w="2303" w:type="dxa"/>
            <w:tcBorders>
              <w:top w:val="nil"/>
              <w:left w:val="nil"/>
              <w:bottom w:val="single" w:sz="4" w:space="0" w:color="auto"/>
              <w:right w:val="single" w:sz="4" w:space="0" w:color="auto"/>
            </w:tcBorders>
            <w:noWrap/>
            <w:vAlign w:val="bottom"/>
            <w:hideMark/>
          </w:tcPr>
          <w:p w14:paraId="7DF72987"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14</w:t>
            </w:r>
          </w:p>
        </w:tc>
      </w:tr>
      <w:tr w:rsidR="00BD1F50" w:rsidRPr="00BD1F50" w14:paraId="06E06EFE"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599E40E5"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w:t>
            </w:r>
          </w:p>
        </w:tc>
        <w:tc>
          <w:tcPr>
            <w:tcW w:w="2110" w:type="dxa"/>
            <w:tcBorders>
              <w:top w:val="nil"/>
              <w:left w:val="nil"/>
              <w:bottom w:val="single" w:sz="4" w:space="0" w:color="auto"/>
              <w:right w:val="single" w:sz="4" w:space="0" w:color="auto"/>
            </w:tcBorders>
            <w:noWrap/>
            <w:vAlign w:val="bottom"/>
            <w:hideMark/>
          </w:tcPr>
          <w:p w14:paraId="272C76CC"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10</w:t>
            </w:r>
          </w:p>
        </w:tc>
        <w:tc>
          <w:tcPr>
            <w:tcW w:w="2303" w:type="dxa"/>
            <w:tcBorders>
              <w:top w:val="nil"/>
              <w:left w:val="nil"/>
              <w:bottom w:val="single" w:sz="4" w:space="0" w:color="auto"/>
              <w:right w:val="single" w:sz="4" w:space="0" w:color="auto"/>
            </w:tcBorders>
            <w:noWrap/>
            <w:vAlign w:val="bottom"/>
            <w:hideMark/>
          </w:tcPr>
          <w:p w14:paraId="6FD62F45"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w:t>
            </w:r>
          </w:p>
        </w:tc>
      </w:tr>
      <w:tr w:rsidR="00BD1F50" w:rsidRPr="00BD1F50" w14:paraId="13A0346D"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6B0EC2BD"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w:t>
            </w:r>
          </w:p>
        </w:tc>
        <w:tc>
          <w:tcPr>
            <w:tcW w:w="2110" w:type="dxa"/>
            <w:tcBorders>
              <w:top w:val="nil"/>
              <w:left w:val="nil"/>
              <w:bottom w:val="single" w:sz="4" w:space="0" w:color="auto"/>
              <w:right w:val="single" w:sz="4" w:space="0" w:color="auto"/>
            </w:tcBorders>
            <w:noWrap/>
            <w:vAlign w:val="bottom"/>
            <w:hideMark/>
          </w:tcPr>
          <w:p w14:paraId="3051BCE7"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8</w:t>
            </w:r>
          </w:p>
        </w:tc>
        <w:tc>
          <w:tcPr>
            <w:tcW w:w="2303" w:type="dxa"/>
            <w:tcBorders>
              <w:top w:val="nil"/>
              <w:left w:val="nil"/>
              <w:bottom w:val="single" w:sz="4" w:space="0" w:color="auto"/>
              <w:right w:val="single" w:sz="4" w:space="0" w:color="auto"/>
            </w:tcBorders>
            <w:noWrap/>
            <w:vAlign w:val="bottom"/>
            <w:hideMark/>
          </w:tcPr>
          <w:p w14:paraId="4AC8C7A7"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Recovered</w:t>
            </w:r>
          </w:p>
        </w:tc>
      </w:tr>
      <w:tr w:rsidR="00BD1F50" w:rsidRPr="00BD1F50" w14:paraId="56EAED44" w14:textId="77777777" w:rsidTr="00BD1F50">
        <w:trPr>
          <w:trHeight w:val="310"/>
        </w:trPr>
        <w:tc>
          <w:tcPr>
            <w:tcW w:w="3017" w:type="dxa"/>
            <w:gridSpan w:val="2"/>
            <w:tcBorders>
              <w:top w:val="single" w:sz="4" w:space="0" w:color="auto"/>
              <w:left w:val="single" w:sz="4" w:space="0" w:color="auto"/>
              <w:bottom w:val="single" w:sz="4" w:space="0" w:color="auto"/>
              <w:right w:val="single" w:sz="4" w:space="0" w:color="auto"/>
            </w:tcBorders>
            <w:noWrap/>
            <w:vAlign w:val="bottom"/>
            <w:hideMark/>
          </w:tcPr>
          <w:p w14:paraId="0407FC83"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Payback Period (in years)</w:t>
            </w:r>
          </w:p>
        </w:tc>
        <w:tc>
          <w:tcPr>
            <w:tcW w:w="2303" w:type="dxa"/>
            <w:tcBorders>
              <w:top w:val="nil"/>
              <w:left w:val="nil"/>
              <w:bottom w:val="single" w:sz="4" w:space="0" w:color="auto"/>
              <w:right w:val="single" w:sz="4" w:space="0" w:color="auto"/>
            </w:tcBorders>
            <w:noWrap/>
            <w:vAlign w:val="bottom"/>
            <w:hideMark/>
          </w:tcPr>
          <w:p w14:paraId="416EE8EF"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4.5</w:t>
            </w:r>
          </w:p>
        </w:tc>
      </w:tr>
      <w:tr w:rsidR="00BD1F50" w:rsidRPr="00BD1F50" w14:paraId="5ACA3EEB" w14:textId="77777777" w:rsidTr="00BD1F50">
        <w:trPr>
          <w:trHeight w:val="310"/>
        </w:trPr>
        <w:tc>
          <w:tcPr>
            <w:tcW w:w="907" w:type="dxa"/>
            <w:tcBorders>
              <w:top w:val="nil"/>
              <w:left w:val="nil"/>
              <w:bottom w:val="nil"/>
              <w:right w:val="nil"/>
            </w:tcBorders>
            <w:noWrap/>
            <w:vAlign w:val="bottom"/>
            <w:hideMark/>
          </w:tcPr>
          <w:p w14:paraId="0D9D3EBF"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p>
        </w:tc>
        <w:tc>
          <w:tcPr>
            <w:tcW w:w="2110" w:type="dxa"/>
            <w:tcBorders>
              <w:top w:val="nil"/>
              <w:left w:val="nil"/>
              <w:bottom w:val="nil"/>
              <w:right w:val="nil"/>
            </w:tcBorders>
            <w:noWrap/>
            <w:vAlign w:val="bottom"/>
            <w:hideMark/>
          </w:tcPr>
          <w:p w14:paraId="647CCE39" w14:textId="77777777" w:rsidR="00BD1F50" w:rsidRPr="00BD1F50" w:rsidRDefault="00BD1F50" w:rsidP="008F2728">
            <w:pPr>
              <w:spacing w:after="0" w:line="480" w:lineRule="auto"/>
              <w:jc w:val="left"/>
              <w:rPr>
                <w:rFonts w:eastAsia="Times New Roman" w:cs="Times New Roman"/>
                <w:sz w:val="20"/>
                <w:szCs w:val="20"/>
                <w:lang w:val="en-GB" w:eastAsia="en-GB"/>
                <w14:ligatures w14:val="none"/>
              </w:rPr>
            </w:pPr>
          </w:p>
        </w:tc>
        <w:tc>
          <w:tcPr>
            <w:tcW w:w="2303" w:type="dxa"/>
            <w:tcBorders>
              <w:top w:val="nil"/>
              <w:left w:val="nil"/>
              <w:bottom w:val="nil"/>
              <w:right w:val="nil"/>
            </w:tcBorders>
            <w:noWrap/>
            <w:vAlign w:val="bottom"/>
            <w:hideMark/>
          </w:tcPr>
          <w:p w14:paraId="23003A53" w14:textId="77777777" w:rsidR="00BD1F50" w:rsidRPr="00BD1F50" w:rsidRDefault="00BD1F50" w:rsidP="008F2728">
            <w:pPr>
              <w:spacing w:after="0" w:line="480" w:lineRule="auto"/>
              <w:jc w:val="left"/>
              <w:rPr>
                <w:rFonts w:eastAsia="Times New Roman" w:cs="Times New Roman"/>
                <w:sz w:val="20"/>
                <w:szCs w:val="20"/>
                <w:lang w:val="en-GB" w:eastAsia="en-GB"/>
                <w14:ligatures w14:val="none"/>
              </w:rPr>
            </w:pPr>
          </w:p>
        </w:tc>
      </w:tr>
      <w:tr w:rsidR="00BD1F50" w:rsidRPr="00BD1F50" w14:paraId="7A6ACFB9" w14:textId="77777777" w:rsidTr="00BD1F50">
        <w:trPr>
          <w:trHeight w:val="310"/>
        </w:trPr>
        <w:tc>
          <w:tcPr>
            <w:tcW w:w="5320" w:type="dxa"/>
            <w:gridSpan w:val="3"/>
            <w:tcBorders>
              <w:top w:val="single" w:sz="4" w:space="0" w:color="auto"/>
              <w:left w:val="single" w:sz="4" w:space="0" w:color="auto"/>
              <w:bottom w:val="single" w:sz="4" w:space="0" w:color="auto"/>
              <w:right w:val="single" w:sz="4" w:space="0" w:color="auto"/>
            </w:tcBorders>
            <w:noWrap/>
            <w:vAlign w:val="bottom"/>
            <w:hideMark/>
          </w:tcPr>
          <w:p w14:paraId="1BDCA320" w14:textId="77777777" w:rsidR="00BD1F50" w:rsidRPr="00BD1F50" w:rsidRDefault="00BD1F50" w:rsidP="008F2728">
            <w:pPr>
              <w:spacing w:after="0" w:line="480" w:lineRule="auto"/>
              <w:jc w:val="center"/>
              <w:rPr>
                <w:rFonts w:eastAsia="Times New Roman" w:cs="Times New Roman"/>
                <w:b/>
                <w:bCs/>
                <w:color w:val="000000"/>
                <w:szCs w:val="24"/>
                <w:lang w:val="en-GB" w:eastAsia="en-GB"/>
                <w14:ligatures w14:val="none"/>
              </w:rPr>
            </w:pPr>
            <w:r w:rsidRPr="00BD1F50">
              <w:rPr>
                <w:rFonts w:eastAsia="Times New Roman" w:cs="Times New Roman"/>
                <w:b/>
                <w:bCs/>
                <w:color w:val="000000"/>
                <w:szCs w:val="24"/>
                <w:lang w:val="en-GB" w:eastAsia="en-GB"/>
                <w14:ligatures w14:val="none"/>
              </w:rPr>
              <w:t>Project B Payback Period (in £ m)</w:t>
            </w:r>
          </w:p>
        </w:tc>
      </w:tr>
      <w:tr w:rsidR="00BD1F50" w:rsidRPr="00BD1F50" w14:paraId="1BDA0812"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6EAFE8E3"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Year</w:t>
            </w:r>
          </w:p>
        </w:tc>
        <w:tc>
          <w:tcPr>
            <w:tcW w:w="2110" w:type="dxa"/>
            <w:tcBorders>
              <w:top w:val="nil"/>
              <w:left w:val="nil"/>
              <w:bottom w:val="single" w:sz="4" w:space="0" w:color="auto"/>
              <w:right w:val="single" w:sz="4" w:space="0" w:color="auto"/>
            </w:tcBorders>
            <w:noWrap/>
            <w:vAlign w:val="bottom"/>
            <w:hideMark/>
          </w:tcPr>
          <w:p w14:paraId="6D862FE4"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Cash Flows</w:t>
            </w:r>
          </w:p>
        </w:tc>
        <w:tc>
          <w:tcPr>
            <w:tcW w:w="2303" w:type="dxa"/>
            <w:tcBorders>
              <w:top w:val="nil"/>
              <w:left w:val="nil"/>
              <w:bottom w:val="single" w:sz="4" w:space="0" w:color="auto"/>
              <w:right w:val="single" w:sz="4" w:space="0" w:color="auto"/>
            </w:tcBorders>
            <w:noWrap/>
            <w:vAlign w:val="bottom"/>
            <w:hideMark/>
          </w:tcPr>
          <w:p w14:paraId="4FE83F87"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Balance Due</w:t>
            </w:r>
          </w:p>
        </w:tc>
      </w:tr>
      <w:tr w:rsidR="00BD1F50" w:rsidRPr="00BD1F50" w14:paraId="44F953E9"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16744ED8"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0</w:t>
            </w:r>
          </w:p>
        </w:tc>
        <w:tc>
          <w:tcPr>
            <w:tcW w:w="2110" w:type="dxa"/>
            <w:tcBorders>
              <w:top w:val="nil"/>
              <w:left w:val="nil"/>
              <w:bottom w:val="single" w:sz="4" w:space="0" w:color="auto"/>
              <w:right w:val="single" w:sz="4" w:space="0" w:color="auto"/>
            </w:tcBorders>
            <w:noWrap/>
            <w:vAlign w:val="bottom"/>
            <w:hideMark/>
          </w:tcPr>
          <w:p w14:paraId="07015FB5"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-50</w:t>
            </w:r>
          </w:p>
        </w:tc>
        <w:tc>
          <w:tcPr>
            <w:tcW w:w="2303" w:type="dxa"/>
            <w:tcBorders>
              <w:top w:val="nil"/>
              <w:left w:val="nil"/>
              <w:bottom w:val="single" w:sz="4" w:space="0" w:color="auto"/>
              <w:right w:val="single" w:sz="4" w:space="0" w:color="auto"/>
            </w:tcBorders>
            <w:noWrap/>
            <w:vAlign w:val="bottom"/>
            <w:hideMark/>
          </w:tcPr>
          <w:p w14:paraId="5AC14ECF"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50</w:t>
            </w:r>
          </w:p>
        </w:tc>
      </w:tr>
      <w:tr w:rsidR="00BD1F50" w:rsidRPr="00BD1F50" w14:paraId="753A3DE3"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2C14DD06"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w:t>
            </w:r>
          </w:p>
        </w:tc>
        <w:tc>
          <w:tcPr>
            <w:tcW w:w="2110" w:type="dxa"/>
            <w:tcBorders>
              <w:top w:val="nil"/>
              <w:left w:val="nil"/>
              <w:bottom w:val="single" w:sz="4" w:space="0" w:color="auto"/>
              <w:right w:val="single" w:sz="4" w:space="0" w:color="auto"/>
            </w:tcBorders>
            <w:noWrap/>
            <w:vAlign w:val="bottom"/>
            <w:hideMark/>
          </w:tcPr>
          <w:p w14:paraId="376FFEAE"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11</w:t>
            </w:r>
          </w:p>
        </w:tc>
        <w:tc>
          <w:tcPr>
            <w:tcW w:w="2303" w:type="dxa"/>
            <w:tcBorders>
              <w:top w:val="nil"/>
              <w:left w:val="nil"/>
              <w:bottom w:val="single" w:sz="4" w:space="0" w:color="auto"/>
              <w:right w:val="single" w:sz="4" w:space="0" w:color="auto"/>
            </w:tcBorders>
            <w:noWrap/>
            <w:vAlign w:val="bottom"/>
            <w:hideMark/>
          </w:tcPr>
          <w:p w14:paraId="5E8A2855"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39</w:t>
            </w:r>
          </w:p>
        </w:tc>
      </w:tr>
      <w:tr w:rsidR="00BD1F50" w:rsidRPr="00BD1F50" w14:paraId="4C0E3859"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566514B7"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2</w:t>
            </w:r>
          </w:p>
        </w:tc>
        <w:tc>
          <w:tcPr>
            <w:tcW w:w="2110" w:type="dxa"/>
            <w:tcBorders>
              <w:top w:val="nil"/>
              <w:left w:val="nil"/>
              <w:bottom w:val="single" w:sz="4" w:space="0" w:color="auto"/>
              <w:right w:val="single" w:sz="4" w:space="0" w:color="auto"/>
            </w:tcBorders>
            <w:noWrap/>
            <w:vAlign w:val="bottom"/>
            <w:hideMark/>
          </w:tcPr>
          <w:p w14:paraId="7ED89601"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11</w:t>
            </w:r>
          </w:p>
        </w:tc>
        <w:tc>
          <w:tcPr>
            <w:tcW w:w="2303" w:type="dxa"/>
            <w:tcBorders>
              <w:top w:val="nil"/>
              <w:left w:val="nil"/>
              <w:bottom w:val="single" w:sz="4" w:space="0" w:color="auto"/>
              <w:right w:val="single" w:sz="4" w:space="0" w:color="auto"/>
            </w:tcBorders>
            <w:noWrap/>
            <w:vAlign w:val="bottom"/>
            <w:hideMark/>
          </w:tcPr>
          <w:p w14:paraId="55FFA949"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28</w:t>
            </w:r>
          </w:p>
        </w:tc>
      </w:tr>
      <w:tr w:rsidR="00BD1F50" w:rsidRPr="00BD1F50" w14:paraId="41DBF116"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58949E93"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3</w:t>
            </w:r>
          </w:p>
        </w:tc>
        <w:tc>
          <w:tcPr>
            <w:tcW w:w="2110" w:type="dxa"/>
            <w:tcBorders>
              <w:top w:val="nil"/>
              <w:left w:val="nil"/>
              <w:bottom w:val="single" w:sz="4" w:space="0" w:color="auto"/>
              <w:right w:val="single" w:sz="4" w:space="0" w:color="auto"/>
            </w:tcBorders>
            <w:noWrap/>
            <w:vAlign w:val="bottom"/>
            <w:hideMark/>
          </w:tcPr>
          <w:p w14:paraId="58944AFD"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11</w:t>
            </w:r>
          </w:p>
        </w:tc>
        <w:tc>
          <w:tcPr>
            <w:tcW w:w="2303" w:type="dxa"/>
            <w:tcBorders>
              <w:top w:val="nil"/>
              <w:left w:val="nil"/>
              <w:bottom w:val="single" w:sz="4" w:space="0" w:color="auto"/>
              <w:right w:val="single" w:sz="4" w:space="0" w:color="auto"/>
            </w:tcBorders>
            <w:noWrap/>
            <w:vAlign w:val="bottom"/>
            <w:hideMark/>
          </w:tcPr>
          <w:p w14:paraId="4C0DA0BB"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17</w:t>
            </w:r>
          </w:p>
        </w:tc>
      </w:tr>
      <w:tr w:rsidR="00BD1F50" w:rsidRPr="00BD1F50" w14:paraId="4173E506"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2DBCB9F3"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w:t>
            </w:r>
          </w:p>
        </w:tc>
        <w:tc>
          <w:tcPr>
            <w:tcW w:w="2110" w:type="dxa"/>
            <w:tcBorders>
              <w:top w:val="nil"/>
              <w:left w:val="nil"/>
              <w:bottom w:val="single" w:sz="4" w:space="0" w:color="auto"/>
              <w:right w:val="single" w:sz="4" w:space="0" w:color="auto"/>
            </w:tcBorders>
            <w:noWrap/>
            <w:vAlign w:val="bottom"/>
            <w:hideMark/>
          </w:tcPr>
          <w:p w14:paraId="3C367AC4"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11</w:t>
            </w:r>
          </w:p>
        </w:tc>
        <w:tc>
          <w:tcPr>
            <w:tcW w:w="2303" w:type="dxa"/>
            <w:tcBorders>
              <w:top w:val="nil"/>
              <w:left w:val="nil"/>
              <w:bottom w:val="single" w:sz="4" w:space="0" w:color="auto"/>
              <w:right w:val="single" w:sz="4" w:space="0" w:color="auto"/>
            </w:tcBorders>
            <w:noWrap/>
            <w:vAlign w:val="bottom"/>
            <w:hideMark/>
          </w:tcPr>
          <w:p w14:paraId="111082BA"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6</w:t>
            </w:r>
          </w:p>
        </w:tc>
      </w:tr>
      <w:tr w:rsidR="00BD1F50" w:rsidRPr="00BD1F50" w14:paraId="37EBBF93"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1625EDA6"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w:t>
            </w:r>
          </w:p>
        </w:tc>
        <w:tc>
          <w:tcPr>
            <w:tcW w:w="2110" w:type="dxa"/>
            <w:tcBorders>
              <w:top w:val="nil"/>
              <w:left w:val="nil"/>
              <w:bottom w:val="single" w:sz="4" w:space="0" w:color="auto"/>
              <w:right w:val="single" w:sz="4" w:space="0" w:color="auto"/>
            </w:tcBorders>
            <w:noWrap/>
            <w:vAlign w:val="bottom"/>
            <w:hideMark/>
          </w:tcPr>
          <w:p w14:paraId="481AC44F"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11</w:t>
            </w:r>
          </w:p>
        </w:tc>
        <w:tc>
          <w:tcPr>
            <w:tcW w:w="2303" w:type="dxa"/>
            <w:tcBorders>
              <w:top w:val="nil"/>
              <w:left w:val="nil"/>
              <w:bottom w:val="single" w:sz="4" w:space="0" w:color="auto"/>
              <w:right w:val="single" w:sz="4" w:space="0" w:color="auto"/>
            </w:tcBorders>
            <w:noWrap/>
            <w:vAlign w:val="bottom"/>
            <w:hideMark/>
          </w:tcPr>
          <w:p w14:paraId="45E9DDB8"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Recovered</w:t>
            </w:r>
          </w:p>
        </w:tc>
      </w:tr>
      <w:tr w:rsidR="00BD1F50" w:rsidRPr="00BD1F50" w14:paraId="3A4EDAC9" w14:textId="77777777" w:rsidTr="00BD1F50">
        <w:trPr>
          <w:trHeight w:val="310"/>
        </w:trPr>
        <w:tc>
          <w:tcPr>
            <w:tcW w:w="3017" w:type="dxa"/>
            <w:gridSpan w:val="2"/>
            <w:tcBorders>
              <w:top w:val="single" w:sz="4" w:space="0" w:color="auto"/>
              <w:left w:val="single" w:sz="4" w:space="0" w:color="auto"/>
              <w:bottom w:val="single" w:sz="4" w:space="0" w:color="auto"/>
              <w:right w:val="single" w:sz="4" w:space="0" w:color="auto"/>
            </w:tcBorders>
            <w:noWrap/>
            <w:vAlign w:val="bottom"/>
            <w:hideMark/>
          </w:tcPr>
          <w:p w14:paraId="6A213B2C"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Payback Period (in years)</w:t>
            </w:r>
          </w:p>
        </w:tc>
        <w:tc>
          <w:tcPr>
            <w:tcW w:w="2303" w:type="dxa"/>
            <w:tcBorders>
              <w:top w:val="nil"/>
              <w:left w:val="nil"/>
              <w:bottom w:val="single" w:sz="4" w:space="0" w:color="auto"/>
              <w:right w:val="single" w:sz="4" w:space="0" w:color="auto"/>
            </w:tcBorders>
            <w:noWrap/>
            <w:vAlign w:val="bottom"/>
            <w:hideMark/>
          </w:tcPr>
          <w:p w14:paraId="17E7FFD9"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4.5</w:t>
            </w:r>
          </w:p>
        </w:tc>
      </w:tr>
      <w:tr w:rsidR="00BD1F50" w:rsidRPr="00BD1F50" w14:paraId="3FF1FF6D" w14:textId="77777777" w:rsidTr="00BD1F50">
        <w:trPr>
          <w:trHeight w:val="310"/>
        </w:trPr>
        <w:tc>
          <w:tcPr>
            <w:tcW w:w="907" w:type="dxa"/>
            <w:tcBorders>
              <w:top w:val="nil"/>
              <w:left w:val="nil"/>
              <w:bottom w:val="nil"/>
              <w:right w:val="nil"/>
            </w:tcBorders>
            <w:noWrap/>
            <w:vAlign w:val="bottom"/>
            <w:hideMark/>
          </w:tcPr>
          <w:p w14:paraId="7E2C1846"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p>
        </w:tc>
        <w:tc>
          <w:tcPr>
            <w:tcW w:w="2110" w:type="dxa"/>
            <w:tcBorders>
              <w:top w:val="nil"/>
              <w:left w:val="nil"/>
              <w:bottom w:val="nil"/>
              <w:right w:val="nil"/>
            </w:tcBorders>
            <w:noWrap/>
            <w:vAlign w:val="bottom"/>
            <w:hideMark/>
          </w:tcPr>
          <w:p w14:paraId="7CAC2BAA" w14:textId="77777777" w:rsidR="00BD1F50" w:rsidRPr="00BD1F50" w:rsidRDefault="00BD1F50" w:rsidP="008F2728">
            <w:pPr>
              <w:spacing w:after="0" w:line="480" w:lineRule="auto"/>
              <w:jc w:val="left"/>
              <w:rPr>
                <w:rFonts w:eastAsia="Times New Roman" w:cs="Times New Roman"/>
                <w:sz w:val="20"/>
                <w:szCs w:val="20"/>
                <w:lang w:val="en-GB" w:eastAsia="en-GB"/>
                <w14:ligatures w14:val="none"/>
              </w:rPr>
            </w:pPr>
          </w:p>
        </w:tc>
        <w:tc>
          <w:tcPr>
            <w:tcW w:w="2303" w:type="dxa"/>
            <w:tcBorders>
              <w:top w:val="nil"/>
              <w:left w:val="nil"/>
              <w:bottom w:val="nil"/>
              <w:right w:val="nil"/>
            </w:tcBorders>
            <w:noWrap/>
            <w:vAlign w:val="bottom"/>
            <w:hideMark/>
          </w:tcPr>
          <w:p w14:paraId="74140ADF" w14:textId="77777777" w:rsidR="00BD1F50" w:rsidRPr="00BD1F50" w:rsidRDefault="00BD1F50" w:rsidP="008F2728">
            <w:pPr>
              <w:spacing w:after="0" w:line="480" w:lineRule="auto"/>
              <w:jc w:val="left"/>
              <w:rPr>
                <w:rFonts w:eastAsia="Times New Roman" w:cs="Times New Roman"/>
                <w:sz w:val="20"/>
                <w:szCs w:val="20"/>
                <w:lang w:val="en-GB" w:eastAsia="en-GB"/>
                <w14:ligatures w14:val="none"/>
              </w:rPr>
            </w:pPr>
          </w:p>
        </w:tc>
      </w:tr>
      <w:tr w:rsidR="00BD1F50" w:rsidRPr="00BD1F50" w14:paraId="6B124C0B" w14:textId="77777777" w:rsidTr="00BD1F50">
        <w:trPr>
          <w:trHeight w:val="310"/>
        </w:trPr>
        <w:tc>
          <w:tcPr>
            <w:tcW w:w="5320" w:type="dxa"/>
            <w:gridSpan w:val="3"/>
            <w:tcBorders>
              <w:top w:val="single" w:sz="4" w:space="0" w:color="auto"/>
              <w:left w:val="single" w:sz="4" w:space="0" w:color="auto"/>
              <w:bottom w:val="single" w:sz="4" w:space="0" w:color="auto"/>
              <w:right w:val="single" w:sz="4" w:space="0" w:color="auto"/>
            </w:tcBorders>
            <w:noWrap/>
            <w:vAlign w:val="bottom"/>
            <w:hideMark/>
          </w:tcPr>
          <w:p w14:paraId="41E0E086" w14:textId="77777777" w:rsidR="00BD1F50" w:rsidRPr="00BD1F50" w:rsidRDefault="00BD1F50" w:rsidP="008F2728">
            <w:pPr>
              <w:spacing w:after="0" w:line="480" w:lineRule="auto"/>
              <w:jc w:val="center"/>
              <w:rPr>
                <w:rFonts w:eastAsia="Times New Roman" w:cs="Times New Roman"/>
                <w:b/>
                <w:bCs/>
                <w:color w:val="000000"/>
                <w:szCs w:val="24"/>
                <w:lang w:val="en-GB" w:eastAsia="en-GB"/>
                <w14:ligatures w14:val="none"/>
              </w:rPr>
            </w:pPr>
            <w:r w:rsidRPr="00BD1F50">
              <w:rPr>
                <w:rFonts w:eastAsia="Times New Roman" w:cs="Times New Roman"/>
                <w:b/>
                <w:bCs/>
                <w:color w:val="000000"/>
                <w:szCs w:val="24"/>
                <w:lang w:val="en-GB" w:eastAsia="en-GB"/>
                <w14:ligatures w14:val="none"/>
              </w:rPr>
              <w:lastRenderedPageBreak/>
              <w:t>Project C Payback Period (in £ m)</w:t>
            </w:r>
          </w:p>
        </w:tc>
      </w:tr>
      <w:tr w:rsidR="00BD1F50" w:rsidRPr="00BD1F50" w14:paraId="068892FF"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37FC3A42"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Year</w:t>
            </w:r>
          </w:p>
        </w:tc>
        <w:tc>
          <w:tcPr>
            <w:tcW w:w="2110" w:type="dxa"/>
            <w:tcBorders>
              <w:top w:val="nil"/>
              <w:left w:val="nil"/>
              <w:bottom w:val="single" w:sz="4" w:space="0" w:color="auto"/>
              <w:right w:val="single" w:sz="4" w:space="0" w:color="auto"/>
            </w:tcBorders>
            <w:noWrap/>
            <w:vAlign w:val="bottom"/>
            <w:hideMark/>
          </w:tcPr>
          <w:p w14:paraId="6253BDFB"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Cash Flows</w:t>
            </w:r>
          </w:p>
        </w:tc>
        <w:tc>
          <w:tcPr>
            <w:tcW w:w="2303" w:type="dxa"/>
            <w:tcBorders>
              <w:top w:val="nil"/>
              <w:left w:val="nil"/>
              <w:bottom w:val="single" w:sz="4" w:space="0" w:color="auto"/>
              <w:right w:val="single" w:sz="4" w:space="0" w:color="auto"/>
            </w:tcBorders>
            <w:noWrap/>
            <w:vAlign w:val="bottom"/>
            <w:hideMark/>
          </w:tcPr>
          <w:p w14:paraId="41AC3561"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Balance Due</w:t>
            </w:r>
          </w:p>
        </w:tc>
      </w:tr>
      <w:tr w:rsidR="00BD1F50" w:rsidRPr="00BD1F50" w14:paraId="75267EE4"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407C026D"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0</w:t>
            </w:r>
          </w:p>
        </w:tc>
        <w:tc>
          <w:tcPr>
            <w:tcW w:w="2110" w:type="dxa"/>
            <w:tcBorders>
              <w:top w:val="nil"/>
              <w:left w:val="nil"/>
              <w:bottom w:val="single" w:sz="4" w:space="0" w:color="auto"/>
              <w:right w:val="single" w:sz="4" w:space="0" w:color="auto"/>
            </w:tcBorders>
            <w:noWrap/>
            <w:vAlign w:val="bottom"/>
            <w:hideMark/>
          </w:tcPr>
          <w:p w14:paraId="7075D581"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-50</w:t>
            </w:r>
          </w:p>
        </w:tc>
        <w:tc>
          <w:tcPr>
            <w:tcW w:w="2303" w:type="dxa"/>
            <w:tcBorders>
              <w:top w:val="nil"/>
              <w:left w:val="nil"/>
              <w:bottom w:val="single" w:sz="4" w:space="0" w:color="auto"/>
              <w:right w:val="single" w:sz="4" w:space="0" w:color="auto"/>
            </w:tcBorders>
            <w:noWrap/>
            <w:vAlign w:val="bottom"/>
            <w:hideMark/>
          </w:tcPr>
          <w:p w14:paraId="738CA1C2"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50</w:t>
            </w:r>
          </w:p>
        </w:tc>
      </w:tr>
      <w:tr w:rsidR="00BD1F50" w:rsidRPr="00BD1F50" w14:paraId="0A34E532"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60DEF4ED"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w:t>
            </w:r>
          </w:p>
        </w:tc>
        <w:tc>
          <w:tcPr>
            <w:tcW w:w="2110" w:type="dxa"/>
            <w:tcBorders>
              <w:top w:val="nil"/>
              <w:left w:val="nil"/>
              <w:bottom w:val="single" w:sz="4" w:space="0" w:color="auto"/>
              <w:right w:val="single" w:sz="4" w:space="0" w:color="auto"/>
            </w:tcBorders>
            <w:noWrap/>
            <w:vAlign w:val="bottom"/>
            <w:hideMark/>
          </w:tcPr>
          <w:p w14:paraId="64670AED"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w:t>
            </w:r>
          </w:p>
        </w:tc>
        <w:tc>
          <w:tcPr>
            <w:tcW w:w="2303" w:type="dxa"/>
            <w:tcBorders>
              <w:top w:val="nil"/>
              <w:left w:val="nil"/>
              <w:bottom w:val="single" w:sz="4" w:space="0" w:color="auto"/>
              <w:right w:val="single" w:sz="4" w:space="0" w:color="auto"/>
            </w:tcBorders>
            <w:noWrap/>
            <w:vAlign w:val="bottom"/>
            <w:hideMark/>
          </w:tcPr>
          <w:p w14:paraId="601B1657"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45</w:t>
            </w:r>
          </w:p>
        </w:tc>
      </w:tr>
      <w:tr w:rsidR="00BD1F50" w:rsidRPr="00BD1F50" w14:paraId="1EDF4B38"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2A495D9F"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2</w:t>
            </w:r>
          </w:p>
        </w:tc>
        <w:tc>
          <w:tcPr>
            <w:tcW w:w="2110" w:type="dxa"/>
            <w:tcBorders>
              <w:top w:val="nil"/>
              <w:left w:val="nil"/>
              <w:bottom w:val="single" w:sz="4" w:space="0" w:color="auto"/>
              <w:right w:val="single" w:sz="4" w:space="0" w:color="auto"/>
            </w:tcBorders>
            <w:noWrap/>
            <w:vAlign w:val="bottom"/>
            <w:hideMark/>
          </w:tcPr>
          <w:p w14:paraId="5B9967EA"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10</w:t>
            </w:r>
          </w:p>
        </w:tc>
        <w:tc>
          <w:tcPr>
            <w:tcW w:w="2303" w:type="dxa"/>
            <w:tcBorders>
              <w:top w:val="nil"/>
              <w:left w:val="nil"/>
              <w:bottom w:val="single" w:sz="4" w:space="0" w:color="auto"/>
              <w:right w:val="single" w:sz="4" w:space="0" w:color="auto"/>
            </w:tcBorders>
            <w:noWrap/>
            <w:vAlign w:val="bottom"/>
            <w:hideMark/>
          </w:tcPr>
          <w:p w14:paraId="27345CF8"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35</w:t>
            </w:r>
          </w:p>
        </w:tc>
      </w:tr>
      <w:tr w:rsidR="00BD1F50" w:rsidRPr="00BD1F50" w14:paraId="684E7EE1"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775574DD"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3</w:t>
            </w:r>
          </w:p>
        </w:tc>
        <w:tc>
          <w:tcPr>
            <w:tcW w:w="2110" w:type="dxa"/>
            <w:tcBorders>
              <w:top w:val="nil"/>
              <w:left w:val="nil"/>
              <w:bottom w:val="single" w:sz="4" w:space="0" w:color="auto"/>
              <w:right w:val="single" w:sz="4" w:space="0" w:color="auto"/>
            </w:tcBorders>
            <w:noWrap/>
            <w:vAlign w:val="bottom"/>
            <w:hideMark/>
          </w:tcPr>
          <w:p w14:paraId="2471341A"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20</w:t>
            </w:r>
          </w:p>
        </w:tc>
        <w:tc>
          <w:tcPr>
            <w:tcW w:w="2303" w:type="dxa"/>
            <w:tcBorders>
              <w:top w:val="nil"/>
              <w:left w:val="nil"/>
              <w:bottom w:val="single" w:sz="4" w:space="0" w:color="auto"/>
              <w:right w:val="single" w:sz="4" w:space="0" w:color="auto"/>
            </w:tcBorders>
            <w:noWrap/>
            <w:vAlign w:val="bottom"/>
            <w:hideMark/>
          </w:tcPr>
          <w:p w14:paraId="25E89FFD"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15</w:t>
            </w:r>
          </w:p>
        </w:tc>
      </w:tr>
      <w:tr w:rsidR="00BD1F50" w:rsidRPr="00BD1F50" w14:paraId="60AF3BB4"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26667301"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4</w:t>
            </w:r>
          </w:p>
        </w:tc>
        <w:tc>
          <w:tcPr>
            <w:tcW w:w="2110" w:type="dxa"/>
            <w:tcBorders>
              <w:top w:val="nil"/>
              <w:left w:val="nil"/>
              <w:bottom w:val="single" w:sz="4" w:space="0" w:color="auto"/>
              <w:right w:val="single" w:sz="4" w:space="0" w:color="auto"/>
            </w:tcBorders>
            <w:noWrap/>
            <w:vAlign w:val="bottom"/>
            <w:hideMark/>
          </w:tcPr>
          <w:p w14:paraId="4356AB1B"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25</w:t>
            </w:r>
          </w:p>
        </w:tc>
        <w:tc>
          <w:tcPr>
            <w:tcW w:w="2303" w:type="dxa"/>
            <w:tcBorders>
              <w:top w:val="nil"/>
              <w:left w:val="nil"/>
              <w:bottom w:val="single" w:sz="4" w:space="0" w:color="auto"/>
              <w:right w:val="single" w:sz="4" w:space="0" w:color="auto"/>
            </w:tcBorders>
            <w:noWrap/>
            <w:vAlign w:val="bottom"/>
            <w:hideMark/>
          </w:tcPr>
          <w:p w14:paraId="6EEEF80F"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Recovered</w:t>
            </w:r>
          </w:p>
        </w:tc>
      </w:tr>
      <w:tr w:rsidR="00BD1F50" w:rsidRPr="00BD1F50" w14:paraId="6A5DE2CE" w14:textId="77777777" w:rsidTr="00BD1F50">
        <w:trPr>
          <w:trHeight w:val="310"/>
        </w:trPr>
        <w:tc>
          <w:tcPr>
            <w:tcW w:w="907" w:type="dxa"/>
            <w:tcBorders>
              <w:top w:val="nil"/>
              <w:left w:val="single" w:sz="4" w:space="0" w:color="auto"/>
              <w:bottom w:val="single" w:sz="4" w:space="0" w:color="auto"/>
              <w:right w:val="single" w:sz="4" w:space="0" w:color="auto"/>
            </w:tcBorders>
            <w:noWrap/>
            <w:vAlign w:val="bottom"/>
            <w:hideMark/>
          </w:tcPr>
          <w:p w14:paraId="3D9243BB"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w:t>
            </w:r>
          </w:p>
        </w:tc>
        <w:tc>
          <w:tcPr>
            <w:tcW w:w="2110" w:type="dxa"/>
            <w:tcBorders>
              <w:top w:val="nil"/>
              <w:left w:val="nil"/>
              <w:bottom w:val="single" w:sz="4" w:space="0" w:color="auto"/>
              <w:right w:val="single" w:sz="4" w:space="0" w:color="auto"/>
            </w:tcBorders>
            <w:noWrap/>
            <w:vAlign w:val="bottom"/>
            <w:hideMark/>
          </w:tcPr>
          <w:p w14:paraId="2F3D2085"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5</w:t>
            </w:r>
          </w:p>
        </w:tc>
        <w:tc>
          <w:tcPr>
            <w:tcW w:w="2303" w:type="dxa"/>
            <w:tcBorders>
              <w:top w:val="nil"/>
              <w:left w:val="nil"/>
              <w:bottom w:val="single" w:sz="4" w:space="0" w:color="auto"/>
              <w:right w:val="single" w:sz="4" w:space="0" w:color="auto"/>
            </w:tcBorders>
            <w:noWrap/>
            <w:vAlign w:val="bottom"/>
            <w:hideMark/>
          </w:tcPr>
          <w:p w14:paraId="57156203"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Recovered</w:t>
            </w:r>
          </w:p>
        </w:tc>
      </w:tr>
      <w:tr w:rsidR="00BD1F50" w:rsidRPr="00BD1F50" w14:paraId="0F31731A" w14:textId="77777777" w:rsidTr="00BD1F50">
        <w:trPr>
          <w:trHeight w:val="310"/>
        </w:trPr>
        <w:tc>
          <w:tcPr>
            <w:tcW w:w="3017" w:type="dxa"/>
            <w:gridSpan w:val="2"/>
            <w:tcBorders>
              <w:top w:val="single" w:sz="4" w:space="0" w:color="auto"/>
              <w:left w:val="single" w:sz="4" w:space="0" w:color="auto"/>
              <w:bottom w:val="single" w:sz="4" w:space="0" w:color="auto"/>
              <w:right w:val="single" w:sz="4" w:space="0" w:color="auto"/>
            </w:tcBorders>
            <w:noWrap/>
            <w:vAlign w:val="bottom"/>
            <w:hideMark/>
          </w:tcPr>
          <w:p w14:paraId="2ED2F13F"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Payback Period (in years)</w:t>
            </w:r>
          </w:p>
        </w:tc>
        <w:tc>
          <w:tcPr>
            <w:tcW w:w="2303" w:type="dxa"/>
            <w:tcBorders>
              <w:top w:val="nil"/>
              <w:left w:val="nil"/>
              <w:bottom w:val="single" w:sz="4" w:space="0" w:color="auto"/>
              <w:right w:val="single" w:sz="4" w:space="0" w:color="auto"/>
            </w:tcBorders>
            <w:noWrap/>
            <w:vAlign w:val="bottom"/>
            <w:hideMark/>
          </w:tcPr>
          <w:p w14:paraId="6D7DD3C1" w14:textId="77777777" w:rsidR="00BD1F50" w:rsidRPr="00BD1F50" w:rsidRDefault="00BD1F50" w:rsidP="008F2728">
            <w:pPr>
              <w:spacing w:after="0" w:line="480" w:lineRule="auto"/>
              <w:jc w:val="center"/>
              <w:rPr>
                <w:rFonts w:eastAsia="Times New Roman" w:cs="Times New Roman"/>
                <w:color w:val="000000"/>
                <w:szCs w:val="24"/>
                <w:lang w:val="en-GB" w:eastAsia="en-GB"/>
                <w14:ligatures w14:val="none"/>
              </w:rPr>
            </w:pPr>
            <w:r w:rsidRPr="00BD1F50">
              <w:rPr>
                <w:rFonts w:eastAsia="Times New Roman" w:cs="Times New Roman"/>
                <w:color w:val="000000"/>
                <w:szCs w:val="24"/>
                <w:lang w:val="en-GB" w:eastAsia="en-GB"/>
                <w14:ligatures w14:val="none"/>
              </w:rPr>
              <w:t>3.6</w:t>
            </w:r>
          </w:p>
        </w:tc>
      </w:tr>
    </w:tbl>
    <w:p w14:paraId="51497129" w14:textId="77777777" w:rsidR="0023207A" w:rsidRDefault="0023207A" w:rsidP="008F2728">
      <w:pPr>
        <w:spacing w:line="480" w:lineRule="auto"/>
      </w:pPr>
    </w:p>
    <w:p w14:paraId="1F135EB9" w14:textId="270C9D5C" w:rsidR="00BD1F50" w:rsidRDefault="00BD1F50" w:rsidP="008F2728">
      <w:pPr>
        <w:spacing w:line="480" w:lineRule="auto"/>
      </w:pPr>
      <w:r>
        <w:t xml:space="preserve">Both project A and B has </w:t>
      </w:r>
      <w:r w:rsidR="00E05D2E" w:rsidRPr="00E05D2E">
        <w:t xml:space="preserve">PBP </w:t>
      </w:r>
      <w:r w:rsidR="00E05D2E">
        <w:t xml:space="preserve">of </w:t>
      </w:r>
      <w:r>
        <w:t>4.5</w:t>
      </w:r>
      <w:r w:rsidR="00E05D2E">
        <w:t xml:space="preserve"> years</w:t>
      </w:r>
      <w:r>
        <w:t xml:space="preserve">. </w:t>
      </w:r>
      <w:r w:rsidR="0042570D">
        <w:t xml:space="preserve">But project C has the shortest PBP of 3.6 years, which demonstrate </w:t>
      </w:r>
      <w:r w:rsidR="00863E99">
        <w:t xml:space="preserve">that </w:t>
      </w:r>
      <w:r w:rsidR="00863E99" w:rsidRPr="00863E99">
        <w:t>the initial investment will be recovered more quickly.</w:t>
      </w:r>
      <w:r w:rsidR="0042570D">
        <w:t xml:space="preserve"> </w:t>
      </w:r>
      <w:r w:rsidR="005428E4">
        <w:t xml:space="preserve">Therefore, based on PBP, project C </w:t>
      </w:r>
      <w:r w:rsidR="00093059">
        <w:t>should be preferred</w:t>
      </w:r>
      <w:r w:rsidR="005428E4">
        <w:t xml:space="preserve">. </w:t>
      </w:r>
    </w:p>
    <w:p w14:paraId="143F7076" w14:textId="5EC111A5" w:rsidR="00863E99" w:rsidRPr="00093059" w:rsidRDefault="00093059" w:rsidP="008F2728">
      <w:pPr>
        <w:spacing w:line="480" w:lineRule="auto"/>
        <w:rPr>
          <w:b/>
          <w:bCs/>
        </w:rPr>
      </w:pPr>
      <w:r w:rsidRPr="00093059">
        <w:rPr>
          <w:b/>
          <w:bCs/>
        </w:rPr>
        <w:t>ARR:</w:t>
      </w:r>
    </w:p>
    <w:p w14:paraId="2CD46727" w14:textId="63B8B205" w:rsidR="00093059" w:rsidRDefault="003C25F7" w:rsidP="008F2728">
      <w:pPr>
        <w:spacing w:line="480" w:lineRule="auto"/>
      </w:pPr>
      <w:r w:rsidRPr="003C25F7">
        <w:t>Accounting Rate of Return (ARR)</w:t>
      </w:r>
      <w:r>
        <w:t xml:space="preserve"> = </w:t>
      </w:r>
      <w:r w:rsidR="00746007" w:rsidRPr="00746007">
        <w:t xml:space="preserve">(Average Annual Accounting Profit/ Average Investment) </w:t>
      </w:r>
      <w:r w:rsidR="00746007">
        <w:t>X</w:t>
      </w:r>
      <w:r w:rsidR="00746007" w:rsidRPr="00746007">
        <w:t xml:space="preserve"> 100</w:t>
      </w:r>
    </w:p>
    <w:p w14:paraId="69EC8DAF" w14:textId="2694BEE5" w:rsidR="00746007" w:rsidRDefault="00746007" w:rsidP="008F2728">
      <w:pPr>
        <w:spacing w:line="480" w:lineRule="auto"/>
      </w:pPr>
      <w:r>
        <w:t xml:space="preserve">Where, </w:t>
      </w:r>
      <w:r w:rsidR="004031A3" w:rsidRPr="004031A3">
        <w:t>Average Investment = (Initial Investment + Scrap Value)/ 2</w:t>
      </w:r>
    </w:p>
    <w:p w14:paraId="3018E3F4" w14:textId="777289CC" w:rsidR="009C589A" w:rsidRDefault="009C589A" w:rsidP="008F2728">
      <w:pPr>
        <w:spacing w:line="480" w:lineRule="auto"/>
      </w:pPr>
      <w:r>
        <w:t>For the three projects, annual profit = Cash flows – depreciation</w:t>
      </w:r>
    </w:p>
    <w:p w14:paraId="4EBE9661" w14:textId="6DD82C42" w:rsidR="009C589A" w:rsidRDefault="00C10411" w:rsidP="008F2728">
      <w:pPr>
        <w:spacing w:line="480" w:lineRule="auto"/>
      </w:pPr>
      <w:r>
        <w:t>Depreciation is straight line to 0.</w:t>
      </w:r>
    </w:p>
    <w:tbl>
      <w:tblPr>
        <w:tblW w:w="6980" w:type="dxa"/>
        <w:tblInd w:w="113" w:type="dxa"/>
        <w:tblLook w:val="04A0" w:firstRow="1" w:lastRow="0" w:firstColumn="1" w:lastColumn="0" w:noHBand="0" w:noVBand="1"/>
      </w:tblPr>
      <w:tblGrid>
        <w:gridCol w:w="960"/>
        <w:gridCol w:w="1760"/>
        <w:gridCol w:w="1780"/>
        <w:gridCol w:w="2480"/>
      </w:tblGrid>
      <w:tr w:rsidR="0028324C" w:rsidRPr="0028324C" w14:paraId="2E6BAEA4" w14:textId="77777777" w:rsidTr="0028324C">
        <w:trPr>
          <w:trHeight w:val="310"/>
        </w:trPr>
        <w:tc>
          <w:tcPr>
            <w:tcW w:w="6980" w:type="dxa"/>
            <w:gridSpan w:val="4"/>
            <w:tcBorders>
              <w:top w:val="single" w:sz="4" w:space="0" w:color="auto"/>
              <w:left w:val="single" w:sz="4" w:space="0" w:color="auto"/>
              <w:bottom w:val="single" w:sz="4" w:space="0" w:color="auto"/>
              <w:right w:val="single" w:sz="4" w:space="0" w:color="auto"/>
            </w:tcBorders>
            <w:noWrap/>
            <w:vAlign w:val="bottom"/>
            <w:hideMark/>
          </w:tcPr>
          <w:p w14:paraId="5CF7EDD3"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 xml:space="preserve">Project </w:t>
            </w:r>
            <w:proofErr w:type="gramStart"/>
            <w:r w:rsidRPr="0028324C">
              <w:rPr>
                <w:rFonts w:eastAsia="Times New Roman" w:cs="Times New Roman"/>
                <w:b/>
                <w:bCs/>
                <w:color w:val="000000"/>
                <w:szCs w:val="24"/>
                <w:lang w:val="en-GB" w:eastAsia="en-GB"/>
                <w14:ligatures w14:val="none"/>
              </w:rPr>
              <w:t>A</w:t>
            </w:r>
            <w:proofErr w:type="gramEnd"/>
            <w:r w:rsidRPr="0028324C">
              <w:rPr>
                <w:rFonts w:eastAsia="Times New Roman" w:cs="Times New Roman"/>
                <w:b/>
                <w:bCs/>
                <w:color w:val="000000"/>
                <w:szCs w:val="24"/>
                <w:lang w:val="en-GB" w:eastAsia="en-GB"/>
                <w14:ligatures w14:val="none"/>
              </w:rPr>
              <w:t xml:space="preserve"> Accounting Rate of Return (in £ million)</w:t>
            </w:r>
          </w:p>
        </w:tc>
      </w:tr>
      <w:tr w:rsidR="0028324C" w:rsidRPr="0028324C" w14:paraId="175EAD0B"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74178E22"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Year</w:t>
            </w:r>
          </w:p>
        </w:tc>
        <w:tc>
          <w:tcPr>
            <w:tcW w:w="1760" w:type="dxa"/>
            <w:tcBorders>
              <w:top w:val="nil"/>
              <w:left w:val="nil"/>
              <w:bottom w:val="single" w:sz="4" w:space="0" w:color="auto"/>
              <w:right w:val="single" w:sz="4" w:space="0" w:color="auto"/>
            </w:tcBorders>
            <w:noWrap/>
            <w:vAlign w:val="bottom"/>
            <w:hideMark/>
          </w:tcPr>
          <w:p w14:paraId="46B4B64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Cash Flows</w:t>
            </w:r>
          </w:p>
        </w:tc>
        <w:tc>
          <w:tcPr>
            <w:tcW w:w="1780" w:type="dxa"/>
            <w:tcBorders>
              <w:top w:val="nil"/>
              <w:left w:val="nil"/>
              <w:bottom w:val="single" w:sz="4" w:space="0" w:color="auto"/>
              <w:right w:val="single" w:sz="4" w:space="0" w:color="auto"/>
            </w:tcBorders>
            <w:vAlign w:val="center"/>
            <w:hideMark/>
          </w:tcPr>
          <w:p w14:paraId="1DC16217"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Depreciation</w:t>
            </w:r>
          </w:p>
        </w:tc>
        <w:tc>
          <w:tcPr>
            <w:tcW w:w="2480" w:type="dxa"/>
            <w:tcBorders>
              <w:top w:val="nil"/>
              <w:left w:val="nil"/>
              <w:bottom w:val="single" w:sz="4" w:space="0" w:color="auto"/>
              <w:right w:val="single" w:sz="4" w:space="0" w:color="auto"/>
            </w:tcBorders>
            <w:vAlign w:val="center"/>
            <w:hideMark/>
          </w:tcPr>
          <w:p w14:paraId="1EDCCAD9"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Annual Profit</w:t>
            </w:r>
          </w:p>
        </w:tc>
      </w:tr>
      <w:tr w:rsidR="0028324C" w:rsidRPr="0028324C" w14:paraId="1DD22AC1"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26213A0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c>
          <w:tcPr>
            <w:tcW w:w="1760" w:type="dxa"/>
            <w:tcBorders>
              <w:top w:val="nil"/>
              <w:left w:val="nil"/>
              <w:bottom w:val="single" w:sz="4" w:space="0" w:color="auto"/>
              <w:right w:val="single" w:sz="4" w:space="0" w:color="auto"/>
            </w:tcBorders>
            <w:vAlign w:val="center"/>
            <w:hideMark/>
          </w:tcPr>
          <w:p w14:paraId="63BC709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-50</w:t>
            </w:r>
          </w:p>
        </w:tc>
        <w:tc>
          <w:tcPr>
            <w:tcW w:w="1780" w:type="dxa"/>
            <w:tcBorders>
              <w:top w:val="nil"/>
              <w:left w:val="nil"/>
              <w:bottom w:val="single" w:sz="4" w:space="0" w:color="auto"/>
              <w:right w:val="single" w:sz="4" w:space="0" w:color="auto"/>
            </w:tcBorders>
            <w:vAlign w:val="center"/>
            <w:hideMark/>
          </w:tcPr>
          <w:p w14:paraId="4F3749D6"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 </w:t>
            </w:r>
          </w:p>
        </w:tc>
        <w:tc>
          <w:tcPr>
            <w:tcW w:w="2480" w:type="dxa"/>
            <w:tcBorders>
              <w:top w:val="nil"/>
              <w:left w:val="nil"/>
              <w:bottom w:val="single" w:sz="4" w:space="0" w:color="auto"/>
              <w:right w:val="single" w:sz="4" w:space="0" w:color="auto"/>
            </w:tcBorders>
            <w:vAlign w:val="center"/>
            <w:hideMark/>
          </w:tcPr>
          <w:p w14:paraId="17186472"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 </w:t>
            </w:r>
          </w:p>
        </w:tc>
      </w:tr>
      <w:tr w:rsidR="0028324C" w:rsidRPr="0028324C" w14:paraId="1EF67DC7"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22BEF09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lastRenderedPageBreak/>
              <w:t>1</w:t>
            </w:r>
          </w:p>
        </w:tc>
        <w:tc>
          <w:tcPr>
            <w:tcW w:w="1760" w:type="dxa"/>
            <w:tcBorders>
              <w:top w:val="nil"/>
              <w:left w:val="nil"/>
              <w:bottom w:val="single" w:sz="4" w:space="0" w:color="auto"/>
              <w:right w:val="single" w:sz="4" w:space="0" w:color="auto"/>
            </w:tcBorders>
            <w:vAlign w:val="center"/>
            <w:hideMark/>
          </w:tcPr>
          <w:p w14:paraId="122015AA"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1780" w:type="dxa"/>
            <w:tcBorders>
              <w:top w:val="nil"/>
              <w:left w:val="nil"/>
              <w:bottom w:val="single" w:sz="4" w:space="0" w:color="auto"/>
              <w:right w:val="single" w:sz="4" w:space="0" w:color="auto"/>
            </w:tcBorders>
            <w:vAlign w:val="center"/>
            <w:hideMark/>
          </w:tcPr>
          <w:p w14:paraId="73EBE190"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3B39441A"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r>
      <w:tr w:rsidR="0028324C" w:rsidRPr="0028324C" w14:paraId="6EFF4C60"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7143F71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w:t>
            </w:r>
          </w:p>
        </w:tc>
        <w:tc>
          <w:tcPr>
            <w:tcW w:w="1760" w:type="dxa"/>
            <w:tcBorders>
              <w:top w:val="nil"/>
              <w:left w:val="nil"/>
              <w:bottom w:val="single" w:sz="4" w:space="0" w:color="auto"/>
              <w:right w:val="single" w:sz="4" w:space="0" w:color="auto"/>
            </w:tcBorders>
            <w:vAlign w:val="center"/>
            <w:hideMark/>
          </w:tcPr>
          <w:p w14:paraId="576ADEE2"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12</w:t>
            </w:r>
          </w:p>
        </w:tc>
        <w:tc>
          <w:tcPr>
            <w:tcW w:w="1780" w:type="dxa"/>
            <w:tcBorders>
              <w:top w:val="nil"/>
              <w:left w:val="nil"/>
              <w:bottom w:val="single" w:sz="4" w:space="0" w:color="auto"/>
              <w:right w:val="single" w:sz="4" w:space="0" w:color="auto"/>
            </w:tcBorders>
            <w:vAlign w:val="center"/>
            <w:hideMark/>
          </w:tcPr>
          <w:p w14:paraId="39F5607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158373D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w:t>
            </w:r>
          </w:p>
        </w:tc>
      </w:tr>
      <w:tr w:rsidR="0028324C" w:rsidRPr="0028324C" w14:paraId="633BD8F7"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5322003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3</w:t>
            </w:r>
          </w:p>
        </w:tc>
        <w:tc>
          <w:tcPr>
            <w:tcW w:w="1760" w:type="dxa"/>
            <w:tcBorders>
              <w:top w:val="nil"/>
              <w:left w:val="nil"/>
              <w:bottom w:val="single" w:sz="4" w:space="0" w:color="auto"/>
              <w:right w:val="single" w:sz="4" w:space="0" w:color="auto"/>
            </w:tcBorders>
            <w:vAlign w:val="center"/>
            <w:hideMark/>
          </w:tcPr>
          <w:p w14:paraId="5A6E922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14</w:t>
            </w:r>
          </w:p>
        </w:tc>
        <w:tc>
          <w:tcPr>
            <w:tcW w:w="1780" w:type="dxa"/>
            <w:tcBorders>
              <w:top w:val="nil"/>
              <w:left w:val="nil"/>
              <w:bottom w:val="single" w:sz="4" w:space="0" w:color="auto"/>
              <w:right w:val="single" w:sz="4" w:space="0" w:color="auto"/>
            </w:tcBorders>
            <w:vAlign w:val="center"/>
            <w:hideMark/>
          </w:tcPr>
          <w:p w14:paraId="5EE98BA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40A05DD0"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4</w:t>
            </w:r>
          </w:p>
        </w:tc>
      </w:tr>
      <w:tr w:rsidR="0028324C" w:rsidRPr="0028324C" w14:paraId="78A2882A"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09FF64DC"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4</w:t>
            </w:r>
          </w:p>
        </w:tc>
        <w:tc>
          <w:tcPr>
            <w:tcW w:w="1760" w:type="dxa"/>
            <w:tcBorders>
              <w:top w:val="nil"/>
              <w:left w:val="nil"/>
              <w:bottom w:val="single" w:sz="4" w:space="0" w:color="auto"/>
              <w:right w:val="single" w:sz="4" w:space="0" w:color="auto"/>
            </w:tcBorders>
            <w:vAlign w:val="center"/>
            <w:hideMark/>
          </w:tcPr>
          <w:p w14:paraId="25CCF95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1780" w:type="dxa"/>
            <w:tcBorders>
              <w:top w:val="nil"/>
              <w:left w:val="nil"/>
              <w:bottom w:val="single" w:sz="4" w:space="0" w:color="auto"/>
              <w:right w:val="single" w:sz="4" w:space="0" w:color="auto"/>
            </w:tcBorders>
            <w:vAlign w:val="center"/>
            <w:hideMark/>
          </w:tcPr>
          <w:p w14:paraId="4385E83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0329E0D2"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r>
      <w:tr w:rsidR="0028324C" w:rsidRPr="0028324C" w14:paraId="12573C7B"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0E4EB617"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c>
          <w:tcPr>
            <w:tcW w:w="1760" w:type="dxa"/>
            <w:tcBorders>
              <w:top w:val="nil"/>
              <w:left w:val="nil"/>
              <w:bottom w:val="single" w:sz="4" w:space="0" w:color="auto"/>
              <w:right w:val="single" w:sz="4" w:space="0" w:color="auto"/>
            </w:tcBorders>
            <w:vAlign w:val="center"/>
            <w:hideMark/>
          </w:tcPr>
          <w:p w14:paraId="7CAC3A16"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8</w:t>
            </w:r>
          </w:p>
        </w:tc>
        <w:tc>
          <w:tcPr>
            <w:tcW w:w="1780" w:type="dxa"/>
            <w:tcBorders>
              <w:top w:val="nil"/>
              <w:left w:val="nil"/>
              <w:bottom w:val="single" w:sz="4" w:space="0" w:color="auto"/>
              <w:right w:val="single" w:sz="4" w:space="0" w:color="auto"/>
            </w:tcBorders>
            <w:vAlign w:val="center"/>
            <w:hideMark/>
          </w:tcPr>
          <w:p w14:paraId="763D64DC"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2C534A5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w:t>
            </w:r>
          </w:p>
        </w:tc>
      </w:tr>
      <w:tr w:rsidR="0028324C" w:rsidRPr="0028324C" w14:paraId="4C2E742B"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37B7E47F"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Total Annual Profit</w:t>
            </w:r>
          </w:p>
        </w:tc>
        <w:tc>
          <w:tcPr>
            <w:tcW w:w="2480" w:type="dxa"/>
            <w:tcBorders>
              <w:top w:val="nil"/>
              <w:left w:val="nil"/>
              <w:bottom w:val="single" w:sz="4" w:space="0" w:color="auto"/>
              <w:right w:val="single" w:sz="4" w:space="0" w:color="auto"/>
            </w:tcBorders>
            <w:vAlign w:val="center"/>
            <w:hideMark/>
          </w:tcPr>
          <w:p w14:paraId="24C59D40"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4</w:t>
            </w:r>
          </w:p>
        </w:tc>
      </w:tr>
      <w:tr w:rsidR="0028324C" w:rsidRPr="0028324C" w14:paraId="52DFD608"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2D2B803F"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Average Annual Profit</w:t>
            </w:r>
          </w:p>
        </w:tc>
        <w:tc>
          <w:tcPr>
            <w:tcW w:w="2480" w:type="dxa"/>
            <w:tcBorders>
              <w:top w:val="nil"/>
              <w:left w:val="nil"/>
              <w:bottom w:val="single" w:sz="4" w:space="0" w:color="auto"/>
              <w:right w:val="single" w:sz="4" w:space="0" w:color="auto"/>
            </w:tcBorders>
            <w:vAlign w:val="center"/>
            <w:hideMark/>
          </w:tcPr>
          <w:p w14:paraId="78E3B69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0.8</w:t>
            </w:r>
          </w:p>
        </w:tc>
      </w:tr>
      <w:tr w:rsidR="0028324C" w:rsidRPr="0028324C" w14:paraId="1461C22F"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7022C666"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Scrap Value</w:t>
            </w:r>
          </w:p>
        </w:tc>
        <w:tc>
          <w:tcPr>
            <w:tcW w:w="2480" w:type="dxa"/>
            <w:tcBorders>
              <w:top w:val="nil"/>
              <w:left w:val="nil"/>
              <w:bottom w:val="single" w:sz="4" w:space="0" w:color="auto"/>
              <w:right w:val="single" w:sz="4" w:space="0" w:color="auto"/>
            </w:tcBorders>
            <w:vAlign w:val="center"/>
            <w:hideMark/>
          </w:tcPr>
          <w:p w14:paraId="01221A90"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r>
      <w:tr w:rsidR="0028324C" w:rsidRPr="0028324C" w14:paraId="21D5FF68"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05633D9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Average Investment</w:t>
            </w:r>
          </w:p>
        </w:tc>
        <w:tc>
          <w:tcPr>
            <w:tcW w:w="2480" w:type="dxa"/>
            <w:tcBorders>
              <w:top w:val="nil"/>
              <w:left w:val="nil"/>
              <w:bottom w:val="single" w:sz="4" w:space="0" w:color="auto"/>
              <w:right w:val="single" w:sz="4" w:space="0" w:color="auto"/>
            </w:tcBorders>
            <w:vAlign w:val="center"/>
            <w:hideMark/>
          </w:tcPr>
          <w:p w14:paraId="4B3DEDB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25</w:t>
            </w:r>
          </w:p>
        </w:tc>
      </w:tr>
      <w:tr w:rsidR="0028324C" w:rsidRPr="0028324C" w14:paraId="29A64C78"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29B3FA1F"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ARR</w:t>
            </w:r>
          </w:p>
        </w:tc>
        <w:tc>
          <w:tcPr>
            <w:tcW w:w="2480" w:type="dxa"/>
            <w:tcBorders>
              <w:top w:val="nil"/>
              <w:left w:val="nil"/>
              <w:bottom w:val="single" w:sz="4" w:space="0" w:color="auto"/>
              <w:right w:val="single" w:sz="4" w:space="0" w:color="auto"/>
            </w:tcBorders>
            <w:vAlign w:val="center"/>
            <w:hideMark/>
          </w:tcPr>
          <w:p w14:paraId="788F39B8"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3.20%</w:t>
            </w:r>
          </w:p>
        </w:tc>
      </w:tr>
      <w:tr w:rsidR="0028324C" w:rsidRPr="0028324C" w14:paraId="26BD661D" w14:textId="77777777" w:rsidTr="0028324C">
        <w:trPr>
          <w:trHeight w:val="310"/>
        </w:trPr>
        <w:tc>
          <w:tcPr>
            <w:tcW w:w="960" w:type="dxa"/>
            <w:tcBorders>
              <w:top w:val="nil"/>
              <w:left w:val="nil"/>
              <w:bottom w:val="nil"/>
              <w:right w:val="nil"/>
            </w:tcBorders>
            <w:noWrap/>
            <w:vAlign w:val="bottom"/>
            <w:hideMark/>
          </w:tcPr>
          <w:p w14:paraId="6BD05E8C"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p>
        </w:tc>
        <w:tc>
          <w:tcPr>
            <w:tcW w:w="1760" w:type="dxa"/>
            <w:tcBorders>
              <w:top w:val="nil"/>
              <w:left w:val="nil"/>
              <w:bottom w:val="nil"/>
              <w:right w:val="nil"/>
            </w:tcBorders>
            <w:noWrap/>
            <w:vAlign w:val="bottom"/>
            <w:hideMark/>
          </w:tcPr>
          <w:p w14:paraId="33C82196" w14:textId="77777777" w:rsidR="0028324C" w:rsidRPr="0028324C" w:rsidRDefault="0028324C" w:rsidP="008F2728">
            <w:pPr>
              <w:spacing w:after="0" w:line="480" w:lineRule="auto"/>
              <w:jc w:val="left"/>
              <w:rPr>
                <w:rFonts w:eastAsia="Times New Roman" w:cs="Times New Roman"/>
                <w:sz w:val="20"/>
                <w:szCs w:val="20"/>
                <w:lang w:val="en-GB" w:eastAsia="en-GB"/>
                <w14:ligatures w14:val="none"/>
              </w:rPr>
            </w:pPr>
          </w:p>
        </w:tc>
        <w:tc>
          <w:tcPr>
            <w:tcW w:w="1780" w:type="dxa"/>
            <w:tcBorders>
              <w:top w:val="nil"/>
              <w:left w:val="nil"/>
              <w:bottom w:val="nil"/>
              <w:right w:val="nil"/>
            </w:tcBorders>
            <w:noWrap/>
            <w:vAlign w:val="bottom"/>
            <w:hideMark/>
          </w:tcPr>
          <w:p w14:paraId="1FBD53BB" w14:textId="77777777" w:rsidR="0028324C" w:rsidRPr="0028324C" w:rsidRDefault="0028324C" w:rsidP="008F2728">
            <w:pPr>
              <w:spacing w:after="0" w:line="480" w:lineRule="auto"/>
              <w:jc w:val="left"/>
              <w:rPr>
                <w:rFonts w:eastAsia="Times New Roman" w:cs="Times New Roman"/>
                <w:sz w:val="20"/>
                <w:szCs w:val="20"/>
                <w:lang w:val="en-GB" w:eastAsia="en-GB"/>
                <w14:ligatures w14:val="none"/>
              </w:rPr>
            </w:pPr>
          </w:p>
        </w:tc>
        <w:tc>
          <w:tcPr>
            <w:tcW w:w="2480" w:type="dxa"/>
            <w:tcBorders>
              <w:top w:val="nil"/>
              <w:left w:val="nil"/>
              <w:bottom w:val="nil"/>
              <w:right w:val="nil"/>
            </w:tcBorders>
            <w:noWrap/>
            <w:vAlign w:val="bottom"/>
            <w:hideMark/>
          </w:tcPr>
          <w:p w14:paraId="3D41F76A" w14:textId="77777777" w:rsidR="0028324C" w:rsidRPr="0028324C" w:rsidRDefault="0028324C" w:rsidP="008F2728">
            <w:pPr>
              <w:spacing w:after="0" w:line="480" w:lineRule="auto"/>
              <w:jc w:val="left"/>
              <w:rPr>
                <w:rFonts w:eastAsia="Times New Roman" w:cs="Times New Roman"/>
                <w:sz w:val="20"/>
                <w:szCs w:val="20"/>
                <w:lang w:val="en-GB" w:eastAsia="en-GB"/>
                <w14:ligatures w14:val="none"/>
              </w:rPr>
            </w:pPr>
          </w:p>
        </w:tc>
      </w:tr>
      <w:tr w:rsidR="0028324C" w:rsidRPr="0028324C" w14:paraId="56D7D3E6" w14:textId="77777777" w:rsidTr="0028324C">
        <w:trPr>
          <w:trHeight w:val="310"/>
        </w:trPr>
        <w:tc>
          <w:tcPr>
            <w:tcW w:w="6980" w:type="dxa"/>
            <w:gridSpan w:val="4"/>
            <w:tcBorders>
              <w:top w:val="single" w:sz="4" w:space="0" w:color="auto"/>
              <w:left w:val="single" w:sz="4" w:space="0" w:color="auto"/>
              <w:bottom w:val="single" w:sz="4" w:space="0" w:color="auto"/>
              <w:right w:val="single" w:sz="4" w:space="0" w:color="auto"/>
            </w:tcBorders>
            <w:noWrap/>
            <w:vAlign w:val="bottom"/>
            <w:hideMark/>
          </w:tcPr>
          <w:p w14:paraId="4B0340C0"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Project B Accounting Rate of Return (in £ million)</w:t>
            </w:r>
          </w:p>
        </w:tc>
      </w:tr>
      <w:tr w:rsidR="0028324C" w:rsidRPr="0028324C" w14:paraId="7CBA1264"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30E909B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Year</w:t>
            </w:r>
          </w:p>
        </w:tc>
        <w:tc>
          <w:tcPr>
            <w:tcW w:w="1760" w:type="dxa"/>
            <w:tcBorders>
              <w:top w:val="nil"/>
              <w:left w:val="nil"/>
              <w:bottom w:val="single" w:sz="4" w:space="0" w:color="auto"/>
              <w:right w:val="single" w:sz="4" w:space="0" w:color="auto"/>
            </w:tcBorders>
            <w:noWrap/>
            <w:vAlign w:val="bottom"/>
            <w:hideMark/>
          </w:tcPr>
          <w:p w14:paraId="77260E7C"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Cash Flows</w:t>
            </w:r>
          </w:p>
        </w:tc>
        <w:tc>
          <w:tcPr>
            <w:tcW w:w="1780" w:type="dxa"/>
            <w:tcBorders>
              <w:top w:val="nil"/>
              <w:left w:val="nil"/>
              <w:bottom w:val="single" w:sz="4" w:space="0" w:color="auto"/>
              <w:right w:val="single" w:sz="4" w:space="0" w:color="auto"/>
            </w:tcBorders>
            <w:vAlign w:val="center"/>
            <w:hideMark/>
          </w:tcPr>
          <w:p w14:paraId="0A06B1EC"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Depreciation</w:t>
            </w:r>
          </w:p>
        </w:tc>
        <w:tc>
          <w:tcPr>
            <w:tcW w:w="2480" w:type="dxa"/>
            <w:tcBorders>
              <w:top w:val="nil"/>
              <w:left w:val="nil"/>
              <w:bottom w:val="single" w:sz="4" w:space="0" w:color="auto"/>
              <w:right w:val="single" w:sz="4" w:space="0" w:color="auto"/>
            </w:tcBorders>
            <w:vAlign w:val="center"/>
            <w:hideMark/>
          </w:tcPr>
          <w:p w14:paraId="3DE45C6A"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Annual Profit</w:t>
            </w:r>
          </w:p>
        </w:tc>
      </w:tr>
      <w:tr w:rsidR="0028324C" w:rsidRPr="0028324C" w14:paraId="37146804"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096075E6"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c>
          <w:tcPr>
            <w:tcW w:w="1760" w:type="dxa"/>
            <w:tcBorders>
              <w:top w:val="nil"/>
              <w:left w:val="nil"/>
              <w:bottom w:val="single" w:sz="4" w:space="0" w:color="auto"/>
              <w:right w:val="single" w:sz="4" w:space="0" w:color="auto"/>
            </w:tcBorders>
            <w:vAlign w:val="center"/>
            <w:hideMark/>
          </w:tcPr>
          <w:p w14:paraId="5497BDD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-50</w:t>
            </w:r>
          </w:p>
        </w:tc>
        <w:tc>
          <w:tcPr>
            <w:tcW w:w="1780" w:type="dxa"/>
            <w:tcBorders>
              <w:top w:val="nil"/>
              <w:left w:val="nil"/>
              <w:bottom w:val="single" w:sz="4" w:space="0" w:color="auto"/>
              <w:right w:val="single" w:sz="4" w:space="0" w:color="auto"/>
            </w:tcBorders>
            <w:vAlign w:val="center"/>
            <w:hideMark/>
          </w:tcPr>
          <w:p w14:paraId="5C5BA1CC"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 </w:t>
            </w:r>
          </w:p>
        </w:tc>
        <w:tc>
          <w:tcPr>
            <w:tcW w:w="2480" w:type="dxa"/>
            <w:tcBorders>
              <w:top w:val="nil"/>
              <w:left w:val="nil"/>
              <w:bottom w:val="single" w:sz="4" w:space="0" w:color="auto"/>
              <w:right w:val="single" w:sz="4" w:space="0" w:color="auto"/>
            </w:tcBorders>
            <w:vAlign w:val="center"/>
            <w:hideMark/>
          </w:tcPr>
          <w:p w14:paraId="425AF922"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 </w:t>
            </w:r>
          </w:p>
        </w:tc>
      </w:tr>
      <w:tr w:rsidR="0028324C" w:rsidRPr="0028324C" w14:paraId="07BA5958"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24E7330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c>
          <w:tcPr>
            <w:tcW w:w="1760" w:type="dxa"/>
            <w:tcBorders>
              <w:top w:val="nil"/>
              <w:left w:val="nil"/>
              <w:bottom w:val="single" w:sz="4" w:space="0" w:color="auto"/>
              <w:right w:val="single" w:sz="4" w:space="0" w:color="auto"/>
            </w:tcBorders>
            <w:vAlign w:val="center"/>
            <w:hideMark/>
          </w:tcPr>
          <w:p w14:paraId="549E4C2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11</w:t>
            </w:r>
          </w:p>
        </w:tc>
        <w:tc>
          <w:tcPr>
            <w:tcW w:w="1780" w:type="dxa"/>
            <w:tcBorders>
              <w:top w:val="nil"/>
              <w:left w:val="nil"/>
              <w:bottom w:val="single" w:sz="4" w:space="0" w:color="auto"/>
              <w:right w:val="single" w:sz="4" w:space="0" w:color="auto"/>
            </w:tcBorders>
            <w:vAlign w:val="center"/>
            <w:hideMark/>
          </w:tcPr>
          <w:p w14:paraId="57DBF9C9"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2D0A85C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r>
      <w:tr w:rsidR="0028324C" w:rsidRPr="0028324C" w14:paraId="4D41F400"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13022DBC"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w:t>
            </w:r>
          </w:p>
        </w:tc>
        <w:tc>
          <w:tcPr>
            <w:tcW w:w="1760" w:type="dxa"/>
            <w:tcBorders>
              <w:top w:val="nil"/>
              <w:left w:val="nil"/>
              <w:bottom w:val="single" w:sz="4" w:space="0" w:color="auto"/>
              <w:right w:val="single" w:sz="4" w:space="0" w:color="auto"/>
            </w:tcBorders>
            <w:vAlign w:val="center"/>
            <w:hideMark/>
          </w:tcPr>
          <w:p w14:paraId="55A1319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11</w:t>
            </w:r>
          </w:p>
        </w:tc>
        <w:tc>
          <w:tcPr>
            <w:tcW w:w="1780" w:type="dxa"/>
            <w:tcBorders>
              <w:top w:val="nil"/>
              <w:left w:val="nil"/>
              <w:bottom w:val="single" w:sz="4" w:space="0" w:color="auto"/>
              <w:right w:val="single" w:sz="4" w:space="0" w:color="auto"/>
            </w:tcBorders>
            <w:vAlign w:val="center"/>
            <w:hideMark/>
          </w:tcPr>
          <w:p w14:paraId="23F7E20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77A698D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r>
      <w:tr w:rsidR="0028324C" w:rsidRPr="0028324C" w14:paraId="40E33023"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763A8EE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3</w:t>
            </w:r>
          </w:p>
        </w:tc>
        <w:tc>
          <w:tcPr>
            <w:tcW w:w="1760" w:type="dxa"/>
            <w:tcBorders>
              <w:top w:val="nil"/>
              <w:left w:val="nil"/>
              <w:bottom w:val="single" w:sz="4" w:space="0" w:color="auto"/>
              <w:right w:val="single" w:sz="4" w:space="0" w:color="auto"/>
            </w:tcBorders>
            <w:vAlign w:val="center"/>
            <w:hideMark/>
          </w:tcPr>
          <w:p w14:paraId="3F89D54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11</w:t>
            </w:r>
          </w:p>
        </w:tc>
        <w:tc>
          <w:tcPr>
            <w:tcW w:w="1780" w:type="dxa"/>
            <w:tcBorders>
              <w:top w:val="nil"/>
              <w:left w:val="nil"/>
              <w:bottom w:val="single" w:sz="4" w:space="0" w:color="auto"/>
              <w:right w:val="single" w:sz="4" w:space="0" w:color="auto"/>
            </w:tcBorders>
            <w:vAlign w:val="center"/>
            <w:hideMark/>
          </w:tcPr>
          <w:p w14:paraId="25C864E8"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13D3D6C6"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r>
      <w:tr w:rsidR="0028324C" w:rsidRPr="0028324C" w14:paraId="51C3E4E5"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66BA901F"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4</w:t>
            </w:r>
          </w:p>
        </w:tc>
        <w:tc>
          <w:tcPr>
            <w:tcW w:w="1760" w:type="dxa"/>
            <w:tcBorders>
              <w:top w:val="nil"/>
              <w:left w:val="nil"/>
              <w:bottom w:val="single" w:sz="4" w:space="0" w:color="auto"/>
              <w:right w:val="single" w:sz="4" w:space="0" w:color="auto"/>
            </w:tcBorders>
            <w:vAlign w:val="center"/>
            <w:hideMark/>
          </w:tcPr>
          <w:p w14:paraId="1E37D43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11</w:t>
            </w:r>
          </w:p>
        </w:tc>
        <w:tc>
          <w:tcPr>
            <w:tcW w:w="1780" w:type="dxa"/>
            <w:tcBorders>
              <w:top w:val="nil"/>
              <w:left w:val="nil"/>
              <w:bottom w:val="single" w:sz="4" w:space="0" w:color="auto"/>
              <w:right w:val="single" w:sz="4" w:space="0" w:color="auto"/>
            </w:tcBorders>
            <w:vAlign w:val="center"/>
            <w:hideMark/>
          </w:tcPr>
          <w:p w14:paraId="5ED46152"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14A67AD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r>
      <w:tr w:rsidR="0028324C" w:rsidRPr="0028324C" w14:paraId="249BDDFA"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63310E0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c>
          <w:tcPr>
            <w:tcW w:w="1760" w:type="dxa"/>
            <w:tcBorders>
              <w:top w:val="nil"/>
              <w:left w:val="nil"/>
              <w:bottom w:val="single" w:sz="4" w:space="0" w:color="auto"/>
              <w:right w:val="single" w:sz="4" w:space="0" w:color="auto"/>
            </w:tcBorders>
            <w:vAlign w:val="center"/>
            <w:hideMark/>
          </w:tcPr>
          <w:p w14:paraId="6BF38DB6"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11</w:t>
            </w:r>
          </w:p>
        </w:tc>
        <w:tc>
          <w:tcPr>
            <w:tcW w:w="1780" w:type="dxa"/>
            <w:tcBorders>
              <w:top w:val="nil"/>
              <w:left w:val="nil"/>
              <w:bottom w:val="single" w:sz="4" w:space="0" w:color="auto"/>
              <w:right w:val="single" w:sz="4" w:space="0" w:color="auto"/>
            </w:tcBorders>
            <w:vAlign w:val="center"/>
            <w:hideMark/>
          </w:tcPr>
          <w:p w14:paraId="79906C49"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34971F6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r>
      <w:tr w:rsidR="0028324C" w:rsidRPr="0028324C" w14:paraId="15D4D142"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0A9F7E77"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Total Annual Profit</w:t>
            </w:r>
          </w:p>
        </w:tc>
        <w:tc>
          <w:tcPr>
            <w:tcW w:w="2480" w:type="dxa"/>
            <w:tcBorders>
              <w:top w:val="nil"/>
              <w:left w:val="nil"/>
              <w:bottom w:val="single" w:sz="4" w:space="0" w:color="auto"/>
              <w:right w:val="single" w:sz="4" w:space="0" w:color="auto"/>
            </w:tcBorders>
            <w:vAlign w:val="center"/>
            <w:hideMark/>
          </w:tcPr>
          <w:p w14:paraId="23C3490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r>
      <w:tr w:rsidR="0028324C" w:rsidRPr="0028324C" w14:paraId="18D2736D"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206C8A4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Average Annual Profit</w:t>
            </w:r>
          </w:p>
        </w:tc>
        <w:tc>
          <w:tcPr>
            <w:tcW w:w="2480" w:type="dxa"/>
            <w:tcBorders>
              <w:top w:val="nil"/>
              <w:left w:val="nil"/>
              <w:bottom w:val="single" w:sz="4" w:space="0" w:color="auto"/>
              <w:right w:val="single" w:sz="4" w:space="0" w:color="auto"/>
            </w:tcBorders>
            <w:vAlign w:val="center"/>
            <w:hideMark/>
          </w:tcPr>
          <w:p w14:paraId="7F025DB9"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r>
      <w:tr w:rsidR="0028324C" w:rsidRPr="0028324C" w14:paraId="0B5E90FE"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5CA2E1C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Scrap Value</w:t>
            </w:r>
          </w:p>
        </w:tc>
        <w:tc>
          <w:tcPr>
            <w:tcW w:w="2480" w:type="dxa"/>
            <w:tcBorders>
              <w:top w:val="nil"/>
              <w:left w:val="nil"/>
              <w:bottom w:val="single" w:sz="4" w:space="0" w:color="auto"/>
              <w:right w:val="single" w:sz="4" w:space="0" w:color="auto"/>
            </w:tcBorders>
            <w:vAlign w:val="center"/>
            <w:hideMark/>
          </w:tcPr>
          <w:p w14:paraId="6FBB9C0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r>
      <w:tr w:rsidR="0028324C" w:rsidRPr="0028324C" w14:paraId="1D5AA268"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45ED13E6"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Average Investment</w:t>
            </w:r>
          </w:p>
        </w:tc>
        <w:tc>
          <w:tcPr>
            <w:tcW w:w="2480" w:type="dxa"/>
            <w:tcBorders>
              <w:top w:val="nil"/>
              <w:left w:val="nil"/>
              <w:bottom w:val="single" w:sz="4" w:space="0" w:color="auto"/>
              <w:right w:val="single" w:sz="4" w:space="0" w:color="auto"/>
            </w:tcBorders>
            <w:vAlign w:val="center"/>
            <w:hideMark/>
          </w:tcPr>
          <w:p w14:paraId="33213E2A"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25</w:t>
            </w:r>
          </w:p>
        </w:tc>
      </w:tr>
      <w:tr w:rsidR="0028324C" w:rsidRPr="0028324C" w14:paraId="71A4C391"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39153EC2"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ARR</w:t>
            </w:r>
          </w:p>
        </w:tc>
        <w:tc>
          <w:tcPr>
            <w:tcW w:w="2480" w:type="dxa"/>
            <w:tcBorders>
              <w:top w:val="nil"/>
              <w:left w:val="nil"/>
              <w:bottom w:val="single" w:sz="4" w:space="0" w:color="auto"/>
              <w:right w:val="single" w:sz="4" w:space="0" w:color="auto"/>
            </w:tcBorders>
            <w:vAlign w:val="center"/>
            <w:hideMark/>
          </w:tcPr>
          <w:p w14:paraId="7F155D2F"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4.00%</w:t>
            </w:r>
          </w:p>
        </w:tc>
      </w:tr>
      <w:tr w:rsidR="0028324C" w:rsidRPr="0028324C" w14:paraId="6058668B" w14:textId="77777777" w:rsidTr="0028324C">
        <w:trPr>
          <w:trHeight w:val="310"/>
        </w:trPr>
        <w:tc>
          <w:tcPr>
            <w:tcW w:w="960" w:type="dxa"/>
            <w:tcBorders>
              <w:top w:val="nil"/>
              <w:left w:val="nil"/>
              <w:bottom w:val="nil"/>
              <w:right w:val="nil"/>
            </w:tcBorders>
            <w:noWrap/>
            <w:vAlign w:val="bottom"/>
            <w:hideMark/>
          </w:tcPr>
          <w:p w14:paraId="58EF764E"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p>
        </w:tc>
        <w:tc>
          <w:tcPr>
            <w:tcW w:w="1760" w:type="dxa"/>
            <w:tcBorders>
              <w:top w:val="nil"/>
              <w:left w:val="nil"/>
              <w:bottom w:val="nil"/>
              <w:right w:val="nil"/>
            </w:tcBorders>
            <w:noWrap/>
            <w:vAlign w:val="bottom"/>
            <w:hideMark/>
          </w:tcPr>
          <w:p w14:paraId="759A6613" w14:textId="77777777" w:rsidR="0028324C" w:rsidRPr="0028324C" w:rsidRDefault="0028324C" w:rsidP="008F2728">
            <w:pPr>
              <w:spacing w:after="0" w:line="480" w:lineRule="auto"/>
              <w:jc w:val="left"/>
              <w:rPr>
                <w:rFonts w:eastAsia="Times New Roman" w:cs="Times New Roman"/>
                <w:sz w:val="20"/>
                <w:szCs w:val="20"/>
                <w:lang w:val="en-GB" w:eastAsia="en-GB"/>
                <w14:ligatures w14:val="none"/>
              </w:rPr>
            </w:pPr>
          </w:p>
        </w:tc>
        <w:tc>
          <w:tcPr>
            <w:tcW w:w="1780" w:type="dxa"/>
            <w:tcBorders>
              <w:top w:val="nil"/>
              <w:left w:val="nil"/>
              <w:bottom w:val="nil"/>
              <w:right w:val="nil"/>
            </w:tcBorders>
            <w:noWrap/>
            <w:vAlign w:val="bottom"/>
            <w:hideMark/>
          </w:tcPr>
          <w:p w14:paraId="3F4ADBA4" w14:textId="77777777" w:rsidR="0028324C" w:rsidRPr="0028324C" w:rsidRDefault="0028324C" w:rsidP="008F2728">
            <w:pPr>
              <w:spacing w:after="0" w:line="480" w:lineRule="auto"/>
              <w:jc w:val="left"/>
              <w:rPr>
                <w:rFonts w:eastAsia="Times New Roman" w:cs="Times New Roman"/>
                <w:sz w:val="20"/>
                <w:szCs w:val="20"/>
                <w:lang w:val="en-GB" w:eastAsia="en-GB"/>
                <w14:ligatures w14:val="none"/>
              </w:rPr>
            </w:pPr>
          </w:p>
        </w:tc>
        <w:tc>
          <w:tcPr>
            <w:tcW w:w="2480" w:type="dxa"/>
            <w:tcBorders>
              <w:top w:val="nil"/>
              <w:left w:val="nil"/>
              <w:bottom w:val="nil"/>
              <w:right w:val="nil"/>
            </w:tcBorders>
            <w:noWrap/>
            <w:vAlign w:val="bottom"/>
            <w:hideMark/>
          </w:tcPr>
          <w:p w14:paraId="35D8FC6B" w14:textId="77777777" w:rsidR="0028324C" w:rsidRPr="0028324C" w:rsidRDefault="0028324C" w:rsidP="008F2728">
            <w:pPr>
              <w:spacing w:after="0" w:line="480" w:lineRule="auto"/>
              <w:jc w:val="left"/>
              <w:rPr>
                <w:rFonts w:eastAsia="Times New Roman" w:cs="Times New Roman"/>
                <w:sz w:val="20"/>
                <w:szCs w:val="20"/>
                <w:lang w:val="en-GB" w:eastAsia="en-GB"/>
                <w14:ligatures w14:val="none"/>
              </w:rPr>
            </w:pPr>
          </w:p>
        </w:tc>
      </w:tr>
      <w:tr w:rsidR="0028324C" w:rsidRPr="0028324C" w14:paraId="78CEC1B0" w14:textId="77777777" w:rsidTr="0028324C">
        <w:trPr>
          <w:trHeight w:val="310"/>
        </w:trPr>
        <w:tc>
          <w:tcPr>
            <w:tcW w:w="6980" w:type="dxa"/>
            <w:gridSpan w:val="4"/>
            <w:tcBorders>
              <w:top w:val="single" w:sz="4" w:space="0" w:color="auto"/>
              <w:left w:val="single" w:sz="4" w:space="0" w:color="auto"/>
              <w:bottom w:val="single" w:sz="4" w:space="0" w:color="auto"/>
              <w:right w:val="single" w:sz="4" w:space="0" w:color="auto"/>
            </w:tcBorders>
            <w:noWrap/>
            <w:vAlign w:val="bottom"/>
            <w:hideMark/>
          </w:tcPr>
          <w:p w14:paraId="3A62BBE3"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lastRenderedPageBreak/>
              <w:t>Project C Accounting Rate of Return (in £ million)</w:t>
            </w:r>
          </w:p>
        </w:tc>
      </w:tr>
      <w:tr w:rsidR="0028324C" w:rsidRPr="0028324C" w14:paraId="19FB1BEC"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2EE96F0E"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Year</w:t>
            </w:r>
          </w:p>
        </w:tc>
        <w:tc>
          <w:tcPr>
            <w:tcW w:w="1760" w:type="dxa"/>
            <w:tcBorders>
              <w:top w:val="nil"/>
              <w:left w:val="nil"/>
              <w:bottom w:val="single" w:sz="4" w:space="0" w:color="auto"/>
              <w:right w:val="single" w:sz="4" w:space="0" w:color="auto"/>
            </w:tcBorders>
            <w:noWrap/>
            <w:vAlign w:val="bottom"/>
            <w:hideMark/>
          </w:tcPr>
          <w:p w14:paraId="4C56382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Cash Flows</w:t>
            </w:r>
          </w:p>
        </w:tc>
        <w:tc>
          <w:tcPr>
            <w:tcW w:w="1780" w:type="dxa"/>
            <w:tcBorders>
              <w:top w:val="nil"/>
              <w:left w:val="nil"/>
              <w:bottom w:val="single" w:sz="4" w:space="0" w:color="auto"/>
              <w:right w:val="single" w:sz="4" w:space="0" w:color="auto"/>
            </w:tcBorders>
            <w:vAlign w:val="center"/>
            <w:hideMark/>
          </w:tcPr>
          <w:p w14:paraId="22B47E9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Depreciation</w:t>
            </w:r>
          </w:p>
        </w:tc>
        <w:tc>
          <w:tcPr>
            <w:tcW w:w="2480" w:type="dxa"/>
            <w:tcBorders>
              <w:top w:val="nil"/>
              <w:left w:val="nil"/>
              <w:bottom w:val="single" w:sz="4" w:space="0" w:color="auto"/>
              <w:right w:val="single" w:sz="4" w:space="0" w:color="auto"/>
            </w:tcBorders>
            <w:vAlign w:val="center"/>
            <w:hideMark/>
          </w:tcPr>
          <w:p w14:paraId="0168511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Annual Profit</w:t>
            </w:r>
          </w:p>
        </w:tc>
      </w:tr>
      <w:tr w:rsidR="0028324C" w:rsidRPr="0028324C" w14:paraId="3E0B6DEE"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516AF44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c>
          <w:tcPr>
            <w:tcW w:w="1760" w:type="dxa"/>
            <w:tcBorders>
              <w:top w:val="nil"/>
              <w:left w:val="nil"/>
              <w:bottom w:val="single" w:sz="4" w:space="0" w:color="auto"/>
              <w:right w:val="single" w:sz="4" w:space="0" w:color="auto"/>
            </w:tcBorders>
            <w:vAlign w:val="center"/>
            <w:hideMark/>
          </w:tcPr>
          <w:p w14:paraId="0F2AB222"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-50</w:t>
            </w:r>
          </w:p>
        </w:tc>
        <w:tc>
          <w:tcPr>
            <w:tcW w:w="1780" w:type="dxa"/>
            <w:tcBorders>
              <w:top w:val="nil"/>
              <w:left w:val="nil"/>
              <w:bottom w:val="single" w:sz="4" w:space="0" w:color="auto"/>
              <w:right w:val="single" w:sz="4" w:space="0" w:color="auto"/>
            </w:tcBorders>
            <w:vAlign w:val="center"/>
            <w:hideMark/>
          </w:tcPr>
          <w:p w14:paraId="74008C14"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 </w:t>
            </w:r>
          </w:p>
        </w:tc>
        <w:tc>
          <w:tcPr>
            <w:tcW w:w="2480" w:type="dxa"/>
            <w:tcBorders>
              <w:top w:val="nil"/>
              <w:left w:val="nil"/>
              <w:bottom w:val="single" w:sz="4" w:space="0" w:color="auto"/>
              <w:right w:val="single" w:sz="4" w:space="0" w:color="auto"/>
            </w:tcBorders>
            <w:vAlign w:val="center"/>
            <w:hideMark/>
          </w:tcPr>
          <w:p w14:paraId="540AD147"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 </w:t>
            </w:r>
          </w:p>
        </w:tc>
      </w:tr>
      <w:tr w:rsidR="0028324C" w:rsidRPr="0028324C" w14:paraId="3DEC24DD"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578514D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w:t>
            </w:r>
          </w:p>
        </w:tc>
        <w:tc>
          <w:tcPr>
            <w:tcW w:w="1760" w:type="dxa"/>
            <w:tcBorders>
              <w:top w:val="nil"/>
              <w:left w:val="nil"/>
              <w:bottom w:val="single" w:sz="4" w:space="0" w:color="auto"/>
              <w:right w:val="single" w:sz="4" w:space="0" w:color="auto"/>
            </w:tcBorders>
            <w:vAlign w:val="center"/>
            <w:hideMark/>
          </w:tcPr>
          <w:p w14:paraId="277D134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c>
          <w:tcPr>
            <w:tcW w:w="1780" w:type="dxa"/>
            <w:tcBorders>
              <w:top w:val="nil"/>
              <w:left w:val="nil"/>
              <w:bottom w:val="single" w:sz="4" w:space="0" w:color="auto"/>
              <w:right w:val="single" w:sz="4" w:space="0" w:color="auto"/>
            </w:tcBorders>
            <w:vAlign w:val="center"/>
            <w:hideMark/>
          </w:tcPr>
          <w:p w14:paraId="0458A9B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58728F3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r>
      <w:tr w:rsidR="0028324C" w:rsidRPr="0028324C" w14:paraId="008D19B5"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274F18D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w:t>
            </w:r>
          </w:p>
        </w:tc>
        <w:tc>
          <w:tcPr>
            <w:tcW w:w="1760" w:type="dxa"/>
            <w:tcBorders>
              <w:top w:val="nil"/>
              <w:left w:val="nil"/>
              <w:bottom w:val="single" w:sz="4" w:space="0" w:color="auto"/>
              <w:right w:val="single" w:sz="4" w:space="0" w:color="auto"/>
            </w:tcBorders>
            <w:vAlign w:val="center"/>
            <w:hideMark/>
          </w:tcPr>
          <w:p w14:paraId="2079A350"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1780" w:type="dxa"/>
            <w:tcBorders>
              <w:top w:val="nil"/>
              <w:left w:val="nil"/>
              <w:bottom w:val="single" w:sz="4" w:space="0" w:color="auto"/>
              <w:right w:val="single" w:sz="4" w:space="0" w:color="auto"/>
            </w:tcBorders>
            <w:vAlign w:val="center"/>
            <w:hideMark/>
          </w:tcPr>
          <w:p w14:paraId="757B0369"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0B3EBAB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r>
      <w:tr w:rsidR="0028324C" w:rsidRPr="0028324C" w14:paraId="5521D834"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401FDC77"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3</w:t>
            </w:r>
          </w:p>
        </w:tc>
        <w:tc>
          <w:tcPr>
            <w:tcW w:w="1760" w:type="dxa"/>
            <w:tcBorders>
              <w:top w:val="nil"/>
              <w:left w:val="nil"/>
              <w:bottom w:val="single" w:sz="4" w:space="0" w:color="auto"/>
              <w:right w:val="single" w:sz="4" w:space="0" w:color="auto"/>
            </w:tcBorders>
            <w:vAlign w:val="center"/>
            <w:hideMark/>
          </w:tcPr>
          <w:p w14:paraId="2159A56A"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20</w:t>
            </w:r>
          </w:p>
        </w:tc>
        <w:tc>
          <w:tcPr>
            <w:tcW w:w="1780" w:type="dxa"/>
            <w:tcBorders>
              <w:top w:val="nil"/>
              <w:left w:val="nil"/>
              <w:bottom w:val="single" w:sz="4" w:space="0" w:color="auto"/>
              <w:right w:val="single" w:sz="4" w:space="0" w:color="auto"/>
            </w:tcBorders>
            <w:vAlign w:val="center"/>
            <w:hideMark/>
          </w:tcPr>
          <w:p w14:paraId="072B8CD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2CC67922"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r>
      <w:tr w:rsidR="0028324C" w:rsidRPr="0028324C" w14:paraId="17F0BF8C"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0E702E57"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4</w:t>
            </w:r>
          </w:p>
        </w:tc>
        <w:tc>
          <w:tcPr>
            <w:tcW w:w="1760" w:type="dxa"/>
            <w:tcBorders>
              <w:top w:val="nil"/>
              <w:left w:val="nil"/>
              <w:bottom w:val="single" w:sz="4" w:space="0" w:color="auto"/>
              <w:right w:val="single" w:sz="4" w:space="0" w:color="auto"/>
            </w:tcBorders>
            <w:vAlign w:val="center"/>
            <w:hideMark/>
          </w:tcPr>
          <w:p w14:paraId="00AE8538"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25</w:t>
            </w:r>
          </w:p>
        </w:tc>
        <w:tc>
          <w:tcPr>
            <w:tcW w:w="1780" w:type="dxa"/>
            <w:tcBorders>
              <w:top w:val="nil"/>
              <w:left w:val="nil"/>
              <w:bottom w:val="single" w:sz="4" w:space="0" w:color="auto"/>
              <w:right w:val="single" w:sz="4" w:space="0" w:color="auto"/>
            </w:tcBorders>
            <w:vAlign w:val="center"/>
            <w:hideMark/>
          </w:tcPr>
          <w:p w14:paraId="42395F0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2DFE82E8"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15</w:t>
            </w:r>
          </w:p>
        </w:tc>
      </w:tr>
      <w:tr w:rsidR="0028324C" w:rsidRPr="0028324C" w14:paraId="67171FDA" w14:textId="77777777" w:rsidTr="0028324C">
        <w:trPr>
          <w:trHeight w:val="310"/>
        </w:trPr>
        <w:tc>
          <w:tcPr>
            <w:tcW w:w="960" w:type="dxa"/>
            <w:tcBorders>
              <w:top w:val="nil"/>
              <w:left w:val="single" w:sz="4" w:space="0" w:color="auto"/>
              <w:bottom w:val="single" w:sz="4" w:space="0" w:color="auto"/>
              <w:right w:val="single" w:sz="4" w:space="0" w:color="auto"/>
            </w:tcBorders>
            <w:vAlign w:val="center"/>
            <w:hideMark/>
          </w:tcPr>
          <w:p w14:paraId="09F1195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c>
          <w:tcPr>
            <w:tcW w:w="1760" w:type="dxa"/>
            <w:tcBorders>
              <w:top w:val="nil"/>
              <w:left w:val="nil"/>
              <w:bottom w:val="single" w:sz="4" w:space="0" w:color="auto"/>
              <w:right w:val="single" w:sz="4" w:space="0" w:color="auto"/>
            </w:tcBorders>
            <w:vAlign w:val="center"/>
            <w:hideMark/>
          </w:tcPr>
          <w:p w14:paraId="0166741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c>
          <w:tcPr>
            <w:tcW w:w="1780" w:type="dxa"/>
            <w:tcBorders>
              <w:top w:val="nil"/>
              <w:left w:val="nil"/>
              <w:bottom w:val="single" w:sz="4" w:space="0" w:color="auto"/>
              <w:right w:val="single" w:sz="4" w:space="0" w:color="auto"/>
            </w:tcBorders>
            <w:vAlign w:val="center"/>
            <w:hideMark/>
          </w:tcPr>
          <w:p w14:paraId="527FE9B3"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10</w:t>
            </w:r>
          </w:p>
        </w:tc>
        <w:tc>
          <w:tcPr>
            <w:tcW w:w="2480" w:type="dxa"/>
            <w:tcBorders>
              <w:top w:val="nil"/>
              <w:left w:val="nil"/>
              <w:bottom w:val="single" w:sz="4" w:space="0" w:color="auto"/>
              <w:right w:val="single" w:sz="4" w:space="0" w:color="auto"/>
            </w:tcBorders>
            <w:vAlign w:val="center"/>
            <w:hideMark/>
          </w:tcPr>
          <w:p w14:paraId="103547FB"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-5</w:t>
            </w:r>
          </w:p>
        </w:tc>
      </w:tr>
      <w:tr w:rsidR="0028324C" w:rsidRPr="0028324C" w14:paraId="58395954"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7D2DECD2"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Total Annual Profit</w:t>
            </w:r>
          </w:p>
        </w:tc>
        <w:tc>
          <w:tcPr>
            <w:tcW w:w="2480" w:type="dxa"/>
            <w:tcBorders>
              <w:top w:val="nil"/>
              <w:left w:val="nil"/>
              <w:bottom w:val="single" w:sz="4" w:space="0" w:color="auto"/>
              <w:right w:val="single" w:sz="4" w:space="0" w:color="auto"/>
            </w:tcBorders>
            <w:vAlign w:val="center"/>
            <w:hideMark/>
          </w:tcPr>
          <w:p w14:paraId="65E33371"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15</w:t>
            </w:r>
          </w:p>
        </w:tc>
      </w:tr>
      <w:tr w:rsidR="0028324C" w:rsidRPr="0028324C" w14:paraId="7E316499"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2B24DF3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Average Annual Profit</w:t>
            </w:r>
          </w:p>
        </w:tc>
        <w:tc>
          <w:tcPr>
            <w:tcW w:w="2480" w:type="dxa"/>
            <w:tcBorders>
              <w:top w:val="nil"/>
              <w:left w:val="nil"/>
              <w:bottom w:val="single" w:sz="4" w:space="0" w:color="auto"/>
              <w:right w:val="single" w:sz="4" w:space="0" w:color="auto"/>
            </w:tcBorders>
            <w:vAlign w:val="center"/>
            <w:hideMark/>
          </w:tcPr>
          <w:p w14:paraId="4093B91D"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3</w:t>
            </w:r>
          </w:p>
        </w:tc>
      </w:tr>
      <w:tr w:rsidR="0028324C" w:rsidRPr="0028324C" w14:paraId="200288D9"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47ED4455"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Scrap Value</w:t>
            </w:r>
          </w:p>
        </w:tc>
        <w:tc>
          <w:tcPr>
            <w:tcW w:w="2480" w:type="dxa"/>
            <w:tcBorders>
              <w:top w:val="nil"/>
              <w:left w:val="nil"/>
              <w:bottom w:val="single" w:sz="4" w:space="0" w:color="auto"/>
              <w:right w:val="single" w:sz="4" w:space="0" w:color="auto"/>
            </w:tcBorders>
            <w:vAlign w:val="center"/>
            <w:hideMark/>
          </w:tcPr>
          <w:p w14:paraId="7463495E"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0</w:t>
            </w:r>
          </w:p>
        </w:tc>
      </w:tr>
      <w:tr w:rsidR="0028324C" w:rsidRPr="0028324C" w14:paraId="14253247"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1C489D50"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Average Investment</w:t>
            </w:r>
          </w:p>
        </w:tc>
        <w:tc>
          <w:tcPr>
            <w:tcW w:w="2480" w:type="dxa"/>
            <w:tcBorders>
              <w:top w:val="nil"/>
              <w:left w:val="nil"/>
              <w:bottom w:val="single" w:sz="4" w:space="0" w:color="auto"/>
              <w:right w:val="single" w:sz="4" w:space="0" w:color="auto"/>
            </w:tcBorders>
            <w:vAlign w:val="center"/>
            <w:hideMark/>
          </w:tcPr>
          <w:p w14:paraId="28C7CD8C" w14:textId="77777777" w:rsidR="0028324C" w:rsidRPr="0028324C" w:rsidRDefault="0028324C" w:rsidP="008F2728">
            <w:pPr>
              <w:spacing w:after="0" w:line="480" w:lineRule="auto"/>
              <w:jc w:val="center"/>
              <w:rPr>
                <w:rFonts w:eastAsia="Times New Roman" w:cs="Times New Roman"/>
                <w:color w:val="000000"/>
                <w:szCs w:val="24"/>
                <w:lang w:val="en-GB" w:eastAsia="en-GB"/>
                <w14:ligatures w14:val="none"/>
              </w:rPr>
            </w:pPr>
            <w:r w:rsidRPr="0028324C">
              <w:rPr>
                <w:rFonts w:eastAsia="Times New Roman" w:cs="Times New Roman"/>
                <w:color w:val="000000"/>
                <w:szCs w:val="24"/>
                <w:lang w:val="en-GB" w:eastAsia="en-GB"/>
                <w14:ligatures w14:val="none"/>
              </w:rPr>
              <w:t>25</w:t>
            </w:r>
          </w:p>
        </w:tc>
      </w:tr>
      <w:tr w:rsidR="0028324C" w:rsidRPr="0028324C" w14:paraId="1709EDF6" w14:textId="77777777" w:rsidTr="0028324C">
        <w:trPr>
          <w:trHeight w:val="310"/>
        </w:trPr>
        <w:tc>
          <w:tcPr>
            <w:tcW w:w="4500" w:type="dxa"/>
            <w:gridSpan w:val="3"/>
            <w:tcBorders>
              <w:top w:val="single" w:sz="4" w:space="0" w:color="auto"/>
              <w:left w:val="single" w:sz="4" w:space="0" w:color="auto"/>
              <w:bottom w:val="single" w:sz="4" w:space="0" w:color="auto"/>
              <w:right w:val="single" w:sz="4" w:space="0" w:color="auto"/>
            </w:tcBorders>
            <w:vAlign w:val="center"/>
            <w:hideMark/>
          </w:tcPr>
          <w:p w14:paraId="72068D08"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ARR</w:t>
            </w:r>
          </w:p>
        </w:tc>
        <w:tc>
          <w:tcPr>
            <w:tcW w:w="2480" w:type="dxa"/>
            <w:tcBorders>
              <w:top w:val="nil"/>
              <w:left w:val="nil"/>
              <w:bottom w:val="single" w:sz="4" w:space="0" w:color="auto"/>
              <w:right w:val="single" w:sz="4" w:space="0" w:color="auto"/>
            </w:tcBorders>
            <w:vAlign w:val="center"/>
            <w:hideMark/>
          </w:tcPr>
          <w:p w14:paraId="005D5170" w14:textId="77777777" w:rsidR="0028324C" w:rsidRPr="0028324C" w:rsidRDefault="0028324C" w:rsidP="008F2728">
            <w:pPr>
              <w:spacing w:after="0" w:line="480" w:lineRule="auto"/>
              <w:jc w:val="center"/>
              <w:rPr>
                <w:rFonts w:eastAsia="Times New Roman" w:cs="Times New Roman"/>
                <w:b/>
                <w:bCs/>
                <w:color w:val="000000"/>
                <w:szCs w:val="24"/>
                <w:lang w:val="en-GB" w:eastAsia="en-GB"/>
                <w14:ligatures w14:val="none"/>
              </w:rPr>
            </w:pPr>
            <w:r w:rsidRPr="0028324C">
              <w:rPr>
                <w:rFonts w:eastAsia="Times New Roman" w:cs="Times New Roman"/>
                <w:b/>
                <w:bCs/>
                <w:color w:val="000000"/>
                <w:szCs w:val="24"/>
                <w:lang w:val="en-GB" w:eastAsia="en-GB"/>
                <w14:ligatures w14:val="none"/>
              </w:rPr>
              <w:t>12.00%</w:t>
            </w:r>
          </w:p>
        </w:tc>
      </w:tr>
    </w:tbl>
    <w:p w14:paraId="53DC288A" w14:textId="77777777" w:rsidR="004031A3" w:rsidRDefault="004031A3" w:rsidP="008F2728">
      <w:pPr>
        <w:spacing w:line="480" w:lineRule="auto"/>
      </w:pPr>
    </w:p>
    <w:p w14:paraId="1EA1300A" w14:textId="789802FF" w:rsidR="007C2D8A" w:rsidRDefault="003F5DBD" w:rsidP="008F2728">
      <w:pPr>
        <w:spacing w:line="480" w:lineRule="auto"/>
      </w:pPr>
      <w:r>
        <w:t>Project C has the highest ARR at 12%</w:t>
      </w:r>
      <w:r w:rsidR="006F3562">
        <w:t xml:space="preserve"> compared to project A, which has only </w:t>
      </w:r>
      <w:r w:rsidR="00A41B35">
        <w:t xml:space="preserve">3.20% and project B, which has only 4% ARR. This demonstrates that </w:t>
      </w:r>
      <w:r w:rsidR="005E3BD6">
        <w:t xml:space="preserve">project C </w:t>
      </w:r>
      <w:r w:rsidR="005E3BD6" w:rsidRPr="005E3BD6">
        <w:t>is expected to generate the highest accounting return</w:t>
      </w:r>
      <w:r w:rsidR="007C2D8A">
        <w:t xml:space="preserve">. Based on ARR, </w:t>
      </w:r>
      <w:r w:rsidR="007C2D8A" w:rsidRPr="007C2D8A">
        <w:t xml:space="preserve">project C should be preferred. </w:t>
      </w:r>
    </w:p>
    <w:p w14:paraId="042B0E2F" w14:textId="6070EFF9" w:rsidR="00C10411" w:rsidRDefault="00C10411" w:rsidP="008F2728">
      <w:pPr>
        <w:spacing w:line="480" w:lineRule="auto"/>
      </w:pPr>
      <w:r w:rsidRPr="00C10411">
        <w:rPr>
          <w:b/>
          <w:bCs/>
        </w:rPr>
        <w:t>NPV</w:t>
      </w:r>
      <w:r>
        <w:t>:</w:t>
      </w:r>
    </w:p>
    <w:p w14:paraId="5BBFBAD8" w14:textId="5CA7BE90" w:rsidR="00C10411" w:rsidRDefault="008D16A4" w:rsidP="008F2728">
      <w:pPr>
        <w:spacing w:line="480" w:lineRule="auto"/>
      </w:pPr>
      <w:r>
        <w:t xml:space="preserve">Net </w:t>
      </w:r>
      <w:r w:rsidR="007849AA">
        <w:t xml:space="preserve">Present </w:t>
      </w:r>
      <w:r>
        <w:t>Value (</w:t>
      </w:r>
      <w:r w:rsidRPr="008D16A4">
        <w:t>NPV</w:t>
      </w:r>
      <w:r>
        <w:t>)</w:t>
      </w:r>
      <w:r w:rsidRPr="008D16A4">
        <w:t xml:space="preserve"> = Σ [CFₜ / (1 + </w:t>
      </w:r>
      <w:proofErr w:type="gramStart"/>
      <w:r w:rsidRPr="008D16A4">
        <w:t>r)ᵗ</w:t>
      </w:r>
      <w:proofErr w:type="gramEnd"/>
      <w:r w:rsidRPr="008D16A4">
        <w:t>] − Initial Investment</w:t>
      </w:r>
    </w:p>
    <w:p w14:paraId="7728EB40" w14:textId="77777777" w:rsidR="00E86CF3" w:rsidRDefault="008D16A4" w:rsidP="008F2728">
      <w:pPr>
        <w:spacing w:line="480" w:lineRule="auto"/>
      </w:pPr>
      <w:r>
        <w:t xml:space="preserve">Where, </w:t>
      </w:r>
      <w:r w:rsidR="00E86CF3">
        <w:t>CFₜ = Net cash flow in period t</w:t>
      </w:r>
    </w:p>
    <w:p w14:paraId="77D5FE3E" w14:textId="77777777" w:rsidR="00E86CF3" w:rsidRDefault="00E86CF3" w:rsidP="008F2728">
      <w:pPr>
        <w:spacing w:line="480" w:lineRule="auto"/>
      </w:pPr>
      <w:r>
        <w:t>r = Discount rate</w:t>
      </w:r>
    </w:p>
    <w:p w14:paraId="5506E6D7" w14:textId="6787846F" w:rsidR="008D16A4" w:rsidRDefault="00E86CF3" w:rsidP="008F2728">
      <w:pPr>
        <w:spacing w:line="480" w:lineRule="auto"/>
      </w:pPr>
      <w:r>
        <w:t>t = Time period (year)</w:t>
      </w:r>
    </w:p>
    <w:p w14:paraId="5B5143ED" w14:textId="14829716" w:rsidR="00E86CF3" w:rsidRDefault="00E86CF3" w:rsidP="008F2728">
      <w:pPr>
        <w:spacing w:line="480" w:lineRule="auto"/>
      </w:pPr>
      <w:r>
        <w:t>A project should be accepted if NPV &gt; 0</w:t>
      </w:r>
    </w:p>
    <w:tbl>
      <w:tblPr>
        <w:tblW w:w="8300" w:type="dxa"/>
        <w:tblInd w:w="113" w:type="dxa"/>
        <w:tblLook w:val="04A0" w:firstRow="1" w:lastRow="0" w:firstColumn="1" w:lastColumn="0" w:noHBand="0" w:noVBand="1"/>
      </w:tblPr>
      <w:tblGrid>
        <w:gridCol w:w="960"/>
        <w:gridCol w:w="1640"/>
        <w:gridCol w:w="2400"/>
        <w:gridCol w:w="3300"/>
      </w:tblGrid>
      <w:tr w:rsidR="00F81401" w:rsidRPr="00F81401" w14:paraId="49DB86CA" w14:textId="77777777" w:rsidTr="00F81401">
        <w:trPr>
          <w:trHeight w:val="310"/>
        </w:trPr>
        <w:tc>
          <w:tcPr>
            <w:tcW w:w="8300" w:type="dxa"/>
            <w:gridSpan w:val="4"/>
            <w:tcBorders>
              <w:top w:val="single" w:sz="4" w:space="0" w:color="auto"/>
              <w:left w:val="single" w:sz="4" w:space="0" w:color="auto"/>
              <w:bottom w:val="single" w:sz="4" w:space="0" w:color="auto"/>
              <w:right w:val="single" w:sz="4" w:space="0" w:color="auto"/>
            </w:tcBorders>
            <w:noWrap/>
            <w:vAlign w:val="bottom"/>
            <w:hideMark/>
          </w:tcPr>
          <w:p w14:paraId="27A396C3"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lastRenderedPageBreak/>
              <w:t>Project A Net Present Value (in £ million)</w:t>
            </w:r>
          </w:p>
        </w:tc>
      </w:tr>
      <w:tr w:rsidR="00F81401" w:rsidRPr="00F81401" w14:paraId="2B6A2E71"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05CEC5F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Year</w:t>
            </w:r>
          </w:p>
        </w:tc>
        <w:tc>
          <w:tcPr>
            <w:tcW w:w="1640" w:type="dxa"/>
            <w:tcBorders>
              <w:top w:val="nil"/>
              <w:left w:val="nil"/>
              <w:bottom w:val="single" w:sz="4" w:space="0" w:color="auto"/>
              <w:right w:val="single" w:sz="4" w:space="0" w:color="auto"/>
            </w:tcBorders>
            <w:vAlign w:val="center"/>
            <w:hideMark/>
          </w:tcPr>
          <w:p w14:paraId="688D01EC"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Cash Flows</w:t>
            </w:r>
          </w:p>
        </w:tc>
        <w:tc>
          <w:tcPr>
            <w:tcW w:w="2400" w:type="dxa"/>
            <w:tcBorders>
              <w:top w:val="nil"/>
              <w:left w:val="nil"/>
              <w:bottom w:val="single" w:sz="4" w:space="0" w:color="auto"/>
              <w:right w:val="single" w:sz="4" w:space="0" w:color="auto"/>
            </w:tcBorders>
            <w:vAlign w:val="center"/>
            <w:hideMark/>
          </w:tcPr>
          <w:p w14:paraId="048FA43D"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Discount Factor @ 8%</w:t>
            </w:r>
          </w:p>
        </w:tc>
        <w:tc>
          <w:tcPr>
            <w:tcW w:w="3300" w:type="dxa"/>
            <w:tcBorders>
              <w:top w:val="nil"/>
              <w:left w:val="nil"/>
              <w:bottom w:val="single" w:sz="4" w:space="0" w:color="auto"/>
              <w:right w:val="single" w:sz="4" w:space="0" w:color="auto"/>
            </w:tcBorders>
            <w:vAlign w:val="center"/>
            <w:hideMark/>
          </w:tcPr>
          <w:p w14:paraId="159C620C" w14:textId="67D33A8E" w:rsidR="00F81401" w:rsidRPr="00F81401" w:rsidRDefault="00A60714"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Discounted</w:t>
            </w:r>
            <w:r w:rsidR="00F81401" w:rsidRPr="00F81401">
              <w:rPr>
                <w:rFonts w:eastAsia="Times New Roman" w:cs="Times New Roman"/>
                <w:color w:val="000000"/>
                <w:szCs w:val="24"/>
                <w:lang w:val="en-GB" w:eastAsia="en-GB"/>
                <w14:ligatures w14:val="none"/>
              </w:rPr>
              <w:t xml:space="preserve"> cash flows</w:t>
            </w:r>
          </w:p>
        </w:tc>
      </w:tr>
      <w:tr w:rsidR="00F81401" w:rsidRPr="00F81401" w14:paraId="24DCE78B"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238474D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w:t>
            </w:r>
          </w:p>
        </w:tc>
        <w:tc>
          <w:tcPr>
            <w:tcW w:w="1640" w:type="dxa"/>
            <w:tcBorders>
              <w:top w:val="nil"/>
              <w:left w:val="nil"/>
              <w:bottom w:val="single" w:sz="4" w:space="0" w:color="auto"/>
              <w:right w:val="single" w:sz="4" w:space="0" w:color="auto"/>
            </w:tcBorders>
            <w:vAlign w:val="center"/>
            <w:hideMark/>
          </w:tcPr>
          <w:p w14:paraId="2B8393D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-50</w:t>
            </w:r>
          </w:p>
        </w:tc>
        <w:tc>
          <w:tcPr>
            <w:tcW w:w="2400" w:type="dxa"/>
            <w:tcBorders>
              <w:top w:val="nil"/>
              <w:left w:val="nil"/>
              <w:bottom w:val="single" w:sz="4" w:space="0" w:color="auto"/>
              <w:right w:val="single" w:sz="4" w:space="0" w:color="auto"/>
            </w:tcBorders>
            <w:vAlign w:val="center"/>
            <w:hideMark/>
          </w:tcPr>
          <w:p w14:paraId="71CB148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w:t>
            </w:r>
          </w:p>
        </w:tc>
        <w:tc>
          <w:tcPr>
            <w:tcW w:w="3300" w:type="dxa"/>
            <w:tcBorders>
              <w:top w:val="nil"/>
              <w:left w:val="nil"/>
              <w:bottom w:val="single" w:sz="4" w:space="0" w:color="auto"/>
              <w:right w:val="single" w:sz="4" w:space="0" w:color="auto"/>
            </w:tcBorders>
            <w:vAlign w:val="center"/>
            <w:hideMark/>
          </w:tcPr>
          <w:p w14:paraId="16DFDAE3"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-50.00</w:t>
            </w:r>
          </w:p>
        </w:tc>
      </w:tr>
      <w:tr w:rsidR="00F81401" w:rsidRPr="00F81401" w14:paraId="5FB3281C"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49AB985C"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w:t>
            </w:r>
          </w:p>
        </w:tc>
        <w:tc>
          <w:tcPr>
            <w:tcW w:w="1640" w:type="dxa"/>
            <w:tcBorders>
              <w:top w:val="nil"/>
              <w:left w:val="nil"/>
              <w:bottom w:val="single" w:sz="4" w:space="0" w:color="auto"/>
              <w:right w:val="single" w:sz="4" w:space="0" w:color="auto"/>
            </w:tcBorders>
            <w:vAlign w:val="center"/>
            <w:hideMark/>
          </w:tcPr>
          <w:p w14:paraId="5700EB98"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10</w:t>
            </w:r>
          </w:p>
        </w:tc>
        <w:tc>
          <w:tcPr>
            <w:tcW w:w="2400" w:type="dxa"/>
            <w:tcBorders>
              <w:top w:val="nil"/>
              <w:left w:val="nil"/>
              <w:bottom w:val="single" w:sz="4" w:space="0" w:color="auto"/>
              <w:right w:val="single" w:sz="4" w:space="0" w:color="auto"/>
            </w:tcBorders>
            <w:vAlign w:val="center"/>
            <w:hideMark/>
          </w:tcPr>
          <w:p w14:paraId="595B0ED1"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0.9259</w:t>
            </w:r>
          </w:p>
        </w:tc>
        <w:tc>
          <w:tcPr>
            <w:tcW w:w="3300" w:type="dxa"/>
            <w:tcBorders>
              <w:top w:val="nil"/>
              <w:left w:val="nil"/>
              <w:bottom w:val="single" w:sz="4" w:space="0" w:color="auto"/>
              <w:right w:val="single" w:sz="4" w:space="0" w:color="auto"/>
            </w:tcBorders>
            <w:vAlign w:val="center"/>
            <w:hideMark/>
          </w:tcPr>
          <w:p w14:paraId="155457A6"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9.26</w:t>
            </w:r>
          </w:p>
        </w:tc>
      </w:tr>
      <w:tr w:rsidR="00F81401" w:rsidRPr="00F81401" w14:paraId="74FBE1A2"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7716ABD6"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2</w:t>
            </w:r>
          </w:p>
        </w:tc>
        <w:tc>
          <w:tcPr>
            <w:tcW w:w="1640" w:type="dxa"/>
            <w:tcBorders>
              <w:top w:val="nil"/>
              <w:left w:val="nil"/>
              <w:bottom w:val="single" w:sz="4" w:space="0" w:color="auto"/>
              <w:right w:val="single" w:sz="4" w:space="0" w:color="auto"/>
            </w:tcBorders>
            <w:vAlign w:val="center"/>
            <w:hideMark/>
          </w:tcPr>
          <w:p w14:paraId="3BCB1FA3"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12</w:t>
            </w:r>
          </w:p>
        </w:tc>
        <w:tc>
          <w:tcPr>
            <w:tcW w:w="2400" w:type="dxa"/>
            <w:tcBorders>
              <w:top w:val="nil"/>
              <w:left w:val="nil"/>
              <w:bottom w:val="single" w:sz="4" w:space="0" w:color="auto"/>
              <w:right w:val="single" w:sz="4" w:space="0" w:color="auto"/>
            </w:tcBorders>
            <w:vAlign w:val="center"/>
            <w:hideMark/>
          </w:tcPr>
          <w:p w14:paraId="7A89837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0.8573</w:t>
            </w:r>
          </w:p>
        </w:tc>
        <w:tc>
          <w:tcPr>
            <w:tcW w:w="3300" w:type="dxa"/>
            <w:tcBorders>
              <w:top w:val="nil"/>
              <w:left w:val="nil"/>
              <w:bottom w:val="single" w:sz="4" w:space="0" w:color="auto"/>
              <w:right w:val="single" w:sz="4" w:space="0" w:color="auto"/>
            </w:tcBorders>
            <w:vAlign w:val="center"/>
            <w:hideMark/>
          </w:tcPr>
          <w:p w14:paraId="08851824"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10.29</w:t>
            </w:r>
          </w:p>
        </w:tc>
      </w:tr>
      <w:tr w:rsidR="00F81401" w:rsidRPr="00F81401" w14:paraId="561AF16E"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7E0C0BC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3</w:t>
            </w:r>
          </w:p>
        </w:tc>
        <w:tc>
          <w:tcPr>
            <w:tcW w:w="1640" w:type="dxa"/>
            <w:tcBorders>
              <w:top w:val="nil"/>
              <w:left w:val="nil"/>
              <w:bottom w:val="single" w:sz="4" w:space="0" w:color="auto"/>
              <w:right w:val="single" w:sz="4" w:space="0" w:color="auto"/>
            </w:tcBorders>
            <w:vAlign w:val="center"/>
            <w:hideMark/>
          </w:tcPr>
          <w:p w14:paraId="2F2C7197"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14</w:t>
            </w:r>
          </w:p>
        </w:tc>
        <w:tc>
          <w:tcPr>
            <w:tcW w:w="2400" w:type="dxa"/>
            <w:tcBorders>
              <w:top w:val="nil"/>
              <w:left w:val="nil"/>
              <w:bottom w:val="single" w:sz="4" w:space="0" w:color="auto"/>
              <w:right w:val="single" w:sz="4" w:space="0" w:color="auto"/>
            </w:tcBorders>
            <w:vAlign w:val="center"/>
            <w:hideMark/>
          </w:tcPr>
          <w:p w14:paraId="570E6C6B"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0.7938</w:t>
            </w:r>
          </w:p>
        </w:tc>
        <w:tc>
          <w:tcPr>
            <w:tcW w:w="3300" w:type="dxa"/>
            <w:tcBorders>
              <w:top w:val="nil"/>
              <w:left w:val="nil"/>
              <w:bottom w:val="single" w:sz="4" w:space="0" w:color="auto"/>
              <w:right w:val="single" w:sz="4" w:space="0" w:color="auto"/>
            </w:tcBorders>
            <w:vAlign w:val="center"/>
            <w:hideMark/>
          </w:tcPr>
          <w:p w14:paraId="5F623869"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11.11</w:t>
            </w:r>
          </w:p>
        </w:tc>
      </w:tr>
      <w:tr w:rsidR="00F81401" w:rsidRPr="00F81401" w14:paraId="1AB75D00"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62ACE84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4</w:t>
            </w:r>
          </w:p>
        </w:tc>
        <w:tc>
          <w:tcPr>
            <w:tcW w:w="1640" w:type="dxa"/>
            <w:tcBorders>
              <w:top w:val="nil"/>
              <w:left w:val="nil"/>
              <w:bottom w:val="single" w:sz="4" w:space="0" w:color="auto"/>
              <w:right w:val="single" w:sz="4" w:space="0" w:color="auto"/>
            </w:tcBorders>
            <w:vAlign w:val="center"/>
            <w:hideMark/>
          </w:tcPr>
          <w:p w14:paraId="1E577AB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10</w:t>
            </w:r>
          </w:p>
        </w:tc>
        <w:tc>
          <w:tcPr>
            <w:tcW w:w="2400" w:type="dxa"/>
            <w:tcBorders>
              <w:top w:val="nil"/>
              <w:left w:val="nil"/>
              <w:bottom w:val="single" w:sz="4" w:space="0" w:color="auto"/>
              <w:right w:val="single" w:sz="4" w:space="0" w:color="auto"/>
            </w:tcBorders>
            <w:vAlign w:val="center"/>
            <w:hideMark/>
          </w:tcPr>
          <w:p w14:paraId="1D0B2AD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0.7350</w:t>
            </w:r>
          </w:p>
        </w:tc>
        <w:tc>
          <w:tcPr>
            <w:tcW w:w="3300" w:type="dxa"/>
            <w:tcBorders>
              <w:top w:val="nil"/>
              <w:left w:val="nil"/>
              <w:bottom w:val="single" w:sz="4" w:space="0" w:color="auto"/>
              <w:right w:val="single" w:sz="4" w:space="0" w:color="auto"/>
            </w:tcBorders>
            <w:vAlign w:val="center"/>
            <w:hideMark/>
          </w:tcPr>
          <w:p w14:paraId="5077B068"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7.35</w:t>
            </w:r>
          </w:p>
        </w:tc>
      </w:tr>
      <w:tr w:rsidR="00F81401" w:rsidRPr="00F81401" w14:paraId="3A6F197B"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07778CF7"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w:t>
            </w:r>
          </w:p>
        </w:tc>
        <w:tc>
          <w:tcPr>
            <w:tcW w:w="1640" w:type="dxa"/>
            <w:tcBorders>
              <w:top w:val="nil"/>
              <w:left w:val="nil"/>
              <w:bottom w:val="single" w:sz="4" w:space="0" w:color="auto"/>
              <w:right w:val="single" w:sz="4" w:space="0" w:color="auto"/>
            </w:tcBorders>
            <w:vAlign w:val="center"/>
            <w:hideMark/>
          </w:tcPr>
          <w:p w14:paraId="1067898B"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8</w:t>
            </w:r>
          </w:p>
        </w:tc>
        <w:tc>
          <w:tcPr>
            <w:tcW w:w="2400" w:type="dxa"/>
            <w:tcBorders>
              <w:top w:val="nil"/>
              <w:left w:val="nil"/>
              <w:bottom w:val="single" w:sz="4" w:space="0" w:color="auto"/>
              <w:right w:val="single" w:sz="4" w:space="0" w:color="auto"/>
            </w:tcBorders>
            <w:vAlign w:val="center"/>
            <w:hideMark/>
          </w:tcPr>
          <w:p w14:paraId="6F145A9B"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0.6806</w:t>
            </w:r>
          </w:p>
        </w:tc>
        <w:tc>
          <w:tcPr>
            <w:tcW w:w="3300" w:type="dxa"/>
            <w:tcBorders>
              <w:top w:val="nil"/>
              <w:left w:val="nil"/>
              <w:bottom w:val="single" w:sz="4" w:space="0" w:color="auto"/>
              <w:right w:val="single" w:sz="4" w:space="0" w:color="auto"/>
            </w:tcBorders>
            <w:vAlign w:val="center"/>
            <w:hideMark/>
          </w:tcPr>
          <w:p w14:paraId="7AE4E697"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5.44</w:t>
            </w:r>
          </w:p>
        </w:tc>
      </w:tr>
      <w:tr w:rsidR="00F81401" w:rsidRPr="00F81401" w14:paraId="0CE60E64" w14:textId="77777777" w:rsidTr="00F81401">
        <w:trPr>
          <w:trHeight w:val="310"/>
        </w:trPr>
        <w:tc>
          <w:tcPr>
            <w:tcW w:w="5000" w:type="dxa"/>
            <w:gridSpan w:val="3"/>
            <w:tcBorders>
              <w:top w:val="single" w:sz="4" w:space="0" w:color="auto"/>
              <w:left w:val="single" w:sz="4" w:space="0" w:color="auto"/>
              <w:bottom w:val="single" w:sz="4" w:space="0" w:color="auto"/>
              <w:right w:val="single" w:sz="4" w:space="0" w:color="auto"/>
            </w:tcBorders>
            <w:noWrap/>
            <w:vAlign w:val="bottom"/>
            <w:hideMark/>
          </w:tcPr>
          <w:p w14:paraId="53314971"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NPV</w:t>
            </w:r>
          </w:p>
        </w:tc>
        <w:tc>
          <w:tcPr>
            <w:tcW w:w="3300" w:type="dxa"/>
            <w:tcBorders>
              <w:top w:val="nil"/>
              <w:left w:val="nil"/>
              <w:bottom w:val="single" w:sz="4" w:space="0" w:color="auto"/>
              <w:right w:val="single" w:sz="4" w:space="0" w:color="auto"/>
            </w:tcBorders>
            <w:noWrap/>
            <w:vAlign w:val="bottom"/>
            <w:hideMark/>
          </w:tcPr>
          <w:p w14:paraId="24DB5203"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-6.54</w:t>
            </w:r>
          </w:p>
        </w:tc>
      </w:tr>
      <w:tr w:rsidR="00F81401" w:rsidRPr="00F81401" w14:paraId="7BB975D7" w14:textId="77777777" w:rsidTr="00F81401">
        <w:trPr>
          <w:trHeight w:val="310"/>
        </w:trPr>
        <w:tc>
          <w:tcPr>
            <w:tcW w:w="960" w:type="dxa"/>
            <w:tcBorders>
              <w:top w:val="nil"/>
              <w:left w:val="nil"/>
              <w:bottom w:val="nil"/>
              <w:right w:val="nil"/>
            </w:tcBorders>
            <w:noWrap/>
            <w:vAlign w:val="bottom"/>
            <w:hideMark/>
          </w:tcPr>
          <w:p w14:paraId="70C2C8E0"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p>
        </w:tc>
        <w:tc>
          <w:tcPr>
            <w:tcW w:w="1640" w:type="dxa"/>
            <w:tcBorders>
              <w:top w:val="nil"/>
              <w:left w:val="nil"/>
              <w:bottom w:val="nil"/>
              <w:right w:val="nil"/>
            </w:tcBorders>
            <w:noWrap/>
            <w:vAlign w:val="bottom"/>
            <w:hideMark/>
          </w:tcPr>
          <w:p w14:paraId="7BA11C34" w14:textId="77777777" w:rsidR="00F81401" w:rsidRPr="00F81401" w:rsidRDefault="00F81401" w:rsidP="008F2728">
            <w:pPr>
              <w:spacing w:after="0" w:line="480" w:lineRule="auto"/>
              <w:jc w:val="left"/>
              <w:rPr>
                <w:rFonts w:eastAsia="Times New Roman" w:cs="Times New Roman"/>
                <w:sz w:val="20"/>
                <w:szCs w:val="20"/>
                <w:lang w:val="en-GB" w:eastAsia="en-GB"/>
                <w14:ligatures w14:val="none"/>
              </w:rPr>
            </w:pPr>
          </w:p>
        </w:tc>
        <w:tc>
          <w:tcPr>
            <w:tcW w:w="2400" w:type="dxa"/>
            <w:tcBorders>
              <w:top w:val="nil"/>
              <w:left w:val="nil"/>
              <w:bottom w:val="nil"/>
              <w:right w:val="nil"/>
            </w:tcBorders>
            <w:noWrap/>
            <w:vAlign w:val="bottom"/>
            <w:hideMark/>
          </w:tcPr>
          <w:p w14:paraId="6EC3E735" w14:textId="77777777" w:rsidR="00F81401" w:rsidRPr="00F81401" w:rsidRDefault="00F81401" w:rsidP="008F2728">
            <w:pPr>
              <w:spacing w:after="0" w:line="480" w:lineRule="auto"/>
              <w:jc w:val="left"/>
              <w:rPr>
                <w:rFonts w:eastAsia="Times New Roman" w:cs="Times New Roman"/>
                <w:sz w:val="20"/>
                <w:szCs w:val="20"/>
                <w:lang w:val="en-GB" w:eastAsia="en-GB"/>
                <w14:ligatures w14:val="none"/>
              </w:rPr>
            </w:pPr>
          </w:p>
        </w:tc>
        <w:tc>
          <w:tcPr>
            <w:tcW w:w="3300" w:type="dxa"/>
            <w:tcBorders>
              <w:top w:val="nil"/>
              <w:left w:val="nil"/>
              <w:bottom w:val="nil"/>
              <w:right w:val="nil"/>
            </w:tcBorders>
            <w:noWrap/>
            <w:vAlign w:val="bottom"/>
            <w:hideMark/>
          </w:tcPr>
          <w:p w14:paraId="6C89C0E1" w14:textId="77777777" w:rsidR="00F81401" w:rsidRPr="00F81401" w:rsidRDefault="00F81401" w:rsidP="008F2728">
            <w:pPr>
              <w:spacing w:after="0" w:line="480" w:lineRule="auto"/>
              <w:jc w:val="left"/>
              <w:rPr>
                <w:rFonts w:eastAsia="Times New Roman" w:cs="Times New Roman"/>
                <w:sz w:val="20"/>
                <w:szCs w:val="20"/>
                <w:lang w:val="en-GB" w:eastAsia="en-GB"/>
                <w14:ligatures w14:val="none"/>
              </w:rPr>
            </w:pPr>
          </w:p>
        </w:tc>
      </w:tr>
      <w:tr w:rsidR="00F81401" w:rsidRPr="00F81401" w14:paraId="0A1EF11B" w14:textId="77777777" w:rsidTr="00F81401">
        <w:trPr>
          <w:trHeight w:val="310"/>
        </w:trPr>
        <w:tc>
          <w:tcPr>
            <w:tcW w:w="8300" w:type="dxa"/>
            <w:gridSpan w:val="4"/>
            <w:tcBorders>
              <w:top w:val="single" w:sz="4" w:space="0" w:color="auto"/>
              <w:left w:val="single" w:sz="4" w:space="0" w:color="auto"/>
              <w:bottom w:val="single" w:sz="4" w:space="0" w:color="auto"/>
              <w:right w:val="single" w:sz="4" w:space="0" w:color="auto"/>
            </w:tcBorders>
            <w:noWrap/>
            <w:vAlign w:val="bottom"/>
            <w:hideMark/>
          </w:tcPr>
          <w:p w14:paraId="14EAADEC"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Project B Net Present Value (in £ million)</w:t>
            </w:r>
          </w:p>
        </w:tc>
      </w:tr>
      <w:tr w:rsidR="00F81401" w:rsidRPr="00F81401" w14:paraId="5B6E7C77"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60145F64"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Year</w:t>
            </w:r>
          </w:p>
        </w:tc>
        <w:tc>
          <w:tcPr>
            <w:tcW w:w="1640" w:type="dxa"/>
            <w:tcBorders>
              <w:top w:val="nil"/>
              <w:left w:val="nil"/>
              <w:bottom w:val="single" w:sz="4" w:space="0" w:color="auto"/>
              <w:right w:val="single" w:sz="4" w:space="0" w:color="auto"/>
            </w:tcBorders>
            <w:vAlign w:val="center"/>
            <w:hideMark/>
          </w:tcPr>
          <w:p w14:paraId="089C5D38"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Cash Flows</w:t>
            </w:r>
          </w:p>
        </w:tc>
        <w:tc>
          <w:tcPr>
            <w:tcW w:w="2400" w:type="dxa"/>
            <w:tcBorders>
              <w:top w:val="nil"/>
              <w:left w:val="nil"/>
              <w:bottom w:val="single" w:sz="4" w:space="0" w:color="auto"/>
              <w:right w:val="single" w:sz="4" w:space="0" w:color="auto"/>
            </w:tcBorders>
            <w:vAlign w:val="center"/>
            <w:hideMark/>
          </w:tcPr>
          <w:p w14:paraId="71B0D14E"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Discount Factor @ 8%</w:t>
            </w:r>
          </w:p>
        </w:tc>
        <w:tc>
          <w:tcPr>
            <w:tcW w:w="3300" w:type="dxa"/>
            <w:tcBorders>
              <w:top w:val="nil"/>
              <w:left w:val="nil"/>
              <w:bottom w:val="single" w:sz="4" w:space="0" w:color="auto"/>
              <w:right w:val="single" w:sz="4" w:space="0" w:color="auto"/>
            </w:tcBorders>
            <w:vAlign w:val="center"/>
            <w:hideMark/>
          </w:tcPr>
          <w:p w14:paraId="275AA4BC" w14:textId="37B5CC6B" w:rsidR="00F81401" w:rsidRPr="00F81401" w:rsidRDefault="00A60714"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Discounted</w:t>
            </w:r>
            <w:r w:rsidR="00F81401" w:rsidRPr="00F81401">
              <w:rPr>
                <w:rFonts w:eastAsia="Times New Roman" w:cs="Times New Roman"/>
                <w:color w:val="000000"/>
                <w:szCs w:val="24"/>
                <w:lang w:val="en-GB" w:eastAsia="en-GB"/>
                <w14:ligatures w14:val="none"/>
              </w:rPr>
              <w:t xml:space="preserve"> cash flows</w:t>
            </w:r>
          </w:p>
        </w:tc>
      </w:tr>
      <w:tr w:rsidR="00F81401" w:rsidRPr="00F81401" w14:paraId="648CDC74"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38A9B59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w:t>
            </w:r>
          </w:p>
        </w:tc>
        <w:tc>
          <w:tcPr>
            <w:tcW w:w="1640" w:type="dxa"/>
            <w:tcBorders>
              <w:top w:val="nil"/>
              <w:left w:val="nil"/>
              <w:bottom w:val="single" w:sz="4" w:space="0" w:color="auto"/>
              <w:right w:val="single" w:sz="4" w:space="0" w:color="auto"/>
            </w:tcBorders>
            <w:vAlign w:val="center"/>
            <w:hideMark/>
          </w:tcPr>
          <w:p w14:paraId="61A89CA6"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-50</w:t>
            </w:r>
          </w:p>
        </w:tc>
        <w:tc>
          <w:tcPr>
            <w:tcW w:w="2400" w:type="dxa"/>
            <w:tcBorders>
              <w:top w:val="nil"/>
              <w:left w:val="nil"/>
              <w:bottom w:val="single" w:sz="4" w:space="0" w:color="auto"/>
              <w:right w:val="single" w:sz="4" w:space="0" w:color="auto"/>
            </w:tcBorders>
            <w:vAlign w:val="center"/>
            <w:hideMark/>
          </w:tcPr>
          <w:p w14:paraId="1C8E85FE"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w:t>
            </w:r>
          </w:p>
        </w:tc>
        <w:tc>
          <w:tcPr>
            <w:tcW w:w="3300" w:type="dxa"/>
            <w:tcBorders>
              <w:top w:val="nil"/>
              <w:left w:val="nil"/>
              <w:bottom w:val="single" w:sz="4" w:space="0" w:color="auto"/>
              <w:right w:val="single" w:sz="4" w:space="0" w:color="auto"/>
            </w:tcBorders>
            <w:vAlign w:val="center"/>
            <w:hideMark/>
          </w:tcPr>
          <w:p w14:paraId="22B71427"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-50.00</w:t>
            </w:r>
          </w:p>
        </w:tc>
      </w:tr>
      <w:tr w:rsidR="00F81401" w:rsidRPr="00F81401" w14:paraId="3FAA0DC3"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0AF24881"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w:t>
            </w:r>
          </w:p>
        </w:tc>
        <w:tc>
          <w:tcPr>
            <w:tcW w:w="1640" w:type="dxa"/>
            <w:tcBorders>
              <w:top w:val="nil"/>
              <w:left w:val="nil"/>
              <w:bottom w:val="single" w:sz="4" w:space="0" w:color="auto"/>
              <w:right w:val="single" w:sz="4" w:space="0" w:color="auto"/>
            </w:tcBorders>
            <w:vAlign w:val="center"/>
            <w:hideMark/>
          </w:tcPr>
          <w:p w14:paraId="0BD421BB"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11</w:t>
            </w:r>
          </w:p>
        </w:tc>
        <w:tc>
          <w:tcPr>
            <w:tcW w:w="2400" w:type="dxa"/>
            <w:tcBorders>
              <w:top w:val="nil"/>
              <w:left w:val="nil"/>
              <w:bottom w:val="single" w:sz="4" w:space="0" w:color="auto"/>
              <w:right w:val="single" w:sz="4" w:space="0" w:color="auto"/>
            </w:tcBorders>
            <w:vAlign w:val="center"/>
            <w:hideMark/>
          </w:tcPr>
          <w:p w14:paraId="641EC47E"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0.9259</w:t>
            </w:r>
          </w:p>
        </w:tc>
        <w:tc>
          <w:tcPr>
            <w:tcW w:w="3300" w:type="dxa"/>
            <w:tcBorders>
              <w:top w:val="nil"/>
              <w:left w:val="nil"/>
              <w:bottom w:val="single" w:sz="4" w:space="0" w:color="auto"/>
              <w:right w:val="single" w:sz="4" w:space="0" w:color="auto"/>
            </w:tcBorders>
            <w:vAlign w:val="center"/>
            <w:hideMark/>
          </w:tcPr>
          <w:p w14:paraId="0B651382"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10.19</w:t>
            </w:r>
          </w:p>
        </w:tc>
      </w:tr>
      <w:tr w:rsidR="00F81401" w:rsidRPr="00F81401" w14:paraId="1E0BD267"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79DEB9C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2</w:t>
            </w:r>
          </w:p>
        </w:tc>
        <w:tc>
          <w:tcPr>
            <w:tcW w:w="1640" w:type="dxa"/>
            <w:tcBorders>
              <w:top w:val="nil"/>
              <w:left w:val="nil"/>
              <w:bottom w:val="single" w:sz="4" w:space="0" w:color="auto"/>
              <w:right w:val="single" w:sz="4" w:space="0" w:color="auto"/>
            </w:tcBorders>
            <w:vAlign w:val="center"/>
            <w:hideMark/>
          </w:tcPr>
          <w:p w14:paraId="7089A2C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11</w:t>
            </w:r>
          </w:p>
        </w:tc>
        <w:tc>
          <w:tcPr>
            <w:tcW w:w="2400" w:type="dxa"/>
            <w:tcBorders>
              <w:top w:val="nil"/>
              <w:left w:val="nil"/>
              <w:bottom w:val="single" w:sz="4" w:space="0" w:color="auto"/>
              <w:right w:val="single" w:sz="4" w:space="0" w:color="auto"/>
            </w:tcBorders>
            <w:vAlign w:val="center"/>
            <w:hideMark/>
          </w:tcPr>
          <w:p w14:paraId="6B3712B2"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0.8573</w:t>
            </w:r>
          </w:p>
        </w:tc>
        <w:tc>
          <w:tcPr>
            <w:tcW w:w="3300" w:type="dxa"/>
            <w:tcBorders>
              <w:top w:val="nil"/>
              <w:left w:val="nil"/>
              <w:bottom w:val="single" w:sz="4" w:space="0" w:color="auto"/>
              <w:right w:val="single" w:sz="4" w:space="0" w:color="auto"/>
            </w:tcBorders>
            <w:vAlign w:val="center"/>
            <w:hideMark/>
          </w:tcPr>
          <w:p w14:paraId="3AD5257C"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9.43</w:t>
            </w:r>
          </w:p>
        </w:tc>
      </w:tr>
      <w:tr w:rsidR="00F81401" w:rsidRPr="00F81401" w14:paraId="4E27E2FF"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4693706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3</w:t>
            </w:r>
          </w:p>
        </w:tc>
        <w:tc>
          <w:tcPr>
            <w:tcW w:w="1640" w:type="dxa"/>
            <w:tcBorders>
              <w:top w:val="nil"/>
              <w:left w:val="nil"/>
              <w:bottom w:val="single" w:sz="4" w:space="0" w:color="auto"/>
              <w:right w:val="single" w:sz="4" w:space="0" w:color="auto"/>
            </w:tcBorders>
            <w:vAlign w:val="center"/>
            <w:hideMark/>
          </w:tcPr>
          <w:p w14:paraId="214C78C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11</w:t>
            </w:r>
          </w:p>
        </w:tc>
        <w:tc>
          <w:tcPr>
            <w:tcW w:w="2400" w:type="dxa"/>
            <w:tcBorders>
              <w:top w:val="nil"/>
              <w:left w:val="nil"/>
              <w:bottom w:val="single" w:sz="4" w:space="0" w:color="auto"/>
              <w:right w:val="single" w:sz="4" w:space="0" w:color="auto"/>
            </w:tcBorders>
            <w:vAlign w:val="center"/>
            <w:hideMark/>
          </w:tcPr>
          <w:p w14:paraId="0DC28E8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0.7938</w:t>
            </w:r>
          </w:p>
        </w:tc>
        <w:tc>
          <w:tcPr>
            <w:tcW w:w="3300" w:type="dxa"/>
            <w:tcBorders>
              <w:top w:val="nil"/>
              <w:left w:val="nil"/>
              <w:bottom w:val="single" w:sz="4" w:space="0" w:color="auto"/>
              <w:right w:val="single" w:sz="4" w:space="0" w:color="auto"/>
            </w:tcBorders>
            <w:vAlign w:val="center"/>
            <w:hideMark/>
          </w:tcPr>
          <w:p w14:paraId="7BE2FD99"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8.73</w:t>
            </w:r>
          </w:p>
        </w:tc>
      </w:tr>
      <w:tr w:rsidR="00F81401" w:rsidRPr="00F81401" w14:paraId="028290D3"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6B3C39C2"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4</w:t>
            </w:r>
          </w:p>
        </w:tc>
        <w:tc>
          <w:tcPr>
            <w:tcW w:w="1640" w:type="dxa"/>
            <w:tcBorders>
              <w:top w:val="nil"/>
              <w:left w:val="nil"/>
              <w:bottom w:val="single" w:sz="4" w:space="0" w:color="auto"/>
              <w:right w:val="single" w:sz="4" w:space="0" w:color="auto"/>
            </w:tcBorders>
            <w:vAlign w:val="center"/>
            <w:hideMark/>
          </w:tcPr>
          <w:p w14:paraId="0080C19D"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11</w:t>
            </w:r>
          </w:p>
        </w:tc>
        <w:tc>
          <w:tcPr>
            <w:tcW w:w="2400" w:type="dxa"/>
            <w:tcBorders>
              <w:top w:val="nil"/>
              <w:left w:val="nil"/>
              <w:bottom w:val="single" w:sz="4" w:space="0" w:color="auto"/>
              <w:right w:val="single" w:sz="4" w:space="0" w:color="auto"/>
            </w:tcBorders>
            <w:vAlign w:val="center"/>
            <w:hideMark/>
          </w:tcPr>
          <w:p w14:paraId="66905A82"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0.7350</w:t>
            </w:r>
          </w:p>
        </w:tc>
        <w:tc>
          <w:tcPr>
            <w:tcW w:w="3300" w:type="dxa"/>
            <w:tcBorders>
              <w:top w:val="nil"/>
              <w:left w:val="nil"/>
              <w:bottom w:val="single" w:sz="4" w:space="0" w:color="auto"/>
              <w:right w:val="single" w:sz="4" w:space="0" w:color="auto"/>
            </w:tcBorders>
            <w:vAlign w:val="center"/>
            <w:hideMark/>
          </w:tcPr>
          <w:p w14:paraId="4AED0917"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8.09</w:t>
            </w:r>
          </w:p>
        </w:tc>
      </w:tr>
      <w:tr w:rsidR="00F81401" w:rsidRPr="00F81401" w14:paraId="494AC632"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65FA9D7B"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w:t>
            </w:r>
          </w:p>
        </w:tc>
        <w:tc>
          <w:tcPr>
            <w:tcW w:w="1640" w:type="dxa"/>
            <w:tcBorders>
              <w:top w:val="nil"/>
              <w:left w:val="nil"/>
              <w:bottom w:val="single" w:sz="4" w:space="0" w:color="auto"/>
              <w:right w:val="single" w:sz="4" w:space="0" w:color="auto"/>
            </w:tcBorders>
            <w:vAlign w:val="center"/>
            <w:hideMark/>
          </w:tcPr>
          <w:p w14:paraId="5A7865AE"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11</w:t>
            </w:r>
          </w:p>
        </w:tc>
        <w:tc>
          <w:tcPr>
            <w:tcW w:w="2400" w:type="dxa"/>
            <w:tcBorders>
              <w:top w:val="nil"/>
              <w:left w:val="nil"/>
              <w:bottom w:val="single" w:sz="4" w:space="0" w:color="auto"/>
              <w:right w:val="single" w:sz="4" w:space="0" w:color="auto"/>
            </w:tcBorders>
            <w:vAlign w:val="center"/>
            <w:hideMark/>
          </w:tcPr>
          <w:p w14:paraId="57E1A791"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0.6806</w:t>
            </w:r>
          </w:p>
        </w:tc>
        <w:tc>
          <w:tcPr>
            <w:tcW w:w="3300" w:type="dxa"/>
            <w:tcBorders>
              <w:top w:val="nil"/>
              <w:left w:val="nil"/>
              <w:bottom w:val="single" w:sz="4" w:space="0" w:color="auto"/>
              <w:right w:val="single" w:sz="4" w:space="0" w:color="auto"/>
            </w:tcBorders>
            <w:vAlign w:val="center"/>
            <w:hideMark/>
          </w:tcPr>
          <w:p w14:paraId="06E639F9"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7.49</w:t>
            </w:r>
          </w:p>
        </w:tc>
      </w:tr>
      <w:tr w:rsidR="00F81401" w:rsidRPr="00F81401" w14:paraId="0DDE0429" w14:textId="77777777" w:rsidTr="00F81401">
        <w:trPr>
          <w:trHeight w:val="310"/>
        </w:trPr>
        <w:tc>
          <w:tcPr>
            <w:tcW w:w="5000" w:type="dxa"/>
            <w:gridSpan w:val="3"/>
            <w:tcBorders>
              <w:top w:val="single" w:sz="4" w:space="0" w:color="auto"/>
              <w:left w:val="single" w:sz="4" w:space="0" w:color="auto"/>
              <w:bottom w:val="single" w:sz="4" w:space="0" w:color="auto"/>
              <w:right w:val="single" w:sz="4" w:space="0" w:color="auto"/>
            </w:tcBorders>
            <w:noWrap/>
            <w:vAlign w:val="bottom"/>
            <w:hideMark/>
          </w:tcPr>
          <w:p w14:paraId="54A2439B"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NPV</w:t>
            </w:r>
          </w:p>
        </w:tc>
        <w:tc>
          <w:tcPr>
            <w:tcW w:w="3300" w:type="dxa"/>
            <w:tcBorders>
              <w:top w:val="nil"/>
              <w:left w:val="nil"/>
              <w:bottom w:val="single" w:sz="4" w:space="0" w:color="auto"/>
              <w:right w:val="single" w:sz="4" w:space="0" w:color="auto"/>
            </w:tcBorders>
            <w:noWrap/>
            <w:vAlign w:val="bottom"/>
            <w:hideMark/>
          </w:tcPr>
          <w:p w14:paraId="70086A2C"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-6.08</w:t>
            </w:r>
          </w:p>
        </w:tc>
      </w:tr>
      <w:tr w:rsidR="00F81401" w:rsidRPr="00F81401" w14:paraId="2D057452" w14:textId="77777777" w:rsidTr="00F81401">
        <w:trPr>
          <w:trHeight w:val="310"/>
        </w:trPr>
        <w:tc>
          <w:tcPr>
            <w:tcW w:w="960" w:type="dxa"/>
            <w:tcBorders>
              <w:top w:val="nil"/>
              <w:left w:val="nil"/>
              <w:bottom w:val="nil"/>
              <w:right w:val="nil"/>
            </w:tcBorders>
            <w:noWrap/>
            <w:vAlign w:val="bottom"/>
            <w:hideMark/>
          </w:tcPr>
          <w:p w14:paraId="19525B35"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p>
        </w:tc>
        <w:tc>
          <w:tcPr>
            <w:tcW w:w="1640" w:type="dxa"/>
            <w:tcBorders>
              <w:top w:val="nil"/>
              <w:left w:val="nil"/>
              <w:bottom w:val="nil"/>
              <w:right w:val="nil"/>
            </w:tcBorders>
            <w:noWrap/>
            <w:vAlign w:val="bottom"/>
            <w:hideMark/>
          </w:tcPr>
          <w:p w14:paraId="0781D095" w14:textId="77777777" w:rsidR="00F81401" w:rsidRPr="00F81401" w:rsidRDefault="00F81401" w:rsidP="008F2728">
            <w:pPr>
              <w:spacing w:after="0" w:line="480" w:lineRule="auto"/>
              <w:jc w:val="left"/>
              <w:rPr>
                <w:rFonts w:eastAsia="Times New Roman" w:cs="Times New Roman"/>
                <w:sz w:val="20"/>
                <w:szCs w:val="20"/>
                <w:lang w:val="en-GB" w:eastAsia="en-GB"/>
                <w14:ligatures w14:val="none"/>
              </w:rPr>
            </w:pPr>
          </w:p>
        </w:tc>
        <w:tc>
          <w:tcPr>
            <w:tcW w:w="2400" w:type="dxa"/>
            <w:tcBorders>
              <w:top w:val="nil"/>
              <w:left w:val="nil"/>
              <w:bottom w:val="nil"/>
              <w:right w:val="nil"/>
            </w:tcBorders>
            <w:noWrap/>
            <w:vAlign w:val="bottom"/>
            <w:hideMark/>
          </w:tcPr>
          <w:p w14:paraId="1A2B8CD1" w14:textId="77777777" w:rsidR="00F81401" w:rsidRPr="00F81401" w:rsidRDefault="00F81401" w:rsidP="008F2728">
            <w:pPr>
              <w:spacing w:after="0" w:line="480" w:lineRule="auto"/>
              <w:jc w:val="left"/>
              <w:rPr>
                <w:rFonts w:eastAsia="Times New Roman" w:cs="Times New Roman"/>
                <w:sz w:val="20"/>
                <w:szCs w:val="20"/>
                <w:lang w:val="en-GB" w:eastAsia="en-GB"/>
                <w14:ligatures w14:val="none"/>
              </w:rPr>
            </w:pPr>
          </w:p>
        </w:tc>
        <w:tc>
          <w:tcPr>
            <w:tcW w:w="3300" w:type="dxa"/>
            <w:tcBorders>
              <w:top w:val="nil"/>
              <w:left w:val="nil"/>
              <w:bottom w:val="nil"/>
              <w:right w:val="nil"/>
            </w:tcBorders>
            <w:noWrap/>
            <w:vAlign w:val="bottom"/>
            <w:hideMark/>
          </w:tcPr>
          <w:p w14:paraId="13C5F99B" w14:textId="77777777" w:rsidR="00F81401" w:rsidRPr="00F81401" w:rsidRDefault="00F81401" w:rsidP="008F2728">
            <w:pPr>
              <w:spacing w:after="0" w:line="480" w:lineRule="auto"/>
              <w:jc w:val="left"/>
              <w:rPr>
                <w:rFonts w:eastAsia="Times New Roman" w:cs="Times New Roman"/>
                <w:sz w:val="20"/>
                <w:szCs w:val="20"/>
                <w:lang w:val="en-GB" w:eastAsia="en-GB"/>
                <w14:ligatures w14:val="none"/>
              </w:rPr>
            </w:pPr>
          </w:p>
        </w:tc>
      </w:tr>
      <w:tr w:rsidR="00F81401" w:rsidRPr="00F81401" w14:paraId="16514C1C" w14:textId="77777777" w:rsidTr="00F81401">
        <w:trPr>
          <w:trHeight w:val="310"/>
        </w:trPr>
        <w:tc>
          <w:tcPr>
            <w:tcW w:w="8300" w:type="dxa"/>
            <w:gridSpan w:val="4"/>
            <w:tcBorders>
              <w:top w:val="single" w:sz="4" w:space="0" w:color="auto"/>
              <w:left w:val="single" w:sz="4" w:space="0" w:color="auto"/>
              <w:bottom w:val="single" w:sz="4" w:space="0" w:color="auto"/>
              <w:right w:val="single" w:sz="4" w:space="0" w:color="auto"/>
            </w:tcBorders>
            <w:noWrap/>
            <w:vAlign w:val="bottom"/>
            <w:hideMark/>
          </w:tcPr>
          <w:p w14:paraId="454C2C6E"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Project C Net Present Value (in £ million)</w:t>
            </w:r>
          </w:p>
        </w:tc>
      </w:tr>
      <w:tr w:rsidR="00F81401" w:rsidRPr="00F81401" w14:paraId="66B15EE6"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47E180F9"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Year</w:t>
            </w:r>
          </w:p>
        </w:tc>
        <w:tc>
          <w:tcPr>
            <w:tcW w:w="1640" w:type="dxa"/>
            <w:tcBorders>
              <w:top w:val="nil"/>
              <w:left w:val="nil"/>
              <w:bottom w:val="single" w:sz="4" w:space="0" w:color="auto"/>
              <w:right w:val="single" w:sz="4" w:space="0" w:color="auto"/>
            </w:tcBorders>
            <w:vAlign w:val="center"/>
            <w:hideMark/>
          </w:tcPr>
          <w:p w14:paraId="311DB024"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Cash Flows</w:t>
            </w:r>
          </w:p>
        </w:tc>
        <w:tc>
          <w:tcPr>
            <w:tcW w:w="2400" w:type="dxa"/>
            <w:tcBorders>
              <w:top w:val="nil"/>
              <w:left w:val="nil"/>
              <w:bottom w:val="single" w:sz="4" w:space="0" w:color="auto"/>
              <w:right w:val="single" w:sz="4" w:space="0" w:color="auto"/>
            </w:tcBorders>
            <w:vAlign w:val="center"/>
            <w:hideMark/>
          </w:tcPr>
          <w:p w14:paraId="5AFB2D31"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Discount Factor @ 8%</w:t>
            </w:r>
          </w:p>
        </w:tc>
        <w:tc>
          <w:tcPr>
            <w:tcW w:w="3300" w:type="dxa"/>
            <w:tcBorders>
              <w:top w:val="nil"/>
              <w:left w:val="nil"/>
              <w:bottom w:val="single" w:sz="4" w:space="0" w:color="auto"/>
              <w:right w:val="single" w:sz="4" w:space="0" w:color="auto"/>
            </w:tcBorders>
            <w:vAlign w:val="center"/>
            <w:hideMark/>
          </w:tcPr>
          <w:p w14:paraId="7101A204" w14:textId="6DFEB2E6" w:rsidR="00F81401" w:rsidRPr="00F81401" w:rsidRDefault="00A60714"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Discounted</w:t>
            </w:r>
            <w:r w:rsidR="00F81401" w:rsidRPr="00F81401">
              <w:rPr>
                <w:rFonts w:eastAsia="Times New Roman" w:cs="Times New Roman"/>
                <w:color w:val="000000"/>
                <w:szCs w:val="24"/>
                <w:lang w:val="en-GB" w:eastAsia="en-GB"/>
                <w14:ligatures w14:val="none"/>
              </w:rPr>
              <w:t xml:space="preserve"> cash flows</w:t>
            </w:r>
          </w:p>
        </w:tc>
      </w:tr>
      <w:tr w:rsidR="00F81401" w:rsidRPr="00F81401" w14:paraId="3B5EB131"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3D9289AD"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lastRenderedPageBreak/>
              <w:t>0</w:t>
            </w:r>
          </w:p>
        </w:tc>
        <w:tc>
          <w:tcPr>
            <w:tcW w:w="1640" w:type="dxa"/>
            <w:tcBorders>
              <w:top w:val="nil"/>
              <w:left w:val="nil"/>
              <w:bottom w:val="single" w:sz="4" w:space="0" w:color="auto"/>
              <w:right w:val="single" w:sz="4" w:space="0" w:color="auto"/>
            </w:tcBorders>
            <w:vAlign w:val="center"/>
            <w:hideMark/>
          </w:tcPr>
          <w:p w14:paraId="39B88FCF"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-50</w:t>
            </w:r>
          </w:p>
        </w:tc>
        <w:tc>
          <w:tcPr>
            <w:tcW w:w="2400" w:type="dxa"/>
            <w:tcBorders>
              <w:top w:val="nil"/>
              <w:left w:val="nil"/>
              <w:bottom w:val="single" w:sz="4" w:space="0" w:color="auto"/>
              <w:right w:val="single" w:sz="4" w:space="0" w:color="auto"/>
            </w:tcBorders>
            <w:vAlign w:val="center"/>
            <w:hideMark/>
          </w:tcPr>
          <w:p w14:paraId="7871C97E"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w:t>
            </w:r>
          </w:p>
        </w:tc>
        <w:tc>
          <w:tcPr>
            <w:tcW w:w="3300" w:type="dxa"/>
            <w:tcBorders>
              <w:top w:val="nil"/>
              <w:left w:val="nil"/>
              <w:bottom w:val="single" w:sz="4" w:space="0" w:color="auto"/>
              <w:right w:val="single" w:sz="4" w:space="0" w:color="auto"/>
            </w:tcBorders>
            <w:vAlign w:val="center"/>
            <w:hideMark/>
          </w:tcPr>
          <w:p w14:paraId="404BEA0C"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-50.00</w:t>
            </w:r>
          </w:p>
        </w:tc>
      </w:tr>
      <w:tr w:rsidR="00F81401" w:rsidRPr="00F81401" w14:paraId="0D1C7CFF"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3AC06EAE"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w:t>
            </w:r>
          </w:p>
        </w:tc>
        <w:tc>
          <w:tcPr>
            <w:tcW w:w="1640" w:type="dxa"/>
            <w:tcBorders>
              <w:top w:val="nil"/>
              <w:left w:val="nil"/>
              <w:bottom w:val="single" w:sz="4" w:space="0" w:color="auto"/>
              <w:right w:val="single" w:sz="4" w:space="0" w:color="auto"/>
            </w:tcBorders>
            <w:vAlign w:val="center"/>
            <w:hideMark/>
          </w:tcPr>
          <w:p w14:paraId="0362E6CD"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w:t>
            </w:r>
          </w:p>
        </w:tc>
        <w:tc>
          <w:tcPr>
            <w:tcW w:w="2400" w:type="dxa"/>
            <w:tcBorders>
              <w:top w:val="nil"/>
              <w:left w:val="nil"/>
              <w:bottom w:val="single" w:sz="4" w:space="0" w:color="auto"/>
              <w:right w:val="single" w:sz="4" w:space="0" w:color="auto"/>
            </w:tcBorders>
            <w:vAlign w:val="center"/>
            <w:hideMark/>
          </w:tcPr>
          <w:p w14:paraId="043CF4EF"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0.9259</w:t>
            </w:r>
          </w:p>
        </w:tc>
        <w:tc>
          <w:tcPr>
            <w:tcW w:w="3300" w:type="dxa"/>
            <w:tcBorders>
              <w:top w:val="nil"/>
              <w:left w:val="nil"/>
              <w:bottom w:val="single" w:sz="4" w:space="0" w:color="auto"/>
              <w:right w:val="single" w:sz="4" w:space="0" w:color="auto"/>
            </w:tcBorders>
            <w:vAlign w:val="center"/>
            <w:hideMark/>
          </w:tcPr>
          <w:p w14:paraId="318D199D"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4.63</w:t>
            </w:r>
          </w:p>
        </w:tc>
      </w:tr>
      <w:tr w:rsidR="00F81401" w:rsidRPr="00F81401" w14:paraId="4378697E"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18F3F7C3"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2</w:t>
            </w:r>
          </w:p>
        </w:tc>
        <w:tc>
          <w:tcPr>
            <w:tcW w:w="1640" w:type="dxa"/>
            <w:tcBorders>
              <w:top w:val="nil"/>
              <w:left w:val="nil"/>
              <w:bottom w:val="single" w:sz="4" w:space="0" w:color="auto"/>
              <w:right w:val="single" w:sz="4" w:space="0" w:color="auto"/>
            </w:tcBorders>
            <w:vAlign w:val="center"/>
            <w:hideMark/>
          </w:tcPr>
          <w:p w14:paraId="6274C55C"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10</w:t>
            </w:r>
          </w:p>
        </w:tc>
        <w:tc>
          <w:tcPr>
            <w:tcW w:w="2400" w:type="dxa"/>
            <w:tcBorders>
              <w:top w:val="nil"/>
              <w:left w:val="nil"/>
              <w:bottom w:val="single" w:sz="4" w:space="0" w:color="auto"/>
              <w:right w:val="single" w:sz="4" w:space="0" w:color="auto"/>
            </w:tcBorders>
            <w:vAlign w:val="center"/>
            <w:hideMark/>
          </w:tcPr>
          <w:p w14:paraId="34C44C3D"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0.8573</w:t>
            </w:r>
          </w:p>
        </w:tc>
        <w:tc>
          <w:tcPr>
            <w:tcW w:w="3300" w:type="dxa"/>
            <w:tcBorders>
              <w:top w:val="nil"/>
              <w:left w:val="nil"/>
              <w:bottom w:val="single" w:sz="4" w:space="0" w:color="auto"/>
              <w:right w:val="single" w:sz="4" w:space="0" w:color="auto"/>
            </w:tcBorders>
            <w:vAlign w:val="center"/>
            <w:hideMark/>
          </w:tcPr>
          <w:p w14:paraId="69AD96A0"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8.57</w:t>
            </w:r>
          </w:p>
        </w:tc>
      </w:tr>
      <w:tr w:rsidR="00F81401" w:rsidRPr="00F81401" w14:paraId="5887B52F"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7D73D9CA"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3</w:t>
            </w:r>
          </w:p>
        </w:tc>
        <w:tc>
          <w:tcPr>
            <w:tcW w:w="1640" w:type="dxa"/>
            <w:tcBorders>
              <w:top w:val="nil"/>
              <w:left w:val="nil"/>
              <w:bottom w:val="single" w:sz="4" w:space="0" w:color="auto"/>
              <w:right w:val="single" w:sz="4" w:space="0" w:color="auto"/>
            </w:tcBorders>
            <w:vAlign w:val="center"/>
            <w:hideMark/>
          </w:tcPr>
          <w:p w14:paraId="60772479"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20</w:t>
            </w:r>
          </w:p>
        </w:tc>
        <w:tc>
          <w:tcPr>
            <w:tcW w:w="2400" w:type="dxa"/>
            <w:tcBorders>
              <w:top w:val="nil"/>
              <w:left w:val="nil"/>
              <w:bottom w:val="single" w:sz="4" w:space="0" w:color="auto"/>
              <w:right w:val="single" w:sz="4" w:space="0" w:color="auto"/>
            </w:tcBorders>
            <w:vAlign w:val="center"/>
            <w:hideMark/>
          </w:tcPr>
          <w:p w14:paraId="55BF2D2B"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0.7938</w:t>
            </w:r>
          </w:p>
        </w:tc>
        <w:tc>
          <w:tcPr>
            <w:tcW w:w="3300" w:type="dxa"/>
            <w:tcBorders>
              <w:top w:val="nil"/>
              <w:left w:val="nil"/>
              <w:bottom w:val="single" w:sz="4" w:space="0" w:color="auto"/>
              <w:right w:val="single" w:sz="4" w:space="0" w:color="auto"/>
            </w:tcBorders>
            <w:vAlign w:val="center"/>
            <w:hideMark/>
          </w:tcPr>
          <w:p w14:paraId="2234A416"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15.88</w:t>
            </w:r>
          </w:p>
        </w:tc>
      </w:tr>
      <w:tr w:rsidR="00F81401" w:rsidRPr="00F81401" w14:paraId="5A7D3712"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693EBA11"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4</w:t>
            </w:r>
          </w:p>
        </w:tc>
        <w:tc>
          <w:tcPr>
            <w:tcW w:w="1640" w:type="dxa"/>
            <w:tcBorders>
              <w:top w:val="nil"/>
              <w:left w:val="nil"/>
              <w:bottom w:val="single" w:sz="4" w:space="0" w:color="auto"/>
              <w:right w:val="single" w:sz="4" w:space="0" w:color="auto"/>
            </w:tcBorders>
            <w:vAlign w:val="center"/>
            <w:hideMark/>
          </w:tcPr>
          <w:p w14:paraId="267510E5"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25</w:t>
            </w:r>
          </w:p>
        </w:tc>
        <w:tc>
          <w:tcPr>
            <w:tcW w:w="2400" w:type="dxa"/>
            <w:tcBorders>
              <w:top w:val="nil"/>
              <w:left w:val="nil"/>
              <w:bottom w:val="single" w:sz="4" w:space="0" w:color="auto"/>
              <w:right w:val="single" w:sz="4" w:space="0" w:color="auto"/>
            </w:tcBorders>
            <w:vAlign w:val="center"/>
            <w:hideMark/>
          </w:tcPr>
          <w:p w14:paraId="7415D830"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0.7350</w:t>
            </w:r>
          </w:p>
        </w:tc>
        <w:tc>
          <w:tcPr>
            <w:tcW w:w="3300" w:type="dxa"/>
            <w:tcBorders>
              <w:top w:val="nil"/>
              <w:left w:val="nil"/>
              <w:bottom w:val="single" w:sz="4" w:space="0" w:color="auto"/>
              <w:right w:val="single" w:sz="4" w:space="0" w:color="auto"/>
            </w:tcBorders>
            <w:vAlign w:val="center"/>
            <w:hideMark/>
          </w:tcPr>
          <w:p w14:paraId="05138FB8"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18.38</w:t>
            </w:r>
          </w:p>
        </w:tc>
      </w:tr>
      <w:tr w:rsidR="00F81401" w:rsidRPr="00F81401" w14:paraId="652266B9" w14:textId="77777777" w:rsidTr="00F81401">
        <w:trPr>
          <w:trHeight w:val="310"/>
        </w:trPr>
        <w:tc>
          <w:tcPr>
            <w:tcW w:w="960" w:type="dxa"/>
            <w:tcBorders>
              <w:top w:val="nil"/>
              <w:left w:val="single" w:sz="4" w:space="0" w:color="auto"/>
              <w:bottom w:val="single" w:sz="4" w:space="0" w:color="auto"/>
              <w:right w:val="single" w:sz="4" w:space="0" w:color="auto"/>
            </w:tcBorders>
            <w:vAlign w:val="center"/>
            <w:hideMark/>
          </w:tcPr>
          <w:p w14:paraId="10B69458"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w:t>
            </w:r>
          </w:p>
        </w:tc>
        <w:tc>
          <w:tcPr>
            <w:tcW w:w="1640" w:type="dxa"/>
            <w:tcBorders>
              <w:top w:val="nil"/>
              <w:left w:val="nil"/>
              <w:bottom w:val="single" w:sz="4" w:space="0" w:color="auto"/>
              <w:right w:val="single" w:sz="4" w:space="0" w:color="auto"/>
            </w:tcBorders>
            <w:vAlign w:val="center"/>
            <w:hideMark/>
          </w:tcPr>
          <w:p w14:paraId="4765AF89"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5</w:t>
            </w:r>
          </w:p>
        </w:tc>
        <w:tc>
          <w:tcPr>
            <w:tcW w:w="2400" w:type="dxa"/>
            <w:tcBorders>
              <w:top w:val="nil"/>
              <w:left w:val="nil"/>
              <w:bottom w:val="single" w:sz="4" w:space="0" w:color="auto"/>
              <w:right w:val="single" w:sz="4" w:space="0" w:color="auto"/>
            </w:tcBorders>
            <w:vAlign w:val="center"/>
            <w:hideMark/>
          </w:tcPr>
          <w:p w14:paraId="230C041F"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0.6806</w:t>
            </w:r>
          </w:p>
        </w:tc>
        <w:tc>
          <w:tcPr>
            <w:tcW w:w="3300" w:type="dxa"/>
            <w:tcBorders>
              <w:top w:val="nil"/>
              <w:left w:val="nil"/>
              <w:bottom w:val="single" w:sz="4" w:space="0" w:color="auto"/>
              <w:right w:val="single" w:sz="4" w:space="0" w:color="auto"/>
            </w:tcBorders>
            <w:vAlign w:val="center"/>
            <w:hideMark/>
          </w:tcPr>
          <w:p w14:paraId="1F06DB93" w14:textId="77777777" w:rsidR="00F81401" w:rsidRPr="00F81401" w:rsidRDefault="00F81401" w:rsidP="008F2728">
            <w:pPr>
              <w:spacing w:after="0" w:line="480" w:lineRule="auto"/>
              <w:jc w:val="center"/>
              <w:rPr>
                <w:rFonts w:eastAsia="Times New Roman" w:cs="Times New Roman"/>
                <w:color w:val="000000"/>
                <w:szCs w:val="24"/>
                <w:lang w:val="en-GB" w:eastAsia="en-GB"/>
                <w14:ligatures w14:val="none"/>
              </w:rPr>
            </w:pPr>
            <w:r w:rsidRPr="00F81401">
              <w:rPr>
                <w:rFonts w:eastAsia="Times New Roman" w:cs="Times New Roman"/>
                <w:color w:val="000000"/>
                <w:szCs w:val="24"/>
                <w:lang w:val="en-GB" w:eastAsia="en-GB"/>
                <w14:ligatures w14:val="none"/>
              </w:rPr>
              <w:t>3.40</w:t>
            </w:r>
          </w:p>
        </w:tc>
      </w:tr>
      <w:tr w:rsidR="00F81401" w:rsidRPr="00F81401" w14:paraId="7FC81335" w14:textId="77777777" w:rsidTr="00F81401">
        <w:trPr>
          <w:trHeight w:val="310"/>
        </w:trPr>
        <w:tc>
          <w:tcPr>
            <w:tcW w:w="5000" w:type="dxa"/>
            <w:gridSpan w:val="3"/>
            <w:tcBorders>
              <w:top w:val="single" w:sz="4" w:space="0" w:color="auto"/>
              <w:left w:val="single" w:sz="4" w:space="0" w:color="auto"/>
              <w:bottom w:val="single" w:sz="4" w:space="0" w:color="auto"/>
              <w:right w:val="single" w:sz="4" w:space="0" w:color="auto"/>
            </w:tcBorders>
            <w:noWrap/>
            <w:vAlign w:val="bottom"/>
            <w:hideMark/>
          </w:tcPr>
          <w:p w14:paraId="73CBBC9E"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NPV</w:t>
            </w:r>
          </w:p>
        </w:tc>
        <w:tc>
          <w:tcPr>
            <w:tcW w:w="3300" w:type="dxa"/>
            <w:tcBorders>
              <w:top w:val="nil"/>
              <w:left w:val="nil"/>
              <w:bottom w:val="single" w:sz="4" w:space="0" w:color="auto"/>
              <w:right w:val="single" w:sz="4" w:space="0" w:color="auto"/>
            </w:tcBorders>
            <w:noWrap/>
            <w:vAlign w:val="bottom"/>
            <w:hideMark/>
          </w:tcPr>
          <w:p w14:paraId="6A0FEB70" w14:textId="77777777" w:rsidR="00F81401" w:rsidRPr="00F81401" w:rsidRDefault="00F81401" w:rsidP="008F2728">
            <w:pPr>
              <w:spacing w:after="0" w:line="480" w:lineRule="auto"/>
              <w:jc w:val="center"/>
              <w:rPr>
                <w:rFonts w:eastAsia="Times New Roman" w:cs="Times New Roman"/>
                <w:b/>
                <w:bCs/>
                <w:color w:val="000000"/>
                <w:szCs w:val="24"/>
                <w:lang w:val="en-GB" w:eastAsia="en-GB"/>
                <w14:ligatures w14:val="none"/>
              </w:rPr>
            </w:pPr>
            <w:r w:rsidRPr="00F81401">
              <w:rPr>
                <w:rFonts w:eastAsia="Times New Roman" w:cs="Times New Roman"/>
                <w:b/>
                <w:bCs/>
                <w:color w:val="000000"/>
                <w:szCs w:val="24"/>
                <w:lang w:val="en-GB" w:eastAsia="en-GB"/>
                <w14:ligatures w14:val="none"/>
              </w:rPr>
              <w:t>0.86</w:t>
            </w:r>
          </w:p>
        </w:tc>
      </w:tr>
    </w:tbl>
    <w:p w14:paraId="53B3514E" w14:textId="77777777" w:rsidR="00A60714" w:rsidRDefault="00A60714" w:rsidP="008F2728">
      <w:pPr>
        <w:spacing w:line="480" w:lineRule="auto"/>
      </w:pPr>
      <w:r>
        <w:t xml:space="preserve"> </w:t>
      </w:r>
    </w:p>
    <w:p w14:paraId="00301837" w14:textId="1D99D8F6" w:rsidR="00E86CF3" w:rsidRDefault="00A60714" w:rsidP="008F2728">
      <w:pPr>
        <w:spacing w:line="480" w:lineRule="auto"/>
      </w:pPr>
      <w:r>
        <w:t xml:space="preserve">NPV of only project C is more than 0. </w:t>
      </w:r>
      <w:r w:rsidR="003D403B">
        <w:t xml:space="preserve">NPV of the other two projects are negative. This demonstrates that only project C </w:t>
      </w:r>
      <w:r w:rsidR="00205FF2" w:rsidRPr="00205FF2">
        <w:t>is expected to</w:t>
      </w:r>
      <w:r w:rsidR="00205FF2">
        <w:t xml:space="preserve"> </w:t>
      </w:r>
      <w:r w:rsidR="003D403B">
        <w:t xml:space="preserve">create value for the company. Based on NPV, project C </w:t>
      </w:r>
      <w:r w:rsidR="003D403B" w:rsidRPr="003D403B">
        <w:t>should be preferred</w:t>
      </w:r>
      <w:r w:rsidR="003D403B">
        <w:t xml:space="preserve">. </w:t>
      </w:r>
    </w:p>
    <w:p w14:paraId="5177FC26" w14:textId="70A55A9A" w:rsidR="00205FF2" w:rsidRPr="00205FF2" w:rsidRDefault="00205FF2" w:rsidP="008F2728">
      <w:pPr>
        <w:spacing w:line="480" w:lineRule="auto"/>
        <w:rPr>
          <w:b/>
          <w:bCs/>
        </w:rPr>
      </w:pPr>
      <w:r w:rsidRPr="00205FF2">
        <w:rPr>
          <w:b/>
          <w:bCs/>
        </w:rPr>
        <w:t>PI:</w:t>
      </w:r>
    </w:p>
    <w:p w14:paraId="7CC798FF" w14:textId="1F485630" w:rsidR="00205FF2" w:rsidRDefault="0073502A" w:rsidP="008F2728">
      <w:pPr>
        <w:spacing w:line="480" w:lineRule="auto"/>
      </w:pPr>
      <w:r>
        <w:t>Profitability Index (</w:t>
      </w:r>
      <w:r w:rsidRPr="0073502A">
        <w:t>PI</w:t>
      </w:r>
      <w:r>
        <w:t>)</w:t>
      </w:r>
      <w:r w:rsidRPr="0073502A">
        <w:t xml:space="preserve"> = Present Value of Future Cash Inflows / Initial Investment</w:t>
      </w:r>
    </w:p>
    <w:p w14:paraId="0779D1F3" w14:textId="5B4E37D0" w:rsidR="0073502A" w:rsidRDefault="0073502A" w:rsidP="008F2728">
      <w:pPr>
        <w:spacing w:line="480" w:lineRule="auto"/>
      </w:pPr>
      <w:r>
        <w:t>Project should be accepted if PI &gt; 1.</w:t>
      </w:r>
    </w:p>
    <w:tbl>
      <w:tblPr>
        <w:tblW w:w="7700" w:type="dxa"/>
        <w:tblInd w:w="113" w:type="dxa"/>
        <w:tblLook w:val="04A0" w:firstRow="1" w:lastRow="0" w:firstColumn="1" w:lastColumn="0" w:noHBand="0" w:noVBand="1"/>
      </w:tblPr>
      <w:tblGrid>
        <w:gridCol w:w="960"/>
        <w:gridCol w:w="1460"/>
        <w:gridCol w:w="2500"/>
        <w:gridCol w:w="2780"/>
      </w:tblGrid>
      <w:tr w:rsidR="00207AB0" w:rsidRPr="00207AB0" w14:paraId="18A81888" w14:textId="77777777" w:rsidTr="00207AB0">
        <w:trPr>
          <w:trHeight w:val="310"/>
        </w:trPr>
        <w:tc>
          <w:tcPr>
            <w:tcW w:w="7700" w:type="dxa"/>
            <w:gridSpan w:val="4"/>
            <w:tcBorders>
              <w:top w:val="single" w:sz="4" w:space="0" w:color="auto"/>
              <w:left w:val="single" w:sz="4" w:space="0" w:color="auto"/>
              <w:bottom w:val="single" w:sz="4" w:space="0" w:color="auto"/>
              <w:right w:val="single" w:sz="4" w:space="0" w:color="auto"/>
            </w:tcBorders>
            <w:noWrap/>
            <w:vAlign w:val="bottom"/>
            <w:hideMark/>
          </w:tcPr>
          <w:p w14:paraId="103692BD"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Project A Profitability Index (in £ million)</w:t>
            </w:r>
          </w:p>
        </w:tc>
      </w:tr>
      <w:tr w:rsidR="00207AB0" w:rsidRPr="00207AB0" w14:paraId="2453DEEF"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03C1D1E8"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Year</w:t>
            </w:r>
          </w:p>
        </w:tc>
        <w:tc>
          <w:tcPr>
            <w:tcW w:w="1460" w:type="dxa"/>
            <w:tcBorders>
              <w:top w:val="nil"/>
              <w:left w:val="nil"/>
              <w:bottom w:val="single" w:sz="4" w:space="0" w:color="auto"/>
              <w:right w:val="single" w:sz="4" w:space="0" w:color="auto"/>
            </w:tcBorders>
            <w:vAlign w:val="center"/>
            <w:hideMark/>
          </w:tcPr>
          <w:p w14:paraId="3D9E631C"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Cash Flows</w:t>
            </w:r>
          </w:p>
        </w:tc>
        <w:tc>
          <w:tcPr>
            <w:tcW w:w="2500" w:type="dxa"/>
            <w:tcBorders>
              <w:top w:val="nil"/>
              <w:left w:val="nil"/>
              <w:bottom w:val="single" w:sz="4" w:space="0" w:color="auto"/>
              <w:right w:val="single" w:sz="4" w:space="0" w:color="auto"/>
            </w:tcBorders>
            <w:vAlign w:val="center"/>
            <w:hideMark/>
          </w:tcPr>
          <w:p w14:paraId="004CFAFF"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Discount Factor @ 8%</w:t>
            </w:r>
          </w:p>
        </w:tc>
        <w:tc>
          <w:tcPr>
            <w:tcW w:w="2780" w:type="dxa"/>
            <w:tcBorders>
              <w:top w:val="nil"/>
              <w:left w:val="nil"/>
              <w:bottom w:val="single" w:sz="4" w:space="0" w:color="auto"/>
              <w:right w:val="single" w:sz="4" w:space="0" w:color="auto"/>
            </w:tcBorders>
            <w:vAlign w:val="center"/>
            <w:hideMark/>
          </w:tcPr>
          <w:p w14:paraId="2445C99A"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Discounted cash flows</w:t>
            </w:r>
          </w:p>
        </w:tc>
      </w:tr>
      <w:tr w:rsidR="00207AB0" w:rsidRPr="00207AB0" w14:paraId="39C399E1"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409C2B5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w:t>
            </w:r>
          </w:p>
        </w:tc>
        <w:tc>
          <w:tcPr>
            <w:tcW w:w="1460" w:type="dxa"/>
            <w:tcBorders>
              <w:top w:val="nil"/>
              <w:left w:val="nil"/>
              <w:bottom w:val="single" w:sz="4" w:space="0" w:color="auto"/>
              <w:right w:val="single" w:sz="4" w:space="0" w:color="auto"/>
            </w:tcBorders>
            <w:vAlign w:val="center"/>
            <w:hideMark/>
          </w:tcPr>
          <w:p w14:paraId="4237DBD6"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-50</w:t>
            </w:r>
          </w:p>
        </w:tc>
        <w:tc>
          <w:tcPr>
            <w:tcW w:w="2500" w:type="dxa"/>
            <w:tcBorders>
              <w:top w:val="nil"/>
              <w:left w:val="nil"/>
              <w:bottom w:val="single" w:sz="4" w:space="0" w:color="auto"/>
              <w:right w:val="single" w:sz="4" w:space="0" w:color="auto"/>
            </w:tcBorders>
            <w:vAlign w:val="center"/>
            <w:hideMark/>
          </w:tcPr>
          <w:p w14:paraId="73F966CC"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w:t>
            </w:r>
          </w:p>
        </w:tc>
        <w:tc>
          <w:tcPr>
            <w:tcW w:w="2780" w:type="dxa"/>
            <w:tcBorders>
              <w:top w:val="nil"/>
              <w:left w:val="nil"/>
              <w:bottom w:val="single" w:sz="4" w:space="0" w:color="auto"/>
              <w:right w:val="single" w:sz="4" w:space="0" w:color="auto"/>
            </w:tcBorders>
            <w:vAlign w:val="center"/>
            <w:hideMark/>
          </w:tcPr>
          <w:p w14:paraId="41E999F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 </w:t>
            </w:r>
          </w:p>
        </w:tc>
      </w:tr>
      <w:tr w:rsidR="00207AB0" w:rsidRPr="00207AB0" w14:paraId="2A5D68D2"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1FF312B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w:t>
            </w:r>
          </w:p>
        </w:tc>
        <w:tc>
          <w:tcPr>
            <w:tcW w:w="1460" w:type="dxa"/>
            <w:tcBorders>
              <w:top w:val="nil"/>
              <w:left w:val="nil"/>
              <w:bottom w:val="single" w:sz="4" w:space="0" w:color="auto"/>
              <w:right w:val="single" w:sz="4" w:space="0" w:color="auto"/>
            </w:tcBorders>
            <w:vAlign w:val="center"/>
            <w:hideMark/>
          </w:tcPr>
          <w:p w14:paraId="4B220FB5"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10</w:t>
            </w:r>
          </w:p>
        </w:tc>
        <w:tc>
          <w:tcPr>
            <w:tcW w:w="2500" w:type="dxa"/>
            <w:tcBorders>
              <w:top w:val="nil"/>
              <w:left w:val="nil"/>
              <w:bottom w:val="single" w:sz="4" w:space="0" w:color="auto"/>
              <w:right w:val="single" w:sz="4" w:space="0" w:color="auto"/>
            </w:tcBorders>
            <w:vAlign w:val="center"/>
            <w:hideMark/>
          </w:tcPr>
          <w:p w14:paraId="74C17E0C"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0.9259</w:t>
            </w:r>
          </w:p>
        </w:tc>
        <w:tc>
          <w:tcPr>
            <w:tcW w:w="2780" w:type="dxa"/>
            <w:tcBorders>
              <w:top w:val="nil"/>
              <w:left w:val="nil"/>
              <w:bottom w:val="single" w:sz="4" w:space="0" w:color="auto"/>
              <w:right w:val="single" w:sz="4" w:space="0" w:color="auto"/>
            </w:tcBorders>
            <w:vAlign w:val="center"/>
            <w:hideMark/>
          </w:tcPr>
          <w:p w14:paraId="3E0D96C2"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9.26</w:t>
            </w:r>
          </w:p>
        </w:tc>
      </w:tr>
      <w:tr w:rsidR="00207AB0" w:rsidRPr="00207AB0" w14:paraId="5BFBA3DD"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5C8AF9AF"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2</w:t>
            </w:r>
          </w:p>
        </w:tc>
        <w:tc>
          <w:tcPr>
            <w:tcW w:w="1460" w:type="dxa"/>
            <w:tcBorders>
              <w:top w:val="nil"/>
              <w:left w:val="nil"/>
              <w:bottom w:val="single" w:sz="4" w:space="0" w:color="auto"/>
              <w:right w:val="single" w:sz="4" w:space="0" w:color="auto"/>
            </w:tcBorders>
            <w:vAlign w:val="center"/>
            <w:hideMark/>
          </w:tcPr>
          <w:p w14:paraId="5A998DA8"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12</w:t>
            </w:r>
          </w:p>
        </w:tc>
        <w:tc>
          <w:tcPr>
            <w:tcW w:w="2500" w:type="dxa"/>
            <w:tcBorders>
              <w:top w:val="nil"/>
              <w:left w:val="nil"/>
              <w:bottom w:val="single" w:sz="4" w:space="0" w:color="auto"/>
              <w:right w:val="single" w:sz="4" w:space="0" w:color="auto"/>
            </w:tcBorders>
            <w:vAlign w:val="center"/>
            <w:hideMark/>
          </w:tcPr>
          <w:p w14:paraId="4FDC5320"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0.8573</w:t>
            </w:r>
          </w:p>
        </w:tc>
        <w:tc>
          <w:tcPr>
            <w:tcW w:w="2780" w:type="dxa"/>
            <w:tcBorders>
              <w:top w:val="nil"/>
              <w:left w:val="nil"/>
              <w:bottom w:val="single" w:sz="4" w:space="0" w:color="auto"/>
              <w:right w:val="single" w:sz="4" w:space="0" w:color="auto"/>
            </w:tcBorders>
            <w:vAlign w:val="center"/>
            <w:hideMark/>
          </w:tcPr>
          <w:p w14:paraId="526DDE72"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10.29</w:t>
            </w:r>
          </w:p>
        </w:tc>
      </w:tr>
      <w:tr w:rsidR="00207AB0" w:rsidRPr="00207AB0" w14:paraId="5FF6B4CE"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5FCA371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3</w:t>
            </w:r>
          </w:p>
        </w:tc>
        <w:tc>
          <w:tcPr>
            <w:tcW w:w="1460" w:type="dxa"/>
            <w:tcBorders>
              <w:top w:val="nil"/>
              <w:left w:val="nil"/>
              <w:bottom w:val="single" w:sz="4" w:space="0" w:color="auto"/>
              <w:right w:val="single" w:sz="4" w:space="0" w:color="auto"/>
            </w:tcBorders>
            <w:vAlign w:val="center"/>
            <w:hideMark/>
          </w:tcPr>
          <w:p w14:paraId="6BAF6296"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14</w:t>
            </w:r>
          </w:p>
        </w:tc>
        <w:tc>
          <w:tcPr>
            <w:tcW w:w="2500" w:type="dxa"/>
            <w:tcBorders>
              <w:top w:val="nil"/>
              <w:left w:val="nil"/>
              <w:bottom w:val="single" w:sz="4" w:space="0" w:color="auto"/>
              <w:right w:val="single" w:sz="4" w:space="0" w:color="auto"/>
            </w:tcBorders>
            <w:vAlign w:val="center"/>
            <w:hideMark/>
          </w:tcPr>
          <w:p w14:paraId="4266056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0.7938</w:t>
            </w:r>
          </w:p>
        </w:tc>
        <w:tc>
          <w:tcPr>
            <w:tcW w:w="2780" w:type="dxa"/>
            <w:tcBorders>
              <w:top w:val="nil"/>
              <w:left w:val="nil"/>
              <w:bottom w:val="single" w:sz="4" w:space="0" w:color="auto"/>
              <w:right w:val="single" w:sz="4" w:space="0" w:color="auto"/>
            </w:tcBorders>
            <w:vAlign w:val="center"/>
            <w:hideMark/>
          </w:tcPr>
          <w:p w14:paraId="5EEA5CCB"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11.11</w:t>
            </w:r>
          </w:p>
        </w:tc>
      </w:tr>
      <w:tr w:rsidR="00207AB0" w:rsidRPr="00207AB0" w14:paraId="5249C1D9"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1683339B"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4</w:t>
            </w:r>
          </w:p>
        </w:tc>
        <w:tc>
          <w:tcPr>
            <w:tcW w:w="1460" w:type="dxa"/>
            <w:tcBorders>
              <w:top w:val="nil"/>
              <w:left w:val="nil"/>
              <w:bottom w:val="single" w:sz="4" w:space="0" w:color="auto"/>
              <w:right w:val="single" w:sz="4" w:space="0" w:color="auto"/>
            </w:tcBorders>
            <w:vAlign w:val="center"/>
            <w:hideMark/>
          </w:tcPr>
          <w:p w14:paraId="425F82F2"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10</w:t>
            </w:r>
          </w:p>
        </w:tc>
        <w:tc>
          <w:tcPr>
            <w:tcW w:w="2500" w:type="dxa"/>
            <w:tcBorders>
              <w:top w:val="nil"/>
              <w:left w:val="nil"/>
              <w:bottom w:val="single" w:sz="4" w:space="0" w:color="auto"/>
              <w:right w:val="single" w:sz="4" w:space="0" w:color="auto"/>
            </w:tcBorders>
            <w:vAlign w:val="center"/>
            <w:hideMark/>
          </w:tcPr>
          <w:p w14:paraId="652F5C3F"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0.7350</w:t>
            </w:r>
          </w:p>
        </w:tc>
        <w:tc>
          <w:tcPr>
            <w:tcW w:w="2780" w:type="dxa"/>
            <w:tcBorders>
              <w:top w:val="nil"/>
              <w:left w:val="nil"/>
              <w:bottom w:val="single" w:sz="4" w:space="0" w:color="auto"/>
              <w:right w:val="single" w:sz="4" w:space="0" w:color="auto"/>
            </w:tcBorders>
            <w:vAlign w:val="center"/>
            <w:hideMark/>
          </w:tcPr>
          <w:p w14:paraId="64F2D106"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7.35</w:t>
            </w:r>
          </w:p>
        </w:tc>
      </w:tr>
      <w:tr w:rsidR="00207AB0" w:rsidRPr="00207AB0" w14:paraId="1259E0AB"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729E8688"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w:t>
            </w:r>
          </w:p>
        </w:tc>
        <w:tc>
          <w:tcPr>
            <w:tcW w:w="1460" w:type="dxa"/>
            <w:tcBorders>
              <w:top w:val="nil"/>
              <w:left w:val="nil"/>
              <w:bottom w:val="single" w:sz="4" w:space="0" w:color="auto"/>
              <w:right w:val="single" w:sz="4" w:space="0" w:color="auto"/>
            </w:tcBorders>
            <w:vAlign w:val="center"/>
            <w:hideMark/>
          </w:tcPr>
          <w:p w14:paraId="469C1467"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8</w:t>
            </w:r>
          </w:p>
        </w:tc>
        <w:tc>
          <w:tcPr>
            <w:tcW w:w="2500" w:type="dxa"/>
            <w:tcBorders>
              <w:top w:val="nil"/>
              <w:left w:val="nil"/>
              <w:bottom w:val="single" w:sz="4" w:space="0" w:color="auto"/>
              <w:right w:val="single" w:sz="4" w:space="0" w:color="auto"/>
            </w:tcBorders>
            <w:vAlign w:val="center"/>
            <w:hideMark/>
          </w:tcPr>
          <w:p w14:paraId="6CC79D24"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0.6806</w:t>
            </w:r>
          </w:p>
        </w:tc>
        <w:tc>
          <w:tcPr>
            <w:tcW w:w="2780" w:type="dxa"/>
            <w:tcBorders>
              <w:top w:val="nil"/>
              <w:left w:val="nil"/>
              <w:bottom w:val="single" w:sz="4" w:space="0" w:color="auto"/>
              <w:right w:val="single" w:sz="4" w:space="0" w:color="auto"/>
            </w:tcBorders>
            <w:vAlign w:val="center"/>
            <w:hideMark/>
          </w:tcPr>
          <w:p w14:paraId="40E4533B"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5.44</w:t>
            </w:r>
          </w:p>
        </w:tc>
      </w:tr>
      <w:tr w:rsidR="00207AB0" w:rsidRPr="00207AB0" w14:paraId="5DFA3BAD" w14:textId="77777777" w:rsidTr="00207AB0">
        <w:trPr>
          <w:trHeight w:val="310"/>
        </w:trPr>
        <w:tc>
          <w:tcPr>
            <w:tcW w:w="4920" w:type="dxa"/>
            <w:gridSpan w:val="3"/>
            <w:tcBorders>
              <w:top w:val="single" w:sz="4" w:space="0" w:color="auto"/>
              <w:left w:val="single" w:sz="4" w:space="0" w:color="auto"/>
              <w:bottom w:val="single" w:sz="4" w:space="0" w:color="auto"/>
              <w:right w:val="single" w:sz="4" w:space="0" w:color="auto"/>
            </w:tcBorders>
            <w:noWrap/>
            <w:vAlign w:val="bottom"/>
            <w:hideMark/>
          </w:tcPr>
          <w:p w14:paraId="1D0CB89F"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PI</w:t>
            </w:r>
          </w:p>
        </w:tc>
        <w:tc>
          <w:tcPr>
            <w:tcW w:w="2780" w:type="dxa"/>
            <w:tcBorders>
              <w:top w:val="nil"/>
              <w:left w:val="nil"/>
              <w:bottom w:val="single" w:sz="4" w:space="0" w:color="auto"/>
              <w:right w:val="single" w:sz="4" w:space="0" w:color="auto"/>
            </w:tcBorders>
            <w:noWrap/>
            <w:vAlign w:val="bottom"/>
            <w:hideMark/>
          </w:tcPr>
          <w:p w14:paraId="0C135D98"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0.87</w:t>
            </w:r>
          </w:p>
        </w:tc>
      </w:tr>
      <w:tr w:rsidR="00207AB0" w:rsidRPr="00207AB0" w14:paraId="1A0161CF" w14:textId="77777777" w:rsidTr="00207AB0">
        <w:trPr>
          <w:trHeight w:val="290"/>
        </w:trPr>
        <w:tc>
          <w:tcPr>
            <w:tcW w:w="960" w:type="dxa"/>
            <w:tcBorders>
              <w:top w:val="nil"/>
              <w:left w:val="nil"/>
              <w:bottom w:val="nil"/>
              <w:right w:val="nil"/>
            </w:tcBorders>
            <w:noWrap/>
            <w:vAlign w:val="bottom"/>
            <w:hideMark/>
          </w:tcPr>
          <w:p w14:paraId="63D0432C"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p>
        </w:tc>
        <w:tc>
          <w:tcPr>
            <w:tcW w:w="1460" w:type="dxa"/>
            <w:tcBorders>
              <w:top w:val="nil"/>
              <w:left w:val="nil"/>
              <w:bottom w:val="nil"/>
              <w:right w:val="nil"/>
            </w:tcBorders>
            <w:noWrap/>
            <w:vAlign w:val="bottom"/>
            <w:hideMark/>
          </w:tcPr>
          <w:p w14:paraId="47ADDB55" w14:textId="77777777" w:rsidR="00207AB0" w:rsidRPr="00207AB0" w:rsidRDefault="00207AB0" w:rsidP="008F2728">
            <w:pPr>
              <w:spacing w:after="0" w:line="480" w:lineRule="auto"/>
              <w:jc w:val="left"/>
              <w:rPr>
                <w:rFonts w:eastAsia="Times New Roman" w:cs="Times New Roman"/>
                <w:sz w:val="20"/>
                <w:szCs w:val="20"/>
                <w:lang w:val="en-GB" w:eastAsia="en-GB"/>
                <w14:ligatures w14:val="none"/>
              </w:rPr>
            </w:pPr>
          </w:p>
        </w:tc>
        <w:tc>
          <w:tcPr>
            <w:tcW w:w="2500" w:type="dxa"/>
            <w:tcBorders>
              <w:top w:val="nil"/>
              <w:left w:val="nil"/>
              <w:bottom w:val="nil"/>
              <w:right w:val="nil"/>
            </w:tcBorders>
            <w:noWrap/>
            <w:vAlign w:val="bottom"/>
            <w:hideMark/>
          </w:tcPr>
          <w:p w14:paraId="73C41861" w14:textId="77777777" w:rsidR="00207AB0" w:rsidRPr="00207AB0" w:rsidRDefault="00207AB0" w:rsidP="008F2728">
            <w:pPr>
              <w:spacing w:after="0" w:line="480" w:lineRule="auto"/>
              <w:jc w:val="left"/>
              <w:rPr>
                <w:rFonts w:eastAsia="Times New Roman" w:cs="Times New Roman"/>
                <w:sz w:val="20"/>
                <w:szCs w:val="20"/>
                <w:lang w:val="en-GB" w:eastAsia="en-GB"/>
                <w14:ligatures w14:val="none"/>
              </w:rPr>
            </w:pPr>
          </w:p>
        </w:tc>
        <w:tc>
          <w:tcPr>
            <w:tcW w:w="2780" w:type="dxa"/>
            <w:tcBorders>
              <w:top w:val="nil"/>
              <w:left w:val="nil"/>
              <w:bottom w:val="nil"/>
              <w:right w:val="nil"/>
            </w:tcBorders>
            <w:noWrap/>
            <w:vAlign w:val="bottom"/>
            <w:hideMark/>
          </w:tcPr>
          <w:p w14:paraId="44E82C89" w14:textId="77777777" w:rsidR="00207AB0" w:rsidRPr="00207AB0" w:rsidRDefault="00207AB0" w:rsidP="008F2728">
            <w:pPr>
              <w:spacing w:after="0" w:line="480" w:lineRule="auto"/>
              <w:jc w:val="left"/>
              <w:rPr>
                <w:rFonts w:eastAsia="Times New Roman" w:cs="Times New Roman"/>
                <w:sz w:val="20"/>
                <w:szCs w:val="20"/>
                <w:lang w:val="en-GB" w:eastAsia="en-GB"/>
                <w14:ligatures w14:val="none"/>
              </w:rPr>
            </w:pPr>
          </w:p>
        </w:tc>
      </w:tr>
      <w:tr w:rsidR="00207AB0" w:rsidRPr="00207AB0" w14:paraId="45CE623C" w14:textId="77777777" w:rsidTr="00207AB0">
        <w:trPr>
          <w:trHeight w:val="310"/>
        </w:trPr>
        <w:tc>
          <w:tcPr>
            <w:tcW w:w="7700" w:type="dxa"/>
            <w:gridSpan w:val="4"/>
            <w:tcBorders>
              <w:top w:val="single" w:sz="4" w:space="0" w:color="auto"/>
              <w:left w:val="single" w:sz="4" w:space="0" w:color="auto"/>
              <w:bottom w:val="single" w:sz="4" w:space="0" w:color="auto"/>
              <w:right w:val="single" w:sz="4" w:space="0" w:color="auto"/>
            </w:tcBorders>
            <w:noWrap/>
            <w:vAlign w:val="bottom"/>
            <w:hideMark/>
          </w:tcPr>
          <w:p w14:paraId="4211F41A"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lastRenderedPageBreak/>
              <w:t>Project B Profitability Index (in £ million)</w:t>
            </w:r>
          </w:p>
        </w:tc>
      </w:tr>
      <w:tr w:rsidR="00207AB0" w:rsidRPr="00207AB0" w14:paraId="1D6392A4"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199B7B0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Year</w:t>
            </w:r>
          </w:p>
        </w:tc>
        <w:tc>
          <w:tcPr>
            <w:tcW w:w="1460" w:type="dxa"/>
            <w:tcBorders>
              <w:top w:val="nil"/>
              <w:left w:val="nil"/>
              <w:bottom w:val="single" w:sz="4" w:space="0" w:color="auto"/>
              <w:right w:val="single" w:sz="4" w:space="0" w:color="auto"/>
            </w:tcBorders>
            <w:vAlign w:val="center"/>
            <w:hideMark/>
          </w:tcPr>
          <w:p w14:paraId="7CCA9BB8"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Cash Flows</w:t>
            </w:r>
          </w:p>
        </w:tc>
        <w:tc>
          <w:tcPr>
            <w:tcW w:w="2500" w:type="dxa"/>
            <w:tcBorders>
              <w:top w:val="nil"/>
              <w:left w:val="nil"/>
              <w:bottom w:val="single" w:sz="4" w:space="0" w:color="auto"/>
              <w:right w:val="single" w:sz="4" w:space="0" w:color="auto"/>
            </w:tcBorders>
            <w:vAlign w:val="center"/>
            <w:hideMark/>
          </w:tcPr>
          <w:p w14:paraId="03C4D13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Discount Factor @ 8%</w:t>
            </w:r>
          </w:p>
        </w:tc>
        <w:tc>
          <w:tcPr>
            <w:tcW w:w="2780" w:type="dxa"/>
            <w:tcBorders>
              <w:top w:val="nil"/>
              <w:left w:val="nil"/>
              <w:bottom w:val="single" w:sz="4" w:space="0" w:color="auto"/>
              <w:right w:val="single" w:sz="4" w:space="0" w:color="auto"/>
            </w:tcBorders>
            <w:vAlign w:val="center"/>
            <w:hideMark/>
          </w:tcPr>
          <w:p w14:paraId="3099F548"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Discounted cash flows</w:t>
            </w:r>
          </w:p>
        </w:tc>
      </w:tr>
      <w:tr w:rsidR="00207AB0" w:rsidRPr="00207AB0" w14:paraId="5A3AF100"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0FFD5BFF"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w:t>
            </w:r>
          </w:p>
        </w:tc>
        <w:tc>
          <w:tcPr>
            <w:tcW w:w="1460" w:type="dxa"/>
            <w:tcBorders>
              <w:top w:val="nil"/>
              <w:left w:val="nil"/>
              <w:bottom w:val="single" w:sz="4" w:space="0" w:color="auto"/>
              <w:right w:val="single" w:sz="4" w:space="0" w:color="auto"/>
            </w:tcBorders>
            <w:vAlign w:val="center"/>
            <w:hideMark/>
          </w:tcPr>
          <w:p w14:paraId="05BF04E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-50</w:t>
            </w:r>
          </w:p>
        </w:tc>
        <w:tc>
          <w:tcPr>
            <w:tcW w:w="2500" w:type="dxa"/>
            <w:tcBorders>
              <w:top w:val="nil"/>
              <w:left w:val="nil"/>
              <w:bottom w:val="single" w:sz="4" w:space="0" w:color="auto"/>
              <w:right w:val="single" w:sz="4" w:space="0" w:color="auto"/>
            </w:tcBorders>
            <w:vAlign w:val="center"/>
            <w:hideMark/>
          </w:tcPr>
          <w:p w14:paraId="0C2AEAE8"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w:t>
            </w:r>
          </w:p>
        </w:tc>
        <w:tc>
          <w:tcPr>
            <w:tcW w:w="2780" w:type="dxa"/>
            <w:tcBorders>
              <w:top w:val="nil"/>
              <w:left w:val="nil"/>
              <w:bottom w:val="single" w:sz="4" w:space="0" w:color="auto"/>
              <w:right w:val="single" w:sz="4" w:space="0" w:color="auto"/>
            </w:tcBorders>
            <w:vAlign w:val="center"/>
            <w:hideMark/>
          </w:tcPr>
          <w:p w14:paraId="65827E7A"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 </w:t>
            </w:r>
          </w:p>
        </w:tc>
      </w:tr>
      <w:tr w:rsidR="00207AB0" w:rsidRPr="00207AB0" w14:paraId="3C63D5EC"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223C6F4F"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w:t>
            </w:r>
          </w:p>
        </w:tc>
        <w:tc>
          <w:tcPr>
            <w:tcW w:w="1460" w:type="dxa"/>
            <w:tcBorders>
              <w:top w:val="nil"/>
              <w:left w:val="nil"/>
              <w:bottom w:val="single" w:sz="4" w:space="0" w:color="auto"/>
              <w:right w:val="single" w:sz="4" w:space="0" w:color="auto"/>
            </w:tcBorders>
            <w:vAlign w:val="center"/>
            <w:hideMark/>
          </w:tcPr>
          <w:p w14:paraId="0386E92B"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11</w:t>
            </w:r>
          </w:p>
        </w:tc>
        <w:tc>
          <w:tcPr>
            <w:tcW w:w="2500" w:type="dxa"/>
            <w:tcBorders>
              <w:top w:val="nil"/>
              <w:left w:val="nil"/>
              <w:bottom w:val="single" w:sz="4" w:space="0" w:color="auto"/>
              <w:right w:val="single" w:sz="4" w:space="0" w:color="auto"/>
            </w:tcBorders>
            <w:vAlign w:val="center"/>
            <w:hideMark/>
          </w:tcPr>
          <w:p w14:paraId="69ABC453"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0.9259</w:t>
            </w:r>
          </w:p>
        </w:tc>
        <w:tc>
          <w:tcPr>
            <w:tcW w:w="2780" w:type="dxa"/>
            <w:tcBorders>
              <w:top w:val="nil"/>
              <w:left w:val="nil"/>
              <w:bottom w:val="single" w:sz="4" w:space="0" w:color="auto"/>
              <w:right w:val="single" w:sz="4" w:space="0" w:color="auto"/>
            </w:tcBorders>
            <w:vAlign w:val="center"/>
            <w:hideMark/>
          </w:tcPr>
          <w:p w14:paraId="7D979CB5"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10.19</w:t>
            </w:r>
          </w:p>
        </w:tc>
      </w:tr>
      <w:tr w:rsidR="00207AB0" w:rsidRPr="00207AB0" w14:paraId="022E7562"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5D12967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2</w:t>
            </w:r>
          </w:p>
        </w:tc>
        <w:tc>
          <w:tcPr>
            <w:tcW w:w="1460" w:type="dxa"/>
            <w:tcBorders>
              <w:top w:val="nil"/>
              <w:left w:val="nil"/>
              <w:bottom w:val="single" w:sz="4" w:space="0" w:color="auto"/>
              <w:right w:val="single" w:sz="4" w:space="0" w:color="auto"/>
            </w:tcBorders>
            <w:vAlign w:val="center"/>
            <w:hideMark/>
          </w:tcPr>
          <w:p w14:paraId="2D2394B2"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11</w:t>
            </w:r>
          </w:p>
        </w:tc>
        <w:tc>
          <w:tcPr>
            <w:tcW w:w="2500" w:type="dxa"/>
            <w:tcBorders>
              <w:top w:val="nil"/>
              <w:left w:val="nil"/>
              <w:bottom w:val="single" w:sz="4" w:space="0" w:color="auto"/>
              <w:right w:val="single" w:sz="4" w:space="0" w:color="auto"/>
            </w:tcBorders>
            <w:vAlign w:val="center"/>
            <w:hideMark/>
          </w:tcPr>
          <w:p w14:paraId="490C4A5A"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0.8573</w:t>
            </w:r>
          </w:p>
        </w:tc>
        <w:tc>
          <w:tcPr>
            <w:tcW w:w="2780" w:type="dxa"/>
            <w:tcBorders>
              <w:top w:val="nil"/>
              <w:left w:val="nil"/>
              <w:bottom w:val="single" w:sz="4" w:space="0" w:color="auto"/>
              <w:right w:val="single" w:sz="4" w:space="0" w:color="auto"/>
            </w:tcBorders>
            <w:vAlign w:val="center"/>
            <w:hideMark/>
          </w:tcPr>
          <w:p w14:paraId="778D48CA"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9.43</w:t>
            </w:r>
          </w:p>
        </w:tc>
      </w:tr>
      <w:tr w:rsidR="00207AB0" w:rsidRPr="00207AB0" w14:paraId="3B6292F2"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4B59D7CA"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3</w:t>
            </w:r>
          </w:p>
        </w:tc>
        <w:tc>
          <w:tcPr>
            <w:tcW w:w="1460" w:type="dxa"/>
            <w:tcBorders>
              <w:top w:val="nil"/>
              <w:left w:val="nil"/>
              <w:bottom w:val="single" w:sz="4" w:space="0" w:color="auto"/>
              <w:right w:val="single" w:sz="4" w:space="0" w:color="auto"/>
            </w:tcBorders>
            <w:vAlign w:val="center"/>
            <w:hideMark/>
          </w:tcPr>
          <w:p w14:paraId="50B83A26"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11</w:t>
            </w:r>
          </w:p>
        </w:tc>
        <w:tc>
          <w:tcPr>
            <w:tcW w:w="2500" w:type="dxa"/>
            <w:tcBorders>
              <w:top w:val="nil"/>
              <w:left w:val="nil"/>
              <w:bottom w:val="single" w:sz="4" w:space="0" w:color="auto"/>
              <w:right w:val="single" w:sz="4" w:space="0" w:color="auto"/>
            </w:tcBorders>
            <w:vAlign w:val="center"/>
            <w:hideMark/>
          </w:tcPr>
          <w:p w14:paraId="469BA583"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0.7938</w:t>
            </w:r>
          </w:p>
        </w:tc>
        <w:tc>
          <w:tcPr>
            <w:tcW w:w="2780" w:type="dxa"/>
            <w:tcBorders>
              <w:top w:val="nil"/>
              <w:left w:val="nil"/>
              <w:bottom w:val="single" w:sz="4" w:space="0" w:color="auto"/>
              <w:right w:val="single" w:sz="4" w:space="0" w:color="auto"/>
            </w:tcBorders>
            <w:vAlign w:val="center"/>
            <w:hideMark/>
          </w:tcPr>
          <w:p w14:paraId="5C296708"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8.73</w:t>
            </w:r>
          </w:p>
        </w:tc>
      </w:tr>
      <w:tr w:rsidR="00207AB0" w:rsidRPr="00207AB0" w14:paraId="3347F3DE"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4FAC1D1D"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4</w:t>
            </w:r>
          </w:p>
        </w:tc>
        <w:tc>
          <w:tcPr>
            <w:tcW w:w="1460" w:type="dxa"/>
            <w:tcBorders>
              <w:top w:val="nil"/>
              <w:left w:val="nil"/>
              <w:bottom w:val="single" w:sz="4" w:space="0" w:color="auto"/>
              <w:right w:val="single" w:sz="4" w:space="0" w:color="auto"/>
            </w:tcBorders>
            <w:vAlign w:val="center"/>
            <w:hideMark/>
          </w:tcPr>
          <w:p w14:paraId="18E5BB27"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11</w:t>
            </w:r>
          </w:p>
        </w:tc>
        <w:tc>
          <w:tcPr>
            <w:tcW w:w="2500" w:type="dxa"/>
            <w:tcBorders>
              <w:top w:val="nil"/>
              <w:left w:val="nil"/>
              <w:bottom w:val="single" w:sz="4" w:space="0" w:color="auto"/>
              <w:right w:val="single" w:sz="4" w:space="0" w:color="auto"/>
            </w:tcBorders>
            <w:vAlign w:val="center"/>
            <w:hideMark/>
          </w:tcPr>
          <w:p w14:paraId="404983EF"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0.7350</w:t>
            </w:r>
          </w:p>
        </w:tc>
        <w:tc>
          <w:tcPr>
            <w:tcW w:w="2780" w:type="dxa"/>
            <w:tcBorders>
              <w:top w:val="nil"/>
              <w:left w:val="nil"/>
              <w:bottom w:val="single" w:sz="4" w:space="0" w:color="auto"/>
              <w:right w:val="single" w:sz="4" w:space="0" w:color="auto"/>
            </w:tcBorders>
            <w:vAlign w:val="center"/>
            <w:hideMark/>
          </w:tcPr>
          <w:p w14:paraId="5F574D93"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8.09</w:t>
            </w:r>
          </w:p>
        </w:tc>
      </w:tr>
      <w:tr w:rsidR="00207AB0" w:rsidRPr="00207AB0" w14:paraId="67E80168"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6A6361F7"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w:t>
            </w:r>
          </w:p>
        </w:tc>
        <w:tc>
          <w:tcPr>
            <w:tcW w:w="1460" w:type="dxa"/>
            <w:tcBorders>
              <w:top w:val="nil"/>
              <w:left w:val="nil"/>
              <w:bottom w:val="single" w:sz="4" w:space="0" w:color="auto"/>
              <w:right w:val="single" w:sz="4" w:space="0" w:color="auto"/>
            </w:tcBorders>
            <w:vAlign w:val="center"/>
            <w:hideMark/>
          </w:tcPr>
          <w:p w14:paraId="01B2242A"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11</w:t>
            </w:r>
          </w:p>
        </w:tc>
        <w:tc>
          <w:tcPr>
            <w:tcW w:w="2500" w:type="dxa"/>
            <w:tcBorders>
              <w:top w:val="nil"/>
              <w:left w:val="nil"/>
              <w:bottom w:val="single" w:sz="4" w:space="0" w:color="auto"/>
              <w:right w:val="single" w:sz="4" w:space="0" w:color="auto"/>
            </w:tcBorders>
            <w:vAlign w:val="center"/>
            <w:hideMark/>
          </w:tcPr>
          <w:p w14:paraId="2A22142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0.6806</w:t>
            </w:r>
          </w:p>
        </w:tc>
        <w:tc>
          <w:tcPr>
            <w:tcW w:w="2780" w:type="dxa"/>
            <w:tcBorders>
              <w:top w:val="nil"/>
              <w:left w:val="nil"/>
              <w:bottom w:val="single" w:sz="4" w:space="0" w:color="auto"/>
              <w:right w:val="single" w:sz="4" w:space="0" w:color="auto"/>
            </w:tcBorders>
            <w:vAlign w:val="center"/>
            <w:hideMark/>
          </w:tcPr>
          <w:p w14:paraId="786C2583"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7.49</w:t>
            </w:r>
          </w:p>
        </w:tc>
      </w:tr>
      <w:tr w:rsidR="00207AB0" w:rsidRPr="00207AB0" w14:paraId="1ED2EC6B" w14:textId="77777777" w:rsidTr="00207AB0">
        <w:trPr>
          <w:trHeight w:val="310"/>
        </w:trPr>
        <w:tc>
          <w:tcPr>
            <w:tcW w:w="4920" w:type="dxa"/>
            <w:gridSpan w:val="3"/>
            <w:tcBorders>
              <w:top w:val="single" w:sz="4" w:space="0" w:color="auto"/>
              <w:left w:val="single" w:sz="4" w:space="0" w:color="auto"/>
              <w:bottom w:val="single" w:sz="4" w:space="0" w:color="auto"/>
              <w:right w:val="single" w:sz="4" w:space="0" w:color="auto"/>
            </w:tcBorders>
            <w:noWrap/>
            <w:vAlign w:val="bottom"/>
            <w:hideMark/>
          </w:tcPr>
          <w:p w14:paraId="4A8AE57F"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PI</w:t>
            </w:r>
          </w:p>
        </w:tc>
        <w:tc>
          <w:tcPr>
            <w:tcW w:w="2780" w:type="dxa"/>
            <w:tcBorders>
              <w:top w:val="nil"/>
              <w:left w:val="nil"/>
              <w:bottom w:val="single" w:sz="4" w:space="0" w:color="auto"/>
              <w:right w:val="single" w:sz="4" w:space="0" w:color="auto"/>
            </w:tcBorders>
            <w:noWrap/>
            <w:vAlign w:val="bottom"/>
            <w:hideMark/>
          </w:tcPr>
          <w:p w14:paraId="4D93167F"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0.88</w:t>
            </w:r>
          </w:p>
        </w:tc>
      </w:tr>
      <w:tr w:rsidR="00207AB0" w:rsidRPr="00207AB0" w14:paraId="6B4C49EB" w14:textId="77777777" w:rsidTr="00207AB0">
        <w:trPr>
          <w:trHeight w:val="290"/>
        </w:trPr>
        <w:tc>
          <w:tcPr>
            <w:tcW w:w="960" w:type="dxa"/>
            <w:tcBorders>
              <w:top w:val="nil"/>
              <w:left w:val="nil"/>
              <w:bottom w:val="nil"/>
              <w:right w:val="nil"/>
            </w:tcBorders>
            <w:noWrap/>
            <w:vAlign w:val="bottom"/>
            <w:hideMark/>
          </w:tcPr>
          <w:p w14:paraId="1CC47607"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p>
        </w:tc>
        <w:tc>
          <w:tcPr>
            <w:tcW w:w="1460" w:type="dxa"/>
            <w:tcBorders>
              <w:top w:val="nil"/>
              <w:left w:val="nil"/>
              <w:bottom w:val="nil"/>
              <w:right w:val="nil"/>
            </w:tcBorders>
            <w:noWrap/>
            <w:vAlign w:val="bottom"/>
            <w:hideMark/>
          </w:tcPr>
          <w:p w14:paraId="37F0A404" w14:textId="77777777" w:rsidR="00207AB0" w:rsidRPr="00207AB0" w:rsidRDefault="00207AB0" w:rsidP="008F2728">
            <w:pPr>
              <w:spacing w:after="0" w:line="480" w:lineRule="auto"/>
              <w:jc w:val="left"/>
              <w:rPr>
                <w:rFonts w:eastAsia="Times New Roman" w:cs="Times New Roman"/>
                <w:sz w:val="20"/>
                <w:szCs w:val="20"/>
                <w:lang w:val="en-GB" w:eastAsia="en-GB"/>
                <w14:ligatures w14:val="none"/>
              </w:rPr>
            </w:pPr>
          </w:p>
        </w:tc>
        <w:tc>
          <w:tcPr>
            <w:tcW w:w="2500" w:type="dxa"/>
            <w:tcBorders>
              <w:top w:val="nil"/>
              <w:left w:val="nil"/>
              <w:bottom w:val="nil"/>
              <w:right w:val="nil"/>
            </w:tcBorders>
            <w:noWrap/>
            <w:vAlign w:val="bottom"/>
            <w:hideMark/>
          </w:tcPr>
          <w:p w14:paraId="25D0ED25" w14:textId="77777777" w:rsidR="00207AB0" w:rsidRPr="00207AB0" w:rsidRDefault="00207AB0" w:rsidP="008F2728">
            <w:pPr>
              <w:spacing w:after="0" w:line="480" w:lineRule="auto"/>
              <w:jc w:val="left"/>
              <w:rPr>
                <w:rFonts w:eastAsia="Times New Roman" w:cs="Times New Roman"/>
                <w:sz w:val="20"/>
                <w:szCs w:val="20"/>
                <w:lang w:val="en-GB" w:eastAsia="en-GB"/>
                <w14:ligatures w14:val="none"/>
              </w:rPr>
            </w:pPr>
          </w:p>
        </w:tc>
        <w:tc>
          <w:tcPr>
            <w:tcW w:w="2780" w:type="dxa"/>
            <w:tcBorders>
              <w:top w:val="nil"/>
              <w:left w:val="nil"/>
              <w:bottom w:val="nil"/>
              <w:right w:val="nil"/>
            </w:tcBorders>
            <w:noWrap/>
            <w:vAlign w:val="bottom"/>
            <w:hideMark/>
          </w:tcPr>
          <w:p w14:paraId="5B26670D" w14:textId="77777777" w:rsidR="00207AB0" w:rsidRPr="00207AB0" w:rsidRDefault="00207AB0" w:rsidP="008F2728">
            <w:pPr>
              <w:spacing w:after="0" w:line="480" w:lineRule="auto"/>
              <w:jc w:val="left"/>
              <w:rPr>
                <w:rFonts w:eastAsia="Times New Roman" w:cs="Times New Roman"/>
                <w:sz w:val="20"/>
                <w:szCs w:val="20"/>
                <w:lang w:val="en-GB" w:eastAsia="en-GB"/>
                <w14:ligatures w14:val="none"/>
              </w:rPr>
            </w:pPr>
          </w:p>
        </w:tc>
      </w:tr>
      <w:tr w:rsidR="00207AB0" w:rsidRPr="00207AB0" w14:paraId="2784D43A" w14:textId="77777777" w:rsidTr="00207AB0">
        <w:trPr>
          <w:trHeight w:val="310"/>
        </w:trPr>
        <w:tc>
          <w:tcPr>
            <w:tcW w:w="7700" w:type="dxa"/>
            <w:gridSpan w:val="4"/>
            <w:tcBorders>
              <w:top w:val="single" w:sz="4" w:space="0" w:color="auto"/>
              <w:left w:val="single" w:sz="4" w:space="0" w:color="auto"/>
              <w:bottom w:val="single" w:sz="4" w:space="0" w:color="auto"/>
              <w:right w:val="single" w:sz="4" w:space="0" w:color="auto"/>
            </w:tcBorders>
            <w:noWrap/>
            <w:vAlign w:val="bottom"/>
            <w:hideMark/>
          </w:tcPr>
          <w:p w14:paraId="68BCA14C"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Project C Profitability Index (in £ million)</w:t>
            </w:r>
          </w:p>
        </w:tc>
      </w:tr>
      <w:tr w:rsidR="00207AB0" w:rsidRPr="00207AB0" w14:paraId="22BCED4A"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2DCE72F6"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Year</w:t>
            </w:r>
          </w:p>
        </w:tc>
        <w:tc>
          <w:tcPr>
            <w:tcW w:w="1460" w:type="dxa"/>
            <w:tcBorders>
              <w:top w:val="nil"/>
              <w:left w:val="nil"/>
              <w:bottom w:val="single" w:sz="4" w:space="0" w:color="auto"/>
              <w:right w:val="single" w:sz="4" w:space="0" w:color="auto"/>
            </w:tcBorders>
            <w:vAlign w:val="center"/>
            <w:hideMark/>
          </w:tcPr>
          <w:p w14:paraId="641D228E"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Cash Flows</w:t>
            </w:r>
          </w:p>
        </w:tc>
        <w:tc>
          <w:tcPr>
            <w:tcW w:w="2500" w:type="dxa"/>
            <w:tcBorders>
              <w:top w:val="nil"/>
              <w:left w:val="nil"/>
              <w:bottom w:val="single" w:sz="4" w:space="0" w:color="auto"/>
              <w:right w:val="single" w:sz="4" w:space="0" w:color="auto"/>
            </w:tcBorders>
            <w:vAlign w:val="center"/>
            <w:hideMark/>
          </w:tcPr>
          <w:p w14:paraId="4CC37D9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Discount Factor @ 8%</w:t>
            </w:r>
          </w:p>
        </w:tc>
        <w:tc>
          <w:tcPr>
            <w:tcW w:w="2780" w:type="dxa"/>
            <w:tcBorders>
              <w:top w:val="nil"/>
              <w:left w:val="nil"/>
              <w:bottom w:val="single" w:sz="4" w:space="0" w:color="auto"/>
              <w:right w:val="single" w:sz="4" w:space="0" w:color="auto"/>
            </w:tcBorders>
            <w:vAlign w:val="center"/>
            <w:hideMark/>
          </w:tcPr>
          <w:p w14:paraId="02B63286"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Discounted cash flows</w:t>
            </w:r>
          </w:p>
        </w:tc>
      </w:tr>
      <w:tr w:rsidR="00207AB0" w:rsidRPr="00207AB0" w14:paraId="19DAB55F"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44E7E29D"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w:t>
            </w:r>
          </w:p>
        </w:tc>
        <w:tc>
          <w:tcPr>
            <w:tcW w:w="1460" w:type="dxa"/>
            <w:tcBorders>
              <w:top w:val="nil"/>
              <w:left w:val="nil"/>
              <w:bottom w:val="single" w:sz="4" w:space="0" w:color="auto"/>
              <w:right w:val="single" w:sz="4" w:space="0" w:color="auto"/>
            </w:tcBorders>
            <w:vAlign w:val="center"/>
            <w:hideMark/>
          </w:tcPr>
          <w:p w14:paraId="0EED6A65"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-50</w:t>
            </w:r>
          </w:p>
        </w:tc>
        <w:tc>
          <w:tcPr>
            <w:tcW w:w="2500" w:type="dxa"/>
            <w:tcBorders>
              <w:top w:val="nil"/>
              <w:left w:val="nil"/>
              <w:bottom w:val="single" w:sz="4" w:space="0" w:color="auto"/>
              <w:right w:val="single" w:sz="4" w:space="0" w:color="auto"/>
            </w:tcBorders>
            <w:vAlign w:val="center"/>
            <w:hideMark/>
          </w:tcPr>
          <w:p w14:paraId="45175180"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w:t>
            </w:r>
          </w:p>
        </w:tc>
        <w:tc>
          <w:tcPr>
            <w:tcW w:w="2780" w:type="dxa"/>
            <w:tcBorders>
              <w:top w:val="nil"/>
              <w:left w:val="nil"/>
              <w:bottom w:val="single" w:sz="4" w:space="0" w:color="auto"/>
              <w:right w:val="single" w:sz="4" w:space="0" w:color="auto"/>
            </w:tcBorders>
            <w:vAlign w:val="center"/>
            <w:hideMark/>
          </w:tcPr>
          <w:p w14:paraId="2A9E66CE"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 </w:t>
            </w:r>
          </w:p>
        </w:tc>
      </w:tr>
      <w:tr w:rsidR="00207AB0" w:rsidRPr="00207AB0" w14:paraId="75A9638E"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766CAA64"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w:t>
            </w:r>
          </w:p>
        </w:tc>
        <w:tc>
          <w:tcPr>
            <w:tcW w:w="1460" w:type="dxa"/>
            <w:tcBorders>
              <w:top w:val="nil"/>
              <w:left w:val="nil"/>
              <w:bottom w:val="single" w:sz="4" w:space="0" w:color="auto"/>
              <w:right w:val="single" w:sz="4" w:space="0" w:color="auto"/>
            </w:tcBorders>
            <w:vAlign w:val="center"/>
            <w:hideMark/>
          </w:tcPr>
          <w:p w14:paraId="41D1B6F7"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w:t>
            </w:r>
          </w:p>
        </w:tc>
        <w:tc>
          <w:tcPr>
            <w:tcW w:w="2500" w:type="dxa"/>
            <w:tcBorders>
              <w:top w:val="nil"/>
              <w:left w:val="nil"/>
              <w:bottom w:val="single" w:sz="4" w:space="0" w:color="auto"/>
              <w:right w:val="single" w:sz="4" w:space="0" w:color="auto"/>
            </w:tcBorders>
            <w:vAlign w:val="center"/>
            <w:hideMark/>
          </w:tcPr>
          <w:p w14:paraId="2564E64B"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0.9259</w:t>
            </w:r>
          </w:p>
        </w:tc>
        <w:tc>
          <w:tcPr>
            <w:tcW w:w="2780" w:type="dxa"/>
            <w:tcBorders>
              <w:top w:val="nil"/>
              <w:left w:val="nil"/>
              <w:bottom w:val="single" w:sz="4" w:space="0" w:color="auto"/>
              <w:right w:val="single" w:sz="4" w:space="0" w:color="auto"/>
            </w:tcBorders>
            <w:vAlign w:val="center"/>
            <w:hideMark/>
          </w:tcPr>
          <w:p w14:paraId="2AE3867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4.63</w:t>
            </w:r>
          </w:p>
        </w:tc>
      </w:tr>
      <w:tr w:rsidR="00207AB0" w:rsidRPr="00207AB0" w14:paraId="68BD721C"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7E5D3BDD"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2</w:t>
            </w:r>
          </w:p>
        </w:tc>
        <w:tc>
          <w:tcPr>
            <w:tcW w:w="1460" w:type="dxa"/>
            <w:tcBorders>
              <w:top w:val="nil"/>
              <w:left w:val="nil"/>
              <w:bottom w:val="single" w:sz="4" w:space="0" w:color="auto"/>
              <w:right w:val="single" w:sz="4" w:space="0" w:color="auto"/>
            </w:tcBorders>
            <w:vAlign w:val="center"/>
            <w:hideMark/>
          </w:tcPr>
          <w:p w14:paraId="59CE821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10</w:t>
            </w:r>
          </w:p>
        </w:tc>
        <w:tc>
          <w:tcPr>
            <w:tcW w:w="2500" w:type="dxa"/>
            <w:tcBorders>
              <w:top w:val="nil"/>
              <w:left w:val="nil"/>
              <w:bottom w:val="single" w:sz="4" w:space="0" w:color="auto"/>
              <w:right w:val="single" w:sz="4" w:space="0" w:color="auto"/>
            </w:tcBorders>
            <w:vAlign w:val="center"/>
            <w:hideMark/>
          </w:tcPr>
          <w:p w14:paraId="6261D9D0"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0.8573</w:t>
            </w:r>
          </w:p>
        </w:tc>
        <w:tc>
          <w:tcPr>
            <w:tcW w:w="2780" w:type="dxa"/>
            <w:tcBorders>
              <w:top w:val="nil"/>
              <w:left w:val="nil"/>
              <w:bottom w:val="single" w:sz="4" w:space="0" w:color="auto"/>
              <w:right w:val="single" w:sz="4" w:space="0" w:color="auto"/>
            </w:tcBorders>
            <w:vAlign w:val="center"/>
            <w:hideMark/>
          </w:tcPr>
          <w:p w14:paraId="5EEDED82"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8.57</w:t>
            </w:r>
          </w:p>
        </w:tc>
      </w:tr>
      <w:tr w:rsidR="00207AB0" w:rsidRPr="00207AB0" w14:paraId="57AF73B1"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46CF8CDD"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3</w:t>
            </w:r>
          </w:p>
        </w:tc>
        <w:tc>
          <w:tcPr>
            <w:tcW w:w="1460" w:type="dxa"/>
            <w:tcBorders>
              <w:top w:val="nil"/>
              <w:left w:val="nil"/>
              <w:bottom w:val="single" w:sz="4" w:space="0" w:color="auto"/>
              <w:right w:val="single" w:sz="4" w:space="0" w:color="auto"/>
            </w:tcBorders>
            <w:vAlign w:val="center"/>
            <w:hideMark/>
          </w:tcPr>
          <w:p w14:paraId="235BDB52"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20</w:t>
            </w:r>
          </w:p>
        </w:tc>
        <w:tc>
          <w:tcPr>
            <w:tcW w:w="2500" w:type="dxa"/>
            <w:tcBorders>
              <w:top w:val="nil"/>
              <w:left w:val="nil"/>
              <w:bottom w:val="single" w:sz="4" w:space="0" w:color="auto"/>
              <w:right w:val="single" w:sz="4" w:space="0" w:color="auto"/>
            </w:tcBorders>
            <w:vAlign w:val="center"/>
            <w:hideMark/>
          </w:tcPr>
          <w:p w14:paraId="15F994E2"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0.7938</w:t>
            </w:r>
          </w:p>
        </w:tc>
        <w:tc>
          <w:tcPr>
            <w:tcW w:w="2780" w:type="dxa"/>
            <w:tcBorders>
              <w:top w:val="nil"/>
              <w:left w:val="nil"/>
              <w:bottom w:val="single" w:sz="4" w:space="0" w:color="auto"/>
              <w:right w:val="single" w:sz="4" w:space="0" w:color="auto"/>
            </w:tcBorders>
            <w:vAlign w:val="center"/>
            <w:hideMark/>
          </w:tcPr>
          <w:p w14:paraId="22D16F8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15.88</w:t>
            </w:r>
          </w:p>
        </w:tc>
      </w:tr>
      <w:tr w:rsidR="00207AB0" w:rsidRPr="00207AB0" w14:paraId="6979E518"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00F62040"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4</w:t>
            </w:r>
          </w:p>
        </w:tc>
        <w:tc>
          <w:tcPr>
            <w:tcW w:w="1460" w:type="dxa"/>
            <w:tcBorders>
              <w:top w:val="nil"/>
              <w:left w:val="nil"/>
              <w:bottom w:val="single" w:sz="4" w:space="0" w:color="auto"/>
              <w:right w:val="single" w:sz="4" w:space="0" w:color="auto"/>
            </w:tcBorders>
            <w:vAlign w:val="center"/>
            <w:hideMark/>
          </w:tcPr>
          <w:p w14:paraId="7D3FEDA5"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25</w:t>
            </w:r>
          </w:p>
        </w:tc>
        <w:tc>
          <w:tcPr>
            <w:tcW w:w="2500" w:type="dxa"/>
            <w:tcBorders>
              <w:top w:val="nil"/>
              <w:left w:val="nil"/>
              <w:bottom w:val="single" w:sz="4" w:space="0" w:color="auto"/>
              <w:right w:val="single" w:sz="4" w:space="0" w:color="auto"/>
            </w:tcBorders>
            <w:vAlign w:val="center"/>
            <w:hideMark/>
          </w:tcPr>
          <w:p w14:paraId="188CCE34"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0.7350</w:t>
            </w:r>
          </w:p>
        </w:tc>
        <w:tc>
          <w:tcPr>
            <w:tcW w:w="2780" w:type="dxa"/>
            <w:tcBorders>
              <w:top w:val="nil"/>
              <w:left w:val="nil"/>
              <w:bottom w:val="single" w:sz="4" w:space="0" w:color="auto"/>
              <w:right w:val="single" w:sz="4" w:space="0" w:color="auto"/>
            </w:tcBorders>
            <w:vAlign w:val="center"/>
            <w:hideMark/>
          </w:tcPr>
          <w:p w14:paraId="6CCF5843"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18.38</w:t>
            </w:r>
          </w:p>
        </w:tc>
      </w:tr>
      <w:tr w:rsidR="00207AB0" w:rsidRPr="00207AB0" w14:paraId="0AED5C33" w14:textId="77777777" w:rsidTr="00207AB0">
        <w:trPr>
          <w:trHeight w:val="310"/>
        </w:trPr>
        <w:tc>
          <w:tcPr>
            <w:tcW w:w="960" w:type="dxa"/>
            <w:tcBorders>
              <w:top w:val="nil"/>
              <w:left w:val="single" w:sz="4" w:space="0" w:color="auto"/>
              <w:bottom w:val="single" w:sz="4" w:space="0" w:color="auto"/>
              <w:right w:val="single" w:sz="4" w:space="0" w:color="auto"/>
            </w:tcBorders>
            <w:vAlign w:val="center"/>
            <w:hideMark/>
          </w:tcPr>
          <w:p w14:paraId="0456B326"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w:t>
            </w:r>
          </w:p>
        </w:tc>
        <w:tc>
          <w:tcPr>
            <w:tcW w:w="1460" w:type="dxa"/>
            <w:tcBorders>
              <w:top w:val="nil"/>
              <w:left w:val="nil"/>
              <w:bottom w:val="single" w:sz="4" w:space="0" w:color="auto"/>
              <w:right w:val="single" w:sz="4" w:space="0" w:color="auto"/>
            </w:tcBorders>
            <w:vAlign w:val="center"/>
            <w:hideMark/>
          </w:tcPr>
          <w:p w14:paraId="0D235BBA"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5</w:t>
            </w:r>
          </w:p>
        </w:tc>
        <w:tc>
          <w:tcPr>
            <w:tcW w:w="2500" w:type="dxa"/>
            <w:tcBorders>
              <w:top w:val="nil"/>
              <w:left w:val="nil"/>
              <w:bottom w:val="single" w:sz="4" w:space="0" w:color="auto"/>
              <w:right w:val="single" w:sz="4" w:space="0" w:color="auto"/>
            </w:tcBorders>
            <w:vAlign w:val="center"/>
            <w:hideMark/>
          </w:tcPr>
          <w:p w14:paraId="20829469"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0.6806</w:t>
            </w:r>
          </w:p>
        </w:tc>
        <w:tc>
          <w:tcPr>
            <w:tcW w:w="2780" w:type="dxa"/>
            <w:tcBorders>
              <w:top w:val="nil"/>
              <w:left w:val="nil"/>
              <w:bottom w:val="single" w:sz="4" w:space="0" w:color="auto"/>
              <w:right w:val="single" w:sz="4" w:space="0" w:color="auto"/>
            </w:tcBorders>
            <w:vAlign w:val="center"/>
            <w:hideMark/>
          </w:tcPr>
          <w:p w14:paraId="4C844F91" w14:textId="77777777" w:rsidR="00207AB0" w:rsidRPr="00207AB0" w:rsidRDefault="00207AB0" w:rsidP="008F2728">
            <w:pPr>
              <w:spacing w:after="0" w:line="480" w:lineRule="auto"/>
              <w:jc w:val="center"/>
              <w:rPr>
                <w:rFonts w:eastAsia="Times New Roman" w:cs="Times New Roman"/>
                <w:color w:val="000000"/>
                <w:szCs w:val="24"/>
                <w:lang w:val="en-GB" w:eastAsia="en-GB"/>
                <w14:ligatures w14:val="none"/>
              </w:rPr>
            </w:pPr>
            <w:r w:rsidRPr="00207AB0">
              <w:rPr>
                <w:rFonts w:eastAsia="Times New Roman" w:cs="Times New Roman"/>
                <w:color w:val="000000"/>
                <w:szCs w:val="24"/>
                <w:lang w:val="en-GB" w:eastAsia="en-GB"/>
                <w14:ligatures w14:val="none"/>
              </w:rPr>
              <w:t>3.40</w:t>
            </w:r>
          </w:p>
        </w:tc>
      </w:tr>
      <w:tr w:rsidR="00207AB0" w:rsidRPr="00207AB0" w14:paraId="1CC13925" w14:textId="77777777" w:rsidTr="00207AB0">
        <w:trPr>
          <w:trHeight w:val="310"/>
        </w:trPr>
        <w:tc>
          <w:tcPr>
            <w:tcW w:w="4920" w:type="dxa"/>
            <w:gridSpan w:val="3"/>
            <w:tcBorders>
              <w:top w:val="single" w:sz="4" w:space="0" w:color="auto"/>
              <w:left w:val="single" w:sz="4" w:space="0" w:color="auto"/>
              <w:bottom w:val="single" w:sz="4" w:space="0" w:color="auto"/>
              <w:right w:val="single" w:sz="4" w:space="0" w:color="auto"/>
            </w:tcBorders>
            <w:noWrap/>
            <w:vAlign w:val="bottom"/>
            <w:hideMark/>
          </w:tcPr>
          <w:p w14:paraId="4EF6C0EE"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PI</w:t>
            </w:r>
          </w:p>
        </w:tc>
        <w:tc>
          <w:tcPr>
            <w:tcW w:w="2780" w:type="dxa"/>
            <w:tcBorders>
              <w:top w:val="nil"/>
              <w:left w:val="nil"/>
              <w:bottom w:val="single" w:sz="4" w:space="0" w:color="auto"/>
              <w:right w:val="single" w:sz="4" w:space="0" w:color="auto"/>
            </w:tcBorders>
            <w:noWrap/>
            <w:vAlign w:val="bottom"/>
            <w:hideMark/>
          </w:tcPr>
          <w:p w14:paraId="6B545156" w14:textId="77777777" w:rsidR="00207AB0" w:rsidRPr="00207AB0" w:rsidRDefault="00207AB0" w:rsidP="008F2728">
            <w:pPr>
              <w:spacing w:after="0" w:line="480" w:lineRule="auto"/>
              <w:jc w:val="center"/>
              <w:rPr>
                <w:rFonts w:eastAsia="Times New Roman" w:cs="Times New Roman"/>
                <w:b/>
                <w:bCs/>
                <w:color w:val="000000"/>
                <w:szCs w:val="24"/>
                <w:lang w:val="en-GB" w:eastAsia="en-GB"/>
                <w14:ligatures w14:val="none"/>
              </w:rPr>
            </w:pPr>
            <w:r w:rsidRPr="00207AB0">
              <w:rPr>
                <w:rFonts w:eastAsia="Times New Roman" w:cs="Times New Roman"/>
                <w:b/>
                <w:bCs/>
                <w:color w:val="000000"/>
                <w:szCs w:val="24"/>
                <w:lang w:val="en-GB" w:eastAsia="en-GB"/>
                <w14:ligatures w14:val="none"/>
              </w:rPr>
              <w:t>1.02</w:t>
            </w:r>
          </w:p>
        </w:tc>
      </w:tr>
    </w:tbl>
    <w:p w14:paraId="7B6EDA7E" w14:textId="77777777" w:rsidR="0073502A" w:rsidRDefault="0073502A" w:rsidP="008F2728">
      <w:pPr>
        <w:spacing w:line="480" w:lineRule="auto"/>
      </w:pPr>
    </w:p>
    <w:p w14:paraId="14E525CF" w14:textId="5238D808" w:rsidR="00C02D49" w:rsidRDefault="00C02D49" w:rsidP="008F2728">
      <w:pPr>
        <w:spacing w:line="480" w:lineRule="auto"/>
      </w:pPr>
      <w:r>
        <w:t>PI of only project C is higher tha</w:t>
      </w:r>
      <w:r w:rsidR="00AA68AC">
        <w:t>n</w:t>
      </w:r>
      <w:r>
        <w:t xml:space="preserve"> 1. PI of the other two projects are lower than </w:t>
      </w:r>
      <w:r w:rsidR="002542DD">
        <w:t xml:space="preserve">1. Therefore, only project C is expected to create adequate profit for the company. Based on PI, project C should be </w:t>
      </w:r>
      <w:r w:rsidR="002542DD" w:rsidRPr="002542DD">
        <w:t>preferred</w:t>
      </w:r>
      <w:r w:rsidR="002542DD">
        <w:t>.</w:t>
      </w:r>
    </w:p>
    <w:p w14:paraId="5CB0FE60" w14:textId="0AAC869B" w:rsidR="002542DD" w:rsidRPr="00DA5DAF" w:rsidRDefault="00DA5DAF" w:rsidP="008F2728">
      <w:pPr>
        <w:spacing w:line="480" w:lineRule="auto"/>
        <w:rPr>
          <w:b/>
          <w:bCs/>
        </w:rPr>
      </w:pPr>
      <w:r w:rsidRPr="00DA5DAF">
        <w:rPr>
          <w:b/>
          <w:bCs/>
        </w:rPr>
        <w:t>IRR:</w:t>
      </w:r>
    </w:p>
    <w:p w14:paraId="09DCDC42" w14:textId="419DADAE" w:rsidR="00DA5DAF" w:rsidRDefault="00502AB7" w:rsidP="008F2728">
      <w:pPr>
        <w:spacing w:line="480" w:lineRule="auto"/>
      </w:pPr>
      <w:r w:rsidRPr="00502AB7">
        <w:t>Internal Rate of Return (IRR)</w:t>
      </w:r>
      <w:r>
        <w:t xml:space="preserve"> is the rate where NPV is 0.</w:t>
      </w:r>
    </w:p>
    <w:p w14:paraId="74AE5146" w14:textId="77777777" w:rsidR="00502AB7" w:rsidRDefault="00502AB7" w:rsidP="008F2728">
      <w:pPr>
        <w:spacing w:line="480" w:lineRule="auto"/>
      </w:pPr>
      <w:r>
        <w:lastRenderedPageBreak/>
        <w:t xml:space="preserve">0 = Σ [CFₜ / (1 + </w:t>
      </w:r>
      <w:proofErr w:type="gramStart"/>
      <w:r>
        <w:t>IRR)ᵗ</w:t>
      </w:r>
      <w:proofErr w:type="gramEnd"/>
      <w:r>
        <w:t>] − Initial Investment</w:t>
      </w:r>
    </w:p>
    <w:p w14:paraId="19A29043" w14:textId="21F4C833" w:rsidR="00502AB7" w:rsidRDefault="00502AB7" w:rsidP="008F2728">
      <w:pPr>
        <w:spacing w:line="480" w:lineRule="auto"/>
      </w:pPr>
      <w:r>
        <w:t>Where, CFₜ = Net cash flow in period t</w:t>
      </w:r>
    </w:p>
    <w:p w14:paraId="0C8510E4" w14:textId="77777777" w:rsidR="00502AB7" w:rsidRDefault="00502AB7" w:rsidP="008F2728">
      <w:pPr>
        <w:spacing w:line="480" w:lineRule="auto"/>
      </w:pPr>
      <w:r>
        <w:t>IRR = Internal rate of return</w:t>
      </w:r>
    </w:p>
    <w:p w14:paraId="40D82788" w14:textId="67E5B74B" w:rsidR="00502AB7" w:rsidRDefault="00502AB7" w:rsidP="008F2728">
      <w:pPr>
        <w:spacing w:line="480" w:lineRule="auto"/>
      </w:pPr>
      <w:r>
        <w:t>t = Time period (year)</w:t>
      </w:r>
    </w:p>
    <w:tbl>
      <w:tblPr>
        <w:tblW w:w="5160" w:type="dxa"/>
        <w:tblInd w:w="113" w:type="dxa"/>
        <w:tblLook w:val="04A0" w:firstRow="1" w:lastRow="0" w:firstColumn="1" w:lastColumn="0" w:noHBand="0" w:noVBand="1"/>
      </w:tblPr>
      <w:tblGrid>
        <w:gridCol w:w="2160"/>
        <w:gridCol w:w="3000"/>
      </w:tblGrid>
      <w:tr w:rsidR="00CD44BB" w:rsidRPr="00CD44BB" w14:paraId="4475BF90" w14:textId="77777777" w:rsidTr="00CD44BB">
        <w:trPr>
          <w:trHeight w:val="310"/>
        </w:trPr>
        <w:tc>
          <w:tcPr>
            <w:tcW w:w="5160" w:type="dxa"/>
            <w:gridSpan w:val="2"/>
            <w:tcBorders>
              <w:top w:val="single" w:sz="4" w:space="0" w:color="auto"/>
              <w:left w:val="single" w:sz="4" w:space="0" w:color="auto"/>
              <w:bottom w:val="single" w:sz="4" w:space="0" w:color="auto"/>
              <w:right w:val="single" w:sz="4" w:space="0" w:color="auto"/>
            </w:tcBorders>
            <w:noWrap/>
            <w:vAlign w:val="bottom"/>
            <w:hideMark/>
          </w:tcPr>
          <w:p w14:paraId="7FC505A0"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 xml:space="preserve">Project </w:t>
            </w:r>
            <w:proofErr w:type="gramStart"/>
            <w:r w:rsidRPr="00CD44BB">
              <w:rPr>
                <w:rFonts w:eastAsia="Times New Roman" w:cs="Times New Roman"/>
                <w:b/>
                <w:bCs/>
                <w:color w:val="000000"/>
                <w:szCs w:val="24"/>
                <w:lang w:val="en-GB" w:eastAsia="en-GB"/>
                <w14:ligatures w14:val="none"/>
              </w:rPr>
              <w:t>A</w:t>
            </w:r>
            <w:proofErr w:type="gramEnd"/>
            <w:r w:rsidRPr="00CD44BB">
              <w:rPr>
                <w:rFonts w:eastAsia="Times New Roman" w:cs="Times New Roman"/>
                <w:b/>
                <w:bCs/>
                <w:color w:val="000000"/>
                <w:szCs w:val="24"/>
                <w:lang w:val="en-GB" w:eastAsia="en-GB"/>
                <w14:ligatures w14:val="none"/>
              </w:rPr>
              <w:t xml:space="preserve"> Internal rate of Return (in £ million)</w:t>
            </w:r>
          </w:p>
        </w:tc>
      </w:tr>
      <w:tr w:rsidR="00CD44BB" w:rsidRPr="00CD44BB" w14:paraId="104F7857"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7442DBA3"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Year</w:t>
            </w:r>
          </w:p>
        </w:tc>
        <w:tc>
          <w:tcPr>
            <w:tcW w:w="3000" w:type="dxa"/>
            <w:tcBorders>
              <w:top w:val="nil"/>
              <w:left w:val="nil"/>
              <w:bottom w:val="single" w:sz="4" w:space="0" w:color="auto"/>
              <w:right w:val="single" w:sz="4" w:space="0" w:color="auto"/>
            </w:tcBorders>
            <w:vAlign w:val="center"/>
            <w:hideMark/>
          </w:tcPr>
          <w:p w14:paraId="43F104BC"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Cash Flows</w:t>
            </w:r>
          </w:p>
        </w:tc>
      </w:tr>
      <w:tr w:rsidR="00CD44BB" w:rsidRPr="00CD44BB" w14:paraId="3ED7716B"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53C8657D"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0</w:t>
            </w:r>
          </w:p>
        </w:tc>
        <w:tc>
          <w:tcPr>
            <w:tcW w:w="3000" w:type="dxa"/>
            <w:tcBorders>
              <w:top w:val="nil"/>
              <w:left w:val="nil"/>
              <w:bottom w:val="single" w:sz="4" w:space="0" w:color="auto"/>
              <w:right w:val="single" w:sz="4" w:space="0" w:color="auto"/>
            </w:tcBorders>
            <w:vAlign w:val="center"/>
            <w:hideMark/>
          </w:tcPr>
          <w:p w14:paraId="49EA5BFA"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-50</w:t>
            </w:r>
          </w:p>
        </w:tc>
      </w:tr>
      <w:tr w:rsidR="00CD44BB" w:rsidRPr="00CD44BB" w14:paraId="250F61F5"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6A26E96A"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w:t>
            </w:r>
          </w:p>
        </w:tc>
        <w:tc>
          <w:tcPr>
            <w:tcW w:w="3000" w:type="dxa"/>
            <w:tcBorders>
              <w:top w:val="nil"/>
              <w:left w:val="nil"/>
              <w:bottom w:val="single" w:sz="4" w:space="0" w:color="auto"/>
              <w:right w:val="single" w:sz="4" w:space="0" w:color="auto"/>
            </w:tcBorders>
            <w:vAlign w:val="center"/>
            <w:hideMark/>
          </w:tcPr>
          <w:p w14:paraId="71D575A6"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10</w:t>
            </w:r>
          </w:p>
        </w:tc>
      </w:tr>
      <w:tr w:rsidR="00CD44BB" w:rsidRPr="00CD44BB" w14:paraId="0BDDFE40"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5A2DC932"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2</w:t>
            </w:r>
          </w:p>
        </w:tc>
        <w:tc>
          <w:tcPr>
            <w:tcW w:w="3000" w:type="dxa"/>
            <w:tcBorders>
              <w:top w:val="nil"/>
              <w:left w:val="nil"/>
              <w:bottom w:val="single" w:sz="4" w:space="0" w:color="auto"/>
              <w:right w:val="single" w:sz="4" w:space="0" w:color="auto"/>
            </w:tcBorders>
            <w:vAlign w:val="center"/>
            <w:hideMark/>
          </w:tcPr>
          <w:p w14:paraId="298C7129"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12</w:t>
            </w:r>
          </w:p>
        </w:tc>
      </w:tr>
      <w:tr w:rsidR="00CD44BB" w:rsidRPr="00CD44BB" w14:paraId="34F9F1C6"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5E6F943F"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3</w:t>
            </w:r>
          </w:p>
        </w:tc>
        <w:tc>
          <w:tcPr>
            <w:tcW w:w="3000" w:type="dxa"/>
            <w:tcBorders>
              <w:top w:val="nil"/>
              <w:left w:val="nil"/>
              <w:bottom w:val="single" w:sz="4" w:space="0" w:color="auto"/>
              <w:right w:val="single" w:sz="4" w:space="0" w:color="auto"/>
            </w:tcBorders>
            <w:vAlign w:val="center"/>
            <w:hideMark/>
          </w:tcPr>
          <w:p w14:paraId="79971B29"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14</w:t>
            </w:r>
          </w:p>
        </w:tc>
      </w:tr>
      <w:tr w:rsidR="00CD44BB" w:rsidRPr="00CD44BB" w14:paraId="1C1FD1F4"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73BD18C3"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4</w:t>
            </w:r>
          </w:p>
        </w:tc>
        <w:tc>
          <w:tcPr>
            <w:tcW w:w="3000" w:type="dxa"/>
            <w:tcBorders>
              <w:top w:val="nil"/>
              <w:left w:val="nil"/>
              <w:bottom w:val="single" w:sz="4" w:space="0" w:color="auto"/>
              <w:right w:val="single" w:sz="4" w:space="0" w:color="auto"/>
            </w:tcBorders>
            <w:vAlign w:val="center"/>
            <w:hideMark/>
          </w:tcPr>
          <w:p w14:paraId="386BD6E5"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10</w:t>
            </w:r>
          </w:p>
        </w:tc>
      </w:tr>
      <w:tr w:rsidR="00CD44BB" w:rsidRPr="00CD44BB" w14:paraId="4AA28A4E"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0BC6516A"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w:t>
            </w:r>
          </w:p>
        </w:tc>
        <w:tc>
          <w:tcPr>
            <w:tcW w:w="3000" w:type="dxa"/>
            <w:tcBorders>
              <w:top w:val="nil"/>
              <w:left w:val="nil"/>
              <w:bottom w:val="single" w:sz="4" w:space="0" w:color="auto"/>
              <w:right w:val="single" w:sz="4" w:space="0" w:color="auto"/>
            </w:tcBorders>
            <w:vAlign w:val="center"/>
            <w:hideMark/>
          </w:tcPr>
          <w:p w14:paraId="522E05D4"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8</w:t>
            </w:r>
          </w:p>
        </w:tc>
      </w:tr>
      <w:tr w:rsidR="00CD44BB" w:rsidRPr="00CD44BB" w14:paraId="34781A74" w14:textId="77777777" w:rsidTr="00CD44BB">
        <w:trPr>
          <w:trHeight w:val="310"/>
        </w:trPr>
        <w:tc>
          <w:tcPr>
            <w:tcW w:w="2160" w:type="dxa"/>
            <w:tcBorders>
              <w:top w:val="nil"/>
              <w:left w:val="single" w:sz="4" w:space="0" w:color="auto"/>
              <w:bottom w:val="single" w:sz="4" w:space="0" w:color="auto"/>
              <w:right w:val="single" w:sz="4" w:space="0" w:color="auto"/>
            </w:tcBorders>
            <w:noWrap/>
            <w:vAlign w:val="bottom"/>
            <w:hideMark/>
          </w:tcPr>
          <w:p w14:paraId="58A0A894"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IRR</w:t>
            </w:r>
          </w:p>
        </w:tc>
        <w:tc>
          <w:tcPr>
            <w:tcW w:w="3000" w:type="dxa"/>
            <w:tcBorders>
              <w:top w:val="nil"/>
              <w:left w:val="nil"/>
              <w:bottom w:val="single" w:sz="4" w:space="0" w:color="auto"/>
              <w:right w:val="single" w:sz="4" w:space="0" w:color="auto"/>
            </w:tcBorders>
            <w:noWrap/>
            <w:vAlign w:val="bottom"/>
            <w:hideMark/>
          </w:tcPr>
          <w:p w14:paraId="2670123B"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3%</w:t>
            </w:r>
          </w:p>
        </w:tc>
      </w:tr>
      <w:tr w:rsidR="00CD44BB" w:rsidRPr="00CD44BB" w14:paraId="48F5DB3B" w14:textId="77777777" w:rsidTr="00CD44BB">
        <w:trPr>
          <w:trHeight w:val="310"/>
        </w:trPr>
        <w:tc>
          <w:tcPr>
            <w:tcW w:w="2160" w:type="dxa"/>
            <w:tcBorders>
              <w:top w:val="nil"/>
              <w:left w:val="nil"/>
              <w:bottom w:val="nil"/>
              <w:right w:val="nil"/>
            </w:tcBorders>
            <w:noWrap/>
            <w:vAlign w:val="bottom"/>
            <w:hideMark/>
          </w:tcPr>
          <w:p w14:paraId="7E9BB6BE"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p>
        </w:tc>
        <w:tc>
          <w:tcPr>
            <w:tcW w:w="3000" w:type="dxa"/>
            <w:tcBorders>
              <w:top w:val="nil"/>
              <w:left w:val="nil"/>
              <w:bottom w:val="nil"/>
              <w:right w:val="nil"/>
            </w:tcBorders>
            <w:noWrap/>
            <w:vAlign w:val="bottom"/>
            <w:hideMark/>
          </w:tcPr>
          <w:p w14:paraId="36BE98BA" w14:textId="77777777" w:rsidR="00CD44BB" w:rsidRPr="00CD44BB" w:rsidRDefault="00CD44BB" w:rsidP="008F2728">
            <w:pPr>
              <w:spacing w:after="0" w:line="480" w:lineRule="auto"/>
              <w:jc w:val="left"/>
              <w:rPr>
                <w:rFonts w:eastAsia="Times New Roman" w:cs="Times New Roman"/>
                <w:sz w:val="20"/>
                <w:szCs w:val="20"/>
                <w:lang w:val="en-GB" w:eastAsia="en-GB"/>
                <w14:ligatures w14:val="none"/>
              </w:rPr>
            </w:pPr>
          </w:p>
        </w:tc>
      </w:tr>
      <w:tr w:rsidR="00CD44BB" w:rsidRPr="00CD44BB" w14:paraId="5B162DAD" w14:textId="77777777" w:rsidTr="00CD44BB">
        <w:trPr>
          <w:trHeight w:val="310"/>
        </w:trPr>
        <w:tc>
          <w:tcPr>
            <w:tcW w:w="5160" w:type="dxa"/>
            <w:gridSpan w:val="2"/>
            <w:tcBorders>
              <w:top w:val="single" w:sz="4" w:space="0" w:color="auto"/>
              <w:left w:val="single" w:sz="4" w:space="0" w:color="auto"/>
              <w:bottom w:val="single" w:sz="4" w:space="0" w:color="auto"/>
              <w:right w:val="single" w:sz="4" w:space="0" w:color="auto"/>
            </w:tcBorders>
            <w:noWrap/>
            <w:vAlign w:val="bottom"/>
            <w:hideMark/>
          </w:tcPr>
          <w:p w14:paraId="1AE84119"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Project B Internal rate of Return (in £ million)</w:t>
            </w:r>
          </w:p>
        </w:tc>
      </w:tr>
      <w:tr w:rsidR="00CD44BB" w:rsidRPr="00CD44BB" w14:paraId="0E7632FC"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7CE33EA1"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Year</w:t>
            </w:r>
          </w:p>
        </w:tc>
        <w:tc>
          <w:tcPr>
            <w:tcW w:w="3000" w:type="dxa"/>
            <w:tcBorders>
              <w:top w:val="nil"/>
              <w:left w:val="nil"/>
              <w:bottom w:val="single" w:sz="4" w:space="0" w:color="auto"/>
              <w:right w:val="single" w:sz="4" w:space="0" w:color="auto"/>
            </w:tcBorders>
            <w:vAlign w:val="center"/>
            <w:hideMark/>
          </w:tcPr>
          <w:p w14:paraId="34E69F33"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Cash Flows</w:t>
            </w:r>
          </w:p>
        </w:tc>
      </w:tr>
      <w:tr w:rsidR="00CD44BB" w:rsidRPr="00CD44BB" w14:paraId="50CBCB81"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678E9DA6"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0</w:t>
            </w:r>
          </w:p>
        </w:tc>
        <w:tc>
          <w:tcPr>
            <w:tcW w:w="3000" w:type="dxa"/>
            <w:tcBorders>
              <w:top w:val="nil"/>
              <w:left w:val="nil"/>
              <w:bottom w:val="single" w:sz="4" w:space="0" w:color="auto"/>
              <w:right w:val="single" w:sz="4" w:space="0" w:color="auto"/>
            </w:tcBorders>
            <w:vAlign w:val="center"/>
            <w:hideMark/>
          </w:tcPr>
          <w:p w14:paraId="6542DAAB"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-50</w:t>
            </w:r>
          </w:p>
        </w:tc>
      </w:tr>
      <w:tr w:rsidR="00CD44BB" w:rsidRPr="00CD44BB" w14:paraId="38C1ACC5"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354AF798"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w:t>
            </w:r>
          </w:p>
        </w:tc>
        <w:tc>
          <w:tcPr>
            <w:tcW w:w="3000" w:type="dxa"/>
            <w:tcBorders>
              <w:top w:val="nil"/>
              <w:left w:val="nil"/>
              <w:bottom w:val="single" w:sz="4" w:space="0" w:color="auto"/>
              <w:right w:val="single" w:sz="4" w:space="0" w:color="auto"/>
            </w:tcBorders>
            <w:vAlign w:val="center"/>
            <w:hideMark/>
          </w:tcPr>
          <w:p w14:paraId="180952FF"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11</w:t>
            </w:r>
          </w:p>
        </w:tc>
      </w:tr>
      <w:tr w:rsidR="00CD44BB" w:rsidRPr="00CD44BB" w14:paraId="535CB45F"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790DDAE1"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2</w:t>
            </w:r>
          </w:p>
        </w:tc>
        <w:tc>
          <w:tcPr>
            <w:tcW w:w="3000" w:type="dxa"/>
            <w:tcBorders>
              <w:top w:val="nil"/>
              <w:left w:val="nil"/>
              <w:bottom w:val="single" w:sz="4" w:space="0" w:color="auto"/>
              <w:right w:val="single" w:sz="4" w:space="0" w:color="auto"/>
            </w:tcBorders>
            <w:vAlign w:val="center"/>
            <w:hideMark/>
          </w:tcPr>
          <w:p w14:paraId="2392D75C"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11</w:t>
            </w:r>
          </w:p>
        </w:tc>
      </w:tr>
      <w:tr w:rsidR="00CD44BB" w:rsidRPr="00CD44BB" w14:paraId="2D80F025"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26807316"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3</w:t>
            </w:r>
          </w:p>
        </w:tc>
        <w:tc>
          <w:tcPr>
            <w:tcW w:w="3000" w:type="dxa"/>
            <w:tcBorders>
              <w:top w:val="nil"/>
              <w:left w:val="nil"/>
              <w:bottom w:val="single" w:sz="4" w:space="0" w:color="auto"/>
              <w:right w:val="single" w:sz="4" w:space="0" w:color="auto"/>
            </w:tcBorders>
            <w:vAlign w:val="center"/>
            <w:hideMark/>
          </w:tcPr>
          <w:p w14:paraId="28CBCCEA"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11</w:t>
            </w:r>
          </w:p>
        </w:tc>
      </w:tr>
      <w:tr w:rsidR="00CD44BB" w:rsidRPr="00CD44BB" w14:paraId="7093F866"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46898BB1"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4</w:t>
            </w:r>
          </w:p>
        </w:tc>
        <w:tc>
          <w:tcPr>
            <w:tcW w:w="3000" w:type="dxa"/>
            <w:tcBorders>
              <w:top w:val="nil"/>
              <w:left w:val="nil"/>
              <w:bottom w:val="single" w:sz="4" w:space="0" w:color="auto"/>
              <w:right w:val="single" w:sz="4" w:space="0" w:color="auto"/>
            </w:tcBorders>
            <w:vAlign w:val="center"/>
            <w:hideMark/>
          </w:tcPr>
          <w:p w14:paraId="25C0CD62"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11</w:t>
            </w:r>
          </w:p>
        </w:tc>
      </w:tr>
      <w:tr w:rsidR="00CD44BB" w:rsidRPr="00CD44BB" w14:paraId="402A94B6"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77AD4C0D"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w:t>
            </w:r>
          </w:p>
        </w:tc>
        <w:tc>
          <w:tcPr>
            <w:tcW w:w="3000" w:type="dxa"/>
            <w:tcBorders>
              <w:top w:val="nil"/>
              <w:left w:val="nil"/>
              <w:bottom w:val="single" w:sz="4" w:space="0" w:color="auto"/>
              <w:right w:val="single" w:sz="4" w:space="0" w:color="auto"/>
            </w:tcBorders>
            <w:vAlign w:val="center"/>
            <w:hideMark/>
          </w:tcPr>
          <w:p w14:paraId="4E4B773F"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11</w:t>
            </w:r>
          </w:p>
        </w:tc>
      </w:tr>
      <w:tr w:rsidR="00CD44BB" w:rsidRPr="00CD44BB" w14:paraId="5367D0C9" w14:textId="77777777" w:rsidTr="00CD44BB">
        <w:trPr>
          <w:trHeight w:val="310"/>
        </w:trPr>
        <w:tc>
          <w:tcPr>
            <w:tcW w:w="2160" w:type="dxa"/>
            <w:tcBorders>
              <w:top w:val="nil"/>
              <w:left w:val="single" w:sz="4" w:space="0" w:color="auto"/>
              <w:bottom w:val="single" w:sz="4" w:space="0" w:color="auto"/>
              <w:right w:val="single" w:sz="4" w:space="0" w:color="auto"/>
            </w:tcBorders>
            <w:noWrap/>
            <w:vAlign w:val="bottom"/>
            <w:hideMark/>
          </w:tcPr>
          <w:p w14:paraId="3C97E861"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IRR</w:t>
            </w:r>
          </w:p>
        </w:tc>
        <w:tc>
          <w:tcPr>
            <w:tcW w:w="3000" w:type="dxa"/>
            <w:tcBorders>
              <w:top w:val="nil"/>
              <w:left w:val="nil"/>
              <w:bottom w:val="single" w:sz="4" w:space="0" w:color="auto"/>
              <w:right w:val="single" w:sz="4" w:space="0" w:color="auto"/>
            </w:tcBorders>
            <w:noWrap/>
            <w:vAlign w:val="bottom"/>
            <w:hideMark/>
          </w:tcPr>
          <w:p w14:paraId="2ABA980C"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3%</w:t>
            </w:r>
          </w:p>
        </w:tc>
      </w:tr>
      <w:tr w:rsidR="00CD44BB" w:rsidRPr="00CD44BB" w14:paraId="5679564D" w14:textId="77777777" w:rsidTr="00CD44BB">
        <w:trPr>
          <w:trHeight w:val="310"/>
        </w:trPr>
        <w:tc>
          <w:tcPr>
            <w:tcW w:w="2160" w:type="dxa"/>
            <w:tcBorders>
              <w:top w:val="nil"/>
              <w:left w:val="nil"/>
              <w:bottom w:val="nil"/>
              <w:right w:val="nil"/>
            </w:tcBorders>
            <w:noWrap/>
            <w:vAlign w:val="bottom"/>
            <w:hideMark/>
          </w:tcPr>
          <w:p w14:paraId="50C19359"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p>
        </w:tc>
        <w:tc>
          <w:tcPr>
            <w:tcW w:w="3000" w:type="dxa"/>
            <w:tcBorders>
              <w:top w:val="nil"/>
              <w:left w:val="nil"/>
              <w:bottom w:val="nil"/>
              <w:right w:val="nil"/>
            </w:tcBorders>
            <w:noWrap/>
            <w:vAlign w:val="bottom"/>
            <w:hideMark/>
          </w:tcPr>
          <w:p w14:paraId="2D3E9F7D" w14:textId="77777777" w:rsidR="00CD44BB" w:rsidRPr="00CD44BB" w:rsidRDefault="00CD44BB" w:rsidP="008F2728">
            <w:pPr>
              <w:spacing w:after="0" w:line="480" w:lineRule="auto"/>
              <w:jc w:val="left"/>
              <w:rPr>
                <w:rFonts w:eastAsia="Times New Roman" w:cs="Times New Roman"/>
                <w:sz w:val="20"/>
                <w:szCs w:val="20"/>
                <w:lang w:val="en-GB" w:eastAsia="en-GB"/>
                <w14:ligatures w14:val="none"/>
              </w:rPr>
            </w:pPr>
          </w:p>
        </w:tc>
      </w:tr>
      <w:tr w:rsidR="00CD44BB" w:rsidRPr="00CD44BB" w14:paraId="35DB55F8" w14:textId="77777777" w:rsidTr="00CD44BB">
        <w:trPr>
          <w:trHeight w:val="310"/>
        </w:trPr>
        <w:tc>
          <w:tcPr>
            <w:tcW w:w="5160" w:type="dxa"/>
            <w:gridSpan w:val="2"/>
            <w:tcBorders>
              <w:top w:val="single" w:sz="4" w:space="0" w:color="auto"/>
              <w:left w:val="single" w:sz="4" w:space="0" w:color="auto"/>
              <w:bottom w:val="single" w:sz="4" w:space="0" w:color="auto"/>
              <w:right w:val="single" w:sz="4" w:space="0" w:color="auto"/>
            </w:tcBorders>
            <w:noWrap/>
            <w:vAlign w:val="bottom"/>
            <w:hideMark/>
          </w:tcPr>
          <w:p w14:paraId="07F0A44A"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lastRenderedPageBreak/>
              <w:t>Project C Internal rate of Return (in £ million)</w:t>
            </w:r>
          </w:p>
        </w:tc>
      </w:tr>
      <w:tr w:rsidR="00CD44BB" w:rsidRPr="00CD44BB" w14:paraId="699EDCAF"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3A7DCF94"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Year</w:t>
            </w:r>
          </w:p>
        </w:tc>
        <w:tc>
          <w:tcPr>
            <w:tcW w:w="3000" w:type="dxa"/>
            <w:tcBorders>
              <w:top w:val="nil"/>
              <w:left w:val="nil"/>
              <w:bottom w:val="single" w:sz="4" w:space="0" w:color="auto"/>
              <w:right w:val="single" w:sz="4" w:space="0" w:color="auto"/>
            </w:tcBorders>
            <w:vAlign w:val="center"/>
            <w:hideMark/>
          </w:tcPr>
          <w:p w14:paraId="07913B5C"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Cash Flows</w:t>
            </w:r>
          </w:p>
        </w:tc>
      </w:tr>
      <w:tr w:rsidR="00CD44BB" w:rsidRPr="00CD44BB" w14:paraId="27A1EDEF"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0E85227C"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0</w:t>
            </w:r>
          </w:p>
        </w:tc>
        <w:tc>
          <w:tcPr>
            <w:tcW w:w="3000" w:type="dxa"/>
            <w:tcBorders>
              <w:top w:val="nil"/>
              <w:left w:val="nil"/>
              <w:bottom w:val="single" w:sz="4" w:space="0" w:color="auto"/>
              <w:right w:val="single" w:sz="4" w:space="0" w:color="auto"/>
            </w:tcBorders>
            <w:vAlign w:val="center"/>
            <w:hideMark/>
          </w:tcPr>
          <w:p w14:paraId="24889AA8"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-50</w:t>
            </w:r>
          </w:p>
        </w:tc>
      </w:tr>
      <w:tr w:rsidR="00CD44BB" w:rsidRPr="00CD44BB" w14:paraId="590C925A"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0A31A792"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w:t>
            </w:r>
          </w:p>
        </w:tc>
        <w:tc>
          <w:tcPr>
            <w:tcW w:w="3000" w:type="dxa"/>
            <w:tcBorders>
              <w:top w:val="nil"/>
              <w:left w:val="nil"/>
              <w:bottom w:val="single" w:sz="4" w:space="0" w:color="auto"/>
              <w:right w:val="single" w:sz="4" w:space="0" w:color="auto"/>
            </w:tcBorders>
            <w:vAlign w:val="center"/>
            <w:hideMark/>
          </w:tcPr>
          <w:p w14:paraId="2DF632EE"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w:t>
            </w:r>
          </w:p>
        </w:tc>
      </w:tr>
      <w:tr w:rsidR="00CD44BB" w:rsidRPr="00CD44BB" w14:paraId="72DEEF78"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525761E2"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2</w:t>
            </w:r>
          </w:p>
        </w:tc>
        <w:tc>
          <w:tcPr>
            <w:tcW w:w="3000" w:type="dxa"/>
            <w:tcBorders>
              <w:top w:val="nil"/>
              <w:left w:val="nil"/>
              <w:bottom w:val="single" w:sz="4" w:space="0" w:color="auto"/>
              <w:right w:val="single" w:sz="4" w:space="0" w:color="auto"/>
            </w:tcBorders>
            <w:vAlign w:val="center"/>
            <w:hideMark/>
          </w:tcPr>
          <w:p w14:paraId="7D52F71C"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10</w:t>
            </w:r>
          </w:p>
        </w:tc>
      </w:tr>
      <w:tr w:rsidR="00CD44BB" w:rsidRPr="00CD44BB" w14:paraId="2EBCEDFE"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6D95CA00"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3</w:t>
            </w:r>
          </w:p>
        </w:tc>
        <w:tc>
          <w:tcPr>
            <w:tcW w:w="3000" w:type="dxa"/>
            <w:tcBorders>
              <w:top w:val="nil"/>
              <w:left w:val="nil"/>
              <w:bottom w:val="single" w:sz="4" w:space="0" w:color="auto"/>
              <w:right w:val="single" w:sz="4" w:space="0" w:color="auto"/>
            </w:tcBorders>
            <w:vAlign w:val="center"/>
            <w:hideMark/>
          </w:tcPr>
          <w:p w14:paraId="26734223"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20</w:t>
            </w:r>
          </w:p>
        </w:tc>
      </w:tr>
      <w:tr w:rsidR="00CD44BB" w:rsidRPr="00CD44BB" w14:paraId="1FEEA56D"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2102E25F"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4</w:t>
            </w:r>
          </w:p>
        </w:tc>
        <w:tc>
          <w:tcPr>
            <w:tcW w:w="3000" w:type="dxa"/>
            <w:tcBorders>
              <w:top w:val="nil"/>
              <w:left w:val="nil"/>
              <w:bottom w:val="single" w:sz="4" w:space="0" w:color="auto"/>
              <w:right w:val="single" w:sz="4" w:space="0" w:color="auto"/>
            </w:tcBorders>
            <w:vAlign w:val="center"/>
            <w:hideMark/>
          </w:tcPr>
          <w:p w14:paraId="06B319BA"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25</w:t>
            </w:r>
          </w:p>
        </w:tc>
      </w:tr>
      <w:tr w:rsidR="00CD44BB" w:rsidRPr="00CD44BB" w14:paraId="0794ECBE" w14:textId="77777777" w:rsidTr="00CD44BB">
        <w:trPr>
          <w:trHeight w:val="310"/>
        </w:trPr>
        <w:tc>
          <w:tcPr>
            <w:tcW w:w="2160" w:type="dxa"/>
            <w:tcBorders>
              <w:top w:val="nil"/>
              <w:left w:val="single" w:sz="4" w:space="0" w:color="auto"/>
              <w:bottom w:val="single" w:sz="4" w:space="0" w:color="auto"/>
              <w:right w:val="single" w:sz="4" w:space="0" w:color="auto"/>
            </w:tcBorders>
            <w:vAlign w:val="center"/>
            <w:hideMark/>
          </w:tcPr>
          <w:p w14:paraId="214D0A8F"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w:t>
            </w:r>
          </w:p>
        </w:tc>
        <w:tc>
          <w:tcPr>
            <w:tcW w:w="3000" w:type="dxa"/>
            <w:tcBorders>
              <w:top w:val="nil"/>
              <w:left w:val="nil"/>
              <w:bottom w:val="single" w:sz="4" w:space="0" w:color="auto"/>
              <w:right w:val="single" w:sz="4" w:space="0" w:color="auto"/>
            </w:tcBorders>
            <w:vAlign w:val="center"/>
            <w:hideMark/>
          </w:tcPr>
          <w:p w14:paraId="239AE020" w14:textId="77777777" w:rsidR="00CD44BB" w:rsidRPr="00CD44BB" w:rsidRDefault="00CD44BB" w:rsidP="008F2728">
            <w:pPr>
              <w:spacing w:after="0" w:line="480" w:lineRule="auto"/>
              <w:jc w:val="center"/>
              <w:rPr>
                <w:rFonts w:eastAsia="Times New Roman" w:cs="Times New Roman"/>
                <w:color w:val="000000"/>
                <w:szCs w:val="24"/>
                <w:lang w:val="en-GB" w:eastAsia="en-GB"/>
                <w14:ligatures w14:val="none"/>
              </w:rPr>
            </w:pPr>
            <w:r w:rsidRPr="00CD44BB">
              <w:rPr>
                <w:rFonts w:eastAsia="Times New Roman" w:cs="Times New Roman"/>
                <w:color w:val="000000"/>
                <w:szCs w:val="24"/>
                <w:lang w:val="en-GB" w:eastAsia="en-GB"/>
                <w14:ligatures w14:val="none"/>
              </w:rPr>
              <w:t>5</w:t>
            </w:r>
          </w:p>
        </w:tc>
      </w:tr>
      <w:tr w:rsidR="00CD44BB" w:rsidRPr="00CD44BB" w14:paraId="3D10EC16" w14:textId="77777777" w:rsidTr="00CD44BB">
        <w:trPr>
          <w:trHeight w:val="310"/>
        </w:trPr>
        <w:tc>
          <w:tcPr>
            <w:tcW w:w="2160" w:type="dxa"/>
            <w:tcBorders>
              <w:top w:val="nil"/>
              <w:left w:val="single" w:sz="4" w:space="0" w:color="auto"/>
              <w:bottom w:val="single" w:sz="4" w:space="0" w:color="auto"/>
              <w:right w:val="single" w:sz="4" w:space="0" w:color="auto"/>
            </w:tcBorders>
            <w:noWrap/>
            <w:vAlign w:val="bottom"/>
            <w:hideMark/>
          </w:tcPr>
          <w:p w14:paraId="774AE294"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IRR</w:t>
            </w:r>
          </w:p>
        </w:tc>
        <w:tc>
          <w:tcPr>
            <w:tcW w:w="3000" w:type="dxa"/>
            <w:tcBorders>
              <w:top w:val="nil"/>
              <w:left w:val="nil"/>
              <w:bottom w:val="single" w:sz="4" w:space="0" w:color="auto"/>
              <w:right w:val="single" w:sz="4" w:space="0" w:color="auto"/>
            </w:tcBorders>
            <w:noWrap/>
            <w:vAlign w:val="bottom"/>
            <w:hideMark/>
          </w:tcPr>
          <w:p w14:paraId="0EE33264" w14:textId="77777777" w:rsidR="00CD44BB" w:rsidRPr="00CD44BB" w:rsidRDefault="00CD44BB" w:rsidP="008F2728">
            <w:pPr>
              <w:spacing w:after="0" w:line="480" w:lineRule="auto"/>
              <w:jc w:val="center"/>
              <w:rPr>
                <w:rFonts w:eastAsia="Times New Roman" w:cs="Times New Roman"/>
                <w:b/>
                <w:bCs/>
                <w:color w:val="000000"/>
                <w:szCs w:val="24"/>
                <w:lang w:val="en-GB" w:eastAsia="en-GB"/>
                <w14:ligatures w14:val="none"/>
              </w:rPr>
            </w:pPr>
            <w:r w:rsidRPr="00CD44BB">
              <w:rPr>
                <w:rFonts w:eastAsia="Times New Roman" w:cs="Times New Roman"/>
                <w:b/>
                <w:bCs/>
                <w:color w:val="000000"/>
                <w:szCs w:val="24"/>
                <w:lang w:val="en-GB" w:eastAsia="en-GB"/>
                <w14:ligatures w14:val="none"/>
              </w:rPr>
              <w:t>9%</w:t>
            </w:r>
          </w:p>
        </w:tc>
      </w:tr>
    </w:tbl>
    <w:p w14:paraId="112BA316" w14:textId="77777777" w:rsidR="00502AB7" w:rsidRDefault="00502AB7" w:rsidP="008F2728">
      <w:pPr>
        <w:spacing w:line="480" w:lineRule="auto"/>
      </w:pPr>
    </w:p>
    <w:p w14:paraId="0E4402E7" w14:textId="552A14A6" w:rsidR="00CD44BB" w:rsidRDefault="00CD44BB" w:rsidP="008F2728">
      <w:pPr>
        <w:spacing w:line="480" w:lineRule="auto"/>
      </w:pPr>
      <w:r>
        <w:t xml:space="preserve">IRR of both project A and B is 3%, which is even lower than the discount </w:t>
      </w:r>
      <w:r w:rsidR="00AC68A0">
        <w:t>rate of 8%</w:t>
      </w:r>
      <w:r>
        <w:t xml:space="preserve">. </w:t>
      </w:r>
      <w:r w:rsidR="009041D8">
        <w:t xml:space="preserve">IRR Project C is 9%, which is higher than the </w:t>
      </w:r>
      <w:r w:rsidR="00AC68A0" w:rsidRPr="00AC68A0">
        <w:t>discount rate</w:t>
      </w:r>
      <w:r w:rsidR="009041D8">
        <w:t>. This demonstrates that adequate return will be generated by project C. Based on IRR, project C should be preferred.</w:t>
      </w:r>
    </w:p>
    <w:p w14:paraId="62FF4E85" w14:textId="0568C26E" w:rsidR="00966E96" w:rsidRDefault="007806EF" w:rsidP="008F2728">
      <w:pPr>
        <w:pStyle w:val="Heading2"/>
      </w:pPr>
      <w:bookmarkStart w:id="15" w:name="_Toc237032546"/>
      <w:r>
        <w:t>b. Project recommendation:</w:t>
      </w:r>
      <w:bookmarkEnd w:id="15"/>
    </w:p>
    <w:p w14:paraId="1C93D1BA" w14:textId="2D006E1F" w:rsidR="007806EF" w:rsidRDefault="00AA6F39" w:rsidP="008F2728">
      <w:pPr>
        <w:spacing w:line="480" w:lineRule="auto"/>
      </w:pPr>
      <w:r w:rsidRPr="00AA6F39">
        <w:t>The results of the investment appraisal</w:t>
      </w:r>
      <w:r w:rsidR="00377610">
        <w:t xml:space="preserve"> tools</w:t>
      </w:r>
      <w:r w:rsidRPr="00AA6F39">
        <w:t xml:space="preserve"> indicate that Project C should be recommended for IHCL. It is the only </w:t>
      </w:r>
      <w:r w:rsidR="00377610">
        <w:t>project</w:t>
      </w:r>
      <w:r w:rsidRPr="00AA6F39">
        <w:t xml:space="preserve"> with a </w:t>
      </w:r>
      <w:r w:rsidR="000232B5">
        <w:t xml:space="preserve">positive NPV (0.86), </w:t>
      </w:r>
      <w:r w:rsidRPr="00AA6F39">
        <w:t>Internal Rate of Return (9%)</w:t>
      </w:r>
      <w:r w:rsidR="00377610">
        <w:t xml:space="preserve"> higher than discount rate of 8%</w:t>
      </w:r>
      <w:r w:rsidRPr="00AA6F39">
        <w:t>, the highest value for Accounting Rate of Return (12%)</w:t>
      </w:r>
      <w:r w:rsidR="000232B5">
        <w:t>,</w:t>
      </w:r>
      <w:r w:rsidRPr="00AA6F39">
        <w:t xml:space="preserve"> the quickest payback time (3.6 years) and the highest value for the Profitability Index (1.02). IHCL's financial performance also </w:t>
      </w:r>
      <w:r w:rsidR="00C23A3D">
        <w:t>supports</w:t>
      </w:r>
      <w:r w:rsidRPr="00AA6F39">
        <w:t xml:space="preserve"> the recommendation. The company's profitability, liquidity and operating cash flows have been adequate, and are improving over the last five years. The company's financial leverage is low with a low debt-equity ratio, and it has the financial strength to make new investments. In addition to financial performance, IHCL should also </w:t>
      </w:r>
      <w:r w:rsidR="00FB1765">
        <w:t>consider</w:t>
      </w:r>
      <w:r w:rsidRPr="00AA6F39">
        <w:t xml:space="preserve"> the non-financial risks including political and regulatory risks in the countries where </w:t>
      </w:r>
      <w:r w:rsidR="00FB1765">
        <w:t>the project might happen</w:t>
      </w:r>
      <w:r w:rsidRPr="00AA6F39">
        <w:t xml:space="preserve">, </w:t>
      </w:r>
      <w:r w:rsidR="00FB1765">
        <w:t xml:space="preserve">and </w:t>
      </w:r>
      <w:r w:rsidRPr="00AA6F39">
        <w:t xml:space="preserve">changing customer preferences in the </w:t>
      </w:r>
      <w:r w:rsidRPr="00AA6F39">
        <w:lastRenderedPageBreak/>
        <w:t xml:space="preserve">hospitality industry. </w:t>
      </w:r>
      <w:r w:rsidR="00DE4F51">
        <w:t>Based on both financial and non-financial factor,</w:t>
      </w:r>
      <w:r w:rsidRPr="00AA6F39">
        <w:t xml:space="preserve"> Project C would be the best investment for IHCL.</w:t>
      </w:r>
      <w:r w:rsidR="00DE4F51">
        <w:t xml:space="preserve"> </w:t>
      </w:r>
    </w:p>
    <w:p w14:paraId="5A7EB4B8" w14:textId="261DB4C9" w:rsidR="007806EF" w:rsidRDefault="007806EF" w:rsidP="008F2728">
      <w:pPr>
        <w:pStyle w:val="Heading2"/>
      </w:pPr>
      <w:bookmarkStart w:id="16" w:name="_Toc237032547"/>
      <w:r>
        <w:t>c. Capital rationing:</w:t>
      </w:r>
      <w:bookmarkEnd w:id="16"/>
    </w:p>
    <w:p w14:paraId="4F11A847" w14:textId="42C25CC8" w:rsidR="0080246F" w:rsidRDefault="00B14286" w:rsidP="008F2728">
      <w:pPr>
        <w:spacing w:line="480" w:lineRule="auto"/>
      </w:pPr>
      <w:r w:rsidRPr="00B14286">
        <w:t xml:space="preserve">Capital rationing occurs when a company's capital budget is limited, and they are forced to choose projects </w:t>
      </w:r>
      <w:r>
        <w:t>to invest rather than investing in all the available projects</w:t>
      </w:r>
      <w:r w:rsidR="006E5607">
        <w:t xml:space="preserve"> (</w:t>
      </w:r>
      <w:proofErr w:type="spellStart"/>
      <w:r w:rsidR="006E5607" w:rsidRPr="006E5607">
        <w:rPr>
          <w:lang w:val="en-GB"/>
        </w:rPr>
        <w:t>Awodire</w:t>
      </w:r>
      <w:proofErr w:type="spellEnd"/>
      <w:r w:rsidR="006E5607" w:rsidRPr="006E5607">
        <w:rPr>
          <w:lang w:val="en-GB"/>
        </w:rPr>
        <w:t xml:space="preserve"> </w:t>
      </w:r>
      <w:r w:rsidR="006E5607">
        <w:rPr>
          <w:lang w:val="en-GB"/>
        </w:rPr>
        <w:t>et al., 2023)</w:t>
      </w:r>
      <w:r w:rsidRPr="00B14286">
        <w:t xml:space="preserve">. Capital rationing involves choosing the mix of projects that has the highest NPV. Only two projects can be undertaken as each project needs an initial investment of £50 million and IHCL has a maximum investment budget of £100m. </w:t>
      </w:r>
    </w:p>
    <w:p w14:paraId="7CF94D54" w14:textId="6B87A488" w:rsidR="007806EF" w:rsidRDefault="00B14286" w:rsidP="008F2728">
      <w:pPr>
        <w:spacing w:line="480" w:lineRule="auto"/>
      </w:pPr>
      <w:r w:rsidRPr="00B14286">
        <w:t>The options are Projects A and B, Projects A and C, or Projects B and C. Their combined NPVs are −£12.62 million, −£5.68 million and −£5.22 million, respectively. All combinations of projects give a negative combined NPV</w:t>
      </w:r>
      <w:r w:rsidR="001C4B5D">
        <w:t>.</w:t>
      </w:r>
      <w:r w:rsidRPr="00B14286">
        <w:t xml:space="preserve"> </w:t>
      </w:r>
      <w:r w:rsidR="001C4B5D">
        <w:t>But</w:t>
      </w:r>
      <w:r w:rsidRPr="00B14286">
        <w:t xml:space="preserve"> the combination of Projects B and C gives the maximum NPV within the budget of £100m. </w:t>
      </w:r>
      <w:r w:rsidR="00D74E13">
        <w:t>Therefore</w:t>
      </w:r>
      <w:r w:rsidRPr="00B14286">
        <w:t>, IHCL must choose Projects B and C.</w:t>
      </w:r>
    </w:p>
    <w:p w14:paraId="5691E6C3" w14:textId="2D673B56" w:rsidR="00D74E13" w:rsidRDefault="00AB46CA" w:rsidP="008F2728">
      <w:pPr>
        <w:pStyle w:val="Heading1"/>
      </w:pPr>
      <w:bookmarkStart w:id="17" w:name="_Toc237032548"/>
      <w:r>
        <w:t>5. Critical reflection on AI usage:</w:t>
      </w:r>
      <w:bookmarkEnd w:id="17"/>
    </w:p>
    <w:p w14:paraId="265EDB73" w14:textId="06202E2B" w:rsidR="00AB46CA" w:rsidRDefault="00691FAB" w:rsidP="008F2728">
      <w:pPr>
        <w:pStyle w:val="Heading2"/>
        <w:rPr>
          <w:lang w:val="en-GB"/>
        </w:rPr>
      </w:pPr>
      <w:bookmarkStart w:id="18" w:name="_Toc237032549"/>
      <w:r w:rsidRPr="00691FAB">
        <w:rPr>
          <w:lang w:val="en-GB"/>
        </w:rPr>
        <w:t>a. Tool Disclosure:</w:t>
      </w:r>
      <w:bookmarkEnd w:id="18"/>
    </w:p>
    <w:p w14:paraId="1C30FDD8" w14:textId="7F322C89" w:rsidR="006F6222" w:rsidRDefault="00851163" w:rsidP="008F2728">
      <w:pPr>
        <w:spacing w:line="480" w:lineRule="auto"/>
      </w:pPr>
      <w:r w:rsidRPr="00851163">
        <w:t>In preparing this report, Artificial Intelligence (AI)</w:t>
      </w:r>
      <w:r w:rsidR="00B0451C">
        <w:t xml:space="preserve"> </w:t>
      </w:r>
      <w:r w:rsidR="008A29A7">
        <w:t>tool</w:t>
      </w:r>
      <w:r w:rsidR="00B0451C">
        <w:t>, ChatGPT by OpenAI</w:t>
      </w:r>
      <w:r w:rsidRPr="00851163">
        <w:t xml:space="preserve"> was used as a research support tool. </w:t>
      </w:r>
      <w:r w:rsidR="00C46FAA">
        <w:t xml:space="preserve">A lot of </w:t>
      </w:r>
      <w:r w:rsidR="00E42F7E">
        <w:t xml:space="preserve">research articles were gathered for this report and ai was used to summarise those research papers. Based on the summaries, research papers were then read in detail to find out the relevant information for the report. </w:t>
      </w:r>
      <w:r w:rsidR="00E3479A">
        <w:t>But no AI has been used while writing the report</w:t>
      </w:r>
      <w:r w:rsidR="00537D09">
        <w:t xml:space="preserve"> and all the analysis, evaluation and recommendations have been made by the student.</w:t>
      </w:r>
      <w:r w:rsidR="006F6222">
        <w:t xml:space="preserve"> </w:t>
      </w:r>
      <w:r w:rsidR="006F6222" w:rsidRPr="006F6222">
        <w:t xml:space="preserve">ChatGPT </w:t>
      </w:r>
      <w:r w:rsidR="006F6222">
        <w:t xml:space="preserve">has also been used for proofreading to find out any spelling mistake, grammatical error </w:t>
      </w:r>
      <w:r w:rsidR="004D69AB">
        <w:t xml:space="preserve">and wrong capitalization of words. </w:t>
      </w:r>
    </w:p>
    <w:p w14:paraId="679C742F" w14:textId="063CBC26" w:rsidR="00691FAB" w:rsidRDefault="00691FAB" w:rsidP="008F2728">
      <w:pPr>
        <w:pStyle w:val="Heading2"/>
        <w:rPr>
          <w:lang w:val="en-GB"/>
        </w:rPr>
      </w:pPr>
      <w:bookmarkStart w:id="19" w:name="_Toc237032550"/>
      <w:r w:rsidRPr="00691FAB">
        <w:rPr>
          <w:lang w:val="en-GB"/>
        </w:rPr>
        <w:lastRenderedPageBreak/>
        <w:t>b. Critical Evaluation of AI Output:</w:t>
      </w:r>
      <w:bookmarkEnd w:id="19"/>
    </w:p>
    <w:p w14:paraId="5AA9907F" w14:textId="5E98839E" w:rsidR="00691FAB" w:rsidRDefault="00AE1634" w:rsidP="008F2728">
      <w:pPr>
        <w:spacing w:line="480" w:lineRule="auto"/>
        <w:rPr>
          <w:lang w:val="en-GB"/>
        </w:rPr>
      </w:pPr>
      <w:r>
        <w:rPr>
          <w:lang w:val="en-GB"/>
        </w:rPr>
        <w:t xml:space="preserve">After obtaining the summary of different research papers using </w:t>
      </w:r>
      <w:r w:rsidR="00335E10">
        <w:rPr>
          <w:lang w:val="en-GB"/>
        </w:rPr>
        <w:t>AI,</w:t>
      </w:r>
      <w:r>
        <w:rPr>
          <w:lang w:val="en-GB"/>
        </w:rPr>
        <w:t xml:space="preserve"> the research papers were read in detail to find out </w:t>
      </w:r>
      <w:r w:rsidR="00335E10">
        <w:rPr>
          <w:lang w:val="en-GB"/>
        </w:rPr>
        <w:t xml:space="preserve">the relevant information for this report and also to check if the summary given by AI was actually correct. The same approach was also taken for proofreading. </w:t>
      </w:r>
      <w:r w:rsidR="003D11EC">
        <w:rPr>
          <w:lang w:val="en-GB"/>
        </w:rPr>
        <w:t>When AI suggested some changes, it was evaluated if the change was necessary to make. It changes in the proofreading was done only after independent examination by the student</w:t>
      </w:r>
      <w:r w:rsidR="00D42B81">
        <w:rPr>
          <w:lang w:val="en-GB"/>
        </w:rPr>
        <w:t>. A</w:t>
      </w:r>
      <w:r w:rsidR="003D01AC">
        <w:rPr>
          <w:lang w:val="en-GB"/>
        </w:rPr>
        <w:t>I</w:t>
      </w:r>
      <w:r w:rsidR="00D42B81">
        <w:rPr>
          <w:lang w:val="en-GB"/>
        </w:rPr>
        <w:t xml:space="preserve"> was not used for any financial interpretation as the calculations and the evaluations were done by the student</w:t>
      </w:r>
      <w:r w:rsidR="003D01AC">
        <w:rPr>
          <w:lang w:val="en-GB"/>
        </w:rPr>
        <w:t>.</w:t>
      </w:r>
      <w:r w:rsidR="00135795">
        <w:rPr>
          <w:lang w:val="en-GB"/>
        </w:rPr>
        <w:t xml:space="preserve"> Microsoft Excel was used for making the financial calculations. Personal judgement of the student was used for the evaluation of those results</w:t>
      </w:r>
      <w:r w:rsidR="00455C58">
        <w:rPr>
          <w:lang w:val="en-GB"/>
        </w:rPr>
        <w:t>.</w:t>
      </w:r>
    </w:p>
    <w:p w14:paraId="00A4A9BA" w14:textId="78187969" w:rsidR="00691FAB" w:rsidRDefault="00691FAB" w:rsidP="008F2728">
      <w:pPr>
        <w:pStyle w:val="Heading2"/>
        <w:rPr>
          <w:lang w:val="en-GB"/>
        </w:rPr>
      </w:pPr>
      <w:bookmarkStart w:id="20" w:name="_Toc237032551"/>
      <w:r>
        <w:rPr>
          <w:lang w:val="en-GB"/>
        </w:rPr>
        <w:t xml:space="preserve">c. </w:t>
      </w:r>
      <w:r w:rsidRPr="00691FAB">
        <w:rPr>
          <w:lang w:val="en-GB"/>
        </w:rPr>
        <w:t>Contribution Analysis:</w:t>
      </w:r>
      <w:bookmarkEnd w:id="20"/>
    </w:p>
    <w:p w14:paraId="725580FD" w14:textId="2312AE87" w:rsidR="00691FAB" w:rsidRDefault="00A667AD" w:rsidP="008F2728">
      <w:pPr>
        <w:spacing w:line="480" w:lineRule="auto"/>
        <w:rPr>
          <w:lang w:val="en-GB"/>
        </w:rPr>
      </w:pPr>
      <w:r w:rsidRPr="00A667AD">
        <w:t>The AI was primarily</w:t>
      </w:r>
      <w:r>
        <w:t xml:space="preserve"> used just</w:t>
      </w:r>
      <w:r w:rsidRPr="00A667AD">
        <w:t xml:space="preserve"> in the research </w:t>
      </w:r>
      <w:r>
        <w:t>phase</w:t>
      </w:r>
      <w:r w:rsidRPr="00A667AD">
        <w:t xml:space="preserve">, helping to find </w:t>
      </w:r>
      <w:r>
        <w:t xml:space="preserve">relevant </w:t>
      </w:r>
      <w:r w:rsidRPr="00A667AD">
        <w:t xml:space="preserve">literature </w:t>
      </w:r>
      <w:r>
        <w:t>sources</w:t>
      </w:r>
      <w:r w:rsidRPr="00A667AD">
        <w:t xml:space="preserve">. The </w:t>
      </w:r>
      <w:r>
        <w:t>student</w:t>
      </w:r>
      <w:r w:rsidRPr="00A667AD">
        <w:t xml:space="preserve"> used independent judgement to interpret IHCL's financial performance, choose and evaluate appropriate academic sources, form recommendations for working capital, and mak</w:t>
      </w:r>
      <w:r w:rsidR="00A575B9">
        <w:t>ing</w:t>
      </w:r>
      <w:r w:rsidRPr="00A667AD">
        <w:t xml:space="preserve"> investment recommendations. </w:t>
      </w:r>
      <w:r w:rsidR="00A575B9">
        <w:t xml:space="preserve">Lecture materials were used as the primary source </w:t>
      </w:r>
      <w:r w:rsidR="00BE2BE4">
        <w:t xml:space="preserve">while forming the report rather than relying on AI. </w:t>
      </w:r>
      <w:r w:rsidRPr="00A667AD">
        <w:t xml:space="preserve">All conclusions and critical discussions are based on the interpretation </w:t>
      </w:r>
      <w:r w:rsidR="00A575B9">
        <w:t>of the student on</w:t>
      </w:r>
      <w:r w:rsidRPr="00A667AD">
        <w:t xml:space="preserve"> the performance of the company and the assessment requirements.</w:t>
      </w:r>
    </w:p>
    <w:p w14:paraId="6ED3F8F4" w14:textId="580556D2" w:rsidR="00691FAB" w:rsidRDefault="00691FAB" w:rsidP="008F2728">
      <w:pPr>
        <w:pStyle w:val="Heading2"/>
      </w:pPr>
      <w:bookmarkStart w:id="21" w:name="_Toc237032552"/>
      <w:r w:rsidRPr="00691FAB">
        <w:rPr>
          <w:lang w:val="en-GB"/>
        </w:rPr>
        <w:t>d. Ethical &amp; Professional Reflection:</w:t>
      </w:r>
      <w:bookmarkEnd w:id="21"/>
    </w:p>
    <w:p w14:paraId="05C11104" w14:textId="5AE14B99" w:rsidR="009041D8" w:rsidRDefault="00AC6C9C" w:rsidP="008F2728">
      <w:pPr>
        <w:spacing w:line="480" w:lineRule="auto"/>
      </w:pPr>
      <w:r w:rsidRPr="00AC6C9C">
        <w:t xml:space="preserve">While AI can enhance the efficiency of research </w:t>
      </w:r>
      <w:r>
        <w:t xml:space="preserve">process </w:t>
      </w:r>
      <w:r w:rsidRPr="00AC6C9C">
        <w:t xml:space="preserve">and minimise language inaccuracies, it should never be used in place of professional judgment or critical thinking. The user is responsible for data accuracy, ethical judgment and accountability for </w:t>
      </w:r>
      <w:r>
        <w:t xml:space="preserve">final information </w:t>
      </w:r>
      <w:r>
        <w:lastRenderedPageBreak/>
        <w:t>presented in the report</w:t>
      </w:r>
      <w:r w:rsidRPr="00AC6C9C">
        <w:t xml:space="preserve">. </w:t>
      </w:r>
      <w:r w:rsidR="00FD6E4E">
        <w:t>AI can be used as a supporting tool but that can never replace the professional judgement and ethical considerations made by a human mind.</w:t>
      </w:r>
    </w:p>
    <w:p w14:paraId="197F42B7" w14:textId="504CE1E1" w:rsidR="00F1476F" w:rsidRDefault="00F1476F" w:rsidP="008F2728">
      <w:pPr>
        <w:spacing w:line="480" w:lineRule="auto"/>
      </w:pPr>
      <w:r>
        <w:t xml:space="preserve">Ai can be used for financial roles, but as a supporting agent to a financial professional. </w:t>
      </w:r>
      <w:r w:rsidR="00FB3048">
        <w:t xml:space="preserve">Transparency is supported by AI As the entire process is clearly shown. But data privacy can be a risk factor while using </w:t>
      </w:r>
      <w:r w:rsidR="00FC1618">
        <w:t>AI</w:t>
      </w:r>
      <w:r w:rsidR="00FB3048">
        <w:t xml:space="preserve"> as the information provided is often collected by the Company operating the </w:t>
      </w:r>
      <w:r w:rsidR="00FC1618">
        <w:t>AI. Therefore, feeding sensitive data to AI should be avoided.</w:t>
      </w:r>
      <w:r w:rsidR="00290D11">
        <w:t xml:space="preserve"> </w:t>
      </w:r>
      <w:r w:rsidR="00981A7A">
        <w:t xml:space="preserve">For executive level decision making, support of AI can be taken. But the ultimate decision should be based on the professional judgement of the personnels. </w:t>
      </w:r>
    </w:p>
    <w:p w14:paraId="1844056D" w14:textId="072A261D" w:rsidR="000C2040" w:rsidRDefault="000C2040" w:rsidP="008F2728">
      <w:pPr>
        <w:pStyle w:val="Heading1"/>
      </w:pPr>
      <w:bookmarkStart w:id="22" w:name="_Toc237032553"/>
      <w:r>
        <w:t>Conclusions:</w:t>
      </w:r>
      <w:bookmarkEnd w:id="22"/>
    </w:p>
    <w:p w14:paraId="5FD906DB" w14:textId="77777777" w:rsidR="00B41323" w:rsidRDefault="000C2040" w:rsidP="008F2728">
      <w:pPr>
        <w:spacing w:line="480" w:lineRule="auto"/>
      </w:pPr>
      <w:r w:rsidRPr="000C2040">
        <w:t xml:space="preserve">The financial analysis shows that IHCL has </w:t>
      </w:r>
      <w:r w:rsidR="00106356">
        <w:t>improved</w:t>
      </w:r>
      <w:r w:rsidRPr="000C2040">
        <w:t xml:space="preserve"> its financial position </w:t>
      </w:r>
      <w:r w:rsidR="00460972">
        <w:t>between</w:t>
      </w:r>
      <w:r w:rsidRPr="000C2040">
        <w:t xml:space="preserve"> 2022 to 2026. The company </w:t>
      </w:r>
      <w:r w:rsidR="00460972">
        <w:t>recovered</w:t>
      </w:r>
      <w:r w:rsidRPr="000C2040">
        <w:t xml:space="preserve"> from the loss reported in 2022 and has been consistently profitable with good liquidity, efficient use of assets, enhanced operating cash flows and a low level of financial leverage. These are the positive </w:t>
      </w:r>
      <w:r w:rsidR="006E679A">
        <w:t>aspects</w:t>
      </w:r>
      <w:r w:rsidRPr="000C2040">
        <w:t xml:space="preserve"> that put the company in a strong position for expansion and investment opportunities in the future. There were also a number of opportunities to make further improvements to financial performance identified in the report. </w:t>
      </w:r>
      <w:r w:rsidR="006E679A">
        <w:t>T</w:t>
      </w:r>
      <w:r w:rsidRPr="000C2040">
        <w:t xml:space="preserve">he working capital </w:t>
      </w:r>
      <w:r w:rsidR="006E679A" w:rsidRPr="006E679A">
        <w:t xml:space="preserve">management </w:t>
      </w:r>
      <w:r w:rsidR="006E679A">
        <w:t xml:space="preserve">can be improved </w:t>
      </w:r>
      <w:r w:rsidRPr="000C2040">
        <w:t>through better receivable management, inventory control, supplier credit management and better cash flow forecasting</w:t>
      </w:r>
      <w:r w:rsidR="00B41323">
        <w:t>. These strategies</w:t>
      </w:r>
      <w:r w:rsidRPr="000C2040">
        <w:t xml:space="preserve"> can further enhance liquidity and operational efficiency. </w:t>
      </w:r>
    </w:p>
    <w:p w14:paraId="0F29C268" w14:textId="1E139F9B" w:rsidR="000C2040" w:rsidRDefault="00B41323" w:rsidP="008F2728">
      <w:pPr>
        <w:spacing w:line="480" w:lineRule="auto"/>
      </w:pPr>
      <w:r>
        <w:t>M</w:t>
      </w:r>
      <w:r w:rsidR="000C2040" w:rsidRPr="000C2040">
        <w:t xml:space="preserve">erger </w:t>
      </w:r>
      <w:r>
        <w:t>&amp;</w:t>
      </w:r>
      <w:r w:rsidR="000C2040" w:rsidRPr="000C2040">
        <w:t xml:space="preserve"> acquisition and equity injection were recommended as suitable financial restructuring </w:t>
      </w:r>
      <w:r>
        <w:t>options</w:t>
      </w:r>
      <w:r w:rsidR="000C2040" w:rsidRPr="000C2040">
        <w:t xml:space="preserve"> to </w:t>
      </w:r>
      <w:r>
        <w:t>support</w:t>
      </w:r>
      <w:r w:rsidR="000C2040" w:rsidRPr="000C2040">
        <w:t xml:space="preserve"> future growth</w:t>
      </w:r>
      <w:r>
        <w:t xml:space="preserve"> of IHCL</w:t>
      </w:r>
      <w:r w:rsidR="000C2040" w:rsidRPr="000C2040">
        <w:t xml:space="preserve"> while ensuring financial flexibility and an </w:t>
      </w:r>
      <w:r>
        <w:t>optimum</w:t>
      </w:r>
      <w:r w:rsidR="000C2040" w:rsidRPr="000C2040">
        <w:t xml:space="preserve"> capital structure. Project C was the preferred investment </w:t>
      </w:r>
      <w:r>
        <w:t xml:space="preserve">option </w:t>
      </w:r>
      <w:r w:rsidR="000C2040" w:rsidRPr="000C2040">
        <w:t xml:space="preserve">under all five investment appraisal </w:t>
      </w:r>
      <w:r>
        <w:t>tools</w:t>
      </w:r>
      <w:r w:rsidR="000C2040" w:rsidRPr="000C2040">
        <w:t xml:space="preserve">. The capital budget </w:t>
      </w:r>
      <w:r w:rsidR="00DF34F7">
        <w:t>rationing</w:t>
      </w:r>
      <w:r w:rsidR="000C2040" w:rsidRPr="000C2040">
        <w:t xml:space="preserve"> was set at £100 million and Projects B and C were the preferred combination. </w:t>
      </w:r>
      <w:r w:rsidR="00DF34F7">
        <w:t>Overall</w:t>
      </w:r>
      <w:r w:rsidR="000C2040" w:rsidRPr="000C2040">
        <w:t xml:space="preserve">, IHCL is financially sound and is </w:t>
      </w:r>
      <w:r w:rsidR="000C2040" w:rsidRPr="000C2040">
        <w:lastRenderedPageBreak/>
        <w:t>likely to foster sustainable growth by adopting sound financial management practices, making appropriate investment choices and ensuring responsible long-term business strategies.</w:t>
      </w:r>
    </w:p>
    <w:p w14:paraId="1D909B0D" w14:textId="77777777" w:rsidR="007B6605" w:rsidRDefault="007B6605" w:rsidP="008F2728">
      <w:pPr>
        <w:spacing w:line="480" w:lineRule="auto"/>
      </w:pPr>
    </w:p>
    <w:p w14:paraId="3C1A1F25" w14:textId="77777777" w:rsidR="007B6605" w:rsidRDefault="007B6605" w:rsidP="008F2728">
      <w:pPr>
        <w:spacing w:line="480" w:lineRule="auto"/>
      </w:pPr>
    </w:p>
    <w:p w14:paraId="46352350" w14:textId="77777777" w:rsidR="007B6605" w:rsidRDefault="007B6605" w:rsidP="008F2728">
      <w:pPr>
        <w:spacing w:line="480" w:lineRule="auto"/>
      </w:pPr>
    </w:p>
    <w:p w14:paraId="17FF05D2" w14:textId="77777777" w:rsidR="007B6605" w:rsidRDefault="007B6605" w:rsidP="008F2728">
      <w:pPr>
        <w:spacing w:line="480" w:lineRule="auto"/>
      </w:pPr>
    </w:p>
    <w:p w14:paraId="630AAB49" w14:textId="77777777" w:rsidR="007B6605" w:rsidRDefault="007B6605" w:rsidP="008F2728">
      <w:pPr>
        <w:spacing w:line="480" w:lineRule="auto"/>
      </w:pPr>
    </w:p>
    <w:p w14:paraId="3587E701" w14:textId="77777777" w:rsidR="007B6605" w:rsidRDefault="007B6605" w:rsidP="008F2728">
      <w:pPr>
        <w:spacing w:line="480" w:lineRule="auto"/>
      </w:pPr>
    </w:p>
    <w:p w14:paraId="13E771BD" w14:textId="77777777" w:rsidR="007B6605" w:rsidRDefault="007B6605" w:rsidP="008F2728">
      <w:pPr>
        <w:spacing w:line="480" w:lineRule="auto"/>
      </w:pPr>
    </w:p>
    <w:p w14:paraId="5CFF4306" w14:textId="77777777" w:rsidR="007B6605" w:rsidRDefault="007B6605" w:rsidP="008F2728">
      <w:pPr>
        <w:spacing w:line="480" w:lineRule="auto"/>
      </w:pPr>
    </w:p>
    <w:p w14:paraId="7334C108" w14:textId="77777777" w:rsidR="007B6605" w:rsidRDefault="007B6605" w:rsidP="008F2728">
      <w:pPr>
        <w:spacing w:line="480" w:lineRule="auto"/>
      </w:pPr>
    </w:p>
    <w:p w14:paraId="7018DAE6" w14:textId="77777777" w:rsidR="007B6605" w:rsidRDefault="007B6605" w:rsidP="008F2728">
      <w:pPr>
        <w:spacing w:line="480" w:lineRule="auto"/>
      </w:pPr>
    </w:p>
    <w:p w14:paraId="095C2B18" w14:textId="77777777" w:rsidR="007B6605" w:rsidRDefault="007B6605" w:rsidP="008F2728">
      <w:pPr>
        <w:spacing w:line="480" w:lineRule="auto"/>
      </w:pPr>
    </w:p>
    <w:p w14:paraId="53176959" w14:textId="77777777" w:rsidR="007B6605" w:rsidRDefault="007B6605" w:rsidP="008F2728">
      <w:pPr>
        <w:spacing w:line="480" w:lineRule="auto"/>
      </w:pPr>
    </w:p>
    <w:p w14:paraId="33ABAA03" w14:textId="77777777" w:rsidR="007B6605" w:rsidRDefault="007B6605" w:rsidP="008F2728">
      <w:pPr>
        <w:spacing w:line="480" w:lineRule="auto"/>
      </w:pPr>
    </w:p>
    <w:p w14:paraId="096FD67A" w14:textId="77777777" w:rsidR="007B6605" w:rsidRDefault="007B6605" w:rsidP="008F2728">
      <w:pPr>
        <w:spacing w:line="480" w:lineRule="auto"/>
      </w:pPr>
    </w:p>
    <w:p w14:paraId="337B6D46" w14:textId="77777777" w:rsidR="007B6605" w:rsidRDefault="007B6605" w:rsidP="008F2728">
      <w:pPr>
        <w:spacing w:line="480" w:lineRule="auto"/>
      </w:pPr>
    </w:p>
    <w:p w14:paraId="44931EA1" w14:textId="77777777" w:rsidR="007B6605" w:rsidRDefault="007B6605" w:rsidP="008F2728">
      <w:pPr>
        <w:spacing w:line="480" w:lineRule="auto"/>
      </w:pPr>
    </w:p>
    <w:p w14:paraId="4DF60989" w14:textId="77777777" w:rsidR="007B6605" w:rsidRDefault="007B6605" w:rsidP="008F2728">
      <w:pPr>
        <w:spacing w:line="480" w:lineRule="auto"/>
      </w:pPr>
    </w:p>
    <w:p w14:paraId="7F877D4B" w14:textId="41AEB6EA" w:rsidR="007B6605" w:rsidRDefault="007B6605" w:rsidP="008F2728">
      <w:pPr>
        <w:pStyle w:val="Heading1"/>
      </w:pPr>
      <w:bookmarkStart w:id="23" w:name="_Toc237032554"/>
      <w:r>
        <w:lastRenderedPageBreak/>
        <w:t>References:</w:t>
      </w:r>
      <w:bookmarkEnd w:id="23"/>
    </w:p>
    <w:p w14:paraId="69AB02A7" w14:textId="77777777" w:rsidR="008F2728" w:rsidRPr="008F2728" w:rsidRDefault="008F2728" w:rsidP="008F2728">
      <w:pPr>
        <w:spacing w:line="480" w:lineRule="auto"/>
      </w:pPr>
      <w:r w:rsidRPr="008F2728">
        <w:t xml:space="preserve">Anitha, O. and Ramasamy, K. (2026) 'Financial performance analysis of the Indian hotel industry: An empirical study', </w:t>
      </w:r>
      <w:r w:rsidRPr="008F2728">
        <w:rPr>
          <w:i/>
          <w:iCs/>
        </w:rPr>
        <w:t>International Research Journal of Education and Technology</w:t>
      </w:r>
      <w:r w:rsidRPr="008F2728">
        <w:t xml:space="preserve">, </w:t>
      </w:r>
      <w:r w:rsidRPr="008F2728">
        <w:rPr>
          <w:b/>
          <w:bCs/>
        </w:rPr>
        <w:t>9</w:t>
      </w:r>
      <w:r w:rsidRPr="008F2728">
        <w:t xml:space="preserve">(2), pp. 183–191. Available at: </w:t>
      </w:r>
      <w:hyperlink r:id="rId10" w:history="1">
        <w:r w:rsidRPr="008F2728">
          <w:rPr>
            <w:rStyle w:val="Hyperlink"/>
          </w:rPr>
          <w:t>https://www.irjweb.com/user_upload/Financial%20Performance%20Analysis%20of%20the%20Indian%20Hotel%20Industry%20An%20Empirical%20Study.pdf</w:t>
        </w:r>
      </w:hyperlink>
      <w:r w:rsidRPr="008F2728">
        <w:t xml:space="preserve"> </w:t>
      </w:r>
    </w:p>
    <w:p w14:paraId="6091B481" w14:textId="77777777" w:rsidR="008F2728" w:rsidRPr="008F2728" w:rsidRDefault="008F2728" w:rsidP="008F2728">
      <w:pPr>
        <w:spacing w:line="480" w:lineRule="auto"/>
      </w:pPr>
      <w:proofErr w:type="spellStart"/>
      <w:r w:rsidRPr="008F2728">
        <w:t>Arhinful</w:t>
      </w:r>
      <w:proofErr w:type="spellEnd"/>
      <w:r w:rsidRPr="008F2728">
        <w:t xml:space="preserve">, R. and Radmehr, M. (2023) 'The effect of financial leverage on financial performance: evidence from non-financial institutions listed on the Tokyo stock market', </w:t>
      </w:r>
      <w:r w:rsidRPr="008F2728">
        <w:rPr>
          <w:i/>
          <w:iCs/>
        </w:rPr>
        <w:t>Journal of Capital Markets Studies</w:t>
      </w:r>
      <w:r w:rsidRPr="008F2728">
        <w:t xml:space="preserve">, </w:t>
      </w:r>
      <w:r w:rsidRPr="008F2728">
        <w:rPr>
          <w:b/>
          <w:bCs/>
        </w:rPr>
        <w:t>7</w:t>
      </w:r>
      <w:r w:rsidRPr="008F2728">
        <w:t xml:space="preserve">(1), pp. 53–71. Available at: </w:t>
      </w:r>
      <w:hyperlink r:id="rId11" w:history="1">
        <w:r w:rsidRPr="008F2728">
          <w:rPr>
            <w:rStyle w:val="Hyperlink"/>
          </w:rPr>
          <w:t>https://www.emerald.com/jcms/article-pdf/7/1/53/1317494/jcms-10-2022-0038.pdf</w:t>
        </w:r>
      </w:hyperlink>
      <w:r w:rsidRPr="008F2728">
        <w:t xml:space="preserve"> </w:t>
      </w:r>
    </w:p>
    <w:p w14:paraId="50C6B206" w14:textId="77777777" w:rsidR="008F2728" w:rsidRPr="008F2728" w:rsidRDefault="008F2728" w:rsidP="008F2728">
      <w:pPr>
        <w:spacing w:line="480" w:lineRule="auto"/>
      </w:pPr>
      <w:r w:rsidRPr="008F2728">
        <w:t xml:space="preserve">Asman, F.N., Fernandez, D., Jamaludin, N.A., Omar Zaki, H. and Ghazali, A.W. (2022) 'Cash conversion cycle and firm's performance', </w:t>
      </w:r>
      <w:r w:rsidRPr="008F2728">
        <w:rPr>
          <w:i/>
          <w:iCs/>
        </w:rPr>
        <w:t>International Journal of Academic Research in Business and Social Sciences</w:t>
      </w:r>
      <w:r w:rsidRPr="008F2728">
        <w:t xml:space="preserve">, </w:t>
      </w:r>
      <w:r w:rsidRPr="008F2728">
        <w:rPr>
          <w:b/>
          <w:bCs/>
        </w:rPr>
        <w:t>12</w:t>
      </w:r>
      <w:r w:rsidRPr="008F2728">
        <w:t xml:space="preserve">(11), pp. 2682–2692. Available at: </w:t>
      </w:r>
      <w:hyperlink r:id="rId12" w:history="1">
        <w:r w:rsidRPr="008F2728">
          <w:rPr>
            <w:rStyle w:val="Hyperlink"/>
          </w:rPr>
          <w:t>https://www.academia.edu/download/106769993/cash-conversion-cycle-and-firms-performance.pdf</w:t>
        </w:r>
      </w:hyperlink>
      <w:r w:rsidRPr="008F2728">
        <w:t xml:space="preserve"> </w:t>
      </w:r>
    </w:p>
    <w:p w14:paraId="71A85F00" w14:textId="77777777" w:rsidR="008F2728" w:rsidRPr="008F2728" w:rsidRDefault="008F2728" w:rsidP="008F2728">
      <w:pPr>
        <w:spacing w:line="480" w:lineRule="auto"/>
      </w:pPr>
      <w:r w:rsidRPr="008F2728">
        <w:rPr>
          <w:lang w:val="it-IT"/>
        </w:rPr>
        <w:t xml:space="preserve">Awodire, M. A., Agboola, K. O., Ogundojutimi, T. O., &amp; Odumuwagun, O. O. (2023). </w:t>
      </w:r>
      <w:r w:rsidRPr="008F2728">
        <w:rPr>
          <w:i/>
          <w:iCs/>
        </w:rPr>
        <w:t>Capital Budgeting and Financial Investment Appraisal: A Review of Archival Literature</w:t>
      </w:r>
      <w:r w:rsidRPr="008F2728">
        <w:t xml:space="preserve">. American Journal of Multidisciplinary Research in Africa, </w:t>
      </w:r>
      <w:r w:rsidRPr="008F2728">
        <w:rPr>
          <w:b/>
          <w:bCs/>
        </w:rPr>
        <w:t>3</w:t>
      </w:r>
      <w:r w:rsidRPr="008F2728">
        <w:t xml:space="preserve">(5), 1–15. Available at: </w:t>
      </w:r>
      <w:hyperlink r:id="rId13" w:history="1">
        <w:r w:rsidRPr="008F2728">
          <w:rPr>
            <w:rStyle w:val="Hyperlink"/>
          </w:rPr>
          <w:t>https://www.academia.edu/download/115377930/Capital_Budgeting_and_Financial_Investme.pdf</w:t>
        </w:r>
      </w:hyperlink>
      <w:r w:rsidRPr="008F2728">
        <w:t xml:space="preserve"> </w:t>
      </w:r>
    </w:p>
    <w:p w14:paraId="6351867F" w14:textId="77777777" w:rsidR="008F2728" w:rsidRPr="008F2728" w:rsidRDefault="008F2728" w:rsidP="008F2728">
      <w:pPr>
        <w:spacing w:line="480" w:lineRule="auto"/>
      </w:pPr>
      <w:r w:rsidRPr="008F2728">
        <w:t xml:space="preserve">Celestin, M. (2017) 'Accounts receivable management and its effect on business sustainability in Rwanda', </w:t>
      </w:r>
      <w:r w:rsidRPr="008F2728">
        <w:rPr>
          <w:i/>
          <w:iCs/>
        </w:rPr>
        <w:t>International Journal of Interdisciplinary Research in Arts and Humanities (IJIRAH)</w:t>
      </w:r>
      <w:r w:rsidRPr="008F2728">
        <w:t xml:space="preserve">, </w:t>
      </w:r>
      <w:r w:rsidRPr="008F2728">
        <w:rPr>
          <w:b/>
          <w:bCs/>
        </w:rPr>
        <w:t>2</w:t>
      </w:r>
      <w:r w:rsidRPr="008F2728">
        <w:t xml:space="preserve">(2), pp. 305–313. Available at: </w:t>
      </w:r>
      <w:hyperlink r:id="rId14" w:history="1">
        <w:r w:rsidRPr="008F2728">
          <w:rPr>
            <w:rStyle w:val="Hyperlink"/>
          </w:rPr>
          <w:t>https://ijirah.dvpublication.com/uploads/6789498e8cd5b_455.pdf</w:t>
        </w:r>
      </w:hyperlink>
      <w:r w:rsidRPr="008F2728">
        <w:t xml:space="preserve"> </w:t>
      </w:r>
    </w:p>
    <w:p w14:paraId="49A1ADF2" w14:textId="77777777" w:rsidR="008F2728" w:rsidRPr="008F2728" w:rsidRDefault="008F2728" w:rsidP="008F2728">
      <w:pPr>
        <w:spacing w:line="480" w:lineRule="auto"/>
      </w:pPr>
      <w:proofErr w:type="spellStart"/>
      <w:r w:rsidRPr="008F2728">
        <w:lastRenderedPageBreak/>
        <w:t>Cotei</w:t>
      </w:r>
      <w:proofErr w:type="spellEnd"/>
      <w:r w:rsidRPr="008F2728">
        <w:t xml:space="preserve">, C. and Farhat, J. (2017) 'The evolution of financing structure in U.S. startups', </w:t>
      </w:r>
      <w:r w:rsidRPr="008F2728">
        <w:rPr>
          <w:i/>
          <w:iCs/>
        </w:rPr>
        <w:t>The Journal of Entrepreneurial Finance</w:t>
      </w:r>
      <w:r w:rsidRPr="008F2728">
        <w:t xml:space="preserve">, </w:t>
      </w:r>
      <w:r w:rsidRPr="008F2728">
        <w:rPr>
          <w:b/>
          <w:bCs/>
        </w:rPr>
        <w:t>19</w:t>
      </w:r>
      <w:r w:rsidRPr="008F2728">
        <w:t xml:space="preserve">(1), Article 4. Available at: </w:t>
      </w:r>
      <w:hyperlink r:id="rId15" w:history="1">
        <w:r w:rsidRPr="008F2728">
          <w:rPr>
            <w:rStyle w:val="Hyperlink"/>
          </w:rPr>
          <w:t>https://digitalcommons.pepperdine.edu/cgi/viewcontent.cgi?article=1307&amp;context=jef</w:t>
        </w:r>
      </w:hyperlink>
      <w:r w:rsidRPr="008F2728">
        <w:t xml:space="preserve"> </w:t>
      </w:r>
    </w:p>
    <w:p w14:paraId="5A9B07C3" w14:textId="77777777" w:rsidR="008F2728" w:rsidRPr="008F2728" w:rsidRDefault="008F2728" w:rsidP="008F2728">
      <w:pPr>
        <w:spacing w:line="480" w:lineRule="auto"/>
      </w:pPr>
      <w:r w:rsidRPr="008F2728">
        <w:t xml:space="preserve">Cumming, D., Jindal, V., Kumar, S. and Pandey, N. (2023) 'Mergers and acquisitions research in finance and accounting: Past, present, and future', </w:t>
      </w:r>
      <w:r w:rsidRPr="008F2728">
        <w:rPr>
          <w:i/>
          <w:iCs/>
        </w:rPr>
        <w:t>European Financial Management</w:t>
      </w:r>
      <w:r w:rsidRPr="008F2728">
        <w:t xml:space="preserve">, </w:t>
      </w:r>
      <w:r w:rsidRPr="008F2728">
        <w:rPr>
          <w:b/>
          <w:bCs/>
        </w:rPr>
        <w:t>29</w:t>
      </w:r>
      <w:r w:rsidRPr="008F2728">
        <w:t xml:space="preserve">(5), pp. 1464–1504. Available at: </w:t>
      </w:r>
      <w:hyperlink r:id="rId16" w:history="1">
        <w:r w:rsidRPr="008F2728">
          <w:rPr>
            <w:rStyle w:val="Hyperlink"/>
          </w:rPr>
          <w:t>https://onlinelibrary.wiley.com/doi/pdfdirect/10.1111/eufm.12417</w:t>
        </w:r>
      </w:hyperlink>
      <w:r w:rsidRPr="008F2728">
        <w:t xml:space="preserve"> </w:t>
      </w:r>
    </w:p>
    <w:p w14:paraId="08859E6F" w14:textId="77777777" w:rsidR="008F2728" w:rsidRPr="008F2728" w:rsidRDefault="008F2728" w:rsidP="008F2728">
      <w:pPr>
        <w:spacing w:line="480" w:lineRule="auto"/>
      </w:pPr>
      <w:r w:rsidRPr="008F2728">
        <w:t xml:space="preserve">Díez, F.J., Duval, R. and Maggi, C. (2022) 'Supporting SMEs during COVID-19: The case for targeted equity injections', </w:t>
      </w:r>
      <w:r w:rsidRPr="008F2728">
        <w:rPr>
          <w:i/>
          <w:iCs/>
        </w:rPr>
        <w:t>Economics Letters</w:t>
      </w:r>
      <w:r w:rsidRPr="008F2728">
        <w:t xml:space="preserve">, </w:t>
      </w:r>
      <w:r w:rsidRPr="008F2728">
        <w:rPr>
          <w:b/>
          <w:bCs/>
        </w:rPr>
        <w:t>219</w:t>
      </w:r>
      <w:r w:rsidRPr="008F2728">
        <w:t xml:space="preserve">, 110717. Available at: </w:t>
      </w:r>
      <w:hyperlink r:id="rId17" w:history="1">
        <w:r w:rsidRPr="008F2728">
          <w:rPr>
            <w:rStyle w:val="Hyperlink"/>
          </w:rPr>
          <w:t>https://pmc.ncbi.nlm.nih.gov/articles/PMC9316713/pdf/main.pdf</w:t>
        </w:r>
      </w:hyperlink>
      <w:r w:rsidRPr="008F2728">
        <w:t xml:space="preserve"> </w:t>
      </w:r>
    </w:p>
    <w:p w14:paraId="091BAC98" w14:textId="77777777" w:rsidR="008F2728" w:rsidRPr="008F2728" w:rsidRDefault="008F2728" w:rsidP="008F2728">
      <w:pPr>
        <w:spacing w:line="480" w:lineRule="auto"/>
      </w:pPr>
      <w:r w:rsidRPr="008F2728">
        <w:t xml:space="preserve">Ghosh, S. and Dutta, S. (2016) 'Mergers and acquisitions: A comparative review of literature', </w:t>
      </w:r>
      <w:proofErr w:type="spellStart"/>
      <w:r w:rsidRPr="008F2728">
        <w:rPr>
          <w:i/>
          <w:iCs/>
        </w:rPr>
        <w:t>Industrija</w:t>
      </w:r>
      <w:proofErr w:type="spellEnd"/>
      <w:r w:rsidRPr="008F2728">
        <w:t xml:space="preserve">, </w:t>
      </w:r>
      <w:r w:rsidRPr="008F2728">
        <w:rPr>
          <w:b/>
          <w:bCs/>
        </w:rPr>
        <w:t>44</w:t>
      </w:r>
      <w:r w:rsidRPr="008F2728">
        <w:t xml:space="preserve">(1), pp. 187–208. Available at: </w:t>
      </w:r>
      <w:hyperlink r:id="rId18" w:history="1">
        <w:r w:rsidRPr="008F2728">
          <w:rPr>
            <w:rStyle w:val="Hyperlink"/>
          </w:rPr>
          <w:t>https://www.academia.edu/download/89798504/3a75cace19b3d1126e6594b8b78f765f6cf2.pdf</w:t>
        </w:r>
      </w:hyperlink>
      <w:r w:rsidRPr="008F2728">
        <w:t xml:space="preserve"> </w:t>
      </w:r>
    </w:p>
    <w:p w14:paraId="05B8F367" w14:textId="77777777" w:rsidR="008F2728" w:rsidRPr="008F2728" w:rsidRDefault="008F2728" w:rsidP="008F2728">
      <w:pPr>
        <w:spacing w:line="480" w:lineRule="auto"/>
      </w:pPr>
      <w:r w:rsidRPr="008F2728">
        <w:t xml:space="preserve">García-Nieto, M., Bueno-Rodríguez, V., Ramón-Jerónimo, J.M. and Flórez-López, R. (2024) 'Trends and risks in mergers and acquisitions: A review', </w:t>
      </w:r>
      <w:r w:rsidRPr="008F2728">
        <w:rPr>
          <w:i/>
          <w:iCs/>
        </w:rPr>
        <w:t>Risks</w:t>
      </w:r>
      <w:r w:rsidRPr="008F2728">
        <w:t xml:space="preserve">, </w:t>
      </w:r>
      <w:r w:rsidRPr="008F2728">
        <w:rPr>
          <w:b/>
          <w:bCs/>
        </w:rPr>
        <w:t>12</w:t>
      </w:r>
      <w:r w:rsidRPr="008F2728">
        <w:t xml:space="preserve">(9), 143. Available at: </w:t>
      </w:r>
      <w:hyperlink r:id="rId19" w:history="1">
        <w:r w:rsidRPr="008F2728">
          <w:rPr>
            <w:rStyle w:val="Hyperlink"/>
          </w:rPr>
          <w:t>https://www.mdpi.com/2227-9091/12/9/143</w:t>
        </w:r>
      </w:hyperlink>
      <w:r w:rsidRPr="008F2728">
        <w:t xml:space="preserve"> </w:t>
      </w:r>
    </w:p>
    <w:p w14:paraId="235E6207" w14:textId="77777777" w:rsidR="008F2728" w:rsidRPr="008F2728" w:rsidRDefault="008F2728" w:rsidP="008F2728">
      <w:pPr>
        <w:spacing w:line="480" w:lineRule="auto"/>
      </w:pPr>
      <w:r w:rsidRPr="008F2728">
        <w:t xml:space="preserve">Hofmann, E., Templar, S., Rogers, D., Choi, T.Y., Leuschner, R. and Korde, R.Y. (2021) 'Supply chain financing and pandemic: Managing cash flows to keep firms and their value networks healthy', </w:t>
      </w:r>
      <w:r w:rsidRPr="008F2728">
        <w:rPr>
          <w:i/>
          <w:iCs/>
        </w:rPr>
        <w:t>Rutgers Business Review</w:t>
      </w:r>
      <w:r w:rsidRPr="008F2728">
        <w:t xml:space="preserve">, </w:t>
      </w:r>
      <w:r w:rsidRPr="008F2728">
        <w:rPr>
          <w:b/>
          <w:bCs/>
        </w:rPr>
        <w:t>6</w:t>
      </w:r>
      <w:r w:rsidRPr="008F2728">
        <w:t xml:space="preserve">(1), pp. 1–23. Available at: </w:t>
      </w:r>
      <w:hyperlink r:id="rId20" w:history="1">
        <w:r w:rsidRPr="008F2728">
          <w:rPr>
            <w:rStyle w:val="Hyperlink"/>
          </w:rPr>
          <w:t>https://ijirah.dvpublication.com/uploads/6789498e8cd5b_455.pdf</w:t>
        </w:r>
      </w:hyperlink>
      <w:r w:rsidRPr="008F2728">
        <w:t xml:space="preserve"> </w:t>
      </w:r>
    </w:p>
    <w:p w14:paraId="76E37570" w14:textId="77777777" w:rsidR="008F2728" w:rsidRPr="008F2728" w:rsidRDefault="008F2728" w:rsidP="008F2728">
      <w:pPr>
        <w:spacing w:line="480" w:lineRule="auto"/>
      </w:pPr>
      <w:proofErr w:type="spellStart"/>
      <w:r w:rsidRPr="008F2728">
        <w:t>Immadisetty</w:t>
      </w:r>
      <w:proofErr w:type="spellEnd"/>
      <w:r w:rsidRPr="008F2728">
        <w:t xml:space="preserve">, A. (2025) 'Real-time inventory management: Reducing stockouts and overstocks in retail', </w:t>
      </w:r>
      <w:r w:rsidRPr="008F2728">
        <w:rPr>
          <w:i/>
          <w:iCs/>
        </w:rPr>
        <w:t>Journal of Recent Trends in Computer Science and Engineering (JRTCSE)</w:t>
      </w:r>
      <w:r w:rsidRPr="008F2728">
        <w:t xml:space="preserve">, </w:t>
      </w:r>
      <w:r w:rsidRPr="008F2728">
        <w:rPr>
          <w:b/>
          <w:bCs/>
        </w:rPr>
        <w:t>13</w:t>
      </w:r>
      <w:r w:rsidRPr="008F2728">
        <w:t xml:space="preserve">(1), pp. 77–88. Available at: </w:t>
      </w:r>
      <w:hyperlink r:id="rId21" w:history="1">
        <w:r w:rsidRPr="008F2728">
          <w:rPr>
            <w:rStyle w:val="Hyperlink"/>
          </w:rPr>
          <w:t>https://www.researchgate.net/profile/Amarnath-</w:t>
        </w:r>
        <w:r w:rsidRPr="008F2728">
          <w:rPr>
            <w:rStyle w:val="Hyperlink"/>
          </w:rPr>
          <w:lastRenderedPageBreak/>
          <w:t>Immadisetty/publication/389628293_Real-Time_Inventory_Management_Reducing_Stockouts_and_Overstocks_in_Retail/links/67ca21c6cc055043ce6eb0ca/Real-Time-Inventory-Management-Reducing-Stockouts-and-Overstocks-in-Retail.pdf</w:t>
        </w:r>
      </w:hyperlink>
      <w:r w:rsidRPr="008F2728">
        <w:t xml:space="preserve"> </w:t>
      </w:r>
    </w:p>
    <w:p w14:paraId="0F1D5429" w14:textId="77777777" w:rsidR="008F2728" w:rsidRPr="008F2728" w:rsidRDefault="008F2728" w:rsidP="008F2728">
      <w:pPr>
        <w:spacing w:line="480" w:lineRule="auto"/>
      </w:pPr>
      <w:r w:rsidRPr="008F2728">
        <w:t xml:space="preserve">Jonathan, K.L. and </w:t>
      </w:r>
      <w:proofErr w:type="spellStart"/>
      <w:r w:rsidRPr="008F2728">
        <w:t>Purwaningsih</w:t>
      </w:r>
      <w:proofErr w:type="spellEnd"/>
      <w:r w:rsidRPr="008F2728">
        <w:t xml:space="preserve">, S. (2023) 'The effect of return on assets, debt to equity ratio and current ratio on firm value', </w:t>
      </w:r>
      <w:r w:rsidRPr="008F2728">
        <w:rPr>
          <w:i/>
          <w:iCs/>
        </w:rPr>
        <w:t>Journal of Applied Business, Taxation and Economics Research</w:t>
      </w:r>
      <w:r w:rsidRPr="008F2728">
        <w:t xml:space="preserve">, </w:t>
      </w:r>
      <w:r w:rsidRPr="008F2728">
        <w:rPr>
          <w:b/>
          <w:bCs/>
        </w:rPr>
        <w:t>2</w:t>
      </w:r>
      <w:r w:rsidRPr="008F2728">
        <w:t xml:space="preserve">(3), pp. 266–287. Available at: </w:t>
      </w:r>
      <w:hyperlink r:id="rId22" w:history="1">
        <w:r w:rsidRPr="008F2728">
          <w:rPr>
            <w:rStyle w:val="Hyperlink"/>
          </w:rPr>
          <w:t>https://www.researchgate.net/publication/368867271_The_Effect_of_Return_on_Assets_Debt_to_Equity_Ratio_and_Current_Ratio_on_Firm_Value</w:t>
        </w:r>
      </w:hyperlink>
      <w:r w:rsidRPr="008F2728">
        <w:t xml:space="preserve">  </w:t>
      </w:r>
    </w:p>
    <w:p w14:paraId="73324FC8" w14:textId="77777777" w:rsidR="008F2728" w:rsidRPr="008F2728" w:rsidRDefault="008F2728" w:rsidP="008F2728">
      <w:pPr>
        <w:spacing w:line="480" w:lineRule="auto"/>
      </w:pPr>
      <w:r w:rsidRPr="008F2728">
        <w:t xml:space="preserve">Kluza, K. and Kluza, S. (2022) 'Addressing the new global challenges and risks in financial market', in Ziolo, M. et al. (eds.) </w:t>
      </w:r>
      <w:r w:rsidRPr="008F2728">
        <w:rPr>
          <w:i/>
          <w:iCs/>
        </w:rPr>
        <w:t>Fostering Sustainable Business Models through Financial Markets</w:t>
      </w:r>
      <w:r w:rsidRPr="008F2728">
        <w:t xml:space="preserve">. Cham: Springer Nature Switzerland, pp. 1–34. Available at: </w:t>
      </w:r>
      <w:hyperlink r:id="rId23" w:history="1">
        <w:r w:rsidRPr="008F2728">
          <w:rPr>
            <w:rStyle w:val="Hyperlink"/>
          </w:rPr>
          <w:t>https://www.researchgate.net/profile/Krzysztof-Kluza-2/publication/363176589_Addressing_the_New_Global_Challenges_and_Risks_in_Financial_Market/links/645750355762c95ac378e60e/Addressing-the-New-Global-Challenges-and-Risks-in-Financial-Market.pdf</w:t>
        </w:r>
      </w:hyperlink>
      <w:r w:rsidRPr="008F2728">
        <w:t xml:space="preserve"> </w:t>
      </w:r>
    </w:p>
    <w:p w14:paraId="6C2B8FE8" w14:textId="77777777" w:rsidR="008F2728" w:rsidRPr="008F2728" w:rsidRDefault="008F2728" w:rsidP="008F2728">
      <w:pPr>
        <w:spacing w:line="480" w:lineRule="auto"/>
      </w:pPr>
      <w:proofErr w:type="spellStart"/>
      <w:r w:rsidRPr="008F2728">
        <w:t>Nalurita</w:t>
      </w:r>
      <w:proofErr w:type="spellEnd"/>
      <w:r w:rsidRPr="008F2728">
        <w:t xml:space="preserve">, F. (2016) 'Impact of EPS on market prices and market ratio', </w:t>
      </w:r>
      <w:r w:rsidRPr="008F2728">
        <w:rPr>
          <w:i/>
          <w:iCs/>
        </w:rPr>
        <w:t>Business and Entrepreneurial Review</w:t>
      </w:r>
      <w:r w:rsidRPr="008F2728">
        <w:t xml:space="preserve">, </w:t>
      </w:r>
      <w:r w:rsidRPr="008F2728">
        <w:rPr>
          <w:b/>
          <w:bCs/>
        </w:rPr>
        <w:t>15</w:t>
      </w:r>
      <w:r w:rsidRPr="008F2728">
        <w:t xml:space="preserve">(2), pp. 111–130. Available at: </w:t>
      </w:r>
      <w:hyperlink r:id="rId24" w:history="1">
        <w:r w:rsidRPr="008F2728">
          <w:rPr>
            <w:rStyle w:val="Hyperlink"/>
          </w:rPr>
          <w:t>https://pdfs.semanticscholar.org/3b3d/a6e17c67b0ce72fc47b720088bedf3cf3dd0.pdf</w:t>
        </w:r>
      </w:hyperlink>
      <w:r w:rsidRPr="008F2728">
        <w:t xml:space="preserve"> </w:t>
      </w:r>
    </w:p>
    <w:p w14:paraId="5E3CB8FB" w14:textId="77777777" w:rsidR="008F2728" w:rsidRPr="008F2728" w:rsidRDefault="008F2728" w:rsidP="008F2728">
      <w:pPr>
        <w:spacing w:line="480" w:lineRule="auto"/>
      </w:pPr>
      <w:r w:rsidRPr="008F2728">
        <w:t xml:space="preserve">Salas-Molina, F., Martin, F.J., Rodriguez-Aguilar, J.A., Serra, J. and Arcos, J.L. (2017) 'Empowering cash managers to achieve cost savings by improving predictive accuracy', </w:t>
      </w:r>
      <w:r w:rsidRPr="008F2728">
        <w:rPr>
          <w:i/>
          <w:iCs/>
        </w:rPr>
        <w:t>International Journal of Forecasting</w:t>
      </w:r>
      <w:r w:rsidRPr="008F2728">
        <w:t xml:space="preserve">, </w:t>
      </w:r>
      <w:r w:rsidRPr="008F2728">
        <w:rPr>
          <w:b/>
          <w:bCs/>
        </w:rPr>
        <w:t>33</w:t>
      </w:r>
      <w:r w:rsidRPr="008F2728">
        <w:t xml:space="preserve">(2), pp. 403–415. Available at: </w:t>
      </w:r>
      <w:hyperlink r:id="rId25" w:history="1">
        <w:r w:rsidRPr="008F2728">
          <w:rPr>
            <w:rStyle w:val="Hyperlink"/>
          </w:rPr>
          <w:t>https://arxiv.org/pdf/1605.04219</w:t>
        </w:r>
      </w:hyperlink>
      <w:r w:rsidRPr="008F2728">
        <w:t xml:space="preserve"> </w:t>
      </w:r>
    </w:p>
    <w:p w14:paraId="5A915F35" w14:textId="77777777" w:rsidR="008F2728" w:rsidRPr="008F2728" w:rsidRDefault="008F2728" w:rsidP="008F2728">
      <w:pPr>
        <w:spacing w:line="480" w:lineRule="auto"/>
      </w:pPr>
      <w:r w:rsidRPr="008F2728">
        <w:lastRenderedPageBreak/>
        <w:t>The Indian Hotels Company Limited (IHCL) (</w:t>
      </w:r>
      <w:proofErr w:type="spellStart"/>
      <w:r w:rsidRPr="008F2728">
        <w:t>n.d</w:t>
      </w:r>
      <w:proofErr w:type="spellEnd"/>
      <w:r w:rsidRPr="008F2728">
        <w:t xml:space="preserve">) </w:t>
      </w:r>
      <w:r w:rsidRPr="008F2728">
        <w:rPr>
          <w:i/>
          <w:iCs/>
        </w:rPr>
        <w:t>About Us</w:t>
      </w:r>
      <w:r w:rsidRPr="008F2728">
        <w:t xml:space="preserve">. Available at: </w:t>
      </w:r>
      <w:hyperlink r:id="rId26" w:history="1">
        <w:r w:rsidRPr="008F2728">
          <w:rPr>
            <w:rStyle w:val="Hyperlink"/>
          </w:rPr>
          <w:t>https://www.ihcltata.com/about-us</w:t>
        </w:r>
      </w:hyperlink>
      <w:r w:rsidRPr="008F2728">
        <w:t xml:space="preserve"> </w:t>
      </w:r>
    </w:p>
    <w:p w14:paraId="15FE4EEC" w14:textId="77777777" w:rsidR="008F2728" w:rsidRPr="008F2728" w:rsidRDefault="008F2728" w:rsidP="008F2728">
      <w:pPr>
        <w:spacing w:line="480" w:lineRule="auto"/>
      </w:pPr>
      <w:r w:rsidRPr="008F2728">
        <w:t xml:space="preserve">The Indian Hotels Company Limited (IHCL) (2026) </w:t>
      </w:r>
      <w:r w:rsidRPr="008F2728">
        <w:rPr>
          <w:i/>
          <w:iCs/>
        </w:rPr>
        <w:t>Integrated Annual Report 2025–26</w:t>
      </w:r>
      <w:r w:rsidRPr="008F2728">
        <w:t xml:space="preserve">. Available at: </w:t>
      </w:r>
      <w:hyperlink r:id="rId27" w:history="1">
        <w:r w:rsidRPr="008F2728">
          <w:rPr>
            <w:rStyle w:val="Hyperlink"/>
          </w:rPr>
          <w:t>https://ir.ihcltata.com/IHCL-Annual-Report-2025-26.pdf</w:t>
        </w:r>
      </w:hyperlink>
      <w:r w:rsidRPr="008F2728">
        <w:t xml:space="preserve"> </w:t>
      </w:r>
    </w:p>
    <w:p w14:paraId="58265EF8" w14:textId="77777777" w:rsidR="008F2728" w:rsidRPr="008F2728" w:rsidRDefault="008F2728" w:rsidP="008F2728">
      <w:pPr>
        <w:spacing w:line="480" w:lineRule="auto"/>
      </w:pPr>
      <w:r w:rsidRPr="008F2728">
        <w:t xml:space="preserve">The Indian Hotels Company Limited (IHCL) (2024) </w:t>
      </w:r>
      <w:r w:rsidRPr="008F2728">
        <w:rPr>
          <w:i/>
          <w:iCs/>
        </w:rPr>
        <w:t>Integrated Annual Report 2023–24</w:t>
      </w:r>
      <w:r w:rsidRPr="008F2728">
        <w:t xml:space="preserve">. Available at: </w:t>
      </w:r>
      <w:hyperlink r:id="rId28" w:history="1">
        <w:r w:rsidRPr="008F2728">
          <w:rPr>
            <w:rStyle w:val="Hyperlink"/>
          </w:rPr>
          <w:t>https://ir.ihcltata.com/IHCL_Integrated_Annual_Report_2023-24.pdf</w:t>
        </w:r>
      </w:hyperlink>
    </w:p>
    <w:p w14:paraId="53162284" w14:textId="77777777" w:rsidR="008F2728" w:rsidRPr="008F2728" w:rsidRDefault="008F2728" w:rsidP="008F2728">
      <w:pPr>
        <w:spacing w:line="480" w:lineRule="auto"/>
      </w:pPr>
      <w:r w:rsidRPr="008F2728">
        <w:t xml:space="preserve">The Indian Hotels Company Limited (IHCL) (2023) </w:t>
      </w:r>
      <w:r w:rsidRPr="008F2728">
        <w:rPr>
          <w:i/>
          <w:iCs/>
        </w:rPr>
        <w:t>Integrated Annual Report 2023–24</w:t>
      </w:r>
      <w:r w:rsidRPr="008F2728">
        <w:t xml:space="preserve">. Available at: </w:t>
      </w:r>
      <w:hyperlink r:id="rId29" w:history="1">
        <w:r w:rsidRPr="008F2728">
          <w:rPr>
            <w:rStyle w:val="Hyperlink"/>
          </w:rPr>
          <w:t>https://ir.ihcltata.com/Annual_Report_2022-23.pdf</w:t>
        </w:r>
      </w:hyperlink>
      <w:r w:rsidRPr="008F2728">
        <w:t xml:space="preserve"> </w:t>
      </w:r>
    </w:p>
    <w:p w14:paraId="1336F44D" w14:textId="77777777" w:rsidR="008F2728" w:rsidRPr="008F2728" w:rsidRDefault="008F2728" w:rsidP="008F2728">
      <w:pPr>
        <w:spacing w:line="480" w:lineRule="auto"/>
      </w:pPr>
      <w:r w:rsidRPr="008F2728">
        <w:t xml:space="preserve">Verma, P. (2024) 'Transforming supply chains through AI: Demand forecasting, inventory management, and dynamic optimization', </w:t>
      </w:r>
      <w:r w:rsidRPr="008F2728">
        <w:rPr>
          <w:i/>
          <w:iCs/>
        </w:rPr>
        <w:t>Integrated Journal of Science and Technology</w:t>
      </w:r>
      <w:r w:rsidRPr="008F2728">
        <w:t xml:space="preserve">, </w:t>
      </w:r>
      <w:r w:rsidRPr="008F2728">
        <w:rPr>
          <w:b/>
          <w:bCs/>
        </w:rPr>
        <w:t>1</w:t>
      </w:r>
      <w:r w:rsidRPr="008F2728">
        <w:t xml:space="preserve">(9), pp. 1–14. Available at: </w:t>
      </w:r>
      <w:hyperlink r:id="rId30" w:history="1">
        <w:r w:rsidRPr="008F2728">
          <w:rPr>
            <w:rStyle w:val="Hyperlink"/>
          </w:rPr>
          <w:t>https://www.researchgate.net/profile/Pradeep-Verma-23/publication/385098771_Transforming_Supply_Chains_Through_AI_Demand_Forecasting_Inventory_Management_and_Dynamic_Optimization/links/67167d9f035917754c125b54/Transforming-Supply-Chains-Through-AI-Demand-Forecasting-Inventory-Management-and-Dynamic-Optimization.pdf</w:t>
        </w:r>
      </w:hyperlink>
      <w:r w:rsidRPr="008F2728">
        <w:t xml:space="preserve"> </w:t>
      </w:r>
    </w:p>
    <w:p w14:paraId="3E46F95A" w14:textId="77777777" w:rsidR="008F2728" w:rsidRPr="008F2728" w:rsidRDefault="008F2728" w:rsidP="008F2728">
      <w:pPr>
        <w:spacing w:line="480" w:lineRule="auto"/>
      </w:pPr>
      <w:r w:rsidRPr="008F2728">
        <w:t xml:space="preserve">Wafula, W.M., Tibbs, C.Y. and Ondiek, A.B. (2019) 'Average collection period and financial performance of </w:t>
      </w:r>
      <w:proofErr w:type="spellStart"/>
      <w:r w:rsidRPr="008F2728">
        <w:t>Nzoia</w:t>
      </w:r>
      <w:proofErr w:type="spellEnd"/>
      <w:r w:rsidRPr="008F2728">
        <w:t xml:space="preserve"> Water Services Company', </w:t>
      </w:r>
      <w:r w:rsidRPr="008F2728">
        <w:rPr>
          <w:i/>
          <w:iCs/>
        </w:rPr>
        <w:t>International Journal of Multidisciplinary and Current Research</w:t>
      </w:r>
      <w:r w:rsidRPr="008F2728">
        <w:t xml:space="preserve">, </w:t>
      </w:r>
      <w:r w:rsidRPr="008F2728">
        <w:rPr>
          <w:b/>
          <w:bCs/>
        </w:rPr>
        <w:t>7</w:t>
      </w:r>
      <w:r w:rsidRPr="008F2728">
        <w:t xml:space="preserve">, pp. 273–279. Available at: </w:t>
      </w:r>
      <w:hyperlink r:id="rId31" w:history="1">
        <w:r w:rsidRPr="008F2728">
          <w:rPr>
            <w:rStyle w:val="Hyperlink"/>
          </w:rPr>
          <w:t>https://www.academia.edu/download/98449220/Paper5273-279.pdf</w:t>
        </w:r>
      </w:hyperlink>
      <w:r w:rsidRPr="008F2728">
        <w:t xml:space="preserve"> </w:t>
      </w:r>
    </w:p>
    <w:p w14:paraId="43D8C132" w14:textId="77777777" w:rsidR="008F2728" w:rsidRPr="008F2728" w:rsidRDefault="008F2728" w:rsidP="008F2728">
      <w:pPr>
        <w:spacing w:line="480" w:lineRule="auto"/>
      </w:pPr>
    </w:p>
    <w:p w14:paraId="72D347DE" w14:textId="77777777" w:rsidR="007B6605" w:rsidRDefault="007B6605" w:rsidP="008F2728">
      <w:pPr>
        <w:spacing w:line="480" w:lineRule="auto"/>
      </w:pPr>
    </w:p>
    <w:p w14:paraId="7ECA2C66" w14:textId="77777777" w:rsidR="005E3BD6" w:rsidRDefault="005E3BD6" w:rsidP="008F2728">
      <w:pPr>
        <w:spacing w:line="480" w:lineRule="auto"/>
      </w:pPr>
    </w:p>
    <w:p w14:paraId="375EDBAC" w14:textId="2F850F1A" w:rsidR="0028324C" w:rsidRDefault="003F5DBD" w:rsidP="008F2728">
      <w:pPr>
        <w:spacing w:line="480" w:lineRule="auto"/>
      </w:pPr>
      <w:r>
        <w:t xml:space="preserve"> </w:t>
      </w:r>
    </w:p>
    <w:p w14:paraId="76C066D2" w14:textId="77777777" w:rsidR="00863E99" w:rsidRDefault="00863E99" w:rsidP="008F2728">
      <w:pPr>
        <w:spacing w:line="480" w:lineRule="auto"/>
      </w:pPr>
    </w:p>
    <w:p w14:paraId="6F8A821B" w14:textId="77777777" w:rsidR="003F702C" w:rsidRPr="006652DB" w:rsidRDefault="003F702C" w:rsidP="008F2728">
      <w:pPr>
        <w:spacing w:line="480" w:lineRule="auto"/>
        <w:rPr>
          <w:lang w:val="en-GB"/>
        </w:rPr>
      </w:pPr>
    </w:p>
    <w:p w14:paraId="5707F8C6" w14:textId="77777777" w:rsidR="006652DB" w:rsidRDefault="006652DB" w:rsidP="008F2728">
      <w:pPr>
        <w:spacing w:line="480" w:lineRule="auto"/>
      </w:pPr>
    </w:p>
    <w:p w14:paraId="0258BEB4" w14:textId="77777777" w:rsidR="001709AA" w:rsidRDefault="001709AA" w:rsidP="008F2728">
      <w:pPr>
        <w:spacing w:line="480" w:lineRule="auto"/>
      </w:pPr>
    </w:p>
    <w:sectPr w:rsidR="001709AA" w:rsidSect="008B0169">
      <w:headerReference w:type="default" r:id="rId32"/>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142EE1" w14:textId="77777777" w:rsidR="004E65DD" w:rsidRDefault="004E65DD" w:rsidP="008F2728">
      <w:pPr>
        <w:spacing w:after="0" w:line="240" w:lineRule="auto"/>
      </w:pPr>
      <w:r>
        <w:separator/>
      </w:r>
    </w:p>
  </w:endnote>
  <w:endnote w:type="continuationSeparator" w:id="0">
    <w:p w14:paraId="3890CD6E" w14:textId="77777777" w:rsidR="004E65DD" w:rsidRDefault="004E65DD" w:rsidP="008F2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127673"/>
      <w:docPartObj>
        <w:docPartGallery w:val="Page Numbers (Bottom of Page)"/>
        <w:docPartUnique/>
      </w:docPartObj>
    </w:sdtPr>
    <w:sdtEndPr/>
    <w:sdtContent>
      <w:sdt>
        <w:sdtPr>
          <w:id w:val="1728636285"/>
          <w:docPartObj>
            <w:docPartGallery w:val="Page Numbers (Top of Page)"/>
            <w:docPartUnique/>
          </w:docPartObj>
        </w:sdtPr>
        <w:sdtEndPr/>
        <w:sdtContent>
          <w:p w14:paraId="4AEE2929" w14:textId="339F8078" w:rsidR="008B0169" w:rsidRDefault="008B0169">
            <w:pPr>
              <w:pStyle w:val="Footer"/>
              <w:jc w:val="center"/>
            </w:pPr>
            <w:r>
              <w:rPr>
                <w:lang w:val="en-GB"/>
              </w:rPr>
              <w:t xml:space="preserve">Page </w:t>
            </w:r>
            <w:r>
              <w:rPr>
                <w:b/>
                <w:bCs/>
                <w:szCs w:val="24"/>
              </w:rPr>
              <w:fldChar w:fldCharType="begin"/>
            </w:r>
            <w:r>
              <w:rPr>
                <w:b/>
                <w:bCs/>
              </w:rPr>
              <w:instrText>PAGE</w:instrText>
            </w:r>
            <w:r>
              <w:rPr>
                <w:b/>
                <w:bCs/>
                <w:szCs w:val="24"/>
              </w:rPr>
              <w:fldChar w:fldCharType="separate"/>
            </w:r>
            <w:r>
              <w:rPr>
                <w:b/>
                <w:bCs/>
                <w:lang w:val="en-GB"/>
              </w:rPr>
              <w:t>2</w:t>
            </w:r>
            <w:r>
              <w:rPr>
                <w:b/>
                <w:bCs/>
                <w:szCs w:val="24"/>
              </w:rPr>
              <w:fldChar w:fldCharType="end"/>
            </w:r>
            <w:r>
              <w:rPr>
                <w:lang w:val="en-GB"/>
              </w:rPr>
              <w:t xml:space="preserve"> of </w:t>
            </w:r>
            <w:r>
              <w:rPr>
                <w:b/>
                <w:bCs/>
                <w:szCs w:val="24"/>
              </w:rPr>
              <w:fldChar w:fldCharType="begin"/>
            </w:r>
            <w:r>
              <w:rPr>
                <w:b/>
                <w:bCs/>
              </w:rPr>
              <w:instrText>NUMPAGES</w:instrText>
            </w:r>
            <w:r>
              <w:rPr>
                <w:b/>
                <w:bCs/>
                <w:szCs w:val="24"/>
              </w:rPr>
              <w:fldChar w:fldCharType="separate"/>
            </w:r>
            <w:r>
              <w:rPr>
                <w:b/>
                <w:bCs/>
                <w:lang w:val="en-GB"/>
              </w:rPr>
              <w:t>2</w:t>
            </w:r>
            <w:r>
              <w:rPr>
                <w:b/>
                <w:bCs/>
                <w:szCs w:val="24"/>
              </w:rPr>
              <w:fldChar w:fldCharType="end"/>
            </w:r>
          </w:p>
        </w:sdtContent>
      </w:sdt>
    </w:sdtContent>
  </w:sdt>
  <w:p w14:paraId="6514FD50" w14:textId="77777777" w:rsidR="008F2728" w:rsidRDefault="008F2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09CE80" w14:textId="77777777" w:rsidR="004E65DD" w:rsidRDefault="004E65DD" w:rsidP="008F2728">
      <w:pPr>
        <w:spacing w:after="0" w:line="240" w:lineRule="auto"/>
      </w:pPr>
      <w:r>
        <w:separator/>
      </w:r>
    </w:p>
  </w:footnote>
  <w:footnote w:type="continuationSeparator" w:id="0">
    <w:p w14:paraId="395CE7D1" w14:textId="77777777" w:rsidR="004E65DD" w:rsidRDefault="004E65DD" w:rsidP="008F2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1E0F5" w14:textId="07EE8884" w:rsidR="008F2728" w:rsidRDefault="008B0169">
    <w:pPr>
      <w:pStyle w:val="Header"/>
    </w:pPr>
    <w:r>
      <w:t>Financial Management</w:t>
    </w:r>
  </w:p>
  <w:p w14:paraId="4613876B" w14:textId="77777777" w:rsidR="008F2728" w:rsidRDefault="008F27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091BBE"/>
    <w:multiLevelType w:val="hybridMultilevel"/>
    <w:tmpl w:val="94FCF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39C"/>
    <w:rsid w:val="000232B5"/>
    <w:rsid w:val="00045A4D"/>
    <w:rsid w:val="00054E05"/>
    <w:rsid w:val="00067273"/>
    <w:rsid w:val="00076F2C"/>
    <w:rsid w:val="00080516"/>
    <w:rsid w:val="00090E32"/>
    <w:rsid w:val="00093059"/>
    <w:rsid w:val="00093B4B"/>
    <w:rsid w:val="000A31C9"/>
    <w:rsid w:val="000A3BB8"/>
    <w:rsid w:val="000A464C"/>
    <w:rsid w:val="000A4B80"/>
    <w:rsid w:val="000C2040"/>
    <w:rsid w:val="000E064B"/>
    <w:rsid w:val="00106207"/>
    <w:rsid w:val="00106356"/>
    <w:rsid w:val="00120B7D"/>
    <w:rsid w:val="00127BE1"/>
    <w:rsid w:val="00132BA2"/>
    <w:rsid w:val="00135795"/>
    <w:rsid w:val="001709AA"/>
    <w:rsid w:val="001763F1"/>
    <w:rsid w:val="00176767"/>
    <w:rsid w:val="00176EEC"/>
    <w:rsid w:val="00180E25"/>
    <w:rsid w:val="00181F8F"/>
    <w:rsid w:val="0018627B"/>
    <w:rsid w:val="001C4B5D"/>
    <w:rsid w:val="001D6CB4"/>
    <w:rsid w:val="001D6DFF"/>
    <w:rsid w:val="001E2825"/>
    <w:rsid w:val="001F5EBD"/>
    <w:rsid w:val="001F6697"/>
    <w:rsid w:val="00205FF2"/>
    <w:rsid w:val="0020693E"/>
    <w:rsid w:val="00207AB0"/>
    <w:rsid w:val="0023207A"/>
    <w:rsid w:val="0024589A"/>
    <w:rsid w:val="00245E32"/>
    <w:rsid w:val="002542DD"/>
    <w:rsid w:val="00260297"/>
    <w:rsid w:val="00261F77"/>
    <w:rsid w:val="00263122"/>
    <w:rsid w:val="0028324C"/>
    <w:rsid w:val="00290D11"/>
    <w:rsid w:val="00294902"/>
    <w:rsid w:val="002950CC"/>
    <w:rsid w:val="002A7ADB"/>
    <w:rsid w:val="002E5DFA"/>
    <w:rsid w:val="00320A14"/>
    <w:rsid w:val="00335E10"/>
    <w:rsid w:val="00341BAB"/>
    <w:rsid w:val="003605AD"/>
    <w:rsid w:val="00375640"/>
    <w:rsid w:val="00377610"/>
    <w:rsid w:val="00382461"/>
    <w:rsid w:val="00386E89"/>
    <w:rsid w:val="003970FA"/>
    <w:rsid w:val="003A450D"/>
    <w:rsid w:val="003A6C59"/>
    <w:rsid w:val="003B3337"/>
    <w:rsid w:val="003C25F7"/>
    <w:rsid w:val="003D01AC"/>
    <w:rsid w:val="003D11EC"/>
    <w:rsid w:val="003D403B"/>
    <w:rsid w:val="003F5DBD"/>
    <w:rsid w:val="003F702C"/>
    <w:rsid w:val="00400A3F"/>
    <w:rsid w:val="00400AC4"/>
    <w:rsid w:val="004031A3"/>
    <w:rsid w:val="0041596C"/>
    <w:rsid w:val="00415FD5"/>
    <w:rsid w:val="0042570D"/>
    <w:rsid w:val="00427C80"/>
    <w:rsid w:val="00431928"/>
    <w:rsid w:val="00455C58"/>
    <w:rsid w:val="00460972"/>
    <w:rsid w:val="00472EEE"/>
    <w:rsid w:val="004A5ECB"/>
    <w:rsid w:val="004D0157"/>
    <w:rsid w:val="004D69AB"/>
    <w:rsid w:val="004E65DD"/>
    <w:rsid w:val="004F23DE"/>
    <w:rsid w:val="004F3521"/>
    <w:rsid w:val="0050074B"/>
    <w:rsid w:val="00502AB7"/>
    <w:rsid w:val="00523504"/>
    <w:rsid w:val="00530160"/>
    <w:rsid w:val="00537D09"/>
    <w:rsid w:val="005428E4"/>
    <w:rsid w:val="005547C0"/>
    <w:rsid w:val="00556CEB"/>
    <w:rsid w:val="005719C8"/>
    <w:rsid w:val="00580755"/>
    <w:rsid w:val="005D5451"/>
    <w:rsid w:val="005E155C"/>
    <w:rsid w:val="005E3BD6"/>
    <w:rsid w:val="005F55AF"/>
    <w:rsid w:val="00601EE6"/>
    <w:rsid w:val="006025CD"/>
    <w:rsid w:val="006029B3"/>
    <w:rsid w:val="006324D2"/>
    <w:rsid w:val="00634624"/>
    <w:rsid w:val="0063665B"/>
    <w:rsid w:val="00656E62"/>
    <w:rsid w:val="006652DB"/>
    <w:rsid w:val="00684BE5"/>
    <w:rsid w:val="00691FAB"/>
    <w:rsid w:val="00697B13"/>
    <w:rsid w:val="006A76EE"/>
    <w:rsid w:val="006E5607"/>
    <w:rsid w:val="006E679A"/>
    <w:rsid w:val="006F3562"/>
    <w:rsid w:val="006F52D9"/>
    <w:rsid w:val="006F6222"/>
    <w:rsid w:val="00712891"/>
    <w:rsid w:val="00715165"/>
    <w:rsid w:val="0073151D"/>
    <w:rsid w:val="0073215B"/>
    <w:rsid w:val="0073502A"/>
    <w:rsid w:val="00746007"/>
    <w:rsid w:val="007513D1"/>
    <w:rsid w:val="007806EF"/>
    <w:rsid w:val="007826DA"/>
    <w:rsid w:val="007849AA"/>
    <w:rsid w:val="00794D1B"/>
    <w:rsid w:val="007B4011"/>
    <w:rsid w:val="007B6605"/>
    <w:rsid w:val="007C03E5"/>
    <w:rsid w:val="007C2D8A"/>
    <w:rsid w:val="007D4D4E"/>
    <w:rsid w:val="007D7CD3"/>
    <w:rsid w:val="007E1B3D"/>
    <w:rsid w:val="007F20C6"/>
    <w:rsid w:val="0080246F"/>
    <w:rsid w:val="00810DF0"/>
    <w:rsid w:val="008215BF"/>
    <w:rsid w:val="00826067"/>
    <w:rsid w:val="00851163"/>
    <w:rsid w:val="00857528"/>
    <w:rsid w:val="00861985"/>
    <w:rsid w:val="00863E99"/>
    <w:rsid w:val="00866902"/>
    <w:rsid w:val="0087115B"/>
    <w:rsid w:val="00883078"/>
    <w:rsid w:val="008977BB"/>
    <w:rsid w:val="00897E70"/>
    <w:rsid w:val="008A29A7"/>
    <w:rsid w:val="008A5598"/>
    <w:rsid w:val="008A6B24"/>
    <w:rsid w:val="008B0169"/>
    <w:rsid w:val="008B5879"/>
    <w:rsid w:val="008B72E3"/>
    <w:rsid w:val="008C233A"/>
    <w:rsid w:val="008C29B7"/>
    <w:rsid w:val="008D16A4"/>
    <w:rsid w:val="008F2728"/>
    <w:rsid w:val="009041D8"/>
    <w:rsid w:val="00905AEE"/>
    <w:rsid w:val="00932BCE"/>
    <w:rsid w:val="00935772"/>
    <w:rsid w:val="00941813"/>
    <w:rsid w:val="00951085"/>
    <w:rsid w:val="00966E96"/>
    <w:rsid w:val="00981A7A"/>
    <w:rsid w:val="00991C12"/>
    <w:rsid w:val="009A170C"/>
    <w:rsid w:val="009B49F4"/>
    <w:rsid w:val="009C589A"/>
    <w:rsid w:val="009C665F"/>
    <w:rsid w:val="009F7C04"/>
    <w:rsid w:val="00A136A3"/>
    <w:rsid w:val="00A3060E"/>
    <w:rsid w:val="00A357F8"/>
    <w:rsid w:val="00A41B35"/>
    <w:rsid w:val="00A575B9"/>
    <w:rsid w:val="00A60714"/>
    <w:rsid w:val="00A63124"/>
    <w:rsid w:val="00A667AD"/>
    <w:rsid w:val="00A66EEF"/>
    <w:rsid w:val="00AA093B"/>
    <w:rsid w:val="00AA68AC"/>
    <w:rsid w:val="00AA6F39"/>
    <w:rsid w:val="00AA713C"/>
    <w:rsid w:val="00AB01CD"/>
    <w:rsid w:val="00AB46CA"/>
    <w:rsid w:val="00AC09DB"/>
    <w:rsid w:val="00AC68A0"/>
    <w:rsid w:val="00AC6C9C"/>
    <w:rsid w:val="00AD1B61"/>
    <w:rsid w:val="00AD3347"/>
    <w:rsid w:val="00AD3BC5"/>
    <w:rsid w:val="00AE1634"/>
    <w:rsid w:val="00AF04CB"/>
    <w:rsid w:val="00AF5BB9"/>
    <w:rsid w:val="00B0451C"/>
    <w:rsid w:val="00B14286"/>
    <w:rsid w:val="00B346EB"/>
    <w:rsid w:val="00B41323"/>
    <w:rsid w:val="00B50438"/>
    <w:rsid w:val="00B77EB4"/>
    <w:rsid w:val="00B8008A"/>
    <w:rsid w:val="00B97FB7"/>
    <w:rsid w:val="00BC6352"/>
    <w:rsid w:val="00BD1F50"/>
    <w:rsid w:val="00BD46E0"/>
    <w:rsid w:val="00BD78FA"/>
    <w:rsid w:val="00BE2BE4"/>
    <w:rsid w:val="00BE7FF8"/>
    <w:rsid w:val="00C02D49"/>
    <w:rsid w:val="00C10411"/>
    <w:rsid w:val="00C13DBD"/>
    <w:rsid w:val="00C23A3D"/>
    <w:rsid w:val="00C27304"/>
    <w:rsid w:val="00C27A67"/>
    <w:rsid w:val="00C326D4"/>
    <w:rsid w:val="00C330D2"/>
    <w:rsid w:val="00C46FAA"/>
    <w:rsid w:val="00C52A1C"/>
    <w:rsid w:val="00C87A9D"/>
    <w:rsid w:val="00C91C55"/>
    <w:rsid w:val="00C9287B"/>
    <w:rsid w:val="00CB4230"/>
    <w:rsid w:val="00CB44BD"/>
    <w:rsid w:val="00CB7A15"/>
    <w:rsid w:val="00CD322B"/>
    <w:rsid w:val="00CD44BB"/>
    <w:rsid w:val="00CE4083"/>
    <w:rsid w:val="00D04EDD"/>
    <w:rsid w:val="00D21C38"/>
    <w:rsid w:val="00D228A4"/>
    <w:rsid w:val="00D268A1"/>
    <w:rsid w:val="00D42B81"/>
    <w:rsid w:val="00D5066F"/>
    <w:rsid w:val="00D50945"/>
    <w:rsid w:val="00D74E13"/>
    <w:rsid w:val="00D838FA"/>
    <w:rsid w:val="00D962D2"/>
    <w:rsid w:val="00DA237F"/>
    <w:rsid w:val="00DA5DAF"/>
    <w:rsid w:val="00DB2A21"/>
    <w:rsid w:val="00DB7966"/>
    <w:rsid w:val="00DC0F45"/>
    <w:rsid w:val="00DC3A10"/>
    <w:rsid w:val="00DC79BB"/>
    <w:rsid w:val="00DD59F1"/>
    <w:rsid w:val="00DE4BBB"/>
    <w:rsid w:val="00DE4F51"/>
    <w:rsid w:val="00DF34F7"/>
    <w:rsid w:val="00DF6798"/>
    <w:rsid w:val="00E005C0"/>
    <w:rsid w:val="00E0439C"/>
    <w:rsid w:val="00E05D2E"/>
    <w:rsid w:val="00E05F14"/>
    <w:rsid w:val="00E109A1"/>
    <w:rsid w:val="00E204DB"/>
    <w:rsid w:val="00E27872"/>
    <w:rsid w:val="00E3479A"/>
    <w:rsid w:val="00E36439"/>
    <w:rsid w:val="00E42F7E"/>
    <w:rsid w:val="00E5002A"/>
    <w:rsid w:val="00E51C72"/>
    <w:rsid w:val="00E60F72"/>
    <w:rsid w:val="00E65167"/>
    <w:rsid w:val="00E777AC"/>
    <w:rsid w:val="00E86CF3"/>
    <w:rsid w:val="00EB6307"/>
    <w:rsid w:val="00ED4C7A"/>
    <w:rsid w:val="00EF79FB"/>
    <w:rsid w:val="00F020CC"/>
    <w:rsid w:val="00F036A2"/>
    <w:rsid w:val="00F10BFE"/>
    <w:rsid w:val="00F132EF"/>
    <w:rsid w:val="00F1476F"/>
    <w:rsid w:val="00F25748"/>
    <w:rsid w:val="00F261AD"/>
    <w:rsid w:val="00F30CC5"/>
    <w:rsid w:val="00F31B72"/>
    <w:rsid w:val="00F36F8E"/>
    <w:rsid w:val="00F42457"/>
    <w:rsid w:val="00F70234"/>
    <w:rsid w:val="00F81401"/>
    <w:rsid w:val="00F830FA"/>
    <w:rsid w:val="00FA3906"/>
    <w:rsid w:val="00FB1765"/>
    <w:rsid w:val="00FB3048"/>
    <w:rsid w:val="00FC1618"/>
    <w:rsid w:val="00FC66BB"/>
    <w:rsid w:val="00FD6E4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4396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665F"/>
    <w:pPr>
      <w:jc w:val="both"/>
    </w:pPr>
    <w:rPr>
      <w:rFonts w:ascii="Times New Roman" w:hAnsi="Times New Roman"/>
      <w:sz w:val="24"/>
    </w:rPr>
  </w:style>
  <w:style w:type="paragraph" w:styleId="Heading1">
    <w:name w:val="heading 1"/>
    <w:basedOn w:val="Normal"/>
    <w:next w:val="Normal"/>
    <w:link w:val="Heading1Char"/>
    <w:autoRedefine/>
    <w:uiPriority w:val="9"/>
    <w:qFormat/>
    <w:rsid w:val="00DC3A10"/>
    <w:pPr>
      <w:keepNext/>
      <w:keepLines/>
      <w:spacing w:before="480" w:after="240" w:line="480" w:lineRule="auto"/>
      <w:jc w:val="left"/>
      <w:outlineLvl w:val="0"/>
    </w:pPr>
    <w:rPr>
      <w:rFonts w:eastAsiaTheme="majorEastAsia" w:cstheme="majorBidi"/>
      <w:b/>
      <w:bCs/>
      <w:color w:val="000000" w:themeColor="text1"/>
      <w:szCs w:val="32"/>
    </w:rPr>
  </w:style>
  <w:style w:type="paragraph" w:styleId="Heading2">
    <w:name w:val="heading 2"/>
    <w:basedOn w:val="Normal"/>
    <w:next w:val="Normal"/>
    <w:link w:val="Heading2Char"/>
    <w:autoRedefine/>
    <w:uiPriority w:val="9"/>
    <w:unhideWhenUsed/>
    <w:qFormat/>
    <w:rsid w:val="00DC3A10"/>
    <w:pPr>
      <w:keepNext/>
      <w:keepLines/>
      <w:spacing w:before="280" w:after="240" w:line="48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656E62"/>
    <w:pPr>
      <w:keepNext/>
      <w:keepLines/>
      <w:spacing w:before="280" w:after="240" w:line="480"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E0439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0439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0439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0439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043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043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A10"/>
    <w:rPr>
      <w:rFonts w:ascii="Times New Roman" w:eastAsiaTheme="majorEastAsia" w:hAnsi="Times New Roman" w:cstheme="majorBidi"/>
      <w:b/>
      <w:bCs/>
      <w:color w:val="000000" w:themeColor="text1"/>
      <w:kern w:val="0"/>
      <w:sz w:val="24"/>
      <w:szCs w:val="32"/>
    </w:rPr>
  </w:style>
  <w:style w:type="character" w:customStyle="1" w:styleId="Heading2Char">
    <w:name w:val="Heading 2 Char"/>
    <w:basedOn w:val="DefaultParagraphFont"/>
    <w:link w:val="Heading2"/>
    <w:uiPriority w:val="9"/>
    <w:rsid w:val="00DC3A1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656E62"/>
    <w:rPr>
      <w:rFonts w:ascii="Times New Roman" w:eastAsiaTheme="majorEastAsia" w:hAnsi="Times New Roman" w:cstheme="majorBidi"/>
      <w:b/>
      <w:color w:val="000000" w:themeColor="text1"/>
      <w:sz w:val="24"/>
      <w:szCs w:val="24"/>
    </w:rPr>
  </w:style>
  <w:style w:type="paragraph" w:styleId="Caption">
    <w:name w:val="caption"/>
    <w:basedOn w:val="Normal"/>
    <w:next w:val="Normal"/>
    <w:uiPriority w:val="35"/>
    <w:unhideWhenUsed/>
    <w:qFormat/>
    <w:rsid w:val="00076F2C"/>
    <w:pPr>
      <w:spacing w:before="120" w:after="320" w:line="240" w:lineRule="auto"/>
      <w:jc w:val="center"/>
    </w:pPr>
    <w:rPr>
      <w:rFonts w:eastAsia="Arial" w:cs="Arial"/>
      <w:i/>
      <w:iCs/>
      <w:szCs w:val="18"/>
      <w:lang w:val="en-GB" w:eastAsia="en-GB"/>
    </w:rPr>
  </w:style>
  <w:style w:type="character" w:customStyle="1" w:styleId="Heading4Char">
    <w:name w:val="Heading 4 Char"/>
    <w:basedOn w:val="DefaultParagraphFont"/>
    <w:link w:val="Heading4"/>
    <w:uiPriority w:val="9"/>
    <w:semiHidden/>
    <w:rsid w:val="00E0439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E0439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0439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0439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0439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0439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043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3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39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3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39C"/>
    <w:pPr>
      <w:spacing w:before="160"/>
      <w:jc w:val="center"/>
    </w:pPr>
    <w:rPr>
      <w:i/>
      <w:iCs/>
      <w:color w:val="404040" w:themeColor="text1" w:themeTint="BF"/>
    </w:rPr>
  </w:style>
  <w:style w:type="character" w:customStyle="1" w:styleId="QuoteChar">
    <w:name w:val="Quote Char"/>
    <w:basedOn w:val="DefaultParagraphFont"/>
    <w:link w:val="Quote"/>
    <w:uiPriority w:val="29"/>
    <w:rsid w:val="00E0439C"/>
    <w:rPr>
      <w:rFonts w:ascii="Times New Roman" w:hAnsi="Times New Roman"/>
      <w:i/>
      <w:iCs/>
      <w:color w:val="404040" w:themeColor="text1" w:themeTint="BF"/>
      <w:sz w:val="24"/>
    </w:rPr>
  </w:style>
  <w:style w:type="paragraph" w:styleId="ListParagraph">
    <w:name w:val="List Paragraph"/>
    <w:basedOn w:val="Normal"/>
    <w:uiPriority w:val="34"/>
    <w:qFormat/>
    <w:rsid w:val="00E0439C"/>
    <w:pPr>
      <w:ind w:left="720"/>
      <w:contextualSpacing/>
    </w:pPr>
  </w:style>
  <w:style w:type="character" w:styleId="IntenseEmphasis">
    <w:name w:val="Intense Emphasis"/>
    <w:basedOn w:val="DefaultParagraphFont"/>
    <w:uiPriority w:val="21"/>
    <w:qFormat/>
    <w:rsid w:val="00E0439C"/>
    <w:rPr>
      <w:i/>
      <w:iCs/>
      <w:color w:val="2F5496" w:themeColor="accent1" w:themeShade="BF"/>
    </w:rPr>
  </w:style>
  <w:style w:type="paragraph" w:styleId="IntenseQuote">
    <w:name w:val="Intense Quote"/>
    <w:basedOn w:val="Normal"/>
    <w:next w:val="Normal"/>
    <w:link w:val="IntenseQuoteChar"/>
    <w:uiPriority w:val="30"/>
    <w:qFormat/>
    <w:rsid w:val="00E043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439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0439C"/>
    <w:rPr>
      <w:b/>
      <w:bCs/>
      <w:smallCaps/>
      <w:color w:val="2F5496" w:themeColor="accent1" w:themeShade="BF"/>
      <w:spacing w:val="5"/>
    </w:rPr>
  </w:style>
  <w:style w:type="table" w:styleId="TableGrid">
    <w:name w:val="Table Grid"/>
    <w:basedOn w:val="TableNormal"/>
    <w:uiPriority w:val="39"/>
    <w:rsid w:val="00C928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F2728"/>
    <w:rPr>
      <w:color w:val="0563C1" w:themeColor="hyperlink"/>
      <w:u w:val="single"/>
    </w:rPr>
  </w:style>
  <w:style w:type="character" w:styleId="UnresolvedMention">
    <w:name w:val="Unresolved Mention"/>
    <w:basedOn w:val="DefaultParagraphFont"/>
    <w:uiPriority w:val="99"/>
    <w:semiHidden/>
    <w:unhideWhenUsed/>
    <w:rsid w:val="008F2728"/>
    <w:rPr>
      <w:color w:val="605E5C"/>
      <w:shd w:val="clear" w:color="auto" w:fill="E1DFDD"/>
    </w:rPr>
  </w:style>
  <w:style w:type="character" w:styleId="FollowedHyperlink">
    <w:name w:val="FollowedHyperlink"/>
    <w:basedOn w:val="DefaultParagraphFont"/>
    <w:uiPriority w:val="99"/>
    <w:semiHidden/>
    <w:unhideWhenUsed/>
    <w:rsid w:val="008F2728"/>
    <w:rPr>
      <w:color w:val="954F72" w:themeColor="followedHyperlink"/>
      <w:u w:val="single"/>
    </w:rPr>
  </w:style>
  <w:style w:type="paragraph" w:styleId="TOCHeading">
    <w:name w:val="TOC Heading"/>
    <w:basedOn w:val="Heading1"/>
    <w:next w:val="Normal"/>
    <w:uiPriority w:val="39"/>
    <w:unhideWhenUsed/>
    <w:qFormat/>
    <w:rsid w:val="008F2728"/>
    <w:pPr>
      <w:spacing w:before="240" w:after="0" w:line="259" w:lineRule="auto"/>
      <w:outlineLvl w:val="9"/>
    </w:pPr>
    <w:rPr>
      <w:rFonts w:asciiTheme="majorHAnsi" w:hAnsiTheme="majorHAnsi"/>
      <w:b w:val="0"/>
      <w:bCs w:val="0"/>
      <w:color w:val="2F5496" w:themeColor="accent1" w:themeShade="BF"/>
      <w:sz w:val="32"/>
      <w:lang w:val="en-GB" w:eastAsia="en-GB"/>
    </w:rPr>
  </w:style>
  <w:style w:type="paragraph" w:styleId="TOC1">
    <w:name w:val="toc 1"/>
    <w:basedOn w:val="Normal"/>
    <w:next w:val="Normal"/>
    <w:autoRedefine/>
    <w:uiPriority w:val="39"/>
    <w:unhideWhenUsed/>
    <w:rsid w:val="008F2728"/>
    <w:pPr>
      <w:spacing w:after="100"/>
    </w:pPr>
  </w:style>
  <w:style w:type="paragraph" w:styleId="TOC2">
    <w:name w:val="toc 2"/>
    <w:basedOn w:val="Normal"/>
    <w:next w:val="Normal"/>
    <w:autoRedefine/>
    <w:uiPriority w:val="39"/>
    <w:unhideWhenUsed/>
    <w:rsid w:val="008F2728"/>
    <w:pPr>
      <w:spacing w:after="100"/>
      <w:ind w:left="240"/>
    </w:pPr>
  </w:style>
  <w:style w:type="paragraph" w:styleId="Header">
    <w:name w:val="header"/>
    <w:basedOn w:val="Normal"/>
    <w:link w:val="HeaderChar"/>
    <w:uiPriority w:val="99"/>
    <w:unhideWhenUsed/>
    <w:rsid w:val="008F27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728"/>
    <w:rPr>
      <w:rFonts w:ascii="Times New Roman" w:hAnsi="Times New Roman"/>
      <w:sz w:val="24"/>
    </w:rPr>
  </w:style>
  <w:style w:type="paragraph" w:styleId="Footer">
    <w:name w:val="footer"/>
    <w:basedOn w:val="Normal"/>
    <w:link w:val="FooterChar"/>
    <w:uiPriority w:val="99"/>
    <w:unhideWhenUsed/>
    <w:rsid w:val="008F27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272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demia.edu/download/115377930/Capital_Budgeting_and_Financial_Investme.pdf" TargetMode="External"/><Relationship Id="rId18" Type="http://schemas.openxmlformats.org/officeDocument/2006/relationships/hyperlink" Target="https://www.academia.edu/download/89798504/3a75cace19b3d1126e6594b8b78f765f6cf2.pdf" TargetMode="External"/><Relationship Id="rId26" Type="http://schemas.openxmlformats.org/officeDocument/2006/relationships/hyperlink" Target="https://www.ihcltata.com/about-us" TargetMode="External"/><Relationship Id="rId3" Type="http://schemas.openxmlformats.org/officeDocument/2006/relationships/styles" Target="styles.xml"/><Relationship Id="rId21" Type="http://schemas.openxmlformats.org/officeDocument/2006/relationships/hyperlink" Target="https://www.researchgate.net/profile/Amarnath-Immadisetty/publication/389628293_Real-Time_Inventory_Management_Reducing_Stockouts_and_Overstocks_in_Retail/links/67ca21c6cc055043ce6eb0ca/Real-Time-Inventory-Management-Reducing-Stockouts-and-Overstocks-in-Retail.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ademia.edu/download/106769993/cash-conversion-cycle-and-firms-performance.pdf" TargetMode="External"/><Relationship Id="rId17" Type="http://schemas.openxmlformats.org/officeDocument/2006/relationships/hyperlink" Target="https://pmc.ncbi.nlm.nih.gov/articles/PMC9316713/pdf/main.pdf" TargetMode="External"/><Relationship Id="rId25" Type="http://schemas.openxmlformats.org/officeDocument/2006/relationships/hyperlink" Target="https://arxiv.org/pdf/1605.04219"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pdfdirect/10.1111/eufm.12417" TargetMode="External"/><Relationship Id="rId20" Type="http://schemas.openxmlformats.org/officeDocument/2006/relationships/hyperlink" Target="https://ijirah.dvpublication.com/uploads/6789498e8cd5b_455.pdf" TargetMode="External"/><Relationship Id="rId29" Type="http://schemas.openxmlformats.org/officeDocument/2006/relationships/hyperlink" Target="https://ir.ihcltata.com/Annual_Report_2022-2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jcms/article-pdf/7/1/53/1317494/jcms-10-2022-0038.pdf" TargetMode="External"/><Relationship Id="rId24" Type="http://schemas.openxmlformats.org/officeDocument/2006/relationships/hyperlink" Target="https://pdfs.semanticscholar.org/3b3d/a6e17c67b0ce72fc47b720088bedf3cf3dd0.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igitalcommons.pepperdine.edu/cgi/viewcontent.cgi?article=1307&amp;context=jef" TargetMode="External"/><Relationship Id="rId23" Type="http://schemas.openxmlformats.org/officeDocument/2006/relationships/hyperlink" Target="https://www.researchgate.net/profile/Krzysztof-Kluza-2/publication/363176589_Addressing_the_New_Global_Challenges_and_Risks_in_Financial_Market/links/645750355762c95ac378e60e/Addressing-the-New-Global-Challenges-and-Risks-in-Financial-Market.pdf" TargetMode="External"/><Relationship Id="rId28" Type="http://schemas.openxmlformats.org/officeDocument/2006/relationships/hyperlink" Target="https://ir.ihcltata.com/IHCL_Integrated_Annual_Report_2023-24.pdf" TargetMode="External"/><Relationship Id="rId10" Type="http://schemas.openxmlformats.org/officeDocument/2006/relationships/hyperlink" Target="https://www.irjweb.com/user_upload/Financial%20Performance%20Analysis%20of%20the%20Indian%20Hotel%20Industry%20An%20Empirical%20Study.pdf" TargetMode="External"/><Relationship Id="rId19" Type="http://schemas.openxmlformats.org/officeDocument/2006/relationships/hyperlink" Target="https://www.mdpi.com/2227-9091/12/9/143" TargetMode="External"/><Relationship Id="rId31" Type="http://schemas.openxmlformats.org/officeDocument/2006/relationships/hyperlink" Target="https://www.academia.edu/download/98449220/Paper5273-27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jirah.dvpublication.com/uploads/6789498e8cd5b_455.pdf" TargetMode="External"/><Relationship Id="rId22" Type="http://schemas.openxmlformats.org/officeDocument/2006/relationships/hyperlink" Target="https://www.researchgate.net/publication/368867271_The_Effect_of_Return_on_Assets_Debt_to_Equity_Ratio_and_Current_Ratio_on_Firm_Value" TargetMode="External"/><Relationship Id="rId27" Type="http://schemas.openxmlformats.org/officeDocument/2006/relationships/hyperlink" Target="https://ir.ihcltata.com/IHCL-Annual-Report-2025-26.pdf" TargetMode="External"/><Relationship Id="rId30" Type="http://schemas.openxmlformats.org/officeDocument/2006/relationships/hyperlink" Target="https://www.researchgate.net/profile/Pradeep-Verma-23/publication/385098771_Transforming_Supply_Chains_Through_AI_Demand_Forecasting_Inventory_Management_and_Dynamic_Optimization/links/67167d9f035917754c125b54/Transforming-Supply-Chains-Through-AI-Demand-Forecasting-Inventory-Management-and-Dynamic-Optimization.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ABB09-3B9A-4264-A2D3-58F1D9EFB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6523</Words>
  <Characters>37187</Characters>
  <Application>Microsoft Office Word</Application>
  <DocSecurity>0</DocSecurity>
  <Lines>309</Lines>
  <Paragraphs>87</Paragraphs>
  <ScaleCrop>false</ScaleCrop>
  <Company/>
  <LinksUpToDate>false</LinksUpToDate>
  <CharactersWithSpaces>43623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2026-08-07T16:36:00Z</dcterms:created>
  <dcterms:modified xsi:type="dcterms:W3CDTF">2026-08-13T05:25:00Z</dcterms:modified>
</cp:coreProperties>
</file>