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E1627" w14:textId="52CFDECC" w:rsidR="00E94AD3" w:rsidRPr="00E94AD3" w:rsidRDefault="00E94AD3" w:rsidP="006E6AB8">
      <w:pPr>
        <w:spacing w:line="360" w:lineRule="auto"/>
        <w:jc w:val="center"/>
        <w:rPr>
          <w:rFonts w:ascii="Times New Roman" w:hAnsi="Times New Roman" w:cs="Times New Roman"/>
          <w:sz w:val="24"/>
          <w:szCs w:val="24"/>
        </w:rPr>
      </w:pPr>
      <w:r w:rsidRPr="00E94AD3">
        <w:rPr>
          <w:rFonts w:ascii="EB Garamond" w:hAnsi="EB Garamond" w:cs="Times New Roman"/>
          <w:b/>
          <w:bCs/>
          <w:i/>
          <w:iCs/>
          <w:color w:val="000000"/>
          <w:sz w:val="34"/>
          <w:szCs w:val="34"/>
          <w:u w:val="single"/>
        </w:rPr>
        <w:t xml:space="preserve">An investigation examining whether the impact of masculine norms can damage an individual's mental </w:t>
      </w:r>
      <w:r w:rsidR="002F0FDA">
        <w:rPr>
          <w:rFonts w:ascii="EB Garamond" w:hAnsi="EB Garamond" w:cs="Times New Roman"/>
          <w:b/>
          <w:bCs/>
          <w:i/>
          <w:iCs/>
          <w:color w:val="000000"/>
          <w:sz w:val="34"/>
          <w:szCs w:val="34"/>
          <w:u w:val="single"/>
        </w:rPr>
        <w:t>well bein</w:t>
      </w:r>
      <w:r w:rsidR="00284B5A">
        <w:rPr>
          <w:rFonts w:ascii="EB Garamond" w:hAnsi="EB Garamond" w:cs="Times New Roman"/>
          <w:b/>
          <w:bCs/>
          <w:i/>
          <w:iCs/>
          <w:color w:val="000000"/>
          <w:sz w:val="34"/>
          <w:szCs w:val="34"/>
          <w:u w:val="single"/>
        </w:rPr>
        <w:t>g.</w:t>
      </w:r>
    </w:p>
    <w:p w14:paraId="6694ACEF" w14:textId="77777777" w:rsidR="00E94AD3" w:rsidRPr="00E94AD3" w:rsidRDefault="00E94AD3" w:rsidP="006E6AB8">
      <w:pPr>
        <w:spacing w:after="240" w:line="360" w:lineRule="auto"/>
        <w:rPr>
          <w:rFonts w:ascii="Times New Roman" w:eastAsia="Times New Roman" w:hAnsi="Times New Roman" w:cs="Times New Roman"/>
          <w:sz w:val="24"/>
          <w:szCs w:val="24"/>
        </w:rPr>
      </w:pPr>
    </w:p>
    <w:p w14:paraId="70BB33B3" w14:textId="77777777" w:rsidR="00E94AD3" w:rsidRPr="00E94AD3" w:rsidRDefault="00E94AD3" w:rsidP="006E6AB8">
      <w:pPr>
        <w:spacing w:line="360" w:lineRule="auto"/>
        <w:rPr>
          <w:rFonts w:ascii="Times New Roman" w:hAnsi="Times New Roman" w:cs="Times New Roman"/>
          <w:sz w:val="24"/>
          <w:szCs w:val="24"/>
        </w:rPr>
      </w:pPr>
      <w:r w:rsidRPr="00E94AD3">
        <w:rPr>
          <w:rFonts w:ascii="Arial" w:hAnsi="Arial" w:cs="Arial"/>
          <w:i/>
          <w:iCs/>
          <w:color w:val="000000"/>
          <w:u w:val="single"/>
        </w:rPr>
        <w:t>Summary of proposal- indicates the topic, hypothesis (if appropriate) and brief details of your methodology (continue on separate sheet if necessary) (1000 words- as a guide). </w:t>
      </w:r>
    </w:p>
    <w:p w14:paraId="58BB42ED" w14:textId="4E8B8B8D" w:rsidR="00E94AD3" w:rsidRDefault="00E94AD3" w:rsidP="006E6AB8">
      <w:pPr>
        <w:spacing w:after="240" w:line="360" w:lineRule="auto"/>
        <w:rPr>
          <w:rFonts w:ascii="Times New Roman" w:eastAsia="Times New Roman" w:hAnsi="Times New Roman" w:cs="Times New Roman"/>
          <w:sz w:val="24"/>
          <w:szCs w:val="24"/>
        </w:rPr>
      </w:pPr>
    </w:p>
    <w:p w14:paraId="70203186" w14:textId="77777777" w:rsidR="00AB6F51" w:rsidRPr="00AB6F51" w:rsidRDefault="00AB6F51" w:rsidP="00AB6F51">
      <w:pPr>
        <w:divId w:val="1804273089"/>
        <w:rPr>
          <w:rFonts w:ascii="Times New Roman" w:hAnsi="Times New Roman" w:cs="Times New Roman"/>
          <w:sz w:val="24"/>
          <w:szCs w:val="24"/>
        </w:rPr>
      </w:pPr>
      <w:r w:rsidRPr="00AB6F51">
        <w:rPr>
          <w:rFonts w:ascii="Arial" w:hAnsi="Arial" w:cs="Arial"/>
          <w:i/>
          <w:iCs/>
          <w:color w:val="000000"/>
          <w:u w:val="single"/>
        </w:rPr>
        <w:t>Topic area</w:t>
      </w:r>
    </w:p>
    <w:p w14:paraId="1E18D1A0" w14:textId="77777777" w:rsidR="00AB6F51" w:rsidRPr="00AB6F51" w:rsidRDefault="00AB6F51" w:rsidP="00AB6F51">
      <w:pPr>
        <w:spacing w:after="240"/>
        <w:divId w:val="1804273089"/>
        <w:rPr>
          <w:rFonts w:ascii="Times New Roman" w:eastAsia="Times New Roman" w:hAnsi="Times New Roman" w:cs="Times New Roman"/>
          <w:sz w:val="24"/>
          <w:szCs w:val="24"/>
        </w:rPr>
      </w:pPr>
    </w:p>
    <w:p w14:paraId="392EA8FD" w14:textId="50127921"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Masculine norms define what it suggests to be a man in society as well as represent a set of unhealthy and undesirable expectations. Moreover, men's privileged </w:t>
      </w:r>
      <w:r w:rsidR="00A234AB">
        <w:rPr>
          <w:rFonts w:ascii="Arial" w:hAnsi="Arial" w:cs="Arial"/>
          <w:color w:val="000000"/>
        </w:rPr>
        <w:t>rank</w:t>
      </w:r>
      <w:r w:rsidRPr="00AB6F51">
        <w:rPr>
          <w:rFonts w:ascii="Arial" w:hAnsi="Arial" w:cs="Arial"/>
          <w:color w:val="000000"/>
        </w:rPr>
        <w:t xml:space="preserve"> in the gender hierarchy is maintained through traditional masculinity norms, which are typically referred to as hegemonic implied by (Iacoviello et al., 2022). If an individual is conditioned or urged to adhere to these standards, they may promote hazardous </w:t>
      </w:r>
      <w:r w:rsidR="004249B0">
        <w:rPr>
          <w:rFonts w:ascii="Arial" w:hAnsi="Arial" w:cs="Arial"/>
          <w:color w:val="000000"/>
        </w:rPr>
        <w:t>actions</w:t>
      </w:r>
      <w:r w:rsidRPr="00AB6F51">
        <w:rPr>
          <w:rFonts w:ascii="Arial" w:hAnsi="Arial" w:cs="Arial"/>
          <w:color w:val="000000"/>
        </w:rPr>
        <w:t xml:space="preserve"> and have a negative </w:t>
      </w:r>
      <w:r w:rsidR="004F2B56">
        <w:rPr>
          <w:rFonts w:ascii="Arial" w:hAnsi="Arial" w:cs="Arial"/>
          <w:color w:val="000000"/>
        </w:rPr>
        <w:t xml:space="preserve">as well as off balance </w:t>
      </w:r>
      <w:r w:rsidRPr="00AB6F51">
        <w:rPr>
          <w:rFonts w:ascii="Arial" w:hAnsi="Arial" w:cs="Arial"/>
          <w:color w:val="000000"/>
        </w:rPr>
        <w:t>effect on his life (Iacoviello et al., 2022). Furthermore, examples of structural influences on masculinity include economic disparity, historical injustices, broader life circumstances (such as differences in race, ethnicity, or location), and employment-related standards implied by (Iacoviello et al., 2022)</w:t>
      </w:r>
      <w:r w:rsidR="000B2078">
        <w:rPr>
          <w:rFonts w:ascii="Arial" w:hAnsi="Arial" w:cs="Arial"/>
          <w:color w:val="000000"/>
        </w:rPr>
        <w:t xml:space="preserve">. </w:t>
      </w:r>
    </w:p>
    <w:p w14:paraId="4E15BEC9"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3450CCC"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For many years, males have had to contend with cultural pressure to uphold unhealthful and unfeasible archetypal notions of what it suggests to be a man. Additionally, the so called "masculine norms" also referred to as "traditional masculinity" can cause men to act in methods that are damaging to both themselves and others (Davis, 2021). Men's behaviour that deviates from the concept of male norms is discouraged, and masculine behaviour that adheres to the concept is praised. According to (Davis, 2021) many males have been socialised to uphold the ideas of masculine ideals since they are so pervasive in society. When an individual is exposed to these actions a few notions are involved. For example, toughness, which conveys that men should be physically strong as well as emotionally stoic. </w:t>
      </w:r>
    </w:p>
    <w:p w14:paraId="7B08B789"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18760346"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Another example is dominance, males should have positions of authority because doing so makes them respectable. And finally, anti-femininity: men shouldn't exhibit characteristics that are typically associated with women such as asking for assistance or expressing emotion stated by (Davis, 2021). These standards are not only unscientific but potentially dangerous. Males' treatment of one another and their mental health may both suffer as a </w:t>
      </w:r>
      <w:r w:rsidRPr="00AB6F51">
        <w:rPr>
          <w:rFonts w:ascii="Arial" w:hAnsi="Arial" w:cs="Arial"/>
          <w:color w:val="000000"/>
        </w:rPr>
        <w:lastRenderedPageBreak/>
        <w:t>result of the notion that men must suppress their emotions and project a strong exterior. Sadly, men are also victims of masculine norms, even though these behaviours can be damaging to others. It frequently affects judgments that are dangerous or poor, creates hurdles, and causes mental health problems (Davis, 2021).</w:t>
      </w:r>
    </w:p>
    <w:p w14:paraId="02685BB1"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78923ECF"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Additionally, even men who reject harmful gender stereotypes have at some point or another felt pressure to fit in. Male stereotypes have been exposed to anyone who has heard phrases like "boys will be boys" "boys don't cry' ' or "take it like a man" ( Davis, 2021). These actions that sum up masculine norms can cause severe damage to an individual's mental health such as suicide. Furthermore, (World Health Organisation, 2012) estimates that one million people worldwide die by suicide each year. In addition to this, between 1999 and 2007 one of the top 10 main causes of death in the United States for those between the ages of 16 and 64 was suicide. About 1 million US individuals reported trying to commit suicide between 2008 and 2009. (CDC, 2011).</w:t>
      </w:r>
    </w:p>
    <w:p w14:paraId="1D807D2B"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654EAFAA"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In order to address the high rate of mortality among males, it is essential to comprehend the factors that contribute to suicide attempts since men are more expected than women to commit suicide (WHO,2012). Similarly, in relation to conventional masculine norms some men feel strength and stature by upholding these norms, However one the other hand, these attributes can be detrimental to both their mental and physical well-being (</w:t>
      </w:r>
      <w:proofErr w:type="spellStart"/>
      <w:r w:rsidRPr="00AB6F51">
        <w:rPr>
          <w:rFonts w:ascii="Arial" w:hAnsi="Arial" w:cs="Arial"/>
          <w:color w:val="000000"/>
        </w:rPr>
        <w:t>Wadley,2020</w:t>
      </w:r>
      <w:proofErr w:type="spellEnd"/>
      <w:r w:rsidRPr="00AB6F51">
        <w:rPr>
          <w:rFonts w:ascii="Arial" w:hAnsi="Arial" w:cs="Arial"/>
          <w:color w:val="000000"/>
        </w:rPr>
        <w:t>). These standards of manliness serve as obstacles for young men who are hesitant to seek the assistance they require to progress their own development.</w:t>
      </w:r>
    </w:p>
    <w:p w14:paraId="16B5ECD2"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r w:rsidRPr="00AB6F51">
        <w:rPr>
          <w:rFonts w:ascii="Times New Roman" w:eastAsia="Times New Roman" w:hAnsi="Times New Roman" w:cs="Times New Roman"/>
          <w:sz w:val="24"/>
          <w:szCs w:val="24"/>
        </w:rPr>
        <w:br/>
      </w:r>
      <w:r w:rsidRPr="00AB6F51">
        <w:rPr>
          <w:rFonts w:ascii="Times New Roman" w:eastAsia="Times New Roman" w:hAnsi="Times New Roman" w:cs="Times New Roman"/>
          <w:sz w:val="24"/>
          <w:szCs w:val="24"/>
        </w:rPr>
        <w:br/>
      </w:r>
    </w:p>
    <w:p w14:paraId="3FE0E4EE" w14:textId="32120A5C" w:rsid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i/>
          <w:iCs/>
          <w:color w:val="000000"/>
          <w:u w:val="single"/>
        </w:rPr>
        <w:t>  Aim of your study </w:t>
      </w:r>
    </w:p>
    <w:p w14:paraId="79243F43" w14:textId="77777777" w:rsidR="00496A25" w:rsidRPr="00AB6F51" w:rsidRDefault="00496A25" w:rsidP="00496A25">
      <w:pPr>
        <w:spacing w:line="360" w:lineRule="auto"/>
        <w:divId w:val="1804273089"/>
        <w:rPr>
          <w:rFonts w:ascii="Times New Roman" w:hAnsi="Times New Roman" w:cs="Times New Roman"/>
          <w:sz w:val="24"/>
          <w:szCs w:val="24"/>
        </w:rPr>
      </w:pPr>
    </w:p>
    <w:p w14:paraId="31BB456B" w14:textId="469F8B22"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The aim for this analysis proposal is to examine the impact of masculine norms towards an </w:t>
      </w:r>
      <w:r>
        <w:rPr>
          <w:rFonts w:ascii="Arial" w:hAnsi="Arial" w:cs="Arial"/>
          <w:color w:val="000000"/>
        </w:rPr>
        <w:t xml:space="preserve">individual’s </w:t>
      </w:r>
      <w:r w:rsidRPr="00AB6F51">
        <w:rPr>
          <w:rFonts w:ascii="Arial" w:hAnsi="Arial" w:cs="Arial"/>
          <w:color w:val="000000"/>
        </w:rPr>
        <w:t>s well being. </w:t>
      </w:r>
    </w:p>
    <w:p w14:paraId="7862F43B"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07407DE3"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i/>
          <w:iCs/>
          <w:color w:val="000000"/>
          <w:u w:val="single"/>
        </w:rPr>
        <w:t>What theory and research will you be including</w:t>
      </w:r>
      <w:r w:rsidRPr="00AB6F51">
        <w:rPr>
          <w:rFonts w:ascii="Arial" w:hAnsi="Arial" w:cs="Arial"/>
          <w:color w:val="000000"/>
        </w:rPr>
        <w:t>? </w:t>
      </w:r>
    </w:p>
    <w:p w14:paraId="502A2A15"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7C9D3F71"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There are a few existing theories and research that implies that masculine norms do have a large impact on an individual's mental health. For instance, (</w:t>
      </w:r>
      <w:proofErr w:type="spellStart"/>
      <w:r w:rsidRPr="00AB6F51">
        <w:rPr>
          <w:rFonts w:ascii="Arial" w:hAnsi="Arial" w:cs="Arial"/>
          <w:color w:val="000000"/>
        </w:rPr>
        <w:t>Ezeugwu</w:t>
      </w:r>
      <w:proofErr w:type="spellEnd"/>
      <w:r w:rsidRPr="00AB6F51">
        <w:rPr>
          <w:rFonts w:ascii="Arial" w:hAnsi="Arial" w:cs="Arial"/>
          <w:color w:val="000000"/>
        </w:rPr>
        <w:t xml:space="preserve"> &amp; </w:t>
      </w:r>
      <w:proofErr w:type="spellStart"/>
      <w:r w:rsidRPr="00AB6F51">
        <w:rPr>
          <w:rFonts w:ascii="Arial" w:hAnsi="Arial" w:cs="Arial"/>
          <w:color w:val="000000"/>
        </w:rPr>
        <w:t>Ojedokun</w:t>
      </w:r>
      <w:proofErr w:type="spellEnd"/>
      <w:r w:rsidRPr="00AB6F51">
        <w:rPr>
          <w:rFonts w:ascii="Arial" w:hAnsi="Arial" w:cs="Arial"/>
          <w:color w:val="000000"/>
        </w:rPr>
        <w:t xml:space="preserve">, 2020) observed and claimed that because of traditional and institutionalised beliefs, men engage </w:t>
      </w:r>
      <w:r w:rsidRPr="00AB6F51">
        <w:rPr>
          <w:rFonts w:ascii="Arial" w:hAnsi="Arial" w:cs="Arial"/>
          <w:color w:val="000000"/>
        </w:rPr>
        <w:lastRenderedPageBreak/>
        <w:t>and capture in restrictive emotionality through defence mechanisms by denying their mental health obstacles as well as status. </w:t>
      </w:r>
    </w:p>
    <w:p w14:paraId="3797CDC2"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5BD611E"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Another example by (Burns &amp; </w:t>
      </w:r>
      <w:proofErr w:type="spellStart"/>
      <w:r w:rsidRPr="00AB6F51">
        <w:rPr>
          <w:rFonts w:ascii="Arial" w:hAnsi="Arial" w:cs="Arial"/>
          <w:color w:val="000000"/>
        </w:rPr>
        <w:t>Mahalik</w:t>
      </w:r>
      <w:proofErr w:type="spellEnd"/>
      <w:r w:rsidRPr="00AB6F51">
        <w:rPr>
          <w:rFonts w:ascii="Arial" w:hAnsi="Arial" w:cs="Arial"/>
          <w:color w:val="000000"/>
        </w:rPr>
        <w:t xml:space="preserve">, 2011) coveys that recent numbers implied present and pervious United States military personnel are at a larger risk for suicide than ever before. Despite a growing body of literature featuring the adverse end result of men's adherence to traditional masculine norms on their physical as well as emotional well-being health, small attention has been paid to the contributions of compliance with these actions and behaviours on current and former male military personnel's risk for suicide (Burns &amp; </w:t>
      </w:r>
      <w:proofErr w:type="spellStart"/>
      <w:r w:rsidRPr="00AB6F51">
        <w:rPr>
          <w:rFonts w:ascii="Arial" w:hAnsi="Arial" w:cs="Arial"/>
          <w:color w:val="000000"/>
        </w:rPr>
        <w:t>Mahalik</w:t>
      </w:r>
      <w:proofErr w:type="spellEnd"/>
      <w:r w:rsidRPr="00AB6F51">
        <w:rPr>
          <w:rFonts w:ascii="Arial" w:hAnsi="Arial" w:cs="Arial"/>
          <w:color w:val="000000"/>
        </w:rPr>
        <w:t>, 2011). </w:t>
      </w:r>
    </w:p>
    <w:p w14:paraId="5D43AD57"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085DBC99"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Rationale of the study </w:t>
      </w:r>
    </w:p>
    <w:p w14:paraId="0F18F2D5"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4B28802A"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There are multiple reasons why masculine norms were chosen for this research proposal. As stated by (</w:t>
      </w:r>
      <w:proofErr w:type="spellStart"/>
      <w:r w:rsidRPr="00AB6F51">
        <w:rPr>
          <w:rFonts w:ascii="Arial" w:hAnsi="Arial" w:cs="Arial"/>
          <w:color w:val="000000"/>
        </w:rPr>
        <w:t>Alima</w:t>
      </w:r>
      <w:proofErr w:type="spellEnd"/>
      <w:r w:rsidRPr="00AB6F51">
        <w:rPr>
          <w:rFonts w:ascii="Arial" w:hAnsi="Arial" w:cs="Arial"/>
          <w:color w:val="000000"/>
        </w:rPr>
        <w:t>, 2016) in general, people who conformed strongly to masculine norms tended to have poorer mental well being and less favourable attitudes towards requesting psychological support, implying that masculine norms is highly widespread and can affect an individuals mental health and lifestyle. As a result of going through or experiencing masculine norms it could really slowly destroy an individual’s mental health as they could develop disorders such as depression, anxiety and suicidal ideation. </w:t>
      </w:r>
    </w:p>
    <w:p w14:paraId="6BC99A3B"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02EB482"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Additionally, as believed by (</w:t>
      </w:r>
      <w:proofErr w:type="spellStart"/>
      <w:r w:rsidRPr="00AB6F51">
        <w:rPr>
          <w:rFonts w:ascii="Arial" w:hAnsi="Arial" w:cs="Arial"/>
          <w:color w:val="000000"/>
        </w:rPr>
        <w:t>Wadley</w:t>
      </w:r>
      <w:proofErr w:type="spellEnd"/>
      <w:r w:rsidRPr="00AB6F51">
        <w:rPr>
          <w:rFonts w:ascii="Arial" w:hAnsi="Arial" w:cs="Arial"/>
          <w:color w:val="000000"/>
        </w:rPr>
        <w:t>, 2020) conforming to masculine norms may hinder men from requesting any sort of help. As well as this, a few men find strength and stature by adhering to traditional masculine norms, yet these features can pose and produce barriers to mental and physical well-being. This suggests that masculine norms can prevent individuals from seeking professional help which can strictly harm and damage their mental health and well being in the future. </w:t>
      </w:r>
    </w:p>
    <w:p w14:paraId="0ACFA86F"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B7D6F8E"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As these views are very strong researchers discovered a few advantages towards masculine norms. For instance, (</w:t>
      </w:r>
      <w:proofErr w:type="spellStart"/>
      <w:r w:rsidRPr="00AB6F51">
        <w:rPr>
          <w:rFonts w:ascii="Arial" w:hAnsi="Arial" w:cs="Arial"/>
          <w:color w:val="000000"/>
        </w:rPr>
        <w:t>Caraballo</w:t>
      </w:r>
      <w:proofErr w:type="spellEnd"/>
      <w:r w:rsidRPr="00AB6F51">
        <w:rPr>
          <w:rFonts w:ascii="Arial" w:hAnsi="Arial" w:cs="Arial"/>
          <w:color w:val="000000"/>
        </w:rPr>
        <w:t>, 2019) suggests that by accepting that anger is no excuse for violence or abuse. As explained by this researcher, using their privilege as men to advocate for women and others is a positive aspect. And finally, accepting their bodies even if they’re not perfectly muscular and sculpted implied by (</w:t>
      </w:r>
      <w:proofErr w:type="spellStart"/>
      <w:r w:rsidRPr="00AB6F51">
        <w:rPr>
          <w:rFonts w:ascii="Arial" w:hAnsi="Arial" w:cs="Arial"/>
          <w:color w:val="000000"/>
        </w:rPr>
        <w:t>Caraballo</w:t>
      </w:r>
      <w:proofErr w:type="spellEnd"/>
      <w:r w:rsidRPr="00AB6F51">
        <w:rPr>
          <w:rFonts w:ascii="Arial" w:hAnsi="Arial" w:cs="Arial"/>
          <w:color w:val="000000"/>
        </w:rPr>
        <w:t>, 2019).</w:t>
      </w:r>
    </w:p>
    <w:p w14:paraId="762D947E"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r w:rsidRPr="00AB6F51">
        <w:rPr>
          <w:rFonts w:ascii="Times New Roman" w:eastAsia="Times New Roman" w:hAnsi="Times New Roman" w:cs="Times New Roman"/>
          <w:sz w:val="24"/>
          <w:szCs w:val="24"/>
        </w:rPr>
        <w:br/>
      </w:r>
    </w:p>
    <w:p w14:paraId="4DA693EB"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lastRenderedPageBreak/>
        <w:t>Hypothesis</w:t>
      </w:r>
      <w:r w:rsidRPr="00AB6F51">
        <w:rPr>
          <w:rFonts w:ascii="Arial" w:hAnsi="Arial" w:cs="Arial"/>
          <w:color w:val="000000"/>
        </w:rPr>
        <w:t> </w:t>
      </w:r>
    </w:p>
    <w:p w14:paraId="0A8578D0"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D788041"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My hypnosis for this research proposal is that masculine norms most certainly can damage and impact an individual’s mental health and well-being. It is predicted by many researchers that masculine norms can increase the damage of mental health. </w:t>
      </w:r>
    </w:p>
    <w:p w14:paraId="52DD1C66"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r w:rsidRPr="00AB6F51">
        <w:rPr>
          <w:rFonts w:ascii="Times New Roman" w:eastAsia="Times New Roman" w:hAnsi="Times New Roman" w:cs="Times New Roman"/>
          <w:sz w:val="24"/>
          <w:szCs w:val="24"/>
        </w:rPr>
        <w:br/>
      </w:r>
    </w:p>
    <w:p w14:paraId="07974648" w14:textId="77777777" w:rsidR="00AB6F51" w:rsidRPr="00AB6F51" w:rsidRDefault="00AB6F51" w:rsidP="00496A25">
      <w:pPr>
        <w:spacing w:line="360" w:lineRule="auto"/>
        <w:jc w:val="center"/>
        <w:divId w:val="1804273089"/>
        <w:rPr>
          <w:rFonts w:ascii="Times New Roman" w:hAnsi="Times New Roman" w:cs="Times New Roman"/>
          <w:sz w:val="24"/>
          <w:szCs w:val="24"/>
        </w:rPr>
      </w:pPr>
      <w:r w:rsidRPr="00AB6F51">
        <w:rPr>
          <w:rFonts w:ascii="Arial" w:hAnsi="Arial" w:cs="Arial"/>
          <w:b/>
          <w:bCs/>
          <w:color w:val="000000"/>
          <w:u w:val="single"/>
        </w:rPr>
        <w:t>Proposed Methodology </w:t>
      </w:r>
    </w:p>
    <w:p w14:paraId="516FE7BC"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4D19FE3F"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Design (unrelated/related, IVs and DVs, criterion and predictor variables – multiple regression) </w:t>
      </w:r>
    </w:p>
    <w:p w14:paraId="793BA6C0"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00791B39"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Quantitative field experiment data are used in this proposal's study strategy, which is a nomothetic technique. Masculine norms are the independent variable, while the results of the mental health scale serve as the dependent variable. The participants will be split up into two groups according to the method of analysis. A younger male demographic, between the ages of 18 and 25, will be present in one group. On the other hand, the other group will be the older generation and population of males. This would demonstrate whether or not there will be a noticeable difference in the participants' responses. In addition, the researcher will examine the differences between the younger and older groups by using a T-Test.</w:t>
      </w:r>
    </w:p>
    <w:p w14:paraId="41161CC5"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085A7ADA"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Participate ( how many, target population, gender, age etc.)</w:t>
      </w:r>
    </w:p>
    <w:p w14:paraId="1227AE80"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175E2BE9"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 age range of the males in my target and statistical populations is 18 and above. This study will involve thirty participants allowing a range of different opinions and answers to be heard correctly throughout this research. Furthermore, thirty people will take part in this study, which will allow a variety of opinions and responses to be heard accurately throughout the investigation. This amount of participants will be enough to discover the needed information from a male perspective as well as this the number of participants will be sufficient to get the required data from a male perspective. To expand on this further, the researcher has chosen 30 participants in particular as a study by (</w:t>
      </w:r>
      <w:proofErr w:type="spellStart"/>
      <w:r w:rsidRPr="00AB6F51">
        <w:rPr>
          <w:rFonts w:ascii="Arial" w:hAnsi="Arial" w:cs="Arial"/>
          <w:color w:val="000000"/>
        </w:rPr>
        <w:t>Nielson</w:t>
      </w:r>
      <w:proofErr w:type="spellEnd"/>
      <w:r w:rsidRPr="00AB6F51">
        <w:rPr>
          <w:rFonts w:ascii="Arial" w:hAnsi="Arial" w:cs="Arial"/>
          <w:color w:val="000000"/>
        </w:rPr>
        <w:t xml:space="preserve"> et al., 2022) also used the same amount of participants in their study. </w:t>
      </w:r>
    </w:p>
    <w:p w14:paraId="12C74118"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r w:rsidRPr="00AB6F51">
        <w:rPr>
          <w:rFonts w:ascii="Times New Roman" w:eastAsia="Times New Roman" w:hAnsi="Times New Roman" w:cs="Times New Roman"/>
          <w:sz w:val="24"/>
          <w:szCs w:val="24"/>
        </w:rPr>
        <w:br/>
      </w:r>
    </w:p>
    <w:p w14:paraId="0118F915"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lastRenderedPageBreak/>
        <w:t>Materials (questionnaires/tests/ intervention/surveys/interview schedules etc.) </w:t>
      </w:r>
    </w:p>
    <w:p w14:paraId="3618596B"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F2B3FF4"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Quantitative data of a questionnaire was collected as the material for the proposal as it is faster and easier to receive an ending result. As well as this it can be accessed through online and mobile gadgets. This chosen data is very reliable and dependable and it can cover every aspect of a subject. The type of questionnaire that will be handled is built on numbers. </w:t>
      </w:r>
    </w:p>
    <w:p w14:paraId="19415008"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The investigator will use the tool of </w:t>
      </w:r>
      <w:proofErr w:type="spellStart"/>
      <w:r w:rsidRPr="00AB6F51">
        <w:rPr>
          <w:rFonts w:ascii="Arial" w:hAnsi="Arial" w:cs="Arial"/>
          <w:color w:val="000000"/>
        </w:rPr>
        <w:t>qualtrics</w:t>
      </w:r>
      <w:proofErr w:type="spellEnd"/>
      <w:r w:rsidRPr="00AB6F51">
        <w:rPr>
          <w:rFonts w:ascii="Arial" w:hAnsi="Arial" w:cs="Arial"/>
          <w:color w:val="000000"/>
        </w:rPr>
        <w:t xml:space="preserve"> to create the data. A user can create a survey for use online with the help of the website and application.The questionnaire includes seven quick questions overall and they will be examined through numbers. </w:t>
      </w:r>
    </w:p>
    <w:p w14:paraId="79A7F4F5"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3B6D41BB"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w:t>
      </w:r>
      <w:r w:rsidRPr="00AB6F51">
        <w:rPr>
          <w:rFonts w:ascii="Arial" w:hAnsi="Arial" w:cs="Arial"/>
          <w:color w:val="000000"/>
          <w:u w:val="single"/>
        </w:rPr>
        <w:t>Proposed Procedure </w:t>
      </w:r>
    </w:p>
    <w:p w14:paraId="697F7DF8"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B108788"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All thirty participants will complete the </w:t>
      </w:r>
      <w:proofErr w:type="spellStart"/>
      <w:r w:rsidRPr="00AB6F51">
        <w:rPr>
          <w:rFonts w:ascii="Arial" w:hAnsi="Arial" w:cs="Arial"/>
          <w:color w:val="000000"/>
        </w:rPr>
        <w:t>qualtrics</w:t>
      </w:r>
      <w:proofErr w:type="spellEnd"/>
      <w:r w:rsidRPr="00AB6F51">
        <w:rPr>
          <w:rFonts w:ascii="Arial" w:hAnsi="Arial" w:cs="Arial"/>
          <w:color w:val="000000"/>
        </w:rPr>
        <w:t xml:space="preserve"> questionnaire which will discover if masculine norms does damage an individual's mental health, an example of an asked question is listed in appendix A. The participants would be measured on the questionnaire for any signs of masculine norms taking a huge impact on a person’s well being. The study will be conducted by the participants having seven questions to complete which could last 2 to 5 minutes to complete.The questions were chosen to discuss the male’s developmental features as well as opinions of masculine norms towards mental health. </w:t>
      </w:r>
    </w:p>
    <w:p w14:paraId="242C5096"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31C5EB6" w14:textId="46ACF39A"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 researcher came up with suitable as well as comfortable questions for the participants to answer in order to receive multiple answers in terms of masculine norms impacting mental health. Taking into mind the participants lack of collective knowledge about the topic, the researcher chose to create the question relatively simple to understand and answer. Moreover, the quality of the questions in this study is the most important element as it assists the participants to understand and examine the question before coming to a suitable and acceptable conclusio</w:t>
      </w:r>
      <w:r w:rsidR="00A3257B">
        <w:rPr>
          <w:rFonts w:ascii="Arial" w:hAnsi="Arial" w:cs="Arial"/>
          <w:color w:val="000000"/>
        </w:rPr>
        <w:t xml:space="preserve">n. </w:t>
      </w:r>
    </w:p>
    <w:p w14:paraId="026A4C41"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w:t>
      </w:r>
    </w:p>
    <w:p w14:paraId="42FC0ED0"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AD11A0E"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Results</w:t>
      </w:r>
      <w:r w:rsidRPr="00AB6F51">
        <w:rPr>
          <w:rFonts w:ascii="Arial" w:hAnsi="Arial" w:cs="Arial"/>
          <w:color w:val="000000"/>
        </w:rPr>
        <w:t> </w:t>
      </w:r>
    </w:p>
    <w:p w14:paraId="22E1696C"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C962203"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A quantitative design has been employed to test the hypothesis, hence a suitable statistical analysis will be utilised to examine it further.</w:t>
      </w:r>
    </w:p>
    <w:p w14:paraId="66A39565"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2CA72866" w14:textId="77777777" w:rsidR="00AB6F51" w:rsidRPr="00AB6F51" w:rsidRDefault="00AB6F51" w:rsidP="00496A25">
      <w:pPr>
        <w:spacing w:line="360" w:lineRule="auto"/>
        <w:jc w:val="center"/>
        <w:divId w:val="1804273089"/>
        <w:rPr>
          <w:rFonts w:ascii="Times New Roman" w:hAnsi="Times New Roman" w:cs="Times New Roman"/>
          <w:sz w:val="24"/>
          <w:szCs w:val="24"/>
        </w:rPr>
      </w:pPr>
      <w:r w:rsidRPr="00AB6F51">
        <w:rPr>
          <w:rFonts w:ascii="Arial" w:hAnsi="Arial" w:cs="Arial"/>
          <w:b/>
          <w:bCs/>
          <w:i/>
          <w:iCs/>
          <w:color w:val="000000"/>
          <w:u w:val="single"/>
        </w:rPr>
        <w:lastRenderedPageBreak/>
        <w:t>Ethical Considerations </w:t>
      </w:r>
    </w:p>
    <w:p w14:paraId="23C58954"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6C321ECD"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There are numerous ethical ideas to look into. Risk is defined as the potential for physical or psychological harm, discomfort, or stress to human participants as a result of a study endeavour by (Oates J et al., 2021). There are many potential risks, so this is a crucial factor to take into account in psychological research. The analysis suggests that there may be risks to the candidate's sense of self-worth, social position, privacy, personal beliefs, and connections.</w:t>
      </w:r>
    </w:p>
    <w:p w14:paraId="59D47CA8"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w:t>
      </w:r>
    </w:p>
    <w:p w14:paraId="47BF1F4F"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Focusing on the specific title, another potential risk is that certain television programmes could be bad triggers for some individuals' mental health. This may contain specific scenarios like a violent car accident or intense injured scenes that include blood, both of which are frequent occurrences in Top Gear. Linking to this, (Sultana &amp; </w:t>
      </w:r>
      <w:proofErr w:type="spellStart"/>
      <w:r w:rsidRPr="00AB6F51">
        <w:rPr>
          <w:rFonts w:ascii="Arial" w:hAnsi="Arial" w:cs="Arial"/>
          <w:color w:val="000000"/>
        </w:rPr>
        <w:t>Iftikhar</w:t>
      </w:r>
      <w:proofErr w:type="spellEnd"/>
      <w:r w:rsidRPr="00AB6F51">
        <w:rPr>
          <w:rFonts w:ascii="Arial" w:hAnsi="Arial" w:cs="Arial"/>
          <w:color w:val="000000"/>
        </w:rPr>
        <w:t>, 2021) also suggested and agreed that certain TV programmes can cause long lasting effects on an individual's mental health. Alongside this, after reading certain questions on the questionnaire it could have a big impact and trigger the participants mental health issues. </w:t>
      </w:r>
    </w:p>
    <w:p w14:paraId="0A20F138"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2CD2AAD1" w14:textId="4F7D6432"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 xml:space="preserve">Bullying could be another risk based on the participants gender stereotypes as well as complying to social norms which could be an issue regarding their mental health. Additionally, the researcher will fully inform the participants in advance of the certain topic areas within the questionnaire so that the participants are completely aware. And if the </w:t>
      </w:r>
      <w:r>
        <w:rPr>
          <w:rFonts w:ascii="Arial" w:hAnsi="Arial" w:cs="Arial"/>
          <w:color w:val="000000"/>
        </w:rPr>
        <w:t xml:space="preserve">participants </w:t>
      </w:r>
      <w:r w:rsidR="0057185D">
        <w:rPr>
          <w:rFonts w:ascii="Arial" w:hAnsi="Arial" w:cs="Arial"/>
          <w:color w:val="000000"/>
        </w:rPr>
        <w:t>w</w:t>
      </w:r>
      <w:r w:rsidRPr="00AB6F51">
        <w:rPr>
          <w:rFonts w:ascii="Arial" w:hAnsi="Arial" w:cs="Arial"/>
          <w:color w:val="000000"/>
        </w:rPr>
        <w:t>ill be psychologically harmed by the questions they will know not to complete the questionnaire</w:t>
      </w:r>
      <w:r w:rsidR="00C869B9">
        <w:rPr>
          <w:rFonts w:ascii="Arial" w:hAnsi="Arial" w:cs="Arial"/>
          <w:color w:val="000000"/>
        </w:rPr>
        <w:t xml:space="preserve"> (</w:t>
      </w:r>
      <w:r w:rsidR="00C869B9" w:rsidRPr="00AB6F51">
        <w:rPr>
          <w:rFonts w:ascii="Arial" w:hAnsi="Arial" w:cs="Arial"/>
          <w:color w:val="000000"/>
        </w:rPr>
        <w:t xml:space="preserve">Sultana &amp; </w:t>
      </w:r>
      <w:proofErr w:type="spellStart"/>
      <w:r w:rsidR="00C869B9" w:rsidRPr="00AB6F51">
        <w:rPr>
          <w:rFonts w:ascii="Arial" w:hAnsi="Arial" w:cs="Arial"/>
          <w:color w:val="000000"/>
        </w:rPr>
        <w:t>Iftikhar</w:t>
      </w:r>
      <w:proofErr w:type="spellEnd"/>
      <w:r w:rsidR="00C869B9" w:rsidRPr="00AB6F51">
        <w:rPr>
          <w:rFonts w:ascii="Arial" w:hAnsi="Arial" w:cs="Arial"/>
          <w:color w:val="000000"/>
        </w:rPr>
        <w:t>, 2021)</w:t>
      </w:r>
      <w:r w:rsidR="00C869B9">
        <w:rPr>
          <w:rFonts w:ascii="Arial" w:hAnsi="Arial" w:cs="Arial"/>
          <w:color w:val="000000"/>
        </w:rPr>
        <w:t xml:space="preserve">. </w:t>
      </w:r>
    </w:p>
    <w:p w14:paraId="28EFD39E" w14:textId="77777777" w:rsidR="00AB6F51" w:rsidRPr="00AB6F51" w:rsidRDefault="00AB6F51" w:rsidP="00496A25">
      <w:pPr>
        <w:spacing w:after="240" w:line="360" w:lineRule="auto"/>
        <w:divId w:val="1804273089"/>
        <w:rPr>
          <w:rFonts w:ascii="Times New Roman" w:eastAsia="Times New Roman" w:hAnsi="Times New Roman" w:cs="Times New Roman"/>
          <w:sz w:val="24"/>
          <w:szCs w:val="24"/>
        </w:rPr>
      </w:pPr>
    </w:p>
    <w:p w14:paraId="13961703"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Giving Advice </w:t>
      </w:r>
    </w:p>
    <w:p w14:paraId="7FFD93EB"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E20A9AA"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Giving guidance during some types of testing is ethical if it is a crucial component of the research, is agreed upon with the candidate, and has undergone an ethics evaluation beforehand. If the investigator accepts that not doing so may jeopardise the participant's future well-being in this case, the investigator has a duty to communicate this with the participant as part of the research proposal (Oates J et al., 2021).</w:t>
      </w:r>
    </w:p>
    <w:p w14:paraId="0619AC03"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21E8ACFC"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Confidentiality </w:t>
      </w:r>
    </w:p>
    <w:p w14:paraId="7640F45E"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4EBBC86"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lastRenderedPageBreak/>
        <w:t>Candidates for psychological studies have the right to presume that the statistics they submit will be treated discreetly and that, if made public, they won't be associated with them (Oates J et al., 2021).  Before consenting to engage, the participant must be notified if confidentiality or anonymity cannot be guaranteed.</w:t>
      </w:r>
    </w:p>
    <w:p w14:paraId="52AC3C9E"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49E4E5E"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Due to data protection and privacy concerns, it is crucial to ensure that all papers and information related to the research project are secure. This could be achieved by being careful to omit any names or last names and by storing all information on a computer with a password or in a safe. This may indicate that confidentiality procedures have been followed correctly. Confidentiality could be seriously jeopardised if this operation is carried out improperly. For instance, violating the data protection guideline by writing down participant names on a piece of paper without locking it up might easily result in issues with the child's parents. </w:t>
      </w:r>
    </w:p>
    <w:p w14:paraId="3831453D"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53A0DE0"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Debriefing </w:t>
      </w:r>
    </w:p>
    <w:p w14:paraId="2F33269D"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85D1F83"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The need of doing a thorough debriefing for participants after the statistics contributions are finished, especially if there has been any instance of dishonesty or the retention of data, is demonstrated by (Oates J et al., 2021). To inform participants of the results of their participation, for instance, information on the research project will be offered to them following data collection.</w:t>
      </w:r>
    </w:p>
    <w:p w14:paraId="078ED390"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0D56EF2B"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u w:val="single"/>
        </w:rPr>
        <w:t>Valid Consent </w:t>
      </w:r>
    </w:p>
    <w:p w14:paraId="5B21EC68"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3F773CEE" w14:textId="77777777" w:rsidR="00AB6F51" w:rsidRPr="00AB6F51" w:rsidRDefault="00AB6F51" w:rsidP="00496A25">
      <w:pPr>
        <w:spacing w:line="360" w:lineRule="auto"/>
        <w:divId w:val="1804273089"/>
        <w:rPr>
          <w:rFonts w:ascii="Times New Roman" w:hAnsi="Times New Roman" w:cs="Times New Roman"/>
          <w:sz w:val="24"/>
          <w:szCs w:val="24"/>
        </w:rPr>
      </w:pPr>
      <w:r w:rsidRPr="00AB6F51">
        <w:rPr>
          <w:rFonts w:ascii="Arial" w:hAnsi="Arial" w:cs="Arial"/>
          <w:color w:val="000000"/>
        </w:rPr>
        <w:t>In accordance with (Oates J et al.,2021), the researcher must ensure that each individual whose statistics is acquired for study purposes offers their consent voluntarily and publicly after being provided with enough information to draw a valid conclusion. Within agreed-upon and consented-to parameters, they should be able to withdraw or modify their agreement at any point during the statistics gathering phase and dispute the levelling of all or some of the detail they have provided (Oates J et al., 2021).</w:t>
      </w:r>
    </w:p>
    <w:p w14:paraId="5C69468F" w14:textId="77777777" w:rsidR="00AB6F51" w:rsidRPr="00AB6F51" w:rsidRDefault="00AB6F51" w:rsidP="00496A25">
      <w:pPr>
        <w:spacing w:line="360" w:lineRule="auto"/>
        <w:divId w:val="1804273089"/>
        <w:rPr>
          <w:rFonts w:ascii="Times New Roman" w:eastAsia="Times New Roman" w:hAnsi="Times New Roman" w:cs="Times New Roman"/>
          <w:sz w:val="24"/>
          <w:szCs w:val="24"/>
        </w:rPr>
      </w:pPr>
    </w:p>
    <w:p w14:paraId="5A758FF0" w14:textId="416FFB83" w:rsidR="00AB6F51" w:rsidRPr="00E94AD3" w:rsidRDefault="00AB6F51" w:rsidP="00496A25">
      <w:pPr>
        <w:spacing w:after="240" w:line="360" w:lineRule="auto"/>
        <w:rPr>
          <w:rFonts w:ascii="Times New Roman" w:eastAsia="Times New Roman" w:hAnsi="Times New Roman" w:cs="Times New Roman"/>
          <w:sz w:val="24"/>
          <w:szCs w:val="24"/>
        </w:rPr>
      </w:pPr>
    </w:p>
    <w:p w14:paraId="406D4E60" w14:textId="77777777" w:rsidR="00496A25" w:rsidRDefault="00496A25" w:rsidP="00952BC6">
      <w:pPr>
        <w:spacing w:line="360" w:lineRule="auto"/>
        <w:jc w:val="center"/>
        <w:rPr>
          <w:b/>
          <w:bCs/>
          <w:i/>
          <w:iCs/>
          <w:sz w:val="32"/>
          <w:szCs w:val="32"/>
          <w:u w:val="single"/>
        </w:rPr>
      </w:pPr>
    </w:p>
    <w:p w14:paraId="10BE1EBE" w14:textId="77777777" w:rsidR="00496A25" w:rsidRDefault="00496A25" w:rsidP="00952BC6">
      <w:pPr>
        <w:spacing w:line="360" w:lineRule="auto"/>
        <w:jc w:val="center"/>
        <w:rPr>
          <w:b/>
          <w:bCs/>
          <w:i/>
          <w:iCs/>
          <w:sz w:val="32"/>
          <w:szCs w:val="32"/>
          <w:u w:val="single"/>
        </w:rPr>
      </w:pPr>
    </w:p>
    <w:p w14:paraId="17047037" w14:textId="5AA54111" w:rsidR="00952BC6" w:rsidRDefault="00952BC6" w:rsidP="00952BC6">
      <w:pPr>
        <w:spacing w:line="360" w:lineRule="auto"/>
        <w:jc w:val="center"/>
        <w:rPr>
          <w:b/>
          <w:bCs/>
          <w:i/>
          <w:iCs/>
          <w:sz w:val="32"/>
          <w:szCs w:val="32"/>
          <w:u w:val="single"/>
        </w:rPr>
      </w:pPr>
      <w:r w:rsidRPr="00952BC6">
        <w:rPr>
          <w:b/>
          <w:bCs/>
          <w:i/>
          <w:iCs/>
          <w:sz w:val="32"/>
          <w:szCs w:val="32"/>
          <w:u w:val="single"/>
        </w:rPr>
        <w:lastRenderedPageBreak/>
        <w:t>References</w:t>
      </w:r>
    </w:p>
    <w:p w14:paraId="77471030" w14:textId="77777777" w:rsidR="00952BC6" w:rsidRDefault="00952BC6" w:rsidP="00952BC6">
      <w:pPr>
        <w:spacing w:line="360" w:lineRule="auto"/>
        <w:jc w:val="center"/>
        <w:rPr>
          <w:b/>
          <w:bCs/>
          <w:i/>
          <w:iCs/>
          <w:sz w:val="32"/>
          <w:szCs w:val="32"/>
          <w:u w:val="single"/>
        </w:rPr>
      </w:pPr>
    </w:p>
    <w:p w14:paraId="7F70B5E8" w14:textId="77777777" w:rsidR="00952BC6" w:rsidRDefault="00952BC6" w:rsidP="00952BC6">
      <w:pPr>
        <w:spacing w:line="360" w:lineRule="auto"/>
        <w:jc w:val="center"/>
        <w:rPr>
          <w:b/>
          <w:bCs/>
          <w:i/>
          <w:iCs/>
          <w:sz w:val="32"/>
          <w:szCs w:val="32"/>
          <w:u w:val="single"/>
        </w:rPr>
      </w:pPr>
    </w:p>
    <w:p w14:paraId="55209CC7" w14:textId="77777777" w:rsidR="00B97676" w:rsidRPr="00B97676" w:rsidRDefault="00B97676" w:rsidP="00B97676">
      <w:pPr>
        <w:ind w:firstLine="720"/>
        <w:divId w:val="1681153303"/>
        <w:rPr>
          <w:rFonts w:ascii="Times New Roman" w:hAnsi="Times New Roman" w:cs="Times New Roman"/>
          <w:sz w:val="24"/>
          <w:szCs w:val="24"/>
        </w:rPr>
      </w:pPr>
      <w:r w:rsidRPr="00B97676">
        <w:rPr>
          <w:rFonts w:ascii="Arial" w:hAnsi="Arial" w:cs="Arial"/>
          <w:color w:val="000000"/>
        </w:rPr>
        <w:t>Amberley Davis 2021 What is toxic masculinity and how does it affect men? Available at: </w:t>
      </w:r>
    </w:p>
    <w:p w14:paraId="5F2B6B63" w14:textId="1F2538F3" w:rsidR="00B97676" w:rsidRDefault="00B97676" w:rsidP="00B97676">
      <w:pPr>
        <w:ind w:firstLine="720"/>
        <w:divId w:val="1681153303"/>
        <w:rPr>
          <w:rFonts w:ascii="Arial" w:hAnsi="Arial" w:cs="Arial"/>
          <w:color w:val="000000"/>
        </w:rPr>
      </w:pPr>
      <w:r w:rsidRPr="00B97676">
        <w:rPr>
          <w:rFonts w:ascii="Arial" w:hAnsi="Arial" w:cs="Arial"/>
          <w:color w:val="4A86E8"/>
        </w:rPr>
        <w:t xml:space="preserve">https://patient.info/news-and-features/what-is-toxic-masculinity-and-how-does-it-affect-men#:~:text=They%20include%3A%201%20Not%20displaying%20emotion.%202%20Being,traditionally%20viewed%20as%20feminine%2C%20like%20childrearing%20or%20housework. </w:t>
      </w:r>
      <w:r w:rsidRPr="00B97676">
        <w:rPr>
          <w:rFonts w:ascii="Arial" w:hAnsi="Arial" w:cs="Arial"/>
          <w:color w:val="000000"/>
        </w:rPr>
        <w:t>(Accessed at 25 November 2021)</w:t>
      </w:r>
    </w:p>
    <w:p w14:paraId="72068064" w14:textId="77777777" w:rsidR="00905140" w:rsidRPr="00B97676" w:rsidRDefault="00905140" w:rsidP="00B97676">
      <w:pPr>
        <w:ind w:firstLine="720"/>
        <w:divId w:val="1681153303"/>
        <w:rPr>
          <w:rFonts w:ascii="Times New Roman" w:hAnsi="Times New Roman" w:cs="Times New Roman"/>
          <w:sz w:val="24"/>
          <w:szCs w:val="24"/>
        </w:rPr>
      </w:pPr>
    </w:p>
    <w:p w14:paraId="1FC3A0CA" w14:textId="77777777" w:rsidR="00B97676" w:rsidRPr="00B97676" w:rsidRDefault="00B97676" w:rsidP="00B97676">
      <w:pPr>
        <w:divId w:val="1681153303"/>
        <w:rPr>
          <w:rFonts w:ascii="Times New Roman" w:eastAsia="Times New Roman" w:hAnsi="Times New Roman" w:cs="Times New Roman"/>
          <w:sz w:val="24"/>
          <w:szCs w:val="24"/>
        </w:rPr>
      </w:pPr>
    </w:p>
    <w:p w14:paraId="2EFC2779" w14:textId="33AF2926" w:rsidR="00B97676" w:rsidRDefault="00B97676" w:rsidP="00B97676">
      <w:pPr>
        <w:ind w:firstLine="720"/>
        <w:divId w:val="1681153303"/>
        <w:rPr>
          <w:rFonts w:ascii="Arial" w:hAnsi="Arial" w:cs="Arial"/>
          <w:color w:val="000000"/>
        </w:rPr>
      </w:pPr>
      <w:r w:rsidRPr="00B97676">
        <w:rPr>
          <w:rFonts w:ascii="Arial" w:hAnsi="Arial" w:cs="Arial"/>
          <w:color w:val="000000"/>
        </w:rPr>
        <w:t xml:space="preserve">Burns, S. M., &amp; </w:t>
      </w:r>
      <w:proofErr w:type="spellStart"/>
      <w:r w:rsidRPr="00B97676">
        <w:rPr>
          <w:rFonts w:ascii="Arial" w:hAnsi="Arial" w:cs="Arial"/>
          <w:color w:val="000000"/>
        </w:rPr>
        <w:t>Mahalik</w:t>
      </w:r>
      <w:proofErr w:type="spellEnd"/>
      <w:r w:rsidRPr="00B97676">
        <w:rPr>
          <w:rFonts w:ascii="Arial" w:hAnsi="Arial" w:cs="Arial"/>
          <w:color w:val="000000"/>
        </w:rPr>
        <w:t xml:space="preserve">, J. R. (2011). Suicide and dominant masculinity norms among current and former United States military servicemen. Professional Psychology: Research and Practice, 42(5), 347–353. </w:t>
      </w:r>
      <w:hyperlink r:id="rId6" w:history="1">
        <w:r w:rsidR="00905140" w:rsidRPr="00B97676">
          <w:rPr>
            <w:rStyle w:val="Hyperlink"/>
            <w:rFonts w:ascii="Arial" w:hAnsi="Arial" w:cs="Arial"/>
          </w:rPr>
          <w:t>https://doi.org/10.1037/a0025163</w:t>
        </w:r>
      </w:hyperlink>
    </w:p>
    <w:p w14:paraId="6CE43AE1" w14:textId="77777777" w:rsidR="00905140" w:rsidRPr="00B97676" w:rsidRDefault="00905140" w:rsidP="00B97676">
      <w:pPr>
        <w:ind w:firstLine="720"/>
        <w:divId w:val="1681153303"/>
        <w:rPr>
          <w:rFonts w:ascii="Times New Roman" w:hAnsi="Times New Roman" w:cs="Times New Roman"/>
          <w:sz w:val="24"/>
          <w:szCs w:val="24"/>
        </w:rPr>
      </w:pPr>
    </w:p>
    <w:p w14:paraId="1A830861" w14:textId="77777777" w:rsidR="00B97676" w:rsidRPr="00B97676" w:rsidRDefault="00B97676" w:rsidP="00B97676">
      <w:pPr>
        <w:divId w:val="1681153303"/>
        <w:rPr>
          <w:rFonts w:ascii="Times New Roman" w:eastAsia="Times New Roman" w:hAnsi="Times New Roman" w:cs="Times New Roman"/>
          <w:sz w:val="24"/>
          <w:szCs w:val="24"/>
        </w:rPr>
      </w:pPr>
    </w:p>
    <w:p w14:paraId="2FE5264A" w14:textId="49150AAE" w:rsidR="00B97676" w:rsidRDefault="00B97676" w:rsidP="00B97676">
      <w:pPr>
        <w:ind w:firstLine="720"/>
        <w:divId w:val="1681153303"/>
        <w:rPr>
          <w:rFonts w:ascii="Arial" w:hAnsi="Arial" w:cs="Arial"/>
          <w:color w:val="000000"/>
        </w:rPr>
      </w:pPr>
      <w:proofErr w:type="spellStart"/>
      <w:r w:rsidRPr="00B97676">
        <w:rPr>
          <w:rFonts w:ascii="Arial" w:hAnsi="Arial" w:cs="Arial"/>
          <w:color w:val="000000"/>
        </w:rPr>
        <w:t>Chatmon</w:t>
      </w:r>
      <w:proofErr w:type="spellEnd"/>
      <w:r w:rsidRPr="00B97676">
        <w:rPr>
          <w:rFonts w:ascii="Arial" w:hAnsi="Arial" w:cs="Arial"/>
          <w:color w:val="000000"/>
        </w:rPr>
        <w:t>, B. N. (2020). Males and mental health stigma. American Journal of Men's Health, 14(4), 1557988320949322. </w:t>
      </w:r>
    </w:p>
    <w:p w14:paraId="47478E27" w14:textId="77777777" w:rsidR="00905140" w:rsidRPr="00B97676" w:rsidRDefault="00905140" w:rsidP="00B97676">
      <w:pPr>
        <w:ind w:firstLine="720"/>
        <w:divId w:val="1681153303"/>
        <w:rPr>
          <w:rFonts w:ascii="Times New Roman" w:hAnsi="Times New Roman" w:cs="Times New Roman"/>
          <w:sz w:val="24"/>
          <w:szCs w:val="24"/>
        </w:rPr>
      </w:pPr>
    </w:p>
    <w:p w14:paraId="04FAAF71" w14:textId="77777777" w:rsidR="00B97676" w:rsidRPr="00B97676" w:rsidRDefault="00B97676" w:rsidP="00B97676">
      <w:pPr>
        <w:divId w:val="1681153303"/>
        <w:rPr>
          <w:rFonts w:ascii="Times New Roman" w:eastAsia="Times New Roman" w:hAnsi="Times New Roman" w:cs="Times New Roman"/>
          <w:sz w:val="24"/>
          <w:szCs w:val="24"/>
        </w:rPr>
      </w:pPr>
    </w:p>
    <w:p w14:paraId="20292B43" w14:textId="5D99D5F3" w:rsidR="00B97676" w:rsidRDefault="00B97676" w:rsidP="00B97676">
      <w:pPr>
        <w:ind w:firstLine="720"/>
        <w:divId w:val="1681153303"/>
        <w:rPr>
          <w:rFonts w:ascii="Arial" w:hAnsi="Arial" w:cs="Arial"/>
          <w:color w:val="000000"/>
        </w:rPr>
      </w:pPr>
      <w:r w:rsidRPr="00B97676">
        <w:rPr>
          <w:rFonts w:ascii="Arial" w:hAnsi="Arial" w:cs="Arial"/>
          <w:color w:val="000000"/>
        </w:rPr>
        <w:t xml:space="preserve">Easton, S. D., </w:t>
      </w:r>
      <w:proofErr w:type="spellStart"/>
      <w:r w:rsidRPr="00B97676">
        <w:rPr>
          <w:rFonts w:ascii="Arial" w:hAnsi="Arial" w:cs="Arial"/>
          <w:color w:val="000000"/>
        </w:rPr>
        <w:t>Renner</w:t>
      </w:r>
      <w:proofErr w:type="spellEnd"/>
      <w:r w:rsidRPr="00B97676">
        <w:rPr>
          <w:rFonts w:ascii="Arial" w:hAnsi="Arial" w:cs="Arial"/>
          <w:color w:val="000000"/>
        </w:rPr>
        <w:t>, L. M., &amp; O’Leary, P. (2013). Suicide attempts among men with histories of child sexual abuse: Examining abuse severity, mental health, and masculine norms. Child Abuse &amp; Neglect, 37(6), 380-387.</w:t>
      </w:r>
    </w:p>
    <w:p w14:paraId="71B1B260" w14:textId="77777777" w:rsidR="00905140" w:rsidRPr="00B97676" w:rsidRDefault="00905140" w:rsidP="00B97676">
      <w:pPr>
        <w:ind w:firstLine="720"/>
        <w:divId w:val="1681153303"/>
        <w:rPr>
          <w:rFonts w:ascii="Times New Roman" w:hAnsi="Times New Roman" w:cs="Times New Roman"/>
          <w:sz w:val="24"/>
          <w:szCs w:val="24"/>
        </w:rPr>
      </w:pPr>
    </w:p>
    <w:p w14:paraId="666D7F6E" w14:textId="77777777" w:rsidR="00B97676" w:rsidRPr="00B97676" w:rsidRDefault="00B97676" w:rsidP="00B97676">
      <w:pPr>
        <w:divId w:val="1681153303"/>
        <w:rPr>
          <w:rFonts w:ascii="Times New Roman" w:eastAsia="Times New Roman" w:hAnsi="Times New Roman" w:cs="Times New Roman"/>
          <w:sz w:val="24"/>
          <w:szCs w:val="24"/>
        </w:rPr>
      </w:pPr>
    </w:p>
    <w:p w14:paraId="11BE93DA" w14:textId="5DA68351" w:rsidR="00B97676" w:rsidRDefault="00B97676" w:rsidP="00B97676">
      <w:pPr>
        <w:ind w:firstLine="720"/>
        <w:divId w:val="1681153303"/>
        <w:rPr>
          <w:rFonts w:ascii="Arial" w:hAnsi="Arial" w:cs="Arial"/>
          <w:color w:val="000000"/>
        </w:rPr>
      </w:pPr>
      <w:proofErr w:type="spellStart"/>
      <w:r w:rsidRPr="00B97676">
        <w:rPr>
          <w:rFonts w:ascii="Arial" w:hAnsi="Arial" w:cs="Arial"/>
          <w:color w:val="000000"/>
        </w:rPr>
        <w:t>Ezeugwu</w:t>
      </w:r>
      <w:proofErr w:type="spellEnd"/>
      <w:r w:rsidRPr="00B97676">
        <w:rPr>
          <w:rFonts w:ascii="Arial" w:hAnsi="Arial" w:cs="Arial"/>
          <w:color w:val="000000"/>
        </w:rPr>
        <w:t xml:space="preserve">, C. R., &amp; </w:t>
      </w:r>
      <w:proofErr w:type="spellStart"/>
      <w:r w:rsidRPr="00B97676">
        <w:rPr>
          <w:rFonts w:ascii="Arial" w:hAnsi="Arial" w:cs="Arial"/>
          <w:color w:val="000000"/>
        </w:rPr>
        <w:t>Ojedokun</w:t>
      </w:r>
      <w:proofErr w:type="spellEnd"/>
      <w:r w:rsidRPr="00B97676">
        <w:rPr>
          <w:rFonts w:ascii="Arial" w:hAnsi="Arial" w:cs="Arial"/>
          <w:color w:val="000000"/>
        </w:rPr>
        <w:t xml:space="preserve">, O. (2020). Masculine norms and mental health of African men: what can psychology do?. </w:t>
      </w:r>
      <w:proofErr w:type="spellStart"/>
      <w:r w:rsidRPr="00B97676">
        <w:rPr>
          <w:rFonts w:ascii="Arial" w:hAnsi="Arial" w:cs="Arial"/>
          <w:color w:val="000000"/>
        </w:rPr>
        <w:t>Heliyon</w:t>
      </w:r>
      <w:proofErr w:type="spellEnd"/>
      <w:r w:rsidRPr="00B97676">
        <w:rPr>
          <w:rFonts w:ascii="Arial" w:hAnsi="Arial" w:cs="Arial"/>
          <w:color w:val="000000"/>
        </w:rPr>
        <w:t>, 6(12), e05650.</w:t>
      </w:r>
    </w:p>
    <w:p w14:paraId="58089DC8" w14:textId="77777777" w:rsidR="00905140" w:rsidRPr="00B97676" w:rsidRDefault="00905140" w:rsidP="00B97676">
      <w:pPr>
        <w:ind w:firstLine="720"/>
        <w:divId w:val="1681153303"/>
        <w:rPr>
          <w:rFonts w:ascii="Times New Roman" w:hAnsi="Times New Roman" w:cs="Times New Roman"/>
          <w:sz w:val="24"/>
          <w:szCs w:val="24"/>
        </w:rPr>
      </w:pPr>
    </w:p>
    <w:p w14:paraId="573AD375" w14:textId="77777777" w:rsidR="00B97676" w:rsidRPr="00B97676" w:rsidRDefault="00B97676" w:rsidP="00B97676">
      <w:pPr>
        <w:divId w:val="1681153303"/>
        <w:rPr>
          <w:rFonts w:ascii="Times New Roman" w:eastAsia="Times New Roman" w:hAnsi="Times New Roman" w:cs="Times New Roman"/>
          <w:sz w:val="24"/>
          <w:szCs w:val="24"/>
        </w:rPr>
      </w:pPr>
    </w:p>
    <w:p w14:paraId="06CF115D" w14:textId="77777777" w:rsidR="00B97676" w:rsidRPr="00B97676" w:rsidRDefault="00B97676" w:rsidP="00B97676">
      <w:pPr>
        <w:ind w:firstLine="720"/>
        <w:divId w:val="1681153303"/>
        <w:rPr>
          <w:rFonts w:ascii="Times New Roman" w:hAnsi="Times New Roman" w:cs="Times New Roman"/>
          <w:sz w:val="24"/>
          <w:szCs w:val="24"/>
        </w:rPr>
      </w:pPr>
      <w:r w:rsidRPr="00B97676">
        <w:rPr>
          <w:rFonts w:ascii="Arial" w:hAnsi="Arial" w:cs="Arial"/>
          <w:color w:val="000000"/>
        </w:rPr>
        <w:t xml:space="preserve">Iacoviello, V., </w:t>
      </w:r>
      <w:proofErr w:type="spellStart"/>
      <w:r w:rsidRPr="00B97676">
        <w:rPr>
          <w:rFonts w:ascii="Arial" w:hAnsi="Arial" w:cs="Arial"/>
          <w:color w:val="000000"/>
        </w:rPr>
        <w:t>Valsecchi</w:t>
      </w:r>
      <w:proofErr w:type="spellEnd"/>
      <w:r w:rsidRPr="00B97676">
        <w:rPr>
          <w:rFonts w:ascii="Arial" w:hAnsi="Arial" w:cs="Arial"/>
          <w:color w:val="000000"/>
        </w:rPr>
        <w:t xml:space="preserve">, G., </w:t>
      </w:r>
      <w:proofErr w:type="spellStart"/>
      <w:r w:rsidRPr="00B97676">
        <w:rPr>
          <w:rFonts w:ascii="Arial" w:hAnsi="Arial" w:cs="Arial"/>
          <w:color w:val="000000"/>
        </w:rPr>
        <w:t>Berent</w:t>
      </w:r>
      <w:proofErr w:type="spellEnd"/>
      <w:r w:rsidRPr="00B97676">
        <w:rPr>
          <w:rFonts w:ascii="Arial" w:hAnsi="Arial" w:cs="Arial"/>
          <w:color w:val="000000"/>
        </w:rPr>
        <w:t xml:space="preserve">, J., </w:t>
      </w:r>
      <w:proofErr w:type="spellStart"/>
      <w:r w:rsidRPr="00B97676">
        <w:rPr>
          <w:rFonts w:ascii="Arial" w:hAnsi="Arial" w:cs="Arial"/>
          <w:color w:val="000000"/>
        </w:rPr>
        <w:t>Borinca</w:t>
      </w:r>
      <w:proofErr w:type="spellEnd"/>
      <w:r w:rsidRPr="00B97676">
        <w:rPr>
          <w:rFonts w:ascii="Arial" w:hAnsi="Arial" w:cs="Arial"/>
          <w:color w:val="000000"/>
        </w:rPr>
        <w:t xml:space="preserve">, I., &amp; </w:t>
      </w:r>
      <w:proofErr w:type="spellStart"/>
      <w:r w:rsidRPr="00B97676">
        <w:rPr>
          <w:rFonts w:ascii="Arial" w:hAnsi="Arial" w:cs="Arial"/>
          <w:color w:val="000000"/>
        </w:rPr>
        <w:t>Falomir-Pichastor</w:t>
      </w:r>
      <w:proofErr w:type="spellEnd"/>
      <w:r w:rsidRPr="00B97676">
        <w:rPr>
          <w:rFonts w:ascii="Arial" w:hAnsi="Arial" w:cs="Arial"/>
          <w:color w:val="000000"/>
        </w:rPr>
        <w:t>, J. M. (2022). Is traditional masculinity still valued? Men’s perceptions of how different reference groups value traditional masculinity norms. The Journal of Men’s Studies, 30(1), 7-27.</w:t>
      </w:r>
    </w:p>
    <w:p w14:paraId="50D9D8CD" w14:textId="77777777" w:rsidR="00B97676" w:rsidRPr="00B97676" w:rsidRDefault="00B97676" w:rsidP="00B97676">
      <w:pPr>
        <w:spacing w:after="240"/>
        <w:divId w:val="1681153303"/>
        <w:rPr>
          <w:rFonts w:ascii="Times New Roman" w:eastAsia="Times New Roman" w:hAnsi="Times New Roman" w:cs="Times New Roman"/>
          <w:sz w:val="24"/>
          <w:szCs w:val="24"/>
        </w:rPr>
      </w:pPr>
      <w:r w:rsidRPr="00B97676">
        <w:rPr>
          <w:rFonts w:ascii="Times New Roman" w:eastAsia="Times New Roman" w:hAnsi="Times New Roman" w:cs="Times New Roman"/>
          <w:sz w:val="24"/>
          <w:szCs w:val="24"/>
        </w:rPr>
        <w:br/>
      </w:r>
    </w:p>
    <w:p w14:paraId="505F1D45" w14:textId="77777777" w:rsidR="00B97676" w:rsidRPr="00B97676" w:rsidRDefault="00B97676" w:rsidP="00B97676">
      <w:pPr>
        <w:ind w:firstLine="720"/>
        <w:divId w:val="1681153303"/>
        <w:rPr>
          <w:rFonts w:ascii="Times New Roman" w:hAnsi="Times New Roman" w:cs="Times New Roman"/>
          <w:sz w:val="24"/>
          <w:szCs w:val="24"/>
        </w:rPr>
      </w:pPr>
      <w:proofErr w:type="spellStart"/>
      <w:r w:rsidRPr="00B97676">
        <w:rPr>
          <w:rFonts w:ascii="Arial" w:hAnsi="Arial" w:cs="Arial"/>
          <w:color w:val="000000"/>
        </w:rPr>
        <w:t>Mahalik</w:t>
      </w:r>
      <w:proofErr w:type="spellEnd"/>
      <w:r w:rsidRPr="00B97676">
        <w:rPr>
          <w:rFonts w:ascii="Arial" w:hAnsi="Arial" w:cs="Arial"/>
          <w:color w:val="000000"/>
        </w:rPr>
        <w:t xml:space="preserve">, J. R., Locke, B. D., Ludlow, L. H., </w:t>
      </w:r>
      <w:proofErr w:type="spellStart"/>
      <w:r w:rsidRPr="00B97676">
        <w:rPr>
          <w:rFonts w:ascii="Arial" w:hAnsi="Arial" w:cs="Arial"/>
          <w:color w:val="000000"/>
        </w:rPr>
        <w:t>Diemer</w:t>
      </w:r>
      <w:proofErr w:type="spellEnd"/>
      <w:r w:rsidRPr="00B97676">
        <w:rPr>
          <w:rFonts w:ascii="Arial" w:hAnsi="Arial" w:cs="Arial"/>
          <w:color w:val="000000"/>
        </w:rPr>
        <w:t>, M. A., Scott, R. P., Gottfried, M., &amp; Freitas, G. (2003). Development of the conformity to masculine norms inventory. Psychology of men &amp; masculinity, 4(1), 3.</w:t>
      </w:r>
    </w:p>
    <w:p w14:paraId="6BF2B003" w14:textId="77777777" w:rsidR="00B97676" w:rsidRPr="00B97676" w:rsidRDefault="00B97676" w:rsidP="00B97676">
      <w:pPr>
        <w:divId w:val="1681153303"/>
        <w:rPr>
          <w:rFonts w:ascii="Times New Roman" w:eastAsia="Times New Roman" w:hAnsi="Times New Roman" w:cs="Times New Roman"/>
          <w:sz w:val="24"/>
          <w:szCs w:val="24"/>
        </w:rPr>
      </w:pPr>
    </w:p>
    <w:p w14:paraId="58575C06" w14:textId="77777777" w:rsidR="00B97676" w:rsidRPr="00B97676" w:rsidRDefault="00B97676" w:rsidP="00B97676">
      <w:pPr>
        <w:ind w:firstLine="720"/>
        <w:divId w:val="1681153303"/>
        <w:rPr>
          <w:rFonts w:ascii="Times New Roman" w:hAnsi="Times New Roman" w:cs="Times New Roman"/>
          <w:sz w:val="24"/>
          <w:szCs w:val="24"/>
        </w:rPr>
      </w:pPr>
      <w:r w:rsidRPr="00B97676">
        <w:rPr>
          <w:rFonts w:ascii="Arial" w:hAnsi="Arial" w:cs="Arial"/>
          <w:color w:val="000000"/>
        </w:rPr>
        <w:t>  </w:t>
      </w:r>
    </w:p>
    <w:p w14:paraId="2A72329D" w14:textId="77777777" w:rsidR="00B97676" w:rsidRPr="00B97676" w:rsidRDefault="00B97676" w:rsidP="00B97676">
      <w:pPr>
        <w:ind w:firstLine="720"/>
        <w:divId w:val="1681153303"/>
        <w:rPr>
          <w:rFonts w:ascii="Times New Roman" w:hAnsi="Times New Roman" w:cs="Times New Roman"/>
          <w:sz w:val="24"/>
          <w:szCs w:val="24"/>
        </w:rPr>
      </w:pPr>
      <w:proofErr w:type="spellStart"/>
      <w:r w:rsidRPr="00B97676">
        <w:rPr>
          <w:rFonts w:ascii="Arial" w:hAnsi="Arial" w:cs="Arial"/>
          <w:color w:val="000000"/>
        </w:rPr>
        <w:t>Nielson</w:t>
      </w:r>
      <w:proofErr w:type="spellEnd"/>
      <w:r w:rsidRPr="00B97676">
        <w:rPr>
          <w:rFonts w:ascii="Arial" w:hAnsi="Arial" w:cs="Arial"/>
          <w:color w:val="000000"/>
        </w:rPr>
        <w:t xml:space="preserve">, M. G., Martin, C. L., Rogers, L. O., </w:t>
      </w:r>
      <w:proofErr w:type="spellStart"/>
      <w:r w:rsidRPr="00B97676">
        <w:rPr>
          <w:rFonts w:ascii="Arial" w:hAnsi="Arial" w:cs="Arial"/>
          <w:color w:val="000000"/>
        </w:rPr>
        <w:t>Lindstrom</w:t>
      </w:r>
      <w:proofErr w:type="spellEnd"/>
      <w:r w:rsidRPr="00B97676">
        <w:rPr>
          <w:rFonts w:ascii="Arial" w:hAnsi="Arial" w:cs="Arial"/>
          <w:color w:val="000000"/>
        </w:rPr>
        <w:t xml:space="preserve"> Johnson, S., Miller, C. F., &amp; </w:t>
      </w:r>
      <w:proofErr w:type="spellStart"/>
      <w:r w:rsidRPr="00B97676">
        <w:rPr>
          <w:rFonts w:ascii="Arial" w:hAnsi="Arial" w:cs="Arial"/>
          <w:color w:val="000000"/>
        </w:rPr>
        <w:t>Berendzen</w:t>
      </w:r>
      <w:proofErr w:type="spellEnd"/>
      <w:r w:rsidRPr="00B97676">
        <w:rPr>
          <w:rFonts w:ascii="Arial" w:hAnsi="Arial" w:cs="Arial"/>
          <w:color w:val="000000"/>
        </w:rPr>
        <w:t xml:space="preserve">, H. (2022). Exploring young men’s experience of resistance to masculine norms. </w:t>
      </w:r>
      <w:r w:rsidRPr="00B97676">
        <w:rPr>
          <w:rFonts w:ascii="Arial" w:hAnsi="Arial" w:cs="Arial"/>
          <w:i/>
          <w:iCs/>
          <w:color w:val="000000"/>
        </w:rPr>
        <w:t>Emerging Adulthood</w:t>
      </w:r>
      <w:r w:rsidRPr="00B97676">
        <w:rPr>
          <w:rFonts w:ascii="Arial" w:hAnsi="Arial" w:cs="Arial"/>
          <w:color w:val="000000"/>
        </w:rPr>
        <w:t>, 21676968211072933.</w:t>
      </w:r>
    </w:p>
    <w:p w14:paraId="7A0C821B" w14:textId="77777777" w:rsidR="00B97676" w:rsidRPr="00B97676" w:rsidRDefault="00B97676" w:rsidP="00B97676">
      <w:pPr>
        <w:spacing w:after="240"/>
        <w:divId w:val="1681153303"/>
        <w:rPr>
          <w:rFonts w:ascii="Times New Roman" w:eastAsia="Times New Roman" w:hAnsi="Times New Roman" w:cs="Times New Roman"/>
          <w:sz w:val="24"/>
          <w:szCs w:val="24"/>
        </w:rPr>
      </w:pPr>
    </w:p>
    <w:p w14:paraId="4CE8342D" w14:textId="77777777" w:rsidR="00B97676" w:rsidRPr="00B97676" w:rsidRDefault="00B97676" w:rsidP="00B97676">
      <w:pPr>
        <w:ind w:firstLine="720"/>
        <w:divId w:val="1681153303"/>
        <w:rPr>
          <w:rFonts w:ascii="Times New Roman" w:hAnsi="Times New Roman" w:cs="Times New Roman"/>
          <w:sz w:val="24"/>
          <w:szCs w:val="24"/>
        </w:rPr>
      </w:pPr>
      <w:r w:rsidRPr="00B97676">
        <w:rPr>
          <w:rFonts w:ascii="Arial" w:hAnsi="Arial" w:cs="Arial"/>
          <w:color w:val="000000"/>
        </w:rPr>
        <w:t xml:space="preserve">Oates, J., Carpenter, D., Fisher, M., Goodson, S., Hannah, B., </w:t>
      </w:r>
      <w:proofErr w:type="spellStart"/>
      <w:r w:rsidRPr="00B97676">
        <w:rPr>
          <w:rFonts w:ascii="Arial" w:hAnsi="Arial" w:cs="Arial"/>
          <w:color w:val="000000"/>
        </w:rPr>
        <w:t>Kwiatowski</w:t>
      </w:r>
      <w:proofErr w:type="spellEnd"/>
      <w:r w:rsidRPr="00B97676">
        <w:rPr>
          <w:rFonts w:ascii="Arial" w:hAnsi="Arial" w:cs="Arial"/>
          <w:color w:val="000000"/>
        </w:rPr>
        <w:t>, R., &amp; Wainwright, T. (2021, April). BPS Code of Human Research Ethics. British Psychological Society.</w:t>
      </w:r>
    </w:p>
    <w:p w14:paraId="0326919F" w14:textId="77777777" w:rsidR="00B97676" w:rsidRPr="00B97676" w:rsidRDefault="00B97676" w:rsidP="00B97676">
      <w:pPr>
        <w:divId w:val="1681153303"/>
        <w:rPr>
          <w:rFonts w:ascii="Times New Roman" w:eastAsia="Times New Roman" w:hAnsi="Times New Roman" w:cs="Times New Roman"/>
          <w:sz w:val="24"/>
          <w:szCs w:val="24"/>
        </w:rPr>
      </w:pPr>
    </w:p>
    <w:p w14:paraId="79AD2A1E" w14:textId="77777777" w:rsidR="00B97676" w:rsidRPr="00B97676" w:rsidRDefault="00B97676" w:rsidP="00B97676">
      <w:pPr>
        <w:ind w:firstLine="720"/>
        <w:divId w:val="1681153303"/>
        <w:rPr>
          <w:rFonts w:ascii="Times New Roman" w:hAnsi="Times New Roman" w:cs="Times New Roman"/>
          <w:sz w:val="24"/>
          <w:szCs w:val="24"/>
        </w:rPr>
      </w:pPr>
      <w:r w:rsidRPr="00B97676">
        <w:rPr>
          <w:rFonts w:ascii="Arial" w:hAnsi="Arial" w:cs="Arial"/>
          <w:color w:val="000000"/>
        </w:rPr>
        <w:t xml:space="preserve">Sultana, I., Ali, A., &amp; </w:t>
      </w:r>
      <w:proofErr w:type="spellStart"/>
      <w:r w:rsidRPr="00B97676">
        <w:rPr>
          <w:rFonts w:ascii="Arial" w:hAnsi="Arial" w:cs="Arial"/>
          <w:color w:val="000000"/>
        </w:rPr>
        <w:t>Iftikhar</w:t>
      </w:r>
      <w:proofErr w:type="spellEnd"/>
      <w:r w:rsidRPr="00B97676">
        <w:rPr>
          <w:rFonts w:ascii="Arial" w:hAnsi="Arial" w:cs="Arial"/>
          <w:color w:val="000000"/>
        </w:rPr>
        <w:t xml:space="preserve">, I. (2021). Effects of Horror Movies on Psychological Health of Youth. </w:t>
      </w:r>
      <w:r w:rsidRPr="00B97676">
        <w:rPr>
          <w:rFonts w:ascii="Arial" w:hAnsi="Arial" w:cs="Arial"/>
          <w:i/>
          <w:iCs/>
          <w:color w:val="000000"/>
        </w:rPr>
        <w:t>Global Mass Communication Review, VI</w:t>
      </w:r>
      <w:r w:rsidRPr="00B97676">
        <w:rPr>
          <w:rFonts w:ascii="Arial" w:hAnsi="Arial" w:cs="Arial"/>
          <w:color w:val="000000"/>
        </w:rPr>
        <w:t>.</w:t>
      </w:r>
    </w:p>
    <w:p w14:paraId="0335CB4C" w14:textId="383528A1" w:rsidR="00B97676" w:rsidRDefault="00B97676" w:rsidP="00B97676">
      <w:pPr>
        <w:spacing w:after="240"/>
        <w:divId w:val="1681153303"/>
        <w:rPr>
          <w:rFonts w:ascii="Times New Roman" w:eastAsia="Times New Roman" w:hAnsi="Times New Roman" w:cs="Times New Roman"/>
          <w:b/>
          <w:bCs/>
          <w:i/>
          <w:iCs/>
          <w:sz w:val="24"/>
          <w:szCs w:val="24"/>
          <w:u w:val="single"/>
        </w:rPr>
      </w:pPr>
      <w:r w:rsidRPr="00B97676">
        <w:rPr>
          <w:rFonts w:ascii="Times New Roman" w:eastAsia="Times New Roman" w:hAnsi="Times New Roman" w:cs="Times New Roman"/>
          <w:sz w:val="24"/>
          <w:szCs w:val="24"/>
        </w:rPr>
        <w:br/>
      </w:r>
      <w:r w:rsidRPr="00B97676">
        <w:rPr>
          <w:rFonts w:ascii="Times New Roman" w:eastAsia="Times New Roman" w:hAnsi="Times New Roman" w:cs="Times New Roman"/>
          <w:sz w:val="24"/>
          <w:szCs w:val="24"/>
        </w:rPr>
        <w:br/>
      </w:r>
      <w:r w:rsidRPr="00B97676">
        <w:rPr>
          <w:rFonts w:ascii="Times New Roman" w:eastAsia="Times New Roman" w:hAnsi="Times New Roman" w:cs="Times New Roman"/>
          <w:sz w:val="24"/>
          <w:szCs w:val="24"/>
        </w:rPr>
        <w:br/>
      </w:r>
      <w:r w:rsidRPr="00B97676">
        <w:rPr>
          <w:rFonts w:ascii="Times New Roman" w:eastAsia="Times New Roman" w:hAnsi="Times New Roman" w:cs="Times New Roman"/>
          <w:sz w:val="24"/>
          <w:szCs w:val="24"/>
        </w:rPr>
        <w:br/>
      </w:r>
      <w:r w:rsidR="00E24A34" w:rsidRPr="00E24A34">
        <w:rPr>
          <w:rFonts w:ascii="Times New Roman" w:eastAsia="Times New Roman" w:hAnsi="Times New Roman" w:cs="Times New Roman"/>
          <w:b/>
          <w:bCs/>
          <w:i/>
          <w:iCs/>
          <w:sz w:val="24"/>
          <w:szCs w:val="24"/>
          <w:u w:val="single"/>
        </w:rPr>
        <w:t xml:space="preserve">Appendix </w:t>
      </w:r>
      <w:r w:rsidRPr="00E24A34">
        <w:rPr>
          <w:rFonts w:ascii="Times New Roman" w:eastAsia="Times New Roman" w:hAnsi="Times New Roman" w:cs="Times New Roman"/>
          <w:b/>
          <w:bCs/>
          <w:i/>
          <w:iCs/>
          <w:sz w:val="24"/>
          <w:szCs w:val="24"/>
          <w:u w:val="single"/>
        </w:rPr>
        <w:br/>
      </w:r>
    </w:p>
    <w:p w14:paraId="6A648120" w14:textId="5C86C31C" w:rsidR="00E24A34" w:rsidRDefault="009A6451" w:rsidP="00B97676">
      <w:pPr>
        <w:spacing w:after="240"/>
        <w:divId w:val="1681153303"/>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anchor distT="0" distB="0" distL="114300" distR="114300" simplePos="0" relativeHeight="251659264" behindDoc="0" locked="0" layoutInCell="1" allowOverlap="1" wp14:anchorId="38F7DF7D" wp14:editId="1D9B3D37">
            <wp:simplePos x="0" y="0"/>
            <wp:positionH relativeFrom="column">
              <wp:posOffset>-835025</wp:posOffset>
            </wp:positionH>
            <wp:positionV relativeFrom="paragraph">
              <wp:posOffset>137160</wp:posOffset>
            </wp:positionV>
            <wp:extent cx="7480935" cy="15176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480935" cy="1517650"/>
                    </a:xfrm>
                    <a:prstGeom prst="rect">
                      <a:avLst/>
                    </a:prstGeom>
                  </pic:spPr>
                </pic:pic>
              </a:graphicData>
            </a:graphic>
            <wp14:sizeRelH relativeFrom="margin">
              <wp14:pctWidth>0</wp14:pctWidth>
            </wp14:sizeRelH>
            <wp14:sizeRelV relativeFrom="margin">
              <wp14:pctHeight>0</wp14:pctHeight>
            </wp14:sizeRelV>
          </wp:anchor>
        </w:drawing>
      </w:r>
    </w:p>
    <w:p w14:paraId="0F3C4694" w14:textId="77777777" w:rsidR="00E24A34" w:rsidRPr="00E24A34" w:rsidRDefault="00E24A34" w:rsidP="00B97676">
      <w:pPr>
        <w:spacing w:after="240"/>
        <w:divId w:val="1681153303"/>
        <w:rPr>
          <w:rFonts w:ascii="Times New Roman" w:eastAsia="Times New Roman" w:hAnsi="Times New Roman" w:cs="Times New Roman"/>
          <w:b/>
          <w:bCs/>
          <w:i/>
          <w:iCs/>
          <w:sz w:val="24"/>
          <w:szCs w:val="24"/>
          <w:u w:val="single"/>
        </w:rPr>
      </w:pPr>
    </w:p>
    <w:p w14:paraId="41C4D988" w14:textId="77777777" w:rsidR="00B97676" w:rsidRPr="00B97676" w:rsidRDefault="00B97676" w:rsidP="00B97676">
      <w:pPr>
        <w:rPr>
          <w:rFonts w:ascii="Times New Roman" w:hAnsi="Times New Roman" w:cs="Times New Roman"/>
          <w:sz w:val="24"/>
          <w:szCs w:val="24"/>
        </w:rPr>
      </w:pPr>
    </w:p>
    <w:p w14:paraId="10F2EB7D" w14:textId="7C4508D4" w:rsidR="00636C07" w:rsidRPr="00952BC6" w:rsidRDefault="00952BC6" w:rsidP="00952BC6">
      <w:pPr>
        <w:spacing w:line="360" w:lineRule="auto"/>
        <w:jc w:val="center"/>
        <w:rPr>
          <w:b/>
          <w:bCs/>
          <w:i/>
          <w:iCs/>
          <w:sz w:val="32"/>
          <w:szCs w:val="32"/>
          <w:u w:val="single"/>
        </w:rPr>
      </w:pPr>
      <w:r w:rsidRPr="00952BC6">
        <w:rPr>
          <w:b/>
          <w:bCs/>
          <w:i/>
          <w:iCs/>
          <w:sz w:val="32"/>
          <w:szCs w:val="32"/>
          <w:u w:val="single"/>
        </w:rPr>
        <w:t xml:space="preserve"> </w:t>
      </w:r>
    </w:p>
    <w:sectPr w:rsidR="00636C07" w:rsidRPr="00952B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9661C" w14:textId="77777777" w:rsidR="003F0D77" w:rsidRDefault="003F0D77" w:rsidP="00E24A34">
      <w:r>
        <w:separator/>
      </w:r>
    </w:p>
  </w:endnote>
  <w:endnote w:type="continuationSeparator" w:id="0">
    <w:p w14:paraId="797BD7EC" w14:textId="77777777" w:rsidR="003F0D77" w:rsidRDefault="003F0D77" w:rsidP="00E2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EB Garamond">
    <w:panose1 w:val="00000500000000000000"/>
    <w:charset w:val="00"/>
    <w:family w:val="auto"/>
    <w:pitch w:val="variable"/>
    <w:sig w:usb0="E00002FF" w:usb1="020004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429A9" w14:textId="77777777" w:rsidR="003F0D77" w:rsidRDefault="003F0D77" w:rsidP="00E24A34">
      <w:r>
        <w:separator/>
      </w:r>
    </w:p>
  </w:footnote>
  <w:footnote w:type="continuationSeparator" w:id="0">
    <w:p w14:paraId="6ED2B9DB" w14:textId="77777777" w:rsidR="003F0D77" w:rsidRDefault="003F0D77" w:rsidP="00E24A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000"/>
    <w:rsid w:val="000912D9"/>
    <w:rsid w:val="000B2078"/>
    <w:rsid w:val="00240D7A"/>
    <w:rsid w:val="00284B5A"/>
    <w:rsid w:val="002E2014"/>
    <w:rsid w:val="002F0FDA"/>
    <w:rsid w:val="003001C8"/>
    <w:rsid w:val="0034150B"/>
    <w:rsid w:val="003C0228"/>
    <w:rsid w:val="003C202D"/>
    <w:rsid w:val="003D632C"/>
    <w:rsid w:val="003F0D77"/>
    <w:rsid w:val="004249B0"/>
    <w:rsid w:val="00496A25"/>
    <w:rsid w:val="004A7741"/>
    <w:rsid w:val="004F2B56"/>
    <w:rsid w:val="005148EC"/>
    <w:rsid w:val="005330C6"/>
    <w:rsid w:val="00545E6A"/>
    <w:rsid w:val="00556A4A"/>
    <w:rsid w:val="0057185D"/>
    <w:rsid w:val="005D2F88"/>
    <w:rsid w:val="00636C07"/>
    <w:rsid w:val="00647FEB"/>
    <w:rsid w:val="00680000"/>
    <w:rsid w:val="006E6AB8"/>
    <w:rsid w:val="0077473C"/>
    <w:rsid w:val="007B669B"/>
    <w:rsid w:val="008D18F9"/>
    <w:rsid w:val="00905140"/>
    <w:rsid w:val="00952BC6"/>
    <w:rsid w:val="0098066F"/>
    <w:rsid w:val="009A6451"/>
    <w:rsid w:val="009B3BA2"/>
    <w:rsid w:val="009E0CBD"/>
    <w:rsid w:val="00A234AB"/>
    <w:rsid w:val="00A3257B"/>
    <w:rsid w:val="00AB2280"/>
    <w:rsid w:val="00AB6F51"/>
    <w:rsid w:val="00AD5ED8"/>
    <w:rsid w:val="00AF6C46"/>
    <w:rsid w:val="00B97676"/>
    <w:rsid w:val="00C20B46"/>
    <w:rsid w:val="00C869B9"/>
    <w:rsid w:val="00D05A55"/>
    <w:rsid w:val="00D124D2"/>
    <w:rsid w:val="00D2502D"/>
    <w:rsid w:val="00D3034A"/>
    <w:rsid w:val="00E24A34"/>
    <w:rsid w:val="00E94AD3"/>
    <w:rsid w:val="00F06D07"/>
    <w:rsid w:val="00F11C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F303F01"/>
  <w15:chartTrackingRefBased/>
  <w15:docId w15:val="{2B9751AE-83BC-844E-874B-07414DA9F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0000"/>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680000"/>
    <w:rPr>
      <w:color w:val="0000FF"/>
      <w:u w:val="single"/>
    </w:rPr>
  </w:style>
  <w:style w:type="paragraph" w:styleId="ListParagraph">
    <w:name w:val="List Paragraph"/>
    <w:basedOn w:val="Normal"/>
    <w:uiPriority w:val="34"/>
    <w:qFormat/>
    <w:rsid w:val="009B3BA2"/>
    <w:pPr>
      <w:ind w:left="720"/>
      <w:contextualSpacing/>
    </w:pPr>
  </w:style>
  <w:style w:type="character" w:styleId="UnresolvedMention">
    <w:name w:val="Unresolved Mention"/>
    <w:basedOn w:val="DefaultParagraphFont"/>
    <w:uiPriority w:val="99"/>
    <w:semiHidden/>
    <w:unhideWhenUsed/>
    <w:rsid w:val="00905140"/>
    <w:rPr>
      <w:color w:val="605E5C"/>
      <w:shd w:val="clear" w:color="auto" w:fill="E1DFDD"/>
    </w:rPr>
  </w:style>
  <w:style w:type="paragraph" w:styleId="Header">
    <w:name w:val="header"/>
    <w:basedOn w:val="Normal"/>
    <w:link w:val="HeaderChar"/>
    <w:uiPriority w:val="99"/>
    <w:unhideWhenUsed/>
    <w:rsid w:val="00E24A34"/>
    <w:pPr>
      <w:tabs>
        <w:tab w:val="center" w:pos="4513"/>
        <w:tab w:val="right" w:pos="9026"/>
      </w:tabs>
    </w:pPr>
  </w:style>
  <w:style w:type="character" w:customStyle="1" w:styleId="HeaderChar">
    <w:name w:val="Header Char"/>
    <w:basedOn w:val="DefaultParagraphFont"/>
    <w:link w:val="Header"/>
    <w:uiPriority w:val="99"/>
    <w:rsid w:val="00E24A34"/>
  </w:style>
  <w:style w:type="paragraph" w:styleId="Footer">
    <w:name w:val="footer"/>
    <w:basedOn w:val="Normal"/>
    <w:link w:val="FooterChar"/>
    <w:uiPriority w:val="99"/>
    <w:unhideWhenUsed/>
    <w:rsid w:val="00E24A34"/>
    <w:pPr>
      <w:tabs>
        <w:tab w:val="center" w:pos="4513"/>
        <w:tab w:val="right" w:pos="9026"/>
      </w:tabs>
    </w:pPr>
  </w:style>
  <w:style w:type="character" w:customStyle="1" w:styleId="FooterChar">
    <w:name w:val="Footer Char"/>
    <w:basedOn w:val="DefaultParagraphFont"/>
    <w:link w:val="Footer"/>
    <w:uiPriority w:val="99"/>
    <w:rsid w:val="00E24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932795">
      <w:bodyDiv w:val="1"/>
      <w:marLeft w:val="0"/>
      <w:marRight w:val="0"/>
      <w:marTop w:val="0"/>
      <w:marBottom w:val="0"/>
      <w:divBdr>
        <w:top w:val="none" w:sz="0" w:space="0" w:color="auto"/>
        <w:left w:val="none" w:sz="0" w:space="0" w:color="auto"/>
        <w:bottom w:val="none" w:sz="0" w:space="0" w:color="auto"/>
        <w:right w:val="none" w:sz="0" w:space="0" w:color="auto"/>
      </w:divBdr>
      <w:divsChild>
        <w:div w:id="98255536">
          <w:marLeft w:val="0"/>
          <w:marRight w:val="0"/>
          <w:marTop w:val="0"/>
          <w:marBottom w:val="0"/>
          <w:divBdr>
            <w:top w:val="none" w:sz="0" w:space="0" w:color="auto"/>
            <w:left w:val="none" w:sz="0" w:space="0" w:color="auto"/>
            <w:bottom w:val="none" w:sz="0" w:space="0" w:color="auto"/>
            <w:right w:val="none" w:sz="0" w:space="0" w:color="auto"/>
          </w:divBdr>
        </w:div>
      </w:divsChild>
    </w:div>
    <w:div w:id="1681153303">
      <w:bodyDiv w:val="1"/>
      <w:marLeft w:val="0"/>
      <w:marRight w:val="0"/>
      <w:marTop w:val="0"/>
      <w:marBottom w:val="0"/>
      <w:divBdr>
        <w:top w:val="none" w:sz="0" w:space="0" w:color="auto"/>
        <w:left w:val="none" w:sz="0" w:space="0" w:color="auto"/>
        <w:bottom w:val="none" w:sz="0" w:space="0" w:color="auto"/>
        <w:right w:val="none" w:sz="0" w:space="0" w:color="auto"/>
      </w:divBdr>
    </w:div>
    <w:div w:id="180427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a002516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9</Pages>
  <Words>2522</Words>
  <Characters>14379</Characters>
  <Application>Microsoft Office Word</Application>
  <DocSecurity>0</DocSecurity>
  <Lines>119</Lines>
  <Paragraphs>33</Paragraphs>
  <ScaleCrop>false</ScaleCrop>
  <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48</cp:revision>
  <dcterms:created xsi:type="dcterms:W3CDTF">2022-09-27T17:14:00Z</dcterms:created>
  <dcterms:modified xsi:type="dcterms:W3CDTF">2022-10-28T13:33:00Z</dcterms:modified>
</cp:coreProperties>
</file>