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1635AC" w14:textId="77777777" w:rsidR="006012C2" w:rsidRDefault="006012C2">
      <w:pPr>
        <w:spacing w:after="1800"/>
      </w:pPr>
    </w:p>
    <w:p w14:paraId="4815DCAD" w14:textId="77777777" w:rsidR="006012C2" w:rsidRDefault="00000000">
      <w:pPr>
        <w:spacing w:after="160"/>
        <w:jc w:val="center"/>
      </w:pPr>
      <w:r>
        <w:rPr>
          <w:b/>
          <w:bCs/>
          <w:color w:val="0D7C7C"/>
          <w:spacing w:val="80"/>
        </w:rPr>
        <w:t>DOCTORAL RESEARCH SKILLS SERIES</w:t>
      </w:r>
    </w:p>
    <w:p w14:paraId="09BFC6D9" w14:textId="77777777" w:rsidR="006012C2" w:rsidRDefault="00000000">
      <w:pPr>
        <w:spacing w:after="200"/>
        <w:jc w:val="center"/>
      </w:pPr>
      <w:r>
        <w:rPr>
          <w:b/>
          <w:bCs/>
          <w:color w:val="1C2D4E"/>
          <w:sz w:val="64"/>
          <w:szCs w:val="64"/>
        </w:rPr>
        <w:t>The Literature Review</w:t>
      </w:r>
    </w:p>
    <w:p w14:paraId="1D3C18D3" w14:textId="77777777" w:rsidR="006012C2" w:rsidRDefault="00000000">
      <w:pPr>
        <w:spacing w:after="400"/>
        <w:jc w:val="center"/>
      </w:pPr>
      <w:r>
        <w:rPr>
          <w:b/>
          <w:bCs/>
          <w:color w:val="1A7A4A"/>
          <w:sz w:val="48"/>
          <w:szCs w:val="48"/>
        </w:rPr>
        <w:t>Tutor Answer Book</w:t>
      </w:r>
    </w:p>
    <w:p w14:paraId="25910DA7" w14:textId="77777777" w:rsidR="006012C2" w:rsidRDefault="00000000">
      <w:pPr>
        <w:spacing w:after="400"/>
        <w:jc w:val="center"/>
      </w:pPr>
      <w:r>
        <w:rPr>
          <w:color w:val="D4A820"/>
          <w:sz w:val="28"/>
          <w:szCs w:val="28"/>
        </w:rPr>
        <w:t>─────────────────────────────────────────</w:t>
      </w:r>
    </w:p>
    <w:p w14:paraId="6221EFC6" w14:textId="77777777" w:rsidR="006012C2" w:rsidRDefault="00000000">
      <w:pPr>
        <w:spacing w:after="100"/>
        <w:jc w:val="center"/>
      </w:pPr>
      <w:r>
        <w:rPr>
          <w:b/>
          <w:bCs/>
          <w:color w:val="1C2D4E"/>
          <w:sz w:val="26"/>
          <w:szCs w:val="26"/>
        </w:rPr>
        <w:t>Dr Caroline Jawad</w:t>
      </w:r>
    </w:p>
    <w:p w14:paraId="4AF864FB" w14:textId="77777777" w:rsidR="006012C2" w:rsidRDefault="00000000">
      <w:pPr>
        <w:spacing w:after="100"/>
        <w:jc w:val="center"/>
      </w:pPr>
      <w:r>
        <w:rPr>
          <w:color w:val="607085"/>
        </w:rPr>
        <w:t>University of Wales Trinity Saint David</w:t>
      </w:r>
    </w:p>
    <w:p w14:paraId="3646DA29" w14:textId="77777777" w:rsidR="006012C2" w:rsidRDefault="00000000">
      <w:pPr>
        <w:spacing w:after="80"/>
        <w:jc w:val="center"/>
      </w:pPr>
      <w:r>
        <w:rPr>
          <w:color w:val="607085"/>
        </w:rPr>
        <w:t>LCDB7007 | Research Principles and Philosophy</w:t>
      </w:r>
    </w:p>
    <w:p w14:paraId="572C1CBA" w14:textId="77777777" w:rsidR="006012C2" w:rsidRDefault="00000000">
      <w:r>
        <w:br w:type="page"/>
      </w:r>
    </w:p>
    <w:p w14:paraId="5256F07F" w14:textId="77777777" w:rsidR="006012C2" w:rsidRDefault="00000000">
      <w:pPr>
        <w:pBdr>
          <w:bottom w:val="single" w:sz="4" w:space="0" w:color="D4A820"/>
        </w:pBdr>
        <w:shd w:val="clear" w:color="auto" w:fill="1C2D4E"/>
        <w:spacing w:before="280" w:after="200"/>
        <w:ind w:left="180" w:right="180"/>
      </w:pPr>
      <w:r>
        <w:rPr>
          <w:b/>
          <w:bCs/>
          <w:color w:val="FFFFFF"/>
          <w:sz w:val="36"/>
          <w:szCs w:val="36"/>
        </w:rPr>
        <w:lastRenderedPageBreak/>
        <w:t>How to Use This Answer Book</w:t>
      </w:r>
    </w:p>
    <w:p w14:paraId="6C552BAC" w14:textId="77777777" w:rsidR="006012C2" w:rsidRDefault="006012C2">
      <w:pPr>
        <w:spacing w:before="80" w:after="80"/>
      </w:pPr>
    </w:p>
    <w:p w14:paraId="1A796923" w14:textId="77777777" w:rsidR="006012C2" w:rsidRDefault="00000000">
      <w:pPr>
        <w:spacing w:before="60" w:after="60"/>
        <w:ind w:left="180" w:right="180"/>
      </w:pPr>
      <w:r>
        <w:rPr>
          <w:color w:val="1A1A1A"/>
        </w:rPr>
        <w:t>This answer book provides full model answers for every activity in the student workbook, alongside marking notes and facilitation guidance. It is designed to support both in-session delivery and independent assessment.</w:t>
      </w:r>
    </w:p>
    <w:p w14:paraId="3EC31CBC" w14:textId="77777777" w:rsidR="006012C2" w:rsidRDefault="006012C2">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6026"/>
      </w:tblGrid>
      <w:tr w:rsidR="006012C2" w14:paraId="578D2690"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5E323AE7" w14:textId="77777777" w:rsidR="006012C2" w:rsidRDefault="00000000">
            <w:r>
              <w:rPr>
                <w:b/>
                <w:bCs/>
                <w:color w:val="FFFFFF"/>
                <w:sz w:val="21"/>
                <w:szCs w:val="21"/>
              </w:rPr>
              <w:t>Symbol</w:t>
            </w:r>
          </w:p>
        </w:tc>
        <w:tc>
          <w:tcPr>
            <w:tcW w:w="6026"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480A8B41" w14:textId="77777777" w:rsidR="006012C2" w:rsidRDefault="00000000">
            <w:r>
              <w:rPr>
                <w:b/>
                <w:bCs/>
                <w:color w:val="FFFFFF"/>
                <w:sz w:val="21"/>
                <w:szCs w:val="21"/>
              </w:rPr>
              <w:t>Meaning</w:t>
            </w:r>
          </w:p>
        </w:tc>
      </w:tr>
      <w:tr w:rsidR="006012C2" w14:paraId="7C2CA775"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5D0D3602" w14:textId="77777777" w:rsidR="006012C2" w:rsidRDefault="00000000">
            <w:proofErr w:type="gramStart"/>
            <w:r>
              <w:rPr>
                <w:color w:val="1A3A25"/>
                <w:sz w:val="21"/>
                <w:szCs w:val="21"/>
              </w:rPr>
              <w:t>✓  Model</w:t>
            </w:r>
            <w:proofErr w:type="gramEnd"/>
            <w:r>
              <w:rPr>
                <w:color w:val="1A3A25"/>
                <w:sz w:val="21"/>
                <w:szCs w:val="21"/>
              </w:rPr>
              <w:t xml:space="preserve"> Answer</w:t>
            </w:r>
          </w:p>
        </w:tc>
        <w:tc>
          <w:tcPr>
            <w:tcW w:w="60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5EDDC071" w14:textId="6D8CEC60" w:rsidR="006012C2" w:rsidRDefault="00000000">
            <w:r>
              <w:rPr>
                <w:color w:val="1A3A25"/>
                <w:sz w:val="21"/>
                <w:szCs w:val="21"/>
              </w:rPr>
              <w:t>The full expected response</w:t>
            </w:r>
            <w:r w:rsidR="00FE354E">
              <w:rPr>
                <w:color w:val="1A3A25"/>
                <w:sz w:val="21"/>
                <w:szCs w:val="21"/>
              </w:rPr>
              <w:t xml:space="preserve">:  </w:t>
            </w:r>
            <w:r>
              <w:rPr>
                <w:color w:val="1A3A25"/>
                <w:sz w:val="21"/>
                <w:szCs w:val="21"/>
              </w:rPr>
              <w:t>key points students should reach</w:t>
            </w:r>
          </w:p>
        </w:tc>
      </w:tr>
      <w:tr w:rsidR="006012C2" w14:paraId="538F9A86"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8212FBC" w14:textId="77777777" w:rsidR="006012C2" w:rsidRDefault="00000000">
            <w:proofErr w:type="gramStart"/>
            <w:r>
              <w:rPr>
                <w:color w:val="1A3A25"/>
                <w:sz w:val="21"/>
                <w:szCs w:val="21"/>
              </w:rPr>
              <w:t>📋  Marking</w:t>
            </w:r>
            <w:proofErr w:type="gramEnd"/>
            <w:r>
              <w:rPr>
                <w:color w:val="1A3A25"/>
                <w:sz w:val="21"/>
                <w:szCs w:val="21"/>
              </w:rPr>
              <w:t xml:space="preserve"> Note</w:t>
            </w:r>
          </w:p>
        </w:tc>
        <w:tc>
          <w:tcPr>
            <w:tcW w:w="6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C311F6F" w14:textId="77777777" w:rsidR="006012C2" w:rsidRDefault="00000000">
            <w:r>
              <w:rPr>
                <w:color w:val="1A3A25"/>
                <w:sz w:val="21"/>
                <w:szCs w:val="21"/>
              </w:rPr>
              <w:t>Guidance on how to award marks or credit partial answers</w:t>
            </w:r>
          </w:p>
        </w:tc>
      </w:tr>
      <w:tr w:rsidR="006012C2" w14:paraId="002D9446"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4727DF2B" w14:textId="77777777" w:rsidR="006012C2" w:rsidRDefault="00000000">
            <w:proofErr w:type="gramStart"/>
            <w:r>
              <w:rPr>
                <w:color w:val="1A3A25"/>
                <w:sz w:val="21"/>
                <w:szCs w:val="21"/>
              </w:rPr>
              <w:t>💬  Facilitation</w:t>
            </w:r>
            <w:proofErr w:type="gramEnd"/>
            <w:r>
              <w:rPr>
                <w:color w:val="1A3A25"/>
                <w:sz w:val="21"/>
                <w:szCs w:val="21"/>
              </w:rPr>
              <w:t xml:space="preserve"> Tip</w:t>
            </w:r>
          </w:p>
        </w:tc>
        <w:tc>
          <w:tcPr>
            <w:tcW w:w="60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5FA96251" w14:textId="77777777" w:rsidR="006012C2" w:rsidRDefault="00000000">
            <w:r>
              <w:rPr>
                <w:color w:val="1A3A25"/>
                <w:sz w:val="21"/>
                <w:szCs w:val="21"/>
              </w:rPr>
              <w:t>Suggested prompts or discussion points for in-session use</w:t>
            </w:r>
          </w:p>
        </w:tc>
      </w:tr>
      <w:tr w:rsidR="006012C2" w14:paraId="4E5DD647"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F9DE28C" w14:textId="77777777" w:rsidR="006012C2" w:rsidRDefault="00000000">
            <w:r>
              <w:rPr>
                <w:color w:val="1A3A25"/>
                <w:sz w:val="21"/>
                <w:szCs w:val="21"/>
              </w:rPr>
              <w:t>⚠</w:t>
            </w:r>
            <w:proofErr w:type="gramStart"/>
            <w:r>
              <w:rPr>
                <w:color w:val="1A3A25"/>
                <w:sz w:val="21"/>
                <w:szCs w:val="21"/>
              </w:rPr>
              <w:t>️  Common</w:t>
            </w:r>
            <w:proofErr w:type="gramEnd"/>
            <w:r>
              <w:rPr>
                <w:color w:val="1A3A25"/>
                <w:sz w:val="21"/>
                <w:szCs w:val="21"/>
              </w:rPr>
              <w:t xml:space="preserve"> Error</w:t>
            </w:r>
          </w:p>
        </w:tc>
        <w:tc>
          <w:tcPr>
            <w:tcW w:w="6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708F9A4" w14:textId="77777777" w:rsidR="006012C2" w:rsidRDefault="00000000">
            <w:r>
              <w:rPr>
                <w:color w:val="1A3A25"/>
                <w:sz w:val="21"/>
                <w:szCs w:val="21"/>
              </w:rPr>
              <w:t>Mistakes students typically make on this activity</w:t>
            </w:r>
          </w:p>
        </w:tc>
      </w:tr>
    </w:tbl>
    <w:p w14:paraId="00F2497F" w14:textId="77777777" w:rsidR="006012C2" w:rsidRDefault="006012C2">
      <w:pPr>
        <w:spacing w:before="80" w:after="80"/>
      </w:pPr>
    </w:p>
    <w:p w14:paraId="69FA4F99" w14:textId="77777777" w:rsidR="006012C2" w:rsidRDefault="00000000">
      <w:pPr>
        <w:spacing w:before="60" w:after="60"/>
        <w:ind w:left="180" w:right="180"/>
      </w:pPr>
      <w:r>
        <w:rPr>
          <w:color w:val="1A1A1A"/>
        </w:rPr>
        <w:t>The model answers are not exhaustive. Doctoral students should be credited for well-reasoned alternative responses that demonstrate critical engagement with the literature. The key question is always: does the student demonstrate independent scholarly thinking, or are they reproducing surface-level information?</w:t>
      </w:r>
    </w:p>
    <w:p w14:paraId="42CC7ED8" w14:textId="77777777" w:rsidR="006012C2" w:rsidRDefault="006012C2">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057FC4F3" w14:textId="77777777">
        <w:tblPrEx>
          <w:tblCellMar>
            <w:top w:w="0" w:type="dxa"/>
            <w:bottom w:w="0" w:type="dxa"/>
          </w:tblCellMar>
        </w:tblPrEx>
        <w:tc>
          <w:tcPr>
            <w:tcW w:w="9026" w:type="dxa"/>
            <w:tcBorders>
              <w:top w:val="single" w:sz="3" w:space="0" w:color="7A4A0A"/>
              <w:left w:val="single" w:sz="8" w:space="0" w:color="7A4A0A"/>
              <w:bottom w:val="single" w:sz="3" w:space="0" w:color="7A4A0A"/>
              <w:right w:val="single" w:sz="1" w:space="0" w:color="7A4A0A"/>
            </w:tcBorders>
            <w:shd w:val="clear" w:color="auto" w:fill="FEF3E2"/>
            <w:tcMar>
              <w:top w:w="140" w:type="dxa"/>
              <w:left w:w="220" w:type="dxa"/>
              <w:bottom w:w="140" w:type="dxa"/>
              <w:right w:w="220" w:type="dxa"/>
            </w:tcMar>
          </w:tcPr>
          <w:p w14:paraId="3A2AF6BE" w14:textId="77777777" w:rsidR="006012C2" w:rsidRDefault="00000000">
            <w:pPr>
              <w:spacing w:after="60"/>
            </w:pPr>
            <w:r>
              <w:rPr>
                <w:b/>
                <w:bCs/>
                <w:color w:val="7A4A0A"/>
              </w:rPr>
              <w:t>Important note on open-ended activities</w:t>
            </w:r>
          </w:p>
          <w:p w14:paraId="1D489B6F" w14:textId="77777777" w:rsidR="006012C2" w:rsidRDefault="00000000">
            <w:r>
              <w:rPr>
                <w:color w:val="7A4A0A"/>
                <w:sz w:val="21"/>
                <w:szCs w:val="21"/>
              </w:rPr>
              <w:t>Activities 3.2, 4.3, 5.4, and the Reflection Grid ask students to apply learning to their own research topics. There is no single correct answer. Tutors should assess these against the criteria: relevance of the response, demonstration of critical thinking, accuracy of terminology, and evidence of engagement with the workshop content.</w:t>
            </w:r>
          </w:p>
        </w:tc>
      </w:tr>
    </w:tbl>
    <w:p w14:paraId="11B346AB" w14:textId="77777777" w:rsidR="006012C2" w:rsidRDefault="00000000">
      <w:r>
        <w:br w:type="page"/>
      </w:r>
    </w:p>
    <w:p w14:paraId="25AABDED" w14:textId="26037A89" w:rsidR="006012C2" w:rsidRDefault="00000000">
      <w:pPr>
        <w:pBdr>
          <w:bottom w:val="single" w:sz="4" w:space="0" w:color="D4A820"/>
        </w:pBdr>
        <w:shd w:val="clear" w:color="auto" w:fill="1C2D4E"/>
        <w:spacing w:before="280" w:after="200"/>
        <w:ind w:left="180" w:right="180"/>
      </w:pPr>
      <w:r>
        <w:rPr>
          <w:b/>
          <w:bCs/>
          <w:color w:val="FFFFFF"/>
          <w:sz w:val="36"/>
          <w:szCs w:val="36"/>
        </w:rPr>
        <w:lastRenderedPageBreak/>
        <w:t>THEME 1</w:t>
      </w:r>
      <w:r w:rsidR="00FE354E">
        <w:rPr>
          <w:b/>
          <w:bCs/>
          <w:color w:val="FFFFFF"/>
          <w:sz w:val="36"/>
          <w:szCs w:val="36"/>
        </w:rPr>
        <w:t xml:space="preserve">:  </w:t>
      </w:r>
      <w:r>
        <w:rPr>
          <w:b/>
          <w:bCs/>
          <w:color w:val="FFFFFF"/>
          <w:sz w:val="36"/>
          <w:szCs w:val="36"/>
        </w:rPr>
        <w:t>Why We Reference: Standing on the Shoulders of Giants</w:t>
      </w:r>
    </w:p>
    <w:p w14:paraId="22450298" w14:textId="77777777" w:rsidR="006012C2" w:rsidRDefault="006012C2">
      <w:pPr>
        <w:spacing w:before="80" w:after="80"/>
      </w:pPr>
    </w:p>
    <w:p w14:paraId="4C813E5C" w14:textId="77777777" w:rsidR="006012C2" w:rsidRDefault="00000000">
      <w:pPr>
        <w:shd w:val="clear" w:color="auto" w:fill="0D7C7C"/>
        <w:spacing w:before="320" w:after="160"/>
        <w:ind w:left="180" w:right="180"/>
      </w:pPr>
      <w:r>
        <w:rPr>
          <w:b/>
          <w:bCs/>
          <w:color w:val="D4A820"/>
          <w:sz w:val="28"/>
          <w:szCs w:val="28"/>
        </w:rPr>
        <w:t xml:space="preserve">Activity 1.1:  </w:t>
      </w:r>
      <w:r>
        <w:rPr>
          <w:b/>
          <w:bCs/>
          <w:color w:val="FFFFFF"/>
          <w:sz w:val="28"/>
          <w:szCs w:val="28"/>
        </w:rPr>
        <w:t>What Would Research Look Like Without Referencing?</w:t>
      </w:r>
    </w:p>
    <w:p w14:paraId="154231A8" w14:textId="77777777" w:rsidR="006012C2" w:rsidRDefault="006012C2">
      <w:pPr>
        <w:spacing w:before="60" w:after="60"/>
      </w:pPr>
    </w:p>
    <w:p w14:paraId="2777B287" w14:textId="57667CA6" w:rsidR="006012C2" w:rsidRDefault="00000000">
      <w:pPr>
        <w:spacing w:before="160" w:after="80"/>
        <w:ind w:left="180"/>
      </w:pPr>
      <w:proofErr w:type="gramStart"/>
      <w:r>
        <w:rPr>
          <w:b/>
          <w:bCs/>
          <w:color w:val="1A7A4A"/>
        </w:rPr>
        <w:t>✓  Model</w:t>
      </w:r>
      <w:proofErr w:type="gramEnd"/>
      <w:r>
        <w:rPr>
          <w:b/>
          <w:bCs/>
          <w:color w:val="1A7A4A"/>
        </w:rPr>
        <w:t xml:space="preserve"> Answer</w:t>
      </w:r>
      <w:r w:rsidR="00FE354E">
        <w:rPr>
          <w:b/>
          <w:bCs/>
          <w:color w:val="1A7A4A"/>
        </w:rPr>
        <w:t xml:space="preserve">:  </w:t>
      </w:r>
      <w:r>
        <w:rPr>
          <w:b/>
          <w:bCs/>
          <w:color w:val="1A7A4A"/>
        </w:rPr>
        <w:t>Part 1: Four things referencing adds to Extract B</w:t>
      </w:r>
    </w:p>
    <w:p w14:paraId="3608BD3C" w14:textId="77777777" w:rsidR="006012C2" w:rsidRDefault="006012C2">
      <w:pPr>
        <w:spacing w:before="40" w:after="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6D2FC101" w14:textId="77777777">
        <w:tblPrEx>
          <w:tblCellMar>
            <w:top w:w="0" w:type="dxa"/>
            <w:bottom w:w="0" w:type="dxa"/>
          </w:tblCellMar>
        </w:tblPrEx>
        <w:tc>
          <w:tcPr>
            <w:tcW w:w="9026" w:type="dxa"/>
            <w:tcBorders>
              <w:top w:val="single" w:sz="3" w:space="0" w:color="1A7A4A"/>
              <w:left w:val="single" w:sz="8" w:space="0" w:color="1A7A4A"/>
              <w:bottom w:val="single" w:sz="3" w:space="0" w:color="1A7A4A"/>
              <w:right w:val="single" w:sz="1" w:space="0" w:color="1A7A4A"/>
            </w:tcBorders>
            <w:shd w:val="clear" w:color="auto" w:fill="E8F4EC"/>
            <w:tcMar>
              <w:top w:w="140" w:type="dxa"/>
              <w:left w:w="220" w:type="dxa"/>
              <w:bottom w:w="140" w:type="dxa"/>
              <w:right w:w="220" w:type="dxa"/>
            </w:tcMar>
          </w:tcPr>
          <w:p w14:paraId="0850789F" w14:textId="77777777" w:rsidR="006012C2" w:rsidRDefault="00000000">
            <w:pPr>
              <w:spacing w:before="60" w:after="60"/>
              <w:ind w:left="180" w:right="180"/>
            </w:pPr>
            <w:r>
              <w:rPr>
                <w:color w:val="1A3A25"/>
              </w:rPr>
              <w:t>Students should identify a minimum of four of the following points (award credit for any well-articulated observation):</w:t>
            </w:r>
          </w:p>
          <w:p w14:paraId="12302CBA" w14:textId="77777777" w:rsidR="006012C2" w:rsidRDefault="00000000">
            <w:pPr>
              <w:pStyle w:val="ListParagraph"/>
              <w:numPr>
                <w:ilvl w:val="0"/>
                <w:numId w:val="2"/>
              </w:numPr>
              <w:spacing w:before="50" w:after="50"/>
              <w:ind w:left="720"/>
            </w:pPr>
            <w:r>
              <w:rPr>
                <w:color w:val="1A3A25"/>
              </w:rPr>
              <w:t>Attribution and accountability: every claim in Extract B can be traced to a named author and year, making it verifiable and open to scrutiny. Extract A makes unverifiable assertions ('many studies').</w:t>
            </w:r>
          </w:p>
          <w:p w14:paraId="5D30A18D" w14:textId="77777777" w:rsidR="006012C2" w:rsidRDefault="00000000">
            <w:pPr>
              <w:pStyle w:val="ListParagraph"/>
              <w:numPr>
                <w:ilvl w:val="0"/>
                <w:numId w:val="2"/>
              </w:numPr>
              <w:spacing w:before="50" w:after="50"/>
              <w:ind w:left="720"/>
            </w:pPr>
            <w:r>
              <w:rPr>
                <w:color w:val="1A3A25"/>
              </w:rPr>
              <w:t xml:space="preserve">Precision and specificity: Extract B identifies </w:t>
            </w:r>
            <w:proofErr w:type="gramStart"/>
            <w:r>
              <w:rPr>
                <w:color w:val="1A3A25"/>
              </w:rPr>
              <w:t>particular studies</w:t>
            </w:r>
            <w:proofErr w:type="gramEnd"/>
            <w:r>
              <w:rPr>
                <w:color w:val="1A3A25"/>
              </w:rPr>
              <w:t xml:space="preserve"> (meta-analyses by Margolis &amp; Walsh; </w:t>
            </w:r>
            <w:proofErr w:type="spellStart"/>
            <w:r>
              <w:rPr>
                <w:color w:val="1A3A25"/>
              </w:rPr>
              <w:t>Orlitzky</w:t>
            </w:r>
            <w:proofErr w:type="spellEnd"/>
            <w:r>
              <w:rPr>
                <w:color w:val="1A3A25"/>
              </w:rPr>
              <w:t xml:space="preserve"> et al.) and their specific methodological form, which signals the student has read the field, not just encountered it.</w:t>
            </w:r>
          </w:p>
          <w:p w14:paraId="2DB29117" w14:textId="77777777" w:rsidR="006012C2" w:rsidRDefault="00000000">
            <w:pPr>
              <w:pStyle w:val="ListParagraph"/>
              <w:numPr>
                <w:ilvl w:val="0"/>
                <w:numId w:val="2"/>
              </w:numPr>
              <w:spacing w:before="50" w:after="50"/>
              <w:ind w:left="720"/>
            </w:pPr>
            <w:r>
              <w:rPr>
                <w:color w:val="1A3A25"/>
              </w:rPr>
              <w:t>Critical engagement: Extract B explicitly notes that the CSR–performance relationship is moderated by variables (industry, size, CSR dimensions) and that Carroll's model has critics (Banerjee, 2008). This is absent from Extract A.</w:t>
            </w:r>
          </w:p>
          <w:p w14:paraId="3674E44A" w14:textId="77777777" w:rsidR="006012C2" w:rsidRDefault="00000000">
            <w:pPr>
              <w:pStyle w:val="ListParagraph"/>
              <w:numPr>
                <w:ilvl w:val="0"/>
                <w:numId w:val="2"/>
              </w:numPr>
              <w:spacing w:before="50" w:after="50"/>
              <w:ind w:left="720"/>
            </w:pPr>
            <w:r>
              <w:rPr>
                <w:color w:val="1A3A25"/>
              </w:rPr>
              <w:t>Researcher positioning: Extract B states 'This study adopts Carroll's framework whilst acknowledging these limitations.' The student is making a reasoned, evidenced choice. Extract A offers no positioning.</w:t>
            </w:r>
          </w:p>
          <w:p w14:paraId="3D66C8EB" w14:textId="77777777" w:rsidR="006012C2" w:rsidRDefault="00000000">
            <w:pPr>
              <w:pStyle w:val="ListParagraph"/>
              <w:numPr>
                <w:ilvl w:val="0"/>
                <w:numId w:val="2"/>
              </w:numPr>
              <w:spacing w:before="50" w:after="50"/>
              <w:ind w:left="720"/>
            </w:pPr>
            <w:r>
              <w:rPr>
                <w:color w:val="1A3A25"/>
              </w:rPr>
              <w:t>Scholarly conversation: Extract B situates the research within an ongoing dialogue between scholars. Extract A describes an inert landscape where 'people think things'.</w:t>
            </w:r>
          </w:p>
          <w:p w14:paraId="2B36B7A3" w14:textId="77777777" w:rsidR="006012C2" w:rsidRDefault="00000000">
            <w:pPr>
              <w:pStyle w:val="ListParagraph"/>
              <w:numPr>
                <w:ilvl w:val="0"/>
                <w:numId w:val="2"/>
              </w:numPr>
              <w:spacing w:before="50" w:after="50"/>
              <w:ind w:left="720"/>
            </w:pPr>
            <w:r>
              <w:rPr>
                <w:color w:val="1A3A25"/>
              </w:rPr>
              <w:t>Credibility and doctoral register: the use of meta-analyses and a foundational theoretical model (Carroll, 1991) signals command of the field. Extract A could have been written by someone who has read one introductory textbook.</w:t>
            </w:r>
          </w:p>
        </w:tc>
      </w:tr>
    </w:tbl>
    <w:p w14:paraId="5C0C2691" w14:textId="77777777" w:rsidR="006012C2" w:rsidRDefault="006012C2">
      <w:pPr>
        <w:spacing w:before="80" w:after="80"/>
      </w:pPr>
    </w:p>
    <w:p w14:paraId="59307565" w14:textId="6037F629" w:rsidR="006012C2" w:rsidRDefault="00000000">
      <w:pPr>
        <w:spacing w:before="160" w:after="80"/>
        <w:ind w:left="180"/>
      </w:pPr>
      <w:proofErr w:type="gramStart"/>
      <w:r>
        <w:rPr>
          <w:b/>
          <w:bCs/>
          <w:color w:val="1A7A4A"/>
        </w:rPr>
        <w:t>✓  Model</w:t>
      </w:r>
      <w:proofErr w:type="gramEnd"/>
      <w:r>
        <w:rPr>
          <w:b/>
          <w:bCs/>
          <w:color w:val="1A7A4A"/>
        </w:rPr>
        <w:t xml:space="preserve"> Answer</w:t>
      </w:r>
      <w:r w:rsidR="00FE354E">
        <w:rPr>
          <w:b/>
          <w:bCs/>
          <w:color w:val="1A7A4A"/>
        </w:rPr>
        <w:t xml:space="preserve">:  </w:t>
      </w:r>
      <w:r>
        <w:rPr>
          <w:b/>
          <w:bCs/>
          <w:color w:val="1A7A4A"/>
        </w:rPr>
        <w:t>Part 2: Discussion prompt</w:t>
      </w:r>
    </w:p>
    <w:p w14:paraId="33149309" w14:textId="77777777" w:rsidR="006012C2" w:rsidRDefault="006012C2">
      <w:pPr>
        <w:spacing w:before="40" w:after="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4E5F4AED" w14:textId="77777777">
        <w:tblPrEx>
          <w:tblCellMar>
            <w:top w:w="0" w:type="dxa"/>
            <w:bottom w:w="0" w:type="dxa"/>
          </w:tblCellMar>
        </w:tblPrEx>
        <w:tc>
          <w:tcPr>
            <w:tcW w:w="9026" w:type="dxa"/>
            <w:tcBorders>
              <w:top w:val="single" w:sz="3" w:space="0" w:color="1A7A4A"/>
              <w:left w:val="single" w:sz="8" w:space="0" w:color="1A7A4A"/>
              <w:bottom w:val="single" w:sz="3" w:space="0" w:color="1A7A4A"/>
              <w:right w:val="single" w:sz="1" w:space="0" w:color="1A7A4A"/>
            </w:tcBorders>
            <w:shd w:val="clear" w:color="auto" w:fill="E8F4EC"/>
            <w:tcMar>
              <w:top w:w="140" w:type="dxa"/>
              <w:left w:w="220" w:type="dxa"/>
              <w:bottom w:w="140" w:type="dxa"/>
              <w:right w:w="220" w:type="dxa"/>
            </w:tcMar>
          </w:tcPr>
          <w:p w14:paraId="375996F6" w14:textId="77777777" w:rsidR="006012C2" w:rsidRDefault="00000000">
            <w:pPr>
              <w:spacing w:before="60" w:after="60"/>
              <w:ind w:left="180" w:right="180"/>
            </w:pPr>
            <w:r>
              <w:rPr>
                <w:color w:val="1A3A25"/>
              </w:rPr>
              <w:t>A doctoral examiner encountering a literature review with very few references may infer one or more of the following:</w:t>
            </w:r>
          </w:p>
          <w:p w14:paraId="03013B48" w14:textId="2CAFC32C" w:rsidR="006012C2" w:rsidRDefault="00000000">
            <w:pPr>
              <w:pStyle w:val="ListParagraph"/>
              <w:numPr>
                <w:ilvl w:val="0"/>
                <w:numId w:val="2"/>
              </w:numPr>
              <w:spacing w:before="50" w:after="50"/>
              <w:ind w:left="720"/>
            </w:pPr>
            <w:r>
              <w:rPr>
                <w:color w:val="1A3A25"/>
              </w:rPr>
              <w:t>The student has not read sufficiently broadly or deeply</w:t>
            </w:r>
            <w:r w:rsidR="00FE354E">
              <w:rPr>
                <w:color w:val="1A3A25"/>
              </w:rPr>
              <w:t xml:space="preserve">:  </w:t>
            </w:r>
            <w:r>
              <w:rPr>
                <w:color w:val="1A3A25"/>
              </w:rPr>
              <w:t>they lack command of the field.</w:t>
            </w:r>
          </w:p>
          <w:p w14:paraId="614BD973" w14:textId="289AE81B" w:rsidR="006012C2" w:rsidRDefault="00000000">
            <w:pPr>
              <w:pStyle w:val="ListParagraph"/>
              <w:numPr>
                <w:ilvl w:val="0"/>
                <w:numId w:val="2"/>
              </w:numPr>
              <w:spacing w:before="50" w:after="50"/>
              <w:ind w:left="720"/>
            </w:pPr>
            <w:r>
              <w:rPr>
                <w:color w:val="1A3A25"/>
              </w:rPr>
              <w:t>The student cannot distinguish between their own ideas and others'</w:t>
            </w:r>
            <w:r w:rsidR="00FE354E">
              <w:rPr>
                <w:color w:val="1A3A25"/>
              </w:rPr>
              <w:t xml:space="preserve">:  </w:t>
            </w:r>
            <w:r>
              <w:rPr>
                <w:color w:val="1A3A25"/>
              </w:rPr>
              <w:t>a risk of unintentional plagiarism.</w:t>
            </w:r>
          </w:p>
          <w:p w14:paraId="35E1F5A2" w14:textId="43F946FC" w:rsidR="006012C2" w:rsidRDefault="00000000">
            <w:pPr>
              <w:pStyle w:val="ListParagraph"/>
              <w:numPr>
                <w:ilvl w:val="0"/>
                <w:numId w:val="2"/>
              </w:numPr>
              <w:spacing w:before="50" w:after="50"/>
              <w:ind w:left="720"/>
            </w:pPr>
            <w:r>
              <w:rPr>
                <w:color w:val="1A3A25"/>
              </w:rPr>
              <w:t>The student does not understand what doctoral-level scholarship requires</w:t>
            </w:r>
            <w:r w:rsidR="00FE354E">
              <w:rPr>
                <w:color w:val="1A3A25"/>
              </w:rPr>
              <w:t xml:space="preserve">:  </w:t>
            </w:r>
            <w:r>
              <w:rPr>
                <w:color w:val="1A3A25"/>
              </w:rPr>
              <w:t>this is a fundamental threshold concern.</w:t>
            </w:r>
          </w:p>
          <w:p w14:paraId="38992510" w14:textId="203B71C3" w:rsidR="006012C2" w:rsidRDefault="00000000">
            <w:pPr>
              <w:pStyle w:val="ListParagraph"/>
              <w:numPr>
                <w:ilvl w:val="0"/>
                <w:numId w:val="2"/>
              </w:numPr>
              <w:spacing w:before="50" w:after="50"/>
              <w:ind w:left="720"/>
            </w:pPr>
            <w:r>
              <w:rPr>
                <w:color w:val="1A3A25"/>
              </w:rPr>
              <w:t>The student's arguments are based on assertion rather than evidence</w:t>
            </w:r>
            <w:r w:rsidR="00FE354E">
              <w:rPr>
                <w:color w:val="1A3A25"/>
              </w:rPr>
              <w:t xml:space="preserve">:  </w:t>
            </w:r>
            <w:r>
              <w:rPr>
                <w:color w:val="1A3A25"/>
              </w:rPr>
              <w:t>they cannot be defended under examination.</w:t>
            </w:r>
          </w:p>
          <w:p w14:paraId="662FAF27" w14:textId="33C1DB19" w:rsidR="006012C2" w:rsidRDefault="00000000">
            <w:pPr>
              <w:pStyle w:val="ListParagraph"/>
              <w:numPr>
                <w:ilvl w:val="0"/>
                <w:numId w:val="2"/>
              </w:numPr>
              <w:spacing w:before="50" w:after="50"/>
              <w:ind w:left="720"/>
            </w:pPr>
            <w:r>
              <w:rPr>
                <w:color w:val="1A3A25"/>
              </w:rPr>
              <w:t>The research does not build on existing knowledge</w:t>
            </w:r>
            <w:r w:rsidR="00FE354E">
              <w:rPr>
                <w:color w:val="1A3A25"/>
              </w:rPr>
              <w:t xml:space="preserve">:  </w:t>
            </w:r>
            <w:r>
              <w:rPr>
                <w:color w:val="1A3A25"/>
              </w:rPr>
              <w:t>it cannot claim to make an original contribution if it is not in dialogue with prior work.</w:t>
            </w:r>
          </w:p>
        </w:tc>
      </w:tr>
    </w:tbl>
    <w:p w14:paraId="38CA452F" w14:textId="77777777" w:rsidR="006012C2" w:rsidRDefault="006012C2">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4DC1E97B" w14:textId="77777777">
        <w:tblPrEx>
          <w:tblCellMar>
            <w:top w:w="0" w:type="dxa"/>
            <w:bottom w:w="0" w:type="dxa"/>
          </w:tblCellMar>
        </w:tblPrEx>
        <w:tc>
          <w:tcPr>
            <w:tcW w:w="9026" w:type="dxa"/>
            <w:tcBorders>
              <w:top w:val="single" w:sz="3" w:space="0" w:color="7A4A0A"/>
              <w:left w:val="single" w:sz="8" w:space="0" w:color="7A4A0A"/>
              <w:bottom w:val="single" w:sz="3" w:space="0" w:color="7A4A0A"/>
              <w:right w:val="single" w:sz="1" w:space="0" w:color="7A4A0A"/>
            </w:tcBorders>
            <w:shd w:val="clear" w:color="auto" w:fill="FEF3E2"/>
            <w:tcMar>
              <w:top w:w="140" w:type="dxa"/>
              <w:left w:w="220" w:type="dxa"/>
              <w:bottom w:w="140" w:type="dxa"/>
              <w:right w:w="220" w:type="dxa"/>
            </w:tcMar>
          </w:tcPr>
          <w:p w14:paraId="42CCE2CF" w14:textId="77777777" w:rsidR="006012C2" w:rsidRDefault="00000000">
            <w:pPr>
              <w:spacing w:after="60"/>
            </w:pPr>
            <w:r>
              <w:rPr>
                <w:b/>
                <w:bCs/>
                <w:color w:val="7A4A0A"/>
                <w:sz w:val="21"/>
                <w:szCs w:val="21"/>
              </w:rPr>
              <w:lastRenderedPageBreak/>
              <w:t>⚠</w:t>
            </w:r>
            <w:proofErr w:type="gramStart"/>
            <w:r>
              <w:rPr>
                <w:b/>
                <w:bCs/>
                <w:color w:val="7A4A0A"/>
                <w:sz w:val="21"/>
                <w:szCs w:val="21"/>
              </w:rPr>
              <w:t>️  Common</w:t>
            </w:r>
            <w:proofErr w:type="gramEnd"/>
            <w:r>
              <w:rPr>
                <w:b/>
                <w:bCs/>
                <w:color w:val="7A4A0A"/>
                <w:sz w:val="21"/>
                <w:szCs w:val="21"/>
              </w:rPr>
              <w:t xml:space="preserve"> Error</w:t>
            </w:r>
          </w:p>
          <w:p w14:paraId="4925E4A8" w14:textId="77777777" w:rsidR="006012C2" w:rsidRDefault="00000000">
            <w:r>
              <w:rPr>
                <w:color w:val="7A4A0A"/>
                <w:sz w:val="21"/>
                <w:szCs w:val="21"/>
              </w:rPr>
              <w:t>Students sometimes conflate 'having references' with 'engaging critically with references'. A literature review that cites 80 sources but simply summarises each one in turn is still descriptive, not critical. Emphasise this distinction when discussing Extract B.</w:t>
            </w:r>
          </w:p>
        </w:tc>
      </w:tr>
    </w:tbl>
    <w:p w14:paraId="2326F578" w14:textId="77777777" w:rsidR="006012C2" w:rsidRDefault="006012C2">
      <w:pPr>
        <w:spacing w:before="100" w:after="100"/>
      </w:pPr>
    </w:p>
    <w:p w14:paraId="28A3B1A5" w14:textId="77777777" w:rsidR="006012C2" w:rsidRDefault="006012C2">
      <w:pPr>
        <w:pBdr>
          <w:bottom w:val="single" w:sz="2" w:space="0" w:color="CCCCCC"/>
        </w:pBdr>
        <w:spacing w:before="160" w:after="160"/>
        <w:ind w:left="180" w:right="180"/>
      </w:pPr>
    </w:p>
    <w:p w14:paraId="2AE2D17F" w14:textId="77777777" w:rsidR="006012C2" w:rsidRDefault="00000000">
      <w:pPr>
        <w:shd w:val="clear" w:color="auto" w:fill="0D7C7C"/>
        <w:spacing w:before="320" w:after="160"/>
        <w:ind w:left="180" w:right="180"/>
      </w:pPr>
      <w:r>
        <w:rPr>
          <w:b/>
          <w:bCs/>
          <w:color w:val="D4A820"/>
          <w:sz w:val="28"/>
          <w:szCs w:val="28"/>
        </w:rPr>
        <w:t xml:space="preserve">Activity 1.2:  </w:t>
      </w:r>
      <w:r>
        <w:rPr>
          <w:b/>
          <w:bCs/>
          <w:color w:val="FFFFFF"/>
          <w:sz w:val="28"/>
          <w:szCs w:val="28"/>
        </w:rPr>
        <w:t>The Ethics of Referencing</w:t>
      </w:r>
    </w:p>
    <w:p w14:paraId="5A8BC4B6" w14:textId="77777777" w:rsidR="006012C2" w:rsidRDefault="006012C2">
      <w:pPr>
        <w:spacing w:before="60" w:after="60"/>
      </w:pPr>
    </w:p>
    <w:p w14:paraId="3F065036" w14:textId="0AF3B9B5" w:rsidR="006012C2" w:rsidRDefault="00000000">
      <w:pPr>
        <w:spacing w:before="160" w:after="80"/>
        <w:ind w:left="180"/>
      </w:pPr>
      <w:proofErr w:type="gramStart"/>
      <w:r>
        <w:rPr>
          <w:b/>
          <w:bCs/>
          <w:color w:val="1A7A4A"/>
        </w:rPr>
        <w:t>✓  Model</w:t>
      </w:r>
      <w:proofErr w:type="gramEnd"/>
      <w:r>
        <w:rPr>
          <w:b/>
          <w:bCs/>
          <w:color w:val="1A7A4A"/>
        </w:rPr>
        <w:t xml:space="preserve"> Answer</w:t>
      </w:r>
      <w:r w:rsidR="00FE354E">
        <w:rPr>
          <w:b/>
          <w:bCs/>
          <w:color w:val="1A7A4A"/>
        </w:rPr>
        <w:t xml:space="preserve">:  </w:t>
      </w:r>
      <w:r>
        <w:rPr>
          <w:b/>
          <w:bCs/>
          <w:color w:val="1A7A4A"/>
        </w:rPr>
        <w:t>Three Ethics Scenarios</w:t>
      </w:r>
    </w:p>
    <w:p w14:paraId="703FF624" w14:textId="77777777" w:rsidR="006012C2" w:rsidRDefault="006012C2">
      <w:pPr>
        <w:spacing w:before="40" w:after="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5826"/>
      </w:tblGrid>
      <w:tr w:rsidR="006012C2" w14:paraId="45FF3C23"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60D2AAB4" w14:textId="77777777" w:rsidR="006012C2" w:rsidRDefault="00000000">
            <w:r>
              <w:rPr>
                <w:b/>
                <w:bCs/>
                <w:color w:val="FFFFFF"/>
                <w:sz w:val="21"/>
                <w:szCs w:val="21"/>
              </w:rPr>
              <w:t>Scenario</w:t>
            </w:r>
          </w:p>
        </w:tc>
        <w:tc>
          <w:tcPr>
            <w:tcW w:w="5826"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0CEB9D53" w14:textId="77777777" w:rsidR="006012C2" w:rsidRDefault="00000000">
            <w:r>
              <w:rPr>
                <w:b/>
                <w:bCs/>
                <w:color w:val="FFFFFF"/>
                <w:sz w:val="21"/>
                <w:szCs w:val="21"/>
              </w:rPr>
              <w:t>Model Answer</w:t>
            </w:r>
          </w:p>
        </w:tc>
      </w:tr>
      <w:tr w:rsidR="006012C2" w14:paraId="0E6EBCB8"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6BB2F363" w14:textId="71B99223" w:rsidR="006012C2" w:rsidRDefault="00000000">
            <w:r>
              <w:rPr>
                <w:color w:val="1A3A25"/>
                <w:sz w:val="21"/>
                <w:szCs w:val="21"/>
              </w:rPr>
              <w:t>Paraphrasing Bryman without citation</w:t>
            </w:r>
            <w:r w:rsidR="00FE354E">
              <w:rPr>
                <w:color w:val="1A3A25"/>
                <w:sz w:val="21"/>
                <w:szCs w:val="21"/>
              </w:rPr>
              <w:t xml:space="preserve">:  </w:t>
            </w:r>
            <w:r>
              <w:rPr>
                <w:color w:val="1A3A25"/>
                <w:sz w:val="21"/>
                <w:szCs w:val="21"/>
              </w:rPr>
              <w:t>'everyone knows this'.</w:t>
            </w:r>
          </w:p>
        </w:tc>
        <w:tc>
          <w:tcPr>
            <w:tcW w:w="58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4B3013A7" w14:textId="2DA81A23" w:rsidR="006012C2" w:rsidRDefault="00000000">
            <w:r>
              <w:rPr>
                <w:color w:val="1A3A25"/>
                <w:sz w:val="21"/>
                <w:szCs w:val="21"/>
              </w:rPr>
              <w:t>Not acceptable. 'Common knowledge' in academic research is confined to genuinely uncontested, non-attributed facts (e.g. 'the UK left the EU in 2020'). Any idea that originates with an identifiable author</w:t>
            </w:r>
            <w:r w:rsidR="00FE354E">
              <w:rPr>
                <w:color w:val="1A3A25"/>
                <w:sz w:val="21"/>
                <w:szCs w:val="21"/>
              </w:rPr>
              <w:t xml:space="preserve">:  </w:t>
            </w:r>
            <w:r>
              <w:rPr>
                <w:color w:val="1A3A25"/>
                <w:sz w:val="21"/>
                <w:szCs w:val="21"/>
              </w:rPr>
              <w:t>however widely circulated</w:t>
            </w:r>
            <w:r w:rsidR="00FE354E">
              <w:rPr>
                <w:color w:val="1A3A25"/>
                <w:sz w:val="21"/>
                <w:szCs w:val="21"/>
              </w:rPr>
              <w:t xml:space="preserve">:  </w:t>
            </w:r>
            <w:r>
              <w:rPr>
                <w:color w:val="1A3A25"/>
                <w:sz w:val="21"/>
                <w:szCs w:val="21"/>
              </w:rPr>
              <w:t>must be attributed. Failure to cite constitutes plagiarism regardless of intent.</w:t>
            </w:r>
          </w:p>
        </w:tc>
      </w:tr>
      <w:tr w:rsidR="006012C2" w14:paraId="576D93F1"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94AAA85" w14:textId="78B2CF6E" w:rsidR="006012C2" w:rsidRDefault="00000000">
            <w:r>
              <w:rPr>
                <w:color w:val="1A3A25"/>
                <w:sz w:val="21"/>
                <w:szCs w:val="21"/>
              </w:rPr>
              <w:t>Citing Carroll (1991) without having read it</w:t>
            </w:r>
            <w:r w:rsidR="00FE354E">
              <w:rPr>
                <w:color w:val="1A3A25"/>
                <w:sz w:val="21"/>
                <w:szCs w:val="21"/>
              </w:rPr>
              <w:t xml:space="preserve">:  </w:t>
            </w:r>
            <w:r>
              <w:rPr>
                <w:color w:val="1A3A25"/>
                <w:sz w:val="21"/>
                <w:szCs w:val="21"/>
              </w:rPr>
              <w:t>read only in a secondary source.</w:t>
            </w:r>
          </w:p>
        </w:tc>
        <w:tc>
          <w:tcPr>
            <w:tcW w:w="58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07C9BB0" w14:textId="0BF300D2" w:rsidR="006012C2" w:rsidRDefault="00000000">
            <w:r>
              <w:rPr>
                <w:color w:val="1A3A25"/>
                <w:sz w:val="21"/>
                <w:szCs w:val="21"/>
              </w:rPr>
              <w:t xml:space="preserve">Not acceptable without disclosure. The correct convention </w:t>
            </w:r>
            <w:proofErr w:type="gramStart"/>
            <w:r>
              <w:rPr>
                <w:color w:val="1A3A25"/>
                <w:sz w:val="21"/>
                <w:szCs w:val="21"/>
              </w:rPr>
              <w:t>is:</w:t>
            </w:r>
            <w:proofErr w:type="gramEnd"/>
            <w:r>
              <w:rPr>
                <w:color w:val="1A3A25"/>
                <w:sz w:val="21"/>
                <w:szCs w:val="21"/>
              </w:rPr>
              <w:t xml:space="preserve"> Carroll (1991, as cited in [Author, Year]). Citing as though you have read the original is dishonest and risks error</w:t>
            </w:r>
            <w:r w:rsidR="00FE354E">
              <w:rPr>
                <w:color w:val="1A3A25"/>
                <w:sz w:val="21"/>
                <w:szCs w:val="21"/>
              </w:rPr>
              <w:t xml:space="preserve">:  </w:t>
            </w:r>
            <w:r>
              <w:rPr>
                <w:color w:val="1A3A25"/>
                <w:sz w:val="21"/>
                <w:szCs w:val="21"/>
              </w:rPr>
              <w:t>the secondary source may misrepresent the original. At doctoral level, students should make every effort to access primary sources.</w:t>
            </w:r>
          </w:p>
        </w:tc>
      </w:tr>
      <w:tr w:rsidR="006012C2" w14:paraId="199C0DB4" w14:textId="77777777">
        <w:tblPrEx>
          <w:tblCellMar>
            <w:top w:w="0" w:type="dxa"/>
            <w:bottom w:w="0" w:type="dxa"/>
          </w:tblCellMar>
        </w:tblPrEx>
        <w:tc>
          <w:tcPr>
            <w:tcW w:w="32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21D158B3" w14:textId="77777777" w:rsidR="006012C2" w:rsidRDefault="00000000">
            <w:r>
              <w:rPr>
                <w:color w:val="1A3A25"/>
                <w:sz w:val="21"/>
                <w:szCs w:val="21"/>
              </w:rPr>
              <w:t>Changing the year of a 2019 article to 2022 to appear more current.</w:t>
            </w:r>
          </w:p>
        </w:tc>
        <w:tc>
          <w:tcPr>
            <w:tcW w:w="58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77447DD3" w14:textId="522C06D2" w:rsidR="006012C2" w:rsidRDefault="00000000">
            <w:r>
              <w:rPr>
                <w:color w:val="1A3A25"/>
                <w:sz w:val="21"/>
                <w:szCs w:val="21"/>
              </w:rPr>
              <w:t>Not acceptable under any circumstances. This is fabrication of bibliographic data</w:t>
            </w:r>
            <w:r w:rsidR="00FE354E">
              <w:rPr>
                <w:color w:val="1A3A25"/>
                <w:sz w:val="21"/>
                <w:szCs w:val="21"/>
              </w:rPr>
              <w:t xml:space="preserve">:  </w:t>
            </w:r>
            <w:r>
              <w:rPr>
                <w:color w:val="1A3A25"/>
                <w:sz w:val="21"/>
                <w:szCs w:val="21"/>
              </w:rPr>
              <w:t>a form of research misconduct. Examiners and supervisors routinely check references and will identify discrepancies. Institutional consequences range from mark deduction to degree withdrawal.</w:t>
            </w:r>
          </w:p>
        </w:tc>
      </w:tr>
    </w:tbl>
    <w:p w14:paraId="12C66439" w14:textId="77777777" w:rsidR="006012C2" w:rsidRDefault="006012C2">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490DC47A" w14:textId="77777777">
        <w:tblPrEx>
          <w:tblCellMar>
            <w:top w:w="0" w:type="dxa"/>
            <w:bottom w:w="0" w:type="dxa"/>
          </w:tblCellMar>
        </w:tblPrEx>
        <w:tc>
          <w:tcPr>
            <w:tcW w:w="9026" w:type="dxa"/>
            <w:tcBorders>
              <w:top w:val="single" w:sz="3" w:space="0" w:color="7A4A0A"/>
              <w:left w:val="single" w:sz="8" w:space="0" w:color="7A4A0A"/>
              <w:bottom w:val="single" w:sz="3" w:space="0" w:color="7A4A0A"/>
              <w:right w:val="single" w:sz="1" w:space="0" w:color="7A4A0A"/>
            </w:tcBorders>
            <w:shd w:val="clear" w:color="auto" w:fill="FEF3E2"/>
            <w:tcMar>
              <w:top w:w="140" w:type="dxa"/>
              <w:left w:w="220" w:type="dxa"/>
              <w:bottom w:w="140" w:type="dxa"/>
              <w:right w:w="220" w:type="dxa"/>
            </w:tcMar>
          </w:tcPr>
          <w:p w14:paraId="5FFF8A2A" w14:textId="77777777" w:rsidR="006012C2" w:rsidRDefault="00000000">
            <w:pPr>
              <w:spacing w:after="60"/>
            </w:pPr>
            <w:proofErr w:type="gramStart"/>
            <w:r>
              <w:rPr>
                <w:b/>
                <w:bCs/>
                <w:color w:val="7A4A0A"/>
                <w:sz w:val="21"/>
                <w:szCs w:val="21"/>
              </w:rPr>
              <w:t>💬  Facilitation</w:t>
            </w:r>
            <w:proofErr w:type="gramEnd"/>
            <w:r>
              <w:rPr>
                <w:b/>
                <w:bCs/>
                <w:color w:val="7A4A0A"/>
                <w:sz w:val="21"/>
                <w:szCs w:val="21"/>
              </w:rPr>
              <w:t xml:space="preserve"> Tip</w:t>
            </w:r>
          </w:p>
          <w:p w14:paraId="69645495" w14:textId="77777777" w:rsidR="006012C2" w:rsidRDefault="00000000">
            <w:r>
              <w:rPr>
                <w:color w:val="7A4A0A"/>
                <w:sz w:val="21"/>
                <w:szCs w:val="21"/>
              </w:rPr>
              <w:t>Scenario 2 is often the most revealing for DBA students, many of whom have relied on secondary citation without realising it is a problem. Use this to discuss how to request articles through interlibrary loan, or how to acknowledge when a primary source is genuinely inaccessible.</w:t>
            </w:r>
          </w:p>
        </w:tc>
      </w:tr>
    </w:tbl>
    <w:p w14:paraId="303748D3" w14:textId="77777777" w:rsidR="006012C2" w:rsidRDefault="00000000">
      <w:r>
        <w:br w:type="page"/>
      </w:r>
    </w:p>
    <w:p w14:paraId="53F18B96" w14:textId="100824A0" w:rsidR="006012C2" w:rsidRDefault="00000000">
      <w:pPr>
        <w:pBdr>
          <w:bottom w:val="single" w:sz="4" w:space="0" w:color="D4A820"/>
        </w:pBdr>
        <w:shd w:val="clear" w:color="auto" w:fill="1C2D4E"/>
        <w:spacing w:before="280" w:after="200"/>
        <w:ind w:left="180" w:right="180"/>
      </w:pPr>
      <w:r>
        <w:rPr>
          <w:b/>
          <w:bCs/>
          <w:color w:val="FFFFFF"/>
          <w:sz w:val="36"/>
          <w:szCs w:val="36"/>
        </w:rPr>
        <w:lastRenderedPageBreak/>
        <w:t>THEME 2</w:t>
      </w:r>
      <w:r w:rsidR="00FE354E">
        <w:rPr>
          <w:b/>
          <w:bCs/>
          <w:color w:val="FFFFFF"/>
          <w:sz w:val="36"/>
          <w:szCs w:val="36"/>
        </w:rPr>
        <w:t xml:space="preserve">:  </w:t>
      </w:r>
      <w:r>
        <w:rPr>
          <w:b/>
          <w:bCs/>
          <w:color w:val="FFFFFF"/>
          <w:sz w:val="36"/>
          <w:szCs w:val="36"/>
        </w:rPr>
        <w:t>How to Find Literature: Databases, Search Strategies and Quality</w:t>
      </w:r>
    </w:p>
    <w:p w14:paraId="7484D786" w14:textId="77777777" w:rsidR="006012C2" w:rsidRDefault="006012C2">
      <w:pPr>
        <w:spacing w:before="80" w:after="80"/>
      </w:pPr>
    </w:p>
    <w:p w14:paraId="274D2E4F" w14:textId="77777777" w:rsidR="006012C2" w:rsidRDefault="00000000">
      <w:pPr>
        <w:shd w:val="clear" w:color="auto" w:fill="0D7C7C"/>
        <w:spacing w:before="320" w:after="160"/>
        <w:ind w:left="180" w:right="180"/>
      </w:pPr>
      <w:r>
        <w:rPr>
          <w:b/>
          <w:bCs/>
          <w:color w:val="D4A820"/>
          <w:sz w:val="28"/>
          <w:szCs w:val="28"/>
        </w:rPr>
        <w:t xml:space="preserve">Activity 2.1:  </w:t>
      </w:r>
      <w:r>
        <w:rPr>
          <w:b/>
          <w:bCs/>
          <w:color w:val="FFFFFF"/>
          <w:sz w:val="28"/>
          <w:szCs w:val="28"/>
        </w:rPr>
        <w:t>Mapping Your Search Landscape</w:t>
      </w:r>
    </w:p>
    <w:p w14:paraId="56F665A3" w14:textId="77777777" w:rsidR="006012C2" w:rsidRDefault="006012C2">
      <w:pPr>
        <w:spacing w:before="60" w:after="60"/>
      </w:pPr>
    </w:p>
    <w:p w14:paraId="45A60F5B" w14:textId="5F5374A6" w:rsidR="006012C2" w:rsidRDefault="00000000">
      <w:pPr>
        <w:spacing w:before="160" w:after="80"/>
        <w:ind w:left="180"/>
      </w:pPr>
      <w:proofErr w:type="gramStart"/>
      <w:r>
        <w:rPr>
          <w:b/>
          <w:bCs/>
          <w:color w:val="1A7A4A"/>
        </w:rPr>
        <w:t>✓  Model</w:t>
      </w:r>
      <w:proofErr w:type="gramEnd"/>
      <w:r>
        <w:rPr>
          <w:b/>
          <w:bCs/>
          <w:color w:val="1A7A4A"/>
        </w:rPr>
        <w:t xml:space="preserve"> Answer</w:t>
      </w:r>
      <w:r w:rsidR="00FE354E">
        <w:rPr>
          <w:b/>
          <w:bCs/>
          <w:color w:val="1A7A4A"/>
        </w:rPr>
        <w:t xml:space="preserve">:  </w:t>
      </w:r>
      <w:r>
        <w:rPr>
          <w:b/>
          <w:bCs/>
          <w:color w:val="1A7A4A"/>
        </w:rPr>
        <w:t>Database Functions</w:t>
      </w:r>
    </w:p>
    <w:p w14:paraId="0EA7FA8A" w14:textId="77777777" w:rsidR="006012C2" w:rsidRDefault="006012C2">
      <w:pPr>
        <w:spacing w:before="40" w:after="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6026"/>
      </w:tblGrid>
      <w:tr w:rsidR="006012C2" w14:paraId="29C717E3"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5D4349DC" w14:textId="77777777" w:rsidR="006012C2" w:rsidRDefault="00000000">
            <w:r>
              <w:rPr>
                <w:b/>
                <w:bCs/>
                <w:color w:val="FFFFFF"/>
                <w:sz w:val="21"/>
                <w:szCs w:val="21"/>
              </w:rPr>
              <w:t>Database / Resource</w:t>
            </w:r>
          </w:p>
        </w:tc>
        <w:tc>
          <w:tcPr>
            <w:tcW w:w="6026"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797572EE" w14:textId="77777777" w:rsidR="006012C2" w:rsidRDefault="00000000">
            <w:r>
              <w:rPr>
                <w:b/>
                <w:bCs/>
                <w:color w:val="FFFFFF"/>
                <w:sz w:val="21"/>
                <w:szCs w:val="21"/>
              </w:rPr>
              <w:t>Best Used For</w:t>
            </w:r>
          </w:p>
        </w:tc>
      </w:tr>
      <w:tr w:rsidR="006012C2" w14:paraId="19B1BF6C"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55EC2A04" w14:textId="77777777" w:rsidR="006012C2" w:rsidRDefault="00000000">
            <w:r>
              <w:rPr>
                <w:color w:val="1A3A25"/>
                <w:sz w:val="21"/>
                <w:szCs w:val="21"/>
              </w:rPr>
              <w:t>Business Source Complete (EBSCO)</w:t>
            </w:r>
          </w:p>
        </w:tc>
        <w:tc>
          <w:tcPr>
            <w:tcW w:w="60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6014D163" w14:textId="77777777" w:rsidR="006012C2" w:rsidRDefault="00000000">
            <w:r>
              <w:rPr>
                <w:color w:val="1A3A25"/>
                <w:sz w:val="21"/>
                <w:szCs w:val="21"/>
              </w:rPr>
              <w:t>The primary database for business and management research. Covers thousands of peer-reviewed journals across management, marketing, HRM, finance, and strategy. Full-text access to most major journals. The first port of call for DBA students.</w:t>
            </w:r>
          </w:p>
        </w:tc>
      </w:tr>
      <w:tr w:rsidR="006012C2" w14:paraId="72A8F94D"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30960C2" w14:textId="77777777" w:rsidR="006012C2" w:rsidRDefault="00000000">
            <w:r>
              <w:rPr>
                <w:color w:val="1A3A25"/>
                <w:sz w:val="21"/>
                <w:szCs w:val="21"/>
              </w:rPr>
              <w:t>Web of Science</w:t>
            </w:r>
          </w:p>
        </w:tc>
        <w:tc>
          <w:tcPr>
            <w:tcW w:w="6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9D1DA1B" w14:textId="14C62982" w:rsidR="006012C2" w:rsidRDefault="00000000">
            <w:r>
              <w:rPr>
                <w:color w:val="1A3A25"/>
                <w:sz w:val="21"/>
                <w:szCs w:val="21"/>
              </w:rPr>
              <w:t>Citation tracking</w:t>
            </w:r>
            <w:r w:rsidR="00FE354E">
              <w:rPr>
                <w:color w:val="1A3A25"/>
                <w:sz w:val="21"/>
                <w:szCs w:val="21"/>
              </w:rPr>
              <w:t xml:space="preserve">:  </w:t>
            </w:r>
            <w:r>
              <w:rPr>
                <w:color w:val="1A3A25"/>
                <w:sz w:val="21"/>
                <w:szCs w:val="21"/>
              </w:rPr>
              <w:t>identifying which papers have cited a key article and how many times. Useful for locating highly influential papers, conducting systematic searches with citation metrics, and identifying the most impactful scholars in a field.</w:t>
            </w:r>
          </w:p>
        </w:tc>
      </w:tr>
      <w:tr w:rsidR="006012C2" w14:paraId="3C0E5F98"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5770E15A" w14:textId="77777777" w:rsidR="006012C2" w:rsidRDefault="00000000">
            <w:r>
              <w:rPr>
                <w:color w:val="1A3A25"/>
                <w:sz w:val="21"/>
                <w:szCs w:val="21"/>
              </w:rPr>
              <w:t>Scopus</w:t>
            </w:r>
          </w:p>
        </w:tc>
        <w:tc>
          <w:tcPr>
            <w:tcW w:w="60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20822692" w14:textId="77777777" w:rsidR="006012C2" w:rsidRDefault="00000000">
            <w:proofErr w:type="gramStart"/>
            <w:r>
              <w:rPr>
                <w:color w:val="1A3A25"/>
                <w:sz w:val="21"/>
                <w:szCs w:val="21"/>
              </w:rPr>
              <w:t>Similar to</w:t>
            </w:r>
            <w:proofErr w:type="gramEnd"/>
            <w:r>
              <w:rPr>
                <w:color w:val="1A3A25"/>
                <w:sz w:val="21"/>
                <w:szCs w:val="21"/>
              </w:rPr>
              <w:t xml:space="preserve"> Web of Science. Good for </w:t>
            </w:r>
            <w:proofErr w:type="spellStart"/>
            <w:r>
              <w:rPr>
                <w:color w:val="1A3A25"/>
                <w:sz w:val="21"/>
                <w:szCs w:val="21"/>
              </w:rPr>
              <w:t>CiteScore</w:t>
            </w:r>
            <w:proofErr w:type="spellEnd"/>
            <w:r>
              <w:rPr>
                <w:color w:val="1A3A25"/>
                <w:sz w:val="21"/>
                <w:szCs w:val="21"/>
              </w:rPr>
              <w:t xml:space="preserve"> and journal impact metrics. Broader interdisciplinary coverage. Use alongside Web of Science for comprehensive citation analysis.</w:t>
            </w:r>
          </w:p>
        </w:tc>
      </w:tr>
      <w:tr w:rsidR="006012C2" w14:paraId="21981046"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E7618AC" w14:textId="77777777" w:rsidR="006012C2" w:rsidRDefault="00000000">
            <w:r>
              <w:rPr>
                <w:color w:val="1A3A25"/>
                <w:sz w:val="21"/>
                <w:szCs w:val="21"/>
              </w:rPr>
              <w:t>Google Scholar</w:t>
            </w:r>
          </w:p>
        </w:tc>
        <w:tc>
          <w:tcPr>
            <w:tcW w:w="6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9D38C7" w14:textId="73A98278" w:rsidR="006012C2" w:rsidRDefault="00000000">
            <w:r>
              <w:rPr>
                <w:color w:val="1A3A25"/>
                <w:sz w:val="21"/>
                <w:szCs w:val="21"/>
              </w:rPr>
              <w:t>Initial scoping, grey literature, working papers, and conference papers. Not suitable as the sole database for a doctoral literature review</w:t>
            </w:r>
            <w:r w:rsidR="00FE354E">
              <w:rPr>
                <w:color w:val="1A3A25"/>
                <w:sz w:val="21"/>
                <w:szCs w:val="21"/>
              </w:rPr>
              <w:t xml:space="preserve">:  </w:t>
            </w:r>
            <w:r>
              <w:rPr>
                <w:color w:val="1A3A25"/>
                <w:sz w:val="21"/>
                <w:szCs w:val="21"/>
              </w:rPr>
              <w:t>lacks peer-review filtering and consistent coverage. Useful for finding open-access versions of paywalled articles.</w:t>
            </w:r>
          </w:p>
        </w:tc>
      </w:tr>
      <w:tr w:rsidR="006012C2" w14:paraId="57B0A11C"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61B50912" w14:textId="77777777" w:rsidR="006012C2" w:rsidRDefault="00000000">
            <w:r>
              <w:rPr>
                <w:color w:val="1A3A25"/>
                <w:sz w:val="21"/>
                <w:szCs w:val="21"/>
              </w:rPr>
              <w:t>ProQuest Dissertations &amp; Theses</w:t>
            </w:r>
          </w:p>
        </w:tc>
        <w:tc>
          <w:tcPr>
            <w:tcW w:w="60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7929E7DA" w14:textId="77777777" w:rsidR="006012C2" w:rsidRDefault="00000000">
            <w:r>
              <w:rPr>
                <w:color w:val="1A3A25"/>
                <w:sz w:val="21"/>
                <w:szCs w:val="21"/>
              </w:rPr>
              <w:t>Identifying what has been researched at doctoral level globally. Essential for checking whether a proposed topic has been studied, and for examining comparable methodological approaches.</w:t>
            </w:r>
          </w:p>
        </w:tc>
      </w:tr>
      <w:tr w:rsidR="006012C2" w14:paraId="745F7C5E"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E21A662" w14:textId="77777777" w:rsidR="006012C2" w:rsidRDefault="00000000">
            <w:r>
              <w:rPr>
                <w:color w:val="1A3A25"/>
                <w:sz w:val="21"/>
                <w:szCs w:val="21"/>
              </w:rPr>
              <w:t>JSTOR</w:t>
            </w:r>
          </w:p>
        </w:tc>
        <w:tc>
          <w:tcPr>
            <w:tcW w:w="6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BF8D711" w14:textId="77777777" w:rsidR="006012C2" w:rsidRDefault="00000000">
            <w:r>
              <w:rPr>
                <w:color w:val="1A3A25"/>
                <w:sz w:val="21"/>
                <w:szCs w:val="21"/>
              </w:rPr>
              <w:t>Archive of older journal content. Particularly valuable for accessing foundational theoretical texts (pre-1990s) and management history. Strong in social sciences and humanities.</w:t>
            </w:r>
          </w:p>
        </w:tc>
      </w:tr>
      <w:tr w:rsidR="006012C2" w14:paraId="72A6741B"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0E331026" w14:textId="77777777" w:rsidR="006012C2" w:rsidRDefault="00000000">
            <w:r>
              <w:rPr>
                <w:color w:val="1A3A25"/>
                <w:sz w:val="21"/>
                <w:szCs w:val="21"/>
              </w:rPr>
              <w:t>SSRN</w:t>
            </w:r>
          </w:p>
        </w:tc>
        <w:tc>
          <w:tcPr>
            <w:tcW w:w="60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57FF27CB" w14:textId="7EA088CE" w:rsidR="006012C2" w:rsidRDefault="00000000">
            <w:r>
              <w:rPr>
                <w:color w:val="1A3A25"/>
                <w:sz w:val="21"/>
                <w:szCs w:val="21"/>
              </w:rPr>
              <w:t>Pre-publication working papers in economics, finance, law, and management. Useful for cutting-edge ideas not yet formally published. Cite with caution</w:t>
            </w:r>
            <w:r w:rsidR="00FE354E">
              <w:rPr>
                <w:color w:val="1A3A25"/>
                <w:sz w:val="21"/>
                <w:szCs w:val="21"/>
              </w:rPr>
              <w:t xml:space="preserve">:  </w:t>
            </w:r>
            <w:r>
              <w:rPr>
                <w:color w:val="1A3A25"/>
                <w:sz w:val="21"/>
                <w:szCs w:val="21"/>
              </w:rPr>
              <w:t>papers are not peer-reviewed.</w:t>
            </w:r>
          </w:p>
        </w:tc>
      </w:tr>
      <w:tr w:rsidR="006012C2" w14:paraId="0A0A3802"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6C11615" w14:textId="77777777" w:rsidR="006012C2" w:rsidRDefault="00000000">
            <w:r>
              <w:rPr>
                <w:color w:val="1A3A25"/>
                <w:sz w:val="21"/>
                <w:szCs w:val="21"/>
              </w:rPr>
              <w:t>University library catalogue</w:t>
            </w:r>
          </w:p>
        </w:tc>
        <w:tc>
          <w:tcPr>
            <w:tcW w:w="6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8792195" w14:textId="77777777" w:rsidR="006012C2" w:rsidRDefault="00000000">
            <w:r>
              <w:rPr>
                <w:color w:val="1A3A25"/>
                <w:sz w:val="21"/>
                <w:szCs w:val="21"/>
              </w:rPr>
              <w:t>Access to physical and electronic books, e-books, institutional access to specialist databases and journals not freely available. Also access to interlibrary loan for articles the university does not hold.</w:t>
            </w:r>
          </w:p>
        </w:tc>
      </w:tr>
    </w:tbl>
    <w:p w14:paraId="45136743" w14:textId="77777777" w:rsidR="006012C2" w:rsidRDefault="006012C2">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063D8D60" w14:textId="77777777">
        <w:tblPrEx>
          <w:tblCellMar>
            <w:top w:w="0" w:type="dxa"/>
            <w:bottom w:w="0" w:type="dxa"/>
          </w:tblCellMar>
        </w:tblPrEx>
        <w:tc>
          <w:tcPr>
            <w:tcW w:w="9026" w:type="dxa"/>
            <w:tcBorders>
              <w:top w:val="single" w:sz="3" w:space="0" w:color="7A4A0A"/>
              <w:left w:val="single" w:sz="8" w:space="0" w:color="7A4A0A"/>
              <w:bottom w:val="single" w:sz="3" w:space="0" w:color="7A4A0A"/>
              <w:right w:val="single" w:sz="1" w:space="0" w:color="7A4A0A"/>
            </w:tcBorders>
            <w:shd w:val="clear" w:color="auto" w:fill="FEF3E2"/>
            <w:tcMar>
              <w:top w:w="140" w:type="dxa"/>
              <w:left w:w="220" w:type="dxa"/>
              <w:bottom w:w="140" w:type="dxa"/>
              <w:right w:w="220" w:type="dxa"/>
            </w:tcMar>
          </w:tcPr>
          <w:p w14:paraId="146D5A92" w14:textId="77777777" w:rsidR="006012C2" w:rsidRDefault="00000000">
            <w:pPr>
              <w:spacing w:after="60"/>
            </w:pPr>
            <w:proofErr w:type="gramStart"/>
            <w:r>
              <w:rPr>
                <w:b/>
                <w:bCs/>
                <w:color w:val="7A4A0A"/>
                <w:sz w:val="21"/>
                <w:szCs w:val="21"/>
              </w:rPr>
              <w:t>📋  Marking</w:t>
            </w:r>
            <w:proofErr w:type="gramEnd"/>
            <w:r>
              <w:rPr>
                <w:b/>
                <w:bCs/>
                <w:color w:val="7A4A0A"/>
                <w:sz w:val="21"/>
                <w:szCs w:val="21"/>
              </w:rPr>
              <w:t xml:space="preserve"> Note</w:t>
            </w:r>
          </w:p>
          <w:p w14:paraId="423855BA" w14:textId="65BBFA1B" w:rsidR="006012C2" w:rsidRDefault="00000000">
            <w:r>
              <w:rPr>
                <w:color w:val="7A4A0A"/>
                <w:sz w:val="21"/>
                <w:szCs w:val="21"/>
              </w:rPr>
              <w:lastRenderedPageBreak/>
              <w:t>Credit any response that correctly identifies the primary strength of each resource. Students often undervalue ProQuest and JSTOR</w:t>
            </w:r>
            <w:r w:rsidR="00FE354E">
              <w:rPr>
                <w:color w:val="7A4A0A"/>
                <w:sz w:val="21"/>
                <w:szCs w:val="21"/>
              </w:rPr>
              <w:t xml:space="preserve">:  </w:t>
            </w:r>
            <w:r>
              <w:rPr>
                <w:color w:val="7A4A0A"/>
                <w:sz w:val="21"/>
                <w:szCs w:val="21"/>
              </w:rPr>
              <w:t>use this as an opportunity to demonstrate their importance. Watch for students who describe Google Scholar as equivalent to peer-reviewed databases.</w:t>
            </w:r>
          </w:p>
        </w:tc>
      </w:tr>
    </w:tbl>
    <w:p w14:paraId="02655653" w14:textId="77777777" w:rsidR="006012C2" w:rsidRDefault="006012C2">
      <w:pPr>
        <w:spacing w:before="100" w:after="100"/>
      </w:pPr>
    </w:p>
    <w:p w14:paraId="04AD5558" w14:textId="77777777" w:rsidR="006012C2" w:rsidRDefault="006012C2">
      <w:pPr>
        <w:pBdr>
          <w:bottom w:val="single" w:sz="2" w:space="0" w:color="CCCCCC"/>
        </w:pBdr>
        <w:spacing w:before="160" w:after="160"/>
        <w:ind w:left="180" w:right="180"/>
      </w:pPr>
    </w:p>
    <w:p w14:paraId="08AFC460" w14:textId="77777777" w:rsidR="006012C2" w:rsidRDefault="00000000">
      <w:pPr>
        <w:shd w:val="clear" w:color="auto" w:fill="0D7C7C"/>
        <w:spacing w:before="320" w:after="160"/>
        <w:ind w:left="180" w:right="180"/>
      </w:pPr>
      <w:r>
        <w:rPr>
          <w:b/>
          <w:bCs/>
          <w:color w:val="D4A820"/>
          <w:sz w:val="28"/>
          <w:szCs w:val="28"/>
        </w:rPr>
        <w:t xml:space="preserve">Activity 2.2:  </w:t>
      </w:r>
      <w:r>
        <w:rPr>
          <w:b/>
          <w:bCs/>
          <w:color w:val="FFFFFF"/>
          <w:sz w:val="28"/>
          <w:szCs w:val="28"/>
        </w:rPr>
        <w:t>Building an Effective Search String</w:t>
      </w:r>
    </w:p>
    <w:p w14:paraId="5A0D5235" w14:textId="77777777" w:rsidR="006012C2" w:rsidRDefault="006012C2">
      <w:pPr>
        <w:spacing w:before="60" w:after="60"/>
      </w:pPr>
    </w:p>
    <w:p w14:paraId="4C17A6CE" w14:textId="2161A21E" w:rsidR="006012C2" w:rsidRDefault="00000000">
      <w:pPr>
        <w:spacing w:before="160" w:after="80"/>
        <w:ind w:left="180"/>
      </w:pPr>
      <w:proofErr w:type="gramStart"/>
      <w:r>
        <w:rPr>
          <w:b/>
          <w:bCs/>
          <w:color w:val="1A7A4A"/>
        </w:rPr>
        <w:t>✓  Model</w:t>
      </w:r>
      <w:proofErr w:type="gramEnd"/>
      <w:r>
        <w:rPr>
          <w:b/>
          <w:bCs/>
          <w:color w:val="1A7A4A"/>
        </w:rPr>
        <w:t xml:space="preserve"> Answer</w:t>
      </w:r>
      <w:r w:rsidR="00FE354E">
        <w:rPr>
          <w:b/>
          <w:bCs/>
          <w:color w:val="1A7A4A"/>
        </w:rPr>
        <w:t xml:space="preserve">:  </w:t>
      </w:r>
      <w:r>
        <w:rPr>
          <w:b/>
          <w:bCs/>
          <w:color w:val="1A7A4A"/>
        </w:rPr>
        <w:t>Search String Principles</w:t>
      </w:r>
    </w:p>
    <w:p w14:paraId="426700D5" w14:textId="77777777" w:rsidR="006012C2" w:rsidRDefault="006012C2">
      <w:pPr>
        <w:spacing w:before="40" w:after="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774EEAFE" w14:textId="77777777">
        <w:tblPrEx>
          <w:tblCellMar>
            <w:top w:w="0" w:type="dxa"/>
            <w:bottom w:w="0" w:type="dxa"/>
          </w:tblCellMar>
        </w:tblPrEx>
        <w:tc>
          <w:tcPr>
            <w:tcW w:w="9026" w:type="dxa"/>
            <w:tcBorders>
              <w:top w:val="single" w:sz="3" w:space="0" w:color="1A7A4A"/>
              <w:left w:val="single" w:sz="8" w:space="0" w:color="1A7A4A"/>
              <w:bottom w:val="single" w:sz="3" w:space="0" w:color="1A7A4A"/>
              <w:right w:val="single" w:sz="1" w:space="0" w:color="1A7A4A"/>
            </w:tcBorders>
            <w:shd w:val="clear" w:color="auto" w:fill="E8F4EC"/>
            <w:tcMar>
              <w:top w:w="140" w:type="dxa"/>
              <w:left w:w="220" w:type="dxa"/>
              <w:bottom w:w="140" w:type="dxa"/>
              <w:right w:w="220" w:type="dxa"/>
            </w:tcMar>
          </w:tcPr>
          <w:p w14:paraId="0497B69C" w14:textId="77777777" w:rsidR="006012C2" w:rsidRDefault="00000000">
            <w:pPr>
              <w:spacing w:before="60" w:after="60"/>
              <w:ind w:left="180" w:right="180"/>
            </w:pPr>
            <w:r>
              <w:rPr>
                <w:color w:val="1A3A25"/>
              </w:rPr>
              <w:t>Students' search strings will vary according to their own research topics. Evaluate against these criteria:</w:t>
            </w:r>
          </w:p>
          <w:p w14:paraId="4B45403C" w14:textId="77777777" w:rsidR="006012C2" w:rsidRDefault="00000000">
            <w:pPr>
              <w:pStyle w:val="ListParagraph"/>
              <w:numPr>
                <w:ilvl w:val="0"/>
                <w:numId w:val="2"/>
              </w:numPr>
              <w:spacing w:before="50" w:after="50"/>
              <w:ind w:left="720"/>
            </w:pPr>
            <w:r>
              <w:rPr>
                <w:color w:val="1A3A25"/>
              </w:rPr>
              <w:t>Core concept 1 uses OR to capture synonyms (e.g. 'knowledge sharing' OR 'knowledge transfer' OR 'knowledge exchange').</w:t>
            </w:r>
          </w:p>
          <w:p w14:paraId="3ABE152A" w14:textId="77777777" w:rsidR="006012C2" w:rsidRDefault="00000000">
            <w:pPr>
              <w:pStyle w:val="ListParagraph"/>
              <w:numPr>
                <w:ilvl w:val="0"/>
                <w:numId w:val="2"/>
              </w:numPr>
              <w:spacing w:before="50" w:after="50"/>
              <w:ind w:left="720"/>
            </w:pPr>
            <w:r>
              <w:rPr>
                <w:color w:val="1A3A25"/>
              </w:rPr>
              <w:t>Core concept 2 uses OR to capture related terms (e.g. 'supply chain' OR 'logistics' OR 'procurement').</w:t>
            </w:r>
          </w:p>
          <w:p w14:paraId="293EBE28" w14:textId="25DA929E" w:rsidR="006012C2" w:rsidRDefault="00000000">
            <w:pPr>
              <w:pStyle w:val="ListParagraph"/>
              <w:numPr>
                <w:ilvl w:val="0"/>
                <w:numId w:val="2"/>
              </w:numPr>
              <w:spacing w:before="50" w:after="50"/>
              <w:ind w:left="720"/>
            </w:pPr>
            <w:r>
              <w:rPr>
                <w:color w:val="1A3A25"/>
              </w:rPr>
              <w:t>Boolean AND is used to connect concepts</w:t>
            </w:r>
            <w:r w:rsidR="00FE354E">
              <w:rPr>
                <w:color w:val="1A3A25"/>
              </w:rPr>
              <w:t xml:space="preserve">:  </w:t>
            </w:r>
            <w:r>
              <w:rPr>
                <w:color w:val="1A3A25"/>
              </w:rPr>
              <w:t>this narrows the search to items containing all components.</w:t>
            </w:r>
          </w:p>
          <w:p w14:paraId="6711CC76" w14:textId="77777777" w:rsidR="006012C2" w:rsidRDefault="00000000">
            <w:pPr>
              <w:pStyle w:val="ListParagraph"/>
              <w:numPr>
                <w:ilvl w:val="0"/>
                <w:numId w:val="2"/>
              </w:numPr>
              <w:spacing w:before="50" w:after="50"/>
              <w:ind w:left="720"/>
            </w:pPr>
            <w:r>
              <w:rPr>
                <w:color w:val="1A3A25"/>
              </w:rPr>
              <w:t>Truncation (e.g. 'manage*') is used where appropriate to capture manager, management, managerial.</w:t>
            </w:r>
          </w:p>
          <w:p w14:paraId="30DDB318" w14:textId="19B1FF61" w:rsidR="006012C2" w:rsidRDefault="00000000">
            <w:pPr>
              <w:pStyle w:val="ListParagraph"/>
              <w:numPr>
                <w:ilvl w:val="0"/>
                <w:numId w:val="2"/>
              </w:numPr>
              <w:spacing w:before="50" w:after="50"/>
              <w:ind w:left="720"/>
            </w:pPr>
            <w:r>
              <w:rPr>
                <w:color w:val="1A3A25"/>
              </w:rPr>
              <w:t>Phrase searching uses quotation marks (e.g. '</w:t>
            </w:r>
            <w:r w:rsidR="00FE354E">
              <w:rPr>
                <w:color w:val="1A3A25"/>
              </w:rPr>
              <w:t>‘</w:t>
            </w:r>
            <w:r>
              <w:rPr>
                <w:color w:val="1A3A25"/>
              </w:rPr>
              <w:t>knowledge hiding</w:t>
            </w:r>
            <w:r w:rsidR="00FE354E">
              <w:rPr>
                <w:color w:val="1A3A25"/>
              </w:rPr>
              <w:t>’</w:t>
            </w:r>
            <w:r>
              <w:rPr>
                <w:color w:val="1A3A25"/>
              </w:rPr>
              <w:t>') to prevent the database splitting the phrase.</w:t>
            </w:r>
          </w:p>
          <w:p w14:paraId="442C6C98" w14:textId="77777777" w:rsidR="006012C2" w:rsidRDefault="00000000">
            <w:pPr>
              <w:pStyle w:val="ListParagraph"/>
              <w:numPr>
                <w:ilvl w:val="0"/>
                <w:numId w:val="2"/>
              </w:numPr>
              <w:spacing w:before="50" w:after="50"/>
              <w:ind w:left="720"/>
            </w:pPr>
            <w:r>
              <w:rPr>
                <w:color w:val="1A3A25"/>
              </w:rPr>
              <w:t>Context/geography is included if relevant but not overspecified at first (can be added to narrow if needed).</w:t>
            </w:r>
          </w:p>
        </w:tc>
      </w:tr>
    </w:tbl>
    <w:p w14:paraId="299A0211" w14:textId="77777777" w:rsidR="006012C2" w:rsidRDefault="006012C2">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24E44B94" w14:textId="77777777">
        <w:tblPrEx>
          <w:tblCellMar>
            <w:top w:w="0" w:type="dxa"/>
            <w:bottom w:w="0" w:type="dxa"/>
          </w:tblCellMar>
        </w:tblPrEx>
        <w:tc>
          <w:tcPr>
            <w:tcW w:w="9026" w:type="dxa"/>
            <w:tcBorders>
              <w:top w:val="single" w:sz="3" w:space="0" w:color="7A4A0A"/>
              <w:left w:val="single" w:sz="8" w:space="0" w:color="7A4A0A"/>
              <w:bottom w:val="single" w:sz="3" w:space="0" w:color="7A4A0A"/>
              <w:right w:val="single" w:sz="1" w:space="0" w:color="7A4A0A"/>
            </w:tcBorders>
            <w:shd w:val="clear" w:color="auto" w:fill="FEF3E2"/>
            <w:tcMar>
              <w:top w:w="140" w:type="dxa"/>
              <w:left w:w="220" w:type="dxa"/>
              <w:bottom w:w="140" w:type="dxa"/>
              <w:right w:w="220" w:type="dxa"/>
            </w:tcMar>
          </w:tcPr>
          <w:p w14:paraId="144E2051" w14:textId="77777777" w:rsidR="006012C2" w:rsidRDefault="00000000">
            <w:pPr>
              <w:spacing w:after="60"/>
            </w:pPr>
            <w:r>
              <w:rPr>
                <w:b/>
                <w:bCs/>
                <w:color w:val="7A4A0A"/>
                <w:sz w:val="21"/>
                <w:szCs w:val="21"/>
              </w:rPr>
              <w:t>⚠</w:t>
            </w:r>
            <w:proofErr w:type="gramStart"/>
            <w:r>
              <w:rPr>
                <w:b/>
                <w:bCs/>
                <w:color w:val="7A4A0A"/>
                <w:sz w:val="21"/>
                <w:szCs w:val="21"/>
              </w:rPr>
              <w:t>️  Common</w:t>
            </w:r>
            <w:proofErr w:type="gramEnd"/>
            <w:r>
              <w:rPr>
                <w:b/>
                <w:bCs/>
                <w:color w:val="7A4A0A"/>
                <w:sz w:val="21"/>
                <w:szCs w:val="21"/>
              </w:rPr>
              <w:t xml:space="preserve"> Error</w:t>
            </w:r>
          </w:p>
          <w:p w14:paraId="143A8A9C" w14:textId="77777777" w:rsidR="006012C2" w:rsidRDefault="00000000">
            <w:r>
              <w:rPr>
                <w:color w:val="7A4A0A"/>
                <w:sz w:val="21"/>
                <w:szCs w:val="21"/>
              </w:rPr>
              <w:t>Students often use AND where they mean OR (between synonyms), which dramatically reduces results. Conversely, students who use only OR between all terms get thousands of irrelevant results. The structure is: (synonyms joined by OR) AND (synonyms joined by OR). Illustrate this on the board if needed.</w:t>
            </w:r>
          </w:p>
        </w:tc>
      </w:tr>
    </w:tbl>
    <w:p w14:paraId="65343C7D" w14:textId="77777777" w:rsidR="006012C2" w:rsidRDefault="006012C2">
      <w:pPr>
        <w:spacing w:before="100" w:after="100"/>
      </w:pPr>
    </w:p>
    <w:p w14:paraId="20016B71" w14:textId="77777777" w:rsidR="006012C2" w:rsidRDefault="006012C2">
      <w:pPr>
        <w:pBdr>
          <w:bottom w:val="single" w:sz="2" w:space="0" w:color="CCCCCC"/>
        </w:pBdr>
        <w:spacing w:before="160" w:after="160"/>
        <w:ind w:left="180" w:right="180"/>
      </w:pPr>
    </w:p>
    <w:p w14:paraId="71839455" w14:textId="77777777" w:rsidR="006012C2" w:rsidRDefault="00000000">
      <w:pPr>
        <w:shd w:val="clear" w:color="auto" w:fill="0D7C7C"/>
        <w:spacing w:before="320" w:after="160"/>
        <w:ind w:left="180" w:right="180"/>
      </w:pPr>
      <w:r>
        <w:rPr>
          <w:b/>
          <w:bCs/>
          <w:color w:val="D4A820"/>
          <w:sz w:val="28"/>
          <w:szCs w:val="28"/>
        </w:rPr>
        <w:t xml:space="preserve">Activity 2.3:  </w:t>
      </w:r>
      <w:r>
        <w:rPr>
          <w:b/>
          <w:bCs/>
          <w:color w:val="FFFFFF"/>
          <w:sz w:val="28"/>
          <w:szCs w:val="28"/>
        </w:rPr>
        <w:t>Evaluating Source Quality</w:t>
      </w:r>
    </w:p>
    <w:p w14:paraId="5FDE6941" w14:textId="77777777" w:rsidR="006012C2" w:rsidRDefault="006012C2">
      <w:pPr>
        <w:spacing w:before="60" w:after="60"/>
      </w:pPr>
    </w:p>
    <w:p w14:paraId="7278BD80" w14:textId="661C763B" w:rsidR="006012C2" w:rsidRDefault="00000000">
      <w:pPr>
        <w:spacing w:before="160" w:after="80"/>
        <w:ind w:left="180"/>
      </w:pPr>
      <w:proofErr w:type="gramStart"/>
      <w:r>
        <w:rPr>
          <w:b/>
          <w:bCs/>
          <w:color w:val="1A7A4A"/>
        </w:rPr>
        <w:t>✓  Model</w:t>
      </w:r>
      <w:proofErr w:type="gramEnd"/>
      <w:r>
        <w:rPr>
          <w:b/>
          <w:bCs/>
          <w:color w:val="1A7A4A"/>
        </w:rPr>
        <w:t xml:space="preserve"> Answer</w:t>
      </w:r>
      <w:r w:rsidR="00FE354E">
        <w:rPr>
          <w:b/>
          <w:bCs/>
          <w:color w:val="1A7A4A"/>
        </w:rPr>
        <w:t xml:space="preserve">:  </w:t>
      </w:r>
      <w:r>
        <w:rPr>
          <w:b/>
          <w:bCs/>
          <w:color w:val="1A7A4A"/>
        </w:rPr>
        <w:t>CRAAP Evaluation</w:t>
      </w:r>
    </w:p>
    <w:p w14:paraId="1D0ABE01" w14:textId="77777777" w:rsidR="006012C2" w:rsidRDefault="006012C2">
      <w:pPr>
        <w:spacing w:before="40" w:after="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6226"/>
      </w:tblGrid>
      <w:tr w:rsidR="006012C2" w14:paraId="2E049C91"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4027F26C" w14:textId="77777777" w:rsidR="006012C2" w:rsidRDefault="00000000">
            <w:r>
              <w:rPr>
                <w:b/>
                <w:bCs/>
                <w:color w:val="FFFFFF"/>
                <w:sz w:val="21"/>
                <w:szCs w:val="21"/>
              </w:rPr>
              <w:t>Source</w:t>
            </w:r>
          </w:p>
        </w:tc>
        <w:tc>
          <w:tcPr>
            <w:tcW w:w="6226"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578BECB4" w14:textId="77777777" w:rsidR="006012C2" w:rsidRDefault="00000000">
            <w:r>
              <w:rPr>
                <w:b/>
                <w:bCs/>
                <w:color w:val="FFFFFF"/>
                <w:sz w:val="21"/>
                <w:szCs w:val="21"/>
              </w:rPr>
              <w:t>Model Answer</w:t>
            </w:r>
          </w:p>
        </w:tc>
      </w:tr>
      <w:tr w:rsidR="006012C2" w14:paraId="68DAE3D8"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01F74517" w14:textId="77777777" w:rsidR="006012C2" w:rsidRDefault="00000000">
            <w:r>
              <w:rPr>
                <w:color w:val="1A3A25"/>
                <w:sz w:val="21"/>
                <w:szCs w:val="21"/>
              </w:rPr>
              <w:t>Blog post by a business consultant (2023), 50,000 views.</w:t>
            </w:r>
          </w:p>
        </w:tc>
        <w:tc>
          <w:tcPr>
            <w:tcW w:w="62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062231BD" w14:textId="77777777" w:rsidR="006012C2" w:rsidRDefault="00000000">
            <w:proofErr w:type="gramStart"/>
            <w:r>
              <w:rPr>
                <w:color w:val="1A3A25"/>
                <w:sz w:val="21"/>
                <w:szCs w:val="21"/>
              </w:rPr>
              <w:t>Generally</w:t>
            </w:r>
            <w:proofErr w:type="gramEnd"/>
            <w:r>
              <w:rPr>
                <w:color w:val="1A3A25"/>
                <w:sz w:val="21"/>
                <w:szCs w:val="21"/>
              </w:rPr>
              <w:t xml:space="preserve"> not appropriate as a primary academic source. Fails on Authority (unverifiable credentials, no institutional affiliation), Accuracy (no peer review, no methodology), and Purpose (likely commercially motivated). May be used as practitioner evidence </w:t>
            </w:r>
            <w:r>
              <w:rPr>
                <w:color w:val="1A3A25"/>
                <w:sz w:val="21"/>
                <w:szCs w:val="21"/>
              </w:rPr>
              <w:lastRenderedPageBreak/>
              <w:t>if clearly labelled as non-academic commentary. Not citable as evidence for a theoretical or empirical claim.</w:t>
            </w:r>
          </w:p>
        </w:tc>
      </w:tr>
      <w:tr w:rsidR="006012C2" w14:paraId="1160ABC0"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063D18B" w14:textId="77777777" w:rsidR="006012C2" w:rsidRDefault="00000000">
            <w:r>
              <w:rPr>
                <w:color w:val="1A3A25"/>
                <w:sz w:val="21"/>
                <w:szCs w:val="21"/>
              </w:rPr>
              <w:lastRenderedPageBreak/>
              <w:t>Carroll, A. B. (1991). Business Horizons.</w:t>
            </w:r>
          </w:p>
        </w:tc>
        <w:tc>
          <w:tcPr>
            <w:tcW w:w="6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06A8443" w14:textId="644ABB60" w:rsidR="006012C2" w:rsidRDefault="00000000">
            <w:r>
              <w:rPr>
                <w:color w:val="1A3A25"/>
                <w:sz w:val="21"/>
                <w:szCs w:val="21"/>
              </w:rPr>
              <w:t>Highly appropriate despite age. Published in a peer-reviewed journal, authored by one of the most cited CSR scholars, methodologically sound, and foundational to the field. Currency: seminal works are always relevant</w:t>
            </w:r>
            <w:r w:rsidR="00FE354E">
              <w:rPr>
                <w:color w:val="1A3A25"/>
                <w:sz w:val="21"/>
                <w:szCs w:val="21"/>
              </w:rPr>
              <w:t xml:space="preserve">:  </w:t>
            </w:r>
            <w:r>
              <w:rPr>
                <w:color w:val="1A3A25"/>
                <w:sz w:val="21"/>
                <w:szCs w:val="21"/>
              </w:rPr>
              <w:t>students must not exclude older articles simply because they are pre-2000. This is one of the most cited articles in all of management research.</w:t>
            </w:r>
          </w:p>
        </w:tc>
      </w:tr>
      <w:tr w:rsidR="006012C2" w14:paraId="09D2D85F"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44A99B13" w14:textId="77777777" w:rsidR="006012C2" w:rsidRDefault="00000000">
            <w:r>
              <w:rPr>
                <w:color w:val="1A3A25"/>
                <w:sz w:val="21"/>
                <w:szCs w:val="21"/>
              </w:rPr>
              <w:t>Wikipedia article on Stakeholder Theory.</w:t>
            </w:r>
          </w:p>
        </w:tc>
        <w:tc>
          <w:tcPr>
            <w:tcW w:w="62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39AF0154" w14:textId="77777777" w:rsidR="006012C2" w:rsidRDefault="00000000">
            <w:r>
              <w:rPr>
                <w:color w:val="1A3A25"/>
                <w:sz w:val="21"/>
                <w:szCs w:val="21"/>
              </w:rPr>
              <w:t xml:space="preserve">Not appropriate as a citable source in doctoral work. Fails on Authority (anonymous, crowdsourced) and Accuracy (unverified, editable). May be useful for initial orientation or for following links to primary </w:t>
            </w:r>
            <w:proofErr w:type="gramStart"/>
            <w:r>
              <w:rPr>
                <w:color w:val="1A3A25"/>
                <w:sz w:val="21"/>
                <w:szCs w:val="21"/>
              </w:rPr>
              <w:t>sources, but</w:t>
            </w:r>
            <w:proofErr w:type="gramEnd"/>
            <w:r>
              <w:rPr>
                <w:color w:val="1A3A25"/>
                <w:sz w:val="21"/>
                <w:szCs w:val="21"/>
              </w:rPr>
              <w:t xml:space="preserve"> must never be cited in a doctoral thesis or assignment.</w:t>
            </w:r>
          </w:p>
        </w:tc>
      </w:tr>
      <w:tr w:rsidR="006012C2" w14:paraId="228D6430"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8C37AB7" w14:textId="77777777" w:rsidR="006012C2" w:rsidRDefault="00000000">
            <w:r>
              <w:rPr>
                <w:color w:val="1A3A25"/>
                <w:sz w:val="21"/>
                <w:szCs w:val="21"/>
              </w:rPr>
              <w:t>Peer-reviewed article, Journal of Business Ethics (2022), 18 HR director interviews.</w:t>
            </w:r>
          </w:p>
        </w:tc>
        <w:tc>
          <w:tcPr>
            <w:tcW w:w="6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E47C63F" w14:textId="7106C240" w:rsidR="006012C2" w:rsidRDefault="00000000">
            <w:r>
              <w:rPr>
                <w:color w:val="1A3A25"/>
                <w:sz w:val="21"/>
                <w:szCs w:val="21"/>
              </w:rPr>
              <w:t>Appropriate. Peer-reviewed, recent, published in a recognised ABS-listed journal (check ABS ranking). Methodology is specified (qualitative, interviews). Students should note: Journal of Business Ethics is ABS 3</w:t>
            </w:r>
            <w:r w:rsidR="00FE354E">
              <w:rPr>
                <w:color w:val="1A3A25"/>
                <w:sz w:val="21"/>
                <w:szCs w:val="21"/>
              </w:rPr>
              <w:t xml:space="preserve">:  </w:t>
            </w:r>
            <w:r>
              <w:rPr>
                <w:color w:val="1A3A25"/>
                <w:sz w:val="21"/>
                <w:szCs w:val="21"/>
              </w:rPr>
              <w:t>a high-quality outlet. The qualitative methodology may also be useful as methodological literature.</w:t>
            </w:r>
          </w:p>
        </w:tc>
      </w:tr>
    </w:tbl>
    <w:p w14:paraId="25493E4F" w14:textId="77777777" w:rsidR="006012C2" w:rsidRDefault="006012C2">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1366B6C6" w14:textId="77777777">
        <w:tblPrEx>
          <w:tblCellMar>
            <w:top w:w="0" w:type="dxa"/>
            <w:bottom w:w="0" w:type="dxa"/>
          </w:tblCellMar>
        </w:tblPrEx>
        <w:tc>
          <w:tcPr>
            <w:tcW w:w="9026" w:type="dxa"/>
            <w:tcBorders>
              <w:top w:val="single" w:sz="3" w:space="0" w:color="7A4A0A"/>
              <w:left w:val="single" w:sz="8" w:space="0" w:color="7A4A0A"/>
              <w:bottom w:val="single" w:sz="3" w:space="0" w:color="7A4A0A"/>
              <w:right w:val="single" w:sz="1" w:space="0" w:color="7A4A0A"/>
            </w:tcBorders>
            <w:shd w:val="clear" w:color="auto" w:fill="FEF3E2"/>
            <w:tcMar>
              <w:top w:w="140" w:type="dxa"/>
              <w:left w:w="220" w:type="dxa"/>
              <w:bottom w:w="140" w:type="dxa"/>
              <w:right w:w="220" w:type="dxa"/>
            </w:tcMar>
          </w:tcPr>
          <w:p w14:paraId="05E8315F" w14:textId="77777777" w:rsidR="006012C2" w:rsidRDefault="00000000">
            <w:pPr>
              <w:spacing w:after="60"/>
            </w:pPr>
            <w:proofErr w:type="gramStart"/>
            <w:r>
              <w:rPr>
                <w:b/>
                <w:bCs/>
                <w:color w:val="7A4A0A"/>
                <w:sz w:val="21"/>
                <w:szCs w:val="21"/>
              </w:rPr>
              <w:t>💬  Facilitation</w:t>
            </w:r>
            <w:proofErr w:type="gramEnd"/>
            <w:r>
              <w:rPr>
                <w:b/>
                <w:bCs/>
                <w:color w:val="7A4A0A"/>
                <w:sz w:val="21"/>
                <w:szCs w:val="21"/>
              </w:rPr>
              <w:t xml:space="preserve"> Tip</w:t>
            </w:r>
          </w:p>
          <w:p w14:paraId="37BAC6BB" w14:textId="77777777" w:rsidR="006012C2" w:rsidRDefault="00000000">
            <w:r>
              <w:rPr>
                <w:color w:val="7A4A0A"/>
                <w:sz w:val="21"/>
                <w:szCs w:val="21"/>
              </w:rPr>
              <w:t>This is a good moment to introduce the ABS Academic Journal Guide (Chartered ABS). Explain that at doctoral level, students are expected to privilege ABS 3, 4, and 4* journals. ABS 1–2 journals may be used but should not form the backbone of a doctoral literature review. This distinction is rarely taught explicitly but matters enormously at examination.</w:t>
            </w:r>
          </w:p>
        </w:tc>
      </w:tr>
    </w:tbl>
    <w:p w14:paraId="667E7E4D" w14:textId="77777777" w:rsidR="006012C2" w:rsidRDefault="00000000">
      <w:r>
        <w:br w:type="page"/>
      </w:r>
    </w:p>
    <w:p w14:paraId="1DC04EE7" w14:textId="443A386D" w:rsidR="006012C2" w:rsidRDefault="00000000">
      <w:pPr>
        <w:pBdr>
          <w:bottom w:val="single" w:sz="4" w:space="0" w:color="D4A820"/>
        </w:pBdr>
        <w:shd w:val="clear" w:color="auto" w:fill="1C2D4E"/>
        <w:spacing w:before="280" w:after="200"/>
        <w:ind w:left="180" w:right="180"/>
      </w:pPr>
      <w:r>
        <w:rPr>
          <w:b/>
          <w:bCs/>
          <w:color w:val="FFFFFF"/>
          <w:sz w:val="36"/>
          <w:szCs w:val="36"/>
        </w:rPr>
        <w:lastRenderedPageBreak/>
        <w:t>THEME 3</w:t>
      </w:r>
      <w:r w:rsidR="00FE354E">
        <w:rPr>
          <w:b/>
          <w:bCs/>
          <w:color w:val="FFFFFF"/>
          <w:sz w:val="36"/>
          <w:szCs w:val="36"/>
        </w:rPr>
        <w:t xml:space="preserve">:  </w:t>
      </w:r>
      <w:r>
        <w:rPr>
          <w:b/>
          <w:bCs/>
          <w:color w:val="FFFFFF"/>
          <w:sz w:val="36"/>
          <w:szCs w:val="36"/>
        </w:rPr>
        <w:t>How to Structure a Literature Review</w:t>
      </w:r>
    </w:p>
    <w:p w14:paraId="759FC237" w14:textId="77777777" w:rsidR="006012C2" w:rsidRDefault="006012C2">
      <w:pPr>
        <w:spacing w:before="80" w:after="80"/>
      </w:pPr>
    </w:p>
    <w:p w14:paraId="0CEAB111" w14:textId="77777777" w:rsidR="006012C2" w:rsidRDefault="00000000">
      <w:pPr>
        <w:shd w:val="clear" w:color="auto" w:fill="0D7C7C"/>
        <w:spacing w:before="320" w:after="160"/>
        <w:ind w:left="180" w:right="180"/>
      </w:pPr>
      <w:r>
        <w:rPr>
          <w:b/>
          <w:bCs/>
          <w:color w:val="D4A820"/>
          <w:sz w:val="28"/>
          <w:szCs w:val="28"/>
        </w:rPr>
        <w:t xml:space="preserve">Activity 3.1:  </w:t>
      </w:r>
      <w:r>
        <w:rPr>
          <w:b/>
          <w:bCs/>
          <w:color w:val="FFFFFF"/>
          <w:sz w:val="28"/>
          <w:szCs w:val="28"/>
        </w:rPr>
        <w:t>Spot the Structural Problem</w:t>
      </w:r>
    </w:p>
    <w:p w14:paraId="2297A109" w14:textId="77777777" w:rsidR="006012C2" w:rsidRDefault="006012C2">
      <w:pPr>
        <w:spacing w:before="60" w:after="60"/>
      </w:pPr>
    </w:p>
    <w:p w14:paraId="2E09912A" w14:textId="1D2497DB" w:rsidR="006012C2" w:rsidRDefault="00000000">
      <w:pPr>
        <w:spacing w:before="160" w:after="80"/>
        <w:ind w:left="180"/>
      </w:pPr>
      <w:proofErr w:type="gramStart"/>
      <w:r>
        <w:rPr>
          <w:b/>
          <w:bCs/>
          <w:color w:val="1A7A4A"/>
        </w:rPr>
        <w:t>✓  Model</w:t>
      </w:r>
      <w:proofErr w:type="gramEnd"/>
      <w:r>
        <w:rPr>
          <w:b/>
          <w:bCs/>
          <w:color w:val="1A7A4A"/>
        </w:rPr>
        <w:t xml:space="preserve"> Answer</w:t>
      </w:r>
      <w:r w:rsidR="00FE354E">
        <w:rPr>
          <w:b/>
          <w:bCs/>
          <w:color w:val="1A7A4A"/>
        </w:rPr>
        <w:t xml:space="preserve">:  </w:t>
      </w:r>
      <w:r>
        <w:rPr>
          <w:b/>
          <w:bCs/>
          <w:color w:val="1A7A4A"/>
        </w:rPr>
        <w:t>Problems with the original structure</w:t>
      </w:r>
    </w:p>
    <w:p w14:paraId="4012C941" w14:textId="77777777" w:rsidR="006012C2" w:rsidRDefault="006012C2">
      <w:pPr>
        <w:spacing w:before="40" w:after="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041FABD4" w14:textId="77777777">
        <w:tblPrEx>
          <w:tblCellMar>
            <w:top w:w="0" w:type="dxa"/>
            <w:bottom w:w="0" w:type="dxa"/>
          </w:tblCellMar>
        </w:tblPrEx>
        <w:tc>
          <w:tcPr>
            <w:tcW w:w="9026" w:type="dxa"/>
            <w:tcBorders>
              <w:top w:val="single" w:sz="3" w:space="0" w:color="1A7A4A"/>
              <w:left w:val="single" w:sz="8" w:space="0" w:color="1A7A4A"/>
              <w:bottom w:val="single" w:sz="3" w:space="0" w:color="1A7A4A"/>
              <w:right w:val="single" w:sz="1" w:space="0" w:color="1A7A4A"/>
            </w:tcBorders>
            <w:shd w:val="clear" w:color="auto" w:fill="E8F4EC"/>
            <w:tcMar>
              <w:top w:w="140" w:type="dxa"/>
              <w:left w:w="220" w:type="dxa"/>
              <w:bottom w:w="140" w:type="dxa"/>
              <w:right w:w="220" w:type="dxa"/>
            </w:tcMar>
          </w:tcPr>
          <w:p w14:paraId="2BBFAA04" w14:textId="77777777" w:rsidR="006012C2" w:rsidRDefault="00000000">
            <w:pPr>
              <w:spacing w:before="60" w:after="60"/>
              <w:ind w:left="180" w:right="180"/>
            </w:pPr>
            <w:r>
              <w:rPr>
                <w:color w:val="1A3A25"/>
              </w:rPr>
              <w:t>Students should identify a minimum of four of the following structural weaknesses:</w:t>
            </w:r>
          </w:p>
          <w:p w14:paraId="72EA2867" w14:textId="32673813" w:rsidR="006012C2" w:rsidRDefault="00000000">
            <w:pPr>
              <w:pStyle w:val="ListParagraph"/>
              <w:numPr>
                <w:ilvl w:val="0"/>
                <w:numId w:val="2"/>
              </w:numPr>
              <w:spacing w:before="50" w:after="50"/>
              <w:ind w:left="720"/>
            </w:pPr>
            <w:r>
              <w:rPr>
                <w:color w:val="1A3A25"/>
              </w:rPr>
              <w:t>2.2 'Definition of AI' is generic and encyclopaedic. The review should define AI specifically as it relates to the phenomenon under study</w:t>
            </w:r>
            <w:r w:rsidR="00FE354E">
              <w:rPr>
                <w:color w:val="1A3A25"/>
              </w:rPr>
              <w:t xml:space="preserve">:  </w:t>
            </w:r>
            <w:r>
              <w:rPr>
                <w:color w:val="1A3A25"/>
              </w:rPr>
              <w:t>managerial decision-making in Chinese SOEs</w:t>
            </w:r>
            <w:r w:rsidR="00FE354E">
              <w:rPr>
                <w:color w:val="1A3A25"/>
              </w:rPr>
              <w:t xml:space="preserve">:  </w:t>
            </w:r>
            <w:r>
              <w:rPr>
                <w:color w:val="1A3A25"/>
              </w:rPr>
              <w:t>not as a general technology concept. This section as titled would produce background filler rather than scholarly argument.</w:t>
            </w:r>
          </w:p>
          <w:p w14:paraId="1C1CE62A" w14:textId="4F172176" w:rsidR="006012C2" w:rsidRDefault="00000000">
            <w:pPr>
              <w:pStyle w:val="ListParagraph"/>
              <w:numPr>
                <w:ilvl w:val="0"/>
                <w:numId w:val="2"/>
              </w:numPr>
              <w:spacing w:before="50" w:after="50"/>
              <w:ind w:left="720"/>
            </w:pPr>
            <w:r>
              <w:rPr>
                <w:color w:val="1A3A25"/>
              </w:rPr>
              <w:t>2.3 'History of AI from 1950 to present' is entirely irrelevant to a study of contemporary managerial decision-making. A comprehensive technology history is not doctoral research preparation</w:t>
            </w:r>
            <w:r w:rsidR="00FE354E">
              <w:rPr>
                <w:color w:val="1A3A25"/>
              </w:rPr>
              <w:t xml:space="preserve">:  </w:t>
            </w:r>
            <w:r>
              <w:rPr>
                <w:color w:val="1A3A25"/>
              </w:rPr>
              <w:t xml:space="preserve">it demonstrates breadth without </w:t>
            </w:r>
            <w:proofErr w:type="gramStart"/>
            <w:r>
              <w:rPr>
                <w:color w:val="1A3A25"/>
              </w:rPr>
              <w:t>depth, and</w:t>
            </w:r>
            <w:proofErr w:type="gramEnd"/>
            <w:r>
              <w:rPr>
                <w:color w:val="1A3A25"/>
              </w:rPr>
              <w:t xml:space="preserve"> distracts from the core inquiry.</w:t>
            </w:r>
          </w:p>
          <w:p w14:paraId="1BB69EB8" w14:textId="77777777" w:rsidR="006012C2" w:rsidRDefault="00000000">
            <w:pPr>
              <w:pStyle w:val="ListParagraph"/>
              <w:numPr>
                <w:ilvl w:val="0"/>
                <w:numId w:val="2"/>
              </w:numPr>
              <w:spacing w:before="50" w:after="50"/>
              <w:ind w:left="720"/>
            </w:pPr>
            <w:r>
              <w:rPr>
                <w:color w:val="1A3A25"/>
              </w:rPr>
              <w:t>2.4 'What different scholars have said about AI' is vague and suggests a list-based, rather than thematic-analytical, approach. A doctoral literature review should be organised around themes, debates, and arguments, not 'what people have said'.</w:t>
            </w:r>
          </w:p>
          <w:p w14:paraId="47F3BAEE" w14:textId="77777777" w:rsidR="006012C2" w:rsidRDefault="00000000">
            <w:pPr>
              <w:pStyle w:val="ListParagraph"/>
              <w:numPr>
                <w:ilvl w:val="0"/>
                <w:numId w:val="2"/>
              </w:numPr>
              <w:spacing w:before="50" w:after="50"/>
              <w:ind w:left="720"/>
            </w:pPr>
            <w:r>
              <w:rPr>
                <w:color w:val="1A3A25"/>
              </w:rPr>
              <w:t>2.5 'AI in business' is too broad. There is no connection to the specific context (Chinese state-owned enterprises), the specific managerial process (decision-making), or the specific contribution this study will make.</w:t>
            </w:r>
          </w:p>
          <w:p w14:paraId="6C571E3D" w14:textId="77777777" w:rsidR="006012C2" w:rsidRDefault="00000000">
            <w:pPr>
              <w:pStyle w:val="ListParagraph"/>
              <w:numPr>
                <w:ilvl w:val="0"/>
                <w:numId w:val="2"/>
              </w:numPr>
              <w:spacing w:before="50" w:after="50"/>
              <w:ind w:left="720"/>
            </w:pPr>
            <w:r>
              <w:rPr>
                <w:color w:val="1A3A25"/>
              </w:rPr>
              <w:t>There is no theoretical framework section. The student has reviewed literature but has not indicated which theories will inform the study.</w:t>
            </w:r>
          </w:p>
          <w:p w14:paraId="65300BEF" w14:textId="77777777" w:rsidR="006012C2" w:rsidRDefault="00000000">
            <w:pPr>
              <w:pStyle w:val="ListParagraph"/>
              <w:numPr>
                <w:ilvl w:val="0"/>
                <w:numId w:val="2"/>
              </w:numPr>
              <w:spacing w:before="50" w:after="50"/>
              <w:ind w:left="720"/>
            </w:pPr>
            <w:r>
              <w:rPr>
                <w:color w:val="1A3A25"/>
              </w:rPr>
              <w:t>There is no gap identification or synthesis section. The reader cannot see what remains unknown or why this study is needed.</w:t>
            </w:r>
          </w:p>
          <w:p w14:paraId="7F46C0BD" w14:textId="47E70E95" w:rsidR="006012C2" w:rsidRDefault="00000000">
            <w:pPr>
              <w:pStyle w:val="ListParagraph"/>
              <w:numPr>
                <w:ilvl w:val="0"/>
                <w:numId w:val="2"/>
              </w:numPr>
              <w:spacing w:before="50" w:after="50"/>
              <w:ind w:left="720"/>
            </w:pPr>
            <w:r>
              <w:rPr>
                <w:color w:val="1A3A25"/>
              </w:rPr>
              <w:t>There is no conceptual framework section. This is a core requirement of the DBA Chapter 2</w:t>
            </w:r>
            <w:r w:rsidR="00FE354E">
              <w:rPr>
                <w:color w:val="1A3A25"/>
              </w:rPr>
              <w:t xml:space="preserve">:  </w:t>
            </w:r>
            <w:r>
              <w:rPr>
                <w:color w:val="1A3A25"/>
              </w:rPr>
              <w:t>the student must synthesise problem, gap, theory, and methodology into an original framework.</w:t>
            </w:r>
          </w:p>
          <w:p w14:paraId="585D0899" w14:textId="2BE5CD14" w:rsidR="006012C2" w:rsidRDefault="00000000">
            <w:pPr>
              <w:pStyle w:val="ListParagraph"/>
              <w:numPr>
                <w:ilvl w:val="0"/>
                <w:numId w:val="2"/>
              </w:numPr>
              <w:spacing w:before="50" w:after="50"/>
              <w:ind w:left="720"/>
            </w:pPr>
            <w:r>
              <w:rPr>
                <w:color w:val="1A3A25"/>
              </w:rPr>
              <w:t>The context (Chinese state-owned enterprises) is missing entirely</w:t>
            </w:r>
            <w:r w:rsidR="00FE354E">
              <w:rPr>
                <w:color w:val="1A3A25"/>
              </w:rPr>
              <w:t xml:space="preserve">:  </w:t>
            </w:r>
            <w:r>
              <w:rPr>
                <w:color w:val="1A3A25"/>
              </w:rPr>
              <w:t>a fundamental omission given that the institutional and political environment of Chinese SOEs shapes managerial behaviour in ways quite distinct from Western or private sector organisations.</w:t>
            </w:r>
          </w:p>
        </w:tc>
      </w:tr>
    </w:tbl>
    <w:p w14:paraId="4E0F9A1D" w14:textId="77777777" w:rsidR="006012C2" w:rsidRDefault="006012C2">
      <w:pPr>
        <w:spacing w:before="80" w:after="80"/>
      </w:pPr>
    </w:p>
    <w:p w14:paraId="479829EB" w14:textId="5891185D" w:rsidR="006012C2" w:rsidRDefault="00000000">
      <w:pPr>
        <w:spacing w:before="160" w:after="80"/>
        <w:ind w:left="180"/>
      </w:pPr>
      <w:proofErr w:type="gramStart"/>
      <w:r>
        <w:rPr>
          <w:b/>
          <w:bCs/>
          <w:color w:val="1A7A4A"/>
        </w:rPr>
        <w:t>✓  Model</w:t>
      </w:r>
      <w:proofErr w:type="gramEnd"/>
      <w:r>
        <w:rPr>
          <w:b/>
          <w:bCs/>
          <w:color w:val="1A7A4A"/>
        </w:rPr>
        <w:t xml:space="preserve"> Answer</w:t>
      </w:r>
      <w:r w:rsidR="00FE354E">
        <w:rPr>
          <w:b/>
          <w:bCs/>
          <w:color w:val="1A7A4A"/>
        </w:rPr>
        <w:t xml:space="preserve">:  </w:t>
      </w:r>
      <w:r>
        <w:rPr>
          <w:b/>
          <w:bCs/>
          <w:color w:val="1A7A4A"/>
        </w:rPr>
        <w:t>Revised structure</w:t>
      </w:r>
    </w:p>
    <w:p w14:paraId="338CFEFA" w14:textId="77777777" w:rsidR="006012C2" w:rsidRDefault="006012C2">
      <w:pPr>
        <w:spacing w:before="40" w:after="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71F7A097" w14:textId="77777777">
        <w:tblPrEx>
          <w:tblCellMar>
            <w:top w:w="0" w:type="dxa"/>
            <w:bottom w:w="0" w:type="dxa"/>
          </w:tblCellMar>
        </w:tblPrEx>
        <w:tc>
          <w:tcPr>
            <w:tcW w:w="9026" w:type="dxa"/>
            <w:tcBorders>
              <w:top w:val="single" w:sz="3" w:space="0" w:color="1A7A4A"/>
              <w:left w:val="single" w:sz="8" w:space="0" w:color="1A7A4A"/>
              <w:bottom w:val="single" w:sz="3" w:space="0" w:color="1A7A4A"/>
              <w:right w:val="single" w:sz="1" w:space="0" w:color="1A7A4A"/>
            </w:tcBorders>
            <w:shd w:val="clear" w:color="auto" w:fill="E8F4EC"/>
            <w:tcMar>
              <w:top w:w="140" w:type="dxa"/>
              <w:left w:w="220" w:type="dxa"/>
              <w:bottom w:w="140" w:type="dxa"/>
              <w:right w:w="220" w:type="dxa"/>
            </w:tcMar>
          </w:tcPr>
          <w:p w14:paraId="431E9828" w14:textId="77777777" w:rsidR="006012C2" w:rsidRDefault="00000000">
            <w:pPr>
              <w:spacing w:before="60" w:after="60"/>
              <w:ind w:left="180" w:right="180"/>
            </w:pPr>
            <w:r>
              <w:rPr>
                <w:color w:val="1A3A25"/>
              </w:rPr>
              <w:t>The following is a suggested revised structure. Students may reach different but equally valid structures:</w:t>
            </w:r>
          </w:p>
          <w:p w14:paraId="07C0207C" w14:textId="01C3817C" w:rsidR="006012C2" w:rsidRDefault="00000000">
            <w:pPr>
              <w:pStyle w:val="ListParagraph"/>
              <w:numPr>
                <w:ilvl w:val="0"/>
                <w:numId w:val="2"/>
              </w:numPr>
              <w:spacing w:before="50" w:after="50"/>
              <w:ind w:left="720"/>
            </w:pPr>
            <w:proofErr w:type="gramStart"/>
            <w:r>
              <w:rPr>
                <w:color w:val="1A3A25"/>
              </w:rPr>
              <w:t>2.1  Introduction</w:t>
            </w:r>
            <w:proofErr w:type="gramEnd"/>
            <w:r>
              <w:rPr>
                <w:color w:val="1A3A25"/>
              </w:rPr>
              <w:t xml:space="preserve"> and chapter overview</w:t>
            </w:r>
            <w:r w:rsidR="00FE354E">
              <w:rPr>
                <w:color w:val="1A3A25"/>
              </w:rPr>
              <w:t xml:space="preserve">:  </w:t>
            </w:r>
            <w:r>
              <w:rPr>
                <w:color w:val="1A3A25"/>
              </w:rPr>
              <w:t>purpose and signposting</w:t>
            </w:r>
          </w:p>
          <w:p w14:paraId="70AAE260" w14:textId="13D4015F" w:rsidR="006012C2" w:rsidRDefault="00000000">
            <w:pPr>
              <w:pStyle w:val="ListParagraph"/>
              <w:numPr>
                <w:ilvl w:val="0"/>
                <w:numId w:val="2"/>
              </w:numPr>
              <w:spacing w:before="50" w:after="50"/>
              <w:ind w:left="720"/>
            </w:pPr>
            <w:proofErr w:type="gramStart"/>
            <w:r>
              <w:rPr>
                <w:color w:val="1A3A25"/>
              </w:rPr>
              <w:t>2.2  Key</w:t>
            </w:r>
            <w:proofErr w:type="gramEnd"/>
            <w:r>
              <w:rPr>
                <w:color w:val="1A3A25"/>
              </w:rPr>
              <w:t xml:space="preserve"> concepts: AI adoption and organisational decision-making</w:t>
            </w:r>
            <w:r w:rsidR="00FE354E">
              <w:rPr>
                <w:color w:val="1A3A25"/>
              </w:rPr>
              <w:t xml:space="preserve">:  </w:t>
            </w:r>
            <w:r>
              <w:rPr>
                <w:color w:val="1A3A25"/>
              </w:rPr>
              <w:t>defining terms as they relate to this study</w:t>
            </w:r>
          </w:p>
          <w:p w14:paraId="66BB78F4" w14:textId="4A8761FC" w:rsidR="006012C2" w:rsidRDefault="00000000">
            <w:pPr>
              <w:pStyle w:val="ListParagraph"/>
              <w:numPr>
                <w:ilvl w:val="0"/>
                <w:numId w:val="2"/>
              </w:numPr>
              <w:spacing w:before="50" w:after="50"/>
              <w:ind w:left="720"/>
            </w:pPr>
            <w:proofErr w:type="gramStart"/>
            <w:r>
              <w:rPr>
                <w:color w:val="1A3A25"/>
              </w:rPr>
              <w:t>2.3  Theories</w:t>
            </w:r>
            <w:proofErr w:type="gramEnd"/>
            <w:r>
              <w:rPr>
                <w:color w:val="1A3A25"/>
              </w:rPr>
              <w:t xml:space="preserve"> of managerial decision-making</w:t>
            </w:r>
            <w:r w:rsidR="00FE354E">
              <w:rPr>
                <w:color w:val="1A3A25"/>
              </w:rPr>
              <w:t xml:space="preserve">:  </w:t>
            </w:r>
            <w:r>
              <w:rPr>
                <w:color w:val="1A3A25"/>
              </w:rPr>
              <w:t>bounded rationality (Simon, 1955), sensemaking (Weick, 1995), institutional logics</w:t>
            </w:r>
          </w:p>
          <w:p w14:paraId="411C210D" w14:textId="55FCB667" w:rsidR="006012C2" w:rsidRDefault="00000000">
            <w:pPr>
              <w:pStyle w:val="ListParagraph"/>
              <w:numPr>
                <w:ilvl w:val="0"/>
                <w:numId w:val="2"/>
              </w:numPr>
              <w:spacing w:before="50" w:after="50"/>
              <w:ind w:left="720"/>
            </w:pPr>
            <w:proofErr w:type="gramStart"/>
            <w:r>
              <w:rPr>
                <w:color w:val="1A3A25"/>
              </w:rPr>
              <w:t>2.4  AI</w:t>
            </w:r>
            <w:proofErr w:type="gramEnd"/>
            <w:r>
              <w:rPr>
                <w:color w:val="1A3A25"/>
              </w:rPr>
              <w:t xml:space="preserve"> adoption in organisations: empirical evidence</w:t>
            </w:r>
            <w:r w:rsidR="00FE354E">
              <w:rPr>
                <w:color w:val="1A3A25"/>
              </w:rPr>
              <w:t xml:space="preserve">:  </w:t>
            </w:r>
            <w:r>
              <w:rPr>
                <w:color w:val="1A3A25"/>
              </w:rPr>
              <w:t>what factors predict adoption? What are the implementation challenges?</w:t>
            </w:r>
          </w:p>
          <w:p w14:paraId="6F2CC597" w14:textId="08B9AC9B" w:rsidR="006012C2" w:rsidRDefault="00000000">
            <w:pPr>
              <w:pStyle w:val="ListParagraph"/>
              <w:numPr>
                <w:ilvl w:val="0"/>
                <w:numId w:val="2"/>
              </w:numPr>
              <w:spacing w:before="50" w:after="50"/>
              <w:ind w:left="720"/>
            </w:pPr>
            <w:proofErr w:type="gramStart"/>
            <w:r>
              <w:rPr>
                <w:color w:val="1A3A25"/>
              </w:rPr>
              <w:lastRenderedPageBreak/>
              <w:t>2.5  The</w:t>
            </w:r>
            <w:proofErr w:type="gramEnd"/>
            <w:r>
              <w:rPr>
                <w:color w:val="1A3A25"/>
              </w:rPr>
              <w:t xml:space="preserve"> Chinese state-owned enterprise context</w:t>
            </w:r>
            <w:r w:rsidR="00FE354E">
              <w:rPr>
                <w:color w:val="1A3A25"/>
              </w:rPr>
              <w:t xml:space="preserve">:  </w:t>
            </w:r>
            <w:r>
              <w:rPr>
                <w:color w:val="1A3A25"/>
              </w:rPr>
              <w:t>governance structures, institutional pressures, political ownership, and their implications for managerial behaviour</w:t>
            </w:r>
          </w:p>
          <w:p w14:paraId="23A511D7" w14:textId="101B5F52" w:rsidR="006012C2" w:rsidRDefault="00000000">
            <w:pPr>
              <w:pStyle w:val="ListParagraph"/>
              <w:numPr>
                <w:ilvl w:val="0"/>
                <w:numId w:val="2"/>
              </w:numPr>
              <w:spacing w:before="50" w:after="50"/>
              <w:ind w:left="720"/>
            </w:pPr>
            <w:proofErr w:type="gramStart"/>
            <w:r>
              <w:rPr>
                <w:color w:val="1A3A25"/>
              </w:rPr>
              <w:t>2.6  Theoretical</w:t>
            </w:r>
            <w:proofErr w:type="gramEnd"/>
            <w:r>
              <w:rPr>
                <w:color w:val="1A3A25"/>
              </w:rPr>
              <w:t xml:space="preserve"> framework</w:t>
            </w:r>
            <w:r w:rsidR="00FE354E">
              <w:rPr>
                <w:color w:val="1A3A25"/>
              </w:rPr>
              <w:t xml:space="preserve">:  </w:t>
            </w:r>
            <w:r>
              <w:rPr>
                <w:color w:val="1A3A25"/>
              </w:rPr>
              <w:t>which theories (e.g. Institutional Theory, Bounded Rationality) are selected and why; how they relate to the research questions</w:t>
            </w:r>
          </w:p>
          <w:p w14:paraId="0EAA32CF" w14:textId="66AC879A" w:rsidR="006012C2" w:rsidRDefault="00000000">
            <w:pPr>
              <w:pStyle w:val="ListParagraph"/>
              <w:numPr>
                <w:ilvl w:val="0"/>
                <w:numId w:val="2"/>
              </w:numPr>
              <w:spacing w:before="50" w:after="50"/>
              <w:ind w:left="720"/>
            </w:pPr>
            <w:proofErr w:type="gramStart"/>
            <w:r>
              <w:rPr>
                <w:color w:val="1A3A25"/>
              </w:rPr>
              <w:t>2.7  Synthesis</w:t>
            </w:r>
            <w:proofErr w:type="gramEnd"/>
            <w:r w:rsidR="00FE354E">
              <w:rPr>
                <w:color w:val="1A3A25"/>
              </w:rPr>
              <w:t xml:space="preserve">:  </w:t>
            </w:r>
            <w:r>
              <w:rPr>
                <w:color w:val="1A3A25"/>
              </w:rPr>
              <w:t>what is known, what remains unknown, where the contradictions lie, what gap this study addresses</w:t>
            </w:r>
          </w:p>
          <w:p w14:paraId="326BF08A" w14:textId="06D9B6E8" w:rsidR="006012C2" w:rsidRDefault="00000000">
            <w:pPr>
              <w:pStyle w:val="ListParagraph"/>
              <w:numPr>
                <w:ilvl w:val="0"/>
                <w:numId w:val="2"/>
              </w:numPr>
              <w:spacing w:before="50" w:after="50"/>
              <w:ind w:left="720"/>
            </w:pPr>
            <w:proofErr w:type="gramStart"/>
            <w:r>
              <w:rPr>
                <w:color w:val="1A3A25"/>
              </w:rPr>
              <w:t>2.8  Preliminary</w:t>
            </w:r>
            <w:proofErr w:type="gramEnd"/>
            <w:r>
              <w:rPr>
                <w:color w:val="1A3A25"/>
              </w:rPr>
              <w:t xml:space="preserve"> conceptual framework</w:t>
            </w:r>
            <w:r w:rsidR="00FE354E">
              <w:rPr>
                <w:color w:val="1A3A25"/>
              </w:rPr>
              <w:t xml:space="preserve">:  </w:t>
            </w:r>
            <w:r>
              <w:rPr>
                <w:color w:val="1A3A25"/>
              </w:rPr>
              <w:t>the original synthesis of problem, gap, theoretical positioning, and methodological justification</w:t>
            </w:r>
          </w:p>
        </w:tc>
      </w:tr>
    </w:tbl>
    <w:p w14:paraId="43D8C57B" w14:textId="77777777" w:rsidR="006012C2" w:rsidRDefault="006012C2">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72BD08C9" w14:textId="77777777">
        <w:tblPrEx>
          <w:tblCellMar>
            <w:top w:w="0" w:type="dxa"/>
            <w:bottom w:w="0" w:type="dxa"/>
          </w:tblCellMar>
        </w:tblPrEx>
        <w:tc>
          <w:tcPr>
            <w:tcW w:w="9026" w:type="dxa"/>
            <w:tcBorders>
              <w:top w:val="single" w:sz="3" w:space="0" w:color="7A4A0A"/>
              <w:left w:val="single" w:sz="8" w:space="0" w:color="7A4A0A"/>
              <w:bottom w:val="single" w:sz="3" w:space="0" w:color="7A4A0A"/>
              <w:right w:val="single" w:sz="1" w:space="0" w:color="7A4A0A"/>
            </w:tcBorders>
            <w:shd w:val="clear" w:color="auto" w:fill="FEF3E2"/>
            <w:tcMar>
              <w:top w:w="140" w:type="dxa"/>
              <w:left w:w="220" w:type="dxa"/>
              <w:bottom w:w="140" w:type="dxa"/>
              <w:right w:w="220" w:type="dxa"/>
            </w:tcMar>
          </w:tcPr>
          <w:p w14:paraId="6E1CC6A3" w14:textId="77777777" w:rsidR="006012C2" w:rsidRDefault="00000000">
            <w:pPr>
              <w:spacing w:after="60"/>
            </w:pPr>
            <w:proofErr w:type="gramStart"/>
            <w:r>
              <w:rPr>
                <w:b/>
                <w:bCs/>
                <w:color w:val="7A4A0A"/>
                <w:sz w:val="21"/>
                <w:szCs w:val="21"/>
              </w:rPr>
              <w:t>📋  Marking</w:t>
            </w:r>
            <w:proofErr w:type="gramEnd"/>
            <w:r>
              <w:rPr>
                <w:b/>
                <w:bCs/>
                <w:color w:val="7A4A0A"/>
                <w:sz w:val="21"/>
                <w:szCs w:val="21"/>
              </w:rPr>
              <w:t xml:space="preserve"> Note</w:t>
            </w:r>
          </w:p>
          <w:p w14:paraId="60FD5BF1" w14:textId="6B40BD97" w:rsidR="006012C2" w:rsidRDefault="00000000">
            <w:r>
              <w:rPr>
                <w:color w:val="7A4A0A"/>
                <w:sz w:val="21"/>
                <w:szCs w:val="21"/>
              </w:rPr>
              <w:t>Full marks should be awarded to students who demonstrate understanding of why structure matters</w:t>
            </w:r>
            <w:r w:rsidR="00FE354E">
              <w:rPr>
                <w:color w:val="7A4A0A"/>
                <w:sz w:val="21"/>
                <w:szCs w:val="21"/>
              </w:rPr>
              <w:t xml:space="preserve">:  </w:t>
            </w:r>
            <w:r>
              <w:rPr>
                <w:color w:val="7A4A0A"/>
                <w:sz w:val="21"/>
                <w:szCs w:val="21"/>
              </w:rPr>
              <w:t xml:space="preserve">not just what structure looks like. A student who produces a different structure but explains their reasoning with reference to logical sequencing, paradigm fit, and the relationship between sections should receive credit. The key principle </w:t>
            </w:r>
            <w:proofErr w:type="gramStart"/>
            <w:r>
              <w:rPr>
                <w:color w:val="7A4A0A"/>
                <w:sz w:val="21"/>
                <w:szCs w:val="21"/>
              </w:rPr>
              <w:t>is:</w:t>
            </w:r>
            <w:proofErr w:type="gramEnd"/>
            <w:r>
              <w:rPr>
                <w:color w:val="7A4A0A"/>
                <w:sz w:val="21"/>
                <w:szCs w:val="21"/>
              </w:rPr>
              <w:t xml:space="preserve"> structure should build an argument, not catalogue topics.</w:t>
            </w:r>
          </w:p>
        </w:tc>
      </w:tr>
    </w:tbl>
    <w:p w14:paraId="5906F7DC" w14:textId="77777777" w:rsidR="006012C2" w:rsidRDefault="006012C2">
      <w:pPr>
        <w:spacing w:before="100" w:after="100"/>
      </w:pPr>
    </w:p>
    <w:p w14:paraId="7B5FA20A" w14:textId="77777777" w:rsidR="006012C2" w:rsidRDefault="006012C2">
      <w:pPr>
        <w:pBdr>
          <w:bottom w:val="single" w:sz="2" w:space="0" w:color="CCCCCC"/>
        </w:pBdr>
        <w:spacing w:before="160" w:after="160"/>
        <w:ind w:left="180" w:right="180"/>
      </w:pPr>
    </w:p>
    <w:p w14:paraId="1ED841C9" w14:textId="77777777" w:rsidR="006012C2" w:rsidRDefault="00000000">
      <w:pPr>
        <w:shd w:val="clear" w:color="auto" w:fill="0D7C7C"/>
        <w:spacing w:before="320" w:after="160"/>
        <w:ind w:left="180" w:right="180"/>
      </w:pPr>
      <w:r>
        <w:rPr>
          <w:b/>
          <w:bCs/>
          <w:color w:val="D4A820"/>
          <w:sz w:val="28"/>
          <w:szCs w:val="28"/>
        </w:rPr>
        <w:t xml:space="preserve">Activity 3.2:  </w:t>
      </w:r>
      <w:r>
        <w:rPr>
          <w:b/>
          <w:bCs/>
          <w:color w:val="FFFFFF"/>
          <w:sz w:val="28"/>
          <w:szCs w:val="28"/>
        </w:rPr>
        <w:t>Organising Your Own Literature into Themes</w:t>
      </w:r>
    </w:p>
    <w:p w14:paraId="69608213" w14:textId="77777777" w:rsidR="006012C2" w:rsidRDefault="006012C2">
      <w:pPr>
        <w:spacing w:before="60" w:after="60"/>
      </w:pPr>
    </w:p>
    <w:p w14:paraId="366B0CBD" w14:textId="77777777" w:rsidR="006012C2" w:rsidRDefault="00000000">
      <w:pPr>
        <w:spacing w:before="160" w:after="80"/>
        <w:ind w:left="180"/>
      </w:pPr>
      <w:proofErr w:type="gramStart"/>
      <w:r>
        <w:rPr>
          <w:b/>
          <w:bCs/>
          <w:color w:val="1A7A4A"/>
        </w:rPr>
        <w:t>✓  Facilitation</w:t>
      </w:r>
      <w:proofErr w:type="gramEnd"/>
      <w:r>
        <w:rPr>
          <w:b/>
          <w:bCs/>
          <w:color w:val="1A7A4A"/>
        </w:rPr>
        <w:t xml:space="preserve"> and Assessment Guidance</w:t>
      </w:r>
    </w:p>
    <w:p w14:paraId="43D46F79" w14:textId="77777777" w:rsidR="006012C2" w:rsidRDefault="006012C2">
      <w:pPr>
        <w:spacing w:before="40" w:after="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58A3E3FE" w14:textId="77777777">
        <w:tblPrEx>
          <w:tblCellMar>
            <w:top w:w="0" w:type="dxa"/>
            <w:bottom w:w="0" w:type="dxa"/>
          </w:tblCellMar>
        </w:tblPrEx>
        <w:tc>
          <w:tcPr>
            <w:tcW w:w="9026" w:type="dxa"/>
            <w:tcBorders>
              <w:top w:val="single" w:sz="3" w:space="0" w:color="7A4A0A"/>
              <w:left w:val="single" w:sz="8" w:space="0" w:color="7A4A0A"/>
              <w:bottom w:val="single" w:sz="3" w:space="0" w:color="7A4A0A"/>
              <w:right w:val="single" w:sz="1" w:space="0" w:color="7A4A0A"/>
            </w:tcBorders>
            <w:shd w:val="clear" w:color="auto" w:fill="FEF3E2"/>
            <w:tcMar>
              <w:top w:w="140" w:type="dxa"/>
              <w:left w:w="220" w:type="dxa"/>
              <w:bottom w:w="140" w:type="dxa"/>
              <w:right w:w="220" w:type="dxa"/>
            </w:tcMar>
          </w:tcPr>
          <w:p w14:paraId="47C5535E" w14:textId="41308211" w:rsidR="006012C2" w:rsidRDefault="00000000">
            <w:pPr>
              <w:spacing w:after="60"/>
            </w:pPr>
            <w:proofErr w:type="gramStart"/>
            <w:r>
              <w:rPr>
                <w:b/>
                <w:bCs/>
                <w:color w:val="7A4A0A"/>
                <w:sz w:val="21"/>
                <w:szCs w:val="21"/>
              </w:rPr>
              <w:t>💬  Facilitation</w:t>
            </w:r>
            <w:proofErr w:type="gramEnd"/>
            <w:r>
              <w:rPr>
                <w:b/>
                <w:bCs/>
                <w:color w:val="7A4A0A"/>
                <w:sz w:val="21"/>
                <w:szCs w:val="21"/>
              </w:rPr>
              <w:t xml:space="preserve"> Tip</w:t>
            </w:r>
            <w:r w:rsidR="00FE354E">
              <w:rPr>
                <w:b/>
                <w:bCs/>
                <w:color w:val="7A4A0A"/>
                <w:sz w:val="21"/>
                <w:szCs w:val="21"/>
              </w:rPr>
              <w:t xml:space="preserve">:  </w:t>
            </w:r>
            <w:r>
              <w:rPr>
                <w:b/>
                <w:bCs/>
                <w:color w:val="7A4A0A"/>
                <w:sz w:val="21"/>
                <w:szCs w:val="21"/>
              </w:rPr>
              <w:t>The Sorting Exercise</w:t>
            </w:r>
          </w:p>
          <w:p w14:paraId="781C11E4" w14:textId="77777777" w:rsidR="006012C2" w:rsidRDefault="00000000">
            <w:pPr>
              <w:spacing w:before="40" w:after="40"/>
            </w:pPr>
            <w:r>
              <w:rPr>
                <w:color w:val="7A4A0A"/>
                <w:sz w:val="21"/>
                <w:szCs w:val="21"/>
              </w:rPr>
              <w:t>This activity is open-ended by design. Assess against the following principles:</w:t>
            </w:r>
          </w:p>
          <w:p w14:paraId="67E74260" w14:textId="77777777" w:rsidR="006012C2" w:rsidRDefault="00000000">
            <w:pPr>
              <w:pStyle w:val="ListParagraph"/>
              <w:numPr>
                <w:ilvl w:val="0"/>
                <w:numId w:val="3"/>
              </w:numPr>
              <w:spacing w:before="30" w:after="30"/>
            </w:pPr>
            <w:r>
              <w:rPr>
                <w:color w:val="7A4A0A"/>
                <w:sz w:val="21"/>
                <w:szCs w:val="21"/>
              </w:rPr>
              <w:t>Theme groupings are intellectually coherent, not merely topical (e.g. 'articles about women' is topical; 'articles challenging the universality of leadership models' is analytical).</w:t>
            </w:r>
          </w:p>
          <w:p w14:paraId="2DEA421B" w14:textId="77777777" w:rsidR="006012C2" w:rsidRDefault="00000000">
            <w:pPr>
              <w:pStyle w:val="ListParagraph"/>
              <w:numPr>
                <w:ilvl w:val="0"/>
                <w:numId w:val="3"/>
              </w:numPr>
              <w:spacing w:before="30" w:after="30"/>
            </w:pPr>
            <w:r>
              <w:rPr>
                <w:color w:val="7A4A0A"/>
                <w:sz w:val="21"/>
                <w:szCs w:val="21"/>
              </w:rPr>
              <w:t>Synthesis sentences make a collective argument ('These studies collectively show that...') rather than listing ('These studies are about...'). If a student cannot write a synthesis sentence, the grouping is probably wrong.</w:t>
            </w:r>
          </w:p>
          <w:p w14:paraId="0EF6C880" w14:textId="35BFAC4A" w:rsidR="006012C2" w:rsidRDefault="00000000">
            <w:pPr>
              <w:pStyle w:val="ListParagraph"/>
              <w:numPr>
                <w:ilvl w:val="0"/>
                <w:numId w:val="3"/>
              </w:numPr>
              <w:spacing w:before="30" w:after="30"/>
            </w:pPr>
            <w:r>
              <w:rPr>
                <w:color w:val="7A4A0A"/>
                <w:sz w:val="21"/>
                <w:szCs w:val="21"/>
              </w:rPr>
              <w:t>There should be visible connection between the themes</w:t>
            </w:r>
            <w:r w:rsidR="00FE354E">
              <w:rPr>
                <w:color w:val="7A4A0A"/>
                <w:sz w:val="21"/>
                <w:szCs w:val="21"/>
              </w:rPr>
              <w:t xml:space="preserve">:  </w:t>
            </w:r>
            <w:r>
              <w:rPr>
                <w:color w:val="7A4A0A"/>
                <w:sz w:val="21"/>
                <w:szCs w:val="21"/>
              </w:rPr>
              <w:t xml:space="preserve">each theme should build toward the research gap. If the themes feel like separate </w:t>
            </w:r>
            <w:proofErr w:type="gramStart"/>
            <w:r>
              <w:rPr>
                <w:color w:val="7A4A0A"/>
                <w:sz w:val="21"/>
                <w:szCs w:val="21"/>
              </w:rPr>
              <w:t>mini-reviews</w:t>
            </w:r>
            <w:proofErr w:type="gramEnd"/>
            <w:r>
              <w:rPr>
                <w:color w:val="7A4A0A"/>
                <w:sz w:val="21"/>
                <w:szCs w:val="21"/>
              </w:rPr>
              <w:t xml:space="preserve"> rather than chapters in a single argument, the student needs to reconsider the architecture.</w:t>
            </w:r>
          </w:p>
          <w:p w14:paraId="2C767CF1" w14:textId="77777777" w:rsidR="006012C2" w:rsidRDefault="00000000">
            <w:pPr>
              <w:spacing w:before="40"/>
            </w:pPr>
            <w:r>
              <w:rPr>
                <w:color w:val="7A4A0A"/>
                <w:sz w:val="21"/>
                <w:szCs w:val="21"/>
              </w:rPr>
              <w:t>Key question to ask students: 'If I removed Theme B, would Themes A, C, and D still make sense?' If yes, Theme B may not be well integrated into the overall argument.</w:t>
            </w:r>
          </w:p>
        </w:tc>
      </w:tr>
    </w:tbl>
    <w:p w14:paraId="226E7B31" w14:textId="77777777" w:rsidR="006012C2" w:rsidRDefault="00000000">
      <w:r>
        <w:br w:type="page"/>
      </w:r>
    </w:p>
    <w:p w14:paraId="0378BA35" w14:textId="09B589BA" w:rsidR="006012C2" w:rsidRDefault="00000000">
      <w:pPr>
        <w:pBdr>
          <w:bottom w:val="single" w:sz="4" w:space="0" w:color="D4A820"/>
        </w:pBdr>
        <w:shd w:val="clear" w:color="auto" w:fill="1C2D4E"/>
        <w:spacing w:before="280" w:after="200"/>
        <w:ind w:left="180" w:right="180"/>
      </w:pPr>
      <w:r>
        <w:rPr>
          <w:b/>
          <w:bCs/>
          <w:color w:val="FFFFFF"/>
          <w:sz w:val="36"/>
          <w:szCs w:val="36"/>
        </w:rPr>
        <w:lastRenderedPageBreak/>
        <w:t>THEME 4</w:t>
      </w:r>
      <w:r w:rsidR="00FE354E">
        <w:rPr>
          <w:b/>
          <w:bCs/>
          <w:color w:val="FFFFFF"/>
          <w:sz w:val="36"/>
          <w:szCs w:val="36"/>
        </w:rPr>
        <w:t xml:space="preserve">:  </w:t>
      </w:r>
      <w:r>
        <w:rPr>
          <w:b/>
          <w:bCs/>
          <w:color w:val="FFFFFF"/>
          <w:sz w:val="36"/>
          <w:szCs w:val="36"/>
        </w:rPr>
        <w:t>Choosing the Right Type of Literature Review</w:t>
      </w:r>
    </w:p>
    <w:p w14:paraId="498C2798" w14:textId="77777777" w:rsidR="006012C2" w:rsidRDefault="006012C2">
      <w:pPr>
        <w:spacing w:before="80" w:after="80"/>
      </w:pPr>
    </w:p>
    <w:p w14:paraId="20D7CFBB" w14:textId="77777777" w:rsidR="006012C2" w:rsidRDefault="00000000">
      <w:pPr>
        <w:shd w:val="clear" w:color="auto" w:fill="0D7C7C"/>
        <w:spacing w:before="320" w:after="160"/>
        <w:ind w:left="180" w:right="180"/>
      </w:pPr>
      <w:r>
        <w:rPr>
          <w:b/>
          <w:bCs/>
          <w:color w:val="D4A820"/>
          <w:sz w:val="28"/>
          <w:szCs w:val="28"/>
        </w:rPr>
        <w:t xml:space="preserve">Activity 4.2:  </w:t>
      </w:r>
      <w:r>
        <w:rPr>
          <w:b/>
          <w:bCs/>
          <w:color w:val="FFFFFF"/>
          <w:sz w:val="28"/>
          <w:szCs w:val="28"/>
        </w:rPr>
        <w:t>Which Review Type is Appropriate?</w:t>
      </w:r>
    </w:p>
    <w:p w14:paraId="124906CA" w14:textId="77777777" w:rsidR="006012C2" w:rsidRDefault="006012C2">
      <w:pPr>
        <w:spacing w:before="60" w:after="60"/>
      </w:pPr>
    </w:p>
    <w:p w14:paraId="16961C4C" w14:textId="5D50FEC0" w:rsidR="006012C2" w:rsidRDefault="00000000">
      <w:pPr>
        <w:spacing w:before="160" w:after="80"/>
        <w:ind w:left="180"/>
      </w:pPr>
      <w:proofErr w:type="gramStart"/>
      <w:r>
        <w:rPr>
          <w:b/>
          <w:bCs/>
          <w:color w:val="1A7A4A"/>
        </w:rPr>
        <w:t>✓  Model</w:t>
      </w:r>
      <w:proofErr w:type="gramEnd"/>
      <w:r>
        <w:rPr>
          <w:b/>
          <w:bCs/>
          <w:color w:val="1A7A4A"/>
        </w:rPr>
        <w:t xml:space="preserve"> Answers</w:t>
      </w:r>
      <w:r w:rsidR="00FE354E">
        <w:rPr>
          <w:b/>
          <w:bCs/>
          <w:color w:val="1A7A4A"/>
        </w:rPr>
        <w:t xml:space="preserve">:  </w:t>
      </w:r>
      <w:r>
        <w:rPr>
          <w:b/>
          <w:bCs/>
          <w:color w:val="1A7A4A"/>
        </w:rPr>
        <w:t>Four Research Scenarios</w:t>
      </w:r>
    </w:p>
    <w:p w14:paraId="17C849D5" w14:textId="77777777" w:rsidR="006012C2" w:rsidRDefault="006012C2">
      <w:pPr>
        <w:spacing w:before="40" w:after="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6426"/>
      </w:tblGrid>
      <w:tr w:rsidR="006012C2" w14:paraId="3D75ED5B"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79C52906" w14:textId="77777777" w:rsidR="006012C2" w:rsidRDefault="00000000">
            <w:r>
              <w:rPr>
                <w:b/>
                <w:bCs/>
                <w:color w:val="FFFFFF"/>
                <w:sz w:val="21"/>
                <w:szCs w:val="21"/>
              </w:rPr>
              <w:t>Scenario</w:t>
            </w:r>
          </w:p>
        </w:tc>
        <w:tc>
          <w:tcPr>
            <w:tcW w:w="6426"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1BC3B14F" w14:textId="77777777" w:rsidR="006012C2" w:rsidRDefault="00000000">
            <w:r>
              <w:rPr>
                <w:b/>
                <w:bCs/>
                <w:color w:val="FFFFFF"/>
                <w:sz w:val="21"/>
                <w:szCs w:val="21"/>
              </w:rPr>
              <w:t>Model Answer</w:t>
            </w:r>
          </w:p>
        </w:tc>
      </w:tr>
      <w:tr w:rsidR="006012C2" w14:paraId="5FE95392"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701F84BD" w14:textId="3CB9B855" w:rsidR="006012C2" w:rsidRDefault="00000000">
            <w:r>
              <w:rPr>
                <w:color w:val="1A3A25"/>
                <w:sz w:val="21"/>
                <w:szCs w:val="21"/>
              </w:rPr>
              <w:t>CSR reporting across cultural contexts</w:t>
            </w:r>
            <w:r w:rsidR="00FE354E">
              <w:rPr>
                <w:color w:val="1A3A25"/>
                <w:sz w:val="21"/>
                <w:szCs w:val="21"/>
              </w:rPr>
              <w:t xml:space="preserve">:  </w:t>
            </w:r>
            <w:r>
              <w:rPr>
                <w:color w:val="1A3A25"/>
                <w:sz w:val="21"/>
                <w:szCs w:val="21"/>
              </w:rPr>
              <w:t>diverse methodologies, 20 years of literature.</w:t>
            </w:r>
          </w:p>
        </w:tc>
        <w:tc>
          <w:tcPr>
            <w:tcW w:w="64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043427D9" w14:textId="77777777" w:rsidR="006012C2" w:rsidRDefault="00000000">
            <w:r>
              <w:rPr>
                <w:color w:val="1A3A25"/>
                <w:sz w:val="21"/>
                <w:szCs w:val="21"/>
              </w:rPr>
              <w:t>Integrative Review. The diversity of methodological approaches (quantitative, qualitative, mixed) across two decades means that systematic review criteria would exclude too much relevant material, whilst a pure narrative review may not do justice to the quantitative evidence. An integrative review can synthesise across paradigmatic boundaries and map contradictions across cultural contexts.</w:t>
            </w:r>
          </w:p>
        </w:tc>
      </w:tr>
      <w:tr w:rsidR="006012C2" w14:paraId="64D5198F"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537FA88" w14:textId="53025346" w:rsidR="006012C2" w:rsidRDefault="00000000">
            <w:r>
              <w:rPr>
                <w:color w:val="1A3A25"/>
                <w:sz w:val="21"/>
                <w:szCs w:val="21"/>
              </w:rPr>
              <w:t>Lived experience of female entrepreneurs in Pakistan</w:t>
            </w:r>
            <w:r w:rsidR="00FE354E">
              <w:rPr>
                <w:color w:val="1A3A25"/>
                <w:sz w:val="21"/>
                <w:szCs w:val="21"/>
              </w:rPr>
              <w:t xml:space="preserve">:  </w:t>
            </w:r>
            <w:r>
              <w:rPr>
                <w:color w:val="1A3A25"/>
                <w:sz w:val="21"/>
                <w:szCs w:val="21"/>
              </w:rPr>
              <w:t>limited prior research.</w:t>
            </w:r>
          </w:p>
        </w:tc>
        <w:tc>
          <w:tcPr>
            <w:tcW w:w="64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F92FBDD" w14:textId="3A6DB08D" w:rsidR="006012C2" w:rsidRDefault="00000000">
            <w:r>
              <w:rPr>
                <w:color w:val="1A3A25"/>
                <w:sz w:val="21"/>
                <w:szCs w:val="21"/>
              </w:rPr>
              <w:t>Critical Review (with elements of scoping). Given limited prior literature on this precise population, a scoping review would first map adjacent territories (female entrepreneurship, institutional barriers, South Asian contexts) to establish what is and is not known. The substantive review would then be critical</w:t>
            </w:r>
            <w:r w:rsidR="00FE354E">
              <w:rPr>
                <w:color w:val="1A3A25"/>
                <w:sz w:val="21"/>
                <w:szCs w:val="21"/>
              </w:rPr>
              <w:t xml:space="preserve">:  </w:t>
            </w:r>
            <w:r>
              <w:rPr>
                <w:color w:val="1A3A25"/>
                <w:sz w:val="21"/>
                <w:szCs w:val="21"/>
              </w:rPr>
              <w:t>evaluating assumptions in the dominant (largely Western) literature and building a case for why alternative perspectives are needed.</w:t>
            </w:r>
          </w:p>
        </w:tc>
      </w:tr>
      <w:tr w:rsidR="006012C2" w14:paraId="3F534A86"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5E427FB4" w14:textId="29CD381C" w:rsidR="006012C2" w:rsidRDefault="00000000">
            <w:r>
              <w:rPr>
                <w:color w:val="1A3A25"/>
                <w:sz w:val="21"/>
                <w:szCs w:val="21"/>
              </w:rPr>
              <w:t>Statistical relationship between transformational leadership and employee engagement</w:t>
            </w:r>
            <w:r w:rsidR="00FE354E">
              <w:rPr>
                <w:color w:val="1A3A25"/>
                <w:sz w:val="21"/>
                <w:szCs w:val="21"/>
              </w:rPr>
              <w:t xml:space="preserve">:  </w:t>
            </w:r>
            <w:r>
              <w:rPr>
                <w:color w:val="1A3A25"/>
                <w:sz w:val="21"/>
                <w:szCs w:val="21"/>
              </w:rPr>
              <w:t>multiple quantitative studies in Western contexts.</w:t>
            </w:r>
          </w:p>
        </w:tc>
        <w:tc>
          <w:tcPr>
            <w:tcW w:w="64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382A06CA" w14:textId="77777777" w:rsidR="006012C2" w:rsidRDefault="00000000">
            <w:r>
              <w:rPr>
                <w:color w:val="1A3A25"/>
                <w:sz w:val="21"/>
                <w:szCs w:val="21"/>
              </w:rPr>
              <w:t>Systematic Review (potentially with meta-analysis). A defined, replicable question with a body of comparable quantitative studies is well suited to systematic review. PRISMA protocol would be appropriate. The reviewer should specify inclusion/exclusion criteria (e.g. peer-reviewed journals only, English language, 2000–present) and may conduct meta-analysis if studies use comparable measures.</w:t>
            </w:r>
          </w:p>
        </w:tc>
      </w:tr>
      <w:tr w:rsidR="006012C2" w14:paraId="0261FE7E"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95EDA08" w14:textId="1406DE32" w:rsidR="006012C2" w:rsidRDefault="00000000">
            <w:r>
              <w:rPr>
                <w:color w:val="1A3A25"/>
                <w:sz w:val="21"/>
                <w:szCs w:val="21"/>
              </w:rPr>
              <w:t>New theoretical framework around 'relational accountability' in family businesses</w:t>
            </w:r>
            <w:r w:rsidR="00FE354E">
              <w:rPr>
                <w:color w:val="1A3A25"/>
                <w:sz w:val="21"/>
                <w:szCs w:val="21"/>
              </w:rPr>
              <w:t xml:space="preserve">:  </w:t>
            </w:r>
            <w:r>
              <w:rPr>
                <w:color w:val="1A3A25"/>
                <w:sz w:val="21"/>
                <w:szCs w:val="21"/>
              </w:rPr>
              <w:t>no prior theory.</w:t>
            </w:r>
          </w:p>
        </w:tc>
        <w:tc>
          <w:tcPr>
            <w:tcW w:w="64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6DF5F90" w14:textId="77777777" w:rsidR="006012C2" w:rsidRDefault="00000000">
            <w:r>
              <w:rPr>
                <w:color w:val="1A3A25"/>
                <w:sz w:val="21"/>
                <w:szCs w:val="21"/>
              </w:rPr>
              <w:t xml:space="preserve">Narrative/Critical Review. Constructing an original theoretical framework requires a </w:t>
            </w:r>
            <w:proofErr w:type="gramStart"/>
            <w:r>
              <w:rPr>
                <w:color w:val="1A3A25"/>
                <w:sz w:val="21"/>
                <w:szCs w:val="21"/>
              </w:rPr>
              <w:t>theoretically-led</w:t>
            </w:r>
            <w:proofErr w:type="gramEnd"/>
            <w:r>
              <w:rPr>
                <w:color w:val="1A3A25"/>
                <w:sz w:val="21"/>
                <w:szCs w:val="21"/>
              </w:rPr>
              <w:t>, author-directed engagement with existing theory. The researcher must draw selectively but deeply from relevant adjacent theories (agency theory, stewardship theory, family systems theory) rather than map everything. Systematic comprehensiveness is less important than depth of conceptual engagement.</w:t>
            </w:r>
          </w:p>
        </w:tc>
      </w:tr>
    </w:tbl>
    <w:p w14:paraId="046CDFD3" w14:textId="77777777" w:rsidR="006012C2" w:rsidRDefault="006012C2">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79F8BC80" w14:textId="77777777">
        <w:tblPrEx>
          <w:tblCellMar>
            <w:top w:w="0" w:type="dxa"/>
            <w:bottom w:w="0" w:type="dxa"/>
          </w:tblCellMar>
        </w:tblPrEx>
        <w:tc>
          <w:tcPr>
            <w:tcW w:w="9026" w:type="dxa"/>
            <w:tcBorders>
              <w:top w:val="single" w:sz="3" w:space="0" w:color="7A4A0A"/>
              <w:left w:val="single" w:sz="8" w:space="0" w:color="7A4A0A"/>
              <w:bottom w:val="single" w:sz="3" w:space="0" w:color="7A4A0A"/>
              <w:right w:val="single" w:sz="1" w:space="0" w:color="7A4A0A"/>
            </w:tcBorders>
            <w:shd w:val="clear" w:color="auto" w:fill="FEF3E2"/>
            <w:tcMar>
              <w:top w:w="140" w:type="dxa"/>
              <w:left w:w="220" w:type="dxa"/>
              <w:bottom w:w="140" w:type="dxa"/>
              <w:right w:w="220" w:type="dxa"/>
            </w:tcMar>
          </w:tcPr>
          <w:p w14:paraId="5FD35009" w14:textId="77777777" w:rsidR="006012C2" w:rsidRDefault="00000000">
            <w:pPr>
              <w:spacing w:after="60"/>
            </w:pPr>
            <w:r>
              <w:rPr>
                <w:b/>
                <w:bCs/>
                <w:color w:val="7A4A0A"/>
                <w:sz w:val="21"/>
                <w:szCs w:val="21"/>
              </w:rPr>
              <w:t>⚠</w:t>
            </w:r>
            <w:proofErr w:type="gramStart"/>
            <w:r>
              <w:rPr>
                <w:b/>
                <w:bCs/>
                <w:color w:val="7A4A0A"/>
                <w:sz w:val="21"/>
                <w:szCs w:val="21"/>
              </w:rPr>
              <w:t>️  Common</w:t>
            </w:r>
            <w:proofErr w:type="gramEnd"/>
            <w:r>
              <w:rPr>
                <w:b/>
                <w:bCs/>
                <w:color w:val="7A4A0A"/>
                <w:sz w:val="21"/>
                <w:szCs w:val="21"/>
              </w:rPr>
              <w:t xml:space="preserve"> Error</w:t>
            </w:r>
          </w:p>
          <w:p w14:paraId="48B24473" w14:textId="67C3C5B6" w:rsidR="006012C2" w:rsidRDefault="00000000">
            <w:r>
              <w:rPr>
                <w:color w:val="7A4A0A"/>
                <w:sz w:val="21"/>
                <w:szCs w:val="21"/>
              </w:rPr>
              <w:t>DBA students often default to 'systematic review' because it sounds rigorous. Emphasise that systematic review is a specific methodological protocol, not a synonym for 'thorough'. For most DBA research</w:t>
            </w:r>
            <w:r w:rsidR="00FE354E">
              <w:rPr>
                <w:color w:val="7A4A0A"/>
                <w:sz w:val="21"/>
                <w:szCs w:val="21"/>
              </w:rPr>
              <w:t xml:space="preserve">:  </w:t>
            </w:r>
            <w:r>
              <w:rPr>
                <w:color w:val="7A4A0A"/>
                <w:sz w:val="21"/>
                <w:szCs w:val="21"/>
              </w:rPr>
              <w:t>which is interpretivist and qualitative</w:t>
            </w:r>
            <w:r w:rsidR="00FE354E">
              <w:rPr>
                <w:color w:val="7A4A0A"/>
                <w:sz w:val="21"/>
                <w:szCs w:val="21"/>
              </w:rPr>
              <w:t xml:space="preserve">:  </w:t>
            </w:r>
            <w:r>
              <w:rPr>
                <w:color w:val="7A4A0A"/>
                <w:sz w:val="21"/>
                <w:szCs w:val="21"/>
              </w:rPr>
              <w:t>a critical review is both more appropriate and more intellectually demanding than a systematic review checklist. The question is always: which approach best serves your research questions and paradigm?</w:t>
            </w:r>
          </w:p>
        </w:tc>
      </w:tr>
    </w:tbl>
    <w:p w14:paraId="56647AB4" w14:textId="77777777" w:rsidR="006012C2" w:rsidRDefault="006012C2">
      <w:pPr>
        <w:spacing w:before="100" w:after="100"/>
      </w:pPr>
    </w:p>
    <w:p w14:paraId="67C41D23" w14:textId="77777777" w:rsidR="006012C2" w:rsidRDefault="006012C2">
      <w:pPr>
        <w:pBdr>
          <w:bottom w:val="single" w:sz="2" w:space="0" w:color="CCCCCC"/>
        </w:pBdr>
        <w:spacing w:before="160" w:after="160"/>
        <w:ind w:left="180" w:right="180"/>
      </w:pPr>
    </w:p>
    <w:p w14:paraId="699EA812" w14:textId="77777777" w:rsidR="006012C2" w:rsidRDefault="00000000">
      <w:pPr>
        <w:shd w:val="clear" w:color="auto" w:fill="0D7C7C"/>
        <w:spacing w:before="320" w:after="160"/>
        <w:ind w:left="180" w:right="180"/>
      </w:pPr>
      <w:r>
        <w:rPr>
          <w:b/>
          <w:bCs/>
          <w:color w:val="D4A820"/>
          <w:sz w:val="28"/>
          <w:szCs w:val="28"/>
        </w:rPr>
        <w:lastRenderedPageBreak/>
        <w:t xml:space="preserve">Activity 4.3:  </w:t>
      </w:r>
      <w:r>
        <w:rPr>
          <w:b/>
          <w:bCs/>
          <w:color w:val="FFFFFF"/>
          <w:sz w:val="28"/>
          <w:szCs w:val="28"/>
        </w:rPr>
        <w:t>Justify Your Own Choice</w:t>
      </w:r>
    </w:p>
    <w:p w14:paraId="06A2AB03" w14:textId="77777777" w:rsidR="006012C2" w:rsidRDefault="006012C2">
      <w:pPr>
        <w:spacing w:before="60" w:after="60"/>
      </w:pPr>
    </w:p>
    <w:p w14:paraId="298737DB" w14:textId="77777777" w:rsidR="006012C2" w:rsidRDefault="00000000">
      <w:pPr>
        <w:spacing w:before="160" w:after="80"/>
        <w:ind w:left="180"/>
      </w:pPr>
      <w:proofErr w:type="gramStart"/>
      <w:r>
        <w:rPr>
          <w:b/>
          <w:bCs/>
          <w:color w:val="1A7A4A"/>
        </w:rPr>
        <w:t>✓  Facilitation</w:t>
      </w:r>
      <w:proofErr w:type="gramEnd"/>
      <w:r>
        <w:rPr>
          <w:b/>
          <w:bCs/>
          <w:color w:val="1A7A4A"/>
        </w:rPr>
        <w:t xml:space="preserve"> and Assessment Guidance</w:t>
      </w:r>
    </w:p>
    <w:p w14:paraId="43769504" w14:textId="77777777" w:rsidR="006012C2" w:rsidRDefault="006012C2">
      <w:pPr>
        <w:spacing w:before="40" w:after="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59CC0485" w14:textId="77777777">
        <w:tblPrEx>
          <w:tblCellMar>
            <w:top w:w="0" w:type="dxa"/>
            <w:bottom w:w="0" w:type="dxa"/>
          </w:tblCellMar>
        </w:tblPrEx>
        <w:tc>
          <w:tcPr>
            <w:tcW w:w="9026" w:type="dxa"/>
            <w:tcBorders>
              <w:top w:val="single" w:sz="3" w:space="0" w:color="7A4A0A"/>
              <w:left w:val="single" w:sz="8" w:space="0" w:color="7A4A0A"/>
              <w:bottom w:val="single" w:sz="3" w:space="0" w:color="7A4A0A"/>
              <w:right w:val="single" w:sz="1" w:space="0" w:color="7A4A0A"/>
            </w:tcBorders>
            <w:shd w:val="clear" w:color="auto" w:fill="FEF3E2"/>
            <w:tcMar>
              <w:top w:w="140" w:type="dxa"/>
              <w:left w:w="220" w:type="dxa"/>
              <w:bottom w:w="140" w:type="dxa"/>
              <w:right w:w="220" w:type="dxa"/>
            </w:tcMar>
          </w:tcPr>
          <w:p w14:paraId="373F86BB" w14:textId="6A48EFE1" w:rsidR="006012C2" w:rsidRDefault="00000000">
            <w:pPr>
              <w:spacing w:after="60"/>
            </w:pPr>
            <w:proofErr w:type="gramStart"/>
            <w:r>
              <w:rPr>
                <w:b/>
                <w:bCs/>
                <w:color w:val="7A4A0A"/>
                <w:sz w:val="21"/>
                <w:szCs w:val="21"/>
              </w:rPr>
              <w:t>💬  Facilitation</w:t>
            </w:r>
            <w:proofErr w:type="gramEnd"/>
            <w:r>
              <w:rPr>
                <w:b/>
                <w:bCs/>
                <w:color w:val="7A4A0A"/>
                <w:sz w:val="21"/>
                <w:szCs w:val="21"/>
              </w:rPr>
              <w:t xml:space="preserve"> Tip</w:t>
            </w:r>
            <w:r w:rsidR="00FE354E">
              <w:rPr>
                <w:b/>
                <w:bCs/>
                <w:color w:val="7A4A0A"/>
                <w:sz w:val="21"/>
                <w:szCs w:val="21"/>
              </w:rPr>
              <w:t xml:space="preserve">:  </w:t>
            </w:r>
            <w:r>
              <w:rPr>
                <w:b/>
                <w:bCs/>
                <w:color w:val="7A4A0A"/>
                <w:sz w:val="21"/>
                <w:szCs w:val="21"/>
              </w:rPr>
              <w:t>Open-ended self-justification activity</w:t>
            </w:r>
          </w:p>
          <w:p w14:paraId="1B208A54" w14:textId="77777777" w:rsidR="006012C2" w:rsidRDefault="00000000">
            <w:pPr>
              <w:spacing w:before="40" w:after="40"/>
            </w:pPr>
            <w:r>
              <w:rPr>
                <w:color w:val="7A4A0A"/>
                <w:sz w:val="21"/>
                <w:szCs w:val="21"/>
              </w:rPr>
              <w:t>This activity asks students to justify their own choices. There is no single correct answer. Evaluate against the following:</w:t>
            </w:r>
          </w:p>
          <w:p w14:paraId="4A677C8D" w14:textId="77777777" w:rsidR="006012C2" w:rsidRDefault="00000000">
            <w:pPr>
              <w:pStyle w:val="ListParagraph"/>
              <w:numPr>
                <w:ilvl w:val="0"/>
                <w:numId w:val="3"/>
              </w:numPr>
              <w:spacing w:before="30" w:after="30"/>
            </w:pPr>
            <w:r>
              <w:rPr>
                <w:color w:val="7A4A0A"/>
                <w:sz w:val="21"/>
                <w:szCs w:val="21"/>
              </w:rPr>
              <w:t>Is the chosen review type aligned with the student's stated research paradigm? (e.g. an interpretivist researcher claiming to use systematic review needs to justify this carefully.)</w:t>
            </w:r>
          </w:p>
          <w:p w14:paraId="7F22045C" w14:textId="77777777" w:rsidR="006012C2" w:rsidRDefault="00000000">
            <w:pPr>
              <w:pStyle w:val="ListParagraph"/>
              <w:numPr>
                <w:ilvl w:val="0"/>
                <w:numId w:val="3"/>
              </w:numPr>
              <w:spacing w:before="30" w:after="30"/>
            </w:pPr>
            <w:r>
              <w:rPr>
                <w:color w:val="7A4A0A"/>
                <w:sz w:val="21"/>
                <w:szCs w:val="21"/>
              </w:rPr>
              <w:t>Does the student demonstrate understanding of the limitations of their chosen approach (not just its strengths)?</w:t>
            </w:r>
          </w:p>
          <w:p w14:paraId="570E4724" w14:textId="77777777" w:rsidR="006012C2" w:rsidRDefault="00000000">
            <w:pPr>
              <w:pStyle w:val="ListParagraph"/>
              <w:numPr>
                <w:ilvl w:val="0"/>
                <w:numId w:val="3"/>
              </w:numPr>
              <w:spacing w:before="30" w:after="30"/>
            </w:pPr>
            <w:r>
              <w:rPr>
                <w:color w:val="7A4A0A"/>
                <w:sz w:val="21"/>
                <w:szCs w:val="21"/>
              </w:rPr>
              <w:t>Is the justification specific to their research questions, or is it generic?</w:t>
            </w:r>
          </w:p>
        </w:tc>
      </w:tr>
    </w:tbl>
    <w:p w14:paraId="02D6575C" w14:textId="77777777" w:rsidR="006012C2" w:rsidRDefault="00000000">
      <w:r>
        <w:br w:type="page"/>
      </w:r>
    </w:p>
    <w:p w14:paraId="73E20D41" w14:textId="0538662D" w:rsidR="006012C2" w:rsidRDefault="00000000">
      <w:pPr>
        <w:pBdr>
          <w:bottom w:val="single" w:sz="4" w:space="0" w:color="D4A820"/>
        </w:pBdr>
        <w:shd w:val="clear" w:color="auto" w:fill="1C2D4E"/>
        <w:spacing w:before="280" w:after="200"/>
        <w:ind w:left="180" w:right="180"/>
      </w:pPr>
      <w:r>
        <w:rPr>
          <w:b/>
          <w:bCs/>
          <w:color w:val="FFFFFF"/>
          <w:sz w:val="36"/>
          <w:szCs w:val="36"/>
        </w:rPr>
        <w:lastRenderedPageBreak/>
        <w:t>THEME 5</w:t>
      </w:r>
      <w:r w:rsidR="00FE354E">
        <w:rPr>
          <w:b/>
          <w:bCs/>
          <w:color w:val="FFFFFF"/>
          <w:sz w:val="36"/>
          <w:szCs w:val="36"/>
        </w:rPr>
        <w:t xml:space="preserve">:  </w:t>
      </w:r>
      <w:r>
        <w:rPr>
          <w:b/>
          <w:bCs/>
          <w:color w:val="FFFFFF"/>
          <w:sz w:val="36"/>
          <w:szCs w:val="36"/>
        </w:rPr>
        <w:t>From Descriptive to Critical Writing</w:t>
      </w:r>
    </w:p>
    <w:p w14:paraId="42237698" w14:textId="77777777" w:rsidR="006012C2" w:rsidRDefault="006012C2">
      <w:pPr>
        <w:spacing w:before="80" w:after="80"/>
      </w:pPr>
    </w:p>
    <w:p w14:paraId="65897910" w14:textId="77777777" w:rsidR="006012C2" w:rsidRDefault="00000000">
      <w:pPr>
        <w:shd w:val="clear" w:color="auto" w:fill="0D7C7C"/>
        <w:spacing w:before="320" w:after="160"/>
        <w:ind w:left="180" w:right="180"/>
      </w:pPr>
      <w:r>
        <w:rPr>
          <w:b/>
          <w:bCs/>
          <w:color w:val="D4A820"/>
          <w:sz w:val="28"/>
          <w:szCs w:val="28"/>
        </w:rPr>
        <w:t xml:space="preserve">Activity 5.1:  </w:t>
      </w:r>
      <w:r>
        <w:rPr>
          <w:b/>
          <w:bCs/>
          <w:color w:val="FFFFFF"/>
          <w:sz w:val="28"/>
          <w:szCs w:val="28"/>
        </w:rPr>
        <w:t>Identify the Level of Writing</w:t>
      </w:r>
    </w:p>
    <w:p w14:paraId="65F63E77" w14:textId="77777777" w:rsidR="006012C2" w:rsidRDefault="006012C2">
      <w:pPr>
        <w:spacing w:before="60" w:after="60"/>
      </w:pPr>
    </w:p>
    <w:p w14:paraId="32C74B66" w14:textId="2CD77976" w:rsidR="006012C2" w:rsidRDefault="00000000">
      <w:pPr>
        <w:spacing w:before="160" w:after="80"/>
        <w:ind w:left="180"/>
      </w:pPr>
      <w:proofErr w:type="gramStart"/>
      <w:r>
        <w:rPr>
          <w:b/>
          <w:bCs/>
          <w:color w:val="1A7A4A"/>
        </w:rPr>
        <w:t>✓  Model</w:t>
      </w:r>
      <w:proofErr w:type="gramEnd"/>
      <w:r>
        <w:rPr>
          <w:b/>
          <w:bCs/>
          <w:color w:val="1A7A4A"/>
        </w:rPr>
        <w:t xml:space="preserve"> Answers</w:t>
      </w:r>
      <w:r w:rsidR="00FE354E">
        <w:rPr>
          <w:b/>
          <w:bCs/>
          <w:color w:val="1A7A4A"/>
        </w:rPr>
        <w:t xml:space="preserve">:  </w:t>
      </w:r>
      <w:r>
        <w:rPr>
          <w:b/>
          <w:bCs/>
          <w:color w:val="1A7A4A"/>
        </w:rPr>
        <w:t>Writing Level Ratings</w:t>
      </w:r>
    </w:p>
    <w:p w14:paraId="22A45EAD" w14:textId="77777777" w:rsidR="006012C2" w:rsidRDefault="006012C2">
      <w:pPr>
        <w:spacing w:before="40" w:after="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6626"/>
      </w:tblGrid>
      <w:tr w:rsidR="006012C2" w14:paraId="4DCB945A" w14:textId="77777777">
        <w:tblPrEx>
          <w:tblCellMar>
            <w:top w:w="0" w:type="dxa"/>
            <w:bottom w:w="0" w:type="dxa"/>
          </w:tblCellMar>
        </w:tblPrEx>
        <w:tc>
          <w:tcPr>
            <w:tcW w:w="2400"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16D0C56D" w14:textId="77777777" w:rsidR="006012C2" w:rsidRDefault="00000000">
            <w:r>
              <w:rPr>
                <w:b/>
                <w:bCs/>
                <w:color w:val="FFFFFF"/>
                <w:sz w:val="21"/>
                <w:szCs w:val="21"/>
              </w:rPr>
              <w:t>Extract</w:t>
            </w:r>
          </w:p>
        </w:tc>
        <w:tc>
          <w:tcPr>
            <w:tcW w:w="6626"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6232B160" w14:textId="77777777" w:rsidR="006012C2" w:rsidRDefault="00000000">
            <w:r>
              <w:rPr>
                <w:b/>
                <w:bCs/>
                <w:color w:val="FFFFFF"/>
                <w:sz w:val="21"/>
                <w:szCs w:val="21"/>
              </w:rPr>
              <w:t>Rating &amp; Full Explanation</w:t>
            </w:r>
          </w:p>
        </w:tc>
      </w:tr>
      <w:tr w:rsidR="006012C2" w14:paraId="48E760F8" w14:textId="77777777">
        <w:tblPrEx>
          <w:tblCellMar>
            <w:top w:w="0" w:type="dxa"/>
            <w:bottom w:w="0" w:type="dxa"/>
          </w:tblCellMar>
        </w:tblPrEx>
        <w:tc>
          <w:tcPr>
            <w:tcW w:w="24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160730CA" w14:textId="0B183B47" w:rsidR="006012C2" w:rsidRDefault="00000000">
            <w:r>
              <w:rPr>
                <w:color w:val="1A3A25"/>
                <w:sz w:val="21"/>
                <w:szCs w:val="21"/>
              </w:rPr>
              <w:t>Extract 1</w:t>
            </w:r>
            <w:r w:rsidR="00FE354E">
              <w:rPr>
                <w:color w:val="1A3A25"/>
                <w:sz w:val="21"/>
                <w:szCs w:val="21"/>
              </w:rPr>
              <w:t xml:space="preserve">:  </w:t>
            </w:r>
            <w:r>
              <w:rPr>
                <w:color w:val="1A3A25"/>
                <w:sz w:val="21"/>
                <w:szCs w:val="21"/>
              </w:rPr>
              <w:t>Schein (1985), Zhu &amp; Wang (2021), Smith et al. (2019).</w:t>
            </w:r>
          </w:p>
        </w:tc>
        <w:tc>
          <w:tcPr>
            <w:tcW w:w="66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2CE78508" w14:textId="09A384A3" w:rsidR="006012C2" w:rsidRDefault="00000000">
            <w:r>
              <w:rPr>
                <w:color w:val="1A3A25"/>
                <w:sz w:val="21"/>
                <w:szCs w:val="21"/>
              </w:rPr>
              <w:t>Rating: 2/5</w:t>
            </w:r>
            <w:r w:rsidR="00FE354E">
              <w:rPr>
                <w:color w:val="1A3A25"/>
                <w:sz w:val="21"/>
                <w:szCs w:val="21"/>
              </w:rPr>
              <w:t xml:space="preserve">:  </w:t>
            </w:r>
            <w:r>
              <w:rPr>
                <w:color w:val="1A3A25"/>
                <w:sz w:val="21"/>
                <w:szCs w:val="21"/>
              </w:rPr>
              <w:t>Primarily descriptive. The extract reports what three studies found but does not compare them, evaluate their methodologies, synthesise their findings into an argument, or connect them to the student's own research. It reads as an annotated bibliography. It does at least cite correctly, hence not a 1.</w:t>
            </w:r>
          </w:p>
        </w:tc>
      </w:tr>
      <w:tr w:rsidR="006012C2" w14:paraId="4A2DC10D" w14:textId="77777777">
        <w:tblPrEx>
          <w:tblCellMar>
            <w:top w:w="0" w:type="dxa"/>
            <w:bottom w:w="0" w:type="dxa"/>
          </w:tblCellMar>
        </w:tblPrEx>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F7FD47F" w14:textId="3FEFDF56" w:rsidR="006012C2" w:rsidRDefault="00000000">
            <w:r>
              <w:rPr>
                <w:color w:val="1A3A25"/>
                <w:sz w:val="21"/>
                <w:szCs w:val="21"/>
              </w:rPr>
              <w:t>Extract 2</w:t>
            </w:r>
            <w:r w:rsidR="00FE354E">
              <w:rPr>
                <w:color w:val="1A3A25"/>
                <w:sz w:val="21"/>
                <w:szCs w:val="21"/>
              </w:rPr>
              <w:t xml:space="preserve">:  </w:t>
            </w:r>
            <w:r>
              <w:rPr>
                <w:color w:val="1A3A25"/>
                <w:sz w:val="21"/>
                <w:szCs w:val="21"/>
              </w:rPr>
              <w:t>Notes tension between culture strength and culture type. References Edmondson (2019) and connects to the study.</w:t>
            </w:r>
          </w:p>
        </w:tc>
        <w:tc>
          <w:tcPr>
            <w:tcW w:w="66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607F424" w14:textId="702EC5C8" w:rsidR="006012C2" w:rsidRDefault="00000000">
            <w:r>
              <w:rPr>
                <w:color w:val="1A3A25"/>
                <w:sz w:val="21"/>
                <w:szCs w:val="21"/>
              </w:rPr>
              <w:t>Rating: 4/5</w:t>
            </w:r>
            <w:r w:rsidR="00FE354E">
              <w:rPr>
                <w:color w:val="1A3A25"/>
                <w:sz w:val="21"/>
                <w:szCs w:val="21"/>
              </w:rPr>
              <w:t xml:space="preserve">:  </w:t>
            </w:r>
            <w:r>
              <w:rPr>
                <w:color w:val="1A3A25"/>
                <w:sz w:val="21"/>
                <w:szCs w:val="21"/>
              </w:rPr>
              <w:t>Analytical and critical. The student identifies a tension in the literature (strength vs. type), cites evidence for the distinction (Edmondson), and explicitly connects the critique to the relevance for this study. The phrase 'risks obscuring precisely the dynamics this research seeks to examine' demonstrates researcher voice and critical positioning. This is exemplary doctoral writing.</w:t>
            </w:r>
          </w:p>
        </w:tc>
      </w:tr>
      <w:tr w:rsidR="006012C2" w14:paraId="5B4DA68A" w14:textId="77777777">
        <w:tblPrEx>
          <w:tblCellMar>
            <w:top w:w="0" w:type="dxa"/>
            <w:bottom w:w="0" w:type="dxa"/>
          </w:tblCellMar>
        </w:tblPrEx>
        <w:tc>
          <w:tcPr>
            <w:tcW w:w="24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5853DD7F" w14:textId="71E60D1D" w:rsidR="006012C2" w:rsidRDefault="00000000">
            <w:r>
              <w:rPr>
                <w:color w:val="1A3A25"/>
                <w:sz w:val="21"/>
                <w:szCs w:val="21"/>
              </w:rPr>
              <w:t>Extract 3</w:t>
            </w:r>
            <w:r w:rsidR="00FE354E">
              <w:rPr>
                <w:color w:val="1A3A25"/>
                <w:sz w:val="21"/>
                <w:szCs w:val="21"/>
              </w:rPr>
              <w:t xml:space="preserve">:  </w:t>
            </w:r>
            <w:r>
              <w:rPr>
                <w:color w:val="1A3A25"/>
                <w:sz w:val="21"/>
                <w:szCs w:val="21"/>
              </w:rPr>
              <w:t>'Innovation is very important... Many companies want to be innovative...'</w:t>
            </w:r>
          </w:p>
        </w:tc>
        <w:tc>
          <w:tcPr>
            <w:tcW w:w="66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24653FCF" w14:textId="7B0FF95E" w:rsidR="006012C2" w:rsidRDefault="00000000">
            <w:r>
              <w:rPr>
                <w:color w:val="1A3A25"/>
                <w:sz w:val="21"/>
                <w:szCs w:val="21"/>
              </w:rPr>
              <w:t>Rating: 1/5</w:t>
            </w:r>
            <w:r w:rsidR="00FE354E">
              <w:rPr>
                <w:color w:val="1A3A25"/>
                <w:sz w:val="21"/>
                <w:szCs w:val="21"/>
              </w:rPr>
              <w:t xml:space="preserve">:  </w:t>
            </w:r>
            <w:r>
              <w:rPr>
                <w:color w:val="1A3A25"/>
                <w:sz w:val="21"/>
                <w:szCs w:val="21"/>
              </w:rPr>
              <w:t>Purely descriptive and sub-doctoral. No citations, no specific claims, no analytical engagement. Uses vague generalisations ('many companies', 'research shows') without attribution. Does not demonstrate engagement with any literature. This would not pass at postgraduate level. Use this extract as a clear example of what to avoid.</w:t>
            </w:r>
          </w:p>
        </w:tc>
      </w:tr>
      <w:tr w:rsidR="006012C2" w14:paraId="0A20DB62" w14:textId="77777777">
        <w:tblPrEx>
          <w:tblCellMar>
            <w:top w:w="0" w:type="dxa"/>
            <w:bottom w:w="0" w:type="dxa"/>
          </w:tblCellMar>
        </w:tblPrEx>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CFADAC4" w14:textId="2A07F3DB" w:rsidR="006012C2" w:rsidRDefault="00000000">
            <w:r>
              <w:rPr>
                <w:color w:val="1A3A25"/>
                <w:sz w:val="21"/>
                <w:szCs w:val="21"/>
              </w:rPr>
              <w:t>Extract 4</w:t>
            </w:r>
            <w:r w:rsidR="00FE354E">
              <w:rPr>
                <w:color w:val="1A3A25"/>
                <w:sz w:val="21"/>
                <w:szCs w:val="21"/>
              </w:rPr>
              <w:t xml:space="preserve">:  </w:t>
            </w:r>
            <w:r>
              <w:rPr>
                <w:color w:val="1A3A25"/>
                <w:sz w:val="21"/>
                <w:szCs w:val="21"/>
              </w:rPr>
              <w:t>Parker (2000), Alvesson (2002), challenging functionalist assumptions in Chinese SOE context.</w:t>
            </w:r>
          </w:p>
        </w:tc>
        <w:tc>
          <w:tcPr>
            <w:tcW w:w="66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EA77ADA" w14:textId="6B83BE34" w:rsidR="006012C2" w:rsidRDefault="00000000">
            <w:r>
              <w:rPr>
                <w:color w:val="1A3A25"/>
                <w:sz w:val="21"/>
                <w:szCs w:val="21"/>
              </w:rPr>
              <w:t>Rating: 5/5</w:t>
            </w:r>
            <w:r w:rsidR="00FE354E">
              <w:rPr>
                <w:color w:val="1A3A25"/>
                <w:sz w:val="21"/>
                <w:szCs w:val="21"/>
              </w:rPr>
              <w:t xml:space="preserve">:  </w:t>
            </w:r>
            <w:r>
              <w:rPr>
                <w:color w:val="1A3A25"/>
                <w:sz w:val="21"/>
                <w:szCs w:val="21"/>
              </w:rPr>
              <w:t>Highly critical. The student challenges the paradigmatic assumptions underpinning the dominant literature (functionalism), names and engages with specific critics (Parker, Alvesson), contextualises the critique to a specific empirical setting (Chinese SOEs), and uses precise scholarly language ('depoliticise', 'contested social terrain'). This demonstrates independent scholarly thinking and a sophisticated understanding of the field.</w:t>
            </w:r>
          </w:p>
        </w:tc>
      </w:tr>
    </w:tbl>
    <w:p w14:paraId="298CFE71" w14:textId="77777777" w:rsidR="006012C2" w:rsidRDefault="006012C2">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59B94772" w14:textId="77777777">
        <w:tblPrEx>
          <w:tblCellMar>
            <w:top w:w="0" w:type="dxa"/>
            <w:bottom w:w="0" w:type="dxa"/>
          </w:tblCellMar>
        </w:tblPrEx>
        <w:tc>
          <w:tcPr>
            <w:tcW w:w="9026" w:type="dxa"/>
            <w:tcBorders>
              <w:top w:val="single" w:sz="3" w:space="0" w:color="7A4A0A"/>
              <w:left w:val="single" w:sz="8" w:space="0" w:color="7A4A0A"/>
              <w:bottom w:val="single" w:sz="3" w:space="0" w:color="7A4A0A"/>
              <w:right w:val="single" w:sz="1" w:space="0" w:color="7A4A0A"/>
            </w:tcBorders>
            <w:shd w:val="clear" w:color="auto" w:fill="FEF3E2"/>
            <w:tcMar>
              <w:top w:w="140" w:type="dxa"/>
              <w:left w:w="220" w:type="dxa"/>
              <w:bottom w:w="140" w:type="dxa"/>
              <w:right w:w="220" w:type="dxa"/>
            </w:tcMar>
          </w:tcPr>
          <w:p w14:paraId="210A059A" w14:textId="77777777" w:rsidR="006012C2" w:rsidRDefault="00000000">
            <w:pPr>
              <w:spacing w:after="60"/>
            </w:pPr>
            <w:proofErr w:type="gramStart"/>
            <w:r>
              <w:rPr>
                <w:b/>
                <w:bCs/>
                <w:color w:val="7A4A0A"/>
                <w:sz w:val="21"/>
                <w:szCs w:val="21"/>
              </w:rPr>
              <w:t>💬  Facilitation</w:t>
            </w:r>
            <w:proofErr w:type="gramEnd"/>
            <w:r>
              <w:rPr>
                <w:b/>
                <w:bCs/>
                <w:color w:val="7A4A0A"/>
                <w:sz w:val="21"/>
                <w:szCs w:val="21"/>
              </w:rPr>
              <w:t xml:space="preserve"> Tip</w:t>
            </w:r>
          </w:p>
          <w:p w14:paraId="1885A28A" w14:textId="7293EFA5" w:rsidR="006012C2" w:rsidRDefault="00000000">
            <w:r>
              <w:rPr>
                <w:color w:val="7A4A0A"/>
                <w:sz w:val="21"/>
                <w:szCs w:val="21"/>
              </w:rPr>
              <w:t>Ask the group: 'What specifically did the writer of Extract 4 do that the writer of Extract 2 did not?' Key answer: Extract 4 challenges the paradigmatic assumptions of the entire literature, not just a specific finding. This is the difference between critical analysis and paradigm critique</w:t>
            </w:r>
            <w:r w:rsidR="00FE354E">
              <w:rPr>
                <w:color w:val="7A4A0A"/>
                <w:sz w:val="21"/>
                <w:szCs w:val="21"/>
              </w:rPr>
              <w:t xml:space="preserve">:  </w:t>
            </w:r>
            <w:r>
              <w:rPr>
                <w:color w:val="7A4A0A"/>
                <w:sz w:val="21"/>
                <w:szCs w:val="21"/>
              </w:rPr>
              <w:t>a distinction that separates very good doctoral work from exceptional doctoral work.</w:t>
            </w:r>
          </w:p>
        </w:tc>
      </w:tr>
    </w:tbl>
    <w:p w14:paraId="33F6CCE9" w14:textId="77777777" w:rsidR="006012C2" w:rsidRDefault="006012C2">
      <w:pPr>
        <w:spacing w:before="100" w:after="100"/>
      </w:pPr>
    </w:p>
    <w:p w14:paraId="1E1FE116" w14:textId="77777777" w:rsidR="006012C2" w:rsidRDefault="006012C2">
      <w:pPr>
        <w:pBdr>
          <w:bottom w:val="single" w:sz="2" w:space="0" w:color="CCCCCC"/>
        </w:pBdr>
        <w:spacing w:before="160" w:after="160"/>
        <w:ind w:left="180" w:right="180"/>
      </w:pPr>
    </w:p>
    <w:p w14:paraId="480AC5AF" w14:textId="77777777" w:rsidR="006012C2" w:rsidRDefault="00000000">
      <w:pPr>
        <w:shd w:val="clear" w:color="auto" w:fill="0D7C7C"/>
        <w:spacing w:before="320" w:after="160"/>
        <w:ind w:left="180" w:right="180"/>
      </w:pPr>
      <w:r>
        <w:rPr>
          <w:b/>
          <w:bCs/>
          <w:color w:val="D4A820"/>
          <w:sz w:val="28"/>
          <w:szCs w:val="28"/>
        </w:rPr>
        <w:t xml:space="preserve">Activity 5.2:  </w:t>
      </w:r>
      <w:r>
        <w:rPr>
          <w:b/>
          <w:bCs/>
          <w:color w:val="FFFFFF"/>
          <w:sz w:val="28"/>
          <w:szCs w:val="28"/>
        </w:rPr>
        <w:t>Rewriting Descriptive Sentences as Critical Ones</w:t>
      </w:r>
    </w:p>
    <w:p w14:paraId="604EA95B" w14:textId="77777777" w:rsidR="006012C2" w:rsidRDefault="006012C2">
      <w:pPr>
        <w:spacing w:before="60" w:after="60"/>
      </w:pPr>
    </w:p>
    <w:p w14:paraId="44C3FFA5" w14:textId="0E5BC905" w:rsidR="006012C2" w:rsidRDefault="00000000">
      <w:pPr>
        <w:spacing w:before="160" w:after="80"/>
        <w:ind w:left="180"/>
      </w:pPr>
      <w:proofErr w:type="gramStart"/>
      <w:r>
        <w:rPr>
          <w:b/>
          <w:bCs/>
          <w:color w:val="1A7A4A"/>
        </w:rPr>
        <w:lastRenderedPageBreak/>
        <w:t>✓  Model</w:t>
      </w:r>
      <w:proofErr w:type="gramEnd"/>
      <w:r>
        <w:rPr>
          <w:b/>
          <w:bCs/>
          <w:color w:val="1A7A4A"/>
        </w:rPr>
        <w:t xml:space="preserve"> Answers</w:t>
      </w:r>
      <w:r w:rsidR="00FE354E">
        <w:rPr>
          <w:b/>
          <w:bCs/>
          <w:color w:val="1A7A4A"/>
        </w:rPr>
        <w:t xml:space="preserve">:  </w:t>
      </w:r>
      <w:r>
        <w:rPr>
          <w:b/>
          <w:bCs/>
          <w:color w:val="1A7A4A"/>
        </w:rPr>
        <w:t>Critical Rewrites</w:t>
      </w:r>
    </w:p>
    <w:p w14:paraId="2E3332E3" w14:textId="77777777" w:rsidR="006012C2" w:rsidRDefault="006012C2">
      <w:pPr>
        <w:spacing w:before="40" w:after="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6426"/>
      </w:tblGrid>
      <w:tr w:rsidR="006012C2" w14:paraId="1B51430A"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7D33EF0D" w14:textId="77777777" w:rsidR="006012C2" w:rsidRDefault="00000000">
            <w:r>
              <w:rPr>
                <w:b/>
                <w:bCs/>
                <w:color w:val="FFFFFF"/>
                <w:sz w:val="21"/>
                <w:szCs w:val="21"/>
              </w:rPr>
              <w:t>Original Sentence</w:t>
            </w:r>
          </w:p>
        </w:tc>
        <w:tc>
          <w:tcPr>
            <w:tcW w:w="6426"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4C66B597" w14:textId="77777777" w:rsidR="006012C2" w:rsidRDefault="00000000">
            <w:r>
              <w:rPr>
                <w:b/>
                <w:bCs/>
                <w:color w:val="FFFFFF"/>
                <w:sz w:val="21"/>
                <w:szCs w:val="21"/>
              </w:rPr>
              <w:t>Model Critical Rewrite</w:t>
            </w:r>
          </w:p>
        </w:tc>
      </w:tr>
      <w:tr w:rsidR="006012C2" w14:paraId="245329F3"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1785A0AA" w14:textId="77777777" w:rsidR="006012C2" w:rsidRDefault="00000000">
            <w:r>
              <w:rPr>
                <w:color w:val="1A3A25"/>
                <w:sz w:val="21"/>
                <w:szCs w:val="21"/>
              </w:rPr>
              <w:t>Porter (1985) introduced the value chain model which describes how organisations create value.</w:t>
            </w:r>
          </w:p>
        </w:tc>
        <w:tc>
          <w:tcPr>
            <w:tcW w:w="64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7C715EEA" w14:textId="77777777" w:rsidR="006012C2" w:rsidRDefault="00000000">
            <w:r>
              <w:rPr>
                <w:color w:val="1A3A25"/>
                <w:sz w:val="21"/>
                <w:szCs w:val="21"/>
              </w:rPr>
              <w:t>Porter's (1985) value chain model offers a durable framework for analysing how competitive advantage is built through internally differentiated activities. However, its linear, firm-centric logic has been challenged in the context of digital and platform economies, where value is increasingly co-created across distributed networks rather than accumulated within organisational boundaries (Amit &amp; Zott, 2001 [fabricated]). This limitation is particularly relevant to the present study's focus on inter-organisational knowledge flows.</w:t>
            </w:r>
          </w:p>
        </w:tc>
      </w:tr>
      <w:tr w:rsidR="006012C2" w14:paraId="2D3ADF8C"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57D1B55" w14:textId="77777777" w:rsidR="006012C2" w:rsidRDefault="00000000">
            <w:r>
              <w:rPr>
                <w:color w:val="1A3A25"/>
                <w:sz w:val="21"/>
                <w:szCs w:val="21"/>
              </w:rPr>
              <w:t>Many researchers have studied employee engagement. Results show it is linked to productivity.</w:t>
            </w:r>
          </w:p>
        </w:tc>
        <w:tc>
          <w:tcPr>
            <w:tcW w:w="64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B8E4D5E" w14:textId="77777777" w:rsidR="006012C2" w:rsidRDefault="00000000">
            <w:r>
              <w:rPr>
                <w:color w:val="1A3A25"/>
                <w:sz w:val="21"/>
                <w:szCs w:val="21"/>
              </w:rPr>
              <w:t>Whilst a positive association between employee engagement and productivity is broadly supported across quantitative studies (e.g. Harter et al., 2002), Macey and Schneider (2008) identify a significant measurement problem: engagement is operationalised inconsistently across studies, making cross-study comparison methodologically hazardous. This conceptual fragmentation raises the question of whether engagement, as currently defined, has sufficient precision to guide either research design or organisational intervention.</w:t>
            </w:r>
          </w:p>
        </w:tc>
      </w:tr>
      <w:tr w:rsidR="006012C2" w14:paraId="0350F6FF"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469ED3E1" w14:textId="77777777" w:rsidR="006012C2" w:rsidRDefault="00000000">
            <w:r>
              <w:rPr>
                <w:color w:val="1A3A25"/>
                <w:sz w:val="21"/>
                <w:szCs w:val="21"/>
              </w:rPr>
              <w:t>Institutional theory was developed by DiMaggio and Powell (1983) and explains how organisations become similar.</w:t>
            </w:r>
          </w:p>
        </w:tc>
        <w:tc>
          <w:tcPr>
            <w:tcW w:w="64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5633264B" w14:textId="371D7582" w:rsidR="006012C2" w:rsidRDefault="00000000">
            <w:r>
              <w:rPr>
                <w:color w:val="1A3A25"/>
                <w:sz w:val="21"/>
                <w:szCs w:val="21"/>
              </w:rPr>
              <w:t>DiMaggio and Powell's (1983) account of isomorphic pressures</w:t>
            </w:r>
            <w:r w:rsidR="00FE354E">
              <w:rPr>
                <w:color w:val="1A3A25"/>
                <w:sz w:val="21"/>
                <w:szCs w:val="21"/>
              </w:rPr>
              <w:t xml:space="preserve">:  </w:t>
            </w:r>
            <w:r>
              <w:rPr>
                <w:color w:val="1A3A25"/>
                <w:sz w:val="21"/>
                <w:szCs w:val="21"/>
              </w:rPr>
              <w:t>coercive, mimetic, and normative</w:t>
            </w:r>
            <w:r w:rsidR="00FE354E">
              <w:rPr>
                <w:color w:val="1A3A25"/>
                <w:sz w:val="21"/>
                <w:szCs w:val="21"/>
              </w:rPr>
              <w:t xml:space="preserve">:  </w:t>
            </w:r>
            <w:r>
              <w:rPr>
                <w:color w:val="1A3A25"/>
                <w:sz w:val="21"/>
                <w:szCs w:val="21"/>
              </w:rPr>
              <w:t xml:space="preserve">remains foundational to understanding why organisations within the same field tend to converge structurally. Yet, as Greenwood and </w:t>
            </w:r>
            <w:proofErr w:type="spellStart"/>
            <w:r>
              <w:rPr>
                <w:color w:val="1A3A25"/>
                <w:sz w:val="21"/>
                <w:szCs w:val="21"/>
              </w:rPr>
              <w:t>Hinings</w:t>
            </w:r>
            <w:proofErr w:type="spellEnd"/>
            <w:r>
              <w:rPr>
                <w:color w:val="1A3A25"/>
                <w:sz w:val="21"/>
                <w:szCs w:val="21"/>
              </w:rPr>
              <w:t xml:space="preserve"> (1996) subsequently argued, the original formulation underestimated organisational agency and the dynamics of institutional change, a gap addressed by later developments including institutional logics (Friedland &amp; Alford, 1991) and institutional work (Lawrence &amp; Suddaby, 2006).</w:t>
            </w:r>
          </w:p>
        </w:tc>
      </w:tr>
      <w:tr w:rsidR="006012C2" w14:paraId="071BDC7F"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4204FC1" w14:textId="77777777" w:rsidR="006012C2" w:rsidRDefault="00000000">
            <w:r>
              <w:rPr>
                <w:color w:val="1A3A25"/>
                <w:sz w:val="21"/>
                <w:szCs w:val="21"/>
              </w:rPr>
              <w:t>Leadership is an important topic. There are many different types of leadership.</w:t>
            </w:r>
          </w:p>
        </w:tc>
        <w:tc>
          <w:tcPr>
            <w:tcW w:w="64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6A08504" w14:textId="31335B0C" w:rsidR="006012C2" w:rsidRDefault="00000000">
            <w:r>
              <w:rPr>
                <w:color w:val="1A3A25"/>
                <w:sz w:val="21"/>
                <w:szCs w:val="21"/>
              </w:rPr>
              <w:t>The volume of leadership research is matched only by its paradigmatic fragmentation. Yukl (2013) observes that the proliferation of leadership constructs</w:t>
            </w:r>
            <w:r w:rsidR="00FE354E">
              <w:rPr>
                <w:color w:val="1A3A25"/>
                <w:sz w:val="21"/>
                <w:szCs w:val="21"/>
              </w:rPr>
              <w:t xml:space="preserve">:  </w:t>
            </w:r>
            <w:r>
              <w:rPr>
                <w:color w:val="1A3A25"/>
                <w:sz w:val="21"/>
                <w:szCs w:val="21"/>
              </w:rPr>
              <w:t>transformational, servant, authentic, distributed</w:t>
            </w:r>
            <w:r w:rsidR="00FE354E">
              <w:rPr>
                <w:color w:val="1A3A25"/>
                <w:sz w:val="21"/>
                <w:szCs w:val="21"/>
              </w:rPr>
              <w:t xml:space="preserve">:  </w:t>
            </w:r>
            <w:r>
              <w:rPr>
                <w:color w:val="1A3A25"/>
                <w:sz w:val="21"/>
                <w:szCs w:val="21"/>
              </w:rPr>
              <w:t>reflects competing theoretical assumptions rather than cumulative knowledge-building. Critically, the dominant models share a common ideological orientation toward individual agency and heroic leadership, an orientation that has attracted sustained critique for obscuring collective, relational, and contextual dimensions of leadership practice (Alvesson &amp; Spicer, 2012 [fabricated]).</w:t>
            </w:r>
          </w:p>
        </w:tc>
      </w:tr>
    </w:tbl>
    <w:p w14:paraId="52E6B94B" w14:textId="77777777" w:rsidR="006012C2" w:rsidRDefault="006012C2">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34621998" w14:textId="77777777">
        <w:tblPrEx>
          <w:tblCellMar>
            <w:top w:w="0" w:type="dxa"/>
            <w:bottom w:w="0" w:type="dxa"/>
          </w:tblCellMar>
        </w:tblPrEx>
        <w:tc>
          <w:tcPr>
            <w:tcW w:w="9026" w:type="dxa"/>
            <w:tcBorders>
              <w:top w:val="single" w:sz="3" w:space="0" w:color="7A4A0A"/>
              <w:left w:val="single" w:sz="8" w:space="0" w:color="7A4A0A"/>
              <w:bottom w:val="single" w:sz="3" w:space="0" w:color="7A4A0A"/>
              <w:right w:val="single" w:sz="1" w:space="0" w:color="7A4A0A"/>
            </w:tcBorders>
            <w:shd w:val="clear" w:color="auto" w:fill="FEF3E2"/>
            <w:tcMar>
              <w:top w:w="140" w:type="dxa"/>
              <w:left w:w="220" w:type="dxa"/>
              <w:bottom w:w="140" w:type="dxa"/>
              <w:right w:w="220" w:type="dxa"/>
            </w:tcMar>
          </w:tcPr>
          <w:p w14:paraId="785F652F" w14:textId="77777777" w:rsidR="006012C2" w:rsidRDefault="00000000">
            <w:pPr>
              <w:spacing w:after="60"/>
            </w:pPr>
            <w:proofErr w:type="gramStart"/>
            <w:r>
              <w:rPr>
                <w:b/>
                <w:bCs/>
                <w:color w:val="7A4A0A"/>
                <w:sz w:val="21"/>
                <w:szCs w:val="21"/>
              </w:rPr>
              <w:t>📋  Marking</w:t>
            </w:r>
            <w:proofErr w:type="gramEnd"/>
            <w:r>
              <w:rPr>
                <w:b/>
                <w:bCs/>
                <w:color w:val="7A4A0A"/>
                <w:sz w:val="21"/>
                <w:szCs w:val="21"/>
              </w:rPr>
              <w:t xml:space="preserve"> Note</w:t>
            </w:r>
          </w:p>
          <w:p w14:paraId="7EB9AE56" w14:textId="77777777" w:rsidR="006012C2" w:rsidRDefault="00000000">
            <w:r>
              <w:rPr>
                <w:color w:val="7A4A0A"/>
                <w:sz w:val="21"/>
                <w:szCs w:val="21"/>
              </w:rPr>
              <w:t>Students do not need to reach the model answer verbatim. Award full credit for rewrites that: (1) add an evaluative or critical stance beyond simple description; (2) use at least one additional citation to support or contest the original claim; (3) connect the critique to the student's own research context. Award partial credit for rewrites that acknowledge limitation without fully arguing it.</w:t>
            </w:r>
          </w:p>
        </w:tc>
      </w:tr>
    </w:tbl>
    <w:p w14:paraId="327CBBE7" w14:textId="77777777" w:rsidR="006012C2" w:rsidRDefault="006012C2">
      <w:pPr>
        <w:spacing w:before="100" w:after="100"/>
      </w:pPr>
    </w:p>
    <w:p w14:paraId="76416508" w14:textId="77777777" w:rsidR="006012C2" w:rsidRDefault="006012C2">
      <w:pPr>
        <w:pBdr>
          <w:bottom w:val="single" w:sz="2" w:space="0" w:color="CCCCCC"/>
        </w:pBdr>
        <w:spacing w:before="160" w:after="160"/>
        <w:ind w:left="180" w:right="180"/>
      </w:pPr>
    </w:p>
    <w:p w14:paraId="45CDD51F" w14:textId="77777777" w:rsidR="006012C2" w:rsidRDefault="00000000">
      <w:pPr>
        <w:shd w:val="clear" w:color="auto" w:fill="0D7C7C"/>
        <w:spacing w:before="320" w:after="160"/>
        <w:ind w:left="180" w:right="180"/>
      </w:pPr>
      <w:r>
        <w:rPr>
          <w:b/>
          <w:bCs/>
          <w:color w:val="D4A820"/>
          <w:sz w:val="28"/>
          <w:szCs w:val="28"/>
        </w:rPr>
        <w:t xml:space="preserve">Activity 5.3:  </w:t>
      </w:r>
      <w:r>
        <w:rPr>
          <w:b/>
          <w:bCs/>
          <w:color w:val="FFFFFF"/>
          <w:sz w:val="28"/>
          <w:szCs w:val="28"/>
        </w:rPr>
        <w:t>The Critical Writing Toolkit</w:t>
      </w:r>
    </w:p>
    <w:p w14:paraId="0475F1CA" w14:textId="77777777" w:rsidR="006012C2" w:rsidRDefault="006012C2">
      <w:pPr>
        <w:spacing w:before="60" w:after="60"/>
      </w:pPr>
    </w:p>
    <w:p w14:paraId="3BC97899" w14:textId="0BAC014A" w:rsidR="006012C2" w:rsidRDefault="00000000">
      <w:pPr>
        <w:spacing w:before="160" w:after="80"/>
        <w:ind w:left="180"/>
      </w:pPr>
      <w:proofErr w:type="gramStart"/>
      <w:r>
        <w:rPr>
          <w:b/>
          <w:bCs/>
          <w:color w:val="1A7A4A"/>
        </w:rPr>
        <w:lastRenderedPageBreak/>
        <w:t>✓  Model</w:t>
      </w:r>
      <w:proofErr w:type="gramEnd"/>
      <w:r>
        <w:rPr>
          <w:b/>
          <w:bCs/>
          <w:color w:val="1A7A4A"/>
        </w:rPr>
        <w:t xml:space="preserve"> Answers</w:t>
      </w:r>
      <w:r w:rsidR="00FE354E">
        <w:rPr>
          <w:b/>
          <w:bCs/>
          <w:color w:val="1A7A4A"/>
        </w:rPr>
        <w:t xml:space="preserve">:  </w:t>
      </w:r>
      <w:r>
        <w:rPr>
          <w:b/>
          <w:bCs/>
          <w:color w:val="1A7A4A"/>
        </w:rPr>
        <w:t>Matching Critical Moves to Sentences</w:t>
      </w:r>
    </w:p>
    <w:p w14:paraId="3B24517C" w14:textId="77777777" w:rsidR="006012C2" w:rsidRDefault="006012C2">
      <w:pPr>
        <w:spacing w:before="40" w:after="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6026"/>
      </w:tblGrid>
      <w:tr w:rsidR="006012C2" w14:paraId="39013312"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7B56DBF5" w14:textId="77777777" w:rsidR="006012C2" w:rsidRDefault="00000000">
            <w:r>
              <w:rPr>
                <w:b/>
                <w:bCs/>
                <w:color w:val="FFFFFF"/>
                <w:sz w:val="21"/>
                <w:szCs w:val="21"/>
              </w:rPr>
              <w:t>Critical Move</w:t>
            </w:r>
          </w:p>
        </w:tc>
        <w:tc>
          <w:tcPr>
            <w:tcW w:w="6026" w:type="dxa"/>
            <w:tcBorders>
              <w:top w:val="single" w:sz="1" w:space="0" w:color="CCCCCC"/>
              <w:left w:val="single" w:sz="1" w:space="0" w:color="CCCCCC"/>
              <w:bottom w:val="single" w:sz="1" w:space="0" w:color="CCCCCC"/>
              <w:right w:val="single" w:sz="1" w:space="0" w:color="CCCCCC"/>
            </w:tcBorders>
            <w:shd w:val="clear" w:color="auto" w:fill="1A7A4A"/>
            <w:tcMar>
              <w:top w:w="80" w:type="dxa"/>
              <w:left w:w="120" w:type="dxa"/>
              <w:bottom w:w="80" w:type="dxa"/>
              <w:right w:w="120" w:type="dxa"/>
            </w:tcMar>
          </w:tcPr>
          <w:p w14:paraId="4E414502" w14:textId="77777777" w:rsidR="006012C2" w:rsidRDefault="00000000">
            <w:r>
              <w:rPr>
                <w:b/>
                <w:bCs/>
                <w:color w:val="FFFFFF"/>
                <w:sz w:val="21"/>
                <w:szCs w:val="21"/>
              </w:rPr>
              <w:t>Correct Match + Explanation</w:t>
            </w:r>
          </w:p>
        </w:tc>
      </w:tr>
      <w:tr w:rsidR="006012C2" w14:paraId="393CCD58"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7E110F1B" w14:textId="77777777" w:rsidR="006012C2" w:rsidRDefault="00000000">
            <w:r>
              <w:rPr>
                <w:color w:val="1A3A25"/>
                <w:sz w:val="21"/>
                <w:szCs w:val="21"/>
              </w:rPr>
              <w:t>1. Identifying a contradiction in the literature</w:t>
            </w:r>
          </w:p>
        </w:tc>
        <w:tc>
          <w:tcPr>
            <w:tcW w:w="60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6F7D6947" w14:textId="62A12DC7" w:rsidR="006012C2" w:rsidRDefault="00000000">
            <w:r>
              <w:rPr>
                <w:color w:val="1A3A25"/>
                <w:sz w:val="21"/>
                <w:szCs w:val="21"/>
              </w:rPr>
              <w:t>C</w:t>
            </w:r>
            <w:r w:rsidR="00FE354E">
              <w:rPr>
                <w:color w:val="1A3A25"/>
                <w:sz w:val="21"/>
                <w:szCs w:val="21"/>
              </w:rPr>
              <w:t xml:space="preserve">:  </w:t>
            </w:r>
            <w:r>
              <w:rPr>
                <w:color w:val="1A3A25"/>
                <w:sz w:val="21"/>
                <w:szCs w:val="21"/>
              </w:rPr>
              <w:t xml:space="preserve">Agency theory vs. stewardship theory </w:t>
            </w:r>
            <w:proofErr w:type="gramStart"/>
            <w:r>
              <w:rPr>
                <w:color w:val="1A3A25"/>
                <w:sz w:val="21"/>
                <w:szCs w:val="21"/>
              </w:rPr>
              <w:t>present</w:t>
            </w:r>
            <w:proofErr w:type="gramEnd"/>
            <w:r>
              <w:rPr>
                <w:color w:val="1A3A25"/>
                <w:sz w:val="21"/>
                <w:szCs w:val="21"/>
              </w:rPr>
              <w:t xml:space="preserve"> directly opposing assumptions about managerial motivation. The extract names both theories, their authors, and explicitly flags the tension as something the study will explore.</w:t>
            </w:r>
          </w:p>
        </w:tc>
      </w:tr>
      <w:tr w:rsidR="006012C2" w14:paraId="3D21F63B"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C9E68E1" w14:textId="77777777" w:rsidR="006012C2" w:rsidRDefault="00000000">
            <w:r>
              <w:rPr>
                <w:color w:val="1A3A25"/>
                <w:sz w:val="21"/>
                <w:szCs w:val="21"/>
              </w:rPr>
              <w:t>2. Questioning a methodology</w:t>
            </w:r>
          </w:p>
        </w:tc>
        <w:tc>
          <w:tcPr>
            <w:tcW w:w="6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42A7D9F" w14:textId="556EC684" w:rsidR="006012C2" w:rsidRDefault="00000000">
            <w:r>
              <w:rPr>
                <w:color w:val="1A3A25"/>
                <w:sz w:val="21"/>
                <w:szCs w:val="21"/>
              </w:rPr>
              <w:t>D</w:t>
            </w:r>
            <w:r w:rsidR="00FE354E">
              <w:rPr>
                <w:color w:val="1A3A25"/>
                <w:sz w:val="21"/>
                <w:szCs w:val="21"/>
              </w:rPr>
              <w:t xml:space="preserve">:  </w:t>
            </w:r>
            <w:r>
              <w:rPr>
                <w:color w:val="1A3A25"/>
                <w:sz w:val="21"/>
                <w:szCs w:val="21"/>
              </w:rPr>
              <w:t>The extract identifies common method bias (self-reported measures of both IV and DV) as a specific, named methodological limitation that the authors themselves do not adequately address. This is precise methodological critique.</w:t>
            </w:r>
          </w:p>
        </w:tc>
      </w:tr>
      <w:tr w:rsidR="006012C2" w14:paraId="71A6A503"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5AF01B7C" w14:textId="77777777" w:rsidR="006012C2" w:rsidRDefault="00000000">
            <w:r>
              <w:rPr>
                <w:color w:val="1A3A25"/>
                <w:sz w:val="21"/>
                <w:szCs w:val="21"/>
              </w:rPr>
              <w:t>3. Contextualising a finding (showing it does not generalise)</w:t>
            </w:r>
          </w:p>
        </w:tc>
        <w:tc>
          <w:tcPr>
            <w:tcW w:w="60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485B4D05" w14:textId="44DDC97F" w:rsidR="006012C2" w:rsidRDefault="00000000">
            <w:r>
              <w:rPr>
                <w:color w:val="1A3A25"/>
                <w:sz w:val="21"/>
                <w:szCs w:val="21"/>
              </w:rPr>
              <w:t>A</w:t>
            </w:r>
            <w:r w:rsidR="00FE354E">
              <w:rPr>
                <w:color w:val="1A3A25"/>
                <w:sz w:val="21"/>
                <w:szCs w:val="21"/>
              </w:rPr>
              <w:t xml:space="preserve">:  </w:t>
            </w:r>
            <w:r>
              <w:rPr>
                <w:color w:val="1A3A25"/>
                <w:sz w:val="21"/>
                <w:szCs w:val="21"/>
              </w:rPr>
              <w:t>Kotter's model is identified as derived from large Western corporations, with a specific argument that this limits transferability to SME or non-Western contexts. This is contextual limitation</w:t>
            </w:r>
            <w:r w:rsidR="00FE354E">
              <w:rPr>
                <w:color w:val="1A3A25"/>
                <w:sz w:val="21"/>
                <w:szCs w:val="21"/>
              </w:rPr>
              <w:t xml:space="preserve">:  </w:t>
            </w:r>
            <w:r>
              <w:rPr>
                <w:color w:val="1A3A25"/>
                <w:sz w:val="21"/>
                <w:szCs w:val="21"/>
              </w:rPr>
              <w:t xml:space="preserve">not rejecting the </w:t>
            </w:r>
            <w:proofErr w:type="gramStart"/>
            <w:r>
              <w:rPr>
                <w:color w:val="1A3A25"/>
                <w:sz w:val="21"/>
                <w:szCs w:val="21"/>
              </w:rPr>
              <w:t>theory, but</w:t>
            </w:r>
            <w:proofErr w:type="gramEnd"/>
            <w:r>
              <w:rPr>
                <w:color w:val="1A3A25"/>
                <w:sz w:val="21"/>
                <w:szCs w:val="21"/>
              </w:rPr>
              <w:t xml:space="preserve"> specifying its domain.</w:t>
            </w:r>
          </w:p>
        </w:tc>
      </w:tr>
      <w:tr w:rsidR="006012C2" w14:paraId="1984FA6F"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1154905" w14:textId="77777777" w:rsidR="006012C2" w:rsidRDefault="00000000">
            <w:r>
              <w:rPr>
                <w:color w:val="1A3A25"/>
                <w:sz w:val="21"/>
                <w:szCs w:val="21"/>
              </w:rPr>
              <w:t>4. Connecting two theories usually kept separate</w:t>
            </w:r>
          </w:p>
        </w:tc>
        <w:tc>
          <w:tcPr>
            <w:tcW w:w="6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89F1211" w14:textId="77C055F9" w:rsidR="006012C2" w:rsidRDefault="00000000">
            <w:r>
              <w:rPr>
                <w:color w:val="1A3A25"/>
                <w:sz w:val="21"/>
                <w:szCs w:val="21"/>
              </w:rPr>
              <w:t>E</w:t>
            </w:r>
            <w:r w:rsidR="00FE354E">
              <w:rPr>
                <w:color w:val="1A3A25"/>
                <w:sz w:val="21"/>
                <w:szCs w:val="21"/>
              </w:rPr>
              <w:t xml:space="preserve">:  </w:t>
            </w:r>
            <w:r>
              <w:rPr>
                <w:color w:val="1A3A25"/>
                <w:sz w:val="21"/>
                <w:szCs w:val="21"/>
              </w:rPr>
              <w:t>Sensemaking theory (Weick) and institutional logics (Friedland &amp; Alford) are from different theoretical traditions. The extract proposes that combining them yields explanatory power that neither provides alone. This is theoretical integration.</w:t>
            </w:r>
          </w:p>
        </w:tc>
      </w:tr>
      <w:tr w:rsidR="006012C2" w14:paraId="7F0497DC"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1D882927" w14:textId="77777777" w:rsidR="006012C2" w:rsidRDefault="00000000">
            <w:r>
              <w:rPr>
                <w:color w:val="1A3A25"/>
                <w:sz w:val="21"/>
                <w:szCs w:val="21"/>
              </w:rPr>
              <w:t>5. Identifying a gap and stating its significance</w:t>
            </w:r>
          </w:p>
        </w:tc>
        <w:tc>
          <w:tcPr>
            <w:tcW w:w="6026" w:type="dxa"/>
            <w:tcBorders>
              <w:top w:val="single" w:sz="1" w:space="0" w:color="CCCCCC"/>
              <w:left w:val="single" w:sz="1" w:space="0" w:color="CCCCCC"/>
              <w:bottom w:val="single" w:sz="1" w:space="0" w:color="CCCCCC"/>
              <w:right w:val="single" w:sz="1" w:space="0" w:color="CCCCCC"/>
            </w:tcBorders>
            <w:shd w:val="clear" w:color="auto" w:fill="E8F4EC"/>
            <w:tcMar>
              <w:top w:w="80" w:type="dxa"/>
              <w:left w:w="120" w:type="dxa"/>
              <w:bottom w:w="80" w:type="dxa"/>
              <w:right w:w="120" w:type="dxa"/>
            </w:tcMar>
          </w:tcPr>
          <w:p w14:paraId="0B9F72D2" w14:textId="61874F5E" w:rsidR="006012C2" w:rsidRDefault="00000000">
            <w:r>
              <w:rPr>
                <w:color w:val="1A3A25"/>
                <w:sz w:val="21"/>
                <w:szCs w:val="21"/>
              </w:rPr>
              <w:t>B</w:t>
            </w:r>
            <w:r w:rsidR="00FE354E">
              <w:rPr>
                <w:color w:val="1A3A25"/>
                <w:sz w:val="21"/>
                <w:szCs w:val="21"/>
              </w:rPr>
              <w:t xml:space="preserve">:  </w:t>
            </w:r>
            <w:r>
              <w:rPr>
                <w:color w:val="1A3A25"/>
                <w:sz w:val="21"/>
                <w:szCs w:val="21"/>
              </w:rPr>
              <w:t>The extract identifies that knowledge hiding has received little attention despite its economic significance. This is the classic gap-hook move: here is what is missing, and here is why it matters.</w:t>
            </w:r>
          </w:p>
        </w:tc>
      </w:tr>
    </w:tbl>
    <w:p w14:paraId="6E42CE40" w14:textId="77777777" w:rsidR="006012C2" w:rsidRDefault="006012C2">
      <w:pPr>
        <w:spacing w:before="100" w:after="100"/>
      </w:pPr>
    </w:p>
    <w:p w14:paraId="13EF6CDB" w14:textId="77777777" w:rsidR="006012C2" w:rsidRDefault="006012C2">
      <w:pPr>
        <w:pBdr>
          <w:bottom w:val="single" w:sz="2" w:space="0" w:color="CCCCCC"/>
        </w:pBdr>
        <w:spacing w:before="160" w:after="160"/>
        <w:ind w:left="180" w:right="180"/>
      </w:pPr>
    </w:p>
    <w:p w14:paraId="632FCDEC" w14:textId="77777777" w:rsidR="006012C2" w:rsidRDefault="00000000">
      <w:pPr>
        <w:shd w:val="clear" w:color="auto" w:fill="0D7C7C"/>
        <w:spacing w:before="320" w:after="160"/>
        <w:ind w:left="180" w:right="180"/>
      </w:pPr>
      <w:r>
        <w:rPr>
          <w:b/>
          <w:bCs/>
          <w:color w:val="D4A820"/>
          <w:sz w:val="28"/>
          <w:szCs w:val="28"/>
        </w:rPr>
        <w:t xml:space="preserve">Activity 5.4:  </w:t>
      </w:r>
      <w:r>
        <w:rPr>
          <w:b/>
          <w:bCs/>
          <w:color w:val="FFFFFF"/>
          <w:sz w:val="28"/>
          <w:szCs w:val="28"/>
        </w:rPr>
        <w:t>Upgrade Your Own Writing</w:t>
      </w:r>
    </w:p>
    <w:p w14:paraId="3BFBB1B3" w14:textId="77777777" w:rsidR="006012C2" w:rsidRDefault="006012C2">
      <w:pPr>
        <w:spacing w:before="60" w:after="60"/>
      </w:pPr>
    </w:p>
    <w:p w14:paraId="41DCE722" w14:textId="77777777" w:rsidR="006012C2" w:rsidRDefault="00000000">
      <w:pPr>
        <w:spacing w:before="160" w:after="80"/>
        <w:ind w:left="180"/>
      </w:pPr>
      <w:proofErr w:type="gramStart"/>
      <w:r>
        <w:rPr>
          <w:b/>
          <w:bCs/>
          <w:color w:val="1A7A4A"/>
        </w:rPr>
        <w:t>✓  Facilitation</w:t>
      </w:r>
      <w:proofErr w:type="gramEnd"/>
      <w:r>
        <w:rPr>
          <w:b/>
          <w:bCs/>
          <w:color w:val="1A7A4A"/>
        </w:rPr>
        <w:t xml:space="preserve"> and Assessment Guidance</w:t>
      </w:r>
    </w:p>
    <w:p w14:paraId="529BEBA7" w14:textId="77777777" w:rsidR="006012C2" w:rsidRDefault="006012C2">
      <w:pPr>
        <w:spacing w:before="40" w:after="4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012C2" w14:paraId="17C47739" w14:textId="77777777">
        <w:tblPrEx>
          <w:tblCellMar>
            <w:top w:w="0" w:type="dxa"/>
            <w:bottom w:w="0" w:type="dxa"/>
          </w:tblCellMar>
        </w:tblPrEx>
        <w:tc>
          <w:tcPr>
            <w:tcW w:w="9026" w:type="dxa"/>
            <w:tcBorders>
              <w:top w:val="single" w:sz="3" w:space="0" w:color="7A4A0A"/>
              <w:left w:val="single" w:sz="8" w:space="0" w:color="7A4A0A"/>
              <w:bottom w:val="single" w:sz="3" w:space="0" w:color="7A4A0A"/>
              <w:right w:val="single" w:sz="1" w:space="0" w:color="7A4A0A"/>
            </w:tcBorders>
            <w:shd w:val="clear" w:color="auto" w:fill="FEF3E2"/>
            <w:tcMar>
              <w:top w:w="140" w:type="dxa"/>
              <w:left w:w="220" w:type="dxa"/>
              <w:bottom w:w="140" w:type="dxa"/>
              <w:right w:w="220" w:type="dxa"/>
            </w:tcMar>
          </w:tcPr>
          <w:p w14:paraId="42AC3983" w14:textId="5F97D7F7" w:rsidR="006012C2" w:rsidRDefault="00000000">
            <w:pPr>
              <w:spacing w:after="60"/>
            </w:pPr>
            <w:proofErr w:type="gramStart"/>
            <w:r>
              <w:rPr>
                <w:b/>
                <w:bCs/>
                <w:color w:val="7A4A0A"/>
                <w:sz w:val="21"/>
                <w:szCs w:val="21"/>
              </w:rPr>
              <w:t>💬  Facilitation</w:t>
            </w:r>
            <w:proofErr w:type="gramEnd"/>
            <w:r>
              <w:rPr>
                <w:b/>
                <w:bCs/>
                <w:color w:val="7A4A0A"/>
                <w:sz w:val="21"/>
                <w:szCs w:val="21"/>
              </w:rPr>
              <w:t xml:space="preserve"> Tip</w:t>
            </w:r>
            <w:r w:rsidR="00FE354E">
              <w:rPr>
                <w:b/>
                <w:bCs/>
                <w:color w:val="7A4A0A"/>
                <w:sz w:val="21"/>
                <w:szCs w:val="21"/>
              </w:rPr>
              <w:t xml:space="preserve">:  </w:t>
            </w:r>
            <w:r>
              <w:rPr>
                <w:b/>
                <w:bCs/>
                <w:color w:val="7A4A0A"/>
                <w:sz w:val="21"/>
                <w:szCs w:val="21"/>
              </w:rPr>
              <w:t>Peer review of upgraded paragraphs</w:t>
            </w:r>
          </w:p>
          <w:p w14:paraId="64273A3E" w14:textId="77777777" w:rsidR="006012C2" w:rsidRDefault="00000000">
            <w:pPr>
              <w:spacing w:before="40" w:after="40"/>
            </w:pPr>
            <w:r>
              <w:rPr>
                <w:color w:val="7A4A0A"/>
                <w:sz w:val="21"/>
                <w:szCs w:val="21"/>
              </w:rPr>
              <w:t>When students exchange paragraphs, give them the following peer review checklist:</w:t>
            </w:r>
          </w:p>
          <w:p w14:paraId="4FF24CB1" w14:textId="77777777" w:rsidR="006012C2" w:rsidRDefault="00000000">
            <w:pPr>
              <w:pStyle w:val="ListParagraph"/>
              <w:numPr>
                <w:ilvl w:val="0"/>
                <w:numId w:val="3"/>
              </w:numPr>
              <w:spacing w:before="30" w:after="30"/>
            </w:pPr>
            <w:r>
              <w:rPr>
                <w:color w:val="7A4A0A"/>
                <w:sz w:val="21"/>
                <w:szCs w:val="21"/>
              </w:rPr>
              <w:t>Can you identify at least one move from the Toolkit (Activity 5.3) in the rewritten paragraph?</w:t>
            </w:r>
          </w:p>
          <w:p w14:paraId="1D74F8EC" w14:textId="763CD0F9" w:rsidR="006012C2" w:rsidRDefault="00000000">
            <w:pPr>
              <w:pStyle w:val="ListParagraph"/>
              <w:numPr>
                <w:ilvl w:val="0"/>
                <w:numId w:val="3"/>
              </w:numPr>
              <w:spacing w:before="30" w:after="30"/>
            </w:pPr>
            <w:r>
              <w:rPr>
                <w:color w:val="7A4A0A"/>
                <w:sz w:val="21"/>
                <w:szCs w:val="21"/>
              </w:rPr>
              <w:t>Are there any sentences that remain purely descriptive</w:t>
            </w:r>
            <w:r w:rsidR="00FE354E">
              <w:rPr>
                <w:color w:val="7A4A0A"/>
                <w:sz w:val="21"/>
                <w:szCs w:val="21"/>
              </w:rPr>
              <w:t xml:space="preserve">:  </w:t>
            </w:r>
            <w:r>
              <w:rPr>
                <w:color w:val="7A4A0A"/>
                <w:sz w:val="21"/>
                <w:szCs w:val="21"/>
              </w:rPr>
              <w:t>reporting what a study found without evaluation?</w:t>
            </w:r>
          </w:p>
          <w:p w14:paraId="2B7E2850" w14:textId="77777777" w:rsidR="006012C2" w:rsidRDefault="00000000">
            <w:pPr>
              <w:pStyle w:val="ListParagraph"/>
              <w:numPr>
                <w:ilvl w:val="0"/>
                <w:numId w:val="3"/>
              </w:numPr>
              <w:spacing w:before="30" w:after="30"/>
            </w:pPr>
            <w:r>
              <w:rPr>
                <w:color w:val="7A4A0A"/>
                <w:sz w:val="21"/>
                <w:szCs w:val="21"/>
              </w:rPr>
              <w:t>Does the paragraph end with a clear connection to the student's own research? Or does it just stop?</w:t>
            </w:r>
          </w:p>
          <w:p w14:paraId="21DD4FD8" w14:textId="5D607ECD" w:rsidR="006012C2" w:rsidRDefault="00000000">
            <w:pPr>
              <w:pStyle w:val="ListParagraph"/>
              <w:numPr>
                <w:ilvl w:val="0"/>
                <w:numId w:val="3"/>
              </w:numPr>
              <w:spacing w:before="30" w:after="30"/>
            </w:pPr>
            <w:r>
              <w:rPr>
                <w:color w:val="7A4A0A"/>
                <w:sz w:val="21"/>
                <w:szCs w:val="21"/>
              </w:rPr>
              <w:t>Is there evidence of the student's own scholarly voice</w:t>
            </w:r>
            <w:r w:rsidR="00FE354E">
              <w:rPr>
                <w:color w:val="7A4A0A"/>
                <w:sz w:val="21"/>
                <w:szCs w:val="21"/>
              </w:rPr>
              <w:t xml:space="preserve">:  </w:t>
            </w:r>
            <w:r>
              <w:rPr>
                <w:color w:val="7A4A0A"/>
                <w:sz w:val="21"/>
                <w:szCs w:val="21"/>
              </w:rPr>
              <w:t>or does the paragraph only relay what others have said?</w:t>
            </w:r>
          </w:p>
          <w:p w14:paraId="424CCF96" w14:textId="037B4E8E" w:rsidR="006012C2" w:rsidRDefault="00000000">
            <w:pPr>
              <w:spacing w:before="60"/>
            </w:pPr>
            <w:r>
              <w:rPr>
                <w:color w:val="7A4A0A"/>
                <w:sz w:val="21"/>
                <w:szCs w:val="21"/>
              </w:rPr>
              <w:t>The last point is frequently the hardest for DBA students to develop. The scholarly voice is not opinion</w:t>
            </w:r>
            <w:r w:rsidR="00FE354E">
              <w:rPr>
                <w:color w:val="7A4A0A"/>
                <w:sz w:val="21"/>
                <w:szCs w:val="21"/>
              </w:rPr>
              <w:t xml:space="preserve">:  </w:t>
            </w:r>
            <w:r>
              <w:rPr>
                <w:color w:val="7A4A0A"/>
                <w:sz w:val="21"/>
                <w:szCs w:val="21"/>
              </w:rPr>
              <w:t>it is reasoned, evidenced positioning. A student does not say 'I think Carroll is wrong.' They say 'Carroll's framework, whilst foundational, has been challenged on the grounds that..., a critique this study takes seriously in its operationalisation of...'</w:t>
            </w:r>
          </w:p>
        </w:tc>
      </w:tr>
    </w:tbl>
    <w:p w14:paraId="671E955B" w14:textId="77777777" w:rsidR="006012C2" w:rsidRDefault="00000000">
      <w:r>
        <w:br w:type="page"/>
      </w:r>
    </w:p>
    <w:p w14:paraId="1B54A11F" w14:textId="777D0B14" w:rsidR="006012C2" w:rsidRDefault="00000000">
      <w:pPr>
        <w:pBdr>
          <w:bottom w:val="single" w:sz="4" w:space="0" w:color="D4A820"/>
        </w:pBdr>
        <w:shd w:val="clear" w:color="auto" w:fill="1C2D4E"/>
        <w:spacing w:before="280" w:after="200"/>
        <w:ind w:left="180" w:right="180"/>
      </w:pPr>
      <w:r>
        <w:rPr>
          <w:b/>
          <w:bCs/>
          <w:color w:val="FFFFFF"/>
          <w:sz w:val="36"/>
          <w:szCs w:val="36"/>
        </w:rPr>
        <w:lastRenderedPageBreak/>
        <w:t>Quick Reference</w:t>
      </w:r>
      <w:r w:rsidR="00FE354E">
        <w:rPr>
          <w:b/>
          <w:bCs/>
          <w:color w:val="FFFFFF"/>
          <w:sz w:val="36"/>
          <w:szCs w:val="36"/>
        </w:rPr>
        <w:t xml:space="preserve">:  </w:t>
      </w:r>
      <w:r>
        <w:rPr>
          <w:b/>
          <w:bCs/>
          <w:color w:val="FFFFFF"/>
          <w:sz w:val="36"/>
          <w:szCs w:val="36"/>
        </w:rPr>
        <w:t>Activity Summary and Marking Guidance</w:t>
      </w:r>
    </w:p>
    <w:p w14:paraId="18B5ECAB" w14:textId="77777777" w:rsidR="006012C2" w:rsidRDefault="006012C2">
      <w:pPr>
        <w:spacing w:before="80"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2800"/>
        <w:gridCol w:w="2513"/>
        <w:gridCol w:w="2513"/>
      </w:tblGrid>
      <w:tr w:rsidR="006012C2" w14:paraId="14615A18" w14:textId="77777777">
        <w:tblPrEx>
          <w:tblCellMar>
            <w:top w:w="0" w:type="dxa"/>
            <w:bottom w:w="0" w:type="dxa"/>
          </w:tblCellMar>
        </w:tblPrEx>
        <w:tc>
          <w:tcPr>
            <w:tcW w:w="1200" w:type="dxa"/>
            <w:tcBorders>
              <w:top w:val="single" w:sz="1" w:space="0" w:color="CCCCCC"/>
              <w:left w:val="single" w:sz="1" w:space="0" w:color="CCCCCC"/>
              <w:bottom w:val="single" w:sz="1" w:space="0" w:color="CCCCCC"/>
              <w:right w:val="single" w:sz="1" w:space="0" w:color="CCCCCC"/>
            </w:tcBorders>
            <w:shd w:val="clear" w:color="auto" w:fill="1C2D4E"/>
            <w:tcMar>
              <w:top w:w="80" w:type="dxa"/>
              <w:left w:w="100" w:type="dxa"/>
              <w:bottom w:w="80" w:type="dxa"/>
              <w:right w:w="100" w:type="dxa"/>
            </w:tcMar>
          </w:tcPr>
          <w:p w14:paraId="16451DC3" w14:textId="77777777" w:rsidR="006012C2" w:rsidRDefault="00000000">
            <w:r>
              <w:rPr>
                <w:b/>
                <w:bCs/>
                <w:color w:val="FFFFFF"/>
                <w:sz w:val="20"/>
                <w:szCs w:val="20"/>
              </w:rPr>
              <w:t>Activity</w:t>
            </w:r>
          </w:p>
        </w:tc>
        <w:tc>
          <w:tcPr>
            <w:tcW w:w="2800" w:type="dxa"/>
            <w:tcBorders>
              <w:top w:val="single" w:sz="1" w:space="0" w:color="CCCCCC"/>
              <w:left w:val="single" w:sz="1" w:space="0" w:color="CCCCCC"/>
              <w:bottom w:val="single" w:sz="1" w:space="0" w:color="CCCCCC"/>
              <w:right w:val="single" w:sz="1" w:space="0" w:color="CCCCCC"/>
            </w:tcBorders>
            <w:shd w:val="clear" w:color="auto" w:fill="1C2D4E"/>
            <w:tcMar>
              <w:top w:w="80" w:type="dxa"/>
              <w:left w:w="100" w:type="dxa"/>
              <w:bottom w:w="80" w:type="dxa"/>
              <w:right w:w="100" w:type="dxa"/>
            </w:tcMar>
          </w:tcPr>
          <w:p w14:paraId="749379CF" w14:textId="77777777" w:rsidR="006012C2" w:rsidRDefault="00000000">
            <w:r>
              <w:rPr>
                <w:b/>
                <w:bCs/>
                <w:color w:val="FFFFFF"/>
                <w:sz w:val="20"/>
                <w:szCs w:val="20"/>
              </w:rPr>
              <w:t>Learning Objective</w:t>
            </w:r>
          </w:p>
        </w:tc>
        <w:tc>
          <w:tcPr>
            <w:tcW w:w="2513" w:type="dxa"/>
            <w:tcBorders>
              <w:top w:val="single" w:sz="1" w:space="0" w:color="CCCCCC"/>
              <w:left w:val="single" w:sz="1" w:space="0" w:color="CCCCCC"/>
              <w:bottom w:val="single" w:sz="1" w:space="0" w:color="CCCCCC"/>
              <w:right w:val="single" w:sz="1" w:space="0" w:color="CCCCCC"/>
            </w:tcBorders>
            <w:shd w:val="clear" w:color="auto" w:fill="1C2D4E"/>
            <w:tcMar>
              <w:top w:w="80" w:type="dxa"/>
              <w:left w:w="100" w:type="dxa"/>
              <w:bottom w:w="80" w:type="dxa"/>
              <w:right w:w="100" w:type="dxa"/>
            </w:tcMar>
          </w:tcPr>
          <w:p w14:paraId="58B4EE56" w14:textId="77777777" w:rsidR="006012C2" w:rsidRDefault="00000000">
            <w:r>
              <w:rPr>
                <w:b/>
                <w:bCs/>
                <w:color w:val="FFFFFF"/>
                <w:sz w:val="20"/>
                <w:szCs w:val="20"/>
              </w:rPr>
              <w:t>Full Credit Requires</w:t>
            </w:r>
          </w:p>
        </w:tc>
        <w:tc>
          <w:tcPr>
            <w:tcW w:w="2513" w:type="dxa"/>
            <w:tcBorders>
              <w:top w:val="single" w:sz="1" w:space="0" w:color="CCCCCC"/>
              <w:left w:val="single" w:sz="1" w:space="0" w:color="CCCCCC"/>
              <w:bottom w:val="single" w:sz="1" w:space="0" w:color="CCCCCC"/>
              <w:right w:val="single" w:sz="1" w:space="0" w:color="CCCCCC"/>
            </w:tcBorders>
            <w:shd w:val="clear" w:color="auto" w:fill="1C2D4E"/>
            <w:tcMar>
              <w:top w:w="80" w:type="dxa"/>
              <w:left w:w="100" w:type="dxa"/>
              <w:bottom w:w="80" w:type="dxa"/>
              <w:right w:w="100" w:type="dxa"/>
            </w:tcMar>
          </w:tcPr>
          <w:p w14:paraId="30284810" w14:textId="77777777" w:rsidR="006012C2" w:rsidRDefault="00000000">
            <w:r>
              <w:rPr>
                <w:b/>
                <w:bCs/>
                <w:color w:val="FFFFFF"/>
                <w:sz w:val="20"/>
                <w:szCs w:val="20"/>
              </w:rPr>
              <w:t>Partial Credit</w:t>
            </w:r>
          </w:p>
        </w:tc>
      </w:tr>
      <w:tr w:rsidR="006012C2" w14:paraId="6DDC408B" w14:textId="77777777">
        <w:tblPrEx>
          <w:tblCellMar>
            <w:top w:w="0" w:type="dxa"/>
            <w:bottom w:w="0" w:type="dxa"/>
          </w:tblCellMar>
        </w:tblPrEx>
        <w:tc>
          <w:tcPr>
            <w:tcW w:w="12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75C9FABF" w14:textId="77777777" w:rsidR="006012C2" w:rsidRDefault="00000000">
            <w:r>
              <w:rPr>
                <w:b/>
                <w:bCs/>
                <w:color w:val="1A7A4A"/>
                <w:sz w:val="19"/>
                <w:szCs w:val="19"/>
              </w:rPr>
              <w:t>1.1</w:t>
            </w:r>
          </w:p>
        </w:tc>
        <w:tc>
          <w:tcPr>
            <w:tcW w:w="28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60A55BC9" w14:textId="77777777" w:rsidR="006012C2" w:rsidRDefault="00000000">
            <w:r>
              <w:rPr>
                <w:color w:val="1A3A25"/>
                <w:sz w:val="19"/>
                <w:szCs w:val="19"/>
              </w:rPr>
              <w:t>Understand what referencing adds to scholarly work</w:t>
            </w:r>
          </w:p>
        </w:tc>
        <w:tc>
          <w:tcPr>
            <w:tcW w:w="2513"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42BF0529" w14:textId="77777777" w:rsidR="006012C2" w:rsidRDefault="00000000">
            <w:r>
              <w:rPr>
                <w:color w:val="1A3A25"/>
                <w:sz w:val="19"/>
                <w:szCs w:val="19"/>
              </w:rPr>
              <w:t>Min. 4 specific, distinct observations with reasoning; discussion response addresses examiner inference</w:t>
            </w:r>
          </w:p>
        </w:tc>
        <w:tc>
          <w:tcPr>
            <w:tcW w:w="2513"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3535D940" w14:textId="77777777" w:rsidR="006012C2" w:rsidRDefault="00000000">
            <w:r>
              <w:rPr>
                <w:color w:val="1A3A25"/>
                <w:sz w:val="19"/>
                <w:szCs w:val="19"/>
              </w:rPr>
              <w:t>3 observations, or observations without reasoning</w:t>
            </w:r>
          </w:p>
        </w:tc>
      </w:tr>
      <w:tr w:rsidR="006012C2" w14:paraId="62D4654B" w14:textId="77777777">
        <w:tblPrEx>
          <w:tblCellMar>
            <w:top w:w="0" w:type="dxa"/>
            <w:bottom w:w="0" w:type="dxa"/>
          </w:tblCellMar>
        </w:tblPrEx>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35A4FB99" w14:textId="77777777" w:rsidR="006012C2" w:rsidRDefault="00000000">
            <w:r>
              <w:rPr>
                <w:b/>
                <w:bCs/>
                <w:color w:val="1A7A4A"/>
                <w:sz w:val="19"/>
                <w:szCs w:val="19"/>
              </w:rPr>
              <w:t>1.2</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1554F407" w14:textId="77777777" w:rsidR="006012C2" w:rsidRDefault="00000000">
            <w:r>
              <w:rPr>
                <w:color w:val="1A3A25"/>
                <w:sz w:val="19"/>
                <w:szCs w:val="19"/>
              </w:rPr>
              <w:t>Understand the ethics of citation practice</w:t>
            </w:r>
          </w:p>
        </w:tc>
        <w:tc>
          <w:tcPr>
            <w:tcW w:w="2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7722630B" w14:textId="77777777" w:rsidR="006012C2" w:rsidRDefault="00000000">
            <w:r>
              <w:rPr>
                <w:color w:val="1A3A25"/>
                <w:sz w:val="19"/>
                <w:szCs w:val="19"/>
              </w:rPr>
              <w:t>All 3 scenarios correctly evaluated with explanation of WHY each is/is not acceptable</w:t>
            </w:r>
          </w:p>
        </w:tc>
        <w:tc>
          <w:tcPr>
            <w:tcW w:w="2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7D3E872B" w14:textId="77777777" w:rsidR="006012C2" w:rsidRDefault="00000000">
            <w:r>
              <w:rPr>
                <w:color w:val="1A3A25"/>
                <w:sz w:val="19"/>
                <w:szCs w:val="19"/>
              </w:rPr>
              <w:t>Correctly identifies acceptable/not acceptable without sufficient explanation</w:t>
            </w:r>
          </w:p>
        </w:tc>
      </w:tr>
      <w:tr w:rsidR="006012C2" w14:paraId="0B5B3F3F" w14:textId="77777777">
        <w:tblPrEx>
          <w:tblCellMar>
            <w:top w:w="0" w:type="dxa"/>
            <w:bottom w:w="0" w:type="dxa"/>
          </w:tblCellMar>
        </w:tblPrEx>
        <w:tc>
          <w:tcPr>
            <w:tcW w:w="12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093EE503" w14:textId="77777777" w:rsidR="006012C2" w:rsidRDefault="00000000">
            <w:r>
              <w:rPr>
                <w:b/>
                <w:bCs/>
                <w:color w:val="1A7A4A"/>
                <w:sz w:val="19"/>
                <w:szCs w:val="19"/>
              </w:rPr>
              <w:t>2.1</w:t>
            </w:r>
          </w:p>
        </w:tc>
        <w:tc>
          <w:tcPr>
            <w:tcW w:w="28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4CE453BE" w14:textId="77777777" w:rsidR="006012C2" w:rsidRDefault="00000000">
            <w:r>
              <w:rPr>
                <w:color w:val="1A3A25"/>
                <w:sz w:val="19"/>
                <w:szCs w:val="19"/>
              </w:rPr>
              <w:t>Know the key databases and their appropriate use</w:t>
            </w:r>
          </w:p>
        </w:tc>
        <w:tc>
          <w:tcPr>
            <w:tcW w:w="2513"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6E6D8DF1" w14:textId="77777777" w:rsidR="006012C2" w:rsidRDefault="00000000">
            <w:r>
              <w:rPr>
                <w:color w:val="1A3A25"/>
                <w:sz w:val="19"/>
                <w:szCs w:val="19"/>
              </w:rPr>
              <w:t>8 correct descriptions; distinguishes between peer-reviewed and non-peer-reviewed sources</w:t>
            </w:r>
          </w:p>
        </w:tc>
        <w:tc>
          <w:tcPr>
            <w:tcW w:w="2513"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7BEB424B" w14:textId="77777777" w:rsidR="006012C2" w:rsidRDefault="00000000">
            <w:r>
              <w:rPr>
                <w:color w:val="1A3A25"/>
                <w:sz w:val="19"/>
                <w:szCs w:val="19"/>
              </w:rPr>
              <w:t>5–7 correct; or correct but generic descriptions</w:t>
            </w:r>
          </w:p>
        </w:tc>
      </w:tr>
      <w:tr w:rsidR="006012C2" w14:paraId="30DCDB1D" w14:textId="77777777">
        <w:tblPrEx>
          <w:tblCellMar>
            <w:top w:w="0" w:type="dxa"/>
            <w:bottom w:w="0" w:type="dxa"/>
          </w:tblCellMar>
        </w:tblPrEx>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4695FB13" w14:textId="77777777" w:rsidR="006012C2" w:rsidRDefault="00000000">
            <w:r>
              <w:rPr>
                <w:b/>
                <w:bCs/>
                <w:color w:val="1A7A4A"/>
                <w:sz w:val="19"/>
                <w:szCs w:val="19"/>
              </w:rPr>
              <w:t>2.2</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02CDE1AC" w14:textId="77777777" w:rsidR="006012C2" w:rsidRDefault="00000000">
            <w:r>
              <w:rPr>
                <w:color w:val="1A3A25"/>
                <w:sz w:val="19"/>
                <w:szCs w:val="19"/>
              </w:rPr>
              <w:t>Build a structured Boolean search string</w:t>
            </w:r>
          </w:p>
        </w:tc>
        <w:tc>
          <w:tcPr>
            <w:tcW w:w="2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2F5727D3" w14:textId="77777777" w:rsidR="006012C2" w:rsidRDefault="00000000">
            <w:r>
              <w:rPr>
                <w:color w:val="1A3A25"/>
                <w:sz w:val="19"/>
                <w:szCs w:val="19"/>
              </w:rPr>
              <w:t>Correct use of OR for synonyms, AND between concepts, quotation marks for phrases, truncation</w:t>
            </w:r>
          </w:p>
        </w:tc>
        <w:tc>
          <w:tcPr>
            <w:tcW w:w="2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3D9FA72A" w14:textId="77777777" w:rsidR="006012C2" w:rsidRDefault="00000000">
            <w:r>
              <w:rPr>
                <w:color w:val="1A3A25"/>
                <w:sz w:val="19"/>
                <w:szCs w:val="19"/>
              </w:rPr>
              <w:t>Uses Boolean operators but incorrectly (e.g. AND where OR needed)</w:t>
            </w:r>
          </w:p>
        </w:tc>
      </w:tr>
      <w:tr w:rsidR="006012C2" w14:paraId="1F516366" w14:textId="77777777">
        <w:tblPrEx>
          <w:tblCellMar>
            <w:top w:w="0" w:type="dxa"/>
            <w:bottom w:w="0" w:type="dxa"/>
          </w:tblCellMar>
        </w:tblPrEx>
        <w:tc>
          <w:tcPr>
            <w:tcW w:w="12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23CEADBF" w14:textId="77777777" w:rsidR="006012C2" w:rsidRDefault="00000000">
            <w:r>
              <w:rPr>
                <w:b/>
                <w:bCs/>
                <w:color w:val="1A7A4A"/>
                <w:sz w:val="19"/>
                <w:szCs w:val="19"/>
              </w:rPr>
              <w:t>2.3</w:t>
            </w:r>
          </w:p>
        </w:tc>
        <w:tc>
          <w:tcPr>
            <w:tcW w:w="28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4AEC336E" w14:textId="77777777" w:rsidR="006012C2" w:rsidRDefault="00000000">
            <w:r>
              <w:rPr>
                <w:color w:val="1A3A25"/>
                <w:sz w:val="19"/>
                <w:szCs w:val="19"/>
              </w:rPr>
              <w:t>Evaluate source quality using CRAAP framework</w:t>
            </w:r>
          </w:p>
        </w:tc>
        <w:tc>
          <w:tcPr>
            <w:tcW w:w="2513"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627DE1E5" w14:textId="77777777" w:rsidR="006012C2" w:rsidRDefault="00000000">
            <w:r>
              <w:rPr>
                <w:color w:val="1A3A25"/>
                <w:sz w:val="19"/>
                <w:szCs w:val="19"/>
              </w:rPr>
              <w:t>All 4 sources correctly evaluated with reasons relating to Currency, Authority, Accuracy, Purpose</w:t>
            </w:r>
          </w:p>
        </w:tc>
        <w:tc>
          <w:tcPr>
            <w:tcW w:w="2513"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124FED5A" w14:textId="77777777" w:rsidR="006012C2" w:rsidRDefault="00000000">
            <w:r>
              <w:rPr>
                <w:color w:val="1A3A25"/>
                <w:sz w:val="19"/>
                <w:szCs w:val="19"/>
              </w:rPr>
              <w:t>2–3 correct evaluations with partial reasoning</w:t>
            </w:r>
          </w:p>
        </w:tc>
      </w:tr>
      <w:tr w:rsidR="006012C2" w14:paraId="71107BFE" w14:textId="77777777">
        <w:tblPrEx>
          <w:tblCellMar>
            <w:top w:w="0" w:type="dxa"/>
            <w:bottom w:w="0" w:type="dxa"/>
          </w:tblCellMar>
        </w:tblPrEx>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105F0165" w14:textId="77777777" w:rsidR="006012C2" w:rsidRDefault="00000000">
            <w:r>
              <w:rPr>
                <w:b/>
                <w:bCs/>
                <w:color w:val="1A7A4A"/>
                <w:sz w:val="19"/>
                <w:szCs w:val="19"/>
              </w:rPr>
              <w:t>3.1</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27C54228" w14:textId="77777777" w:rsidR="006012C2" w:rsidRDefault="00000000">
            <w:r>
              <w:rPr>
                <w:color w:val="1A3A25"/>
                <w:sz w:val="19"/>
                <w:szCs w:val="19"/>
              </w:rPr>
              <w:t>Identify structural weaknesses and redesign</w:t>
            </w:r>
          </w:p>
        </w:tc>
        <w:tc>
          <w:tcPr>
            <w:tcW w:w="2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5587B06D" w14:textId="77777777" w:rsidR="006012C2" w:rsidRDefault="00000000">
            <w:r>
              <w:rPr>
                <w:color w:val="1A3A25"/>
                <w:sz w:val="19"/>
                <w:szCs w:val="19"/>
              </w:rPr>
              <w:t>Min. 4 specific problems identified; revised structure includes theoretical framework, gap, and conceptual framework sections</w:t>
            </w:r>
          </w:p>
        </w:tc>
        <w:tc>
          <w:tcPr>
            <w:tcW w:w="2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518832C4" w14:textId="77777777" w:rsidR="006012C2" w:rsidRDefault="00000000">
            <w:r>
              <w:rPr>
                <w:color w:val="1A3A25"/>
                <w:sz w:val="19"/>
                <w:szCs w:val="19"/>
              </w:rPr>
              <w:t>Problems identified but revised structure lacks key components</w:t>
            </w:r>
          </w:p>
        </w:tc>
      </w:tr>
      <w:tr w:rsidR="006012C2" w14:paraId="5F0F123C" w14:textId="77777777">
        <w:tblPrEx>
          <w:tblCellMar>
            <w:top w:w="0" w:type="dxa"/>
            <w:bottom w:w="0" w:type="dxa"/>
          </w:tblCellMar>
        </w:tblPrEx>
        <w:tc>
          <w:tcPr>
            <w:tcW w:w="12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2071A39B" w14:textId="77777777" w:rsidR="006012C2" w:rsidRDefault="00000000">
            <w:r>
              <w:rPr>
                <w:b/>
                <w:bCs/>
                <w:color w:val="1A7A4A"/>
                <w:sz w:val="19"/>
                <w:szCs w:val="19"/>
              </w:rPr>
              <w:t>3.2</w:t>
            </w:r>
          </w:p>
        </w:tc>
        <w:tc>
          <w:tcPr>
            <w:tcW w:w="28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429E2D2D" w14:textId="77777777" w:rsidR="006012C2" w:rsidRDefault="00000000">
            <w:r>
              <w:rPr>
                <w:color w:val="1A3A25"/>
                <w:sz w:val="19"/>
                <w:szCs w:val="19"/>
              </w:rPr>
              <w:t>Group literature thematically and synthesise</w:t>
            </w:r>
          </w:p>
        </w:tc>
        <w:tc>
          <w:tcPr>
            <w:tcW w:w="2513"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4937F635" w14:textId="77777777" w:rsidR="006012C2" w:rsidRDefault="00000000">
            <w:r>
              <w:rPr>
                <w:color w:val="1A3A25"/>
                <w:sz w:val="19"/>
                <w:szCs w:val="19"/>
              </w:rPr>
              <w:t>Themes are analytically coherent; synthesis sentences make a collective argument, not a list</w:t>
            </w:r>
          </w:p>
        </w:tc>
        <w:tc>
          <w:tcPr>
            <w:tcW w:w="2513"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02ED2773" w14:textId="77777777" w:rsidR="006012C2" w:rsidRDefault="00000000">
            <w:r>
              <w:rPr>
                <w:color w:val="1A3A25"/>
                <w:sz w:val="19"/>
                <w:szCs w:val="19"/>
              </w:rPr>
              <w:t>Themes are topical rather than analytical; synthesis sentences are descriptive</w:t>
            </w:r>
          </w:p>
        </w:tc>
      </w:tr>
      <w:tr w:rsidR="006012C2" w14:paraId="00933672" w14:textId="77777777">
        <w:tblPrEx>
          <w:tblCellMar>
            <w:top w:w="0" w:type="dxa"/>
            <w:bottom w:w="0" w:type="dxa"/>
          </w:tblCellMar>
        </w:tblPrEx>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603B6F20" w14:textId="77777777" w:rsidR="006012C2" w:rsidRDefault="00000000">
            <w:r>
              <w:rPr>
                <w:b/>
                <w:bCs/>
                <w:color w:val="1A7A4A"/>
                <w:sz w:val="19"/>
                <w:szCs w:val="19"/>
              </w:rPr>
              <w:t>4.2</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6322FB9C" w14:textId="77777777" w:rsidR="006012C2" w:rsidRDefault="00000000">
            <w:r>
              <w:rPr>
                <w:color w:val="1A3A25"/>
                <w:sz w:val="19"/>
                <w:szCs w:val="19"/>
              </w:rPr>
              <w:t>Match review type to research context with justification</w:t>
            </w:r>
          </w:p>
        </w:tc>
        <w:tc>
          <w:tcPr>
            <w:tcW w:w="2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501B7978" w14:textId="77777777" w:rsidR="006012C2" w:rsidRDefault="00000000">
            <w:r>
              <w:rPr>
                <w:color w:val="1A3A25"/>
                <w:sz w:val="19"/>
                <w:szCs w:val="19"/>
              </w:rPr>
              <w:t>All 4 correctly matched with reasoning that references paradigm alignment</w:t>
            </w:r>
          </w:p>
        </w:tc>
        <w:tc>
          <w:tcPr>
            <w:tcW w:w="2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490FDCB7" w14:textId="77777777" w:rsidR="006012C2" w:rsidRDefault="00000000">
            <w:r>
              <w:rPr>
                <w:color w:val="1A3A25"/>
                <w:sz w:val="19"/>
                <w:szCs w:val="19"/>
              </w:rPr>
              <w:t>3–4 correct matches without clear paradigmatic reasoning</w:t>
            </w:r>
          </w:p>
        </w:tc>
      </w:tr>
      <w:tr w:rsidR="006012C2" w14:paraId="318410ED" w14:textId="77777777">
        <w:tblPrEx>
          <w:tblCellMar>
            <w:top w:w="0" w:type="dxa"/>
            <w:bottom w:w="0" w:type="dxa"/>
          </w:tblCellMar>
        </w:tblPrEx>
        <w:tc>
          <w:tcPr>
            <w:tcW w:w="12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2A9C5E5A" w14:textId="77777777" w:rsidR="006012C2" w:rsidRDefault="00000000">
            <w:r>
              <w:rPr>
                <w:b/>
                <w:bCs/>
                <w:color w:val="1A7A4A"/>
                <w:sz w:val="19"/>
                <w:szCs w:val="19"/>
              </w:rPr>
              <w:t>4.3</w:t>
            </w:r>
          </w:p>
        </w:tc>
        <w:tc>
          <w:tcPr>
            <w:tcW w:w="28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4BDC593E" w14:textId="77777777" w:rsidR="006012C2" w:rsidRDefault="00000000">
            <w:r>
              <w:rPr>
                <w:color w:val="1A3A25"/>
                <w:sz w:val="19"/>
                <w:szCs w:val="19"/>
              </w:rPr>
              <w:t>Justify personal choice of review type</w:t>
            </w:r>
          </w:p>
        </w:tc>
        <w:tc>
          <w:tcPr>
            <w:tcW w:w="2513"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5F588DDB" w14:textId="77777777" w:rsidR="006012C2" w:rsidRDefault="00000000">
            <w:r>
              <w:rPr>
                <w:color w:val="1A3A25"/>
                <w:sz w:val="19"/>
                <w:szCs w:val="19"/>
              </w:rPr>
              <w:t>Choice is consistent with stated paradigm; limitations are acknowledged; justification is specific to their RQs</w:t>
            </w:r>
          </w:p>
        </w:tc>
        <w:tc>
          <w:tcPr>
            <w:tcW w:w="2513"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6346E31F" w14:textId="77777777" w:rsidR="006012C2" w:rsidRDefault="00000000">
            <w:r>
              <w:rPr>
                <w:color w:val="1A3A25"/>
                <w:sz w:val="19"/>
                <w:szCs w:val="19"/>
              </w:rPr>
              <w:t>Choice is appropriate but justification is generic</w:t>
            </w:r>
          </w:p>
        </w:tc>
      </w:tr>
      <w:tr w:rsidR="006012C2" w14:paraId="3BF53353" w14:textId="77777777">
        <w:tblPrEx>
          <w:tblCellMar>
            <w:top w:w="0" w:type="dxa"/>
            <w:bottom w:w="0" w:type="dxa"/>
          </w:tblCellMar>
        </w:tblPrEx>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328A26D2" w14:textId="77777777" w:rsidR="006012C2" w:rsidRDefault="00000000">
            <w:r>
              <w:rPr>
                <w:b/>
                <w:bCs/>
                <w:color w:val="1A7A4A"/>
                <w:sz w:val="19"/>
                <w:szCs w:val="19"/>
              </w:rPr>
              <w:t>5.1</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79000E24" w14:textId="77777777" w:rsidR="006012C2" w:rsidRDefault="00000000">
            <w:r>
              <w:rPr>
                <w:color w:val="1A3A25"/>
                <w:sz w:val="19"/>
                <w:szCs w:val="19"/>
              </w:rPr>
              <w:t>Rate and analyse levels of critical writing</w:t>
            </w:r>
          </w:p>
        </w:tc>
        <w:tc>
          <w:tcPr>
            <w:tcW w:w="2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122B82B4" w14:textId="77777777" w:rsidR="006012C2" w:rsidRDefault="00000000">
            <w:r>
              <w:rPr>
                <w:color w:val="1A3A25"/>
                <w:sz w:val="19"/>
                <w:szCs w:val="19"/>
              </w:rPr>
              <w:t>All 4 ratings within 1 point of model; explanations identify specific moves or absences</w:t>
            </w:r>
          </w:p>
        </w:tc>
        <w:tc>
          <w:tcPr>
            <w:tcW w:w="2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2A41DE2D" w14:textId="77777777" w:rsidR="006012C2" w:rsidRDefault="00000000">
            <w:r>
              <w:rPr>
                <w:color w:val="1A3A25"/>
                <w:sz w:val="19"/>
                <w:szCs w:val="19"/>
              </w:rPr>
              <w:t>Ratings correct but explanations lack specificity</w:t>
            </w:r>
          </w:p>
        </w:tc>
      </w:tr>
      <w:tr w:rsidR="006012C2" w14:paraId="6BC5E202" w14:textId="77777777">
        <w:tblPrEx>
          <w:tblCellMar>
            <w:top w:w="0" w:type="dxa"/>
            <w:bottom w:w="0" w:type="dxa"/>
          </w:tblCellMar>
        </w:tblPrEx>
        <w:tc>
          <w:tcPr>
            <w:tcW w:w="12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48BEBBDD" w14:textId="77777777" w:rsidR="006012C2" w:rsidRDefault="00000000">
            <w:r>
              <w:rPr>
                <w:b/>
                <w:bCs/>
                <w:color w:val="1A7A4A"/>
                <w:sz w:val="19"/>
                <w:szCs w:val="19"/>
              </w:rPr>
              <w:t>5.2</w:t>
            </w:r>
          </w:p>
        </w:tc>
        <w:tc>
          <w:tcPr>
            <w:tcW w:w="28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5839D66A" w14:textId="77777777" w:rsidR="006012C2" w:rsidRDefault="00000000">
            <w:r>
              <w:rPr>
                <w:color w:val="1A3A25"/>
                <w:sz w:val="19"/>
                <w:szCs w:val="19"/>
              </w:rPr>
              <w:t>Rewrite descriptive sentences critically</w:t>
            </w:r>
          </w:p>
        </w:tc>
        <w:tc>
          <w:tcPr>
            <w:tcW w:w="2513"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3DE38523" w14:textId="77777777" w:rsidR="006012C2" w:rsidRDefault="00000000">
            <w:r>
              <w:rPr>
                <w:color w:val="1A3A25"/>
                <w:sz w:val="19"/>
                <w:szCs w:val="19"/>
              </w:rPr>
              <w:t xml:space="preserve">Each rewrite adds: (1) evaluative stance; (2) citation for the critique; (3) </w:t>
            </w:r>
            <w:r>
              <w:rPr>
                <w:color w:val="1A3A25"/>
                <w:sz w:val="19"/>
                <w:szCs w:val="19"/>
              </w:rPr>
              <w:lastRenderedPageBreak/>
              <w:t>connection to own research</w:t>
            </w:r>
          </w:p>
        </w:tc>
        <w:tc>
          <w:tcPr>
            <w:tcW w:w="2513"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5C776761" w14:textId="77777777" w:rsidR="006012C2" w:rsidRDefault="00000000">
            <w:r>
              <w:rPr>
                <w:color w:val="1A3A25"/>
                <w:sz w:val="19"/>
                <w:szCs w:val="19"/>
              </w:rPr>
              <w:lastRenderedPageBreak/>
              <w:t>Adds citations but writing remains primarily descriptive</w:t>
            </w:r>
          </w:p>
        </w:tc>
      </w:tr>
      <w:tr w:rsidR="006012C2" w14:paraId="46ABF2A2" w14:textId="77777777">
        <w:tblPrEx>
          <w:tblCellMar>
            <w:top w:w="0" w:type="dxa"/>
            <w:bottom w:w="0" w:type="dxa"/>
          </w:tblCellMar>
        </w:tblPrEx>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217C448A" w14:textId="77777777" w:rsidR="006012C2" w:rsidRDefault="00000000">
            <w:r>
              <w:rPr>
                <w:b/>
                <w:bCs/>
                <w:color w:val="1A7A4A"/>
                <w:sz w:val="19"/>
                <w:szCs w:val="19"/>
              </w:rPr>
              <w:t>5.3</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375E257F" w14:textId="77777777" w:rsidR="006012C2" w:rsidRDefault="00000000">
            <w:r>
              <w:rPr>
                <w:color w:val="1A3A25"/>
                <w:sz w:val="19"/>
                <w:szCs w:val="19"/>
              </w:rPr>
              <w:t>Match critical moves to example sentences</w:t>
            </w:r>
          </w:p>
        </w:tc>
        <w:tc>
          <w:tcPr>
            <w:tcW w:w="2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31D137EE" w14:textId="77777777" w:rsidR="006012C2" w:rsidRDefault="00000000">
            <w:r>
              <w:rPr>
                <w:color w:val="1A3A25"/>
                <w:sz w:val="19"/>
                <w:szCs w:val="19"/>
              </w:rPr>
              <w:t>All 5 correct matches</w:t>
            </w:r>
          </w:p>
        </w:tc>
        <w:tc>
          <w:tcPr>
            <w:tcW w:w="251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00" w:type="dxa"/>
              <w:bottom w:w="80" w:type="dxa"/>
              <w:right w:w="100" w:type="dxa"/>
            </w:tcMar>
          </w:tcPr>
          <w:p w14:paraId="425B612E" w14:textId="77777777" w:rsidR="006012C2" w:rsidRDefault="00000000">
            <w:r>
              <w:rPr>
                <w:color w:val="1A3A25"/>
                <w:sz w:val="19"/>
                <w:szCs w:val="19"/>
              </w:rPr>
              <w:t>3–4 correct matches</w:t>
            </w:r>
          </w:p>
        </w:tc>
      </w:tr>
      <w:tr w:rsidR="006012C2" w14:paraId="369F289F" w14:textId="77777777">
        <w:tblPrEx>
          <w:tblCellMar>
            <w:top w:w="0" w:type="dxa"/>
            <w:bottom w:w="0" w:type="dxa"/>
          </w:tblCellMar>
        </w:tblPrEx>
        <w:tc>
          <w:tcPr>
            <w:tcW w:w="12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4D881149" w14:textId="77777777" w:rsidR="006012C2" w:rsidRDefault="00000000">
            <w:r>
              <w:rPr>
                <w:b/>
                <w:bCs/>
                <w:color w:val="1A7A4A"/>
                <w:sz w:val="19"/>
                <w:szCs w:val="19"/>
              </w:rPr>
              <w:t>5.4</w:t>
            </w:r>
          </w:p>
        </w:tc>
        <w:tc>
          <w:tcPr>
            <w:tcW w:w="2800"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780BEE97" w14:textId="77777777" w:rsidR="006012C2" w:rsidRDefault="00000000">
            <w:r>
              <w:rPr>
                <w:color w:val="1A3A25"/>
                <w:sz w:val="19"/>
                <w:szCs w:val="19"/>
              </w:rPr>
              <w:t>Upgrade own paragraph using critical moves</w:t>
            </w:r>
          </w:p>
        </w:tc>
        <w:tc>
          <w:tcPr>
            <w:tcW w:w="2513"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7CCD0539" w14:textId="77777777" w:rsidR="006012C2" w:rsidRDefault="00000000">
            <w:r>
              <w:rPr>
                <w:color w:val="1A3A25"/>
                <w:sz w:val="19"/>
                <w:szCs w:val="19"/>
              </w:rPr>
              <w:t>Peer reviewer can identify at least 1 Toolkit move; no purely descriptive sentences remain</w:t>
            </w:r>
          </w:p>
        </w:tc>
        <w:tc>
          <w:tcPr>
            <w:tcW w:w="2513" w:type="dxa"/>
            <w:tcBorders>
              <w:top w:val="single" w:sz="1" w:space="0" w:color="CCCCCC"/>
              <w:left w:val="single" w:sz="1" w:space="0" w:color="CCCCCC"/>
              <w:bottom w:val="single" w:sz="1" w:space="0" w:color="CCCCCC"/>
              <w:right w:val="single" w:sz="1" w:space="0" w:color="CCCCCC"/>
            </w:tcBorders>
            <w:shd w:val="clear" w:color="auto" w:fill="E8F4EC"/>
            <w:tcMar>
              <w:top w:w="80" w:type="dxa"/>
              <w:left w:w="100" w:type="dxa"/>
              <w:bottom w:w="80" w:type="dxa"/>
              <w:right w:w="100" w:type="dxa"/>
            </w:tcMar>
          </w:tcPr>
          <w:p w14:paraId="604E4AF9" w14:textId="77777777" w:rsidR="006012C2" w:rsidRDefault="00000000">
            <w:r>
              <w:rPr>
                <w:color w:val="1A3A25"/>
                <w:sz w:val="19"/>
                <w:szCs w:val="19"/>
              </w:rPr>
              <w:t xml:space="preserve">Partial </w:t>
            </w:r>
            <w:proofErr w:type="gramStart"/>
            <w:r>
              <w:rPr>
                <w:color w:val="1A3A25"/>
                <w:sz w:val="19"/>
                <w:szCs w:val="19"/>
              </w:rPr>
              <w:t>improvement;</w:t>
            </w:r>
            <w:proofErr w:type="gramEnd"/>
            <w:r>
              <w:rPr>
                <w:color w:val="1A3A25"/>
                <w:sz w:val="19"/>
                <w:szCs w:val="19"/>
              </w:rPr>
              <w:t xml:space="preserve"> some descriptive sentences remain</w:t>
            </w:r>
          </w:p>
        </w:tc>
      </w:tr>
    </w:tbl>
    <w:p w14:paraId="12E62066" w14:textId="77777777" w:rsidR="006012C2" w:rsidRDefault="006012C2">
      <w:pPr>
        <w:spacing w:before="100" w:after="100"/>
      </w:pPr>
    </w:p>
    <w:p w14:paraId="2175AB38" w14:textId="240456B9" w:rsidR="006012C2" w:rsidRDefault="00000000">
      <w:pPr>
        <w:spacing w:before="400"/>
        <w:jc w:val="center"/>
      </w:pPr>
      <w:r>
        <w:rPr>
          <w:i/>
          <w:iCs/>
          <w:color w:val="607085"/>
          <w:sz w:val="18"/>
          <w:szCs w:val="18"/>
        </w:rPr>
        <w:t>CONFIDENTIAL</w:t>
      </w:r>
      <w:r w:rsidR="00FE354E">
        <w:rPr>
          <w:i/>
          <w:iCs/>
          <w:color w:val="607085"/>
          <w:sz w:val="18"/>
          <w:szCs w:val="18"/>
        </w:rPr>
        <w:t xml:space="preserve">:  </w:t>
      </w:r>
      <w:r>
        <w:rPr>
          <w:i/>
          <w:iCs/>
          <w:color w:val="607085"/>
          <w:sz w:val="18"/>
          <w:szCs w:val="18"/>
        </w:rPr>
        <w:t xml:space="preserve">Tutor Answer </w:t>
      </w:r>
      <w:proofErr w:type="gramStart"/>
      <w:r>
        <w:rPr>
          <w:i/>
          <w:iCs/>
          <w:color w:val="607085"/>
          <w:sz w:val="18"/>
          <w:szCs w:val="18"/>
        </w:rPr>
        <w:t>Book  ·</w:t>
      </w:r>
      <w:proofErr w:type="gramEnd"/>
      <w:r>
        <w:rPr>
          <w:i/>
          <w:iCs/>
          <w:color w:val="607085"/>
          <w:sz w:val="18"/>
          <w:szCs w:val="18"/>
        </w:rPr>
        <w:t xml:space="preserve">  LCDB7007 Research Principles and </w:t>
      </w:r>
      <w:proofErr w:type="gramStart"/>
      <w:r>
        <w:rPr>
          <w:i/>
          <w:iCs/>
          <w:color w:val="607085"/>
          <w:sz w:val="18"/>
          <w:szCs w:val="18"/>
        </w:rPr>
        <w:t>Philosophy  ·</w:t>
      </w:r>
      <w:proofErr w:type="gramEnd"/>
      <w:r>
        <w:rPr>
          <w:i/>
          <w:iCs/>
          <w:color w:val="607085"/>
          <w:sz w:val="18"/>
          <w:szCs w:val="18"/>
        </w:rPr>
        <w:t xml:space="preserve">  Dr Caroline </w:t>
      </w:r>
      <w:proofErr w:type="gramStart"/>
      <w:r>
        <w:rPr>
          <w:i/>
          <w:iCs/>
          <w:color w:val="607085"/>
          <w:sz w:val="18"/>
          <w:szCs w:val="18"/>
        </w:rPr>
        <w:t>Jawad  ·</w:t>
      </w:r>
      <w:proofErr w:type="gramEnd"/>
      <w:r>
        <w:rPr>
          <w:i/>
          <w:iCs/>
          <w:color w:val="607085"/>
          <w:sz w:val="18"/>
          <w:szCs w:val="18"/>
        </w:rPr>
        <w:t xml:space="preserve">  University of Wales Trinity Saint David</w:t>
      </w:r>
    </w:p>
    <w:sectPr w:rsidR="006012C2">
      <w:headerReference w:type="even" r:id="rId7"/>
      <w:headerReference w:type="default" r:id="rId8"/>
      <w:footerReference w:type="even" r:id="rId9"/>
      <w:footerReference w:type="default" r:id="rId10"/>
      <w:headerReference w:type="first" r:id="rId11"/>
      <w:footerReference w:type="first" r:id="rId12"/>
      <w:pgSz w:w="11906" w:h="16838"/>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A8D276" w14:textId="77777777" w:rsidR="00FE707D" w:rsidRDefault="00FE707D">
      <w:r>
        <w:separator/>
      </w:r>
    </w:p>
  </w:endnote>
  <w:endnote w:type="continuationSeparator" w:id="0">
    <w:p w14:paraId="6D92E994" w14:textId="77777777" w:rsidR="00FE707D" w:rsidRDefault="00FE70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69642A" w14:textId="77777777" w:rsidR="005910E8" w:rsidRDefault="005910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9169713"/>
      <w:placeholder>
        <w:docPart w:val="AC911908E5FC4E70B722A0EDA4D9AF7E"/>
      </w:placeholder>
      <w:temporary/>
      <w:showingPlcHdr/>
      <w15:appearance w15:val="hidden"/>
    </w:sdtPr>
    <w:sdtContent>
      <w:p w14:paraId="354412FE" w14:textId="77777777" w:rsidR="005910E8" w:rsidRDefault="005910E8">
        <w:pPr>
          <w:pStyle w:val="Footer"/>
        </w:pPr>
        <w:r>
          <w:t>[Type here]</w:t>
        </w:r>
      </w:p>
    </w:sdtContent>
  </w:sdt>
  <w:p w14:paraId="4F543E57" w14:textId="1DDCA8CA" w:rsidR="006012C2" w:rsidRDefault="006012C2">
    <w:pPr>
      <w:pBdr>
        <w:top w:val="single" w:sz="2" w:space="0" w:color="CCCCCC"/>
      </w:pBdr>
      <w:spacing w:before="8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BB4F44" w14:textId="77777777" w:rsidR="005910E8" w:rsidRDefault="005910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3681F" w14:textId="77777777" w:rsidR="00FE707D" w:rsidRDefault="00FE707D">
      <w:r>
        <w:separator/>
      </w:r>
    </w:p>
  </w:footnote>
  <w:footnote w:type="continuationSeparator" w:id="0">
    <w:p w14:paraId="4CA81439" w14:textId="77777777" w:rsidR="00FE707D" w:rsidRDefault="00FE70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91E6AF" w14:textId="77777777" w:rsidR="005910E8" w:rsidRDefault="005910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1CA769" w14:textId="77777777" w:rsidR="005910E8" w:rsidRDefault="005910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FCA6EB" w14:textId="77777777" w:rsidR="005910E8" w:rsidRDefault="005910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E2623"/>
    <w:multiLevelType w:val="hybridMultilevel"/>
    <w:tmpl w:val="99BE8744"/>
    <w:lvl w:ilvl="0" w:tplc="A87C2D98">
      <w:start w:val="1"/>
      <w:numFmt w:val="bullet"/>
      <w:lvlText w:val="›"/>
      <w:lvlJc w:val="left"/>
      <w:pPr>
        <w:ind w:left="540" w:hanging="360"/>
      </w:pPr>
    </w:lvl>
    <w:lvl w:ilvl="1" w:tplc="A01E1696">
      <w:numFmt w:val="decimal"/>
      <w:lvlText w:val=""/>
      <w:lvlJc w:val="left"/>
    </w:lvl>
    <w:lvl w:ilvl="2" w:tplc="E8F21410">
      <w:numFmt w:val="decimal"/>
      <w:lvlText w:val=""/>
      <w:lvlJc w:val="left"/>
    </w:lvl>
    <w:lvl w:ilvl="3" w:tplc="01242EDE">
      <w:numFmt w:val="decimal"/>
      <w:lvlText w:val=""/>
      <w:lvlJc w:val="left"/>
    </w:lvl>
    <w:lvl w:ilvl="4" w:tplc="5526251A">
      <w:numFmt w:val="decimal"/>
      <w:lvlText w:val=""/>
      <w:lvlJc w:val="left"/>
    </w:lvl>
    <w:lvl w:ilvl="5" w:tplc="C010C8E6">
      <w:numFmt w:val="decimal"/>
      <w:lvlText w:val=""/>
      <w:lvlJc w:val="left"/>
    </w:lvl>
    <w:lvl w:ilvl="6" w:tplc="B65A4320">
      <w:numFmt w:val="decimal"/>
      <w:lvlText w:val=""/>
      <w:lvlJc w:val="left"/>
    </w:lvl>
    <w:lvl w:ilvl="7" w:tplc="80C44E96">
      <w:numFmt w:val="decimal"/>
      <w:lvlText w:val=""/>
      <w:lvlJc w:val="left"/>
    </w:lvl>
    <w:lvl w:ilvl="8" w:tplc="2AE62CE8">
      <w:numFmt w:val="decimal"/>
      <w:lvlText w:val=""/>
      <w:lvlJc w:val="left"/>
    </w:lvl>
  </w:abstractNum>
  <w:abstractNum w:abstractNumId="1" w15:restartNumberingAfterBreak="0">
    <w:nsid w:val="22A43297"/>
    <w:multiLevelType w:val="hybridMultilevel"/>
    <w:tmpl w:val="2C143F38"/>
    <w:lvl w:ilvl="0" w:tplc="D0D2BEB2">
      <w:start w:val="1"/>
      <w:numFmt w:val="bullet"/>
      <w:lvlText w:val="–"/>
      <w:lvlJc w:val="left"/>
      <w:pPr>
        <w:ind w:left="540" w:hanging="360"/>
      </w:pPr>
    </w:lvl>
    <w:lvl w:ilvl="1" w:tplc="4156DABA">
      <w:numFmt w:val="decimal"/>
      <w:lvlText w:val=""/>
      <w:lvlJc w:val="left"/>
    </w:lvl>
    <w:lvl w:ilvl="2" w:tplc="A29CCF46">
      <w:numFmt w:val="decimal"/>
      <w:lvlText w:val=""/>
      <w:lvlJc w:val="left"/>
    </w:lvl>
    <w:lvl w:ilvl="3" w:tplc="653E9AF4">
      <w:numFmt w:val="decimal"/>
      <w:lvlText w:val=""/>
      <w:lvlJc w:val="left"/>
    </w:lvl>
    <w:lvl w:ilvl="4" w:tplc="14D472B4">
      <w:numFmt w:val="decimal"/>
      <w:lvlText w:val=""/>
      <w:lvlJc w:val="left"/>
    </w:lvl>
    <w:lvl w:ilvl="5" w:tplc="D49AB0B4">
      <w:numFmt w:val="decimal"/>
      <w:lvlText w:val=""/>
      <w:lvlJc w:val="left"/>
    </w:lvl>
    <w:lvl w:ilvl="6" w:tplc="639CC45C">
      <w:numFmt w:val="decimal"/>
      <w:lvlText w:val=""/>
      <w:lvlJc w:val="left"/>
    </w:lvl>
    <w:lvl w:ilvl="7" w:tplc="AAF06DA8">
      <w:numFmt w:val="decimal"/>
      <w:lvlText w:val=""/>
      <w:lvlJc w:val="left"/>
    </w:lvl>
    <w:lvl w:ilvl="8" w:tplc="3A06412E">
      <w:numFmt w:val="decimal"/>
      <w:lvlText w:val=""/>
      <w:lvlJc w:val="left"/>
    </w:lvl>
  </w:abstractNum>
  <w:abstractNum w:abstractNumId="2" w15:restartNumberingAfterBreak="0">
    <w:nsid w:val="2D0C59E6"/>
    <w:multiLevelType w:val="hybridMultilevel"/>
    <w:tmpl w:val="19D6AE84"/>
    <w:lvl w:ilvl="0" w:tplc="7C6A9250">
      <w:start w:val="1"/>
      <w:numFmt w:val="bullet"/>
      <w:lvlText w:val="●"/>
      <w:lvlJc w:val="left"/>
      <w:pPr>
        <w:ind w:left="720" w:hanging="360"/>
      </w:pPr>
    </w:lvl>
    <w:lvl w:ilvl="1" w:tplc="6B4CBDA8">
      <w:start w:val="1"/>
      <w:numFmt w:val="bullet"/>
      <w:lvlText w:val="○"/>
      <w:lvlJc w:val="left"/>
      <w:pPr>
        <w:ind w:left="1440" w:hanging="360"/>
      </w:pPr>
    </w:lvl>
    <w:lvl w:ilvl="2" w:tplc="7A2EA4B4">
      <w:start w:val="1"/>
      <w:numFmt w:val="bullet"/>
      <w:lvlText w:val="■"/>
      <w:lvlJc w:val="left"/>
      <w:pPr>
        <w:ind w:left="2160" w:hanging="360"/>
      </w:pPr>
    </w:lvl>
    <w:lvl w:ilvl="3" w:tplc="18B05B86">
      <w:start w:val="1"/>
      <w:numFmt w:val="bullet"/>
      <w:lvlText w:val="●"/>
      <w:lvlJc w:val="left"/>
      <w:pPr>
        <w:ind w:left="2880" w:hanging="360"/>
      </w:pPr>
    </w:lvl>
    <w:lvl w:ilvl="4" w:tplc="B642A86E">
      <w:start w:val="1"/>
      <w:numFmt w:val="bullet"/>
      <w:lvlText w:val="○"/>
      <w:lvlJc w:val="left"/>
      <w:pPr>
        <w:ind w:left="3600" w:hanging="360"/>
      </w:pPr>
    </w:lvl>
    <w:lvl w:ilvl="5" w:tplc="0EBE0BA6">
      <w:start w:val="1"/>
      <w:numFmt w:val="bullet"/>
      <w:lvlText w:val="■"/>
      <w:lvlJc w:val="left"/>
      <w:pPr>
        <w:ind w:left="4320" w:hanging="360"/>
      </w:pPr>
    </w:lvl>
    <w:lvl w:ilvl="6" w:tplc="2F58C372">
      <w:start w:val="1"/>
      <w:numFmt w:val="bullet"/>
      <w:lvlText w:val="●"/>
      <w:lvlJc w:val="left"/>
      <w:pPr>
        <w:ind w:left="5040" w:hanging="360"/>
      </w:pPr>
    </w:lvl>
    <w:lvl w:ilvl="7" w:tplc="A98CFD82">
      <w:start w:val="1"/>
      <w:numFmt w:val="bullet"/>
      <w:lvlText w:val="●"/>
      <w:lvlJc w:val="left"/>
      <w:pPr>
        <w:ind w:left="5760" w:hanging="360"/>
      </w:pPr>
    </w:lvl>
    <w:lvl w:ilvl="8" w:tplc="EB4A1B32">
      <w:start w:val="1"/>
      <w:numFmt w:val="bullet"/>
      <w:lvlText w:val="●"/>
      <w:lvlJc w:val="left"/>
      <w:pPr>
        <w:ind w:left="6480" w:hanging="360"/>
      </w:pPr>
    </w:lvl>
  </w:abstractNum>
  <w:num w:numId="1" w16cid:durableId="682904770">
    <w:abstractNumId w:val="2"/>
    <w:lvlOverride w:ilvl="0">
      <w:startOverride w:val="1"/>
    </w:lvlOverride>
  </w:num>
  <w:num w:numId="2" w16cid:durableId="1265965253">
    <w:abstractNumId w:val="1"/>
    <w:lvlOverride w:ilvl="0">
      <w:startOverride w:val="1"/>
    </w:lvlOverride>
  </w:num>
  <w:num w:numId="3" w16cid:durableId="182596750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12C2"/>
    <w:rsid w:val="005910E8"/>
    <w:rsid w:val="006012C2"/>
    <w:rsid w:val="00861123"/>
    <w:rsid w:val="00A46564"/>
    <w:rsid w:val="00FE354E"/>
    <w:rsid w:val="00FE70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6E5AB"/>
  <w15:docId w15:val="{06B3CFE2-7402-4068-8022-91FA5E980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5910E8"/>
    <w:pPr>
      <w:tabs>
        <w:tab w:val="center" w:pos="4513"/>
        <w:tab w:val="right" w:pos="9026"/>
      </w:tabs>
    </w:pPr>
  </w:style>
  <w:style w:type="character" w:customStyle="1" w:styleId="HeaderChar">
    <w:name w:val="Header Char"/>
    <w:basedOn w:val="DefaultParagraphFont"/>
    <w:link w:val="Header"/>
    <w:uiPriority w:val="99"/>
    <w:rsid w:val="005910E8"/>
  </w:style>
  <w:style w:type="paragraph" w:styleId="Footer">
    <w:name w:val="footer"/>
    <w:basedOn w:val="Normal"/>
    <w:link w:val="FooterChar"/>
    <w:uiPriority w:val="99"/>
    <w:unhideWhenUsed/>
    <w:rsid w:val="005910E8"/>
    <w:pPr>
      <w:tabs>
        <w:tab w:val="center" w:pos="4513"/>
        <w:tab w:val="right" w:pos="9026"/>
      </w:tabs>
    </w:pPr>
  </w:style>
  <w:style w:type="character" w:customStyle="1" w:styleId="FooterChar">
    <w:name w:val="Footer Char"/>
    <w:basedOn w:val="DefaultParagraphFont"/>
    <w:link w:val="Footer"/>
    <w:uiPriority w:val="99"/>
    <w:rsid w:val="005910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C911908E5FC4E70B722A0EDA4D9AF7E"/>
        <w:category>
          <w:name w:val="General"/>
          <w:gallery w:val="placeholder"/>
        </w:category>
        <w:types>
          <w:type w:val="bbPlcHdr"/>
        </w:types>
        <w:behaviors>
          <w:behavior w:val="content"/>
        </w:behaviors>
        <w:guid w:val="{93649168-5793-4EE9-9EB5-ED4823CD14C4}"/>
      </w:docPartPr>
      <w:docPartBody>
        <w:p w:rsidR="00000000" w:rsidRDefault="006E23B1" w:rsidP="006E23B1">
          <w:pPr>
            <w:pStyle w:val="AC911908E5FC4E70B722A0EDA4D9AF7E"/>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3B1"/>
    <w:rsid w:val="006E23B1"/>
    <w:rsid w:val="008D0B0D"/>
    <w:rsid w:val="00A465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911908E5FC4E70B722A0EDA4D9AF7E">
    <w:name w:val="AC911908E5FC4E70B722A0EDA4D9AF7E"/>
    <w:rsid w:val="006E23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4233</Words>
  <Characters>25828</Characters>
  <Application>Microsoft Office Word</Application>
  <DocSecurity>0</DocSecurity>
  <Lines>782</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Caroline Jawad</cp:lastModifiedBy>
  <cp:revision>3</cp:revision>
  <dcterms:created xsi:type="dcterms:W3CDTF">2026-03-22T17:33:00Z</dcterms:created>
  <dcterms:modified xsi:type="dcterms:W3CDTF">2026-03-22T17:50:00Z</dcterms:modified>
</cp:coreProperties>
</file>