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AA1C463" w14:textId="075F9A4E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  <w:r w:rsidRPr="00594FA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4DB84120" wp14:editId="30A74FCD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iscover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1AA9">
        <w:rPr>
          <w:rFonts w:ascii="Arial" w:hAnsi="Arial" w:cs="Arial"/>
          <w:szCs w:val="24"/>
        </w:rPr>
        <w:t>\</w:t>
      </w:r>
    </w:p>
    <w:p w14:paraId="3AF7F3B0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554C8C17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74A7306F" w14:textId="77777777" w:rsidR="00C558B0" w:rsidRPr="00594FAC" w:rsidRDefault="00C558B0" w:rsidP="00594FAC">
      <w:pPr>
        <w:spacing w:line="360" w:lineRule="auto"/>
        <w:rPr>
          <w:rFonts w:ascii="Arial" w:hAnsi="Arial" w:cs="Arial"/>
          <w:szCs w:val="24"/>
        </w:rPr>
      </w:pPr>
    </w:p>
    <w:p w14:paraId="4CFA099C" w14:textId="77777777" w:rsidR="00C558B0" w:rsidRPr="00594FAC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F4F861B" w14:textId="51127D3E" w:rsidR="00C558B0" w:rsidRPr="00594FAC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594FAC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594FAC">
        <w:rPr>
          <w:rFonts w:ascii="Arial" w:hAnsi="Arial" w:cs="Arial"/>
          <w:sz w:val="28"/>
          <w:szCs w:val="28"/>
          <w:lang w:val="nl-NL"/>
        </w:rPr>
        <w:t>:</w:t>
      </w:r>
      <w:r w:rsidR="00F32ED4">
        <w:rPr>
          <w:rFonts w:ascii="Arial" w:hAnsi="Arial" w:cs="Arial"/>
          <w:sz w:val="28"/>
          <w:szCs w:val="28"/>
          <w:lang w:val="nl-NL"/>
        </w:rPr>
        <w:t xml:space="preserve"> Monica Noncoro Nchama</w:t>
      </w:r>
    </w:p>
    <w:p w14:paraId="18D88AE2" w14:textId="0F44186C" w:rsidR="00C558B0" w:rsidRPr="00594FAC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594FAC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594FAC">
        <w:rPr>
          <w:rFonts w:ascii="Arial" w:hAnsi="Arial" w:cs="Arial"/>
          <w:sz w:val="28"/>
          <w:szCs w:val="28"/>
          <w:lang w:val="nl-NL"/>
        </w:rPr>
        <w:t>:</w:t>
      </w:r>
      <w:r w:rsidR="00F32ED4">
        <w:rPr>
          <w:rFonts w:ascii="Arial" w:hAnsi="Arial" w:cs="Arial"/>
          <w:sz w:val="28"/>
          <w:szCs w:val="28"/>
          <w:lang w:val="nl-NL"/>
        </w:rPr>
        <w:t xml:space="preserve"> 2311679</w:t>
      </w:r>
    </w:p>
    <w:p w14:paraId="4654C81C" w14:textId="77777777" w:rsidR="00C558B0" w:rsidRPr="00594FAC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</w:p>
    <w:p w14:paraId="3D8DA301" w14:textId="1107CA36" w:rsidR="00C558B0" w:rsidRPr="00594FAC" w:rsidRDefault="00C558B0" w:rsidP="00594FAC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  <w:lang w:val="nl-NL"/>
        </w:rPr>
      </w:pPr>
      <w:r w:rsidRPr="00594FAC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594FAC">
        <w:rPr>
          <w:rFonts w:ascii="Arial" w:hAnsi="Arial" w:cs="Arial"/>
          <w:sz w:val="28"/>
          <w:szCs w:val="28"/>
          <w:lang w:val="nl-NL"/>
        </w:rPr>
        <w:t xml:space="preserve">: </w:t>
      </w:r>
      <w:proofErr w:type="spellStart"/>
      <w:r w:rsidR="000645EA">
        <w:rPr>
          <w:rFonts w:ascii="Arial" w:hAnsi="Arial" w:cs="Arial"/>
          <w:sz w:val="28"/>
          <w:szCs w:val="28"/>
          <w:lang w:val="nl-NL"/>
        </w:rPr>
        <w:t>Empowering</w:t>
      </w:r>
      <w:proofErr w:type="spellEnd"/>
      <w:r w:rsidR="000645EA">
        <w:rPr>
          <w:rFonts w:ascii="Arial" w:hAnsi="Arial" w:cs="Arial"/>
          <w:sz w:val="28"/>
          <w:szCs w:val="28"/>
          <w:lang w:val="nl-NL"/>
        </w:rPr>
        <w:t xml:space="preserve"> </w:t>
      </w:r>
      <w:proofErr w:type="spellStart"/>
      <w:r w:rsidR="000645EA">
        <w:rPr>
          <w:rFonts w:ascii="Arial" w:hAnsi="Arial" w:cs="Arial"/>
          <w:sz w:val="28"/>
          <w:szCs w:val="28"/>
          <w:lang w:val="nl-NL"/>
        </w:rPr>
        <w:t>the</w:t>
      </w:r>
      <w:proofErr w:type="spellEnd"/>
      <w:r w:rsidR="000645EA">
        <w:rPr>
          <w:rFonts w:ascii="Arial" w:hAnsi="Arial" w:cs="Arial"/>
          <w:sz w:val="28"/>
          <w:szCs w:val="28"/>
          <w:lang w:val="nl-NL"/>
        </w:rPr>
        <w:t xml:space="preserve"> </w:t>
      </w:r>
      <w:proofErr w:type="spellStart"/>
      <w:r w:rsidR="000645EA">
        <w:rPr>
          <w:rFonts w:ascii="Arial" w:hAnsi="Arial" w:cs="Arial"/>
          <w:sz w:val="28"/>
          <w:szCs w:val="28"/>
          <w:lang w:val="nl-NL"/>
        </w:rPr>
        <w:t>Older</w:t>
      </w:r>
      <w:proofErr w:type="spellEnd"/>
      <w:r w:rsidR="000645EA">
        <w:rPr>
          <w:rFonts w:ascii="Arial" w:hAnsi="Arial" w:cs="Arial"/>
          <w:sz w:val="28"/>
          <w:szCs w:val="28"/>
          <w:lang w:val="nl-NL"/>
        </w:rPr>
        <w:t xml:space="preserve"> Person</w:t>
      </w:r>
    </w:p>
    <w:p w14:paraId="43BABE73" w14:textId="77777777" w:rsidR="0064794A" w:rsidRPr="008C7D17" w:rsidRDefault="0064794A" w:rsidP="008C7D17">
      <w:pPr>
        <w:spacing w:before="100" w:beforeAutospacing="1" w:after="100" w:afterAutospacing="1" w:line="240" w:lineRule="auto"/>
        <w:outlineLvl w:val="1"/>
        <w:rPr>
          <w:rFonts w:eastAsia="Times New Roman" w:cs="Times New Roman"/>
          <w:b/>
          <w:bCs/>
          <w:color w:val="000000"/>
          <w:sz w:val="36"/>
          <w:szCs w:val="36"/>
          <w:lang w:eastAsia="en-GB"/>
        </w:rPr>
      </w:pPr>
    </w:p>
    <w:p w14:paraId="157E1FF8" w14:textId="77777777" w:rsidR="00C96593" w:rsidRDefault="00C96593" w:rsidP="008C7D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7B322BD0" w14:textId="1DA77B66" w:rsidR="008C7D17" w:rsidRPr="008C7D17" w:rsidRDefault="008C7D17" w:rsidP="008C7D17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634ACFFA" w14:textId="79EAB38B" w:rsidR="008C7D17" w:rsidRDefault="008C7D17" w:rsidP="008C7D17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05F5CF32" w14:textId="77777777" w:rsidR="006E5DBD" w:rsidRDefault="006E5DBD" w:rsidP="008C7D17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0E2D2DAB" w14:textId="77777777" w:rsidR="006E5DBD" w:rsidRDefault="006E5DBD" w:rsidP="008C7D17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22682E97" w14:textId="4F159FB8" w:rsidR="008C7D17" w:rsidRPr="008C7D17" w:rsidRDefault="008C7D17" w:rsidP="008C7D17">
      <w:pPr>
        <w:spacing w:after="0" w:line="240" w:lineRule="auto"/>
        <w:rPr>
          <w:rFonts w:eastAsia="Times New Roman" w:cs="Times New Roman"/>
          <w:szCs w:val="24"/>
          <w:lang w:eastAsia="en-GB"/>
        </w:rPr>
      </w:pPr>
    </w:p>
    <w:p w14:paraId="5D29F62E" w14:textId="77777777" w:rsidR="008C7D17" w:rsidRDefault="008C7D17" w:rsidP="008C7D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0B3FF152" w14:textId="77777777" w:rsidR="008C7D17" w:rsidRDefault="008C7D17" w:rsidP="008C7D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002DD7A6" w14:textId="77777777" w:rsidR="008C7D17" w:rsidRDefault="008C7D17" w:rsidP="008C7D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705360B7" w14:textId="77777777" w:rsidR="008C7D17" w:rsidRDefault="008C7D17" w:rsidP="008C7D17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Cs w:val="24"/>
          <w:lang w:eastAsia="en-GB"/>
        </w:rPr>
      </w:pPr>
    </w:p>
    <w:p w14:paraId="40090764" w14:textId="77777777" w:rsidR="00F32ED4" w:rsidRDefault="00F32ED4" w:rsidP="005910C2">
      <w:pPr>
        <w:spacing w:line="360" w:lineRule="auto"/>
        <w:jc w:val="both"/>
        <w:rPr>
          <w:rFonts w:ascii="-webkit-standard" w:hAnsi="-webkit-standard"/>
          <w:color w:val="000000"/>
          <w:sz w:val="27"/>
          <w:szCs w:val="27"/>
        </w:rPr>
      </w:pPr>
    </w:p>
    <w:p w14:paraId="3FE2240B" w14:textId="77777777" w:rsidR="00F32ED4" w:rsidRDefault="00F32ED4" w:rsidP="005910C2">
      <w:pPr>
        <w:spacing w:line="360" w:lineRule="auto"/>
        <w:jc w:val="both"/>
        <w:rPr>
          <w:rFonts w:ascii="-webkit-standard" w:hAnsi="-webkit-standard"/>
          <w:color w:val="000000"/>
          <w:sz w:val="27"/>
          <w:szCs w:val="27"/>
        </w:rPr>
      </w:pPr>
    </w:p>
    <w:p w14:paraId="1005A390" w14:textId="77777777" w:rsidR="00F32ED4" w:rsidRDefault="00F32ED4" w:rsidP="005910C2">
      <w:pPr>
        <w:spacing w:line="360" w:lineRule="auto"/>
        <w:jc w:val="both"/>
        <w:rPr>
          <w:rFonts w:ascii="-webkit-standard" w:hAnsi="-webkit-standard"/>
          <w:color w:val="000000"/>
          <w:sz w:val="27"/>
          <w:szCs w:val="27"/>
        </w:rPr>
      </w:pPr>
    </w:p>
    <w:p w14:paraId="699EE986" w14:textId="77777777" w:rsidR="00F32ED4" w:rsidRDefault="00F32ED4" w:rsidP="005910C2">
      <w:pPr>
        <w:spacing w:line="360" w:lineRule="auto"/>
        <w:jc w:val="both"/>
        <w:rPr>
          <w:rFonts w:ascii="-webkit-standard" w:hAnsi="-webkit-standard"/>
          <w:color w:val="000000"/>
          <w:sz w:val="27"/>
          <w:szCs w:val="27"/>
        </w:rPr>
      </w:pPr>
    </w:p>
    <w:p w14:paraId="7B5F1009" w14:textId="77777777" w:rsidR="00F32ED4" w:rsidRPr="00F32ED4" w:rsidRDefault="00F32ED4" w:rsidP="00F32ED4">
      <w:pPr>
        <w:pStyle w:val="NormalWeb"/>
        <w:rPr>
          <w:rFonts w:asciiTheme="minorBidi" w:hAnsiTheme="minorBidi" w:cstheme="minorBidi"/>
          <w:b/>
          <w:bCs/>
          <w:color w:val="000000"/>
        </w:rPr>
      </w:pPr>
    </w:p>
    <w:p w14:paraId="0DCDCF65" w14:textId="53BB3FE3" w:rsidR="00F32ED4" w:rsidRDefault="00F32ED4" w:rsidP="000645EA">
      <w:pPr>
        <w:pStyle w:val="NormalWeb"/>
        <w:jc w:val="center"/>
        <w:rPr>
          <w:rFonts w:asciiTheme="minorBidi" w:hAnsiTheme="minorBidi" w:cstheme="minorBidi"/>
          <w:b/>
          <w:bCs/>
          <w:color w:val="000000"/>
        </w:rPr>
      </w:pPr>
      <w:r w:rsidRPr="00F32ED4">
        <w:rPr>
          <w:rFonts w:asciiTheme="minorBidi" w:hAnsiTheme="minorBidi" w:cstheme="minorBidi"/>
          <w:b/>
          <w:bCs/>
          <w:color w:val="000000"/>
        </w:rPr>
        <w:lastRenderedPageBreak/>
        <w:t>References</w:t>
      </w:r>
    </w:p>
    <w:p w14:paraId="7506DEDE" w14:textId="77777777" w:rsidR="000645EA" w:rsidRDefault="000645EA" w:rsidP="000645EA">
      <w:pPr>
        <w:pStyle w:val="NormalWeb"/>
        <w:jc w:val="center"/>
        <w:rPr>
          <w:rFonts w:asciiTheme="minorBidi" w:hAnsiTheme="minorBidi" w:cstheme="minorBidi"/>
          <w:b/>
          <w:bCs/>
          <w:color w:val="000000"/>
        </w:rPr>
      </w:pPr>
    </w:p>
    <w:p w14:paraId="49EBA050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Abdi, J., Al-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Hindawi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, A., Ng, T. and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Vizcaychipi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M.P. (2018) ‘Scoping review on the use of socially assistive robot technology in elderly care’,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BMJ Open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8(2), e018815.</w:t>
      </w:r>
    </w:p>
    <w:p w14:paraId="6F720A61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Bemelmans, R.,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Gelderblom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G.J., Jonker, P. and de Witte, L. (2012) ‘Socially assistive robots in elderly care: A systematic review into effects and effectiveness’,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Journal of the American Medical Directors Association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13(2), pp. 114–120.</w:t>
      </w:r>
    </w:p>
    <w:p w14:paraId="05052BF8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Broadbent, E., Stafford, R. and MacDonald, B. (2009) ‘Acceptance of healthcare robots for the older population: Review and future directions’,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International Journal of Social Robotics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1, pp. 319–330.</w:t>
      </w:r>
    </w:p>
    <w:p w14:paraId="32747ED2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Dahl, T.S. and Boulos, M.N.K. (2014) ‘Robots in health and social care: A complementary technology to home care and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telehealthcare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?’,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Robotics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3(1), pp. 1–21.</w:t>
      </w:r>
    </w:p>
    <w:p w14:paraId="3A31FAD5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Frennert, S. and Östlund, B. (2014) ‘Review: Seven matters of concern of social robots and older people’,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International Journal of Social Robotics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6, pp. 299–310.</w:t>
      </w:r>
    </w:p>
    <w:p w14:paraId="2A708E3A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Luo, C., Yuan, R., Mao, B., Liu, Q., Wang, W. and He, Y. (2024) ‘Technology acceptance of socially assistive robots among older adults and the factors influencing it: A meta-analysis’,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Journal of Applied Gerontology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43(2), pp. 115–128.</w:t>
      </w:r>
    </w:p>
    <w:p w14:paraId="3B0D2089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Moyle, W., Jones, C., Murfield, J.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et al.</w:t>
      </w:r>
      <w:r w:rsidRPr="000645EA">
        <w:rPr>
          <w:rFonts w:eastAsia="Times New Roman" w:cs="Times New Roman"/>
          <w:color w:val="000000"/>
          <w:szCs w:val="24"/>
          <w:lang w:eastAsia="en-GB"/>
        </w:rPr>
        <w:t> (2018) ‘Effect of a robotic seal on the motor activity and sleep patterns of older people with dementia, as measured by wearable technology: A cluster-randomised controlled trial’, </w:t>
      </w:r>
      <w:proofErr w:type="spellStart"/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Maturitas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110, pp. 10–17.</w:t>
      </w:r>
    </w:p>
    <w:p w14:paraId="01A5FCF8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Riek, L.D. (2017) ‘Healthcare robotics’,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Communications of the ACM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60(11), pp. 68–78.</w:t>
      </w:r>
    </w:p>
    <w:p w14:paraId="57E6575C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Sharkey, A. and Sharkey, N. (2012) ‘Granny and the robots: Ethical issues in robot care for the elderly’,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Ethics and Information Technology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14(1), pp. 27–40.</w:t>
      </w:r>
    </w:p>
    <w:p w14:paraId="3AB25724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Sparrow, R. and Sparrow, L. (2006) ‘In the hands of machines? The future of aged care’,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Minds and Machines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16, pp. 141–161.</w:t>
      </w:r>
    </w:p>
    <w:p w14:paraId="66C5C28A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Vandemeulebroucke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, T., Dierckx de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Casterlé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, B. and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Gastmans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C. (2018) ‘How do older adults experience and perceive socially assistive robots in aged care: A systematic review of qualitative evidence’,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Aging &amp; Mental Health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22(2), pp. 149–167.</w:t>
      </w:r>
    </w:p>
    <w:p w14:paraId="4BC50664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Vandemeulebroucke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, T., Dierckx de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Casterlé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, B. and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Gastmans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C. (2018) ‘The use of care robots in aged care: A systematic review of argument-based ethics literature’,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Archives of Gerontology and Geriatrics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74, pp. 15–25.</w:t>
      </w:r>
    </w:p>
    <w:p w14:paraId="6093177F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Yu, C.,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Sommerlad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, A.,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Sakure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L. and Livingston, G. (2022) ‘Socially assistive robots for people with dementia: Systematic review and meta-analysis of feasibility, acceptability and the effect on cognition, neuropsychiatric symptoms and quality of life’,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Ageing Research Reviews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78, 101633.</w:t>
      </w:r>
    </w:p>
    <w:p w14:paraId="05F955EE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lastRenderedPageBreak/>
        <w:t>Wilson, R. and Kenny, C. (2018)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Robotics in Social Care</w:t>
      </w:r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.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POSTnote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 591. London: Parliamentary Office of Science and Technology. </w:t>
      </w:r>
    </w:p>
    <w:p w14:paraId="4962496D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World Health Organization (2021)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Ethics and governance of artificial intelligence for health: WHO guidance</w:t>
      </w:r>
      <w:r w:rsidRPr="000645EA">
        <w:rPr>
          <w:rFonts w:eastAsia="Times New Roman" w:cs="Times New Roman"/>
          <w:color w:val="000000"/>
          <w:szCs w:val="24"/>
          <w:lang w:eastAsia="en-GB"/>
        </w:rPr>
        <w:t>. Geneva: World Health Organization. </w:t>
      </w:r>
    </w:p>
    <w:p w14:paraId="5AA7BCC1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World Health Organization (2021)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WHO consultation towards the development of guidance on ethics and governance of artificial intelligence for health</w:t>
      </w:r>
      <w:r w:rsidRPr="000645EA">
        <w:rPr>
          <w:rFonts w:eastAsia="Times New Roman" w:cs="Times New Roman"/>
          <w:color w:val="000000"/>
          <w:szCs w:val="24"/>
          <w:lang w:eastAsia="en-GB"/>
        </w:rPr>
        <w:t>. Geneva: World Health Organization.</w:t>
      </w:r>
    </w:p>
    <w:p w14:paraId="70011000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Khaksar, W.,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Saplacan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, D., Bygrave, L.A. and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Torresen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J. (2023) ‘Robotics in elderly healthcare: A review of recent research projects’,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International Journal of Environmental Research and Public Health</w:t>
      </w:r>
      <w:r w:rsidRPr="000645EA">
        <w:rPr>
          <w:rFonts w:eastAsia="Times New Roman" w:cs="Times New Roman"/>
          <w:color w:val="000000"/>
          <w:szCs w:val="24"/>
          <w:lang w:eastAsia="en-GB"/>
        </w:rPr>
        <w:t>.</w:t>
      </w:r>
    </w:p>
    <w:p w14:paraId="73CFD2AC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>Pareto Boada, J., Román Maestre, B. and Torras, C. (2022) ‘The ethical issues of social assistive robotics: A critical literature review’,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Technology in Society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67.</w:t>
      </w:r>
    </w:p>
    <w:p w14:paraId="06D2084C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Papadopoulos, I.,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Koulouglioti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C. and Ali, S. (2018) ‘Views of nurses and other health and social care workers on the use of assistive humanoid and animal-like robots in health and social care’,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Contemporary Nurse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54(4–5), pp. 425–442.</w:t>
      </w:r>
    </w:p>
    <w:p w14:paraId="4295102B" w14:textId="77777777" w:rsidR="000645EA" w:rsidRPr="000645EA" w:rsidRDefault="000645EA" w:rsidP="000645EA">
      <w:pPr>
        <w:spacing w:before="100" w:beforeAutospacing="1" w:after="100" w:afterAutospacing="1" w:line="240" w:lineRule="auto"/>
        <w:ind w:left="360"/>
        <w:rPr>
          <w:rFonts w:eastAsia="Times New Roman" w:cs="Times New Roman"/>
          <w:color w:val="000000"/>
          <w:szCs w:val="24"/>
          <w:lang w:eastAsia="en-GB"/>
        </w:rPr>
      </w:pPr>
      <w:r w:rsidRPr="000645EA">
        <w:rPr>
          <w:rFonts w:eastAsia="Times New Roman" w:cs="Times New Roman"/>
          <w:color w:val="000000"/>
          <w:szCs w:val="24"/>
          <w:lang w:eastAsia="en-GB"/>
        </w:rPr>
        <w:t xml:space="preserve">Papadopoulos, I., </w:t>
      </w:r>
      <w:proofErr w:type="spellStart"/>
      <w:r w:rsidRPr="000645EA">
        <w:rPr>
          <w:rFonts w:eastAsia="Times New Roman" w:cs="Times New Roman"/>
          <w:color w:val="000000"/>
          <w:szCs w:val="24"/>
          <w:lang w:eastAsia="en-GB"/>
        </w:rPr>
        <w:t>Koulouglioti</w:t>
      </w:r>
      <w:proofErr w:type="spellEnd"/>
      <w:r w:rsidRPr="000645EA">
        <w:rPr>
          <w:rFonts w:eastAsia="Times New Roman" w:cs="Times New Roman"/>
          <w:color w:val="000000"/>
          <w:szCs w:val="24"/>
          <w:lang w:eastAsia="en-GB"/>
        </w:rPr>
        <w:t>, C., Lazzarino, R. and Ali, S. (2020) ‘Enablers and barriers to the implementation of socially assistive humanoid robots in health and social care: A systematic review’, </w:t>
      </w:r>
      <w:r w:rsidRPr="000645EA">
        <w:rPr>
          <w:rFonts w:eastAsia="Times New Roman" w:cs="Times New Roman"/>
          <w:i/>
          <w:iCs/>
          <w:color w:val="000000"/>
          <w:szCs w:val="24"/>
          <w:lang w:eastAsia="en-GB"/>
        </w:rPr>
        <w:t>BMJ Open</w:t>
      </w:r>
      <w:r w:rsidRPr="000645EA">
        <w:rPr>
          <w:rFonts w:eastAsia="Times New Roman" w:cs="Times New Roman"/>
          <w:color w:val="000000"/>
          <w:szCs w:val="24"/>
          <w:lang w:eastAsia="en-GB"/>
        </w:rPr>
        <w:t>, 10, e033096. </w:t>
      </w:r>
    </w:p>
    <w:p w14:paraId="5CCA9877" w14:textId="77777777" w:rsidR="00F32ED4" w:rsidRPr="00F32ED4" w:rsidRDefault="00F32ED4" w:rsidP="000645EA">
      <w:pPr>
        <w:pStyle w:val="NormalWeb"/>
        <w:rPr>
          <w:rFonts w:ascii="Arial" w:hAnsi="Arial" w:cs="Arial"/>
          <w:b/>
          <w:bCs/>
          <w:color w:val="000000" w:themeColor="text1"/>
        </w:rPr>
      </w:pPr>
    </w:p>
    <w:sectPr w:rsidR="00F32ED4" w:rsidRPr="00F32E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CAA7166" w14:textId="77777777" w:rsidR="00A9319E" w:rsidRDefault="00A9319E" w:rsidP="00B21FE6">
      <w:pPr>
        <w:spacing w:after="0" w:line="240" w:lineRule="auto"/>
      </w:pPr>
      <w:r>
        <w:separator/>
      </w:r>
    </w:p>
  </w:endnote>
  <w:endnote w:type="continuationSeparator" w:id="0">
    <w:p w14:paraId="328051BE" w14:textId="77777777" w:rsidR="00A9319E" w:rsidRDefault="00A9319E" w:rsidP="00B21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715594B" w14:textId="77777777" w:rsidR="00A9319E" w:rsidRDefault="00A9319E" w:rsidP="00B21FE6">
      <w:pPr>
        <w:spacing w:after="0" w:line="240" w:lineRule="auto"/>
      </w:pPr>
      <w:r>
        <w:separator/>
      </w:r>
    </w:p>
  </w:footnote>
  <w:footnote w:type="continuationSeparator" w:id="0">
    <w:p w14:paraId="7E706825" w14:textId="77777777" w:rsidR="00A9319E" w:rsidRDefault="00A9319E" w:rsidP="00B21F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5A06929"/>
    <w:multiLevelType w:val="hybridMultilevel"/>
    <w:tmpl w:val="D05630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808D1"/>
    <w:multiLevelType w:val="hybridMultilevel"/>
    <w:tmpl w:val="BC9AFFC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C744F"/>
    <w:multiLevelType w:val="hybridMultilevel"/>
    <w:tmpl w:val="08A4DDF2"/>
    <w:lvl w:ilvl="0" w:tplc="7774356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E571E5"/>
    <w:multiLevelType w:val="hybridMultilevel"/>
    <w:tmpl w:val="6D583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2D04DB"/>
    <w:multiLevelType w:val="hybridMultilevel"/>
    <w:tmpl w:val="886AE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E667BF"/>
    <w:multiLevelType w:val="hybridMultilevel"/>
    <w:tmpl w:val="CD6C4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776892"/>
    <w:multiLevelType w:val="hybridMultilevel"/>
    <w:tmpl w:val="DE0E8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6486C"/>
    <w:multiLevelType w:val="hybridMultilevel"/>
    <w:tmpl w:val="44D28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900440"/>
    <w:multiLevelType w:val="hybridMultilevel"/>
    <w:tmpl w:val="7E0E8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82D710A"/>
    <w:multiLevelType w:val="hybridMultilevel"/>
    <w:tmpl w:val="6F2696BC"/>
    <w:lvl w:ilvl="0" w:tplc="E0F6F4B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F00EA"/>
    <w:multiLevelType w:val="hybridMultilevel"/>
    <w:tmpl w:val="82BAAF4C"/>
    <w:lvl w:ilvl="0" w:tplc="8D2AF83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7F0B73"/>
    <w:multiLevelType w:val="multilevel"/>
    <w:tmpl w:val="E9343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105348">
    <w:abstractNumId w:val="7"/>
  </w:num>
  <w:num w:numId="2" w16cid:durableId="201140407">
    <w:abstractNumId w:val="1"/>
  </w:num>
  <w:num w:numId="3" w16cid:durableId="490028398">
    <w:abstractNumId w:val="0"/>
  </w:num>
  <w:num w:numId="4" w16cid:durableId="350911784">
    <w:abstractNumId w:val="2"/>
  </w:num>
  <w:num w:numId="5" w16cid:durableId="1021708163">
    <w:abstractNumId w:val="8"/>
  </w:num>
  <w:num w:numId="6" w16cid:durableId="302197862">
    <w:abstractNumId w:val="3"/>
  </w:num>
  <w:num w:numId="7" w16cid:durableId="941111500">
    <w:abstractNumId w:val="5"/>
  </w:num>
  <w:num w:numId="8" w16cid:durableId="103231191">
    <w:abstractNumId w:val="6"/>
  </w:num>
  <w:num w:numId="9" w16cid:durableId="1691249834">
    <w:abstractNumId w:val="4"/>
  </w:num>
  <w:num w:numId="10" w16cid:durableId="896088536">
    <w:abstractNumId w:val="10"/>
  </w:num>
  <w:num w:numId="11" w16cid:durableId="743141276">
    <w:abstractNumId w:val="9"/>
  </w:num>
  <w:num w:numId="12" w16cid:durableId="1649506131">
    <w:abstractNumId w:val="1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5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8B0"/>
    <w:rsid w:val="000273BC"/>
    <w:rsid w:val="000351C2"/>
    <w:rsid w:val="00041AA9"/>
    <w:rsid w:val="00047A57"/>
    <w:rsid w:val="000645EA"/>
    <w:rsid w:val="000A0AEE"/>
    <w:rsid w:val="001333C2"/>
    <w:rsid w:val="001D345E"/>
    <w:rsid w:val="0020701E"/>
    <w:rsid w:val="00216C9D"/>
    <w:rsid w:val="00220640"/>
    <w:rsid w:val="002A2710"/>
    <w:rsid w:val="002D39BD"/>
    <w:rsid w:val="002E4A72"/>
    <w:rsid w:val="00307912"/>
    <w:rsid w:val="00317E3D"/>
    <w:rsid w:val="00350430"/>
    <w:rsid w:val="00355EA9"/>
    <w:rsid w:val="003E4EF8"/>
    <w:rsid w:val="004A0214"/>
    <w:rsid w:val="004F6AC3"/>
    <w:rsid w:val="0052652B"/>
    <w:rsid w:val="00530399"/>
    <w:rsid w:val="00531EB3"/>
    <w:rsid w:val="0058218C"/>
    <w:rsid w:val="005910C2"/>
    <w:rsid w:val="00594FAC"/>
    <w:rsid w:val="0064794A"/>
    <w:rsid w:val="006524ED"/>
    <w:rsid w:val="006D2F2D"/>
    <w:rsid w:val="006E1FF9"/>
    <w:rsid w:val="006E5DBD"/>
    <w:rsid w:val="006F04E3"/>
    <w:rsid w:val="00784049"/>
    <w:rsid w:val="00785886"/>
    <w:rsid w:val="007F3A6A"/>
    <w:rsid w:val="00806006"/>
    <w:rsid w:val="00821FD2"/>
    <w:rsid w:val="00823383"/>
    <w:rsid w:val="00823BE5"/>
    <w:rsid w:val="008C7D17"/>
    <w:rsid w:val="008F6D4B"/>
    <w:rsid w:val="00971B12"/>
    <w:rsid w:val="00994D2E"/>
    <w:rsid w:val="009A3B21"/>
    <w:rsid w:val="009A509B"/>
    <w:rsid w:val="009B6819"/>
    <w:rsid w:val="009D026B"/>
    <w:rsid w:val="009D7F37"/>
    <w:rsid w:val="00A5293D"/>
    <w:rsid w:val="00A9319E"/>
    <w:rsid w:val="00AF3981"/>
    <w:rsid w:val="00B00FFC"/>
    <w:rsid w:val="00B21FE6"/>
    <w:rsid w:val="00BC79FE"/>
    <w:rsid w:val="00C558B0"/>
    <w:rsid w:val="00C62606"/>
    <w:rsid w:val="00C96593"/>
    <w:rsid w:val="00CF2E66"/>
    <w:rsid w:val="00D231D2"/>
    <w:rsid w:val="00D545BA"/>
    <w:rsid w:val="00D6052E"/>
    <w:rsid w:val="00DB253E"/>
    <w:rsid w:val="00E81204"/>
    <w:rsid w:val="00EE4FDB"/>
    <w:rsid w:val="00F32ED4"/>
    <w:rsid w:val="00F751D8"/>
    <w:rsid w:val="00F81510"/>
    <w:rsid w:val="00F84BB7"/>
    <w:rsid w:val="00F9316D"/>
    <w:rsid w:val="00FA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F7AB11"/>
  <w15:chartTrackingRefBased/>
  <w15:docId w15:val="{647EBCD7-631C-4DB8-B919-7AD492B62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58B0"/>
    <w:pPr>
      <w:spacing w:line="25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65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8C7D17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8C7D17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F2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FE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21F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FE6"/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unhideWhenUsed/>
    <w:rsid w:val="00821FD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Strong">
    <w:name w:val="Strong"/>
    <w:uiPriority w:val="22"/>
    <w:qFormat/>
    <w:rsid w:val="00821FD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C7D1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C7D17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apple-converted-space">
    <w:name w:val="apple-converted-space"/>
    <w:basedOn w:val="DefaultParagraphFont"/>
    <w:rsid w:val="008C7D17"/>
  </w:style>
  <w:style w:type="character" w:styleId="Emphasis">
    <w:name w:val="Emphasis"/>
    <w:basedOn w:val="DefaultParagraphFont"/>
    <w:uiPriority w:val="20"/>
    <w:qFormat/>
    <w:rsid w:val="008C7D17"/>
    <w:rPr>
      <w:i/>
      <w:iCs/>
    </w:rPr>
  </w:style>
  <w:style w:type="paragraph" w:styleId="NoSpacing">
    <w:name w:val="No Spacing"/>
    <w:uiPriority w:val="1"/>
    <w:qFormat/>
    <w:rsid w:val="008C7D17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C965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ption">
    <w:name w:val="caption"/>
    <w:basedOn w:val="Normal"/>
    <w:next w:val="Normal"/>
    <w:uiPriority w:val="35"/>
    <w:unhideWhenUsed/>
    <w:qFormat/>
    <w:rsid w:val="00C96593"/>
    <w:pPr>
      <w:spacing w:after="200" w:line="240" w:lineRule="auto"/>
    </w:pPr>
    <w:rPr>
      <w:rFonts w:asciiTheme="minorHAnsi" w:hAnsiTheme="minorHAnsi"/>
      <w:i/>
      <w:iCs/>
      <w:color w:val="44546A" w:themeColor="text2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6479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dq2pgselectionanchorcontainer">
    <w:name w:val="pdq2pg_selectionanchorcontainer"/>
    <w:basedOn w:val="Normal"/>
    <w:rsid w:val="000645E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7522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593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monica kellys kellys</cp:lastModifiedBy>
  <cp:revision>3</cp:revision>
  <dcterms:created xsi:type="dcterms:W3CDTF">2025-12-05T13:29:00Z</dcterms:created>
  <dcterms:modified xsi:type="dcterms:W3CDTF">2026-08-07T12:05:00Z</dcterms:modified>
</cp:coreProperties>
</file>