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3BC0D" w14:textId="1C8BC073" w:rsidR="00A54D80" w:rsidRPr="00C7068F" w:rsidRDefault="00A54D80" w:rsidP="00D56E21">
      <w:pPr>
        <w:jc w:val="center"/>
        <w:rPr>
          <w:rFonts w:ascii="Arial" w:hAnsi="Arial" w:cs="Arial"/>
          <w:b/>
          <w:bCs/>
          <w:sz w:val="24"/>
          <w:szCs w:val="24"/>
          <w:u w:val="single"/>
        </w:rPr>
      </w:pPr>
      <w:r w:rsidRPr="00C7068F">
        <w:rPr>
          <w:rFonts w:ascii="Arial" w:hAnsi="Arial" w:cs="Arial"/>
          <w:b/>
          <w:bCs/>
          <w:sz w:val="24"/>
          <w:szCs w:val="24"/>
          <w:u w:val="single"/>
        </w:rPr>
        <w:t xml:space="preserve">Separation of </w:t>
      </w:r>
      <w:r w:rsidR="00150067">
        <w:rPr>
          <w:rFonts w:ascii="Arial" w:hAnsi="Arial" w:cs="Arial"/>
          <w:b/>
          <w:bCs/>
          <w:sz w:val="24"/>
          <w:szCs w:val="24"/>
          <w:u w:val="single"/>
        </w:rPr>
        <w:t>P</w:t>
      </w:r>
      <w:r w:rsidRPr="00C7068F">
        <w:rPr>
          <w:rFonts w:ascii="Arial" w:hAnsi="Arial" w:cs="Arial"/>
          <w:b/>
          <w:bCs/>
          <w:sz w:val="24"/>
          <w:szCs w:val="24"/>
          <w:u w:val="single"/>
        </w:rPr>
        <w:t>owers</w:t>
      </w:r>
    </w:p>
    <w:p w14:paraId="75A3ABA9" w14:textId="77777777" w:rsidR="004F6419" w:rsidRPr="00C7068F" w:rsidRDefault="004F6419" w:rsidP="008A5CF0">
      <w:pPr>
        <w:rPr>
          <w:rFonts w:ascii="Arial" w:hAnsi="Arial" w:cs="Arial"/>
          <w:sz w:val="24"/>
          <w:szCs w:val="24"/>
          <w:u w:val="single"/>
        </w:rPr>
      </w:pPr>
    </w:p>
    <w:p w14:paraId="1B9632E7" w14:textId="2E10DFA0" w:rsidR="002B3F82" w:rsidRPr="00C7068F" w:rsidRDefault="00A54D80" w:rsidP="008A5CF0">
      <w:pPr>
        <w:rPr>
          <w:rFonts w:ascii="Arial" w:hAnsi="Arial" w:cs="Arial"/>
          <w:b/>
          <w:bCs/>
          <w:sz w:val="24"/>
          <w:szCs w:val="24"/>
          <w:u w:val="single"/>
        </w:rPr>
      </w:pPr>
      <w:r w:rsidRPr="00C7068F">
        <w:rPr>
          <w:rFonts w:ascii="Arial" w:hAnsi="Arial" w:cs="Arial"/>
          <w:b/>
          <w:sz w:val="24"/>
          <w:szCs w:val="24"/>
          <w:u w:val="single"/>
        </w:rPr>
        <w:t xml:space="preserve">Part </w:t>
      </w:r>
      <w:r w:rsidR="00CE1144">
        <w:rPr>
          <w:rFonts w:ascii="Arial" w:hAnsi="Arial" w:cs="Arial"/>
          <w:b/>
          <w:sz w:val="24"/>
          <w:szCs w:val="24"/>
          <w:u w:val="single"/>
        </w:rPr>
        <w:t>O</w:t>
      </w:r>
      <w:r w:rsidRPr="00C7068F">
        <w:rPr>
          <w:rFonts w:ascii="Arial" w:hAnsi="Arial" w:cs="Arial"/>
          <w:b/>
          <w:sz w:val="24"/>
          <w:szCs w:val="24"/>
          <w:u w:val="single"/>
        </w:rPr>
        <w:t>ne</w:t>
      </w:r>
    </w:p>
    <w:p w14:paraId="14F43923" w14:textId="624711C4" w:rsidR="00E03880" w:rsidRPr="00C7068F" w:rsidRDefault="00A54D80" w:rsidP="00E03880">
      <w:pPr>
        <w:rPr>
          <w:rFonts w:ascii="Arial" w:hAnsi="Arial" w:cs="Arial"/>
          <w:sz w:val="24"/>
          <w:szCs w:val="24"/>
        </w:rPr>
      </w:pPr>
      <w:r w:rsidRPr="00C7068F">
        <w:rPr>
          <w:rFonts w:ascii="Arial" w:hAnsi="Arial" w:cs="Arial"/>
          <w:sz w:val="24"/>
          <w:szCs w:val="24"/>
        </w:rPr>
        <w:t>Separation of power is the political power which is divided into three branches of government which all work independently</w:t>
      </w:r>
      <w:r w:rsidR="00D20D42" w:rsidRPr="00C7068F">
        <w:rPr>
          <w:rFonts w:ascii="Arial" w:hAnsi="Arial" w:cs="Arial"/>
          <w:sz w:val="24"/>
          <w:szCs w:val="24"/>
        </w:rPr>
        <w:t>, whereas within</w:t>
      </w:r>
      <w:r w:rsidRPr="00C7068F">
        <w:rPr>
          <w:rFonts w:ascii="Arial" w:hAnsi="Arial" w:cs="Arial"/>
          <w:sz w:val="24"/>
          <w:szCs w:val="24"/>
        </w:rPr>
        <w:t xml:space="preserve"> the UK</w:t>
      </w:r>
      <w:r w:rsidR="00D20D42" w:rsidRPr="00C7068F">
        <w:rPr>
          <w:rFonts w:ascii="Arial" w:hAnsi="Arial" w:cs="Arial"/>
          <w:sz w:val="24"/>
          <w:szCs w:val="24"/>
        </w:rPr>
        <w:t>, they</w:t>
      </w:r>
      <w:r w:rsidRPr="00C7068F">
        <w:rPr>
          <w:rFonts w:ascii="Arial" w:hAnsi="Arial" w:cs="Arial"/>
          <w:sz w:val="24"/>
          <w:szCs w:val="24"/>
        </w:rPr>
        <w:t xml:space="preserve"> ha</w:t>
      </w:r>
      <w:r w:rsidR="00D20D42" w:rsidRPr="00C7068F">
        <w:rPr>
          <w:rFonts w:ascii="Arial" w:hAnsi="Arial" w:cs="Arial"/>
          <w:sz w:val="24"/>
          <w:szCs w:val="24"/>
        </w:rPr>
        <w:t>ve</w:t>
      </w:r>
      <w:r w:rsidRPr="00C7068F">
        <w:rPr>
          <w:rFonts w:ascii="Arial" w:hAnsi="Arial" w:cs="Arial"/>
          <w:sz w:val="24"/>
          <w:szCs w:val="24"/>
        </w:rPr>
        <w:t xml:space="preserve"> fusion of power.</w:t>
      </w:r>
      <w:r w:rsidR="00146F60" w:rsidRPr="00C7068F">
        <w:rPr>
          <w:rFonts w:ascii="Arial" w:hAnsi="Arial" w:cs="Arial"/>
          <w:sz w:val="24"/>
          <w:szCs w:val="24"/>
        </w:rPr>
        <w:t xml:space="preserve"> There are three </w:t>
      </w:r>
      <w:r w:rsidR="00E023FC" w:rsidRPr="00C7068F">
        <w:rPr>
          <w:rFonts w:ascii="Arial" w:hAnsi="Arial" w:cs="Arial"/>
          <w:sz w:val="24"/>
          <w:szCs w:val="24"/>
        </w:rPr>
        <w:t>institutions</w:t>
      </w:r>
      <w:r w:rsidR="003E57BC" w:rsidRPr="00C7068F">
        <w:rPr>
          <w:rFonts w:ascii="Arial" w:hAnsi="Arial" w:cs="Arial"/>
          <w:sz w:val="24"/>
          <w:szCs w:val="24"/>
        </w:rPr>
        <w:t xml:space="preserve"> of the state which include</w:t>
      </w:r>
      <w:r w:rsidR="00146F60" w:rsidRPr="00C7068F">
        <w:rPr>
          <w:rFonts w:ascii="Arial" w:hAnsi="Arial" w:cs="Arial"/>
          <w:sz w:val="24"/>
          <w:szCs w:val="24"/>
        </w:rPr>
        <w:t xml:space="preserve">; legislative, executive and judicial. </w:t>
      </w:r>
      <w:r w:rsidR="008B6788" w:rsidRPr="00C7068F">
        <w:rPr>
          <w:rFonts w:ascii="Arial" w:hAnsi="Arial" w:cs="Arial"/>
          <w:sz w:val="24"/>
          <w:szCs w:val="24"/>
        </w:rPr>
        <w:t>An e</w:t>
      </w:r>
      <w:r w:rsidR="00146F60" w:rsidRPr="00C7068F">
        <w:rPr>
          <w:rFonts w:ascii="Arial" w:hAnsi="Arial" w:cs="Arial"/>
          <w:sz w:val="24"/>
          <w:szCs w:val="24"/>
        </w:rPr>
        <w:t>xample of separation is found i</w:t>
      </w:r>
      <w:r w:rsidR="00D20D42" w:rsidRPr="00C7068F">
        <w:rPr>
          <w:rFonts w:ascii="Arial" w:hAnsi="Arial" w:cs="Arial"/>
          <w:sz w:val="24"/>
          <w:szCs w:val="24"/>
        </w:rPr>
        <w:t>n</w:t>
      </w:r>
      <w:r w:rsidR="00146F60" w:rsidRPr="00C7068F">
        <w:rPr>
          <w:rFonts w:ascii="Arial" w:hAnsi="Arial" w:cs="Arial"/>
          <w:sz w:val="24"/>
          <w:szCs w:val="24"/>
        </w:rPr>
        <w:t xml:space="preserve"> USA and UK which also has three branches; executive, legislative and judicial. </w:t>
      </w:r>
      <w:r w:rsidR="00D20D42" w:rsidRPr="00C7068F">
        <w:rPr>
          <w:rFonts w:ascii="Arial" w:hAnsi="Arial" w:cs="Arial"/>
          <w:sz w:val="24"/>
          <w:szCs w:val="24"/>
        </w:rPr>
        <w:t>(Welsh Government, 2016).</w:t>
      </w:r>
      <w:r w:rsidR="00E03880" w:rsidRPr="00C7068F">
        <w:rPr>
          <w:rFonts w:ascii="Arial" w:hAnsi="Arial" w:cs="Arial"/>
          <w:sz w:val="24"/>
          <w:szCs w:val="24"/>
        </w:rPr>
        <w:t xml:space="preserve"> </w:t>
      </w:r>
    </w:p>
    <w:p w14:paraId="49C18402" w14:textId="315E072B" w:rsidR="0036129C" w:rsidRPr="00C7068F" w:rsidRDefault="0036129C" w:rsidP="0036129C">
      <w:pPr>
        <w:rPr>
          <w:rFonts w:ascii="Arial" w:hAnsi="Arial" w:cs="Arial"/>
          <w:sz w:val="24"/>
          <w:szCs w:val="24"/>
        </w:rPr>
      </w:pPr>
      <w:r w:rsidRPr="00C7068F">
        <w:rPr>
          <w:rFonts w:ascii="Arial" w:hAnsi="Arial" w:cs="Arial"/>
          <w:sz w:val="24"/>
          <w:szCs w:val="24"/>
        </w:rPr>
        <w:t>Separation of power is known that one branch from exercising the core functions of another. UK concept of separation that power is parliament, executive and courts. These separate and independent powers and branches is more powerful than another. In federal government, article I of USA the legislative branch consists of congress and also is responsible of creating law. Congress can however provide agencies with regular guideline to base their regulation for more information and legislation branch refers to congress</w:t>
      </w:r>
      <w:r w:rsidR="00A77ACC" w:rsidRPr="00C7068F">
        <w:rPr>
          <w:rFonts w:ascii="Arial" w:hAnsi="Arial" w:cs="Arial"/>
          <w:sz w:val="24"/>
          <w:szCs w:val="24"/>
        </w:rPr>
        <w:t xml:space="preserve"> (Gay, 2011).</w:t>
      </w:r>
    </w:p>
    <w:p w14:paraId="31D485FC" w14:textId="41A355A9" w:rsidR="00D41E10" w:rsidRPr="00C7068F" w:rsidRDefault="00D41E10" w:rsidP="00D41E10">
      <w:pPr>
        <w:rPr>
          <w:rFonts w:ascii="Arial" w:hAnsi="Arial" w:cs="Arial"/>
          <w:sz w:val="24"/>
          <w:szCs w:val="24"/>
        </w:rPr>
      </w:pPr>
      <w:r w:rsidRPr="00C7068F">
        <w:rPr>
          <w:rFonts w:ascii="Arial" w:hAnsi="Arial" w:cs="Arial"/>
          <w:sz w:val="24"/>
          <w:szCs w:val="24"/>
        </w:rPr>
        <w:t xml:space="preserve">The article of </w:t>
      </w:r>
      <w:proofErr w:type="spellStart"/>
      <w:r w:rsidRPr="00C7068F">
        <w:rPr>
          <w:rFonts w:ascii="Arial" w:hAnsi="Arial" w:cs="Arial"/>
          <w:sz w:val="24"/>
          <w:szCs w:val="24"/>
        </w:rPr>
        <w:t>Benwell</w:t>
      </w:r>
      <w:proofErr w:type="spellEnd"/>
      <w:r w:rsidRPr="00C7068F">
        <w:rPr>
          <w:rFonts w:ascii="Arial" w:hAnsi="Arial" w:cs="Arial"/>
          <w:sz w:val="24"/>
          <w:szCs w:val="24"/>
        </w:rPr>
        <w:t xml:space="preserve"> and Gay 2011, explains that democrats must be sure that public and official bodies must perform potential, providing money in public. The object of article is to explain and compare functioning of parliament and democracy. UK is the biggest and oldest parliament democracy. This article shows law in practice situation and control in different way without jeopardizing of concept of separation of power. Constitution says it was established in the US in three separate but equal branches of government. These three branches are legislative branches, executive branch and judicial branch. It is very important these features protect human rights and allow to process the action of executive and the legislation challenged in court and very important in rule of law (</w:t>
      </w:r>
      <w:proofErr w:type="spellStart"/>
      <w:r w:rsidRPr="00C7068F">
        <w:rPr>
          <w:rFonts w:ascii="Arial" w:hAnsi="Arial" w:cs="Arial"/>
          <w:sz w:val="24"/>
          <w:szCs w:val="24"/>
        </w:rPr>
        <w:t>Benwell</w:t>
      </w:r>
      <w:proofErr w:type="spellEnd"/>
      <w:r w:rsidRPr="00C7068F">
        <w:rPr>
          <w:rFonts w:ascii="Arial" w:hAnsi="Arial" w:cs="Arial"/>
          <w:sz w:val="24"/>
          <w:szCs w:val="24"/>
        </w:rPr>
        <w:t xml:space="preserve"> and Gay, 2011).</w:t>
      </w:r>
    </w:p>
    <w:p w14:paraId="2964B2CD" w14:textId="7A33F0C8" w:rsidR="00A70207" w:rsidRPr="00C7068F" w:rsidRDefault="00525961" w:rsidP="00C0710F">
      <w:pPr>
        <w:rPr>
          <w:rFonts w:ascii="Arial" w:hAnsi="Arial" w:cs="Arial"/>
          <w:sz w:val="24"/>
          <w:szCs w:val="24"/>
        </w:rPr>
      </w:pPr>
      <w:r w:rsidRPr="00C7068F">
        <w:rPr>
          <w:rFonts w:ascii="Arial" w:hAnsi="Arial" w:cs="Arial"/>
          <w:sz w:val="24"/>
          <w:szCs w:val="24"/>
        </w:rPr>
        <w:t>In comparison to the UK, A</w:t>
      </w:r>
      <w:r w:rsidR="005D3CAA" w:rsidRPr="00C7068F">
        <w:rPr>
          <w:rFonts w:ascii="Arial" w:hAnsi="Arial" w:cs="Arial"/>
          <w:sz w:val="24"/>
          <w:szCs w:val="24"/>
        </w:rPr>
        <w:t xml:space="preserve">rticle </w:t>
      </w:r>
      <w:r w:rsidRPr="00C7068F">
        <w:rPr>
          <w:rFonts w:ascii="Arial" w:hAnsi="Arial" w:cs="Arial"/>
          <w:sz w:val="24"/>
          <w:szCs w:val="24"/>
        </w:rPr>
        <w:t>T</w:t>
      </w:r>
      <w:r w:rsidR="005D3CAA" w:rsidRPr="00C7068F">
        <w:rPr>
          <w:rFonts w:ascii="Arial" w:hAnsi="Arial" w:cs="Arial"/>
          <w:sz w:val="24"/>
          <w:szCs w:val="24"/>
        </w:rPr>
        <w:t xml:space="preserve">wo of the USA constitution executive branch consist of </w:t>
      </w:r>
      <w:r w:rsidR="00196517" w:rsidRPr="00C7068F">
        <w:rPr>
          <w:rFonts w:ascii="Arial" w:hAnsi="Arial" w:cs="Arial"/>
          <w:sz w:val="24"/>
          <w:szCs w:val="24"/>
        </w:rPr>
        <w:t xml:space="preserve">a </w:t>
      </w:r>
      <w:r w:rsidR="005D3CAA" w:rsidRPr="00C7068F">
        <w:rPr>
          <w:rFonts w:ascii="Arial" w:hAnsi="Arial" w:cs="Arial"/>
          <w:sz w:val="24"/>
          <w:szCs w:val="24"/>
        </w:rPr>
        <w:t xml:space="preserve">president. </w:t>
      </w:r>
      <w:r w:rsidR="00AC0BDC" w:rsidRPr="00C7068F">
        <w:rPr>
          <w:rFonts w:ascii="Arial" w:hAnsi="Arial" w:cs="Arial"/>
          <w:sz w:val="24"/>
          <w:szCs w:val="24"/>
        </w:rPr>
        <w:t>The president approves and carries</w:t>
      </w:r>
      <w:r w:rsidR="005D3CAA" w:rsidRPr="00C7068F">
        <w:rPr>
          <w:rFonts w:ascii="Arial" w:hAnsi="Arial" w:cs="Arial"/>
          <w:sz w:val="24"/>
          <w:szCs w:val="24"/>
        </w:rPr>
        <w:t xml:space="preserve"> out the law which </w:t>
      </w:r>
      <w:r w:rsidRPr="00C7068F">
        <w:rPr>
          <w:rFonts w:ascii="Arial" w:hAnsi="Arial" w:cs="Arial"/>
          <w:sz w:val="24"/>
          <w:szCs w:val="24"/>
        </w:rPr>
        <w:t>has been demonstrated</w:t>
      </w:r>
      <w:r w:rsidR="005D3CAA" w:rsidRPr="00C7068F">
        <w:rPr>
          <w:rFonts w:ascii="Arial" w:hAnsi="Arial" w:cs="Arial"/>
          <w:sz w:val="24"/>
          <w:szCs w:val="24"/>
        </w:rPr>
        <w:t xml:space="preserve"> by legislative branch. Article 3, judicial branch mean law is passed by legislative branch</w:t>
      </w:r>
      <w:r w:rsidR="008630ED" w:rsidRPr="00C7068F">
        <w:rPr>
          <w:rFonts w:ascii="Arial" w:hAnsi="Arial" w:cs="Arial"/>
          <w:sz w:val="24"/>
          <w:szCs w:val="24"/>
        </w:rPr>
        <w:t xml:space="preserve"> </w:t>
      </w:r>
      <w:r w:rsidR="00897D58" w:rsidRPr="00C7068F">
        <w:rPr>
          <w:rFonts w:ascii="Arial" w:hAnsi="Arial" w:cs="Arial"/>
          <w:sz w:val="24"/>
          <w:szCs w:val="24"/>
        </w:rPr>
        <w:t>(Sacramento, 1893</w:t>
      </w:r>
      <w:r w:rsidR="00C7068F">
        <w:rPr>
          <w:rFonts w:ascii="Arial" w:hAnsi="Arial" w:cs="Arial"/>
          <w:sz w:val="24"/>
          <w:szCs w:val="24"/>
        </w:rPr>
        <w:t xml:space="preserve"> cited by </w:t>
      </w:r>
      <w:r w:rsidR="001847E5">
        <w:rPr>
          <w:rFonts w:ascii="Arial" w:hAnsi="Arial" w:cs="Arial"/>
          <w:sz w:val="24"/>
          <w:szCs w:val="24"/>
        </w:rPr>
        <w:t>Nash</w:t>
      </w:r>
      <w:r w:rsidR="00C7068F">
        <w:rPr>
          <w:rFonts w:ascii="Arial" w:hAnsi="Arial" w:cs="Arial"/>
          <w:sz w:val="24"/>
          <w:szCs w:val="24"/>
        </w:rPr>
        <w:t>, 20</w:t>
      </w:r>
      <w:r w:rsidR="001847E5">
        <w:rPr>
          <w:rFonts w:ascii="Arial" w:hAnsi="Arial" w:cs="Arial"/>
          <w:sz w:val="24"/>
          <w:szCs w:val="24"/>
        </w:rPr>
        <w:t>08</w:t>
      </w:r>
      <w:r w:rsidR="00897D58" w:rsidRPr="00C7068F">
        <w:rPr>
          <w:rFonts w:ascii="Arial" w:hAnsi="Arial" w:cs="Arial"/>
          <w:sz w:val="24"/>
          <w:szCs w:val="24"/>
        </w:rPr>
        <w:t>)</w:t>
      </w:r>
      <w:r w:rsidR="005D3CAA" w:rsidRPr="00C7068F">
        <w:rPr>
          <w:rFonts w:ascii="Arial" w:hAnsi="Arial" w:cs="Arial"/>
          <w:sz w:val="24"/>
          <w:szCs w:val="24"/>
        </w:rPr>
        <w:t xml:space="preserve">. </w:t>
      </w:r>
      <w:r w:rsidRPr="00C7068F">
        <w:rPr>
          <w:rFonts w:ascii="Arial" w:hAnsi="Arial" w:cs="Arial"/>
          <w:sz w:val="24"/>
          <w:szCs w:val="24"/>
        </w:rPr>
        <w:t xml:space="preserve"> Both t</w:t>
      </w:r>
      <w:r w:rsidR="005D3CAA" w:rsidRPr="00C7068F">
        <w:rPr>
          <w:rFonts w:ascii="Arial" w:hAnsi="Arial" w:cs="Arial"/>
          <w:sz w:val="24"/>
          <w:szCs w:val="24"/>
        </w:rPr>
        <w:t xml:space="preserve">he president power and supreme court may </w:t>
      </w:r>
      <w:r w:rsidR="00EA2718" w:rsidRPr="00C7068F">
        <w:rPr>
          <w:rFonts w:ascii="Arial" w:hAnsi="Arial" w:cs="Arial"/>
          <w:sz w:val="24"/>
          <w:szCs w:val="24"/>
        </w:rPr>
        <w:t>declare</w:t>
      </w:r>
      <w:r w:rsidR="005D3CAA" w:rsidRPr="00C7068F">
        <w:rPr>
          <w:rFonts w:ascii="Arial" w:hAnsi="Arial" w:cs="Arial"/>
          <w:sz w:val="24"/>
          <w:szCs w:val="24"/>
        </w:rPr>
        <w:t xml:space="preserve"> the law unconstitutional. Congress has two houses of representative which can </w:t>
      </w:r>
      <w:r w:rsidR="000755CB" w:rsidRPr="00C7068F">
        <w:rPr>
          <w:rFonts w:ascii="Arial" w:hAnsi="Arial" w:cs="Arial"/>
          <w:sz w:val="24"/>
          <w:szCs w:val="24"/>
        </w:rPr>
        <w:t>override</w:t>
      </w:r>
      <w:r w:rsidR="005D3CAA" w:rsidRPr="00C7068F">
        <w:rPr>
          <w:rFonts w:ascii="Arial" w:hAnsi="Arial" w:cs="Arial"/>
          <w:sz w:val="24"/>
          <w:szCs w:val="24"/>
        </w:rPr>
        <w:t xml:space="preserve"> president vote in both houses. Congress can conduct the president for high crime like treason or bribery. </w:t>
      </w:r>
      <w:r w:rsidR="002E5122" w:rsidRPr="00C7068F">
        <w:rPr>
          <w:rFonts w:ascii="Arial" w:hAnsi="Arial" w:cs="Arial"/>
          <w:sz w:val="24"/>
          <w:szCs w:val="24"/>
        </w:rPr>
        <w:t>The main roles in separation of power is to divide govern between</w:t>
      </w:r>
      <w:r w:rsidR="008D1025" w:rsidRPr="00C7068F">
        <w:rPr>
          <w:rFonts w:ascii="Arial" w:hAnsi="Arial" w:cs="Arial"/>
          <w:sz w:val="24"/>
          <w:szCs w:val="24"/>
        </w:rPr>
        <w:t xml:space="preserve"> power, </w:t>
      </w:r>
      <w:r w:rsidRPr="00C7068F">
        <w:rPr>
          <w:rFonts w:ascii="Arial" w:hAnsi="Arial" w:cs="Arial"/>
          <w:sz w:val="24"/>
          <w:szCs w:val="24"/>
        </w:rPr>
        <w:t>t</w:t>
      </w:r>
      <w:r w:rsidR="008D1025" w:rsidRPr="00C7068F">
        <w:rPr>
          <w:rFonts w:ascii="Arial" w:hAnsi="Arial" w:cs="Arial"/>
          <w:sz w:val="24"/>
          <w:szCs w:val="24"/>
        </w:rPr>
        <w:t>he executive and the judiciary</w:t>
      </w:r>
      <w:r w:rsidR="00897D58" w:rsidRPr="00C7068F">
        <w:rPr>
          <w:rFonts w:ascii="Arial" w:hAnsi="Arial" w:cs="Arial"/>
          <w:sz w:val="24"/>
          <w:szCs w:val="24"/>
        </w:rPr>
        <w:t xml:space="preserve"> (Rosenblum, 2020)</w:t>
      </w:r>
      <w:r w:rsidR="008D1025" w:rsidRPr="00C7068F">
        <w:rPr>
          <w:rFonts w:ascii="Arial" w:hAnsi="Arial" w:cs="Arial"/>
          <w:sz w:val="24"/>
          <w:szCs w:val="24"/>
        </w:rPr>
        <w:t xml:space="preserve">. </w:t>
      </w:r>
    </w:p>
    <w:p w14:paraId="0E144CC8" w14:textId="775F985A" w:rsidR="00C0710F" w:rsidRPr="00C7068F" w:rsidRDefault="008D1025" w:rsidP="00C0710F">
      <w:pPr>
        <w:rPr>
          <w:rFonts w:ascii="Arial" w:hAnsi="Arial" w:cs="Arial"/>
          <w:sz w:val="24"/>
          <w:szCs w:val="24"/>
        </w:rPr>
      </w:pPr>
      <w:r w:rsidRPr="00C7068F">
        <w:rPr>
          <w:rFonts w:ascii="Arial" w:hAnsi="Arial" w:cs="Arial"/>
          <w:sz w:val="24"/>
          <w:szCs w:val="24"/>
        </w:rPr>
        <w:t>Each group should work in specific areas to keep check on the action of others.</w:t>
      </w:r>
      <w:r w:rsidR="00525961" w:rsidRPr="00C7068F">
        <w:rPr>
          <w:rFonts w:ascii="Arial" w:hAnsi="Arial" w:cs="Arial"/>
          <w:sz w:val="24"/>
          <w:szCs w:val="24"/>
        </w:rPr>
        <w:t xml:space="preserve"> However, the jurisdiction of</w:t>
      </w:r>
      <w:r w:rsidRPr="00C7068F">
        <w:rPr>
          <w:rFonts w:ascii="Arial" w:hAnsi="Arial" w:cs="Arial"/>
          <w:sz w:val="24"/>
          <w:szCs w:val="24"/>
        </w:rPr>
        <w:t xml:space="preserve"> Australia does not have separation of power because </w:t>
      </w:r>
      <w:r w:rsidR="00525961" w:rsidRPr="00C7068F">
        <w:rPr>
          <w:rFonts w:ascii="Arial" w:hAnsi="Arial" w:cs="Arial"/>
          <w:sz w:val="24"/>
          <w:szCs w:val="24"/>
        </w:rPr>
        <w:t>some roles within</w:t>
      </w:r>
      <w:r w:rsidRPr="00C7068F">
        <w:rPr>
          <w:rFonts w:ascii="Arial" w:hAnsi="Arial" w:cs="Arial"/>
          <w:sz w:val="24"/>
          <w:szCs w:val="24"/>
        </w:rPr>
        <w:t xml:space="preserve"> parliament</w:t>
      </w:r>
      <w:r w:rsidR="00525961" w:rsidRPr="00C7068F">
        <w:rPr>
          <w:rFonts w:ascii="Arial" w:hAnsi="Arial" w:cs="Arial"/>
          <w:sz w:val="24"/>
          <w:szCs w:val="24"/>
        </w:rPr>
        <w:t>,</w:t>
      </w:r>
      <w:r w:rsidRPr="00C7068F">
        <w:rPr>
          <w:rFonts w:ascii="Arial" w:hAnsi="Arial" w:cs="Arial"/>
          <w:sz w:val="24"/>
          <w:szCs w:val="24"/>
        </w:rPr>
        <w:t xml:space="preserve"> the executive and the judiciary overlap</w:t>
      </w:r>
      <w:r w:rsidR="00742A6B" w:rsidRPr="00C7068F">
        <w:rPr>
          <w:rFonts w:ascii="Arial" w:hAnsi="Arial" w:cs="Arial"/>
          <w:sz w:val="24"/>
          <w:szCs w:val="24"/>
        </w:rPr>
        <w:t xml:space="preserve"> (PEO, 2020). </w:t>
      </w:r>
      <w:r w:rsidR="00C0710F" w:rsidRPr="00C7068F">
        <w:rPr>
          <w:rFonts w:ascii="Arial" w:hAnsi="Arial" w:cs="Arial"/>
          <w:sz w:val="24"/>
          <w:szCs w:val="24"/>
        </w:rPr>
        <w:t>A citizen of the US or Iran should have no difficulty understanding what “the constitution” is. He can point to a physical document, which, in the case of the United States, is on display in the National Archives. British citizen on the other hand, has no single handy document to refer to. This does not mean that there is no UK constitution, instead it is described as being “unwritten” (Iran Online, 2021).</w:t>
      </w:r>
    </w:p>
    <w:p w14:paraId="4ED7C449" w14:textId="58D89B80" w:rsidR="00525961" w:rsidRPr="00C7068F" w:rsidRDefault="00996E9B" w:rsidP="00CD7341">
      <w:pPr>
        <w:rPr>
          <w:rFonts w:ascii="Arial" w:hAnsi="Arial" w:cs="Arial"/>
          <w:sz w:val="24"/>
          <w:szCs w:val="24"/>
        </w:rPr>
      </w:pPr>
      <w:r w:rsidRPr="00C7068F">
        <w:rPr>
          <w:rFonts w:ascii="Arial" w:hAnsi="Arial" w:cs="Arial"/>
          <w:sz w:val="24"/>
          <w:szCs w:val="24"/>
        </w:rPr>
        <w:lastRenderedPageBreak/>
        <w:t>The British constitution appears in few sources. Statutes are laws which is approved parliament and usually the highest form of low. Common law is developed by the courts and judges through cases. Professor Robert Blackburn explained placed within it and asks whether this should now have been written in constitution (Parliament, 2014).</w:t>
      </w:r>
      <w:r w:rsidR="00CD7341" w:rsidRPr="00C7068F">
        <w:rPr>
          <w:rFonts w:ascii="Arial" w:hAnsi="Arial" w:cs="Arial"/>
          <w:sz w:val="24"/>
          <w:szCs w:val="24"/>
        </w:rPr>
        <w:t xml:space="preserve"> </w:t>
      </w:r>
      <w:r w:rsidR="00CC1F7A" w:rsidRPr="00C7068F">
        <w:rPr>
          <w:rFonts w:ascii="Arial" w:hAnsi="Arial" w:cs="Arial"/>
          <w:color w:val="0E101A"/>
          <w:sz w:val="24"/>
          <w:szCs w:val="24"/>
        </w:rPr>
        <w:t xml:space="preserve">John Locke (1690), defined separation of power within his book, “Two Treatises”, arguing that there must be a separation of power between different governments. Locke argues that the government should simply concentrate </w:t>
      </w:r>
      <w:r w:rsidR="009C144A" w:rsidRPr="00C7068F">
        <w:rPr>
          <w:rFonts w:ascii="Arial" w:hAnsi="Arial" w:cs="Arial"/>
          <w:color w:val="0E101A"/>
          <w:sz w:val="24"/>
          <w:szCs w:val="24"/>
        </w:rPr>
        <w:t>upon the hands of one person or one body as</w:t>
      </w:r>
      <w:r w:rsidR="00CC1F7A" w:rsidRPr="00C7068F">
        <w:rPr>
          <w:rFonts w:ascii="Arial" w:hAnsi="Arial" w:cs="Arial"/>
          <w:color w:val="0E101A"/>
          <w:sz w:val="24"/>
          <w:szCs w:val="24"/>
        </w:rPr>
        <w:t xml:space="preserve"> </w:t>
      </w:r>
      <w:r w:rsidR="009C144A" w:rsidRPr="00C7068F">
        <w:rPr>
          <w:rFonts w:ascii="Arial" w:hAnsi="Arial" w:cs="Arial"/>
          <w:color w:val="0E101A"/>
          <w:sz w:val="24"/>
          <w:szCs w:val="24"/>
        </w:rPr>
        <w:t xml:space="preserve">there is </w:t>
      </w:r>
      <w:r w:rsidR="003855BF" w:rsidRPr="00C7068F">
        <w:rPr>
          <w:rFonts w:ascii="Arial" w:hAnsi="Arial" w:cs="Arial"/>
          <w:bCs/>
          <w:color w:val="0E101A"/>
          <w:sz w:val="24"/>
          <w:szCs w:val="24"/>
        </w:rPr>
        <w:t xml:space="preserve">fear that </w:t>
      </w:r>
      <w:r w:rsidR="009C144A" w:rsidRPr="00C7068F">
        <w:rPr>
          <w:rFonts w:ascii="Arial" w:hAnsi="Arial" w:cs="Arial"/>
          <w:bCs/>
          <w:color w:val="0E101A"/>
          <w:sz w:val="24"/>
          <w:szCs w:val="24"/>
        </w:rPr>
        <w:t>the domination</w:t>
      </w:r>
      <w:r w:rsidR="003855BF" w:rsidRPr="00C7068F">
        <w:rPr>
          <w:rFonts w:ascii="Arial" w:hAnsi="Arial" w:cs="Arial"/>
          <w:bCs/>
          <w:color w:val="0E101A"/>
          <w:sz w:val="24"/>
          <w:szCs w:val="24"/>
        </w:rPr>
        <w:t xml:space="preserve"> would be the result</w:t>
      </w:r>
      <w:r w:rsidR="009C144A" w:rsidRPr="00C7068F">
        <w:rPr>
          <w:rFonts w:ascii="Arial" w:hAnsi="Arial" w:cs="Arial"/>
          <w:bCs/>
          <w:color w:val="0E101A"/>
          <w:sz w:val="24"/>
          <w:szCs w:val="24"/>
        </w:rPr>
        <w:t xml:space="preserve"> (Poole, 2017).</w:t>
      </w:r>
      <w:r w:rsidR="001E2EC6" w:rsidRPr="00C7068F">
        <w:rPr>
          <w:rFonts w:ascii="Arial" w:hAnsi="Arial" w:cs="Arial"/>
          <w:bCs/>
          <w:color w:val="0E101A"/>
          <w:sz w:val="24"/>
          <w:szCs w:val="24"/>
        </w:rPr>
        <w:t xml:space="preserve"> </w:t>
      </w:r>
    </w:p>
    <w:p w14:paraId="564F9808" w14:textId="58B0973D" w:rsidR="001E2EC6" w:rsidRPr="00C7068F" w:rsidRDefault="001E2EC6" w:rsidP="001E2EC6">
      <w:pPr>
        <w:rPr>
          <w:rFonts w:ascii="Arial" w:hAnsi="Arial" w:cs="Arial"/>
          <w:sz w:val="24"/>
          <w:szCs w:val="24"/>
        </w:rPr>
      </w:pPr>
      <w:r w:rsidRPr="00C7068F">
        <w:rPr>
          <w:rFonts w:ascii="Arial" w:hAnsi="Arial" w:cs="Arial"/>
          <w:sz w:val="24"/>
          <w:szCs w:val="24"/>
        </w:rPr>
        <w:t xml:space="preserve">The </w:t>
      </w:r>
      <w:r w:rsidR="006469EE" w:rsidRPr="00C7068F">
        <w:rPr>
          <w:rFonts w:ascii="Arial" w:hAnsi="Arial" w:cs="Arial"/>
          <w:sz w:val="24"/>
          <w:szCs w:val="24"/>
        </w:rPr>
        <w:t>H</w:t>
      </w:r>
      <w:r w:rsidRPr="00C7068F">
        <w:rPr>
          <w:rFonts w:ascii="Arial" w:hAnsi="Arial" w:cs="Arial"/>
          <w:sz w:val="24"/>
          <w:szCs w:val="24"/>
        </w:rPr>
        <w:t xml:space="preserve">ouse of </w:t>
      </w:r>
      <w:r w:rsidR="006469EE" w:rsidRPr="00C7068F">
        <w:rPr>
          <w:rFonts w:ascii="Arial" w:hAnsi="Arial" w:cs="Arial"/>
          <w:sz w:val="24"/>
          <w:szCs w:val="24"/>
        </w:rPr>
        <w:t>C</w:t>
      </w:r>
      <w:r w:rsidRPr="00C7068F">
        <w:rPr>
          <w:rFonts w:ascii="Arial" w:hAnsi="Arial" w:cs="Arial"/>
          <w:sz w:val="24"/>
          <w:szCs w:val="24"/>
        </w:rPr>
        <w:t xml:space="preserve">ommons </w:t>
      </w:r>
      <w:r w:rsidR="006469EE" w:rsidRPr="00C7068F">
        <w:rPr>
          <w:rFonts w:ascii="Arial" w:hAnsi="Arial" w:cs="Arial"/>
          <w:sz w:val="24"/>
          <w:szCs w:val="24"/>
        </w:rPr>
        <w:t>D</w:t>
      </w:r>
      <w:r w:rsidRPr="00C7068F">
        <w:rPr>
          <w:rFonts w:ascii="Arial" w:hAnsi="Arial" w:cs="Arial"/>
          <w:sz w:val="24"/>
          <w:szCs w:val="24"/>
        </w:rPr>
        <w:t>isqualifies Act 1975 as an act of parliament. The UK prohibits categories of people from becoming member of the house of common and disqualify holders hold any judicial offices which also employed in services of crown. These people are members of legislature of any country or territory outside the commonwealth. The ju</w:t>
      </w:r>
      <w:r w:rsidR="00A70207" w:rsidRPr="00C7068F">
        <w:rPr>
          <w:rFonts w:ascii="Arial" w:hAnsi="Arial" w:cs="Arial"/>
          <w:sz w:val="24"/>
          <w:szCs w:val="24"/>
        </w:rPr>
        <w:t>diciary</w:t>
      </w:r>
      <w:r w:rsidRPr="00C7068F">
        <w:rPr>
          <w:rFonts w:ascii="Arial" w:hAnsi="Arial" w:cs="Arial"/>
          <w:sz w:val="24"/>
          <w:szCs w:val="24"/>
        </w:rPr>
        <w:t xml:space="preserve"> system is one of three branches of the state</w:t>
      </w:r>
      <w:r w:rsidR="00A70207" w:rsidRPr="00C7068F">
        <w:rPr>
          <w:rFonts w:ascii="Arial" w:hAnsi="Arial" w:cs="Arial"/>
          <w:sz w:val="24"/>
          <w:szCs w:val="24"/>
        </w:rPr>
        <w:t xml:space="preserve"> </w:t>
      </w:r>
      <w:r w:rsidRPr="00C7068F">
        <w:rPr>
          <w:rFonts w:ascii="Arial" w:hAnsi="Arial" w:cs="Arial"/>
          <w:sz w:val="24"/>
          <w:szCs w:val="24"/>
        </w:rPr>
        <w:t xml:space="preserve">(Legislation Government, 2019). </w:t>
      </w:r>
    </w:p>
    <w:p w14:paraId="7765B64A" w14:textId="4B770C3B" w:rsidR="00525961" w:rsidRPr="00C7068F" w:rsidRDefault="005F7502" w:rsidP="00525961">
      <w:pPr>
        <w:rPr>
          <w:rFonts w:ascii="Arial" w:hAnsi="Arial" w:cs="Arial"/>
          <w:sz w:val="24"/>
          <w:szCs w:val="24"/>
        </w:rPr>
      </w:pPr>
      <w:r w:rsidRPr="00C7068F">
        <w:rPr>
          <w:rFonts w:ascii="Arial" w:hAnsi="Arial" w:cs="Arial"/>
          <w:sz w:val="24"/>
          <w:szCs w:val="24"/>
        </w:rPr>
        <w:t>The legislature and the judiciary are highlighted within the Constitutional Reform</w:t>
      </w:r>
      <w:r w:rsidR="00134A03" w:rsidRPr="00C7068F">
        <w:rPr>
          <w:rFonts w:ascii="Arial" w:hAnsi="Arial" w:cs="Arial"/>
          <w:sz w:val="24"/>
          <w:szCs w:val="24"/>
        </w:rPr>
        <w:t xml:space="preserve"> Act (2005) as they introduced the Supreme Court which had identified a clear separation of powers between the judiciary and Parliament. Additionally, the </w:t>
      </w:r>
      <w:r w:rsidR="00134A03" w:rsidRPr="00C7068F">
        <w:rPr>
          <w:rFonts w:ascii="Arial" w:hAnsi="Arial" w:cs="Arial"/>
          <w:bCs/>
          <w:sz w:val="24"/>
          <w:szCs w:val="24"/>
        </w:rPr>
        <w:t>European Communities Act (1972</w:t>
      </w:r>
      <w:r w:rsidR="00134A03" w:rsidRPr="00C7068F">
        <w:rPr>
          <w:rFonts w:ascii="Arial" w:hAnsi="Arial" w:cs="Arial"/>
          <w:sz w:val="24"/>
          <w:szCs w:val="24"/>
        </w:rPr>
        <w:t>)</w:t>
      </w:r>
      <w:r w:rsidR="00ED4449" w:rsidRPr="00C7068F">
        <w:rPr>
          <w:rFonts w:ascii="Arial" w:hAnsi="Arial" w:cs="Arial"/>
          <w:sz w:val="24"/>
          <w:szCs w:val="24"/>
        </w:rPr>
        <w:t xml:space="preserve"> indicates that judges must give precedence towards the EU law, whereas the domestic law does comply with EU Law. Contrastingly, HRA (1998) states judges have the power to declare domestic legislation</w:t>
      </w:r>
      <w:r w:rsidR="00372F5E" w:rsidRPr="00C7068F">
        <w:rPr>
          <w:rFonts w:ascii="Arial" w:hAnsi="Arial" w:cs="Arial"/>
          <w:sz w:val="24"/>
          <w:szCs w:val="24"/>
        </w:rPr>
        <w:t xml:space="preserve"> which is different </w:t>
      </w:r>
      <w:r w:rsidR="004F6419" w:rsidRPr="00C7068F">
        <w:rPr>
          <w:rFonts w:ascii="Arial" w:hAnsi="Arial" w:cs="Arial"/>
          <w:sz w:val="24"/>
          <w:szCs w:val="24"/>
        </w:rPr>
        <w:t>to the requirements of the ECHR, but the legislation remains valid until it gets modified by Parliament (Gallagher, 2012).</w:t>
      </w:r>
    </w:p>
    <w:p w14:paraId="7AEB84A1" w14:textId="5B817254" w:rsidR="001D7FE4" w:rsidRPr="00C7068F" w:rsidRDefault="001D7FE4" w:rsidP="001D7FE4">
      <w:pPr>
        <w:rPr>
          <w:rFonts w:ascii="Arial" w:hAnsi="Arial" w:cs="Arial"/>
          <w:sz w:val="24"/>
          <w:szCs w:val="24"/>
        </w:rPr>
      </w:pPr>
      <w:r w:rsidRPr="00C7068F">
        <w:rPr>
          <w:rFonts w:ascii="Arial" w:hAnsi="Arial" w:cs="Arial"/>
          <w:sz w:val="24"/>
          <w:szCs w:val="24"/>
        </w:rPr>
        <w:t>The separation of power created itself and was credit to Montesquieu Spirit of Law 1748 influence implemented in 1978 into the constitution of USA. In the model, political authority is divided into three powers that most effectively promote liberty. However, in most constitution and few provisions are devoted to explaining the selection of head of government and power given to different holding officer. In contract set of status claim that UK constitution and the prime minister mention that only sixteen provisions are ten times longer than average constitution. These sixteen provisions are found in three relative status. In the constitution reform act of 2005, fixed parliament is found in either role of prime minister in selection on non-elected prime minister. The prime minister is not part of the UK constitution that explain but are left to convention</w:t>
      </w:r>
      <w:r w:rsidR="000E4917" w:rsidRPr="00C7068F">
        <w:rPr>
          <w:rFonts w:ascii="Arial" w:hAnsi="Arial" w:cs="Arial"/>
          <w:sz w:val="24"/>
          <w:szCs w:val="24"/>
        </w:rPr>
        <w:t xml:space="preserve"> (Supreme Courts, 2012).</w:t>
      </w:r>
    </w:p>
    <w:p w14:paraId="3514A095" w14:textId="25063162" w:rsidR="00A70207" w:rsidRPr="00C7068F" w:rsidRDefault="00A70207" w:rsidP="00A70207">
      <w:pPr>
        <w:rPr>
          <w:rFonts w:ascii="Arial" w:hAnsi="Arial" w:cs="Arial"/>
          <w:sz w:val="24"/>
          <w:szCs w:val="24"/>
        </w:rPr>
      </w:pPr>
      <w:r w:rsidRPr="00C7068F">
        <w:rPr>
          <w:rFonts w:ascii="Arial" w:hAnsi="Arial" w:cs="Arial"/>
          <w:sz w:val="24"/>
          <w:szCs w:val="24"/>
        </w:rPr>
        <w:t>No more than nighty five persons of the holders of the offices is entitles to sit for vote in the house of common at any one time. A person who is a retired officer or belongs to any reserve officer of any force is not disqualified as member of those forces. A copy of this act as from time to time amended by order in council under this section must be prepaid by a certified clerk of the parliament and all the paper work copies to be printed and should be certified. Jurisdiction of privy council as to disqualify any person who claim person proposing to be a member of house of common is disqualified by this act (UK Parliament, 2021).</w:t>
      </w:r>
    </w:p>
    <w:p w14:paraId="100BF076" w14:textId="77777777" w:rsidR="00A70207" w:rsidRPr="00C7068F" w:rsidRDefault="00A70207" w:rsidP="001D7FE4">
      <w:pPr>
        <w:rPr>
          <w:rFonts w:ascii="Arial" w:hAnsi="Arial" w:cs="Arial"/>
          <w:sz w:val="24"/>
          <w:szCs w:val="24"/>
        </w:rPr>
      </w:pPr>
    </w:p>
    <w:p w14:paraId="35E05A0D" w14:textId="073AB35D" w:rsidR="001D7FE4" w:rsidRPr="00C7068F" w:rsidRDefault="00AA4001" w:rsidP="00A70207">
      <w:pPr>
        <w:rPr>
          <w:rFonts w:ascii="Arial" w:hAnsi="Arial" w:cs="Arial"/>
          <w:sz w:val="24"/>
          <w:szCs w:val="24"/>
        </w:rPr>
      </w:pPr>
      <w:r w:rsidRPr="00C7068F">
        <w:rPr>
          <w:rFonts w:ascii="Arial" w:hAnsi="Arial" w:cs="Arial"/>
          <w:sz w:val="24"/>
          <w:szCs w:val="24"/>
        </w:rPr>
        <w:lastRenderedPageBreak/>
        <w:t>The relevance of the separation of powers today entails the Anti-terrorism legislation. Powers theory has allowed the implantation of anti-terrorism legislation ‘Prevention of Terrorism Act 200’ which has provided many benefits. It has allowed to procedure of criminal’s trails behind doors rather than viewed in the public eye. The UK legislative includes the house of commons, House of Lord &amp; the Queen. In America, the highest court will have wide powers to review the workings of government. They also have a formal statement of law which is against which to judge its actions. However, reflecting this against the UK, the supreme court is required to accept the legality of Acts of Parliament is not able to question the working of the legislation</w:t>
      </w:r>
      <w:r w:rsidR="00A70207" w:rsidRPr="00C7068F">
        <w:rPr>
          <w:rFonts w:ascii="Arial" w:hAnsi="Arial" w:cs="Arial"/>
          <w:sz w:val="24"/>
          <w:szCs w:val="24"/>
        </w:rPr>
        <w:t>.</w:t>
      </w:r>
      <w:r w:rsidRPr="00C7068F">
        <w:rPr>
          <w:rFonts w:ascii="Arial" w:hAnsi="Arial" w:cs="Arial"/>
          <w:sz w:val="24"/>
          <w:szCs w:val="24"/>
        </w:rPr>
        <w:t xml:space="preserve"> </w:t>
      </w:r>
      <w:r w:rsidR="00A70207" w:rsidRPr="00C7068F">
        <w:rPr>
          <w:rFonts w:ascii="Arial" w:hAnsi="Arial" w:cs="Arial"/>
          <w:sz w:val="24"/>
          <w:szCs w:val="24"/>
        </w:rPr>
        <w:t xml:space="preserve">Timing is the act of parliament which brought into force when needed. Technical detail is more specific which they need in technical expertise to be legislation </w:t>
      </w:r>
      <w:r w:rsidRPr="00C7068F">
        <w:rPr>
          <w:rFonts w:ascii="Arial" w:hAnsi="Arial" w:cs="Arial"/>
          <w:sz w:val="24"/>
          <w:szCs w:val="24"/>
        </w:rPr>
        <w:t>(</w:t>
      </w:r>
      <w:r w:rsidR="002433A4" w:rsidRPr="00C7068F">
        <w:rPr>
          <w:rFonts w:ascii="Arial" w:hAnsi="Arial" w:cs="Arial"/>
          <w:sz w:val="24"/>
          <w:szCs w:val="24"/>
        </w:rPr>
        <w:t>Home and Berman, 2011).</w:t>
      </w:r>
    </w:p>
    <w:p w14:paraId="631177BE" w14:textId="3ACC246C" w:rsidR="00FB68C8" w:rsidRPr="00C7068F" w:rsidRDefault="000E0D11">
      <w:pPr>
        <w:rPr>
          <w:rFonts w:ascii="Arial" w:hAnsi="Arial" w:cs="Arial"/>
          <w:sz w:val="24"/>
          <w:szCs w:val="24"/>
        </w:rPr>
      </w:pPr>
      <w:r w:rsidRPr="00C7068F">
        <w:rPr>
          <w:rFonts w:ascii="Arial" w:hAnsi="Arial" w:cs="Arial"/>
          <w:sz w:val="24"/>
          <w:szCs w:val="24"/>
        </w:rPr>
        <w:t xml:space="preserve">Some </w:t>
      </w:r>
      <w:r w:rsidR="00434648" w:rsidRPr="00C7068F">
        <w:rPr>
          <w:rFonts w:ascii="Arial" w:hAnsi="Arial" w:cs="Arial"/>
          <w:sz w:val="24"/>
          <w:szCs w:val="24"/>
        </w:rPr>
        <w:t>disadvantages</w:t>
      </w:r>
      <w:r w:rsidRPr="00C7068F">
        <w:rPr>
          <w:rFonts w:ascii="Arial" w:hAnsi="Arial" w:cs="Arial"/>
          <w:sz w:val="24"/>
          <w:szCs w:val="24"/>
        </w:rPr>
        <w:t xml:space="preserve"> of delegated legislation are scrutiny, consultation and substance misuse. </w:t>
      </w:r>
      <w:r w:rsidR="0054237E" w:rsidRPr="00C7068F">
        <w:rPr>
          <w:rFonts w:ascii="Arial" w:hAnsi="Arial" w:cs="Arial"/>
          <w:sz w:val="24"/>
          <w:szCs w:val="24"/>
        </w:rPr>
        <w:t xml:space="preserve">It is wise not to delegate power in wide term that power is tough to control. This can </w:t>
      </w:r>
      <w:r w:rsidR="00D20D42" w:rsidRPr="00C7068F">
        <w:rPr>
          <w:rFonts w:ascii="Arial" w:hAnsi="Arial" w:cs="Arial"/>
          <w:sz w:val="24"/>
          <w:szCs w:val="24"/>
        </w:rPr>
        <w:t>do</w:t>
      </w:r>
      <w:r w:rsidR="0054237E" w:rsidRPr="00C7068F">
        <w:rPr>
          <w:rFonts w:ascii="Arial" w:hAnsi="Arial" w:cs="Arial"/>
          <w:sz w:val="24"/>
          <w:szCs w:val="24"/>
        </w:rPr>
        <w:t xml:space="preserve"> by careful wording however act which has passed therefore there are number of </w:t>
      </w:r>
      <w:r w:rsidR="00D20D42" w:rsidRPr="00C7068F">
        <w:rPr>
          <w:rFonts w:ascii="Arial" w:hAnsi="Arial" w:cs="Arial"/>
          <w:sz w:val="24"/>
          <w:szCs w:val="24"/>
        </w:rPr>
        <w:t>safeguards</w:t>
      </w:r>
      <w:r w:rsidR="0054237E" w:rsidRPr="00C7068F">
        <w:rPr>
          <w:rFonts w:ascii="Arial" w:hAnsi="Arial" w:cs="Arial"/>
          <w:sz w:val="24"/>
          <w:szCs w:val="24"/>
        </w:rPr>
        <w:t xml:space="preserve"> which exist in order to pre</w:t>
      </w:r>
      <w:r w:rsidR="00D2306C" w:rsidRPr="00C7068F">
        <w:rPr>
          <w:rFonts w:ascii="Arial" w:hAnsi="Arial" w:cs="Arial"/>
          <w:sz w:val="24"/>
          <w:szCs w:val="24"/>
        </w:rPr>
        <w:t>vent abuse. The house of lord has</w:t>
      </w:r>
      <w:r w:rsidR="0054237E" w:rsidRPr="00C7068F">
        <w:rPr>
          <w:rFonts w:ascii="Arial" w:hAnsi="Arial" w:cs="Arial"/>
          <w:sz w:val="24"/>
          <w:szCs w:val="24"/>
        </w:rPr>
        <w:t xml:space="preserve"> delegated powers scrutiny committee and the house of lord secondary legislation scrutiny committee. </w:t>
      </w:r>
      <w:r w:rsidR="00434648" w:rsidRPr="00C7068F">
        <w:rPr>
          <w:rFonts w:ascii="Arial" w:hAnsi="Arial" w:cs="Arial"/>
          <w:sz w:val="24"/>
          <w:szCs w:val="24"/>
        </w:rPr>
        <w:t>Safeguard’s</w:t>
      </w:r>
      <w:r w:rsidR="0054237E" w:rsidRPr="00C7068F">
        <w:rPr>
          <w:rFonts w:ascii="Arial" w:hAnsi="Arial" w:cs="Arial"/>
          <w:sz w:val="24"/>
          <w:szCs w:val="24"/>
        </w:rPr>
        <w:t xml:space="preserve"> consultation is the process of discussion concerning the subject matter of law. </w:t>
      </w:r>
      <w:r w:rsidR="00DD1907" w:rsidRPr="00C7068F">
        <w:rPr>
          <w:rFonts w:ascii="Arial" w:hAnsi="Arial" w:cs="Arial"/>
          <w:sz w:val="24"/>
          <w:szCs w:val="24"/>
        </w:rPr>
        <w:t xml:space="preserve">Safeguard judicial law apply to the court and test legality off action taken by a public body. If the public body is exceeded, its power </w:t>
      </w:r>
      <w:r w:rsidR="00434648" w:rsidRPr="00C7068F">
        <w:rPr>
          <w:rFonts w:ascii="Arial" w:hAnsi="Arial" w:cs="Arial"/>
          <w:sz w:val="24"/>
          <w:szCs w:val="24"/>
        </w:rPr>
        <w:t>laid down</w:t>
      </w:r>
      <w:r w:rsidR="00DD1907" w:rsidRPr="00C7068F">
        <w:rPr>
          <w:rFonts w:ascii="Arial" w:hAnsi="Arial" w:cs="Arial"/>
          <w:sz w:val="24"/>
          <w:szCs w:val="24"/>
        </w:rPr>
        <w:t xml:space="preserve"> the court has the power to quash.</w:t>
      </w:r>
      <w:r w:rsidR="00A70207" w:rsidRPr="00C7068F">
        <w:rPr>
          <w:rFonts w:ascii="Arial" w:hAnsi="Arial" w:cs="Arial"/>
          <w:sz w:val="24"/>
          <w:szCs w:val="24"/>
        </w:rPr>
        <w:t xml:space="preserve"> </w:t>
      </w:r>
      <w:r w:rsidR="00FB68C8" w:rsidRPr="00C7068F">
        <w:rPr>
          <w:rFonts w:ascii="Arial" w:hAnsi="Arial" w:cs="Arial"/>
          <w:sz w:val="24"/>
          <w:szCs w:val="24"/>
        </w:rPr>
        <w:t>Examples of subordinate legislation is where public make an order that has no power</w:t>
      </w:r>
      <w:r w:rsidR="005D6E04" w:rsidRPr="00C7068F">
        <w:rPr>
          <w:rFonts w:ascii="Arial" w:hAnsi="Arial" w:cs="Arial"/>
          <w:sz w:val="24"/>
          <w:szCs w:val="24"/>
        </w:rPr>
        <w:t xml:space="preserve"> (Fox, 2021).</w:t>
      </w:r>
    </w:p>
    <w:p w14:paraId="5C6ADB52" w14:textId="0EA2D37B" w:rsidR="00A468E2" w:rsidRPr="00C7068F" w:rsidRDefault="00FB68C8">
      <w:pPr>
        <w:rPr>
          <w:rFonts w:ascii="Arial" w:hAnsi="Arial" w:cs="Arial"/>
          <w:sz w:val="24"/>
          <w:szCs w:val="24"/>
        </w:rPr>
      </w:pPr>
      <w:r w:rsidRPr="00C7068F">
        <w:rPr>
          <w:rFonts w:ascii="Arial" w:hAnsi="Arial" w:cs="Arial"/>
          <w:sz w:val="24"/>
          <w:szCs w:val="24"/>
        </w:rPr>
        <w:t xml:space="preserve">Safeguards parliamentary scrutiny outlines affirmatives which are instruments that cannot become law until they receive </w:t>
      </w:r>
      <w:r w:rsidR="00D20D42" w:rsidRPr="00C7068F">
        <w:rPr>
          <w:rFonts w:ascii="Arial" w:hAnsi="Arial" w:cs="Arial"/>
          <w:sz w:val="24"/>
          <w:szCs w:val="24"/>
        </w:rPr>
        <w:t>improvement</w:t>
      </w:r>
      <w:r w:rsidRPr="00C7068F">
        <w:rPr>
          <w:rFonts w:ascii="Arial" w:hAnsi="Arial" w:cs="Arial"/>
          <w:sz w:val="24"/>
          <w:szCs w:val="24"/>
        </w:rPr>
        <w:t xml:space="preserve"> by both houses. </w:t>
      </w:r>
      <w:r w:rsidR="00560F8C" w:rsidRPr="00C7068F">
        <w:rPr>
          <w:rFonts w:ascii="Arial" w:hAnsi="Arial" w:cs="Arial"/>
          <w:sz w:val="24"/>
          <w:szCs w:val="24"/>
        </w:rPr>
        <w:t>Instrument is a draft which cannot be put into place until the draft itself is approved. A weakness surrounding this topi</w:t>
      </w:r>
      <w:r w:rsidR="00D20D42" w:rsidRPr="00C7068F">
        <w:rPr>
          <w:rFonts w:ascii="Arial" w:hAnsi="Arial" w:cs="Arial"/>
          <w:sz w:val="24"/>
          <w:szCs w:val="24"/>
        </w:rPr>
        <w:t>c</w:t>
      </w:r>
      <w:r w:rsidR="00560F8C" w:rsidRPr="00C7068F">
        <w:rPr>
          <w:rFonts w:ascii="Arial" w:hAnsi="Arial" w:cs="Arial"/>
          <w:sz w:val="24"/>
          <w:szCs w:val="24"/>
        </w:rPr>
        <w:t xml:space="preserve"> is the statutory instrument which will become operative unless a resolution to present this is taken within forty days</w:t>
      </w:r>
      <w:r w:rsidR="00C7068F" w:rsidRPr="00C7068F">
        <w:rPr>
          <w:rFonts w:ascii="Arial" w:hAnsi="Arial" w:cs="Arial"/>
          <w:sz w:val="24"/>
          <w:szCs w:val="24"/>
        </w:rPr>
        <w:t xml:space="preserve"> (UK Parliament, 2016)</w:t>
      </w:r>
      <w:r w:rsidR="00560F8C" w:rsidRPr="00C7068F">
        <w:rPr>
          <w:rFonts w:ascii="Arial" w:hAnsi="Arial" w:cs="Arial"/>
          <w:sz w:val="24"/>
          <w:szCs w:val="24"/>
        </w:rPr>
        <w:t>.</w:t>
      </w:r>
      <w:r w:rsidR="00F956E6" w:rsidRPr="00C7068F">
        <w:rPr>
          <w:rFonts w:ascii="Arial" w:hAnsi="Arial" w:cs="Arial"/>
          <w:sz w:val="24"/>
          <w:szCs w:val="24"/>
        </w:rPr>
        <w:t xml:space="preserve"> </w:t>
      </w:r>
      <w:r w:rsidR="00434648" w:rsidRPr="00C7068F">
        <w:rPr>
          <w:rFonts w:ascii="Arial" w:hAnsi="Arial" w:cs="Arial"/>
          <w:sz w:val="24"/>
          <w:szCs w:val="24"/>
        </w:rPr>
        <w:t>Safeguard’s publication is not all statutory is not all statutory, instruments are subject to publication. If a person is charged with noncompliance it can used as a defence</w:t>
      </w:r>
      <w:r w:rsidR="00A468E2" w:rsidRPr="00C7068F">
        <w:rPr>
          <w:rFonts w:ascii="Arial" w:hAnsi="Arial" w:cs="Arial"/>
          <w:sz w:val="24"/>
          <w:szCs w:val="24"/>
        </w:rPr>
        <w:t xml:space="preserve"> (Simmons V Newell 1953) Looking at safeguards as judicial review, individuals can apply to the court to test legality which has been carried out by a public body. If the public body has found to have exceeded its powers laid down in </w:t>
      </w:r>
      <w:r w:rsidR="00D20D42" w:rsidRPr="00C7068F">
        <w:rPr>
          <w:rFonts w:ascii="Arial" w:hAnsi="Arial" w:cs="Arial"/>
          <w:sz w:val="24"/>
          <w:szCs w:val="24"/>
        </w:rPr>
        <w:t>the</w:t>
      </w:r>
      <w:r w:rsidR="00A468E2" w:rsidRPr="00C7068F">
        <w:rPr>
          <w:rFonts w:ascii="Arial" w:hAnsi="Arial" w:cs="Arial"/>
          <w:sz w:val="24"/>
          <w:szCs w:val="24"/>
        </w:rPr>
        <w:t xml:space="preserve"> primary legislation the house has the power to squash it</w:t>
      </w:r>
      <w:r w:rsidR="00611A03">
        <w:rPr>
          <w:rFonts w:ascii="Arial" w:hAnsi="Arial" w:cs="Arial"/>
          <w:sz w:val="24"/>
          <w:szCs w:val="24"/>
        </w:rPr>
        <w:t xml:space="preserve"> (Brownejacobson, 2021).</w:t>
      </w:r>
    </w:p>
    <w:p w14:paraId="5969243F" w14:textId="64368B64" w:rsidR="00B438F9" w:rsidRPr="00C7068F" w:rsidRDefault="00B438F9">
      <w:pPr>
        <w:rPr>
          <w:rFonts w:ascii="Arial" w:hAnsi="Arial" w:cs="Arial"/>
          <w:sz w:val="24"/>
          <w:szCs w:val="24"/>
        </w:rPr>
      </w:pPr>
    </w:p>
    <w:p w14:paraId="3E4B4D8B" w14:textId="11AE3E3D" w:rsidR="00841F99" w:rsidRPr="00C7068F" w:rsidRDefault="00841F99">
      <w:pPr>
        <w:rPr>
          <w:rFonts w:ascii="Arial" w:hAnsi="Arial" w:cs="Arial"/>
          <w:sz w:val="24"/>
          <w:szCs w:val="24"/>
        </w:rPr>
      </w:pPr>
    </w:p>
    <w:p w14:paraId="64967011" w14:textId="7A562812" w:rsidR="00A70207" w:rsidRPr="00C7068F" w:rsidRDefault="00A70207">
      <w:pPr>
        <w:rPr>
          <w:rFonts w:ascii="Arial" w:hAnsi="Arial" w:cs="Arial"/>
          <w:sz w:val="24"/>
          <w:szCs w:val="24"/>
        </w:rPr>
      </w:pPr>
    </w:p>
    <w:p w14:paraId="564C29F5" w14:textId="7678D16A" w:rsidR="00A70207" w:rsidRPr="00C7068F" w:rsidRDefault="00A70207">
      <w:pPr>
        <w:rPr>
          <w:rFonts w:ascii="Arial" w:hAnsi="Arial" w:cs="Arial"/>
          <w:sz w:val="24"/>
          <w:szCs w:val="24"/>
        </w:rPr>
      </w:pPr>
    </w:p>
    <w:p w14:paraId="667B9498" w14:textId="02CC80A3" w:rsidR="00A70207" w:rsidRPr="00C7068F" w:rsidRDefault="00A70207">
      <w:pPr>
        <w:rPr>
          <w:rFonts w:ascii="Arial" w:hAnsi="Arial" w:cs="Arial"/>
          <w:sz w:val="24"/>
          <w:szCs w:val="24"/>
        </w:rPr>
      </w:pPr>
    </w:p>
    <w:p w14:paraId="7A6FA316" w14:textId="77777777" w:rsidR="00F956E6" w:rsidRPr="00C7068F" w:rsidRDefault="00F956E6">
      <w:pPr>
        <w:rPr>
          <w:rFonts w:ascii="Arial" w:hAnsi="Arial" w:cs="Arial"/>
          <w:sz w:val="24"/>
          <w:szCs w:val="24"/>
        </w:rPr>
      </w:pPr>
    </w:p>
    <w:p w14:paraId="5E8915A8" w14:textId="77777777" w:rsidR="00F956E6" w:rsidRPr="00C7068F" w:rsidRDefault="00F956E6" w:rsidP="00A70207">
      <w:pPr>
        <w:rPr>
          <w:rFonts w:ascii="Arial" w:hAnsi="Arial" w:cs="Arial"/>
          <w:sz w:val="24"/>
          <w:szCs w:val="24"/>
        </w:rPr>
      </w:pPr>
    </w:p>
    <w:p w14:paraId="42AEDECE" w14:textId="77777777" w:rsidR="00C7068F" w:rsidRPr="00C7068F" w:rsidRDefault="00C7068F" w:rsidP="00A70207">
      <w:pPr>
        <w:rPr>
          <w:rFonts w:ascii="Arial" w:hAnsi="Arial" w:cs="Arial"/>
          <w:b/>
          <w:sz w:val="24"/>
          <w:szCs w:val="24"/>
          <w:u w:val="single"/>
        </w:rPr>
      </w:pPr>
    </w:p>
    <w:p w14:paraId="5D0D4FF6" w14:textId="115345F1" w:rsidR="00A70207" w:rsidRPr="00C7068F" w:rsidRDefault="00A70207" w:rsidP="00A70207">
      <w:pPr>
        <w:rPr>
          <w:rFonts w:ascii="Arial" w:hAnsi="Arial" w:cs="Arial"/>
          <w:b/>
          <w:sz w:val="24"/>
          <w:szCs w:val="24"/>
          <w:u w:val="single"/>
        </w:rPr>
      </w:pPr>
      <w:r w:rsidRPr="00C7068F">
        <w:rPr>
          <w:rFonts w:ascii="Arial" w:hAnsi="Arial" w:cs="Arial"/>
          <w:b/>
          <w:sz w:val="24"/>
          <w:szCs w:val="24"/>
          <w:u w:val="single"/>
        </w:rPr>
        <w:lastRenderedPageBreak/>
        <w:t>References – Part One</w:t>
      </w:r>
    </w:p>
    <w:p w14:paraId="144346AC" w14:textId="3793BE78" w:rsidR="005D6E04" w:rsidRPr="00C7068F" w:rsidRDefault="005D6E04" w:rsidP="00A70207">
      <w:pPr>
        <w:rPr>
          <w:rFonts w:ascii="Arial" w:hAnsi="Arial" w:cs="Arial"/>
          <w:b/>
          <w:sz w:val="24"/>
          <w:szCs w:val="24"/>
          <w:u w:val="single"/>
        </w:rPr>
      </w:pPr>
    </w:p>
    <w:p w14:paraId="0C60926A" w14:textId="6A05CA2B" w:rsidR="00611A03" w:rsidRPr="00611A03" w:rsidRDefault="00611A03" w:rsidP="00611A03">
      <w:pPr>
        <w:rPr>
          <w:rFonts w:ascii="Times New Roman" w:eastAsia="Times New Roman" w:hAnsi="Times New Roman" w:cs="Times New Roman"/>
          <w:sz w:val="24"/>
          <w:szCs w:val="24"/>
        </w:rPr>
      </w:pPr>
      <w:r>
        <w:rPr>
          <w:rFonts w:ascii="Arial" w:eastAsia="Times New Roman" w:hAnsi="Arial" w:cs="Arial"/>
          <w:color w:val="000000"/>
          <w:sz w:val="24"/>
          <w:szCs w:val="24"/>
        </w:rPr>
        <w:t xml:space="preserve">Brownejacobson. (2021). </w:t>
      </w:r>
      <w:r w:rsidRPr="00611A03">
        <w:rPr>
          <w:rFonts w:ascii="Arial" w:eastAsia="Times New Roman" w:hAnsi="Arial" w:cs="Arial"/>
          <w:i/>
          <w:color w:val="000000" w:themeColor="text1"/>
          <w:sz w:val="24"/>
          <w:szCs w:val="24"/>
          <w:shd w:val="clear" w:color="auto" w:fill="FFFFFF"/>
        </w:rPr>
        <w:t>Ceasing discretionary functions and powers – some key issues for public bodies to consider</w:t>
      </w:r>
      <w:r>
        <w:rPr>
          <w:rFonts w:ascii="Arial" w:eastAsia="Times New Roman" w:hAnsi="Arial" w:cs="Arial"/>
          <w:i/>
          <w:color w:val="000000" w:themeColor="text1"/>
          <w:sz w:val="24"/>
          <w:szCs w:val="24"/>
          <w:shd w:val="clear" w:color="auto" w:fill="FFFFFF"/>
        </w:rPr>
        <w:t xml:space="preserve">. </w:t>
      </w:r>
      <w:r>
        <w:rPr>
          <w:rFonts w:ascii="Arial" w:eastAsia="Times New Roman" w:hAnsi="Arial" w:cs="Arial"/>
          <w:color w:val="000000" w:themeColor="text1"/>
          <w:sz w:val="24"/>
          <w:szCs w:val="24"/>
          <w:shd w:val="clear" w:color="auto" w:fill="FFFFFF"/>
        </w:rPr>
        <w:t xml:space="preserve">Available: </w:t>
      </w:r>
      <w:hyperlink r:id="rId7" w:history="1">
        <w:r w:rsidRPr="00F24E3D">
          <w:rPr>
            <w:rStyle w:val="Hyperlink"/>
            <w:rFonts w:ascii="Arial" w:eastAsia="Times New Roman" w:hAnsi="Arial" w:cs="Arial"/>
            <w:sz w:val="24"/>
            <w:szCs w:val="24"/>
            <w:shd w:val="clear" w:color="auto" w:fill="FFFFFF"/>
          </w:rPr>
          <w:t>https://www.brownejacobson.com/training-and-resources/resources/legal-updates/2021/01/public-sector-ceasing-discretionary-functions-and-powers-some-key-issues-for-public-bodies-to-consider</w:t>
        </w:r>
      </w:hyperlink>
      <w:r>
        <w:rPr>
          <w:rFonts w:ascii="Arial" w:eastAsia="Times New Roman" w:hAnsi="Arial" w:cs="Arial"/>
          <w:color w:val="000000" w:themeColor="text1"/>
          <w:sz w:val="24"/>
          <w:szCs w:val="24"/>
          <w:shd w:val="clear" w:color="auto" w:fill="FFFFFF"/>
        </w:rPr>
        <w:t xml:space="preserve"> . Last accessed: 18/06/2021.</w:t>
      </w:r>
    </w:p>
    <w:p w14:paraId="62C184CE" w14:textId="39FED477" w:rsidR="00A70207" w:rsidRPr="00C7068F" w:rsidRDefault="005D6E04" w:rsidP="00A70207">
      <w:pPr>
        <w:spacing w:after="0" w:line="240" w:lineRule="auto"/>
        <w:textAlignment w:val="baseline"/>
        <w:rPr>
          <w:rFonts w:ascii="Arial" w:eastAsia="Times New Roman" w:hAnsi="Arial" w:cs="Arial"/>
          <w:color w:val="000000"/>
          <w:sz w:val="24"/>
          <w:szCs w:val="24"/>
        </w:rPr>
      </w:pPr>
      <w:r w:rsidRPr="00C7068F">
        <w:rPr>
          <w:rFonts w:ascii="Arial" w:eastAsia="Times New Roman" w:hAnsi="Arial" w:cs="Arial"/>
          <w:color w:val="000000"/>
          <w:sz w:val="24"/>
          <w:szCs w:val="24"/>
        </w:rPr>
        <w:t xml:space="preserve">Fox, R. (2021). </w:t>
      </w:r>
      <w:r w:rsidRPr="00C7068F">
        <w:rPr>
          <w:rFonts w:ascii="Arial" w:eastAsia="Times New Roman" w:hAnsi="Arial" w:cs="Arial"/>
          <w:i/>
          <w:color w:val="000000"/>
          <w:sz w:val="24"/>
          <w:szCs w:val="24"/>
        </w:rPr>
        <w:t xml:space="preserve">What is delegated legislation? </w:t>
      </w:r>
      <w:r w:rsidRPr="00C7068F">
        <w:rPr>
          <w:rFonts w:ascii="Arial" w:eastAsia="Times New Roman" w:hAnsi="Arial" w:cs="Arial"/>
          <w:color w:val="000000"/>
          <w:sz w:val="24"/>
          <w:szCs w:val="24"/>
        </w:rPr>
        <w:t xml:space="preserve">Available: </w:t>
      </w:r>
      <w:hyperlink r:id="rId8" w:history="1">
        <w:r w:rsidRPr="00C7068F">
          <w:rPr>
            <w:rStyle w:val="Hyperlink"/>
            <w:rFonts w:ascii="Arial" w:eastAsia="Times New Roman" w:hAnsi="Arial" w:cs="Arial"/>
            <w:sz w:val="24"/>
            <w:szCs w:val="24"/>
          </w:rPr>
          <w:t>https://www.hansardsociety.org.uk/blog/delegated-legislation-frequently-asked-questions Last accessed 20/06/2021</w:t>
        </w:r>
      </w:hyperlink>
    </w:p>
    <w:p w14:paraId="77FE1CE6" w14:textId="77777777" w:rsidR="005D6E04" w:rsidRPr="00C7068F" w:rsidRDefault="005D6E04" w:rsidP="00A70207">
      <w:pPr>
        <w:spacing w:after="0" w:line="240" w:lineRule="auto"/>
        <w:textAlignment w:val="baseline"/>
        <w:rPr>
          <w:rFonts w:ascii="Arial" w:eastAsia="Times New Roman" w:hAnsi="Arial" w:cs="Arial"/>
          <w:color w:val="000000"/>
          <w:sz w:val="24"/>
          <w:szCs w:val="24"/>
        </w:rPr>
      </w:pPr>
    </w:p>
    <w:p w14:paraId="5D49E8AC" w14:textId="77777777" w:rsidR="00A70207" w:rsidRPr="00C7068F" w:rsidRDefault="00A70207" w:rsidP="00A70207">
      <w:pPr>
        <w:spacing w:after="0" w:line="240" w:lineRule="auto"/>
        <w:rPr>
          <w:rFonts w:ascii="Arial" w:eastAsia="Times New Roman" w:hAnsi="Arial" w:cs="Arial"/>
          <w:color w:val="000000"/>
          <w:sz w:val="24"/>
          <w:szCs w:val="24"/>
        </w:rPr>
      </w:pPr>
      <w:r w:rsidRPr="00C7068F">
        <w:rPr>
          <w:rFonts w:ascii="Arial" w:eastAsia="Times New Roman" w:hAnsi="Arial" w:cs="Arial"/>
          <w:color w:val="000000"/>
          <w:sz w:val="24"/>
          <w:szCs w:val="24"/>
        </w:rPr>
        <w:t>Gallagher, J. (2012). </w:t>
      </w:r>
      <w:r w:rsidRPr="00C7068F">
        <w:rPr>
          <w:rFonts w:ascii="Arial" w:eastAsia="Times New Roman" w:hAnsi="Arial" w:cs="Arial"/>
          <w:i/>
          <w:iCs/>
          <w:color w:val="000000"/>
          <w:sz w:val="24"/>
          <w:szCs w:val="24"/>
        </w:rPr>
        <w:t xml:space="preserve">Tony Nicklinson loses High Court right-to-die case. </w:t>
      </w:r>
      <w:r w:rsidRPr="00C7068F">
        <w:rPr>
          <w:rFonts w:ascii="Arial" w:eastAsia="Times New Roman" w:hAnsi="Arial" w:cs="Arial"/>
          <w:color w:val="000000"/>
          <w:sz w:val="24"/>
          <w:szCs w:val="24"/>
        </w:rPr>
        <w:t>Available:</w:t>
      </w:r>
      <w:r w:rsidRPr="00C7068F">
        <w:rPr>
          <w:rFonts w:ascii="Arial" w:hAnsi="Arial" w:cs="Arial"/>
          <w:sz w:val="24"/>
          <w:szCs w:val="24"/>
        </w:rPr>
        <w:t xml:space="preserve"> </w:t>
      </w:r>
      <w:hyperlink r:id="rId9" w:history="1">
        <w:r w:rsidRPr="00C7068F">
          <w:rPr>
            <w:rStyle w:val="Hyperlink"/>
            <w:rFonts w:ascii="Arial" w:eastAsia="Times New Roman" w:hAnsi="Arial" w:cs="Arial"/>
            <w:sz w:val="24"/>
            <w:szCs w:val="24"/>
          </w:rPr>
          <w:t>https://www.bbc.co.uk/news/health-19249680</w:t>
        </w:r>
      </w:hyperlink>
      <w:r w:rsidRPr="00C7068F">
        <w:rPr>
          <w:rFonts w:ascii="Arial" w:eastAsia="Times New Roman" w:hAnsi="Arial" w:cs="Arial"/>
          <w:color w:val="000000"/>
          <w:sz w:val="24"/>
          <w:szCs w:val="24"/>
        </w:rPr>
        <w:t xml:space="preserve"> . Last accessed 20/6/21.</w:t>
      </w:r>
    </w:p>
    <w:p w14:paraId="776FEE9D" w14:textId="77777777" w:rsidR="00A70207" w:rsidRPr="00C7068F" w:rsidRDefault="00A70207" w:rsidP="00A70207">
      <w:pPr>
        <w:spacing w:after="0" w:line="240" w:lineRule="auto"/>
        <w:rPr>
          <w:rFonts w:ascii="Arial" w:eastAsia="Times New Roman" w:hAnsi="Arial" w:cs="Arial"/>
          <w:sz w:val="24"/>
          <w:szCs w:val="24"/>
        </w:rPr>
      </w:pPr>
    </w:p>
    <w:p w14:paraId="1C21FEF7" w14:textId="6AE1E696" w:rsidR="00A70207" w:rsidRPr="00C7068F" w:rsidRDefault="00A70207" w:rsidP="00A70207">
      <w:pPr>
        <w:spacing w:after="0" w:line="240" w:lineRule="auto"/>
        <w:rPr>
          <w:rFonts w:ascii="Arial" w:eastAsia="Times New Roman" w:hAnsi="Arial" w:cs="Arial"/>
          <w:sz w:val="24"/>
          <w:szCs w:val="24"/>
        </w:rPr>
      </w:pPr>
      <w:r w:rsidRPr="00C7068F">
        <w:rPr>
          <w:rFonts w:ascii="Arial" w:eastAsia="Times New Roman" w:hAnsi="Arial" w:cs="Arial"/>
          <w:sz w:val="24"/>
          <w:szCs w:val="24"/>
        </w:rPr>
        <w:t xml:space="preserve">Gay, O. (2011). </w:t>
      </w:r>
      <w:r w:rsidRPr="00C7068F">
        <w:rPr>
          <w:rFonts w:ascii="Arial" w:eastAsia="Times New Roman" w:hAnsi="Arial" w:cs="Arial"/>
          <w:i/>
          <w:sz w:val="24"/>
          <w:szCs w:val="24"/>
        </w:rPr>
        <w:t xml:space="preserve">The </w:t>
      </w:r>
      <w:r w:rsidR="00150067" w:rsidRPr="00C7068F">
        <w:rPr>
          <w:rFonts w:ascii="Arial" w:eastAsia="Times New Roman" w:hAnsi="Arial" w:cs="Arial"/>
          <w:i/>
          <w:sz w:val="24"/>
          <w:szCs w:val="24"/>
        </w:rPr>
        <w:t>Separation</w:t>
      </w:r>
      <w:r w:rsidRPr="00C7068F">
        <w:rPr>
          <w:rFonts w:ascii="Arial" w:eastAsia="Times New Roman" w:hAnsi="Arial" w:cs="Arial"/>
          <w:i/>
          <w:sz w:val="24"/>
          <w:szCs w:val="24"/>
        </w:rPr>
        <w:t xml:space="preserve"> of Powers. </w:t>
      </w:r>
      <w:r w:rsidRPr="00C7068F">
        <w:rPr>
          <w:rFonts w:ascii="Arial" w:eastAsia="Times New Roman" w:hAnsi="Arial" w:cs="Arial"/>
          <w:sz w:val="24"/>
          <w:szCs w:val="24"/>
        </w:rPr>
        <w:t xml:space="preserve">Available at: </w:t>
      </w:r>
      <w:hyperlink r:id="rId10" w:history="1">
        <w:r w:rsidRPr="00C7068F">
          <w:rPr>
            <w:rStyle w:val="Hyperlink"/>
            <w:rFonts w:ascii="Arial" w:eastAsia="Times New Roman" w:hAnsi="Arial" w:cs="Arial"/>
            <w:sz w:val="24"/>
            <w:szCs w:val="24"/>
          </w:rPr>
          <w:t>https://commonslibrary.parliament.uk/research-briefings/sn06053/</w:t>
        </w:r>
      </w:hyperlink>
      <w:r w:rsidRPr="00C7068F">
        <w:rPr>
          <w:rFonts w:ascii="Arial" w:eastAsia="Times New Roman" w:hAnsi="Arial" w:cs="Arial"/>
          <w:sz w:val="24"/>
          <w:szCs w:val="24"/>
        </w:rPr>
        <w:t xml:space="preserve"> Last accessed 15/06/21</w:t>
      </w:r>
    </w:p>
    <w:p w14:paraId="0E56AE00" w14:textId="7B45B571" w:rsidR="00A70207" w:rsidRPr="00C7068F" w:rsidRDefault="00A70207" w:rsidP="00A70207">
      <w:pPr>
        <w:pStyle w:val="NormalWeb"/>
        <w:rPr>
          <w:rFonts w:ascii="Arial" w:hAnsi="Arial" w:cs="Arial"/>
        </w:rPr>
      </w:pPr>
      <w:r w:rsidRPr="00C7068F">
        <w:rPr>
          <w:rFonts w:ascii="Arial" w:hAnsi="Arial" w:cs="Arial"/>
        </w:rPr>
        <w:t xml:space="preserve">Home, A and Berman, G. (2011). </w:t>
      </w:r>
      <w:r w:rsidRPr="00C7068F">
        <w:rPr>
          <w:rFonts w:ascii="Arial" w:hAnsi="Arial" w:cs="Arial"/>
          <w:bCs/>
          <w:i/>
        </w:rPr>
        <w:t xml:space="preserve">Control orders and the </w:t>
      </w:r>
      <w:r w:rsidRPr="00C7068F">
        <w:rPr>
          <w:rFonts w:ascii="Arial" w:hAnsi="Arial" w:cs="Arial"/>
          <w:bCs/>
          <w:i/>
          <w:iCs/>
        </w:rPr>
        <w:t xml:space="preserve">Prevention of Terrorism Act 2005. </w:t>
      </w:r>
      <w:r w:rsidRPr="00C7068F">
        <w:rPr>
          <w:rFonts w:ascii="Arial" w:hAnsi="Arial" w:cs="Arial"/>
          <w:bCs/>
          <w:iCs/>
        </w:rPr>
        <w:t xml:space="preserve">Available at: </w:t>
      </w:r>
      <w:hyperlink r:id="rId11" w:history="1">
        <w:r w:rsidRPr="00C7068F">
          <w:rPr>
            <w:rStyle w:val="Hyperlink"/>
            <w:rFonts w:ascii="Arial" w:hAnsi="Arial" w:cs="Arial"/>
            <w:bCs/>
            <w:iCs/>
          </w:rPr>
          <w:t>https://www.files.ethz.ch/isn/134741/SN03438_19DEC11.pdf</w:t>
        </w:r>
      </w:hyperlink>
      <w:r w:rsidRPr="00C7068F">
        <w:rPr>
          <w:rFonts w:ascii="Arial" w:hAnsi="Arial" w:cs="Arial"/>
          <w:bCs/>
          <w:iCs/>
        </w:rPr>
        <w:t xml:space="preserve"> Last accessed 20/6/</w:t>
      </w:r>
      <w:r w:rsidR="001847E5">
        <w:rPr>
          <w:rFonts w:ascii="Arial" w:hAnsi="Arial" w:cs="Arial"/>
          <w:bCs/>
          <w:iCs/>
        </w:rPr>
        <w:t>20</w:t>
      </w:r>
      <w:r w:rsidRPr="00C7068F">
        <w:rPr>
          <w:rFonts w:ascii="Arial" w:hAnsi="Arial" w:cs="Arial"/>
          <w:bCs/>
          <w:iCs/>
        </w:rPr>
        <w:t>21.</w:t>
      </w:r>
    </w:p>
    <w:p w14:paraId="09B3E411" w14:textId="05E276F8" w:rsidR="00A70207" w:rsidRPr="00C7068F" w:rsidRDefault="00A70207" w:rsidP="00A70207">
      <w:pPr>
        <w:rPr>
          <w:rFonts w:ascii="Arial" w:hAnsi="Arial" w:cs="Arial"/>
          <w:sz w:val="24"/>
          <w:szCs w:val="24"/>
        </w:rPr>
      </w:pPr>
      <w:r w:rsidRPr="00C7068F">
        <w:rPr>
          <w:rFonts w:ascii="Arial" w:hAnsi="Arial" w:cs="Arial"/>
          <w:sz w:val="24"/>
          <w:szCs w:val="24"/>
        </w:rPr>
        <w:t xml:space="preserve">Iran Online. (2021). </w:t>
      </w:r>
      <w:r w:rsidRPr="00C7068F">
        <w:rPr>
          <w:rFonts w:ascii="Arial" w:hAnsi="Arial" w:cs="Arial"/>
          <w:i/>
          <w:sz w:val="24"/>
          <w:szCs w:val="24"/>
        </w:rPr>
        <w:t xml:space="preserve">Government </w:t>
      </w:r>
      <w:r w:rsidR="00150067" w:rsidRPr="00C7068F">
        <w:rPr>
          <w:rFonts w:ascii="Arial" w:hAnsi="Arial" w:cs="Arial"/>
          <w:i/>
          <w:sz w:val="24"/>
          <w:szCs w:val="24"/>
        </w:rPr>
        <w:t>constitution</w:t>
      </w:r>
      <w:r w:rsidRPr="00C7068F">
        <w:rPr>
          <w:rFonts w:ascii="Arial" w:hAnsi="Arial" w:cs="Arial"/>
          <w:i/>
          <w:sz w:val="24"/>
          <w:szCs w:val="24"/>
        </w:rPr>
        <w:t xml:space="preserve">. </w:t>
      </w:r>
      <w:r w:rsidRPr="00C7068F">
        <w:rPr>
          <w:rFonts w:ascii="Arial" w:hAnsi="Arial" w:cs="Arial"/>
          <w:sz w:val="24"/>
          <w:szCs w:val="24"/>
        </w:rPr>
        <w:t xml:space="preserve">Available at: </w:t>
      </w:r>
      <w:hyperlink r:id="rId12" w:history="1">
        <w:r w:rsidRPr="00C7068F">
          <w:rPr>
            <w:rStyle w:val="Hyperlink"/>
            <w:rFonts w:ascii="Arial" w:hAnsi="Arial" w:cs="Arial"/>
            <w:sz w:val="24"/>
            <w:szCs w:val="24"/>
          </w:rPr>
          <w:t>http://www.iranonline.com/iran/iran-info/government/constitution-3.html</w:t>
        </w:r>
      </w:hyperlink>
      <w:r w:rsidRPr="00C7068F">
        <w:rPr>
          <w:rFonts w:ascii="Arial" w:hAnsi="Arial" w:cs="Arial"/>
          <w:sz w:val="24"/>
          <w:szCs w:val="24"/>
        </w:rPr>
        <w:t xml:space="preserve"> . Last accessed 15/06/</w:t>
      </w:r>
      <w:r w:rsidR="001847E5">
        <w:rPr>
          <w:rFonts w:ascii="Arial" w:hAnsi="Arial" w:cs="Arial"/>
          <w:sz w:val="24"/>
          <w:szCs w:val="24"/>
        </w:rPr>
        <w:t>20</w:t>
      </w:r>
      <w:r w:rsidRPr="00C7068F">
        <w:rPr>
          <w:rFonts w:ascii="Arial" w:hAnsi="Arial" w:cs="Arial"/>
          <w:sz w:val="24"/>
          <w:szCs w:val="24"/>
        </w:rPr>
        <w:t>21.</w:t>
      </w:r>
    </w:p>
    <w:p w14:paraId="55411C91" w14:textId="4B6AABAD" w:rsidR="00A70207" w:rsidRDefault="00A70207" w:rsidP="00A70207">
      <w:pPr>
        <w:rPr>
          <w:rFonts w:ascii="Arial" w:eastAsia="Times New Roman" w:hAnsi="Arial" w:cs="Arial"/>
          <w:color w:val="000000"/>
          <w:sz w:val="24"/>
          <w:szCs w:val="24"/>
        </w:rPr>
      </w:pPr>
      <w:r w:rsidRPr="00C7068F">
        <w:rPr>
          <w:rFonts w:ascii="Arial" w:eastAsia="Times New Roman" w:hAnsi="Arial" w:cs="Arial"/>
          <w:color w:val="000000"/>
          <w:sz w:val="24"/>
          <w:szCs w:val="24"/>
        </w:rPr>
        <w:t>Legislation Government (2019). </w:t>
      </w:r>
      <w:r w:rsidRPr="00C7068F">
        <w:rPr>
          <w:rFonts w:ascii="Arial" w:eastAsia="Times New Roman" w:hAnsi="Arial" w:cs="Arial"/>
          <w:i/>
          <w:iCs/>
          <w:color w:val="000000"/>
          <w:sz w:val="24"/>
          <w:szCs w:val="24"/>
        </w:rPr>
        <w:t>House of Commons Disqualification Act 1975. </w:t>
      </w:r>
      <w:r w:rsidRPr="00C7068F">
        <w:rPr>
          <w:rFonts w:ascii="Arial" w:eastAsia="Times New Roman" w:hAnsi="Arial" w:cs="Arial"/>
          <w:color w:val="000000"/>
          <w:sz w:val="24"/>
          <w:szCs w:val="24"/>
        </w:rPr>
        <w:t xml:space="preserve">Available at: </w:t>
      </w:r>
      <w:hyperlink r:id="rId13" w:tgtFrame="_blank" w:history="1">
        <w:r w:rsidRPr="00C7068F">
          <w:rPr>
            <w:rFonts w:ascii="Arial" w:eastAsia="Times New Roman" w:hAnsi="Arial" w:cs="Arial"/>
            <w:color w:val="0000FF"/>
            <w:sz w:val="24"/>
            <w:szCs w:val="24"/>
            <w:u w:val="single"/>
            <w:bdr w:val="none" w:sz="0" w:space="0" w:color="auto" w:frame="1"/>
          </w:rPr>
          <w:t>https://www.legislation.gov.uk/ukpga/1975/24/contents</w:t>
        </w:r>
      </w:hyperlink>
      <w:r w:rsidRPr="00C7068F">
        <w:rPr>
          <w:rFonts w:ascii="Arial" w:eastAsia="Times New Roman" w:hAnsi="Arial" w:cs="Arial"/>
          <w:sz w:val="24"/>
          <w:szCs w:val="24"/>
        </w:rPr>
        <w:t xml:space="preserve"> </w:t>
      </w:r>
      <w:r w:rsidRPr="00C7068F">
        <w:rPr>
          <w:rFonts w:ascii="Arial" w:eastAsia="Times New Roman" w:hAnsi="Arial" w:cs="Arial"/>
          <w:color w:val="000000"/>
          <w:sz w:val="24"/>
          <w:szCs w:val="24"/>
        </w:rPr>
        <w:t>Last accessed: 10/6/2021</w:t>
      </w:r>
    </w:p>
    <w:p w14:paraId="5648F173" w14:textId="08D88A6A" w:rsidR="00C7068F" w:rsidRPr="00C7068F" w:rsidRDefault="00C7068F" w:rsidP="00A70207">
      <w:pPr>
        <w:rPr>
          <w:rFonts w:ascii="Arial" w:eastAsia="Times New Roman" w:hAnsi="Arial" w:cs="Arial"/>
          <w:sz w:val="24"/>
          <w:szCs w:val="24"/>
        </w:rPr>
      </w:pPr>
      <w:r>
        <w:rPr>
          <w:rFonts w:ascii="Arial" w:eastAsia="Times New Roman" w:hAnsi="Arial" w:cs="Arial"/>
          <w:sz w:val="24"/>
          <w:szCs w:val="24"/>
        </w:rPr>
        <w:t xml:space="preserve">Nash, S. (2008). </w:t>
      </w:r>
      <w:r>
        <w:rPr>
          <w:rFonts w:ascii="Arial" w:eastAsia="Times New Roman" w:hAnsi="Arial" w:cs="Arial"/>
          <w:i/>
          <w:sz w:val="24"/>
          <w:szCs w:val="24"/>
        </w:rPr>
        <w:t xml:space="preserve">Judicial Council of California. </w:t>
      </w:r>
      <w:r>
        <w:rPr>
          <w:rFonts w:ascii="Arial" w:eastAsia="Times New Roman" w:hAnsi="Arial" w:cs="Arial"/>
          <w:sz w:val="24"/>
          <w:szCs w:val="24"/>
        </w:rPr>
        <w:t xml:space="preserve">Available at: </w:t>
      </w:r>
      <w:hyperlink r:id="rId14" w:history="1">
        <w:r w:rsidRPr="00F24E3D">
          <w:rPr>
            <w:rStyle w:val="Hyperlink"/>
            <w:rFonts w:ascii="Arial" w:eastAsia="Times New Roman" w:hAnsi="Arial" w:cs="Arial"/>
            <w:sz w:val="24"/>
            <w:szCs w:val="24"/>
          </w:rPr>
          <w:t>https://www.courts.ca.gov/documents/042508item1F.pdf</w:t>
        </w:r>
      </w:hyperlink>
      <w:r>
        <w:rPr>
          <w:rFonts w:ascii="Arial" w:eastAsia="Times New Roman" w:hAnsi="Arial" w:cs="Arial"/>
          <w:sz w:val="24"/>
          <w:szCs w:val="24"/>
        </w:rPr>
        <w:t xml:space="preserve"> Last accessed 20/0</w:t>
      </w:r>
      <w:r w:rsidR="001847E5">
        <w:rPr>
          <w:rFonts w:ascii="Arial" w:eastAsia="Times New Roman" w:hAnsi="Arial" w:cs="Arial"/>
          <w:sz w:val="24"/>
          <w:szCs w:val="24"/>
        </w:rPr>
        <w:t>6/2021</w:t>
      </w:r>
    </w:p>
    <w:p w14:paraId="3DF1CFF3" w14:textId="76EFA35B" w:rsidR="00A70207" w:rsidRPr="00C7068F" w:rsidRDefault="00A70207" w:rsidP="00A70207">
      <w:pPr>
        <w:rPr>
          <w:rFonts w:ascii="Arial" w:eastAsia="Times New Roman" w:hAnsi="Arial" w:cs="Arial"/>
          <w:sz w:val="24"/>
          <w:szCs w:val="24"/>
        </w:rPr>
      </w:pPr>
      <w:r w:rsidRPr="00C7068F">
        <w:rPr>
          <w:rFonts w:ascii="Arial" w:eastAsia="Times New Roman" w:hAnsi="Arial" w:cs="Arial"/>
          <w:color w:val="000000" w:themeColor="text1"/>
          <w:sz w:val="24"/>
          <w:szCs w:val="24"/>
        </w:rPr>
        <w:t xml:space="preserve">Parliament. (2014). </w:t>
      </w:r>
      <w:r w:rsidRPr="00C7068F">
        <w:rPr>
          <w:rFonts w:ascii="Arial" w:eastAsia="Times New Roman" w:hAnsi="Arial" w:cs="Arial"/>
          <w:bCs/>
          <w:i/>
          <w:color w:val="000000" w:themeColor="text1"/>
          <w:sz w:val="24"/>
          <w:szCs w:val="24"/>
        </w:rPr>
        <w:t xml:space="preserve">Mapping the Path towards Codifying - or Not Codifying - the UK Constitution. </w:t>
      </w:r>
      <w:r w:rsidRPr="00C7068F">
        <w:rPr>
          <w:rFonts w:ascii="Arial" w:eastAsia="Times New Roman" w:hAnsi="Arial" w:cs="Arial"/>
          <w:bCs/>
          <w:color w:val="000000" w:themeColor="text1"/>
          <w:sz w:val="24"/>
          <w:szCs w:val="24"/>
        </w:rPr>
        <w:t xml:space="preserve">Available at: </w:t>
      </w:r>
      <w:hyperlink r:id="rId15" w:history="1">
        <w:r w:rsidRPr="00C7068F">
          <w:rPr>
            <w:rStyle w:val="Hyperlink"/>
            <w:rFonts w:ascii="Arial" w:eastAsia="Times New Roman" w:hAnsi="Arial" w:cs="Arial"/>
            <w:bCs/>
            <w:sz w:val="24"/>
            <w:szCs w:val="24"/>
          </w:rPr>
          <w:t>https://publications.parliament.uk/pa/cm201415/cmselect/cmpolcon/463/46307.htm</w:t>
        </w:r>
      </w:hyperlink>
      <w:r w:rsidRPr="00C7068F">
        <w:rPr>
          <w:rFonts w:ascii="Arial" w:eastAsia="Times New Roman" w:hAnsi="Arial" w:cs="Arial"/>
          <w:bCs/>
          <w:color w:val="333333"/>
          <w:sz w:val="24"/>
          <w:szCs w:val="24"/>
        </w:rPr>
        <w:t xml:space="preserve"> </w:t>
      </w:r>
      <w:r w:rsidRPr="001847E5">
        <w:rPr>
          <w:rFonts w:ascii="Arial" w:eastAsia="Times New Roman" w:hAnsi="Arial" w:cs="Arial"/>
          <w:bCs/>
          <w:color w:val="000000" w:themeColor="text1"/>
          <w:sz w:val="24"/>
          <w:szCs w:val="24"/>
        </w:rPr>
        <w:t>Last accessed: 23/6/</w:t>
      </w:r>
      <w:r w:rsidR="001847E5" w:rsidRPr="001847E5">
        <w:rPr>
          <w:rFonts w:ascii="Arial" w:eastAsia="Times New Roman" w:hAnsi="Arial" w:cs="Arial"/>
          <w:bCs/>
          <w:color w:val="000000" w:themeColor="text1"/>
          <w:sz w:val="24"/>
          <w:szCs w:val="24"/>
        </w:rPr>
        <w:t>20</w:t>
      </w:r>
      <w:r w:rsidRPr="001847E5">
        <w:rPr>
          <w:rFonts w:ascii="Arial" w:eastAsia="Times New Roman" w:hAnsi="Arial" w:cs="Arial"/>
          <w:bCs/>
          <w:color w:val="000000" w:themeColor="text1"/>
          <w:sz w:val="24"/>
          <w:szCs w:val="24"/>
        </w:rPr>
        <w:t>21.</w:t>
      </w:r>
      <w:r w:rsidRPr="001847E5">
        <w:rPr>
          <w:rFonts w:ascii="Arial" w:eastAsia="Times New Roman" w:hAnsi="Arial" w:cs="Arial"/>
          <w:b/>
          <w:bCs/>
          <w:color w:val="000000" w:themeColor="text1"/>
          <w:sz w:val="24"/>
          <w:szCs w:val="24"/>
        </w:rPr>
        <w:t> </w:t>
      </w:r>
    </w:p>
    <w:p w14:paraId="00C37EFD" w14:textId="77777777" w:rsidR="00A70207" w:rsidRPr="00C7068F" w:rsidRDefault="00A70207" w:rsidP="00A70207">
      <w:pPr>
        <w:rPr>
          <w:rFonts w:ascii="Arial" w:eastAsia="Times New Roman" w:hAnsi="Arial" w:cs="Arial"/>
          <w:color w:val="000000"/>
          <w:sz w:val="24"/>
          <w:szCs w:val="24"/>
        </w:rPr>
      </w:pPr>
      <w:r w:rsidRPr="00C7068F">
        <w:rPr>
          <w:rFonts w:ascii="Arial" w:eastAsia="Times New Roman" w:hAnsi="Arial" w:cs="Arial"/>
          <w:color w:val="000000"/>
          <w:sz w:val="24"/>
          <w:szCs w:val="24"/>
        </w:rPr>
        <w:t>Parliamentary Education Office (PEO) (2020). </w:t>
      </w:r>
      <w:r w:rsidRPr="00C7068F">
        <w:rPr>
          <w:rFonts w:ascii="Arial" w:eastAsia="Times New Roman" w:hAnsi="Arial" w:cs="Arial"/>
          <w:i/>
          <w:iCs/>
          <w:color w:val="000000"/>
          <w:sz w:val="24"/>
          <w:szCs w:val="24"/>
        </w:rPr>
        <w:t xml:space="preserve">Separation of powers: Parliament, Executive and </w:t>
      </w:r>
      <w:proofErr w:type="spellStart"/>
      <w:r w:rsidRPr="00C7068F">
        <w:rPr>
          <w:rFonts w:ascii="Arial" w:eastAsia="Times New Roman" w:hAnsi="Arial" w:cs="Arial"/>
          <w:i/>
          <w:iCs/>
          <w:color w:val="000000"/>
          <w:sz w:val="24"/>
          <w:szCs w:val="24"/>
        </w:rPr>
        <w:t>Judicary</w:t>
      </w:r>
      <w:proofErr w:type="spellEnd"/>
      <w:r w:rsidRPr="00C7068F">
        <w:rPr>
          <w:rFonts w:ascii="Arial" w:eastAsia="Times New Roman" w:hAnsi="Arial" w:cs="Arial"/>
          <w:i/>
          <w:iCs/>
          <w:color w:val="000000"/>
          <w:sz w:val="24"/>
          <w:szCs w:val="24"/>
        </w:rPr>
        <w:t>. </w:t>
      </w:r>
      <w:r w:rsidRPr="00C7068F">
        <w:rPr>
          <w:rFonts w:ascii="Arial" w:eastAsia="Times New Roman" w:hAnsi="Arial" w:cs="Arial"/>
          <w:color w:val="000000"/>
          <w:sz w:val="24"/>
          <w:szCs w:val="24"/>
        </w:rPr>
        <w:t xml:space="preserve">Available at: </w:t>
      </w:r>
      <w:hyperlink r:id="rId16" w:tgtFrame="_blank" w:history="1">
        <w:r w:rsidRPr="00C7068F">
          <w:rPr>
            <w:rFonts w:ascii="Arial" w:eastAsia="Times New Roman" w:hAnsi="Arial" w:cs="Arial"/>
            <w:color w:val="0000FF"/>
            <w:sz w:val="24"/>
            <w:szCs w:val="24"/>
            <w:u w:val="single"/>
            <w:bdr w:val="none" w:sz="0" w:space="0" w:color="auto" w:frame="1"/>
          </w:rPr>
          <w:t>https://peo.gov.au/understand-our-parliament/how-parliament-works/system-of-government/separation-of-powers/</w:t>
        </w:r>
      </w:hyperlink>
      <w:r w:rsidRPr="00C7068F">
        <w:rPr>
          <w:rFonts w:ascii="Arial" w:eastAsia="Times New Roman" w:hAnsi="Arial" w:cs="Arial"/>
          <w:sz w:val="24"/>
          <w:szCs w:val="24"/>
        </w:rPr>
        <w:t xml:space="preserve"> </w:t>
      </w:r>
      <w:r w:rsidRPr="00C7068F">
        <w:rPr>
          <w:rFonts w:ascii="Arial" w:eastAsia="Times New Roman" w:hAnsi="Arial" w:cs="Arial"/>
          <w:color w:val="000000"/>
          <w:sz w:val="24"/>
          <w:szCs w:val="24"/>
        </w:rPr>
        <w:t>Last accessed: 12/06/2021</w:t>
      </w:r>
    </w:p>
    <w:p w14:paraId="66EB5DFD" w14:textId="77777777" w:rsidR="00A70207" w:rsidRPr="00C7068F" w:rsidRDefault="00A70207" w:rsidP="00A70207">
      <w:pPr>
        <w:rPr>
          <w:rFonts w:ascii="Arial" w:eastAsia="Times New Roman" w:hAnsi="Arial" w:cs="Arial"/>
          <w:sz w:val="24"/>
          <w:szCs w:val="24"/>
        </w:rPr>
      </w:pPr>
      <w:r w:rsidRPr="00C7068F">
        <w:rPr>
          <w:rFonts w:ascii="Arial" w:eastAsia="Times New Roman" w:hAnsi="Arial" w:cs="Arial"/>
          <w:sz w:val="24"/>
          <w:szCs w:val="24"/>
        </w:rPr>
        <w:t xml:space="preserve">Poole, T. (2017). </w:t>
      </w:r>
      <w:r w:rsidRPr="00C7068F">
        <w:rPr>
          <w:rFonts w:ascii="Arial" w:eastAsia="Times New Roman" w:hAnsi="Arial" w:cs="Arial"/>
          <w:i/>
          <w:sz w:val="24"/>
          <w:szCs w:val="24"/>
        </w:rPr>
        <w:t xml:space="preserve">Locke on the Federative. </w:t>
      </w:r>
      <w:r w:rsidRPr="00C7068F">
        <w:rPr>
          <w:rFonts w:ascii="Arial" w:eastAsia="Times New Roman" w:hAnsi="Arial" w:cs="Arial"/>
          <w:sz w:val="24"/>
          <w:szCs w:val="24"/>
        </w:rPr>
        <w:t xml:space="preserve">Available at: </w:t>
      </w:r>
      <w:hyperlink r:id="rId17" w:history="1">
        <w:r w:rsidRPr="00C7068F">
          <w:rPr>
            <w:rStyle w:val="Hyperlink"/>
            <w:rFonts w:ascii="Arial" w:eastAsia="Times New Roman" w:hAnsi="Arial" w:cs="Arial"/>
            <w:sz w:val="24"/>
            <w:szCs w:val="24"/>
          </w:rPr>
          <w:t>http://eprints.lse.ac.uk/87576/1/Poole_Locke%20Federative_Author.pdf</w:t>
        </w:r>
      </w:hyperlink>
      <w:r w:rsidRPr="00C7068F">
        <w:rPr>
          <w:rFonts w:ascii="Arial" w:eastAsia="Times New Roman" w:hAnsi="Arial" w:cs="Arial"/>
          <w:sz w:val="24"/>
          <w:szCs w:val="24"/>
        </w:rPr>
        <w:t>. Last accessed: 21/06/2021</w:t>
      </w:r>
    </w:p>
    <w:p w14:paraId="6E81A7F2" w14:textId="308D6DA4" w:rsidR="00A70207" w:rsidRPr="00C7068F" w:rsidRDefault="00A70207" w:rsidP="00A70207">
      <w:pPr>
        <w:rPr>
          <w:rFonts w:ascii="Arial" w:eastAsia="Times New Roman" w:hAnsi="Arial" w:cs="Arial"/>
          <w:sz w:val="24"/>
          <w:szCs w:val="24"/>
        </w:rPr>
      </w:pPr>
      <w:r w:rsidRPr="00C7068F">
        <w:rPr>
          <w:rFonts w:ascii="Arial" w:eastAsia="Times New Roman" w:hAnsi="Arial" w:cs="Arial"/>
          <w:color w:val="000000"/>
          <w:sz w:val="24"/>
          <w:szCs w:val="24"/>
        </w:rPr>
        <w:t>Rosenblum, N (2020). </w:t>
      </w:r>
      <w:r w:rsidRPr="00C7068F">
        <w:rPr>
          <w:rFonts w:ascii="Arial" w:eastAsia="Times New Roman" w:hAnsi="Arial" w:cs="Arial"/>
          <w:i/>
          <w:iCs/>
          <w:color w:val="000000"/>
          <w:sz w:val="24"/>
          <w:szCs w:val="24"/>
        </w:rPr>
        <w:t>The Supreme Court just made the president more powerful. </w:t>
      </w:r>
      <w:r w:rsidRPr="00C7068F">
        <w:rPr>
          <w:rFonts w:ascii="Arial" w:eastAsia="Times New Roman" w:hAnsi="Arial" w:cs="Arial"/>
          <w:color w:val="000000"/>
          <w:sz w:val="24"/>
          <w:szCs w:val="24"/>
        </w:rPr>
        <w:t xml:space="preserve">Available </w:t>
      </w:r>
      <w:r w:rsidRPr="00C7068F">
        <w:rPr>
          <w:rFonts w:ascii="Arial" w:eastAsia="Times New Roman" w:hAnsi="Arial" w:cs="Arial"/>
          <w:color w:val="000000"/>
          <w:sz w:val="24"/>
          <w:szCs w:val="24"/>
        </w:rPr>
        <w:lastRenderedPageBreak/>
        <w:t>at:</w:t>
      </w:r>
      <w:hyperlink r:id="rId18" w:history="1">
        <w:r w:rsidRPr="00C7068F">
          <w:rPr>
            <w:rStyle w:val="Hyperlink"/>
            <w:rFonts w:ascii="Arial" w:eastAsia="Times New Roman" w:hAnsi="Arial" w:cs="Arial"/>
            <w:sz w:val="24"/>
            <w:szCs w:val="24"/>
            <w:bdr w:val="none" w:sz="0" w:space="0" w:color="auto" w:frame="1"/>
          </w:rPr>
          <w:t>https://www.google.co.uk/amp/s/www.washingtonpost.com/outlook/2020/07/14/supreme-court-just-made-president-more-powerful/%3foutputType=amp</w:t>
        </w:r>
      </w:hyperlink>
      <w:r w:rsidRPr="00C7068F">
        <w:rPr>
          <w:rFonts w:ascii="Arial" w:eastAsia="Times New Roman" w:hAnsi="Arial" w:cs="Arial"/>
          <w:sz w:val="24"/>
          <w:szCs w:val="24"/>
        </w:rPr>
        <w:t xml:space="preserve"> </w:t>
      </w:r>
      <w:r w:rsidRPr="00C7068F">
        <w:rPr>
          <w:rFonts w:ascii="Arial" w:eastAsia="Times New Roman" w:hAnsi="Arial" w:cs="Arial"/>
          <w:color w:val="000000"/>
          <w:sz w:val="24"/>
          <w:szCs w:val="24"/>
        </w:rPr>
        <w:t>Last accessed: 12/06/</w:t>
      </w:r>
      <w:r w:rsidR="001847E5">
        <w:rPr>
          <w:rFonts w:ascii="Arial" w:eastAsia="Times New Roman" w:hAnsi="Arial" w:cs="Arial"/>
          <w:color w:val="000000"/>
          <w:sz w:val="24"/>
          <w:szCs w:val="24"/>
        </w:rPr>
        <w:t>20</w:t>
      </w:r>
      <w:r w:rsidRPr="00C7068F">
        <w:rPr>
          <w:rFonts w:ascii="Arial" w:eastAsia="Times New Roman" w:hAnsi="Arial" w:cs="Arial"/>
          <w:color w:val="000000"/>
          <w:sz w:val="24"/>
          <w:szCs w:val="24"/>
        </w:rPr>
        <w:t>21.</w:t>
      </w:r>
    </w:p>
    <w:p w14:paraId="7F14EFF0" w14:textId="473151AF" w:rsidR="00A70207" w:rsidRPr="00C7068F" w:rsidRDefault="00A70207" w:rsidP="00A70207">
      <w:pPr>
        <w:rPr>
          <w:rFonts w:ascii="Arial" w:eastAsia="Times New Roman" w:hAnsi="Arial" w:cs="Arial"/>
          <w:color w:val="000000"/>
          <w:sz w:val="24"/>
          <w:szCs w:val="24"/>
        </w:rPr>
      </w:pPr>
      <w:r w:rsidRPr="00C7068F">
        <w:rPr>
          <w:rFonts w:ascii="Arial" w:eastAsia="Times New Roman" w:hAnsi="Arial" w:cs="Arial"/>
          <w:color w:val="000000"/>
          <w:sz w:val="24"/>
          <w:szCs w:val="24"/>
        </w:rPr>
        <w:t>Sacramento (1893)</w:t>
      </w:r>
    </w:p>
    <w:p w14:paraId="4C3BBE0B" w14:textId="647BDA90" w:rsidR="00A70207" w:rsidRPr="00C7068F" w:rsidRDefault="00A70207" w:rsidP="001847E5">
      <w:pPr>
        <w:rPr>
          <w:rFonts w:ascii="Arial" w:eastAsia="Times New Roman" w:hAnsi="Arial" w:cs="Arial"/>
          <w:color w:val="000000"/>
          <w:sz w:val="24"/>
          <w:szCs w:val="24"/>
        </w:rPr>
      </w:pPr>
      <w:proofErr w:type="spellStart"/>
      <w:r w:rsidRPr="00C7068F">
        <w:rPr>
          <w:rFonts w:ascii="Arial" w:eastAsia="Times New Roman" w:hAnsi="Arial" w:cs="Arial"/>
          <w:color w:val="000000"/>
          <w:sz w:val="24"/>
          <w:szCs w:val="24"/>
        </w:rPr>
        <w:t>Supereme</w:t>
      </w:r>
      <w:proofErr w:type="spellEnd"/>
      <w:r w:rsidRPr="00C7068F">
        <w:rPr>
          <w:rFonts w:ascii="Arial" w:eastAsia="Times New Roman" w:hAnsi="Arial" w:cs="Arial"/>
          <w:color w:val="000000"/>
          <w:sz w:val="24"/>
          <w:szCs w:val="24"/>
        </w:rPr>
        <w:t xml:space="preserve"> Courts. (2012) </w:t>
      </w:r>
      <w:r w:rsidRPr="00C7068F">
        <w:rPr>
          <w:rFonts w:ascii="Arial" w:eastAsia="Times New Roman" w:hAnsi="Arial" w:cs="Arial"/>
          <w:i/>
          <w:color w:val="000000"/>
          <w:sz w:val="24"/>
          <w:szCs w:val="24"/>
        </w:rPr>
        <w:t>Separation of Powers.</w:t>
      </w:r>
      <w:r w:rsidRPr="00C7068F">
        <w:rPr>
          <w:rFonts w:ascii="Arial" w:eastAsia="Times New Roman" w:hAnsi="Arial" w:cs="Arial"/>
          <w:color w:val="000000"/>
          <w:sz w:val="24"/>
          <w:szCs w:val="24"/>
        </w:rPr>
        <w:t xml:space="preserve"> </w:t>
      </w:r>
      <w:hyperlink r:id="rId19" w:history="1">
        <w:r w:rsidRPr="00C7068F">
          <w:rPr>
            <w:rStyle w:val="Hyperlink"/>
            <w:rFonts w:ascii="Arial" w:eastAsia="Times New Roman" w:hAnsi="Arial" w:cs="Arial"/>
            <w:sz w:val="24"/>
            <w:szCs w:val="24"/>
          </w:rPr>
          <w:t>https://www.supremecourt.uk/docs/separation-of-powers-post-visit-worksheets-for-students.pdf</w:t>
        </w:r>
      </w:hyperlink>
      <w:r w:rsidRPr="00C7068F">
        <w:rPr>
          <w:rFonts w:ascii="Arial" w:eastAsia="Times New Roman" w:hAnsi="Arial" w:cs="Arial"/>
          <w:color w:val="000000"/>
          <w:sz w:val="24"/>
          <w:szCs w:val="24"/>
        </w:rPr>
        <w:t xml:space="preserve"> Last accessed 12/06/21. </w:t>
      </w:r>
    </w:p>
    <w:p w14:paraId="0E686613" w14:textId="2600AAB0" w:rsidR="00C7068F" w:rsidRPr="00C7068F" w:rsidRDefault="00C7068F" w:rsidP="00A70207">
      <w:pPr>
        <w:pStyle w:val="xp1"/>
        <w:spacing w:before="0" w:beforeAutospacing="0" w:after="0" w:afterAutospacing="0"/>
        <w:rPr>
          <w:rFonts w:ascii="Arial" w:hAnsi="Arial" w:cs="Arial"/>
          <w:color w:val="000000"/>
        </w:rPr>
      </w:pPr>
      <w:r w:rsidRPr="00C7068F">
        <w:rPr>
          <w:rFonts w:ascii="Arial" w:hAnsi="Arial" w:cs="Arial"/>
          <w:color w:val="000000"/>
        </w:rPr>
        <w:t xml:space="preserve">UK Parliament (2016). </w:t>
      </w:r>
      <w:r w:rsidRPr="00C7068F">
        <w:rPr>
          <w:rFonts w:ascii="Arial" w:hAnsi="Arial" w:cs="Arial"/>
          <w:i/>
          <w:color w:val="000000"/>
        </w:rPr>
        <w:t xml:space="preserve">New measures needed to safeguard scrutiny of public spending. </w:t>
      </w:r>
      <w:r w:rsidRPr="00C7068F">
        <w:rPr>
          <w:rFonts w:ascii="Arial" w:hAnsi="Arial" w:cs="Arial"/>
          <w:color w:val="000000"/>
        </w:rPr>
        <w:t xml:space="preserve">Available at: </w:t>
      </w:r>
      <w:hyperlink r:id="rId20" w:history="1">
        <w:r w:rsidRPr="00C7068F">
          <w:rPr>
            <w:rStyle w:val="Hyperlink"/>
            <w:rFonts w:ascii="Arial" w:hAnsi="Arial" w:cs="Arial"/>
          </w:rPr>
          <w:t>https://committees.parliament.uk/committee/127/public-accounts-committee/news/98479/new-measures-needed-to-safeguard-scrutiny-of-public-spending/</w:t>
        </w:r>
      </w:hyperlink>
      <w:r w:rsidRPr="00C7068F">
        <w:rPr>
          <w:rFonts w:ascii="Arial" w:hAnsi="Arial" w:cs="Arial"/>
          <w:color w:val="000000"/>
        </w:rPr>
        <w:t xml:space="preserve"> Last accessed: 10/06/2021</w:t>
      </w:r>
    </w:p>
    <w:p w14:paraId="3D677A8C" w14:textId="77777777" w:rsidR="00C7068F" w:rsidRPr="00C7068F" w:rsidRDefault="00C7068F" w:rsidP="00A70207">
      <w:pPr>
        <w:pStyle w:val="xp1"/>
        <w:spacing w:before="0" w:beforeAutospacing="0" w:after="0" w:afterAutospacing="0"/>
        <w:rPr>
          <w:rFonts w:ascii="Arial" w:hAnsi="Arial" w:cs="Arial"/>
          <w:color w:val="000000"/>
        </w:rPr>
      </w:pPr>
    </w:p>
    <w:p w14:paraId="4D28E38B" w14:textId="05227645" w:rsidR="00A70207" w:rsidRPr="00C7068F" w:rsidRDefault="00A70207" w:rsidP="00A70207">
      <w:pPr>
        <w:pStyle w:val="xp1"/>
        <w:spacing w:before="0" w:beforeAutospacing="0" w:after="0" w:afterAutospacing="0"/>
        <w:rPr>
          <w:rFonts w:ascii="Arial" w:hAnsi="Arial" w:cs="Arial"/>
          <w:color w:val="0000FF"/>
          <w:u w:val="single"/>
          <w:bdr w:val="none" w:sz="0" w:space="0" w:color="auto" w:frame="1"/>
        </w:rPr>
      </w:pPr>
      <w:r w:rsidRPr="00C7068F">
        <w:rPr>
          <w:rFonts w:ascii="Arial" w:hAnsi="Arial" w:cs="Arial"/>
          <w:color w:val="000000"/>
        </w:rPr>
        <w:t>UK Parliament (2021). </w:t>
      </w:r>
      <w:proofErr w:type="spellStart"/>
      <w:r w:rsidRPr="00C7068F">
        <w:rPr>
          <w:rFonts w:ascii="Arial" w:hAnsi="Arial" w:cs="Arial"/>
          <w:i/>
          <w:iCs/>
          <w:color w:val="000000"/>
        </w:rPr>
        <w:t>Constituition</w:t>
      </w:r>
      <w:proofErr w:type="spellEnd"/>
      <w:r w:rsidRPr="00C7068F">
        <w:rPr>
          <w:rFonts w:ascii="Arial" w:hAnsi="Arial" w:cs="Arial"/>
          <w:i/>
          <w:iCs/>
          <w:color w:val="000000"/>
        </w:rPr>
        <w:t>. </w:t>
      </w:r>
      <w:r w:rsidRPr="00C7068F">
        <w:rPr>
          <w:rFonts w:ascii="Arial" w:hAnsi="Arial" w:cs="Arial"/>
          <w:color w:val="000000"/>
        </w:rPr>
        <w:t xml:space="preserve">Available at: </w:t>
      </w:r>
      <w:hyperlink r:id="rId21" w:anchor="/constitution-government/intro-to-constitution/three-branches-government/?tab=overview&amp;lang=en" w:tgtFrame="_blank" w:history="1">
        <w:r w:rsidRPr="00C7068F">
          <w:rPr>
            <w:rFonts w:ascii="Arial" w:hAnsi="Arial" w:cs="Arial"/>
            <w:color w:val="0000FF"/>
            <w:u w:val="single"/>
            <w:bdr w:val="none" w:sz="0" w:space="0" w:color="auto" w:frame="1"/>
          </w:rPr>
          <w:t>https://law.gov.wales/constitution-government/intro-to-constitution/three-branches-government/?lang=en#/constitution-government/intro-to-constitution/three-branches-government/?tab=overview&amp;lang=en</w:t>
        </w:r>
      </w:hyperlink>
      <w:r w:rsidR="00C7068F" w:rsidRPr="00C7068F">
        <w:rPr>
          <w:rFonts w:ascii="Arial" w:hAnsi="Arial" w:cs="Arial"/>
          <w:color w:val="0000FF"/>
          <w:u w:val="single"/>
          <w:bdr w:val="none" w:sz="0" w:space="0" w:color="auto" w:frame="1"/>
        </w:rPr>
        <w:t xml:space="preserve"> </w:t>
      </w:r>
    </w:p>
    <w:p w14:paraId="161FD6A3" w14:textId="2B07E338" w:rsidR="00C7068F" w:rsidRPr="00C7068F" w:rsidRDefault="00C7068F" w:rsidP="00A70207">
      <w:pPr>
        <w:pStyle w:val="xp1"/>
        <w:spacing w:before="0" w:beforeAutospacing="0" w:after="0" w:afterAutospacing="0"/>
        <w:rPr>
          <w:rFonts w:ascii="Arial" w:hAnsi="Arial" w:cs="Arial"/>
          <w:color w:val="000000"/>
        </w:rPr>
      </w:pPr>
      <w:r w:rsidRPr="00C7068F">
        <w:rPr>
          <w:rFonts w:ascii="Arial" w:hAnsi="Arial" w:cs="Arial"/>
          <w:color w:val="000000"/>
        </w:rPr>
        <w:t>Last accessed: 10/06/2021</w:t>
      </w:r>
    </w:p>
    <w:p w14:paraId="2012051C" w14:textId="77777777" w:rsidR="00DB5028" w:rsidRDefault="00DB5028" w:rsidP="00A70207">
      <w:pPr>
        <w:rPr>
          <w:rFonts w:ascii="Arial" w:eastAsia="Times New Roman" w:hAnsi="Arial" w:cs="Arial"/>
          <w:color w:val="000000"/>
          <w:sz w:val="24"/>
          <w:szCs w:val="24"/>
        </w:rPr>
      </w:pPr>
    </w:p>
    <w:p w14:paraId="1B0E610F" w14:textId="48DEA2A2" w:rsidR="00A70207" w:rsidRPr="00C7068F" w:rsidRDefault="00A70207" w:rsidP="00A70207">
      <w:pPr>
        <w:rPr>
          <w:rFonts w:ascii="Arial" w:eastAsia="Times New Roman" w:hAnsi="Arial" w:cs="Arial"/>
          <w:sz w:val="24"/>
          <w:szCs w:val="24"/>
        </w:rPr>
      </w:pPr>
      <w:r w:rsidRPr="00C7068F">
        <w:rPr>
          <w:rFonts w:ascii="Arial" w:eastAsia="Times New Roman" w:hAnsi="Arial" w:cs="Arial"/>
          <w:color w:val="000000"/>
          <w:sz w:val="24"/>
          <w:szCs w:val="24"/>
        </w:rPr>
        <w:t>Welsh Government (2016). </w:t>
      </w:r>
      <w:r w:rsidRPr="00C7068F">
        <w:rPr>
          <w:rFonts w:ascii="Arial" w:eastAsia="Times New Roman" w:hAnsi="Arial" w:cs="Arial"/>
          <w:i/>
          <w:iCs/>
          <w:color w:val="000000"/>
          <w:sz w:val="24"/>
          <w:szCs w:val="24"/>
        </w:rPr>
        <w:t>The three branches of government. </w:t>
      </w:r>
      <w:r w:rsidRPr="00C7068F">
        <w:rPr>
          <w:rFonts w:ascii="Arial" w:eastAsia="Times New Roman" w:hAnsi="Arial" w:cs="Arial"/>
          <w:color w:val="000000"/>
          <w:sz w:val="24"/>
          <w:szCs w:val="24"/>
        </w:rPr>
        <w:t xml:space="preserve">Available at: </w:t>
      </w:r>
      <w:hyperlink r:id="rId22" w:anchor="/constitution-government/intro-to-constitution/three-branches-government/?tab=overview&amp;lang=en" w:tgtFrame="_blank" w:history="1">
        <w:r w:rsidRPr="00C7068F">
          <w:rPr>
            <w:rFonts w:ascii="Arial" w:eastAsia="Times New Roman" w:hAnsi="Arial" w:cs="Arial"/>
            <w:color w:val="0000FF"/>
            <w:sz w:val="24"/>
            <w:szCs w:val="24"/>
            <w:u w:val="single"/>
            <w:bdr w:val="none" w:sz="0" w:space="0" w:color="auto" w:frame="1"/>
          </w:rPr>
          <w:t>https://law.gov.wales/constitution-government/intro-to-constitution/three-branches-government/?lang=en#/constitution-government/intro-to-constitution/three-branches-government/?tab=overview&amp;lang=en</w:t>
        </w:r>
      </w:hyperlink>
      <w:r w:rsidRPr="00C7068F">
        <w:rPr>
          <w:rFonts w:ascii="Arial" w:eastAsia="Times New Roman" w:hAnsi="Arial" w:cs="Arial"/>
          <w:sz w:val="24"/>
          <w:szCs w:val="24"/>
        </w:rPr>
        <w:t xml:space="preserve"> </w:t>
      </w:r>
      <w:r w:rsidRPr="00C7068F">
        <w:rPr>
          <w:rFonts w:ascii="Arial" w:eastAsia="Times New Roman" w:hAnsi="Arial" w:cs="Arial"/>
          <w:color w:val="000000"/>
          <w:sz w:val="24"/>
          <w:szCs w:val="24"/>
        </w:rPr>
        <w:t>Last accessed: 10/06/2021.</w:t>
      </w:r>
    </w:p>
    <w:p w14:paraId="68F48D7E" w14:textId="2099E81F" w:rsidR="00841F99" w:rsidRDefault="00841F99"/>
    <w:p w14:paraId="07476EEC" w14:textId="5A770902" w:rsidR="008A5CF0" w:rsidRDefault="008A5CF0"/>
    <w:p w14:paraId="23A17130" w14:textId="038001A7" w:rsidR="008A5CF0" w:rsidRDefault="008A5CF0"/>
    <w:p w14:paraId="5E648BF3" w14:textId="155F0B2E" w:rsidR="00DE1B68" w:rsidRDefault="00DE1B68"/>
    <w:p w14:paraId="7A3C8EF1" w14:textId="0044AC57" w:rsidR="00A70207" w:rsidRDefault="00A70207"/>
    <w:p w14:paraId="65943196" w14:textId="013F393D" w:rsidR="00A70207" w:rsidRDefault="00A70207"/>
    <w:p w14:paraId="718390AE" w14:textId="5F5253E7" w:rsidR="00A70207" w:rsidRDefault="00A70207"/>
    <w:p w14:paraId="7469B17C" w14:textId="15CAE9D2" w:rsidR="00A70207" w:rsidRDefault="00A70207"/>
    <w:p w14:paraId="2478D5DD" w14:textId="4AB13815" w:rsidR="00A70207" w:rsidRDefault="00A70207"/>
    <w:p w14:paraId="0BC14B55" w14:textId="1173BD38" w:rsidR="00A70207" w:rsidRDefault="00A70207"/>
    <w:p w14:paraId="202ECFCF" w14:textId="3EE6F019" w:rsidR="00A70207" w:rsidRDefault="00A70207"/>
    <w:p w14:paraId="3C95B5E4" w14:textId="566FB841" w:rsidR="00A70207" w:rsidRDefault="00A70207"/>
    <w:p w14:paraId="0AA26604" w14:textId="6E5AB7FE" w:rsidR="00611A03" w:rsidRDefault="00611A03"/>
    <w:p w14:paraId="29518DA6" w14:textId="3862BD0A" w:rsidR="00DB5028" w:rsidRDefault="00DB5028"/>
    <w:p w14:paraId="5B5B2B18" w14:textId="77777777" w:rsidR="00FD0C6D" w:rsidRDefault="00FD0C6D" w:rsidP="00FD0C6D"/>
    <w:p w14:paraId="1BCEDB2C" w14:textId="42DE0B10" w:rsidR="00BC0018" w:rsidRPr="00FD0C6D" w:rsidRDefault="00B70DAC" w:rsidP="00FD0C6D">
      <w:pPr>
        <w:rPr>
          <w:rFonts w:ascii="Arial" w:hAnsi="Arial" w:cs="Arial"/>
          <w:b/>
          <w:sz w:val="24"/>
          <w:u w:val="single"/>
        </w:rPr>
      </w:pPr>
      <w:r w:rsidRPr="00FD0C6D">
        <w:rPr>
          <w:rFonts w:ascii="Arial" w:hAnsi="Arial" w:cs="Arial"/>
          <w:b/>
          <w:sz w:val="24"/>
          <w:u w:val="single"/>
        </w:rPr>
        <w:lastRenderedPageBreak/>
        <w:t xml:space="preserve">Part </w:t>
      </w:r>
      <w:r w:rsidR="00F75280" w:rsidRPr="00FD0C6D">
        <w:rPr>
          <w:rFonts w:ascii="Arial" w:hAnsi="Arial" w:cs="Arial"/>
          <w:b/>
          <w:sz w:val="24"/>
          <w:u w:val="single"/>
        </w:rPr>
        <w:t>T</w:t>
      </w:r>
      <w:r w:rsidRPr="00FD0C6D">
        <w:rPr>
          <w:rFonts w:ascii="Arial" w:hAnsi="Arial" w:cs="Arial"/>
          <w:b/>
          <w:sz w:val="24"/>
          <w:u w:val="single"/>
        </w:rPr>
        <w:t>wo</w:t>
      </w:r>
    </w:p>
    <w:p w14:paraId="4F2427A8" w14:textId="147B18EF" w:rsidR="002C6975" w:rsidRPr="002C6975" w:rsidRDefault="002C6975" w:rsidP="00B939BA">
      <w:pPr>
        <w:rPr>
          <w:rFonts w:ascii="Arial" w:hAnsi="Arial" w:cs="Arial"/>
          <w:b/>
          <w:sz w:val="24"/>
        </w:rPr>
      </w:pPr>
      <w:r w:rsidRPr="002C6975">
        <w:rPr>
          <w:rFonts w:ascii="Arial" w:hAnsi="Arial" w:cs="Arial"/>
          <w:b/>
          <w:sz w:val="24"/>
        </w:rPr>
        <w:t>A</w:t>
      </w:r>
      <w:r w:rsidR="00FD0C6D">
        <w:rPr>
          <w:rFonts w:ascii="Arial" w:hAnsi="Arial" w:cs="Arial"/>
          <w:b/>
          <w:sz w:val="24"/>
        </w:rPr>
        <w:t>)</w:t>
      </w:r>
    </w:p>
    <w:p w14:paraId="7E836783" w14:textId="32D91CFB" w:rsidR="00CE1144" w:rsidRPr="00CE1144" w:rsidRDefault="00150067" w:rsidP="00CE1144">
      <w:pPr>
        <w:rPr>
          <w:rFonts w:ascii="Arial" w:hAnsi="Arial" w:cs="Arial"/>
          <w:sz w:val="24"/>
        </w:rPr>
      </w:pPr>
      <w:r>
        <w:rPr>
          <w:rFonts w:ascii="Arial" w:hAnsi="Arial" w:cs="Arial"/>
          <w:sz w:val="24"/>
        </w:rPr>
        <w:t xml:space="preserve">Chief Constable may utilise certain authorities or police powers in order to control or prohibit the intended march. </w:t>
      </w:r>
      <w:r w:rsidR="00933BC3">
        <w:rPr>
          <w:rFonts w:ascii="Arial" w:hAnsi="Arial" w:cs="Arial"/>
          <w:sz w:val="24"/>
        </w:rPr>
        <w:t xml:space="preserve">He may use certain powers if deemed important to do so, examples include violence, harassment and serious damage to surrounding buildings and properties. Due to the march taking place during busy hours in the town centre, it can also cause major disruption. </w:t>
      </w:r>
      <w:r w:rsidR="00B70DAC" w:rsidRPr="007E2446">
        <w:rPr>
          <w:rFonts w:ascii="Arial" w:hAnsi="Arial" w:cs="Arial"/>
          <w:sz w:val="24"/>
        </w:rPr>
        <w:t xml:space="preserve">Police power is grouped into three categories which includes the power of investigating crime. This involves variety of powers to collect evidence which is used to identify the suspect to support their trial. The second category is power which prevents crime. This includes range of power to maintain public order and also social behaviour. The third category entails power of disposing of criminal cases. These powers allow police officers to dispute all criminal </w:t>
      </w:r>
      <w:r w:rsidR="00933BC3">
        <w:rPr>
          <w:rFonts w:ascii="Arial" w:hAnsi="Arial" w:cs="Arial"/>
          <w:sz w:val="24"/>
        </w:rPr>
        <w:t>activities and, in this scenario, to disperse large crowds.</w:t>
      </w:r>
      <w:r w:rsidR="00B70DAC" w:rsidRPr="007E2446">
        <w:rPr>
          <w:rFonts w:ascii="Arial" w:hAnsi="Arial" w:cs="Arial"/>
          <w:sz w:val="24"/>
        </w:rPr>
        <w:t xml:space="preserve"> </w:t>
      </w:r>
    </w:p>
    <w:p w14:paraId="4F740170" w14:textId="7D40C16E" w:rsidR="00933BC3" w:rsidRDefault="00933BC3">
      <w:pPr>
        <w:rPr>
          <w:rFonts w:ascii="Arial" w:hAnsi="Arial" w:cs="Arial"/>
          <w:sz w:val="24"/>
        </w:rPr>
      </w:pPr>
      <w:r>
        <w:rPr>
          <w:rFonts w:ascii="Arial" w:hAnsi="Arial" w:cs="Arial"/>
          <w:sz w:val="24"/>
        </w:rPr>
        <w:t xml:space="preserve">On the other hand, if </w:t>
      </w:r>
      <w:proofErr w:type="spellStart"/>
      <w:r>
        <w:rPr>
          <w:rFonts w:ascii="Arial" w:hAnsi="Arial" w:cs="Arial"/>
          <w:sz w:val="24"/>
        </w:rPr>
        <w:t>Menna</w:t>
      </w:r>
      <w:proofErr w:type="spellEnd"/>
      <w:r>
        <w:rPr>
          <w:rFonts w:ascii="Arial" w:hAnsi="Arial" w:cs="Arial"/>
          <w:sz w:val="24"/>
        </w:rPr>
        <w:t xml:space="preserve"> conducts a peaceful protest and remains within intended routes this could assist in being able to effectively manage the intended march without causing inconvenience to other citizens. The freedom to peacefully protest has been incorporated into society and therefore police officers must </w:t>
      </w:r>
      <w:r w:rsidR="00BB4369">
        <w:rPr>
          <w:rFonts w:ascii="Arial" w:hAnsi="Arial" w:cs="Arial"/>
          <w:sz w:val="24"/>
        </w:rPr>
        <w:t>incorporate</w:t>
      </w:r>
      <w:r>
        <w:rPr>
          <w:rFonts w:ascii="Arial" w:hAnsi="Arial" w:cs="Arial"/>
          <w:sz w:val="24"/>
        </w:rPr>
        <w:t xml:space="preserve"> a </w:t>
      </w:r>
      <w:r w:rsidR="00BB4369">
        <w:rPr>
          <w:rFonts w:ascii="Arial" w:hAnsi="Arial" w:cs="Arial"/>
          <w:sz w:val="24"/>
        </w:rPr>
        <w:t>tough</w:t>
      </w:r>
      <w:r>
        <w:rPr>
          <w:rFonts w:ascii="Arial" w:hAnsi="Arial" w:cs="Arial"/>
          <w:sz w:val="24"/>
        </w:rPr>
        <w:t xml:space="preserve"> balancing act. </w:t>
      </w:r>
      <w:r w:rsidR="00BB4369">
        <w:rPr>
          <w:rFonts w:ascii="Arial" w:hAnsi="Arial" w:cs="Arial"/>
          <w:sz w:val="24"/>
        </w:rPr>
        <w:t>Therefore, the Chief Constable has the responsibility to ensure there is minimal harm to those who are not participating but also to protect the rights of those who are protesting peacefully (Brown, 2019).</w:t>
      </w:r>
    </w:p>
    <w:p w14:paraId="238D24CF" w14:textId="7E422183" w:rsidR="007A240D" w:rsidRPr="007E2446" w:rsidRDefault="007A240D" w:rsidP="001F3B95">
      <w:pPr>
        <w:rPr>
          <w:rFonts w:ascii="Arial" w:hAnsi="Arial" w:cs="Arial"/>
          <w:sz w:val="24"/>
        </w:rPr>
      </w:pPr>
      <w:r w:rsidRPr="007E2446">
        <w:rPr>
          <w:rFonts w:ascii="Arial" w:hAnsi="Arial" w:cs="Arial"/>
          <w:sz w:val="24"/>
        </w:rPr>
        <w:t xml:space="preserve">A constable may execute an arrest and </w:t>
      </w:r>
      <w:r w:rsidR="004F54A6" w:rsidRPr="007E2446">
        <w:rPr>
          <w:rFonts w:ascii="Arial" w:hAnsi="Arial" w:cs="Arial"/>
          <w:sz w:val="24"/>
        </w:rPr>
        <w:t xml:space="preserve">the </w:t>
      </w:r>
      <w:r w:rsidRPr="007E2446">
        <w:rPr>
          <w:rFonts w:ascii="Arial" w:hAnsi="Arial" w:cs="Arial"/>
          <w:sz w:val="24"/>
        </w:rPr>
        <w:t>general nature of charge must be professional in the warrants</w:t>
      </w:r>
      <w:r w:rsidR="004F54A6" w:rsidRPr="007E2446">
        <w:rPr>
          <w:rFonts w:ascii="Arial" w:hAnsi="Arial" w:cs="Arial"/>
          <w:sz w:val="24"/>
        </w:rPr>
        <w:t xml:space="preserve">. The </w:t>
      </w:r>
      <w:r w:rsidRPr="007E2446">
        <w:rPr>
          <w:rFonts w:ascii="Arial" w:hAnsi="Arial" w:cs="Arial"/>
          <w:sz w:val="24"/>
        </w:rPr>
        <w:t>constable can</w:t>
      </w:r>
      <w:r w:rsidR="004F54A6" w:rsidRPr="007E2446">
        <w:rPr>
          <w:rFonts w:ascii="Arial" w:hAnsi="Arial" w:cs="Arial"/>
          <w:sz w:val="24"/>
        </w:rPr>
        <w:t xml:space="preserve"> also</w:t>
      </w:r>
      <w:r w:rsidRPr="007E2446">
        <w:rPr>
          <w:rFonts w:ascii="Arial" w:hAnsi="Arial" w:cs="Arial"/>
          <w:sz w:val="24"/>
        </w:rPr>
        <w:t xml:space="preserve"> declare a warrant without being in possession of the warrant at the time of arrest. A general warrant is authorised </w:t>
      </w:r>
      <w:r w:rsidR="004F54A6" w:rsidRPr="007E2446">
        <w:rPr>
          <w:rFonts w:ascii="Arial" w:hAnsi="Arial" w:cs="Arial"/>
          <w:sz w:val="24"/>
        </w:rPr>
        <w:t>for constables to utilise when the</w:t>
      </w:r>
      <w:r w:rsidRPr="007E2446">
        <w:rPr>
          <w:rFonts w:ascii="Arial" w:hAnsi="Arial" w:cs="Arial"/>
          <w:sz w:val="24"/>
        </w:rPr>
        <w:t xml:space="preserve"> crime </w:t>
      </w:r>
      <w:r w:rsidR="004F54A6" w:rsidRPr="007E2446">
        <w:rPr>
          <w:rFonts w:ascii="Arial" w:hAnsi="Arial" w:cs="Arial"/>
          <w:sz w:val="24"/>
        </w:rPr>
        <w:t xml:space="preserve">which is </w:t>
      </w:r>
      <w:r w:rsidRPr="007E2446">
        <w:rPr>
          <w:rFonts w:ascii="Arial" w:hAnsi="Arial" w:cs="Arial"/>
          <w:sz w:val="24"/>
        </w:rPr>
        <w:t>committed is illegal.</w:t>
      </w:r>
      <w:r w:rsidR="00F569DB">
        <w:rPr>
          <w:rFonts w:ascii="Arial" w:hAnsi="Arial" w:cs="Arial"/>
          <w:sz w:val="24"/>
        </w:rPr>
        <w:t xml:space="preserve"> </w:t>
      </w:r>
      <w:r w:rsidRPr="007E2446">
        <w:rPr>
          <w:rFonts w:ascii="Arial" w:hAnsi="Arial" w:cs="Arial"/>
          <w:sz w:val="24"/>
        </w:rPr>
        <w:t>Powers of arrest should be issued by certain judicial authorities but usually by magistrates. The person who is seeking the warrant must lay information on oath against the alleged demonstrating the crime committed.</w:t>
      </w:r>
    </w:p>
    <w:p w14:paraId="10B339C2" w14:textId="11F771F7" w:rsidR="00CB368D" w:rsidRPr="00CE1144" w:rsidRDefault="00530029">
      <w:pPr>
        <w:rPr>
          <w:rFonts w:ascii="Arial" w:hAnsi="Arial" w:cs="Arial"/>
          <w:sz w:val="24"/>
          <w:szCs w:val="24"/>
        </w:rPr>
      </w:pPr>
      <w:r w:rsidRPr="00CE1144">
        <w:rPr>
          <w:rFonts w:ascii="Arial" w:hAnsi="Arial" w:cs="Arial"/>
          <w:sz w:val="24"/>
        </w:rPr>
        <w:t xml:space="preserve">The national policing improvement incorporate core objectives which include to identify and develop good police practice, provide expert advice to the police force and facilitating international liaisons which support the forces with information and </w:t>
      </w:r>
      <w:r w:rsidRPr="00CE1144">
        <w:rPr>
          <w:rFonts w:ascii="Arial" w:hAnsi="Arial" w:cs="Arial"/>
          <w:sz w:val="24"/>
          <w:szCs w:val="24"/>
        </w:rPr>
        <w:t>communication.</w:t>
      </w:r>
      <w:r w:rsidR="00302F05">
        <w:rPr>
          <w:rFonts w:ascii="Arial" w:hAnsi="Arial" w:cs="Arial"/>
          <w:sz w:val="24"/>
          <w:szCs w:val="24"/>
        </w:rPr>
        <w:t xml:space="preserve"> </w:t>
      </w:r>
      <w:r w:rsidR="004D5DBD" w:rsidRPr="00CE1144">
        <w:rPr>
          <w:rFonts w:ascii="Arial" w:hAnsi="Arial" w:cs="Arial"/>
          <w:sz w:val="24"/>
          <w:szCs w:val="24"/>
        </w:rPr>
        <w:t xml:space="preserve">The supervision of police forces </w:t>
      </w:r>
      <w:r w:rsidR="00573436" w:rsidRPr="00CE1144">
        <w:rPr>
          <w:rFonts w:ascii="Arial" w:hAnsi="Arial" w:cs="Arial"/>
          <w:sz w:val="24"/>
          <w:szCs w:val="24"/>
        </w:rPr>
        <w:t>is</w:t>
      </w:r>
      <w:r w:rsidR="004D5DBD" w:rsidRPr="00CE1144">
        <w:rPr>
          <w:rFonts w:ascii="Arial" w:hAnsi="Arial" w:cs="Arial"/>
          <w:sz w:val="24"/>
          <w:szCs w:val="24"/>
        </w:rPr>
        <w:t xml:space="preserve"> that </w:t>
      </w:r>
      <w:r w:rsidR="008F2FAA" w:rsidRPr="00CE1144">
        <w:rPr>
          <w:rFonts w:ascii="Arial" w:hAnsi="Arial" w:cs="Arial"/>
          <w:sz w:val="24"/>
          <w:szCs w:val="24"/>
        </w:rPr>
        <w:t xml:space="preserve">the </w:t>
      </w:r>
      <w:r w:rsidR="004D5DBD" w:rsidRPr="00CE1144">
        <w:rPr>
          <w:rFonts w:ascii="Arial" w:hAnsi="Arial" w:cs="Arial"/>
          <w:sz w:val="24"/>
          <w:szCs w:val="24"/>
        </w:rPr>
        <w:t>home secretary has power to provide aid to support police and a</w:t>
      </w:r>
      <w:r w:rsidR="00573436" w:rsidRPr="00CE1144">
        <w:rPr>
          <w:rFonts w:ascii="Arial" w:hAnsi="Arial" w:cs="Arial"/>
          <w:sz w:val="24"/>
          <w:szCs w:val="24"/>
        </w:rPr>
        <w:t xml:space="preserve">lso have to reserve the legislative tool to direct all parties. </w:t>
      </w:r>
      <w:r w:rsidR="008F2FAA" w:rsidRPr="00CE1144">
        <w:rPr>
          <w:rFonts w:ascii="Arial" w:hAnsi="Arial" w:cs="Arial"/>
          <w:sz w:val="24"/>
          <w:szCs w:val="24"/>
        </w:rPr>
        <w:t>The h</w:t>
      </w:r>
      <w:r w:rsidR="00573436" w:rsidRPr="00CE1144">
        <w:rPr>
          <w:rFonts w:ascii="Arial" w:hAnsi="Arial" w:cs="Arial"/>
          <w:sz w:val="24"/>
          <w:szCs w:val="24"/>
        </w:rPr>
        <w:t xml:space="preserve">ome secretary also </w:t>
      </w:r>
      <w:r w:rsidR="00E02A9D" w:rsidRPr="00CE1144">
        <w:rPr>
          <w:rFonts w:ascii="Arial" w:hAnsi="Arial" w:cs="Arial"/>
          <w:sz w:val="24"/>
          <w:szCs w:val="24"/>
        </w:rPr>
        <w:t xml:space="preserve">requires issuing the policing protocol. The withdrawing of police matters is also ultimately responsible by </w:t>
      </w:r>
      <w:r w:rsidR="008F2FAA" w:rsidRPr="00CE1144">
        <w:rPr>
          <w:rFonts w:ascii="Arial" w:hAnsi="Arial" w:cs="Arial"/>
          <w:sz w:val="24"/>
          <w:szCs w:val="24"/>
        </w:rPr>
        <w:t xml:space="preserve">the </w:t>
      </w:r>
      <w:r w:rsidR="00E02A9D" w:rsidRPr="00CE1144">
        <w:rPr>
          <w:rFonts w:ascii="Arial" w:hAnsi="Arial" w:cs="Arial"/>
          <w:sz w:val="24"/>
          <w:szCs w:val="24"/>
        </w:rPr>
        <w:t>home secretary and held accountable to parliament</w:t>
      </w:r>
      <w:r w:rsidR="00302F05">
        <w:rPr>
          <w:rFonts w:ascii="Arial" w:hAnsi="Arial" w:cs="Arial"/>
          <w:sz w:val="24"/>
          <w:szCs w:val="24"/>
        </w:rPr>
        <w:t xml:space="preserve"> (Home Office, 2021). </w:t>
      </w:r>
    </w:p>
    <w:p w14:paraId="3FC9FD65" w14:textId="238788F1" w:rsidR="00611A03" w:rsidRDefault="00FD0C6D">
      <w:pPr>
        <w:rPr>
          <w:rFonts w:ascii="Arial" w:hAnsi="Arial" w:cs="Arial"/>
          <w:sz w:val="24"/>
        </w:rPr>
      </w:pPr>
      <w:r w:rsidRPr="00FD0C6D">
        <w:rPr>
          <w:rFonts w:ascii="Arial" w:hAnsi="Arial" w:cs="Arial"/>
          <w:sz w:val="24"/>
        </w:rPr>
        <w:t xml:space="preserve">In conclusion, </w:t>
      </w:r>
      <w:r>
        <w:rPr>
          <w:rFonts w:ascii="Arial" w:hAnsi="Arial" w:cs="Arial"/>
          <w:sz w:val="24"/>
        </w:rPr>
        <w:t xml:space="preserve">as </w:t>
      </w:r>
      <w:proofErr w:type="spellStart"/>
      <w:r>
        <w:rPr>
          <w:rFonts w:ascii="Arial" w:hAnsi="Arial" w:cs="Arial"/>
          <w:sz w:val="24"/>
        </w:rPr>
        <w:t>Menna</w:t>
      </w:r>
      <w:proofErr w:type="spellEnd"/>
      <w:r>
        <w:rPr>
          <w:rFonts w:ascii="Arial" w:hAnsi="Arial" w:cs="Arial"/>
          <w:sz w:val="24"/>
        </w:rPr>
        <w:t xml:space="preserve"> had proposed a peaceful protest, it should not be prohibited as it is important to respect individuals’ rights, as it was organised highlighting start times and finish times which causes less inconvenience to those who are not participating. However, if the march had become violent or causing major disruption then Chief Constable has the power to prohibit and in serious cases they can arrest individuals.</w:t>
      </w:r>
    </w:p>
    <w:p w14:paraId="0FE442A9" w14:textId="77777777" w:rsidR="00FD0C6D" w:rsidRDefault="00FD0C6D">
      <w:pPr>
        <w:rPr>
          <w:rFonts w:ascii="Arial" w:hAnsi="Arial" w:cs="Arial"/>
          <w:b/>
          <w:sz w:val="24"/>
        </w:rPr>
      </w:pPr>
    </w:p>
    <w:p w14:paraId="1225FA53" w14:textId="17B5AE73" w:rsidR="00611A03" w:rsidRPr="00F51029" w:rsidRDefault="00F51029">
      <w:pPr>
        <w:rPr>
          <w:rFonts w:ascii="Arial" w:hAnsi="Arial" w:cs="Arial"/>
          <w:b/>
          <w:sz w:val="24"/>
        </w:rPr>
      </w:pPr>
      <w:r w:rsidRPr="00F51029">
        <w:rPr>
          <w:rFonts w:ascii="Arial" w:hAnsi="Arial" w:cs="Arial"/>
          <w:b/>
          <w:sz w:val="24"/>
        </w:rPr>
        <w:lastRenderedPageBreak/>
        <w:t>B</w:t>
      </w:r>
      <w:r w:rsidR="001536D1">
        <w:rPr>
          <w:rFonts w:ascii="Arial" w:hAnsi="Arial" w:cs="Arial"/>
          <w:b/>
          <w:sz w:val="24"/>
        </w:rPr>
        <w:t>)</w:t>
      </w:r>
    </w:p>
    <w:p w14:paraId="13BEDBA1" w14:textId="119ED65E" w:rsidR="00F51029" w:rsidRPr="00CE1144" w:rsidRDefault="00AB633A" w:rsidP="00F51029">
      <w:pPr>
        <w:rPr>
          <w:rFonts w:ascii="Arial" w:hAnsi="Arial" w:cs="Arial"/>
          <w:sz w:val="24"/>
          <w:szCs w:val="24"/>
        </w:rPr>
      </w:pPr>
      <w:r>
        <w:rPr>
          <w:rFonts w:ascii="Arial" w:hAnsi="Arial" w:cs="Arial"/>
          <w:sz w:val="24"/>
          <w:szCs w:val="24"/>
        </w:rPr>
        <w:t xml:space="preserve">The legality of PC Hemps actions </w:t>
      </w:r>
      <w:r w:rsidR="002872A3">
        <w:rPr>
          <w:rFonts w:ascii="Arial" w:hAnsi="Arial" w:cs="Arial"/>
          <w:sz w:val="24"/>
          <w:szCs w:val="24"/>
        </w:rPr>
        <w:t>is</w:t>
      </w:r>
      <w:r>
        <w:rPr>
          <w:rFonts w:ascii="Arial" w:hAnsi="Arial" w:cs="Arial"/>
          <w:sz w:val="24"/>
          <w:szCs w:val="24"/>
        </w:rPr>
        <w:t xml:space="preserve"> demonstrated within The Publ</w:t>
      </w:r>
      <w:r w:rsidR="002872A3">
        <w:rPr>
          <w:rFonts w:ascii="Arial" w:hAnsi="Arial" w:cs="Arial"/>
          <w:sz w:val="24"/>
          <w:szCs w:val="24"/>
        </w:rPr>
        <w:t>i</w:t>
      </w:r>
      <w:r>
        <w:rPr>
          <w:rFonts w:ascii="Arial" w:hAnsi="Arial" w:cs="Arial"/>
          <w:sz w:val="24"/>
          <w:szCs w:val="24"/>
        </w:rPr>
        <w:t xml:space="preserve">c Order Act (1986) and The Police </w:t>
      </w:r>
      <w:r w:rsidR="002872A3">
        <w:rPr>
          <w:rFonts w:ascii="Arial" w:hAnsi="Arial" w:cs="Arial"/>
          <w:sz w:val="24"/>
          <w:szCs w:val="24"/>
        </w:rPr>
        <w:t xml:space="preserve">and Criminal Evidence Act (1984) (PACE). </w:t>
      </w:r>
      <w:r w:rsidR="00F51029" w:rsidRPr="00CE1144">
        <w:rPr>
          <w:rFonts w:ascii="Arial" w:hAnsi="Arial" w:cs="Arial"/>
          <w:sz w:val="24"/>
          <w:szCs w:val="24"/>
        </w:rPr>
        <w:t>Police power is to protect the public and prevent crime which has been brought into common law.</w:t>
      </w:r>
      <w:r w:rsidR="002872A3">
        <w:rPr>
          <w:rFonts w:ascii="Arial" w:hAnsi="Arial" w:cs="Arial"/>
          <w:sz w:val="24"/>
          <w:szCs w:val="24"/>
        </w:rPr>
        <w:t xml:space="preserve"> This is demonstrated in the protest as PC Hemp arrested a protester due to the use of inappropriate and abusive language which could potentially become violent.</w:t>
      </w:r>
      <w:r w:rsidR="00F51029" w:rsidRPr="00CE1144">
        <w:rPr>
          <w:rFonts w:ascii="Arial" w:hAnsi="Arial" w:cs="Arial"/>
          <w:sz w:val="24"/>
          <w:szCs w:val="24"/>
        </w:rPr>
        <w:t xml:space="preserve"> The use of police powers is compatible with human rights and equalities </w:t>
      </w:r>
      <w:r w:rsidR="002872A3">
        <w:rPr>
          <w:rFonts w:ascii="Arial" w:hAnsi="Arial" w:cs="Arial"/>
          <w:sz w:val="24"/>
          <w:szCs w:val="24"/>
        </w:rPr>
        <w:t xml:space="preserve">within the </w:t>
      </w:r>
      <w:r w:rsidR="00F51029" w:rsidRPr="00CE1144">
        <w:rPr>
          <w:rFonts w:ascii="Arial" w:hAnsi="Arial" w:cs="Arial"/>
          <w:sz w:val="24"/>
          <w:szCs w:val="24"/>
        </w:rPr>
        <w:t xml:space="preserve">legal </w:t>
      </w:r>
      <w:r w:rsidR="002872A3">
        <w:rPr>
          <w:rFonts w:ascii="Arial" w:hAnsi="Arial" w:cs="Arial"/>
          <w:sz w:val="24"/>
          <w:szCs w:val="24"/>
        </w:rPr>
        <w:t>framework</w:t>
      </w:r>
      <w:r w:rsidR="00F51029" w:rsidRPr="00CE1144">
        <w:rPr>
          <w:rFonts w:ascii="Arial" w:hAnsi="Arial" w:cs="Arial"/>
          <w:sz w:val="24"/>
          <w:szCs w:val="24"/>
        </w:rPr>
        <w:t xml:space="preserve">. </w:t>
      </w:r>
    </w:p>
    <w:p w14:paraId="5B1E14F6" w14:textId="5CE94637" w:rsidR="007E2446" w:rsidRPr="00CE1144" w:rsidRDefault="007E2446" w:rsidP="007E2446">
      <w:pPr>
        <w:rPr>
          <w:rFonts w:ascii="Arial" w:hAnsi="Arial" w:cs="Arial"/>
          <w:sz w:val="24"/>
          <w:szCs w:val="24"/>
        </w:rPr>
      </w:pPr>
      <w:r w:rsidRPr="00CE1144">
        <w:rPr>
          <w:rFonts w:ascii="Arial" w:hAnsi="Arial" w:cs="Arial"/>
          <w:sz w:val="24"/>
          <w:szCs w:val="24"/>
        </w:rPr>
        <w:t xml:space="preserve">The Public Order Act (1986) in the parliament of the UK creates a number </w:t>
      </w:r>
      <w:r w:rsidR="00D84A34">
        <w:rPr>
          <w:rFonts w:ascii="Arial" w:hAnsi="Arial" w:cs="Arial"/>
          <w:sz w:val="24"/>
          <w:szCs w:val="24"/>
        </w:rPr>
        <w:t>of</w:t>
      </w:r>
      <w:r w:rsidRPr="00CE1144">
        <w:rPr>
          <w:rFonts w:ascii="Arial" w:hAnsi="Arial" w:cs="Arial"/>
          <w:sz w:val="24"/>
          <w:szCs w:val="24"/>
        </w:rPr>
        <w:t xml:space="preserve"> public order offences. These offences are intended by groups. The principle of public order offence is contained in part one of the public order act. The purpose of Public Order Act (1986) is to complete the common law of offences or riot unlawful assembly and certain statutory offences related to the public order. It also assists in being able to control the racial hatred. It is also often enforced in situations such as abusive or insulting words in a public place which intends to provoke a peace</w:t>
      </w:r>
      <w:r w:rsidR="00D84A34">
        <w:rPr>
          <w:rFonts w:ascii="Arial" w:hAnsi="Arial" w:cs="Arial"/>
          <w:sz w:val="24"/>
          <w:szCs w:val="24"/>
        </w:rPr>
        <w:t xml:space="preserve">ful protest that </w:t>
      </w:r>
      <w:proofErr w:type="spellStart"/>
      <w:r w:rsidR="00D84A34">
        <w:rPr>
          <w:rFonts w:ascii="Arial" w:hAnsi="Arial" w:cs="Arial"/>
          <w:sz w:val="24"/>
          <w:szCs w:val="24"/>
        </w:rPr>
        <w:t>Menna</w:t>
      </w:r>
      <w:proofErr w:type="spellEnd"/>
      <w:r w:rsidR="00D84A34">
        <w:rPr>
          <w:rFonts w:ascii="Arial" w:hAnsi="Arial" w:cs="Arial"/>
          <w:sz w:val="24"/>
          <w:szCs w:val="24"/>
        </w:rPr>
        <w:t xml:space="preserve"> had intended to do so (Padfield, 2016)</w:t>
      </w:r>
      <w:r w:rsidRPr="00CE1144">
        <w:rPr>
          <w:rFonts w:ascii="Arial" w:hAnsi="Arial" w:cs="Arial"/>
          <w:sz w:val="24"/>
          <w:szCs w:val="24"/>
        </w:rPr>
        <w:t>. There must be behaviour that would cause a person to be put in fear which can be committed in public or private place.</w:t>
      </w:r>
    </w:p>
    <w:p w14:paraId="3D821E00" w14:textId="77777777" w:rsidR="00140599" w:rsidRPr="00CE1144" w:rsidRDefault="00140599" w:rsidP="00140599">
      <w:pPr>
        <w:rPr>
          <w:rFonts w:ascii="Arial" w:hAnsi="Arial" w:cs="Arial"/>
          <w:sz w:val="24"/>
          <w:szCs w:val="24"/>
        </w:rPr>
      </w:pPr>
      <w:r w:rsidRPr="00CE1144">
        <w:rPr>
          <w:rFonts w:ascii="Arial" w:hAnsi="Arial" w:cs="Arial"/>
          <w:sz w:val="24"/>
          <w:szCs w:val="24"/>
        </w:rPr>
        <w:t>As per current UK legislation, The Police and Criminal Evidence Act (1984) (PACE), the main principles of police powers are stop, search, arrest and detain. This clarifies the powers given to police officers and the authority to stop citizens. This demonstrates the power that Chief Constable has to control the intended march, however the power must be used in a reasonable way to help the PCC do their job. They also have the power to appoint all staff in their force as the head constable are detective sergeants and commanders. The head of constable has the overall responsibility for leading the force and settling the direction and culture which is built by public confidence and trust. It is also important to be able to deliver professional and efficient police service (UK Government, 2010).</w:t>
      </w:r>
    </w:p>
    <w:p w14:paraId="2FC9CB0F" w14:textId="77777777" w:rsidR="00140599" w:rsidRPr="00CE1144" w:rsidRDefault="00140599" w:rsidP="00140599">
      <w:pPr>
        <w:rPr>
          <w:rFonts w:ascii="Arial" w:hAnsi="Arial" w:cs="Arial"/>
          <w:sz w:val="24"/>
          <w:szCs w:val="24"/>
        </w:rPr>
      </w:pPr>
      <w:r w:rsidRPr="00CE1144">
        <w:rPr>
          <w:rFonts w:ascii="Arial" w:hAnsi="Arial" w:cs="Arial"/>
          <w:sz w:val="24"/>
          <w:szCs w:val="24"/>
        </w:rPr>
        <w:t xml:space="preserve">Police and criminal evidence Act 1984 highlights the power and duties of the police. The power of the constable includes being able to stop and search people and vehicles. Chief constables may exercise their power by section to the public access. The power of justice of peace is to authorise entry and search of premises. Pace 1984 are extended police powers which provide legal authority for police policies. The provision of PACE requires police officer to record their decision in writing giving their reason and to suspect what they are entitled to. </w:t>
      </w:r>
    </w:p>
    <w:p w14:paraId="6EBDA50B" w14:textId="1651DCAD" w:rsidR="00A8513C" w:rsidRPr="0060049B" w:rsidRDefault="007E2446" w:rsidP="00F569DB">
      <w:pPr>
        <w:rPr>
          <w:rFonts w:ascii="Arial" w:hAnsi="Arial" w:cs="Arial"/>
          <w:sz w:val="24"/>
          <w:szCs w:val="24"/>
        </w:rPr>
      </w:pPr>
      <w:r w:rsidRPr="00D21771">
        <w:rPr>
          <w:rFonts w:ascii="Arial" w:hAnsi="Arial" w:cs="Arial"/>
          <w:sz w:val="24"/>
          <w:szCs w:val="24"/>
        </w:rPr>
        <w:t>It is believed that 30 out of 43 police powers have not developed and also understand</w:t>
      </w:r>
      <w:r w:rsidRPr="00CE1144">
        <w:rPr>
          <w:rFonts w:ascii="Arial" w:hAnsi="Arial" w:cs="Arial"/>
          <w:sz w:val="24"/>
          <w:szCs w:val="24"/>
        </w:rPr>
        <w:t xml:space="preserve"> how to use power so they are effective. Contrastingly, the absence of senior officers indicated a lack of compliance with requirement of PACE 1984. In section 25 PACE police </w:t>
      </w:r>
      <w:r w:rsidR="004D148E">
        <w:rPr>
          <w:rFonts w:ascii="Arial" w:hAnsi="Arial" w:cs="Arial"/>
          <w:sz w:val="24"/>
          <w:szCs w:val="24"/>
        </w:rPr>
        <w:t xml:space="preserve">are </w:t>
      </w:r>
      <w:r w:rsidRPr="00CE1144">
        <w:rPr>
          <w:rFonts w:ascii="Arial" w:hAnsi="Arial" w:cs="Arial"/>
          <w:sz w:val="24"/>
          <w:szCs w:val="24"/>
        </w:rPr>
        <w:t>allowed to arrest any offence where the name and address of the suspects cannot be obtained</w:t>
      </w:r>
      <w:r w:rsidR="00140599">
        <w:rPr>
          <w:rFonts w:ascii="Arial" w:hAnsi="Arial" w:cs="Arial"/>
          <w:sz w:val="24"/>
          <w:szCs w:val="24"/>
        </w:rPr>
        <w:t xml:space="preserve"> (UK Government, 2010)</w:t>
      </w:r>
      <w:r w:rsidRPr="00CE1144">
        <w:rPr>
          <w:rFonts w:ascii="Arial" w:hAnsi="Arial" w:cs="Arial"/>
          <w:sz w:val="24"/>
          <w:szCs w:val="24"/>
        </w:rPr>
        <w:t>. The name and addressee should not be given false by suspects and believing that they should not make any injury themselves and to other people.</w:t>
      </w:r>
      <w:r w:rsidR="003E47A4">
        <w:rPr>
          <w:rFonts w:ascii="Arial" w:hAnsi="Arial" w:cs="Arial"/>
          <w:sz w:val="24"/>
          <w:szCs w:val="24"/>
        </w:rPr>
        <w:t xml:space="preserve"> </w:t>
      </w:r>
      <w:r w:rsidR="00FF1C4C">
        <w:rPr>
          <w:rFonts w:ascii="Arial" w:hAnsi="Arial" w:cs="Arial"/>
          <w:sz w:val="24"/>
          <w:szCs w:val="24"/>
        </w:rPr>
        <w:t>This could be implemented with PC Hemp whilst arresting Tim, key information must be obtained.</w:t>
      </w:r>
      <w:r w:rsidR="0060049B">
        <w:rPr>
          <w:rFonts w:ascii="Arial" w:hAnsi="Arial" w:cs="Arial"/>
          <w:sz w:val="24"/>
          <w:szCs w:val="24"/>
        </w:rPr>
        <w:t xml:space="preserve"> </w:t>
      </w:r>
      <w:r w:rsidR="002B3626">
        <w:rPr>
          <w:rFonts w:ascii="Arial" w:hAnsi="Arial" w:cs="Arial"/>
          <w:sz w:val="24"/>
        </w:rPr>
        <w:t xml:space="preserve">Although criticisms of PACE 1984 includes too many rights given to suspects which means Tim in the police station would be able to get the right to consult a solicitor, as well as time </w:t>
      </w:r>
      <w:r w:rsidR="002B3626">
        <w:rPr>
          <w:rFonts w:ascii="Arial" w:hAnsi="Arial" w:cs="Arial"/>
          <w:sz w:val="24"/>
        </w:rPr>
        <w:lastRenderedPageBreak/>
        <w:t>limits on the length of detention without charge</w:t>
      </w:r>
      <w:r w:rsidR="0060049B">
        <w:rPr>
          <w:rFonts w:ascii="Arial" w:hAnsi="Arial" w:cs="Arial"/>
          <w:sz w:val="24"/>
        </w:rPr>
        <w:t xml:space="preserve"> (</w:t>
      </w:r>
      <w:proofErr w:type="spellStart"/>
      <w:r w:rsidR="0060049B">
        <w:rPr>
          <w:rFonts w:ascii="Arial" w:hAnsi="Arial" w:cs="Arial"/>
          <w:sz w:val="24"/>
        </w:rPr>
        <w:t>Coliandris</w:t>
      </w:r>
      <w:proofErr w:type="spellEnd"/>
      <w:r w:rsidR="0060049B">
        <w:rPr>
          <w:rFonts w:ascii="Arial" w:hAnsi="Arial" w:cs="Arial"/>
          <w:sz w:val="24"/>
        </w:rPr>
        <w:t>, 2014)</w:t>
      </w:r>
      <w:r w:rsidR="002B3626">
        <w:rPr>
          <w:rFonts w:ascii="Arial" w:hAnsi="Arial" w:cs="Arial"/>
          <w:sz w:val="24"/>
        </w:rPr>
        <w:t xml:space="preserve">. PC Hemp is also required to record decisions in writing which can be time consuming. </w:t>
      </w:r>
    </w:p>
    <w:p w14:paraId="0F1BC123" w14:textId="07E3FC31" w:rsidR="0087054F" w:rsidRDefault="0087054F" w:rsidP="00F569DB">
      <w:pPr>
        <w:rPr>
          <w:rFonts w:ascii="Arial" w:hAnsi="Arial" w:cs="Arial"/>
          <w:sz w:val="24"/>
        </w:rPr>
      </w:pPr>
      <w:r>
        <w:rPr>
          <w:rFonts w:ascii="Arial" w:hAnsi="Arial" w:cs="Arial"/>
          <w:sz w:val="24"/>
        </w:rPr>
        <w:t xml:space="preserve">The Police and Justice Act (PJA) (2006) </w:t>
      </w:r>
      <w:r w:rsidR="001A306E">
        <w:rPr>
          <w:rFonts w:ascii="Arial" w:hAnsi="Arial" w:cs="Arial"/>
          <w:sz w:val="24"/>
        </w:rPr>
        <w:t>developed national policing improvement objectives which were identified to implement good police practice.</w:t>
      </w:r>
      <w:r w:rsidR="0060049B">
        <w:rPr>
          <w:rFonts w:ascii="Arial" w:hAnsi="Arial" w:cs="Arial"/>
          <w:sz w:val="24"/>
        </w:rPr>
        <w:t xml:space="preserve"> This was important for PC Hemp to be professional as well as assertive during the protest.</w:t>
      </w:r>
    </w:p>
    <w:p w14:paraId="2E469317" w14:textId="5D8B89A0" w:rsidR="00CE1144" w:rsidRPr="0060049B" w:rsidRDefault="00F569DB" w:rsidP="00CE1144">
      <w:pPr>
        <w:rPr>
          <w:rFonts w:ascii="Arial" w:hAnsi="Arial" w:cs="Arial"/>
          <w:sz w:val="24"/>
        </w:rPr>
      </w:pPr>
      <w:r w:rsidRPr="007E2446">
        <w:rPr>
          <w:rFonts w:ascii="Arial" w:hAnsi="Arial" w:cs="Arial"/>
          <w:sz w:val="24"/>
        </w:rPr>
        <w:t>The power to arrest police officers if required to progress an investigation. This power is not to be used regularly unless it would be prejudicial to an investigation, the arrest of police officers taken by appointment. There are series of police powers in England and Wales arrest, arrest for notable offence carried out by the police of financially year basis. Fixed penalties are often put in place in order to monitor offences on a calendar basis.</w:t>
      </w:r>
      <w:r w:rsidR="0060049B">
        <w:rPr>
          <w:rFonts w:ascii="Arial" w:hAnsi="Arial" w:cs="Arial"/>
          <w:sz w:val="24"/>
        </w:rPr>
        <w:t xml:space="preserve"> </w:t>
      </w:r>
      <w:r w:rsidR="00CE1144" w:rsidRPr="00CE1144">
        <w:rPr>
          <w:rFonts w:ascii="Arial" w:hAnsi="Arial" w:cs="Arial"/>
          <w:sz w:val="24"/>
          <w:szCs w:val="24"/>
        </w:rPr>
        <w:t>However, there are police organisations which is important for combatting crimes in an international nature. The legislation that govern the organisation and control the country force is the Police Act 1964, Police Act 1996 and Police Reform Act 2002.</w:t>
      </w:r>
    </w:p>
    <w:p w14:paraId="1F1B68C7" w14:textId="77777777" w:rsidR="00140599" w:rsidRDefault="00140599" w:rsidP="007E2446">
      <w:pPr>
        <w:rPr>
          <w:rFonts w:ascii="Arial" w:hAnsi="Arial" w:cs="Arial"/>
          <w:sz w:val="24"/>
          <w:szCs w:val="24"/>
          <w:highlight w:val="cyan"/>
        </w:rPr>
      </w:pPr>
    </w:p>
    <w:p w14:paraId="4CE3B7D9" w14:textId="5E63BA62" w:rsidR="00BB4369" w:rsidRDefault="00BB4369" w:rsidP="00206925">
      <w:pPr>
        <w:rPr>
          <w:rFonts w:ascii="Arial" w:hAnsi="Arial" w:cs="Arial"/>
          <w:sz w:val="24"/>
        </w:rPr>
      </w:pPr>
    </w:p>
    <w:p w14:paraId="32F23C8F" w14:textId="120A1690" w:rsidR="00FD0C6D" w:rsidRDefault="00FD0C6D" w:rsidP="00206925">
      <w:pPr>
        <w:rPr>
          <w:rFonts w:ascii="Arial" w:hAnsi="Arial" w:cs="Arial"/>
          <w:sz w:val="24"/>
        </w:rPr>
      </w:pPr>
    </w:p>
    <w:p w14:paraId="28105945" w14:textId="163D866F" w:rsidR="00FD0C6D" w:rsidRDefault="00FD0C6D" w:rsidP="00206925">
      <w:pPr>
        <w:rPr>
          <w:rFonts w:ascii="Arial" w:hAnsi="Arial" w:cs="Arial"/>
          <w:sz w:val="24"/>
        </w:rPr>
      </w:pPr>
    </w:p>
    <w:p w14:paraId="515B060C" w14:textId="2C03DD44" w:rsidR="00FD0C6D" w:rsidRDefault="00FD0C6D" w:rsidP="00206925">
      <w:pPr>
        <w:rPr>
          <w:rFonts w:ascii="Arial" w:hAnsi="Arial" w:cs="Arial"/>
          <w:sz w:val="24"/>
        </w:rPr>
      </w:pPr>
    </w:p>
    <w:p w14:paraId="2B4C4A8D" w14:textId="28D4DCB0" w:rsidR="00FD0C6D" w:rsidRDefault="00FD0C6D" w:rsidP="00206925">
      <w:pPr>
        <w:rPr>
          <w:rFonts w:ascii="Arial" w:hAnsi="Arial" w:cs="Arial"/>
          <w:sz w:val="24"/>
        </w:rPr>
      </w:pPr>
    </w:p>
    <w:p w14:paraId="09232122" w14:textId="53912018" w:rsidR="00FD0C6D" w:rsidRDefault="00FD0C6D" w:rsidP="00206925">
      <w:pPr>
        <w:rPr>
          <w:rFonts w:ascii="Arial" w:hAnsi="Arial" w:cs="Arial"/>
          <w:sz w:val="24"/>
        </w:rPr>
      </w:pPr>
    </w:p>
    <w:p w14:paraId="01891389" w14:textId="02BF27F2" w:rsidR="00FD0C6D" w:rsidRDefault="00FD0C6D" w:rsidP="00206925">
      <w:pPr>
        <w:rPr>
          <w:rFonts w:ascii="Arial" w:hAnsi="Arial" w:cs="Arial"/>
          <w:sz w:val="24"/>
        </w:rPr>
      </w:pPr>
    </w:p>
    <w:p w14:paraId="7A6C12BA" w14:textId="1F176E88" w:rsidR="00FD0C6D" w:rsidRDefault="00FD0C6D" w:rsidP="00206925">
      <w:pPr>
        <w:rPr>
          <w:rFonts w:ascii="Arial" w:hAnsi="Arial" w:cs="Arial"/>
          <w:sz w:val="24"/>
        </w:rPr>
      </w:pPr>
    </w:p>
    <w:p w14:paraId="60F8136C" w14:textId="280E0308" w:rsidR="00FD0C6D" w:rsidRDefault="00FD0C6D" w:rsidP="00206925">
      <w:pPr>
        <w:rPr>
          <w:rFonts w:ascii="Arial" w:hAnsi="Arial" w:cs="Arial"/>
          <w:sz w:val="24"/>
        </w:rPr>
      </w:pPr>
    </w:p>
    <w:p w14:paraId="3C9719DB" w14:textId="0BC7B922" w:rsidR="00FD0C6D" w:rsidRDefault="00FD0C6D" w:rsidP="00206925">
      <w:pPr>
        <w:rPr>
          <w:rFonts w:ascii="Arial" w:hAnsi="Arial" w:cs="Arial"/>
          <w:sz w:val="24"/>
        </w:rPr>
      </w:pPr>
    </w:p>
    <w:p w14:paraId="08160746" w14:textId="5021CB91" w:rsidR="00FD0C6D" w:rsidRDefault="00FD0C6D" w:rsidP="00206925">
      <w:pPr>
        <w:rPr>
          <w:rFonts w:ascii="Arial" w:hAnsi="Arial" w:cs="Arial"/>
          <w:sz w:val="24"/>
        </w:rPr>
      </w:pPr>
    </w:p>
    <w:p w14:paraId="3B8B49ED" w14:textId="699FD12D" w:rsidR="00FD0C6D" w:rsidRDefault="00FD0C6D" w:rsidP="00206925">
      <w:pPr>
        <w:rPr>
          <w:rFonts w:ascii="Arial" w:hAnsi="Arial" w:cs="Arial"/>
          <w:sz w:val="24"/>
        </w:rPr>
      </w:pPr>
    </w:p>
    <w:p w14:paraId="3328A183" w14:textId="7BA53114" w:rsidR="00FD0C6D" w:rsidRDefault="00FD0C6D" w:rsidP="00206925">
      <w:pPr>
        <w:rPr>
          <w:rFonts w:ascii="Arial" w:hAnsi="Arial" w:cs="Arial"/>
          <w:sz w:val="24"/>
        </w:rPr>
      </w:pPr>
    </w:p>
    <w:p w14:paraId="0B58C401" w14:textId="67641807" w:rsidR="001536D1" w:rsidRDefault="001536D1" w:rsidP="00206925">
      <w:pPr>
        <w:rPr>
          <w:rFonts w:ascii="Arial" w:hAnsi="Arial" w:cs="Arial"/>
          <w:sz w:val="24"/>
        </w:rPr>
      </w:pPr>
    </w:p>
    <w:p w14:paraId="05FAB131" w14:textId="7D6C66CF" w:rsidR="001536D1" w:rsidRDefault="001536D1" w:rsidP="00206925">
      <w:pPr>
        <w:rPr>
          <w:rFonts w:ascii="Arial" w:hAnsi="Arial" w:cs="Arial"/>
          <w:sz w:val="24"/>
        </w:rPr>
      </w:pPr>
    </w:p>
    <w:p w14:paraId="42B11460" w14:textId="1E678669" w:rsidR="001536D1" w:rsidRDefault="001536D1" w:rsidP="00206925">
      <w:pPr>
        <w:rPr>
          <w:rFonts w:ascii="Arial" w:hAnsi="Arial" w:cs="Arial"/>
          <w:sz w:val="24"/>
        </w:rPr>
      </w:pPr>
    </w:p>
    <w:p w14:paraId="049C3454" w14:textId="7790273F" w:rsidR="001536D1" w:rsidRDefault="001536D1" w:rsidP="00206925">
      <w:pPr>
        <w:rPr>
          <w:rFonts w:ascii="Arial" w:hAnsi="Arial" w:cs="Arial"/>
          <w:sz w:val="24"/>
        </w:rPr>
      </w:pPr>
    </w:p>
    <w:p w14:paraId="703E8695" w14:textId="29BDF525" w:rsidR="001536D1" w:rsidRDefault="001536D1" w:rsidP="00206925">
      <w:pPr>
        <w:rPr>
          <w:rFonts w:ascii="Arial" w:hAnsi="Arial" w:cs="Arial"/>
          <w:sz w:val="24"/>
        </w:rPr>
      </w:pPr>
    </w:p>
    <w:p w14:paraId="18AFDD04" w14:textId="77777777" w:rsidR="00D84A34" w:rsidRDefault="00D84A34" w:rsidP="00206925">
      <w:pPr>
        <w:rPr>
          <w:rFonts w:ascii="Arial" w:hAnsi="Arial" w:cs="Arial"/>
          <w:sz w:val="24"/>
        </w:rPr>
      </w:pPr>
      <w:bookmarkStart w:id="0" w:name="_GoBack"/>
      <w:bookmarkEnd w:id="0"/>
    </w:p>
    <w:p w14:paraId="58146B6A" w14:textId="75C620C2" w:rsidR="00206925" w:rsidRPr="00FD0C6D" w:rsidRDefault="00206925" w:rsidP="00206925">
      <w:pPr>
        <w:rPr>
          <w:rFonts w:ascii="Arial" w:hAnsi="Arial" w:cs="Arial"/>
          <w:b/>
          <w:sz w:val="24"/>
          <w:u w:val="single"/>
        </w:rPr>
      </w:pPr>
      <w:r w:rsidRPr="00FD0C6D">
        <w:rPr>
          <w:rFonts w:ascii="Arial" w:hAnsi="Arial" w:cs="Arial"/>
          <w:b/>
          <w:sz w:val="24"/>
          <w:u w:val="single"/>
        </w:rPr>
        <w:lastRenderedPageBreak/>
        <w:t>References – Part Two</w:t>
      </w:r>
    </w:p>
    <w:p w14:paraId="6E8DFC49" w14:textId="38498A1A" w:rsidR="00206925" w:rsidRPr="00BB4369" w:rsidRDefault="00206925">
      <w:pPr>
        <w:rPr>
          <w:rFonts w:ascii="Arial" w:hAnsi="Arial" w:cs="Arial"/>
          <w:sz w:val="24"/>
        </w:rPr>
      </w:pPr>
    </w:p>
    <w:p w14:paraId="7843EC12" w14:textId="4D2BA27B" w:rsidR="00BB4369" w:rsidRDefault="00BB4369">
      <w:pPr>
        <w:rPr>
          <w:rFonts w:ascii="Arial" w:hAnsi="Arial" w:cs="Arial"/>
          <w:sz w:val="24"/>
        </w:rPr>
      </w:pPr>
      <w:r w:rsidRPr="00BB4369">
        <w:rPr>
          <w:rFonts w:ascii="Arial" w:hAnsi="Arial" w:cs="Arial"/>
          <w:sz w:val="24"/>
        </w:rPr>
        <w:t xml:space="preserve">Brown, J. (2019). </w:t>
      </w:r>
      <w:r w:rsidRPr="00BB4369">
        <w:rPr>
          <w:rFonts w:ascii="Arial" w:hAnsi="Arial" w:cs="Arial"/>
          <w:i/>
          <w:sz w:val="24"/>
        </w:rPr>
        <w:t xml:space="preserve">Protests: What powers can the police use? </w:t>
      </w:r>
      <w:r w:rsidRPr="00BB4369">
        <w:rPr>
          <w:rFonts w:ascii="Arial" w:hAnsi="Arial" w:cs="Arial"/>
          <w:sz w:val="24"/>
        </w:rPr>
        <w:t xml:space="preserve">Available at: </w:t>
      </w:r>
      <w:hyperlink r:id="rId23" w:history="1">
        <w:r w:rsidRPr="00BB4369">
          <w:rPr>
            <w:rStyle w:val="Hyperlink"/>
            <w:rFonts w:ascii="Arial" w:hAnsi="Arial" w:cs="Arial"/>
            <w:sz w:val="24"/>
          </w:rPr>
          <w:t>https://commonslibrary.parliament.uk/protests-what-powers-can-the-police-use/</w:t>
        </w:r>
      </w:hyperlink>
      <w:r w:rsidRPr="00BB4369">
        <w:rPr>
          <w:rFonts w:ascii="Arial" w:hAnsi="Arial" w:cs="Arial"/>
          <w:sz w:val="24"/>
        </w:rPr>
        <w:t xml:space="preserve"> Last accessed: 20/06/2021 </w:t>
      </w:r>
    </w:p>
    <w:p w14:paraId="69FEBBE6" w14:textId="5424FD87" w:rsidR="0060049B" w:rsidRPr="0060049B" w:rsidRDefault="0060049B" w:rsidP="0060049B">
      <w:pPr>
        <w:spacing w:after="0" w:line="240" w:lineRule="auto"/>
        <w:rPr>
          <w:rFonts w:ascii="Arial" w:eastAsia="Times New Roman" w:hAnsi="Arial" w:cs="Arial"/>
          <w:color w:val="000000" w:themeColor="text1"/>
          <w:sz w:val="24"/>
          <w:szCs w:val="24"/>
        </w:rPr>
      </w:pPr>
      <w:proofErr w:type="spellStart"/>
      <w:r w:rsidRPr="0060049B">
        <w:rPr>
          <w:rFonts w:ascii="Arial" w:eastAsia="Times New Roman" w:hAnsi="Arial" w:cs="Arial"/>
          <w:color w:val="000000" w:themeColor="text1"/>
          <w:sz w:val="24"/>
          <w:szCs w:val="24"/>
          <w:shd w:val="clear" w:color="auto" w:fill="FFFFFF"/>
        </w:rPr>
        <w:t>Coliandris</w:t>
      </w:r>
      <w:proofErr w:type="spellEnd"/>
      <w:r w:rsidRPr="0060049B">
        <w:rPr>
          <w:rFonts w:ascii="Arial" w:eastAsia="Times New Roman" w:hAnsi="Arial" w:cs="Arial"/>
          <w:color w:val="000000" w:themeColor="text1"/>
          <w:sz w:val="24"/>
          <w:szCs w:val="24"/>
          <w:shd w:val="clear" w:color="auto" w:fill="FFFFFF"/>
        </w:rPr>
        <w:t>, G., ‘Zander on PACE: The Police and Criminal Evidence Act 1984’ </w:t>
      </w:r>
      <w:r w:rsidRPr="0060049B">
        <w:rPr>
          <w:rFonts w:ascii="Arial" w:eastAsia="Times New Roman" w:hAnsi="Arial" w:cs="Arial"/>
          <w:i/>
          <w:iCs/>
          <w:color w:val="000000" w:themeColor="text1"/>
          <w:sz w:val="24"/>
          <w:szCs w:val="24"/>
        </w:rPr>
        <w:t>[2014] Pol J 139</w:t>
      </w:r>
    </w:p>
    <w:p w14:paraId="048DFB4B" w14:textId="77777777" w:rsidR="0060049B" w:rsidRDefault="0060049B">
      <w:pPr>
        <w:rPr>
          <w:rFonts w:ascii="Arial" w:hAnsi="Arial" w:cs="Arial"/>
          <w:sz w:val="24"/>
        </w:rPr>
      </w:pPr>
    </w:p>
    <w:p w14:paraId="764513F3" w14:textId="2A1F0EF8" w:rsidR="00302F05" w:rsidRDefault="00302F05">
      <w:pPr>
        <w:rPr>
          <w:rFonts w:ascii="Arial" w:hAnsi="Arial" w:cs="Arial"/>
          <w:sz w:val="24"/>
        </w:rPr>
      </w:pPr>
      <w:r>
        <w:rPr>
          <w:rFonts w:ascii="Arial" w:hAnsi="Arial" w:cs="Arial"/>
          <w:sz w:val="24"/>
        </w:rPr>
        <w:t xml:space="preserve">Home Office. (2021). </w:t>
      </w:r>
      <w:r>
        <w:rPr>
          <w:rFonts w:ascii="Arial" w:hAnsi="Arial" w:cs="Arial"/>
          <w:i/>
          <w:sz w:val="24"/>
        </w:rPr>
        <w:t xml:space="preserve">Police, Crime, Sentencing and Courts Bill 2021: protest powers factsheet. </w:t>
      </w:r>
      <w:r>
        <w:rPr>
          <w:rFonts w:ascii="Arial" w:hAnsi="Arial" w:cs="Arial"/>
          <w:sz w:val="24"/>
        </w:rPr>
        <w:t xml:space="preserve">Available at: </w:t>
      </w:r>
      <w:hyperlink r:id="rId24" w:history="1">
        <w:r w:rsidRPr="00F24E3D">
          <w:rPr>
            <w:rStyle w:val="Hyperlink"/>
            <w:rFonts w:ascii="Arial" w:hAnsi="Arial" w:cs="Arial"/>
            <w:sz w:val="24"/>
          </w:rPr>
          <w:t>https://www.gov.uk/government/publications/police-crime-sentencing-and-courts-bill-2021-factsheets/police-crime-sentencing-and-courts-bill-2021-protest-powers-factsheet</w:t>
        </w:r>
      </w:hyperlink>
      <w:r>
        <w:rPr>
          <w:rFonts w:ascii="Arial" w:hAnsi="Arial" w:cs="Arial"/>
          <w:sz w:val="24"/>
        </w:rPr>
        <w:t xml:space="preserve"> Last accessed: 21/06/2021</w:t>
      </w:r>
    </w:p>
    <w:p w14:paraId="40E77AAD" w14:textId="77777777" w:rsidR="00D84A34" w:rsidRPr="00D84A34" w:rsidRDefault="00D84A34" w:rsidP="00D84A34">
      <w:pPr>
        <w:spacing w:after="0" w:line="240" w:lineRule="auto"/>
        <w:rPr>
          <w:rFonts w:ascii="Arial" w:eastAsia="Times New Roman" w:hAnsi="Arial" w:cs="Arial"/>
          <w:sz w:val="24"/>
          <w:szCs w:val="24"/>
        </w:rPr>
      </w:pPr>
      <w:r w:rsidRPr="00D84A34">
        <w:rPr>
          <w:rFonts w:ascii="Arial" w:eastAsia="Times New Roman" w:hAnsi="Arial" w:cs="Arial"/>
          <w:color w:val="000000"/>
          <w:sz w:val="24"/>
          <w:szCs w:val="20"/>
        </w:rPr>
        <w:t>Padfield, N (2016). </w:t>
      </w:r>
      <w:r w:rsidRPr="00D84A34">
        <w:rPr>
          <w:rFonts w:ascii="Arial" w:eastAsia="Times New Roman" w:hAnsi="Arial" w:cs="Arial"/>
          <w:i/>
          <w:iCs/>
          <w:color w:val="000000"/>
          <w:sz w:val="24"/>
          <w:szCs w:val="20"/>
        </w:rPr>
        <w:t>Criminal justice and Sentencing</w:t>
      </w:r>
      <w:r w:rsidRPr="00D84A34">
        <w:rPr>
          <w:rFonts w:ascii="Arial" w:eastAsia="Times New Roman" w:hAnsi="Arial" w:cs="Arial"/>
          <w:color w:val="000000"/>
          <w:sz w:val="24"/>
          <w:szCs w:val="20"/>
        </w:rPr>
        <w:t>. Cambridge: London. p34-56.</w:t>
      </w:r>
    </w:p>
    <w:p w14:paraId="5A975D94" w14:textId="2CD7EDD9" w:rsidR="00B66B44" w:rsidRPr="00B66B44" w:rsidRDefault="00B66B44" w:rsidP="00B66B44">
      <w:pPr>
        <w:pStyle w:val="NormalWeb"/>
        <w:rPr>
          <w:rFonts w:ascii="Arial" w:hAnsi="Arial" w:cs="Arial"/>
        </w:rPr>
      </w:pPr>
      <w:r w:rsidRPr="00B66B44">
        <w:rPr>
          <w:rFonts w:ascii="Arial" w:hAnsi="Arial" w:cs="Arial"/>
        </w:rPr>
        <w:t xml:space="preserve">UK Government. (2010). </w:t>
      </w:r>
      <w:r w:rsidRPr="00B66B44">
        <w:rPr>
          <w:rFonts w:ascii="Arial" w:hAnsi="Arial" w:cs="Arial"/>
          <w:bCs/>
          <w:i/>
        </w:rPr>
        <w:t>POLICE AND CRIMINAL EVIDENCE ACT 1984</w:t>
      </w:r>
      <w:r>
        <w:rPr>
          <w:rFonts w:ascii="Arial" w:hAnsi="Arial" w:cs="Arial"/>
          <w:b/>
          <w:bCs/>
        </w:rPr>
        <w:t xml:space="preserve">. </w:t>
      </w:r>
      <w:r>
        <w:rPr>
          <w:rFonts w:ascii="Arial" w:hAnsi="Arial" w:cs="Arial"/>
          <w:bCs/>
        </w:rPr>
        <w:t xml:space="preserve">Available at: </w:t>
      </w:r>
      <w:hyperlink r:id="rId25" w:history="1">
        <w:r w:rsidRPr="00F24E3D">
          <w:rPr>
            <w:rStyle w:val="Hyperlink"/>
            <w:rFonts w:ascii="Arial" w:hAnsi="Arial" w:cs="Arial"/>
            <w:bCs/>
          </w:rPr>
          <w:t>https://assets.publishing.service.gov.uk/government/uploads/system/uploads/attachment_data/file/117611/pace-code-a-2011.pdf</w:t>
        </w:r>
      </w:hyperlink>
      <w:r>
        <w:rPr>
          <w:rFonts w:ascii="Arial" w:hAnsi="Arial" w:cs="Arial"/>
          <w:bCs/>
        </w:rPr>
        <w:t xml:space="preserve"> Last accessed: 15/06/2021</w:t>
      </w:r>
    </w:p>
    <w:p w14:paraId="2DDD29D2" w14:textId="5FDF88DF" w:rsidR="00B66B44" w:rsidRDefault="00B66B44"/>
    <w:p w14:paraId="24E1B3F0" w14:textId="77777777" w:rsidR="00CB368D" w:rsidRPr="00CB368D" w:rsidRDefault="00CB368D" w:rsidP="00CB368D">
      <w:pPr>
        <w:spacing w:after="0" w:line="240" w:lineRule="auto"/>
        <w:rPr>
          <w:rFonts w:ascii="Times New Roman" w:eastAsia="Times New Roman" w:hAnsi="Times New Roman" w:cs="Times New Roman"/>
          <w:sz w:val="24"/>
          <w:szCs w:val="24"/>
        </w:rPr>
      </w:pPr>
    </w:p>
    <w:p w14:paraId="22A7C5F6" w14:textId="77777777" w:rsidR="00CB368D" w:rsidRPr="00B70DAC" w:rsidRDefault="00CB368D"/>
    <w:sectPr w:rsidR="00CB368D" w:rsidRPr="00B70D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60A5C" w14:textId="77777777" w:rsidR="00087FB1" w:rsidRDefault="00087FB1" w:rsidP="00BC0018">
      <w:pPr>
        <w:spacing w:after="0" w:line="240" w:lineRule="auto"/>
      </w:pPr>
      <w:r>
        <w:separator/>
      </w:r>
    </w:p>
  </w:endnote>
  <w:endnote w:type="continuationSeparator" w:id="0">
    <w:p w14:paraId="54C9E6BF" w14:textId="77777777" w:rsidR="00087FB1" w:rsidRDefault="00087FB1" w:rsidP="00BC0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F5C31" w14:textId="77777777" w:rsidR="00087FB1" w:rsidRDefault="00087FB1" w:rsidP="00BC0018">
      <w:pPr>
        <w:spacing w:after="0" w:line="240" w:lineRule="auto"/>
      </w:pPr>
      <w:r>
        <w:separator/>
      </w:r>
    </w:p>
  </w:footnote>
  <w:footnote w:type="continuationSeparator" w:id="0">
    <w:p w14:paraId="3E7E4F49" w14:textId="77777777" w:rsidR="00087FB1" w:rsidRDefault="00087FB1" w:rsidP="00BC0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1F62"/>
    <w:multiLevelType w:val="hybridMultilevel"/>
    <w:tmpl w:val="B538D8E4"/>
    <w:lvl w:ilvl="0" w:tplc="71D6C08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E5386B"/>
    <w:multiLevelType w:val="hybridMultilevel"/>
    <w:tmpl w:val="52587F58"/>
    <w:lvl w:ilvl="0" w:tplc="BAEA3490">
      <w:start w:val="1"/>
      <w:numFmt w:val="bullet"/>
      <w:lvlText w:val=""/>
      <w:lvlJc w:val="left"/>
      <w:pPr>
        <w:tabs>
          <w:tab w:val="num" w:pos="720"/>
        </w:tabs>
        <w:ind w:left="720" w:hanging="360"/>
      </w:pPr>
      <w:rPr>
        <w:rFonts w:ascii="Wingdings 3" w:hAnsi="Wingdings 3" w:hint="default"/>
      </w:rPr>
    </w:lvl>
    <w:lvl w:ilvl="1" w:tplc="BE2C17C2" w:tentative="1">
      <w:start w:val="1"/>
      <w:numFmt w:val="bullet"/>
      <w:lvlText w:val=""/>
      <w:lvlJc w:val="left"/>
      <w:pPr>
        <w:tabs>
          <w:tab w:val="num" w:pos="1440"/>
        </w:tabs>
        <w:ind w:left="1440" w:hanging="360"/>
      </w:pPr>
      <w:rPr>
        <w:rFonts w:ascii="Wingdings 3" w:hAnsi="Wingdings 3" w:hint="default"/>
      </w:rPr>
    </w:lvl>
    <w:lvl w:ilvl="2" w:tplc="F0E637F4" w:tentative="1">
      <w:start w:val="1"/>
      <w:numFmt w:val="bullet"/>
      <w:lvlText w:val=""/>
      <w:lvlJc w:val="left"/>
      <w:pPr>
        <w:tabs>
          <w:tab w:val="num" w:pos="2160"/>
        </w:tabs>
        <w:ind w:left="2160" w:hanging="360"/>
      </w:pPr>
      <w:rPr>
        <w:rFonts w:ascii="Wingdings 3" w:hAnsi="Wingdings 3" w:hint="default"/>
      </w:rPr>
    </w:lvl>
    <w:lvl w:ilvl="3" w:tplc="E0E09954" w:tentative="1">
      <w:start w:val="1"/>
      <w:numFmt w:val="bullet"/>
      <w:lvlText w:val=""/>
      <w:lvlJc w:val="left"/>
      <w:pPr>
        <w:tabs>
          <w:tab w:val="num" w:pos="2880"/>
        </w:tabs>
        <w:ind w:left="2880" w:hanging="360"/>
      </w:pPr>
      <w:rPr>
        <w:rFonts w:ascii="Wingdings 3" w:hAnsi="Wingdings 3" w:hint="default"/>
      </w:rPr>
    </w:lvl>
    <w:lvl w:ilvl="4" w:tplc="D1A4198A" w:tentative="1">
      <w:start w:val="1"/>
      <w:numFmt w:val="bullet"/>
      <w:lvlText w:val=""/>
      <w:lvlJc w:val="left"/>
      <w:pPr>
        <w:tabs>
          <w:tab w:val="num" w:pos="3600"/>
        </w:tabs>
        <w:ind w:left="3600" w:hanging="360"/>
      </w:pPr>
      <w:rPr>
        <w:rFonts w:ascii="Wingdings 3" w:hAnsi="Wingdings 3" w:hint="default"/>
      </w:rPr>
    </w:lvl>
    <w:lvl w:ilvl="5" w:tplc="137AAAAC" w:tentative="1">
      <w:start w:val="1"/>
      <w:numFmt w:val="bullet"/>
      <w:lvlText w:val=""/>
      <w:lvlJc w:val="left"/>
      <w:pPr>
        <w:tabs>
          <w:tab w:val="num" w:pos="4320"/>
        </w:tabs>
        <w:ind w:left="4320" w:hanging="360"/>
      </w:pPr>
      <w:rPr>
        <w:rFonts w:ascii="Wingdings 3" w:hAnsi="Wingdings 3" w:hint="default"/>
      </w:rPr>
    </w:lvl>
    <w:lvl w:ilvl="6" w:tplc="19A07C42" w:tentative="1">
      <w:start w:val="1"/>
      <w:numFmt w:val="bullet"/>
      <w:lvlText w:val=""/>
      <w:lvlJc w:val="left"/>
      <w:pPr>
        <w:tabs>
          <w:tab w:val="num" w:pos="5040"/>
        </w:tabs>
        <w:ind w:left="5040" w:hanging="360"/>
      </w:pPr>
      <w:rPr>
        <w:rFonts w:ascii="Wingdings 3" w:hAnsi="Wingdings 3" w:hint="default"/>
      </w:rPr>
    </w:lvl>
    <w:lvl w:ilvl="7" w:tplc="67640594" w:tentative="1">
      <w:start w:val="1"/>
      <w:numFmt w:val="bullet"/>
      <w:lvlText w:val=""/>
      <w:lvlJc w:val="left"/>
      <w:pPr>
        <w:tabs>
          <w:tab w:val="num" w:pos="5760"/>
        </w:tabs>
        <w:ind w:left="5760" w:hanging="360"/>
      </w:pPr>
      <w:rPr>
        <w:rFonts w:ascii="Wingdings 3" w:hAnsi="Wingdings 3" w:hint="default"/>
      </w:rPr>
    </w:lvl>
    <w:lvl w:ilvl="8" w:tplc="4424944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B1F2015"/>
    <w:multiLevelType w:val="hybridMultilevel"/>
    <w:tmpl w:val="DD548984"/>
    <w:lvl w:ilvl="0" w:tplc="7FBA7E2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22764480"/>
    <w:multiLevelType w:val="hybridMultilevel"/>
    <w:tmpl w:val="66A8C4B2"/>
    <w:lvl w:ilvl="0" w:tplc="E22A1F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50FEA"/>
    <w:multiLevelType w:val="hybridMultilevel"/>
    <w:tmpl w:val="543E5340"/>
    <w:lvl w:ilvl="0" w:tplc="3D4280E6">
      <w:start w:val="1"/>
      <w:numFmt w:val="bullet"/>
      <w:lvlText w:val=""/>
      <w:lvlJc w:val="left"/>
      <w:pPr>
        <w:tabs>
          <w:tab w:val="num" w:pos="720"/>
        </w:tabs>
        <w:ind w:left="720" w:hanging="360"/>
      </w:pPr>
      <w:rPr>
        <w:rFonts w:ascii="Wingdings 3" w:hAnsi="Wingdings 3" w:hint="default"/>
      </w:rPr>
    </w:lvl>
    <w:lvl w:ilvl="1" w:tplc="82B847DC" w:tentative="1">
      <w:start w:val="1"/>
      <w:numFmt w:val="bullet"/>
      <w:lvlText w:val=""/>
      <w:lvlJc w:val="left"/>
      <w:pPr>
        <w:tabs>
          <w:tab w:val="num" w:pos="1440"/>
        </w:tabs>
        <w:ind w:left="1440" w:hanging="360"/>
      </w:pPr>
      <w:rPr>
        <w:rFonts w:ascii="Wingdings 3" w:hAnsi="Wingdings 3" w:hint="default"/>
      </w:rPr>
    </w:lvl>
    <w:lvl w:ilvl="2" w:tplc="499E9252" w:tentative="1">
      <w:start w:val="1"/>
      <w:numFmt w:val="bullet"/>
      <w:lvlText w:val=""/>
      <w:lvlJc w:val="left"/>
      <w:pPr>
        <w:tabs>
          <w:tab w:val="num" w:pos="2160"/>
        </w:tabs>
        <w:ind w:left="2160" w:hanging="360"/>
      </w:pPr>
      <w:rPr>
        <w:rFonts w:ascii="Wingdings 3" w:hAnsi="Wingdings 3" w:hint="default"/>
      </w:rPr>
    </w:lvl>
    <w:lvl w:ilvl="3" w:tplc="BE00BD90" w:tentative="1">
      <w:start w:val="1"/>
      <w:numFmt w:val="bullet"/>
      <w:lvlText w:val=""/>
      <w:lvlJc w:val="left"/>
      <w:pPr>
        <w:tabs>
          <w:tab w:val="num" w:pos="2880"/>
        </w:tabs>
        <w:ind w:left="2880" w:hanging="360"/>
      </w:pPr>
      <w:rPr>
        <w:rFonts w:ascii="Wingdings 3" w:hAnsi="Wingdings 3" w:hint="default"/>
      </w:rPr>
    </w:lvl>
    <w:lvl w:ilvl="4" w:tplc="E1A28026" w:tentative="1">
      <w:start w:val="1"/>
      <w:numFmt w:val="bullet"/>
      <w:lvlText w:val=""/>
      <w:lvlJc w:val="left"/>
      <w:pPr>
        <w:tabs>
          <w:tab w:val="num" w:pos="3600"/>
        </w:tabs>
        <w:ind w:left="3600" w:hanging="360"/>
      </w:pPr>
      <w:rPr>
        <w:rFonts w:ascii="Wingdings 3" w:hAnsi="Wingdings 3" w:hint="default"/>
      </w:rPr>
    </w:lvl>
    <w:lvl w:ilvl="5" w:tplc="9362C4EC" w:tentative="1">
      <w:start w:val="1"/>
      <w:numFmt w:val="bullet"/>
      <w:lvlText w:val=""/>
      <w:lvlJc w:val="left"/>
      <w:pPr>
        <w:tabs>
          <w:tab w:val="num" w:pos="4320"/>
        </w:tabs>
        <w:ind w:left="4320" w:hanging="360"/>
      </w:pPr>
      <w:rPr>
        <w:rFonts w:ascii="Wingdings 3" w:hAnsi="Wingdings 3" w:hint="default"/>
      </w:rPr>
    </w:lvl>
    <w:lvl w:ilvl="6" w:tplc="274E5C2E" w:tentative="1">
      <w:start w:val="1"/>
      <w:numFmt w:val="bullet"/>
      <w:lvlText w:val=""/>
      <w:lvlJc w:val="left"/>
      <w:pPr>
        <w:tabs>
          <w:tab w:val="num" w:pos="5040"/>
        </w:tabs>
        <w:ind w:left="5040" w:hanging="360"/>
      </w:pPr>
      <w:rPr>
        <w:rFonts w:ascii="Wingdings 3" w:hAnsi="Wingdings 3" w:hint="default"/>
      </w:rPr>
    </w:lvl>
    <w:lvl w:ilvl="7" w:tplc="AE9ACC6A" w:tentative="1">
      <w:start w:val="1"/>
      <w:numFmt w:val="bullet"/>
      <w:lvlText w:val=""/>
      <w:lvlJc w:val="left"/>
      <w:pPr>
        <w:tabs>
          <w:tab w:val="num" w:pos="5760"/>
        </w:tabs>
        <w:ind w:left="5760" w:hanging="360"/>
      </w:pPr>
      <w:rPr>
        <w:rFonts w:ascii="Wingdings 3" w:hAnsi="Wingdings 3" w:hint="default"/>
      </w:rPr>
    </w:lvl>
    <w:lvl w:ilvl="8" w:tplc="A010193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4595198"/>
    <w:multiLevelType w:val="hybridMultilevel"/>
    <w:tmpl w:val="166A3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AC71F0"/>
    <w:multiLevelType w:val="hybridMultilevel"/>
    <w:tmpl w:val="DD548984"/>
    <w:lvl w:ilvl="0" w:tplc="7FBA7E2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6A6033A3"/>
    <w:multiLevelType w:val="hybridMultilevel"/>
    <w:tmpl w:val="7C462264"/>
    <w:lvl w:ilvl="0" w:tplc="EB26CE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CAC23C6"/>
    <w:multiLevelType w:val="hybridMultilevel"/>
    <w:tmpl w:val="7C462264"/>
    <w:lvl w:ilvl="0" w:tplc="EB26CE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6"/>
  </w:num>
  <w:num w:numId="3">
    <w:abstractNumId w:val="2"/>
  </w:num>
  <w:num w:numId="4">
    <w:abstractNumId w:val="0"/>
  </w:num>
  <w:num w:numId="5">
    <w:abstractNumId w:val="3"/>
  </w:num>
  <w:num w:numId="6">
    <w:abstractNumId w:val="4"/>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D80"/>
    <w:rsid w:val="000279D7"/>
    <w:rsid w:val="00054266"/>
    <w:rsid w:val="0006607D"/>
    <w:rsid w:val="000755CB"/>
    <w:rsid w:val="0008151C"/>
    <w:rsid w:val="00087FB1"/>
    <w:rsid w:val="000E0D11"/>
    <w:rsid w:val="000E4917"/>
    <w:rsid w:val="000F3AC2"/>
    <w:rsid w:val="00103279"/>
    <w:rsid w:val="00134A03"/>
    <w:rsid w:val="00140599"/>
    <w:rsid w:val="00146F60"/>
    <w:rsid w:val="00150067"/>
    <w:rsid w:val="001536D1"/>
    <w:rsid w:val="00153777"/>
    <w:rsid w:val="00175E83"/>
    <w:rsid w:val="001847E5"/>
    <w:rsid w:val="00196517"/>
    <w:rsid w:val="001A306E"/>
    <w:rsid w:val="001C18A6"/>
    <w:rsid w:val="001C1EF4"/>
    <w:rsid w:val="001D588A"/>
    <w:rsid w:val="001D7FE4"/>
    <w:rsid w:val="001E2EC6"/>
    <w:rsid w:val="001F3B95"/>
    <w:rsid w:val="00206925"/>
    <w:rsid w:val="002433A4"/>
    <w:rsid w:val="002574E0"/>
    <w:rsid w:val="002872A3"/>
    <w:rsid w:val="002918E4"/>
    <w:rsid w:val="002B3626"/>
    <w:rsid w:val="002B3F82"/>
    <w:rsid w:val="002C41BB"/>
    <w:rsid w:val="002C6975"/>
    <w:rsid w:val="002E5122"/>
    <w:rsid w:val="00302F05"/>
    <w:rsid w:val="0033272D"/>
    <w:rsid w:val="0036129C"/>
    <w:rsid w:val="00372F5E"/>
    <w:rsid w:val="003855BF"/>
    <w:rsid w:val="0039349F"/>
    <w:rsid w:val="003C01D0"/>
    <w:rsid w:val="003E47A4"/>
    <w:rsid w:val="003E57BC"/>
    <w:rsid w:val="004018AA"/>
    <w:rsid w:val="00434648"/>
    <w:rsid w:val="004B1F60"/>
    <w:rsid w:val="004B6980"/>
    <w:rsid w:val="004C0B81"/>
    <w:rsid w:val="004D148E"/>
    <w:rsid w:val="004D5DBD"/>
    <w:rsid w:val="004F54A6"/>
    <w:rsid w:val="004F6419"/>
    <w:rsid w:val="0050739E"/>
    <w:rsid w:val="0051543E"/>
    <w:rsid w:val="00525961"/>
    <w:rsid w:val="00530029"/>
    <w:rsid w:val="00533E76"/>
    <w:rsid w:val="0054237E"/>
    <w:rsid w:val="00560F8C"/>
    <w:rsid w:val="00573436"/>
    <w:rsid w:val="005C2712"/>
    <w:rsid w:val="005C7EEC"/>
    <w:rsid w:val="005D3CAA"/>
    <w:rsid w:val="005D6E04"/>
    <w:rsid w:val="005E5F9B"/>
    <w:rsid w:val="005F7502"/>
    <w:rsid w:val="0060049B"/>
    <w:rsid w:val="00611A03"/>
    <w:rsid w:val="006126FA"/>
    <w:rsid w:val="00612930"/>
    <w:rsid w:val="0064350C"/>
    <w:rsid w:val="006469EE"/>
    <w:rsid w:val="0066279F"/>
    <w:rsid w:val="006662F6"/>
    <w:rsid w:val="00674A68"/>
    <w:rsid w:val="00674E5A"/>
    <w:rsid w:val="006B1A67"/>
    <w:rsid w:val="006B386F"/>
    <w:rsid w:val="006C5BB1"/>
    <w:rsid w:val="006F6B8E"/>
    <w:rsid w:val="00703D17"/>
    <w:rsid w:val="00711C50"/>
    <w:rsid w:val="00736693"/>
    <w:rsid w:val="00742A6B"/>
    <w:rsid w:val="00753D37"/>
    <w:rsid w:val="00762604"/>
    <w:rsid w:val="00772E15"/>
    <w:rsid w:val="007A240D"/>
    <w:rsid w:val="007B2D31"/>
    <w:rsid w:val="007E2446"/>
    <w:rsid w:val="008360D1"/>
    <w:rsid w:val="00841F99"/>
    <w:rsid w:val="008630ED"/>
    <w:rsid w:val="0087054F"/>
    <w:rsid w:val="008967AD"/>
    <w:rsid w:val="00897D58"/>
    <w:rsid w:val="008A5CF0"/>
    <w:rsid w:val="008A7B96"/>
    <w:rsid w:val="008B358A"/>
    <w:rsid w:val="008B6788"/>
    <w:rsid w:val="008D1025"/>
    <w:rsid w:val="008F2FAA"/>
    <w:rsid w:val="00915243"/>
    <w:rsid w:val="00933BC3"/>
    <w:rsid w:val="00995CF9"/>
    <w:rsid w:val="00996E9B"/>
    <w:rsid w:val="009C02B4"/>
    <w:rsid w:val="009C144A"/>
    <w:rsid w:val="009E4C94"/>
    <w:rsid w:val="00A468E2"/>
    <w:rsid w:val="00A54D80"/>
    <w:rsid w:val="00A6608D"/>
    <w:rsid w:val="00A70207"/>
    <w:rsid w:val="00A77ACC"/>
    <w:rsid w:val="00A8513C"/>
    <w:rsid w:val="00A95347"/>
    <w:rsid w:val="00A97625"/>
    <w:rsid w:val="00AA4001"/>
    <w:rsid w:val="00AB633A"/>
    <w:rsid w:val="00AC0BDC"/>
    <w:rsid w:val="00B1500D"/>
    <w:rsid w:val="00B15C10"/>
    <w:rsid w:val="00B3759B"/>
    <w:rsid w:val="00B438F9"/>
    <w:rsid w:val="00B66B44"/>
    <w:rsid w:val="00B70190"/>
    <w:rsid w:val="00B70DAC"/>
    <w:rsid w:val="00B939BA"/>
    <w:rsid w:val="00BB4369"/>
    <w:rsid w:val="00BB6D6E"/>
    <w:rsid w:val="00BC0018"/>
    <w:rsid w:val="00BC2899"/>
    <w:rsid w:val="00BD56E2"/>
    <w:rsid w:val="00C0710F"/>
    <w:rsid w:val="00C31697"/>
    <w:rsid w:val="00C407B3"/>
    <w:rsid w:val="00C40FB7"/>
    <w:rsid w:val="00C7068F"/>
    <w:rsid w:val="00CA08AD"/>
    <w:rsid w:val="00CB368D"/>
    <w:rsid w:val="00CC1F7A"/>
    <w:rsid w:val="00CD7341"/>
    <w:rsid w:val="00CE1144"/>
    <w:rsid w:val="00D07F05"/>
    <w:rsid w:val="00D20D42"/>
    <w:rsid w:val="00D21771"/>
    <w:rsid w:val="00D2306C"/>
    <w:rsid w:val="00D41E10"/>
    <w:rsid w:val="00D50DB7"/>
    <w:rsid w:val="00D56E21"/>
    <w:rsid w:val="00D84A34"/>
    <w:rsid w:val="00D855B7"/>
    <w:rsid w:val="00D91E78"/>
    <w:rsid w:val="00DA2708"/>
    <w:rsid w:val="00DB5028"/>
    <w:rsid w:val="00DD1907"/>
    <w:rsid w:val="00DE0BA9"/>
    <w:rsid w:val="00DE1B68"/>
    <w:rsid w:val="00DF6CF2"/>
    <w:rsid w:val="00E023FC"/>
    <w:rsid w:val="00E02A9D"/>
    <w:rsid w:val="00E03880"/>
    <w:rsid w:val="00E16192"/>
    <w:rsid w:val="00E27F42"/>
    <w:rsid w:val="00E34D3A"/>
    <w:rsid w:val="00E64975"/>
    <w:rsid w:val="00EA2718"/>
    <w:rsid w:val="00ED4449"/>
    <w:rsid w:val="00F00694"/>
    <w:rsid w:val="00F133DD"/>
    <w:rsid w:val="00F22E0D"/>
    <w:rsid w:val="00F475BC"/>
    <w:rsid w:val="00F51029"/>
    <w:rsid w:val="00F565C2"/>
    <w:rsid w:val="00F569DB"/>
    <w:rsid w:val="00F62BAB"/>
    <w:rsid w:val="00F72CE0"/>
    <w:rsid w:val="00F75280"/>
    <w:rsid w:val="00F75C89"/>
    <w:rsid w:val="00F868C3"/>
    <w:rsid w:val="00F956E6"/>
    <w:rsid w:val="00FA5D74"/>
    <w:rsid w:val="00FB68C8"/>
    <w:rsid w:val="00FD0C6D"/>
    <w:rsid w:val="00FF0254"/>
    <w:rsid w:val="00FF1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F0112"/>
  <w15:chartTrackingRefBased/>
  <w15:docId w15:val="{BA0AE4A5-F63C-4F50-B6A5-5377B53C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2E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59B"/>
    <w:pPr>
      <w:ind w:left="720"/>
      <w:contextualSpacing/>
    </w:pPr>
  </w:style>
  <w:style w:type="paragraph" w:styleId="NormalWeb">
    <w:name w:val="Normal (Web)"/>
    <w:basedOn w:val="Normal"/>
    <w:uiPriority w:val="99"/>
    <w:unhideWhenUsed/>
    <w:rsid w:val="00DE1B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E1B68"/>
  </w:style>
  <w:style w:type="character" w:styleId="Emphasis">
    <w:name w:val="Emphasis"/>
    <w:basedOn w:val="DefaultParagraphFont"/>
    <w:uiPriority w:val="20"/>
    <w:qFormat/>
    <w:rsid w:val="00DE1B68"/>
    <w:rPr>
      <w:i/>
      <w:iCs/>
    </w:rPr>
  </w:style>
  <w:style w:type="paragraph" w:customStyle="1" w:styleId="xp1">
    <w:name w:val="x_p1"/>
    <w:basedOn w:val="Normal"/>
    <w:rsid w:val="00BD56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DefaultParagraphFont"/>
    <w:rsid w:val="00BD56E2"/>
  </w:style>
  <w:style w:type="character" w:styleId="Hyperlink">
    <w:name w:val="Hyperlink"/>
    <w:basedOn w:val="DefaultParagraphFont"/>
    <w:uiPriority w:val="99"/>
    <w:unhideWhenUsed/>
    <w:rsid w:val="00BD56E2"/>
    <w:rPr>
      <w:color w:val="0000FF"/>
      <w:u w:val="single"/>
    </w:rPr>
  </w:style>
  <w:style w:type="character" w:styleId="UnresolvedMention">
    <w:name w:val="Unresolved Mention"/>
    <w:basedOn w:val="DefaultParagraphFont"/>
    <w:uiPriority w:val="99"/>
    <w:semiHidden/>
    <w:unhideWhenUsed/>
    <w:rsid w:val="00BB6D6E"/>
    <w:rPr>
      <w:color w:val="605E5C"/>
      <w:shd w:val="clear" w:color="auto" w:fill="E1DFDD"/>
    </w:rPr>
  </w:style>
  <w:style w:type="character" w:styleId="FollowedHyperlink">
    <w:name w:val="FollowedHyperlink"/>
    <w:basedOn w:val="DefaultParagraphFont"/>
    <w:uiPriority w:val="99"/>
    <w:semiHidden/>
    <w:unhideWhenUsed/>
    <w:rsid w:val="00C0710F"/>
    <w:rPr>
      <w:color w:val="954F72" w:themeColor="followedHyperlink"/>
      <w:u w:val="single"/>
    </w:rPr>
  </w:style>
  <w:style w:type="paragraph" w:styleId="Header">
    <w:name w:val="header"/>
    <w:basedOn w:val="Normal"/>
    <w:link w:val="HeaderChar"/>
    <w:uiPriority w:val="99"/>
    <w:unhideWhenUsed/>
    <w:rsid w:val="00BC0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018"/>
  </w:style>
  <w:style w:type="paragraph" w:styleId="Footer">
    <w:name w:val="footer"/>
    <w:basedOn w:val="Normal"/>
    <w:link w:val="FooterChar"/>
    <w:uiPriority w:val="99"/>
    <w:unhideWhenUsed/>
    <w:rsid w:val="00BC0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7410">
      <w:bodyDiv w:val="1"/>
      <w:marLeft w:val="0"/>
      <w:marRight w:val="0"/>
      <w:marTop w:val="0"/>
      <w:marBottom w:val="0"/>
      <w:divBdr>
        <w:top w:val="none" w:sz="0" w:space="0" w:color="auto"/>
        <w:left w:val="none" w:sz="0" w:space="0" w:color="auto"/>
        <w:bottom w:val="none" w:sz="0" w:space="0" w:color="auto"/>
        <w:right w:val="none" w:sz="0" w:space="0" w:color="auto"/>
      </w:divBdr>
      <w:divsChild>
        <w:div w:id="404646265">
          <w:marLeft w:val="547"/>
          <w:marRight w:val="0"/>
          <w:marTop w:val="200"/>
          <w:marBottom w:val="0"/>
          <w:divBdr>
            <w:top w:val="none" w:sz="0" w:space="0" w:color="auto"/>
            <w:left w:val="none" w:sz="0" w:space="0" w:color="auto"/>
            <w:bottom w:val="none" w:sz="0" w:space="0" w:color="auto"/>
            <w:right w:val="none" w:sz="0" w:space="0" w:color="auto"/>
          </w:divBdr>
        </w:div>
      </w:divsChild>
    </w:div>
    <w:div w:id="111704778">
      <w:bodyDiv w:val="1"/>
      <w:marLeft w:val="0"/>
      <w:marRight w:val="0"/>
      <w:marTop w:val="0"/>
      <w:marBottom w:val="0"/>
      <w:divBdr>
        <w:top w:val="none" w:sz="0" w:space="0" w:color="auto"/>
        <w:left w:val="none" w:sz="0" w:space="0" w:color="auto"/>
        <w:bottom w:val="none" w:sz="0" w:space="0" w:color="auto"/>
        <w:right w:val="none" w:sz="0" w:space="0" w:color="auto"/>
      </w:divBdr>
      <w:divsChild>
        <w:div w:id="1149442109">
          <w:marLeft w:val="0"/>
          <w:marRight w:val="0"/>
          <w:marTop w:val="0"/>
          <w:marBottom w:val="0"/>
          <w:divBdr>
            <w:top w:val="none" w:sz="0" w:space="0" w:color="auto"/>
            <w:left w:val="none" w:sz="0" w:space="0" w:color="auto"/>
            <w:bottom w:val="none" w:sz="0" w:space="0" w:color="auto"/>
            <w:right w:val="none" w:sz="0" w:space="0" w:color="auto"/>
          </w:divBdr>
        </w:div>
        <w:div w:id="1654064614">
          <w:marLeft w:val="0"/>
          <w:marRight w:val="0"/>
          <w:marTop w:val="0"/>
          <w:marBottom w:val="0"/>
          <w:divBdr>
            <w:top w:val="none" w:sz="0" w:space="0" w:color="auto"/>
            <w:left w:val="none" w:sz="0" w:space="0" w:color="auto"/>
            <w:bottom w:val="none" w:sz="0" w:space="0" w:color="auto"/>
            <w:right w:val="none" w:sz="0" w:space="0" w:color="auto"/>
          </w:divBdr>
        </w:div>
        <w:div w:id="1177427218">
          <w:marLeft w:val="0"/>
          <w:marRight w:val="0"/>
          <w:marTop w:val="0"/>
          <w:marBottom w:val="0"/>
          <w:divBdr>
            <w:top w:val="none" w:sz="0" w:space="0" w:color="auto"/>
            <w:left w:val="none" w:sz="0" w:space="0" w:color="auto"/>
            <w:bottom w:val="none" w:sz="0" w:space="0" w:color="auto"/>
            <w:right w:val="none" w:sz="0" w:space="0" w:color="auto"/>
          </w:divBdr>
        </w:div>
        <w:div w:id="1071193844">
          <w:marLeft w:val="0"/>
          <w:marRight w:val="0"/>
          <w:marTop w:val="0"/>
          <w:marBottom w:val="0"/>
          <w:divBdr>
            <w:top w:val="none" w:sz="0" w:space="0" w:color="auto"/>
            <w:left w:val="none" w:sz="0" w:space="0" w:color="auto"/>
            <w:bottom w:val="none" w:sz="0" w:space="0" w:color="auto"/>
            <w:right w:val="none" w:sz="0" w:space="0" w:color="auto"/>
          </w:divBdr>
        </w:div>
        <w:div w:id="196890643">
          <w:marLeft w:val="0"/>
          <w:marRight w:val="0"/>
          <w:marTop w:val="0"/>
          <w:marBottom w:val="0"/>
          <w:divBdr>
            <w:top w:val="none" w:sz="0" w:space="0" w:color="auto"/>
            <w:left w:val="none" w:sz="0" w:space="0" w:color="auto"/>
            <w:bottom w:val="none" w:sz="0" w:space="0" w:color="auto"/>
            <w:right w:val="none" w:sz="0" w:space="0" w:color="auto"/>
          </w:divBdr>
        </w:div>
        <w:div w:id="2096704071">
          <w:marLeft w:val="0"/>
          <w:marRight w:val="0"/>
          <w:marTop w:val="0"/>
          <w:marBottom w:val="0"/>
          <w:divBdr>
            <w:top w:val="none" w:sz="0" w:space="0" w:color="auto"/>
            <w:left w:val="none" w:sz="0" w:space="0" w:color="auto"/>
            <w:bottom w:val="none" w:sz="0" w:space="0" w:color="auto"/>
            <w:right w:val="none" w:sz="0" w:space="0" w:color="auto"/>
          </w:divBdr>
        </w:div>
        <w:div w:id="2118021708">
          <w:marLeft w:val="0"/>
          <w:marRight w:val="0"/>
          <w:marTop w:val="0"/>
          <w:marBottom w:val="0"/>
          <w:divBdr>
            <w:top w:val="none" w:sz="0" w:space="0" w:color="auto"/>
            <w:left w:val="none" w:sz="0" w:space="0" w:color="auto"/>
            <w:bottom w:val="none" w:sz="0" w:space="0" w:color="auto"/>
            <w:right w:val="none" w:sz="0" w:space="0" w:color="auto"/>
          </w:divBdr>
        </w:div>
        <w:div w:id="1719741330">
          <w:marLeft w:val="0"/>
          <w:marRight w:val="0"/>
          <w:marTop w:val="0"/>
          <w:marBottom w:val="0"/>
          <w:divBdr>
            <w:top w:val="none" w:sz="0" w:space="0" w:color="auto"/>
            <w:left w:val="none" w:sz="0" w:space="0" w:color="auto"/>
            <w:bottom w:val="none" w:sz="0" w:space="0" w:color="auto"/>
            <w:right w:val="none" w:sz="0" w:space="0" w:color="auto"/>
          </w:divBdr>
        </w:div>
        <w:div w:id="331222693">
          <w:marLeft w:val="0"/>
          <w:marRight w:val="0"/>
          <w:marTop w:val="0"/>
          <w:marBottom w:val="0"/>
          <w:divBdr>
            <w:top w:val="none" w:sz="0" w:space="0" w:color="auto"/>
            <w:left w:val="none" w:sz="0" w:space="0" w:color="auto"/>
            <w:bottom w:val="none" w:sz="0" w:space="0" w:color="auto"/>
            <w:right w:val="none" w:sz="0" w:space="0" w:color="auto"/>
          </w:divBdr>
        </w:div>
        <w:div w:id="1765760807">
          <w:marLeft w:val="0"/>
          <w:marRight w:val="0"/>
          <w:marTop w:val="0"/>
          <w:marBottom w:val="0"/>
          <w:divBdr>
            <w:top w:val="none" w:sz="0" w:space="0" w:color="auto"/>
            <w:left w:val="none" w:sz="0" w:space="0" w:color="auto"/>
            <w:bottom w:val="none" w:sz="0" w:space="0" w:color="auto"/>
            <w:right w:val="none" w:sz="0" w:space="0" w:color="auto"/>
          </w:divBdr>
        </w:div>
      </w:divsChild>
    </w:div>
    <w:div w:id="205146934">
      <w:bodyDiv w:val="1"/>
      <w:marLeft w:val="0"/>
      <w:marRight w:val="0"/>
      <w:marTop w:val="0"/>
      <w:marBottom w:val="0"/>
      <w:divBdr>
        <w:top w:val="none" w:sz="0" w:space="0" w:color="auto"/>
        <w:left w:val="none" w:sz="0" w:space="0" w:color="auto"/>
        <w:bottom w:val="none" w:sz="0" w:space="0" w:color="auto"/>
        <w:right w:val="none" w:sz="0" w:space="0" w:color="auto"/>
      </w:divBdr>
    </w:div>
    <w:div w:id="227234542">
      <w:bodyDiv w:val="1"/>
      <w:marLeft w:val="0"/>
      <w:marRight w:val="0"/>
      <w:marTop w:val="0"/>
      <w:marBottom w:val="0"/>
      <w:divBdr>
        <w:top w:val="none" w:sz="0" w:space="0" w:color="auto"/>
        <w:left w:val="none" w:sz="0" w:space="0" w:color="auto"/>
        <w:bottom w:val="none" w:sz="0" w:space="0" w:color="auto"/>
        <w:right w:val="none" w:sz="0" w:space="0" w:color="auto"/>
      </w:divBdr>
    </w:div>
    <w:div w:id="385380409">
      <w:bodyDiv w:val="1"/>
      <w:marLeft w:val="0"/>
      <w:marRight w:val="0"/>
      <w:marTop w:val="0"/>
      <w:marBottom w:val="0"/>
      <w:divBdr>
        <w:top w:val="none" w:sz="0" w:space="0" w:color="auto"/>
        <w:left w:val="none" w:sz="0" w:space="0" w:color="auto"/>
        <w:bottom w:val="none" w:sz="0" w:space="0" w:color="auto"/>
        <w:right w:val="none" w:sz="0" w:space="0" w:color="auto"/>
      </w:divBdr>
      <w:divsChild>
        <w:div w:id="1144813380">
          <w:marLeft w:val="0"/>
          <w:marRight w:val="0"/>
          <w:marTop w:val="0"/>
          <w:marBottom w:val="0"/>
          <w:divBdr>
            <w:top w:val="none" w:sz="0" w:space="0" w:color="auto"/>
            <w:left w:val="none" w:sz="0" w:space="0" w:color="auto"/>
            <w:bottom w:val="none" w:sz="0" w:space="0" w:color="auto"/>
            <w:right w:val="none" w:sz="0" w:space="0" w:color="auto"/>
          </w:divBdr>
          <w:divsChild>
            <w:div w:id="358312465">
              <w:marLeft w:val="0"/>
              <w:marRight w:val="0"/>
              <w:marTop w:val="0"/>
              <w:marBottom w:val="0"/>
              <w:divBdr>
                <w:top w:val="none" w:sz="0" w:space="0" w:color="auto"/>
                <w:left w:val="none" w:sz="0" w:space="0" w:color="auto"/>
                <w:bottom w:val="none" w:sz="0" w:space="0" w:color="auto"/>
                <w:right w:val="none" w:sz="0" w:space="0" w:color="auto"/>
              </w:divBdr>
              <w:divsChild>
                <w:div w:id="30443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81896">
      <w:bodyDiv w:val="1"/>
      <w:marLeft w:val="0"/>
      <w:marRight w:val="0"/>
      <w:marTop w:val="0"/>
      <w:marBottom w:val="0"/>
      <w:divBdr>
        <w:top w:val="none" w:sz="0" w:space="0" w:color="auto"/>
        <w:left w:val="none" w:sz="0" w:space="0" w:color="auto"/>
        <w:bottom w:val="none" w:sz="0" w:space="0" w:color="auto"/>
        <w:right w:val="none" w:sz="0" w:space="0" w:color="auto"/>
      </w:divBdr>
      <w:divsChild>
        <w:div w:id="1360354128">
          <w:marLeft w:val="0"/>
          <w:marRight w:val="0"/>
          <w:marTop w:val="0"/>
          <w:marBottom w:val="0"/>
          <w:divBdr>
            <w:top w:val="none" w:sz="0" w:space="0" w:color="auto"/>
            <w:left w:val="none" w:sz="0" w:space="0" w:color="auto"/>
            <w:bottom w:val="none" w:sz="0" w:space="0" w:color="auto"/>
            <w:right w:val="none" w:sz="0" w:space="0" w:color="auto"/>
          </w:divBdr>
          <w:divsChild>
            <w:div w:id="24137492">
              <w:marLeft w:val="0"/>
              <w:marRight w:val="0"/>
              <w:marTop w:val="0"/>
              <w:marBottom w:val="0"/>
              <w:divBdr>
                <w:top w:val="none" w:sz="0" w:space="0" w:color="auto"/>
                <w:left w:val="none" w:sz="0" w:space="0" w:color="auto"/>
                <w:bottom w:val="none" w:sz="0" w:space="0" w:color="auto"/>
                <w:right w:val="none" w:sz="0" w:space="0" w:color="auto"/>
              </w:divBdr>
              <w:divsChild>
                <w:div w:id="1958100065">
                  <w:marLeft w:val="0"/>
                  <w:marRight w:val="0"/>
                  <w:marTop w:val="0"/>
                  <w:marBottom w:val="0"/>
                  <w:divBdr>
                    <w:top w:val="none" w:sz="0" w:space="0" w:color="auto"/>
                    <w:left w:val="none" w:sz="0" w:space="0" w:color="auto"/>
                    <w:bottom w:val="none" w:sz="0" w:space="0" w:color="auto"/>
                    <w:right w:val="none" w:sz="0" w:space="0" w:color="auto"/>
                  </w:divBdr>
                  <w:divsChild>
                    <w:div w:id="69769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80567">
      <w:bodyDiv w:val="1"/>
      <w:marLeft w:val="0"/>
      <w:marRight w:val="0"/>
      <w:marTop w:val="0"/>
      <w:marBottom w:val="0"/>
      <w:divBdr>
        <w:top w:val="none" w:sz="0" w:space="0" w:color="auto"/>
        <w:left w:val="none" w:sz="0" w:space="0" w:color="auto"/>
        <w:bottom w:val="none" w:sz="0" w:space="0" w:color="auto"/>
        <w:right w:val="none" w:sz="0" w:space="0" w:color="auto"/>
      </w:divBdr>
    </w:div>
    <w:div w:id="915357794">
      <w:bodyDiv w:val="1"/>
      <w:marLeft w:val="0"/>
      <w:marRight w:val="0"/>
      <w:marTop w:val="0"/>
      <w:marBottom w:val="0"/>
      <w:divBdr>
        <w:top w:val="none" w:sz="0" w:space="0" w:color="auto"/>
        <w:left w:val="none" w:sz="0" w:space="0" w:color="auto"/>
        <w:bottom w:val="none" w:sz="0" w:space="0" w:color="auto"/>
        <w:right w:val="none" w:sz="0" w:space="0" w:color="auto"/>
      </w:divBdr>
    </w:div>
    <w:div w:id="930702865">
      <w:bodyDiv w:val="1"/>
      <w:marLeft w:val="0"/>
      <w:marRight w:val="0"/>
      <w:marTop w:val="0"/>
      <w:marBottom w:val="0"/>
      <w:divBdr>
        <w:top w:val="none" w:sz="0" w:space="0" w:color="auto"/>
        <w:left w:val="none" w:sz="0" w:space="0" w:color="auto"/>
        <w:bottom w:val="none" w:sz="0" w:space="0" w:color="auto"/>
        <w:right w:val="none" w:sz="0" w:space="0" w:color="auto"/>
      </w:divBdr>
    </w:div>
    <w:div w:id="933325995">
      <w:bodyDiv w:val="1"/>
      <w:marLeft w:val="0"/>
      <w:marRight w:val="0"/>
      <w:marTop w:val="0"/>
      <w:marBottom w:val="0"/>
      <w:divBdr>
        <w:top w:val="none" w:sz="0" w:space="0" w:color="auto"/>
        <w:left w:val="none" w:sz="0" w:space="0" w:color="auto"/>
        <w:bottom w:val="none" w:sz="0" w:space="0" w:color="auto"/>
        <w:right w:val="none" w:sz="0" w:space="0" w:color="auto"/>
      </w:divBdr>
    </w:div>
    <w:div w:id="1234973529">
      <w:bodyDiv w:val="1"/>
      <w:marLeft w:val="0"/>
      <w:marRight w:val="0"/>
      <w:marTop w:val="0"/>
      <w:marBottom w:val="0"/>
      <w:divBdr>
        <w:top w:val="none" w:sz="0" w:space="0" w:color="auto"/>
        <w:left w:val="none" w:sz="0" w:space="0" w:color="auto"/>
        <w:bottom w:val="none" w:sz="0" w:space="0" w:color="auto"/>
        <w:right w:val="none" w:sz="0" w:space="0" w:color="auto"/>
      </w:divBdr>
      <w:divsChild>
        <w:div w:id="1982148787">
          <w:marLeft w:val="547"/>
          <w:marRight w:val="0"/>
          <w:marTop w:val="200"/>
          <w:marBottom w:val="0"/>
          <w:divBdr>
            <w:top w:val="none" w:sz="0" w:space="0" w:color="auto"/>
            <w:left w:val="none" w:sz="0" w:space="0" w:color="auto"/>
            <w:bottom w:val="none" w:sz="0" w:space="0" w:color="auto"/>
            <w:right w:val="none" w:sz="0" w:space="0" w:color="auto"/>
          </w:divBdr>
        </w:div>
      </w:divsChild>
    </w:div>
    <w:div w:id="1266889581">
      <w:bodyDiv w:val="1"/>
      <w:marLeft w:val="0"/>
      <w:marRight w:val="0"/>
      <w:marTop w:val="0"/>
      <w:marBottom w:val="0"/>
      <w:divBdr>
        <w:top w:val="none" w:sz="0" w:space="0" w:color="auto"/>
        <w:left w:val="none" w:sz="0" w:space="0" w:color="auto"/>
        <w:bottom w:val="none" w:sz="0" w:space="0" w:color="auto"/>
        <w:right w:val="none" w:sz="0" w:space="0" w:color="auto"/>
      </w:divBdr>
    </w:div>
    <w:div w:id="1334064243">
      <w:bodyDiv w:val="1"/>
      <w:marLeft w:val="0"/>
      <w:marRight w:val="0"/>
      <w:marTop w:val="0"/>
      <w:marBottom w:val="0"/>
      <w:divBdr>
        <w:top w:val="none" w:sz="0" w:space="0" w:color="auto"/>
        <w:left w:val="none" w:sz="0" w:space="0" w:color="auto"/>
        <w:bottom w:val="none" w:sz="0" w:space="0" w:color="auto"/>
        <w:right w:val="none" w:sz="0" w:space="0" w:color="auto"/>
      </w:divBdr>
    </w:div>
    <w:div w:id="1397437626">
      <w:bodyDiv w:val="1"/>
      <w:marLeft w:val="0"/>
      <w:marRight w:val="0"/>
      <w:marTop w:val="0"/>
      <w:marBottom w:val="0"/>
      <w:divBdr>
        <w:top w:val="none" w:sz="0" w:space="0" w:color="auto"/>
        <w:left w:val="none" w:sz="0" w:space="0" w:color="auto"/>
        <w:bottom w:val="none" w:sz="0" w:space="0" w:color="auto"/>
        <w:right w:val="none" w:sz="0" w:space="0" w:color="auto"/>
      </w:divBdr>
      <w:divsChild>
        <w:div w:id="1712877927">
          <w:marLeft w:val="0"/>
          <w:marRight w:val="0"/>
          <w:marTop w:val="0"/>
          <w:marBottom w:val="0"/>
          <w:divBdr>
            <w:top w:val="none" w:sz="0" w:space="0" w:color="auto"/>
            <w:left w:val="none" w:sz="0" w:space="0" w:color="auto"/>
            <w:bottom w:val="none" w:sz="0" w:space="0" w:color="auto"/>
            <w:right w:val="none" w:sz="0" w:space="0" w:color="auto"/>
          </w:divBdr>
        </w:div>
        <w:div w:id="382409743">
          <w:marLeft w:val="0"/>
          <w:marRight w:val="0"/>
          <w:marTop w:val="0"/>
          <w:marBottom w:val="0"/>
          <w:divBdr>
            <w:top w:val="none" w:sz="0" w:space="0" w:color="auto"/>
            <w:left w:val="none" w:sz="0" w:space="0" w:color="auto"/>
            <w:bottom w:val="none" w:sz="0" w:space="0" w:color="auto"/>
            <w:right w:val="none" w:sz="0" w:space="0" w:color="auto"/>
          </w:divBdr>
        </w:div>
        <w:div w:id="1959487604">
          <w:marLeft w:val="0"/>
          <w:marRight w:val="0"/>
          <w:marTop w:val="0"/>
          <w:marBottom w:val="0"/>
          <w:divBdr>
            <w:top w:val="none" w:sz="0" w:space="0" w:color="auto"/>
            <w:left w:val="none" w:sz="0" w:space="0" w:color="auto"/>
            <w:bottom w:val="none" w:sz="0" w:space="0" w:color="auto"/>
            <w:right w:val="none" w:sz="0" w:space="0" w:color="auto"/>
          </w:divBdr>
        </w:div>
        <w:div w:id="1096901825">
          <w:marLeft w:val="0"/>
          <w:marRight w:val="0"/>
          <w:marTop w:val="0"/>
          <w:marBottom w:val="0"/>
          <w:divBdr>
            <w:top w:val="none" w:sz="0" w:space="0" w:color="auto"/>
            <w:left w:val="none" w:sz="0" w:space="0" w:color="auto"/>
            <w:bottom w:val="none" w:sz="0" w:space="0" w:color="auto"/>
            <w:right w:val="none" w:sz="0" w:space="0" w:color="auto"/>
          </w:divBdr>
        </w:div>
        <w:div w:id="1747412251">
          <w:marLeft w:val="0"/>
          <w:marRight w:val="0"/>
          <w:marTop w:val="0"/>
          <w:marBottom w:val="0"/>
          <w:divBdr>
            <w:top w:val="none" w:sz="0" w:space="0" w:color="auto"/>
            <w:left w:val="none" w:sz="0" w:space="0" w:color="auto"/>
            <w:bottom w:val="none" w:sz="0" w:space="0" w:color="auto"/>
            <w:right w:val="none" w:sz="0" w:space="0" w:color="auto"/>
          </w:divBdr>
        </w:div>
        <w:div w:id="1663121687">
          <w:marLeft w:val="0"/>
          <w:marRight w:val="0"/>
          <w:marTop w:val="0"/>
          <w:marBottom w:val="0"/>
          <w:divBdr>
            <w:top w:val="none" w:sz="0" w:space="0" w:color="auto"/>
            <w:left w:val="none" w:sz="0" w:space="0" w:color="auto"/>
            <w:bottom w:val="none" w:sz="0" w:space="0" w:color="auto"/>
            <w:right w:val="none" w:sz="0" w:space="0" w:color="auto"/>
          </w:divBdr>
        </w:div>
        <w:div w:id="1100949955">
          <w:marLeft w:val="0"/>
          <w:marRight w:val="0"/>
          <w:marTop w:val="0"/>
          <w:marBottom w:val="0"/>
          <w:divBdr>
            <w:top w:val="none" w:sz="0" w:space="0" w:color="auto"/>
            <w:left w:val="none" w:sz="0" w:space="0" w:color="auto"/>
            <w:bottom w:val="none" w:sz="0" w:space="0" w:color="auto"/>
            <w:right w:val="none" w:sz="0" w:space="0" w:color="auto"/>
          </w:divBdr>
        </w:div>
        <w:div w:id="1077048367">
          <w:marLeft w:val="0"/>
          <w:marRight w:val="0"/>
          <w:marTop w:val="0"/>
          <w:marBottom w:val="0"/>
          <w:divBdr>
            <w:top w:val="none" w:sz="0" w:space="0" w:color="auto"/>
            <w:left w:val="none" w:sz="0" w:space="0" w:color="auto"/>
            <w:bottom w:val="none" w:sz="0" w:space="0" w:color="auto"/>
            <w:right w:val="none" w:sz="0" w:space="0" w:color="auto"/>
          </w:divBdr>
        </w:div>
        <w:div w:id="1589994706">
          <w:marLeft w:val="0"/>
          <w:marRight w:val="0"/>
          <w:marTop w:val="0"/>
          <w:marBottom w:val="0"/>
          <w:divBdr>
            <w:top w:val="none" w:sz="0" w:space="0" w:color="auto"/>
            <w:left w:val="none" w:sz="0" w:space="0" w:color="auto"/>
            <w:bottom w:val="none" w:sz="0" w:space="0" w:color="auto"/>
            <w:right w:val="none" w:sz="0" w:space="0" w:color="auto"/>
          </w:divBdr>
        </w:div>
        <w:div w:id="1649437049">
          <w:marLeft w:val="0"/>
          <w:marRight w:val="0"/>
          <w:marTop w:val="0"/>
          <w:marBottom w:val="0"/>
          <w:divBdr>
            <w:top w:val="none" w:sz="0" w:space="0" w:color="auto"/>
            <w:left w:val="none" w:sz="0" w:space="0" w:color="auto"/>
            <w:bottom w:val="none" w:sz="0" w:space="0" w:color="auto"/>
            <w:right w:val="none" w:sz="0" w:space="0" w:color="auto"/>
          </w:divBdr>
        </w:div>
        <w:div w:id="1710644820">
          <w:marLeft w:val="0"/>
          <w:marRight w:val="0"/>
          <w:marTop w:val="0"/>
          <w:marBottom w:val="0"/>
          <w:divBdr>
            <w:top w:val="none" w:sz="0" w:space="0" w:color="auto"/>
            <w:left w:val="none" w:sz="0" w:space="0" w:color="auto"/>
            <w:bottom w:val="none" w:sz="0" w:space="0" w:color="auto"/>
            <w:right w:val="none" w:sz="0" w:space="0" w:color="auto"/>
          </w:divBdr>
        </w:div>
        <w:div w:id="1404831842">
          <w:marLeft w:val="0"/>
          <w:marRight w:val="0"/>
          <w:marTop w:val="0"/>
          <w:marBottom w:val="0"/>
          <w:divBdr>
            <w:top w:val="none" w:sz="0" w:space="0" w:color="auto"/>
            <w:left w:val="none" w:sz="0" w:space="0" w:color="auto"/>
            <w:bottom w:val="none" w:sz="0" w:space="0" w:color="auto"/>
            <w:right w:val="none" w:sz="0" w:space="0" w:color="auto"/>
          </w:divBdr>
        </w:div>
        <w:div w:id="700471592">
          <w:marLeft w:val="0"/>
          <w:marRight w:val="0"/>
          <w:marTop w:val="0"/>
          <w:marBottom w:val="0"/>
          <w:divBdr>
            <w:top w:val="none" w:sz="0" w:space="0" w:color="auto"/>
            <w:left w:val="none" w:sz="0" w:space="0" w:color="auto"/>
            <w:bottom w:val="none" w:sz="0" w:space="0" w:color="auto"/>
            <w:right w:val="none" w:sz="0" w:space="0" w:color="auto"/>
          </w:divBdr>
        </w:div>
        <w:div w:id="1958440056">
          <w:marLeft w:val="0"/>
          <w:marRight w:val="0"/>
          <w:marTop w:val="0"/>
          <w:marBottom w:val="0"/>
          <w:divBdr>
            <w:top w:val="none" w:sz="0" w:space="0" w:color="auto"/>
            <w:left w:val="none" w:sz="0" w:space="0" w:color="auto"/>
            <w:bottom w:val="none" w:sz="0" w:space="0" w:color="auto"/>
            <w:right w:val="none" w:sz="0" w:space="0" w:color="auto"/>
          </w:divBdr>
        </w:div>
        <w:div w:id="1865752879">
          <w:marLeft w:val="0"/>
          <w:marRight w:val="0"/>
          <w:marTop w:val="0"/>
          <w:marBottom w:val="0"/>
          <w:divBdr>
            <w:top w:val="none" w:sz="0" w:space="0" w:color="auto"/>
            <w:left w:val="none" w:sz="0" w:space="0" w:color="auto"/>
            <w:bottom w:val="none" w:sz="0" w:space="0" w:color="auto"/>
            <w:right w:val="none" w:sz="0" w:space="0" w:color="auto"/>
          </w:divBdr>
        </w:div>
        <w:div w:id="217012520">
          <w:marLeft w:val="0"/>
          <w:marRight w:val="0"/>
          <w:marTop w:val="0"/>
          <w:marBottom w:val="0"/>
          <w:divBdr>
            <w:top w:val="none" w:sz="0" w:space="0" w:color="auto"/>
            <w:left w:val="none" w:sz="0" w:space="0" w:color="auto"/>
            <w:bottom w:val="none" w:sz="0" w:space="0" w:color="auto"/>
            <w:right w:val="none" w:sz="0" w:space="0" w:color="auto"/>
          </w:divBdr>
        </w:div>
        <w:div w:id="6836912">
          <w:marLeft w:val="0"/>
          <w:marRight w:val="0"/>
          <w:marTop w:val="0"/>
          <w:marBottom w:val="0"/>
          <w:divBdr>
            <w:top w:val="none" w:sz="0" w:space="0" w:color="auto"/>
            <w:left w:val="none" w:sz="0" w:space="0" w:color="auto"/>
            <w:bottom w:val="none" w:sz="0" w:space="0" w:color="auto"/>
            <w:right w:val="none" w:sz="0" w:space="0" w:color="auto"/>
          </w:divBdr>
        </w:div>
      </w:divsChild>
    </w:div>
    <w:div w:id="1443572695">
      <w:bodyDiv w:val="1"/>
      <w:marLeft w:val="0"/>
      <w:marRight w:val="0"/>
      <w:marTop w:val="0"/>
      <w:marBottom w:val="0"/>
      <w:divBdr>
        <w:top w:val="none" w:sz="0" w:space="0" w:color="auto"/>
        <w:left w:val="none" w:sz="0" w:space="0" w:color="auto"/>
        <w:bottom w:val="none" w:sz="0" w:space="0" w:color="auto"/>
        <w:right w:val="none" w:sz="0" w:space="0" w:color="auto"/>
      </w:divBdr>
    </w:div>
    <w:div w:id="1587422631">
      <w:bodyDiv w:val="1"/>
      <w:marLeft w:val="0"/>
      <w:marRight w:val="0"/>
      <w:marTop w:val="0"/>
      <w:marBottom w:val="0"/>
      <w:divBdr>
        <w:top w:val="none" w:sz="0" w:space="0" w:color="auto"/>
        <w:left w:val="none" w:sz="0" w:space="0" w:color="auto"/>
        <w:bottom w:val="none" w:sz="0" w:space="0" w:color="auto"/>
        <w:right w:val="none" w:sz="0" w:space="0" w:color="auto"/>
      </w:divBdr>
    </w:div>
    <w:div w:id="1614484405">
      <w:bodyDiv w:val="1"/>
      <w:marLeft w:val="0"/>
      <w:marRight w:val="0"/>
      <w:marTop w:val="0"/>
      <w:marBottom w:val="0"/>
      <w:divBdr>
        <w:top w:val="none" w:sz="0" w:space="0" w:color="auto"/>
        <w:left w:val="none" w:sz="0" w:space="0" w:color="auto"/>
        <w:bottom w:val="none" w:sz="0" w:space="0" w:color="auto"/>
        <w:right w:val="none" w:sz="0" w:space="0" w:color="auto"/>
      </w:divBdr>
    </w:div>
    <w:div w:id="1818455917">
      <w:bodyDiv w:val="1"/>
      <w:marLeft w:val="0"/>
      <w:marRight w:val="0"/>
      <w:marTop w:val="0"/>
      <w:marBottom w:val="0"/>
      <w:divBdr>
        <w:top w:val="none" w:sz="0" w:space="0" w:color="auto"/>
        <w:left w:val="none" w:sz="0" w:space="0" w:color="auto"/>
        <w:bottom w:val="none" w:sz="0" w:space="0" w:color="auto"/>
        <w:right w:val="none" w:sz="0" w:space="0" w:color="auto"/>
      </w:divBdr>
    </w:div>
    <w:div w:id="2024547718">
      <w:bodyDiv w:val="1"/>
      <w:marLeft w:val="0"/>
      <w:marRight w:val="0"/>
      <w:marTop w:val="0"/>
      <w:marBottom w:val="0"/>
      <w:divBdr>
        <w:top w:val="none" w:sz="0" w:space="0" w:color="auto"/>
        <w:left w:val="none" w:sz="0" w:space="0" w:color="auto"/>
        <w:bottom w:val="none" w:sz="0" w:space="0" w:color="auto"/>
        <w:right w:val="none" w:sz="0" w:space="0" w:color="auto"/>
      </w:divBdr>
    </w:div>
    <w:div w:id="211131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nsardsociety.org.uk/blog/delegated-legislation-frequently-asked-questions%20Last%20accessed%2020/06/2021" TargetMode="External"/><Relationship Id="rId13" Type="http://schemas.openxmlformats.org/officeDocument/2006/relationships/hyperlink" Target="https://www.legislation.gov.uk/ukpga/1975/24/contents" TargetMode="External"/><Relationship Id="rId18" Type="http://schemas.openxmlformats.org/officeDocument/2006/relationships/hyperlink" Target="https://www.google.co.uk/amp/s/www.washingtonpost.com/outlook/2020/07/14/supreme-court-just-made-president-more-powerful/%3foutputType=am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aw.gov.wales/constitution-government/intro-to-constitution/three-branches-government/?lang=en" TargetMode="External"/><Relationship Id="rId7" Type="http://schemas.openxmlformats.org/officeDocument/2006/relationships/hyperlink" Target="https://www.brownejacobson.com/training-and-resources/resources/legal-updates/2021/01/public-sector-ceasing-discretionary-functions-and-powers-some-key-issues-for-public-bodies-to-consider" TargetMode="External"/><Relationship Id="rId12" Type="http://schemas.openxmlformats.org/officeDocument/2006/relationships/hyperlink" Target="http://www.iranonline.com/iran/iran-info/government/constitution-3.html" TargetMode="External"/><Relationship Id="rId17" Type="http://schemas.openxmlformats.org/officeDocument/2006/relationships/hyperlink" Target="http://eprints.lse.ac.uk/87576/1/Poole_Locke%20Federative_Author.pdf" TargetMode="External"/><Relationship Id="rId25" Type="http://schemas.openxmlformats.org/officeDocument/2006/relationships/hyperlink" Target="https://assets.publishing.service.gov.uk/government/uploads/system/uploads/attachment_data/file/117611/pace-code-a-2011.pdf" TargetMode="External"/><Relationship Id="rId2" Type="http://schemas.openxmlformats.org/officeDocument/2006/relationships/styles" Target="styles.xml"/><Relationship Id="rId16" Type="http://schemas.openxmlformats.org/officeDocument/2006/relationships/hyperlink" Target="https://peo.gov.au/understand-our-parliament/how-parliament-works/system-of-government/separation-of-powers/" TargetMode="External"/><Relationship Id="rId20" Type="http://schemas.openxmlformats.org/officeDocument/2006/relationships/hyperlink" Target="https://committees.parliament.uk/committee/127/public-accounts-committee/news/98479/new-measures-needed-to-safeguard-scrutiny-of-public-spend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les.ethz.ch/isn/134741/SN03438_19DEC11.pdf" TargetMode="External"/><Relationship Id="rId24" Type="http://schemas.openxmlformats.org/officeDocument/2006/relationships/hyperlink" Target="https://www.gov.uk/government/publications/police-crime-sentencing-and-courts-bill-2021-factsheets/police-crime-sentencing-and-courts-bill-2021-protest-powers-factsheet" TargetMode="External"/><Relationship Id="rId5" Type="http://schemas.openxmlformats.org/officeDocument/2006/relationships/footnotes" Target="footnotes.xml"/><Relationship Id="rId15" Type="http://schemas.openxmlformats.org/officeDocument/2006/relationships/hyperlink" Target="https://publications.parliament.uk/pa/cm201415/cmselect/cmpolcon/463/46307.htm" TargetMode="External"/><Relationship Id="rId23" Type="http://schemas.openxmlformats.org/officeDocument/2006/relationships/hyperlink" Target="https://commonslibrary.parliament.uk/protests-what-powers-can-the-police-use/" TargetMode="External"/><Relationship Id="rId10" Type="http://schemas.openxmlformats.org/officeDocument/2006/relationships/hyperlink" Target="https://commonslibrary.parliament.uk/research-briefings/sn06053/" TargetMode="External"/><Relationship Id="rId19" Type="http://schemas.openxmlformats.org/officeDocument/2006/relationships/hyperlink" Target="https://www.supremecourt.uk/docs/separation-of-powers-post-visit-worksheets-for-students.pdf" TargetMode="External"/><Relationship Id="rId4" Type="http://schemas.openxmlformats.org/officeDocument/2006/relationships/webSettings" Target="webSettings.xml"/><Relationship Id="rId9" Type="http://schemas.openxmlformats.org/officeDocument/2006/relationships/hyperlink" Target="https://www.bbc.co.uk/news/health-19249680" TargetMode="External"/><Relationship Id="rId14" Type="http://schemas.openxmlformats.org/officeDocument/2006/relationships/hyperlink" Target="https://www.courts.ca.gov/documents/042508item1F.pdf" TargetMode="External"/><Relationship Id="rId22" Type="http://schemas.openxmlformats.org/officeDocument/2006/relationships/hyperlink" Target="https://law.gov.wales/constitution-government/intro-to-constitution/three-branches-government/?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9</Pages>
  <Words>3826</Words>
  <Characters>19554</Characters>
  <Application>Microsoft Office Word</Application>
  <DocSecurity>0</DocSecurity>
  <Lines>279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Ibrahim</dc:creator>
  <cp:keywords/>
  <dc:description/>
  <cp:lastModifiedBy>Anisa ibrahim</cp:lastModifiedBy>
  <cp:revision>44</cp:revision>
  <dcterms:created xsi:type="dcterms:W3CDTF">2021-06-22T21:40:00Z</dcterms:created>
  <dcterms:modified xsi:type="dcterms:W3CDTF">2021-06-25T20:52:00Z</dcterms:modified>
</cp:coreProperties>
</file>