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6770E" w14:textId="77777777" w:rsidR="000B4931" w:rsidRDefault="00000000">
      <w:pPr>
        <w:spacing w:after="159" w:line="259" w:lineRule="auto"/>
        <w:ind w:left="0" w:firstLine="0"/>
        <w:jc w:val="left"/>
      </w:pPr>
      <w:r>
        <w:rPr>
          <w:b/>
          <w:sz w:val="36"/>
        </w:rPr>
        <w:t xml:space="preserve"> </w:t>
      </w:r>
    </w:p>
    <w:p w14:paraId="44A2290E" w14:textId="7E153728" w:rsidR="000B4931" w:rsidRDefault="00000000">
      <w:pPr>
        <w:spacing w:after="99" w:line="259" w:lineRule="auto"/>
        <w:ind w:left="0" w:right="735" w:firstLine="0"/>
        <w:jc w:val="right"/>
      </w:pPr>
      <w:r>
        <w:rPr>
          <w:b/>
          <w:sz w:val="36"/>
        </w:rPr>
        <w:t xml:space="preserve"> </w:t>
      </w:r>
    </w:p>
    <w:p w14:paraId="1C0DD72E" w14:textId="77777777" w:rsidR="000B4931" w:rsidRDefault="00000000">
      <w:pPr>
        <w:spacing w:after="235" w:line="259" w:lineRule="auto"/>
        <w:ind w:left="85" w:firstLine="0"/>
        <w:jc w:val="center"/>
      </w:pPr>
      <w:r>
        <w:rPr>
          <w:b/>
          <w:sz w:val="36"/>
        </w:rPr>
        <w:t xml:space="preserve"> </w:t>
      </w:r>
    </w:p>
    <w:p w14:paraId="5A04B210" w14:textId="77777777" w:rsidR="000B4931" w:rsidRDefault="00000000">
      <w:pPr>
        <w:spacing w:after="173" w:line="259" w:lineRule="auto"/>
        <w:ind w:left="2066" w:firstLine="0"/>
        <w:jc w:val="left"/>
      </w:pPr>
      <w:r>
        <w:rPr>
          <w:b/>
          <w:sz w:val="36"/>
        </w:rPr>
        <w:t xml:space="preserve">Essay – case study evaluation </w:t>
      </w:r>
    </w:p>
    <w:p w14:paraId="012FEC0E" w14:textId="77777777" w:rsidR="000B4931" w:rsidRDefault="00000000">
      <w:pPr>
        <w:spacing w:after="241" w:line="259" w:lineRule="auto"/>
        <w:ind w:right="903"/>
        <w:jc w:val="right"/>
      </w:pPr>
      <w:r>
        <w:rPr>
          <w:b/>
          <w:sz w:val="36"/>
        </w:rPr>
        <w:t xml:space="preserve">How to engage employees (Generation Ys or </w:t>
      </w:r>
    </w:p>
    <w:p w14:paraId="267F7934" w14:textId="77777777" w:rsidR="000B4931" w:rsidRDefault="00000000">
      <w:pPr>
        <w:spacing w:after="58" w:line="259" w:lineRule="auto"/>
        <w:ind w:right="754"/>
        <w:jc w:val="right"/>
      </w:pPr>
      <w:r>
        <w:rPr>
          <w:b/>
          <w:sz w:val="36"/>
        </w:rPr>
        <w:t xml:space="preserve">Generation Zs throughout employee lifecycle? </w:t>
      </w:r>
    </w:p>
    <w:p w14:paraId="03598880" w14:textId="77777777" w:rsidR="000B4931" w:rsidRDefault="00000000">
      <w:pPr>
        <w:spacing w:after="318" w:line="259" w:lineRule="auto"/>
        <w:ind w:left="0" w:firstLine="0"/>
        <w:jc w:val="left"/>
      </w:pPr>
      <w:r>
        <w:t xml:space="preserve"> </w:t>
      </w:r>
    </w:p>
    <w:p w14:paraId="02F2BC79" w14:textId="77777777" w:rsidR="00755A37" w:rsidRDefault="00755A37" w:rsidP="00755A37">
      <w:pPr>
        <w:spacing w:after="275" w:line="259" w:lineRule="auto"/>
        <w:ind w:left="-5" w:right="1"/>
        <w:rPr>
          <w:rFonts w:ascii="Times New Roman" w:eastAsia="Times New Roman" w:hAnsi="Times New Roman" w:cs="Times New Roman"/>
        </w:rPr>
      </w:pPr>
    </w:p>
    <w:p w14:paraId="5039C90D" w14:textId="77777777" w:rsidR="00755A37" w:rsidRDefault="00755A37" w:rsidP="00755A37">
      <w:pPr>
        <w:spacing w:after="275" w:line="259" w:lineRule="auto"/>
        <w:ind w:left="-5" w:right="1"/>
        <w:rPr>
          <w:rFonts w:ascii="Times New Roman" w:eastAsia="Times New Roman" w:hAnsi="Times New Roman" w:cs="Times New Roman"/>
        </w:rPr>
      </w:pPr>
    </w:p>
    <w:p w14:paraId="42D2CD5A" w14:textId="77777777" w:rsidR="00755A37" w:rsidRDefault="00755A37" w:rsidP="00755A37">
      <w:pPr>
        <w:spacing w:after="275" w:line="259" w:lineRule="auto"/>
        <w:ind w:left="-5" w:right="1"/>
        <w:rPr>
          <w:rFonts w:ascii="Times New Roman" w:eastAsia="Times New Roman" w:hAnsi="Times New Roman" w:cs="Times New Roman"/>
        </w:rPr>
      </w:pPr>
    </w:p>
    <w:p w14:paraId="39D8B238" w14:textId="15FA46D5" w:rsidR="00755A37" w:rsidRPr="00755A37" w:rsidRDefault="00755A37" w:rsidP="00755A37">
      <w:pPr>
        <w:spacing w:after="275" w:line="259" w:lineRule="auto"/>
        <w:ind w:left="-5" w:right="1"/>
        <w:rPr>
          <w:rFonts w:ascii="Times New Roman" w:eastAsia="Times New Roman" w:hAnsi="Times New Roman" w:cs="Times New Roman"/>
        </w:rPr>
      </w:pPr>
      <w:r w:rsidRPr="00755A37">
        <w:rPr>
          <w:rFonts w:ascii="Times New Roman" w:eastAsia="Times New Roman" w:hAnsi="Times New Roman" w:cs="Times New Roman"/>
        </w:rPr>
        <w:t xml:space="preserve">Module Name: </w:t>
      </w:r>
      <w:r w:rsidR="00BF7D47">
        <w:rPr>
          <w:rFonts w:ascii="Times New Roman" w:eastAsia="Times New Roman" w:hAnsi="Times New Roman" w:cs="Times New Roman"/>
        </w:rPr>
        <w:t>Personnel Resourcing and Development</w:t>
      </w:r>
    </w:p>
    <w:p w14:paraId="4939F3A6" w14:textId="1422DE84" w:rsidR="00755A37" w:rsidRPr="00755A37" w:rsidRDefault="00755A37" w:rsidP="00755A37">
      <w:pPr>
        <w:spacing w:after="275" w:line="259" w:lineRule="auto"/>
        <w:ind w:left="-5" w:right="1"/>
        <w:rPr>
          <w:rFonts w:ascii="Times New Roman" w:eastAsia="Times New Roman" w:hAnsi="Times New Roman" w:cs="Times New Roman"/>
        </w:rPr>
      </w:pPr>
      <w:r w:rsidRPr="00755A37">
        <w:rPr>
          <w:rFonts w:ascii="Times New Roman" w:eastAsia="Times New Roman" w:hAnsi="Times New Roman" w:cs="Times New Roman"/>
        </w:rPr>
        <w:t xml:space="preserve">Module ID: </w:t>
      </w:r>
      <w:r w:rsidR="0099734E">
        <w:rPr>
          <w:rFonts w:ascii="Times New Roman" w:eastAsia="Times New Roman" w:hAnsi="Times New Roman" w:cs="Times New Roman"/>
        </w:rPr>
        <w:t>BMIH5005</w:t>
      </w:r>
    </w:p>
    <w:p w14:paraId="4F44F0F5" w14:textId="77777777" w:rsidR="00755A37" w:rsidRPr="00755A37" w:rsidRDefault="00755A37" w:rsidP="00755A37">
      <w:pPr>
        <w:spacing w:after="275" w:line="259" w:lineRule="auto"/>
        <w:ind w:left="-5" w:right="1"/>
        <w:rPr>
          <w:rFonts w:ascii="Times New Roman" w:eastAsia="Times New Roman" w:hAnsi="Times New Roman" w:cs="Times New Roman"/>
        </w:rPr>
      </w:pPr>
      <w:r w:rsidRPr="00755A37">
        <w:rPr>
          <w:rFonts w:ascii="Times New Roman" w:eastAsia="Times New Roman" w:hAnsi="Times New Roman" w:cs="Times New Roman"/>
        </w:rPr>
        <w:t>Student Name:  Simona Militaru</w:t>
      </w:r>
    </w:p>
    <w:p w14:paraId="22DCD60D" w14:textId="77777777" w:rsidR="00755A37" w:rsidRPr="00755A37" w:rsidRDefault="00755A37" w:rsidP="00755A37">
      <w:pPr>
        <w:spacing w:after="280" w:line="259" w:lineRule="auto"/>
        <w:ind w:left="-5" w:right="1"/>
        <w:rPr>
          <w:rFonts w:ascii="Times New Roman" w:eastAsia="Times New Roman" w:hAnsi="Times New Roman" w:cs="Times New Roman"/>
        </w:rPr>
      </w:pPr>
      <w:r w:rsidRPr="00755A37">
        <w:rPr>
          <w:rFonts w:ascii="Times New Roman" w:eastAsia="Times New Roman" w:hAnsi="Times New Roman" w:cs="Times New Roman"/>
        </w:rPr>
        <w:t>Student ID: 2214268</w:t>
      </w:r>
    </w:p>
    <w:p w14:paraId="4BF5A595" w14:textId="78A7BFB9" w:rsidR="000B4931" w:rsidRDefault="00000000" w:rsidP="00755A37">
      <w:pPr>
        <w:spacing w:after="436" w:line="259" w:lineRule="auto"/>
        <w:ind w:left="0" w:right="7" w:firstLine="0"/>
      </w:pPr>
      <w:r>
        <w:t>Name of lectur</w:t>
      </w:r>
      <w:r w:rsidR="00755A37">
        <w:t>er: Helen Lee</w:t>
      </w:r>
    </w:p>
    <w:p w14:paraId="29DE31DA" w14:textId="77777777" w:rsidR="000B4931" w:rsidRDefault="00000000">
      <w:pPr>
        <w:spacing w:after="0" w:line="259" w:lineRule="auto"/>
        <w:ind w:left="0" w:firstLine="0"/>
        <w:jc w:val="left"/>
        <w:rPr>
          <w:b/>
          <w:sz w:val="36"/>
        </w:rPr>
      </w:pPr>
      <w:r>
        <w:t xml:space="preserve"> </w:t>
      </w:r>
      <w:r>
        <w:tab/>
      </w:r>
      <w:r>
        <w:rPr>
          <w:b/>
          <w:sz w:val="36"/>
        </w:rPr>
        <w:t xml:space="preserve"> </w:t>
      </w:r>
    </w:p>
    <w:p w14:paraId="7581E1F8" w14:textId="77777777" w:rsidR="00755A37" w:rsidRDefault="00755A37">
      <w:pPr>
        <w:spacing w:after="0" w:line="259" w:lineRule="auto"/>
        <w:ind w:left="0" w:firstLine="0"/>
        <w:jc w:val="left"/>
        <w:rPr>
          <w:b/>
          <w:sz w:val="36"/>
        </w:rPr>
      </w:pPr>
    </w:p>
    <w:p w14:paraId="18766301" w14:textId="77777777" w:rsidR="00755A37" w:rsidRDefault="00755A37">
      <w:pPr>
        <w:spacing w:after="0" w:line="259" w:lineRule="auto"/>
        <w:ind w:left="0" w:firstLine="0"/>
        <w:jc w:val="left"/>
        <w:rPr>
          <w:b/>
          <w:sz w:val="36"/>
        </w:rPr>
      </w:pPr>
    </w:p>
    <w:p w14:paraId="52D31A5A" w14:textId="77777777" w:rsidR="00755A37" w:rsidRDefault="00755A37">
      <w:pPr>
        <w:spacing w:after="0" w:line="259" w:lineRule="auto"/>
        <w:ind w:left="0" w:firstLine="0"/>
        <w:jc w:val="left"/>
        <w:rPr>
          <w:b/>
          <w:sz w:val="36"/>
        </w:rPr>
      </w:pPr>
    </w:p>
    <w:p w14:paraId="23BE6913" w14:textId="77777777" w:rsidR="00755A37" w:rsidRDefault="00755A37">
      <w:pPr>
        <w:spacing w:after="0" w:line="259" w:lineRule="auto"/>
        <w:ind w:left="0" w:firstLine="0"/>
        <w:jc w:val="left"/>
        <w:rPr>
          <w:b/>
          <w:sz w:val="36"/>
        </w:rPr>
      </w:pPr>
    </w:p>
    <w:p w14:paraId="3B6EB250" w14:textId="77777777" w:rsidR="00755A37" w:rsidRDefault="00755A37">
      <w:pPr>
        <w:spacing w:after="0" w:line="259" w:lineRule="auto"/>
        <w:ind w:left="0" w:firstLine="0"/>
        <w:jc w:val="left"/>
        <w:rPr>
          <w:b/>
          <w:sz w:val="36"/>
        </w:rPr>
      </w:pPr>
    </w:p>
    <w:p w14:paraId="5494CC5B" w14:textId="77777777" w:rsidR="00755A37" w:rsidRDefault="00755A37">
      <w:pPr>
        <w:spacing w:after="0" w:line="259" w:lineRule="auto"/>
        <w:ind w:left="0" w:firstLine="0"/>
        <w:jc w:val="left"/>
        <w:rPr>
          <w:b/>
          <w:sz w:val="36"/>
        </w:rPr>
      </w:pPr>
    </w:p>
    <w:p w14:paraId="5B640D2E" w14:textId="77777777" w:rsidR="00755A37" w:rsidRDefault="00755A37">
      <w:pPr>
        <w:spacing w:after="0" w:line="259" w:lineRule="auto"/>
        <w:ind w:left="0" w:firstLine="0"/>
        <w:jc w:val="left"/>
        <w:rPr>
          <w:b/>
          <w:sz w:val="36"/>
        </w:rPr>
      </w:pPr>
    </w:p>
    <w:p w14:paraId="339D5765" w14:textId="77777777" w:rsidR="00755A37" w:rsidRDefault="00755A37">
      <w:pPr>
        <w:spacing w:after="0" w:line="259" w:lineRule="auto"/>
        <w:ind w:left="0" w:firstLine="0"/>
        <w:jc w:val="left"/>
        <w:rPr>
          <w:b/>
          <w:sz w:val="36"/>
        </w:rPr>
      </w:pPr>
    </w:p>
    <w:p w14:paraId="306D3CA3" w14:textId="77777777" w:rsidR="00755A37" w:rsidRDefault="00755A37">
      <w:pPr>
        <w:spacing w:after="0" w:line="259" w:lineRule="auto"/>
        <w:ind w:left="0" w:firstLine="0"/>
        <w:jc w:val="left"/>
        <w:rPr>
          <w:b/>
          <w:sz w:val="36"/>
        </w:rPr>
      </w:pPr>
    </w:p>
    <w:p w14:paraId="6D3FA842" w14:textId="77777777" w:rsidR="00755A37" w:rsidRDefault="00755A37">
      <w:pPr>
        <w:spacing w:after="0" w:line="259" w:lineRule="auto"/>
        <w:ind w:left="0" w:firstLine="0"/>
        <w:jc w:val="left"/>
        <w:rPr>
          <w:b/>
          <w:sz w:val="36"/>
        </w:rPr>
      </w:pPr>
    </w:p>
    <w:p w14:paraId="746807AA" w14:textId="77777777" w:rsidR="00755A37" w:rsidRDefault="00755A37">
      <w:pPr>
        <w:spacing w:after="0" w:line="259" w:lineRule="auto"/>
        <w:ind w:left="0" w:firstLine="0"/>
        <w:jc w:val="left"/>
        <w:rPr>
          <w:b/>
          <w:sz w:val="36"/>
        </w:rPr>
      </w:pPr>
    </w:p>
    <w:p w14:paraId="18C0D14A" w14:textId="77777777" w:rsidR="00755A37" w:rsidRDefault="00755A37">
      <w:pPr>
        <w:spacing w:after="0" w:line="259" w:lineRule="auto"/>
        <w:ind w:left="0" w:firstLine="0"/>
        <w:jc w:val="left"/>
        <w:rPr>
          <w:b/>
          <w:sz w:val="36"/>
        </w:rPr>
      </w:pPr>
    </w:p>
    <w:p w14:paraId="33C53216" w14:textId="77777777" w:rsidR="00755A37" w:rsidRDefault="00755A37">
      <w:pPr>
        <w:spacing w:after="0" w:line="259" w:lineRule="auto"/>
        <w:ind w:left="0" w:firstLine="0"/>
        <w:jc w:val="left"/>
        <w:rPr>
          <w:b/>
          <w:sz w:val="36"/>
        </w:rPr>
      </w:pPr>
    </w:p>
    <w:p w14:paraId="5D4F66AE" w14:textId="77777777" w:rsidR="00755A37" w:rsidRDefault="00755A37">
      <w:pPr>
        <w:spacing w:after="0" w:line="259" w:lineRule="auto"/>
        <w:ind w:left="0" w:firstLine="0"/>
        <w:jc w:val="left"/>
        <w:rPr>
          <w:b/>
          <w:sz w:val="36"/>
        </w:rPr>
      </w:pPr>
    </w:p>
    <w:p w14:paraId="3F8C5F47" w14:textId="77777777" w:rsidR="00755A37" w:rsidRDefault="00755A37">
      <w:pPr>
        <w:spacing w:after="0" w:line="259" w:lineRule="auto"/>
        <w:ind w:left="0" w:firstLine="0"/>
        <w:jc w:val="left"/>
        <w:rPr>
          <w:b/>
          <w:sz w:val="36"/>
        </w:rPr>
      </w:pPr>
    </w:p>
    <w:p w14:paraId="55D78C91" w14:textId="77777777" w:rsidR="00755A37" w:rsidRDefault="00755A37">
      <w:pPr>
        <w:spacing w:after="0" w:line="259" w:lineRule="auto"/>
        <w:ind w:left="0" w:firstLine="0"/>
        <w:jc w:val="left"/>
        <w:rPr>
          <w:b/>
          <w:sz w:val="36"/>
        </w:rPr>
      </w:pPr>
    </w:p>
    <w:p w14:paraId="18ED3F57" w14:textId="77777777" w:rsidR="00755A37" w:rsidRDefault="00755A37">
      <w:pPr>
        <w:spacing w:after="0" w:line="259" w:lineRule="auto"/>
        <w:ind w:left="0" w:firstLine="0"/>
        <w:jc w:val="left"/>
      </w:pPr>
    </w:p>
    <w:sdt>
      <w:sdtPr>
        <w:id w:val="-1476295703"/>
        <w:docPartObj>
          <w:docPartGallery w:val="Table of Contents"/>
        </w:docPartObj>
      </w:sdtPr>
      <w:sdtContent>
        <w:p w14:paraId="4C2B412D" w14:textId="77777777" w:rsidR="000B4931" w:rsidRDefault="00000000">
          <w:pPr>
            <w:spacing w:after="223" w:line="262" w:lineRule="auto"/>
            <w:ind w:left="-15" w:right="7" w:firstLine="3502"/>
          </w:pPr>
          <w:r>
            <w:rPr>
              <w:b/>
            </w:rPr>
            <w:t xml:space="preserve">Table of Contents </w:t>
          </w:r>
        </w:p>
        <w:p w14:paraId="3270320A" w14:textId="77777777" w:rsidR="000B4931" w:rsidRDefault="00000000">
          <w:pPr>
            <w:pStyle w:val="TOC1"/>
            <w:tabs>
              <w:tab w:val="right" w:leader="dot" w:pos="9039"/>
            </w:tabs>
          </w:pPr>
          <w:r>
            <w:fldChar w:fldCharType="begin"/>
          </w:r>
          <w:r>
            <w:instrText xml:space="preserve"> TOC \o "1-1" \h \z \u </w:instrText>
          </w:r>
          <w:r>
            <w:fldChar w:fldCharType="separate"/>
          </w:r>
          <w:hyperlink w:anchor="_Toc9061">
            <w:r>
              <w:t>Introduction</w:t>
            </w:r>
            <w:r>
              <w:tab/>
            </w:r>
            <w:r>
              <w:fldChar w:fldCharType="begin"/>
            </w:r>
            <w:r>
              <w:instrText>PAGEREF _Toc9061 \h</w:instrText>
            </w:r>
            <w:r>
              <w:fldChar w:fldCharType="separate"/>
            </w:r>
            <w:r>
              <w:t xml:space="preserve">3 </w:t>
            </w:r>
            <w:r>
              <w:fldChar w:fldCharType="end"/>
            </w:r>
          </w:hyperlink>
        </w:p>
        <w:p w14:paraId="153C898B" w14:textId="77777777" w:rsidR="000B4931" w:rsidRDefault="00000000">
          <w:pPr>
            <w:pStyle w:val="TOC1"/>
            <w:tabs>
              <w:tab w:val="right" w:leader="dot" w:pos="9039"/>
            </w:tabs>
          </w:pPr>
          <w:hyperlink w:anchor="_Toc9062">
            <w:r>
              <w:t>Discussion</w:t>
            </w:r>
            <w:r>
              <w:tab/>
            </w:r>
            <w:r>
              <w:fldChar w:fldCharType="begin"/>
            </w:r>
            <w:r>
              <w:instrText>PAGEREF _Toc9062 \h</w:instrText>
            </w:r>
            <w:r>
              <w:fldChar w:fldCharType="separate"/>
            </w:r>
            <w:r>
              <w:t xml:space="preserve">3 </w:t>
            </w:r>
            <w:r>
              <w:fldChar w:fldCharType="end"/>
            </w:r>
          </w:hyperlink>
        </w:p>
        <w:p w14:paraId="4E756027" w14:textId="77777777" w:rsidR="000B4931" w:rsidRDefault="00000000">
          <w:pPr>
            <w:pStyle w:val="TOC1"/>
            <w:tabs>
              <w:tab w:val="right" w:leader="dot" w:pos="9039"/>
            </w:tabs>
          </w:pPr>
          <w:hyperlink w:anchor="_Toc9063">
            <w:r>
              <w:t>Conclusion</w:t>
            </w:r>
            <w:r>
              <w:tab/>
            </w:r>
            <w:r>
              <w:fldChar w:fldCharType="begin"/>
            </w:r>
            <w:r>
              <w:instrText>PAGEREF _Toc9063 \h</w:instrText>
            </w:r>
            <w:r>
              <w:fldChar w:fldCharType="separate"/>
            </w:r>
            <w:r>
              <w:t xml:space="preserve">7 </w:t>
            </w:r>
            <w:r>
              <w:fldChar w:fldCharType="end"/>
            </w:r>
          </w:hyperlink>
        </w:p>
        <w:p w14:paraId="07F69D06" w14:textId="77777777" w:rsidR="000B4931" w:rsidRDefault="00000000">
          <w:pPr>
            <w:pStyle w:val="TOC1"/>
            <w:tabs>
              <w:tab w:val="right" w:leader="dot" w:pos="9039"/>
            </w:tabs>
          </w:pPr>
          <w:hyperlink w:anchor="_Toc9064">
            <w:r>
              <w:t>Reference list</w:t>
            </w:r>
            <w:r>
              <w:tab/>
            </w:r>
            <w:r>
              <w:fldChar w:fldCharType="begin"/>
            </w:r>
            <w:r>
              <w:instrText>PAGEREF _Toc9064 \h</w:instrText>
            </w:r>
            <w:r>
              <w:fldChar w:fldCharType="separate"/>
            </w:r>
            <w:r>
              <w:t xml:space="preserve">9 </w:t>
            </w:r>
            <w:r>
              <w:fldChar w:fldCharType="end"/>
            </w:r>
          </w:hyperlink>
        </w:p>
        <w:p w14:paraId="1AF2B564" w14:textId="77777777" w:rsidR="000B4931" w:rsidRDefault="00000000">
          <w:r>
            <w:fldChar w:fldCharType="end"/>
          </w:r>
        </w:p>
      </w:sdtContent>
    </w:sdt>
    <w:p w14:paraId="6C25785F" w14:textId="77777777" w:rsidR="000B4931" w:rsidRDefault="00000000">
      <w:pPr>
        <w:spacing w:after="47" w:line="460" w:lineRule="auto"/>
        <w:ind w:left="-5" w:right="-4"/>
        <w:jc w:val="left"/>
      </w:pPr>
      <w:r>
        <w:t xml:space="preserve"> </w:t>
      </w:r>
    </w:p>
    <w:p w14:paraId="7487B371" w14:textId="77777777" w:rsidR="000B4931" w:rsidRDefault="00000000">
      <w:pPr>
        <w:spacing w:after="0" w:line="259" w:lineRule="auto"/>
        <w:ind w:left="0" w:firstLine="0"/>
        <w:jc w:val="left"/>
      </w:pPr>
      <w:r>
        <w:t xml:space="preserve"> </w:t>
      </w:r>
      <w:r>
        <w:tab/>
        <w:t xml:space="preserve"> </w:t>
      </w:r>
      <w:r>
        <w:br w:type="page"/>
      </w:r>
    </w:p>
    <w:p w14:paraId="14FBFBA7" w14:textId="77777777" w:rsidR="000B4931" w:rsidRDefault="00000000">
      <w:pPr>
        <w:pStyle w:val="Heading1"/>
        <w:ind w:left="-5"/>
      </w:pPr>
      <w:bookmarkStart w:id="0" w:name="_Toc9061"/>
      <w:r>
        <w:lastRenderedPageBreak/>
        <w:t xml:space="preserve">Introduction  </w:t>
      </w:r>
      <w:bookmarkEnd w:id="0"/>
    </w:p>
    <w:p w14:paraId="21F1E40D" w14:textId="77777777" w:rsidR="000B4931" w:rsidRDefault="00000000">
      <w:pPr>
        <w:ind w:left="-5" w:right="7"/>
      </w:pPr>
      <w:r>
        <w:t xml:space="preserve">The HR department is the most crucial department in every organisation, as they oversee management and recruitment of employees. They also manage the retention of the valuable workers, which helps in company growth. Every industry contains employees from various age groups and among them, generation Z is the youngest and the most active. They are learning and developing themselves while working hard for the company. However, engaging employees in a team is essential, as they make the whole foundation of a company. There are different approaches to employee engagement, and various theories and models can be undertaken to motivate the workers of an organisation. The main motive of this essay is to discuss the role of the HR department in employee engagement and the various approaches that can be undertaken to improve the same. The traits of Generation Z employees will also be assessed, as they make up most of the workforce in recent times.  </w:t>
      </w:r>
    </w:p>
    <w:p w14:paraId="57C68AE8" w14:textId="77777777" w:rsidR="000B4931" w:rsidRDefault="00000000">
      <w:pPr>
        <w:spacing w:after="265"/>
        <w:ind w:left="-5" w:right="7"/>
      </w:pPr>
      <w:r>
        <w:t xml:space="preserve">Britannia Hotels is a reputed hotel chain headquartered in Hale, Cheshire, UK (Britannia Hotels, 2023).  This organisation was established in 1977, and currently, Alex Langsam is the director (Gov.uk, 2023). The market size of the hospitality industry is valued at 16 billion pounds in 2022 (Statista, 2023). </w:t>
      </w:r>
    </w:p>
    <w:p w14:paraId="76CBCB5B" w14:textId="77777777" w:rsidR="000B4931" w:rsidRDefault="00000000">
      <w:pPr>
        <w:pStyle w:val="Heading1"/>
        <w:ind w:left="-5"/>
      </w:pPr>
      <w:bookmarkStart w:id="1" w:name="_Toc9062"/>
      <w:r>
        <w:t xml:space="preserve">Discussion </w:t>
      </w:r>
      <w:bookmarkEnd w:id="1"/>
    </w:p>
    <w:p w14:paraId="0345638A" w14:textId="77777777" w:rsidR="000B4931" w:rsidRDefault="00000000">
      <w:pPr>
        <w:ind w:left="-5" w:right="7"/>
      </w:pPr>
      <w:r>
        <w:t xml:space="preserve">HRs belong to the most vital department for the execution of employee engagement (Adisa </w:t>
      </w:r>
      <w:r>
        <w:rPr>
          <w:i/>
        </w:rPr>
        <w:t>et al</w:t>
      </w:r>
      <w:r>
        <w:t xml:space="preserve">., 2023). They know the methods which drive the engagement of employees, and they must undertake the measures required for improvement. The ways HR can help in employee engagement are communication, appreciation of good work, appraisals, and recruitment of productive people (Engidaw, 2021). </w:t>
      </w:r>
      <w:r>
        <w:rPr>
          <w:b/>
          <w:i/>
        </w:rPr>
        <w:t>Communication</w:t>
      </w:r>
      <w:r>
        <w:t xml:space="preserve"> is an essential point in the workplace, as this ensures that the employees are connected, and involved in the company. It is crucial for HR to manage internal connections through effective communication (Collins, 2021). HRs need to maintain a group and update employees about updates in the company, and alterations in the policies, as conveying information engages employees. </w:t>
      </w:r>
      <w:r>
        <w:rPr>
          <w:b/>
          <w:i/>
        </w:rPr>
        <w:t>Appreciation of good work</w:t>
      </w:r>
      <w:r>
        <w:t xml:space="preserve"> refers to the recognition of the good work of the employees through awards and appraisals (Sinambela </w:t>
      </w:r>
      <w:r>
        <w:rPr>
          <w:i/>
        </w:rPr>
        <w:t>et al</w:t>
      </w:r>
      <w:r>
        <w:t xml:space="preserve">., 2022). This raises positivity among the workers, as they work for their personal goals as well, and motivates them to work harder. Appraisals make employees feel noticed and thus </w:t>
      </w:r>
      <w:r>
        <w:lastRenderedPageBreak/>
        <w:t xml:space="preserve">boost employee engagement. </w:t>
      </w:r>
      <w:r>
        <w:rPr>
          <w:b/>
          <w:i/>
        </w:rPr>
        <w:t>Recruitment of productive people</w:t>
      </w:r>
      <w:r>
        <w:t xml:space="preserve"> means the employment of the best candidate in the workplace who is culturally fit and spreads positivity in the workforce (Sánchez-Hernández </w:t>
      </w:r>
      <w:r>
        <w:rPr>
          <w:i/>
        </w:rPr>
        <w:t>et al</w:t>
      </w:r>
      <w:r>
        <w:t xml:space="preserve">., 2019). These employees motivate their co-workers and bring balance to the workplace. HR plays the most crucial role in conveying the values of the company to new recruits at different levels of the company.  </w:t>
      </w:r>
    </w:p>
    <w:p w14:paraId="180853D1" w14:textId="77777777" w:rsidR="000B4931" w:rsidRDefault="00000000">
      <w:pPr>
        <w:ind w:left="-5" w:right="7"/>
      </w:pPr>
      <w:r>
        <w:t>Britannia Hotels is the biggest employer in the UK, with around 63 hotels and 12000 employees (Britannia Hotels, 2023). This implies that the recruitment of people is done effectively by the HR department. The Hospitality industry in the UK employs around 3.2 million workers and represents 10% of employment in the UK ranking 3</w:t>
      </w:r>
      <w:r>
        <w:rPr>
          <w:vertAlign w:val="superscript"/>
        </w:rPr>
        <w:t>rd</w:t>
      </w:r>
      <w:r>
        <w:t xml:space="preserve"> in the list of largest private sector employers (Youth Employment UK, 2019). </w:t>
      </w:r>
    </w:p>
    <w:p w14:paraId="128432A0" w14:textId="7F75007B" w:rsidR="000B4931" w:rsidRDefault="00000000">
      <w:pPr>
        <w:ind w:left="-5" w:right="7"/>
      </w:pPr>
      <w:r>
        <w:t xml:space="preserve">Generation Z refers to the individuals who were born after the year 1997 (Vițelar, 2019). They are enthusiastic and motivation driven, and they are making up </w:t>
      </w:r>
      <w:r w:rsidR="00755A37">
        <w:t>most</w:t>
      </w:r>
      <w:r>
        <w:t xml:space="preserve"> of the workforce in a company as they are at the onset of their careers. Their main characteristics include less tolerance of autocratic environments, acceptance of changes, flexibility, and competition. </w:t>
      </w:r>
      <w:r>
        <w:rPr>
          <w:b/>
          <w:i/>
        </w:rPr>
        <w:t>Less tolerance of autocratic environments</w:t>
      </w:r>
      <w:r>
        <w:t xml:space="preserve"> is the most visible behavioural trait present in this generation (Demirbilek and Keser, 2022). Generation Z is independent and free-minded, and they always feel the need to be heard. They show the most productivity in a supportive environment where the superiors are open to ideas and inputs from them. In an environment where they are not recognised by the professionals, they feel demotivated and often leave an autocratic environment. </w:t>
      </w:r>
      <w:r>
        <w:rPr>
          <w:b/>
          <w:i/>
        </w:rPr>
        <w:t>Acceptance of changes</w:t>
      </w:r>
      <w:r>
        <w:t xml:space="preserve"> is another valuable characteristic that Generation Z possesses (Su </w:t>
      </w:r>
      <w:r>
        <w:rPr>
          <w:i/>
        </w:rPr>
        <w:t>et al</w:t>
      </w:r>
      <w:r>
        <w:t xml:space="preserve">., 2019). They are rightly informed about the latest trends and always have access to news and social media. They always evolve and are ready to embrace any changes in the workplace that can boost their productivity. Acceptance of technology and adaptation to new ways of working are valuable traits they possess because they are young and have the capability to grasp new concepts effortlessly. </w:t>
      </w:r>
    </w:p>
    <w:p w14:paraId="7496E95B" w14:textId="77777777" w:rsidR="000B4931" w:rsidRDefault="00000000">
      <w:pPr>
        <w:ind w:left="-5" w:right="7"/>
      </w:pPr>
      <w:r>
        <w:t xml:space="preserve">Generation Z is very </w:t>
      </w:r>
      <w:r>
        <w:rPr>
          <w:b/>
          <w:i/>
        </w:rPr>
        <w:t>competitive</w:t>
      </w:r>
      <w:r>
        <w:t xml:space="preserve">, which means they can indulge in healthy competition in the workplace to achieve personal goals (Aldjic and Farrell 2022). They are hungry for success, and they want to be noticed in the workplace which drives them to work harder to excel in their respective fields. They look for recognition of their </w:t>
      </w:r>
      <w:r>
        <w:lastRenderedPageBreak/>
        <w:t xml:space="preserve">work and want to be promoted at least once a year. They hustle for their daily goals, and competition is essential in the workplace for them to attain their objectives. The hospitality industry in the UK employs women and young people because these jobs are extensive and require healthy and fit people (Gov.uk, 2023). In this industry, 84% of the people employed were young and belonged to Generation Z (Gov.uk, 2023). Thus, it can be stated that, young employees from Generation Z are deemed fit for this industry.  </w:t>
      </w:r>
    </w:p>
    <w:p w14:paraId="5C8341F7" w14:textId="77777777" w:rsidR="000B4931" w:rsidRDefault="00000000">
      <w:pPr>
        <w:ind w:left="-5" w:right="7"/>
      </w:pPr>
      <w:r>
        <w:t xml:space="preserve">It is the primary role of a manager to lead and engage the employees of a team. The leaders should look forward to effective collaboration and aim towards contributing to fulfilling the goals of the company. The employees could be engaged in various activities including formulating realistic objectives, having faith in the employees, acknowledging good work, tracking productivity, and always staying in touch. </w:t>
      </w:r>
      <w:r>
        <w:rPr>
          <w:b/>
          <w:i/>
        </w:rPr>
        <w:t>Formulating realistic objectives</w:t>
      </w:r>
      <w:r>
        <w:t xml:space="preserve"> refers to the development of goals for the workforce that are competitive yet practical (Tamunomiebi and Worgu, 2020). The main advantage of this aspect is employees feel motivated and look forward to working harder and accomplishing the goals to earn the titles provided by the companies. This improves employee engagement, as they are now more focused towards their work. Another important aspect of employee engagement is </w:t>
      </w:r>
      <w:r>
        <w:rPr>
          <w:b/>
          <w:i/>
        </w:rPr>
        <w:t xml:space="preserve">having faith in them </w:t>
      </w:r>
      <w:r>
        <w:t xml:space="preserve">(Insan and Masmarulan, 2021). Employers need to communicate effectively with the workers so that they feel valued. They should initiate one-on-one communication so that the employees know that the leaders are tolerant, which develops a bond of trust between them. The main advantage is that this ensures that the employees have someone to rely on, so they are involved in more engagements. </w:t>
      </w:r>
    </w:p>
    <w:p w14:paraId="32868EF3" w14:textId="77777777" w:rsidR="000B4931" w:rsidRDefault="00000000">
      <w:pPr>
        <w:ind w:left="-5" w:right="7"/>
      </w:pPr>
      <w:r>
        <w:rPr>
          <w:b/>
          <w:i/>
        </w:rPr>
        <w:t>Tracking productivity</w:t>
      </w:r>
      <w:r>
        <w:t xml:space="preserve"> means managing the progress of the employees after they are assigned tasks (Tien </w:t>
      </w:r>
      <w:r>
        <w:rPr>
          <w:i/>
        </w:rPr>
        <w:t>et al</w:t>
      </w:r>
      <w:r>
        <w:t xml:space="preserve">., 2021. Keeping track of advancements is necessary as this helps in the assessment and formulation of changes in the goals set for the employees. The main advantage is that this also helps the management know about any possible alterations in the company, which might be beneficial for the employees.  </w:t>
      </w:r>
    </w:p>
    <w:p w14:paraId="6F26E188" w14:textId="77777777" w:rsidR="000B4931" w:rsidRDefault="00000000">
      <w:pPr>
        <w:ind w:left="-5" w:right="7"/>
      </w:pPr>
      <w:r>
        <w:t xml:space="preserve">The stages of an employee life cycle include attraction, recruitment, onboarding, development, retention, and separation (Gladka </w:t>
      </w:r>
      <w:r>
        <w:rPr>
          <w:i/>
        </w:rPr>
        <w:t>et al</w:t>
      </w:r>
      <w:r>
        <w:t xml:space="preserve">., 2022). </w:t>
      </w:r>
      <w:r>
        <w:rPr>
          <w:b/>
          <w:i/>
        </w:rPr>
        <w:t>Attraction</w:t>
      </w:r>
      <w:r>
        <w:t xml:space="preserve"> means the recognition of the organisation by a potential employee. This includes job postings, recommendations, or discovery. Attraction is the onset of the employee cycle in an </w:t>
      </w:r>
      <w:r>
        <w:lastRenderedPageBreak/>
        <w:t xml:space="preserve">organisation. </w:t>
      </w:r>
      <w:r>
        <w:rPr>
          <w:b/>
          <w:i/>
        </w:rPr>
        <w:t>Recruitment</w:t>
      </w:r>
      <w:r>
        <w:t xml:space="preserve"> Is the second step, where direct interaction occurs with the employee and the management. The candidate gets to know about the job description and the skills they need. </w:t>
      </w:r>
      <w:r>
        <w:rPr>
          <w:b/>
          <w:i/>
        </w:rPr>
        <w:t>Onboarding</w:t>
      </w:r>
      <w:r>
        <w:t xml:space="preserve"> or the selection stage refers to the welcoming of new recruits into the company. Collaboration between the leaders and the new employees occurs, where they complete training and other necessary processes including paperwork.  </w:t>
      </w:r>
    </w:p>
    <w:p w14:paraId="41A715C4" w14:textId="66C2FE6A" w:rsidR="000B4931" w:rsidRDefault="00000000">
      <w:pPr>
        <w:ind w:left="-5" w:right="7"/>
      </w:pPr>
      <w:r>
        <w:rPr>
          <w:b/>
          <w:i/>
        </w:rPr>
        <w:t>Development</w:t>
      </w:r>
      <w:r>
        <w:t xml:space="preserve"> means the growth of the employee in that job role in the same organisation. Promotions in the workforce are an essential point of growth, as they get seniority and new responsibilities in the company. </w:t>
      </w:r>
      <w:r>
        <w:rPr>
          <w:b/>
          <w:i/>
        </w:rPr>
        <w:t>Retention</w:t>
      </w:r>
      <w:r>
        <w:t xml:space="preserve"> is concerned with encouraging employees to continue being the workers of the same organisation. the primary focus stays on retaining long-term employees, and those who are the most productive. They are the most valuable people in the </w:t>
      </w:r>
      <w:r w:rsidR="00755A37">
        <w:t>organisation and</w:t>
      </w:r>
      <w:r>
        <w:t xml:space="preserve"> retaining them is beneficial. </w:t>
      </w:r>
      <w:r>
        <w:rPr>
          <w:b/>
          <w:i/>
        </w:rPr>
        <w:t>Separation</w:t>
      </w:r>
      <w:r>
        <w:t xml:space="preserve"> is the last stage of the employee cycle where the worker resigns and leaves the organisation. The employee returns all the facilities enjoyed in the company.  The company understands the grounds of the employee and approves the resignation. Sometimes companies host farewell parties or lunches for a valued employee, whenever he is leaving the organisation. </w:t>
      </w:r>
    </w:p>
    <w:p w14:paraId="41FAE7AE" w14:textId="10A2C6EA" w:rsidR="000B4931" w:rsidRDefault="00000000">
      <w:pPr>
        <w:spacing w:after="29"/>
        <w:ind w:left="-5" w:right="7"/>
      </w:pPr>
      <w:r>
        <w:t xml:space="preserve">Engaging a team is necessary for ensuring productivity and growth in a company. I will ensure that the goals formulated by me align with the objectives of the company, which will aid in employee and company growth. Trusting employees is crucial, because this will help me to bond with them, and effective communication will increase employee engagement. The goals assigned to the team should be achievable, and tracking their progress will ensure that the employees are focused and dedicated to the company. I will try to host meetings to indulge in conversations, so that the workforce stays motivated, and feels valued. The employees should always feel safe in my </w:t>
      </w:r>
      <w:r w:rsidR="00042861">
        <w:t>company,</w:t>
      </w:r>
      <w:r>
        <w:t xml:space="preserve"> and they should always feel comfortable to ask me for any advice or recommendations whenever they are going through trouble. Tracking progress is necessary, as this will help me in fair evaluation and help me in choosing people who deserve an appraisal. </w:t>
      </w:r>
    </w:p>
    <w:p w14:paraId="5196D221" w14:textId="77777777" w:rsidR="000B4931" w:rsidRDefault="00000000">
      <w:pPr>
        <w:spacing w:after="277" w:line="259" w:lineRule="auto"/>
        <w:ind w:left="-5" w:right="7"/>
      </w:pPr>
      <w:r>
        <w:t xml:space="preserve">This will keep my team organised, which will enhance productivity.  </w:t>
      </w:r>
    </w:p>
    <w:p w14:paraId="2208269D" w14:textId="77777777" w:rsidR="000B4931" w:rsidRDefault="00000000">
      <w:pPr>
        <w:ind w:left="-5" w:right="7"/>
      </w:pPr>
      <w:r>
        <w:t xml:space="preserve">The Zinger model is an effective employee engagement model devised by David Zinger (RP, 2023). This model refers to the various characteristics of the workplace, </w:t>
      </w:r>
      <w:r>
        <w:lastRenderedPageBreak/>
        <w:t xml:space="preserve">which include motivation, experience of the employee and commitment. It provides strategies to improve employee engagement. </w:t>
      </w:r>
      <w:r>
        <w:rPr>
          <w:b/>
          <w:i/>
        </w:rPr>
        <w:t>Achieving results</w:t>
      </w:r>
      <w:r>
        <w:t xml:space="preserve"> determines the methods implemented by the leaders in an organisation to increase employee engagement (Soelton, 2023). The leaders need to be sure about the objectives of the strategies to be implemented. For example, hotel industries need to attract more customers by providing premium services, and employers should motivate employees to work harder to reach perfection that ensures customer satisfaction.  </w:t>
      </w:r>
      <w:r>
        <w:rPr>
          <w:b/>
          <w:i/>
        </w:rPr>
        <w:t>Formulating strategies</w:t>
      </w:r>
      <w:r>
        <w:t xml:space="preserve"> means the development and successful implementation of the strategies undertaken. This is done by connection and conveying the message to the workers. </w:t>
      </w:r>
    </w:p>
    <w:p w14:paraId="2DBE1AB8" w14:textId="645BC517" w:rsidR="000B4931" w:rsidRDefault="00000000">
      <w:pPr>
        <w:ind w:left="-5" w:right="7"/>
      </w:pPr>
      <w:r>
        <w:rPr>
          <w:b/>
          <w:i/>
        </w:rPr>
        <w:t>Authenticity</w:t>
      </w:r>
      <w:r>
        <w:t xml:space="preserve"> is an important attribute of this model, which states that the leaders should be authentic in their approach, and the measures should lead to a legitimate cause (Franco and Antunes, 2020). The strategies undertaken should look for the betterment of the </w:t>
      </w:r>
      <w:r w:rsidR="00755A37">
        <w:t>organisation but</w:t>
      </w:r>
      <w:r>
        <w:t xml:space="preserve"> be humane as well so that the employees feel heard. The leaders of the hospitality industry should look for perfection, but be considerate towards the employees as well, and look for ideas that are authentic in their approach. </w:t>
      </w:r>
      <w:r>
        <w:rPr>
          <w:b/>
          <w:i/>
        </w:rPr>
        <w:t>communication and recognition</w:t>
      </w:r>
      <w:r>
        <w:t xml:space="preserve"> are crucial in employee engagement.  The leaders should communicate with their employees to know about the woes of the workplace. Their efforts should be recognised by appraisals and awards, which motivates them to work harder. Hospitality industry leaders should recognise the effort of the employees grant them awards and leave an appraisal. </w:t>
      </w:r>
      <w:r>
        <w:rPr>
          <w:b/>
          <w:i/>
        </w:rPr>
        <w:t>Making the organisation esteemed</w:t>
      </w:r>
      <w:r>
        <w:t xml:space="preserve"> is another goal for the leaders. The employees should feel empowered and proud for working at the organisation. This motivates and encourages them which increases employee engagement. </w:t>
      </w:r>
    </w:p>
    <w:p w14:paraId="7113DBD5" w14:textId="77777777" w:rsidR="000B4931" w:rsidRDefault="00000000">
      <w:pPr>
        <w:ind w:left="-5" w:right="7"/>
      </w:pPr>
      <w:r>
        <w:rPr>
          <w:b/>
          <w:i/>
        </w:rPr>
        <w:t>Maintenance of work-life balance</w:t>
      </w:r>
      <w:r>
        <w:t xml:space="preserve"> is another aspect which is important for leaders (Wiradendi, 2020. The professionals should design perfect working shifts alongside weekly holidays and ensure a healthy workplace. </w:t>
      </w:r>
      <w:r>
        <w:rPr>
          <w:b/>
          <w:i/>
        </w:rPr>
        <w:t>Developing a career</w:t>
      </w:r>
      <w:r>
        <w:t xml:space="preserve"> is another challenge for employers as the organisation should focus on ensuring personal growth in the careers of the employees so that they are more focused on their work (Chanana and Sangeeta 2021). The leaders of the hospitality industry need to focus on the goals of the workers, to ensure they have a growth in their respective careers.  </w:t>
      </w:r>
    </w:p>
    <w:p w14:paraId="21E5762A" w14:textId="77777777" w:rsidR="000B4931" w:rsidRDefault="00000000">
      <w:pPr>
        <w:spacing w:after="397" w:line="259" w:lineRule="auto"/>
        <w:ind w:left="0" w:firstLine="0"/>
        <w:jc w:val="left"/>
      </w:pPr>
      <w:r>
        <w:t xml:space="preserve"> </w:t>
      </w:r>
    </w:p>
    <w:p w14:paraId="7AF2DF6D" w14:textId="77777777" w:rsidR="000B4931" w:rsidRDefault="00000000">
      <w:pPr>
        <w:pStyle w:val="Heading1"/>
        <w:ind w:left="-5"/>
      </w:pPr>
      <w:bookmarkStart w:id="2" w:name="_Toc9063"/>
      <w:r>
        <w:lastRenderedPageBreak/>
        <w:t xml:space="preserve">Conclusion  </w:t>
      </w:r>
      <w:bookmarkEnd w:id="2"/>
    </w:p>
    <w:p w14:paraId="52726550" w14:textId="2FA4EC42" w:rsidR="000B4931" w:rsidRDefault="00000000">
      <w:pPr>
        <w:ind w:left="-5" w:right="7"/>
      </w:pPr>
      <w:r>
        <w:t xml:space="preserve">The role of HR in the hospitality industry was discussed in the essay. It can be concluded that employee engagement is necessary for company growth. Generation Z is more motivated, with zero tolerance for authoritative behaviour in the workplace, as they want to be noticed. They are hungry for development and want to look for promotions in the workspace. The HR department should be careful in devising strategies for the employees, as their engagement ensures company growth. The employee life cycle was discussed, and it can be concluded that the whole pathway of a worker’s life can be determined by his hard work and the organisation he is working in. The Zinger theory of engagement was discussed as well, and it can be stated that taking care of the employees managing their queries and strategizing towards their satisfaction boosts engagement and productivity. It can be said that Generation Z can be deemed fit for the role of employee in organisations of the hospitality industry, as the characteristics align with the demands of the job roles in this industry. It is the role of the managers and the higher professionals to main a parity between the employees and company values.  </w:t>
      </w:r>
      <w:r>
        <w:tab/>
      </w:r>
      <w:r>
        <w:rPr>
          <w:b/>
        </w:rPr>
        <w:t xml:space="preserve"> </w:t>
      </w:r>
      <w:r>
        <w:br w:type="page"/>
      </w:r>
    </w:p>
    <w:p w14:paraId="09A58CB3" w14:textId="77777777" w:rsidR="000B4931" w:rsidRDefault="00000000">
      <w:pPr>
        <w:pStyle w:val="Heading1"/>
        <w:ind w:left="-5"/>
      </w:pPr>
      <w:bookmarkStart w:id="3" w:name="_Toc9064"/>
      <w:r>
        <w:lastRenderedPageBreak/>
        <w:t xml:space="preserve">Reference list </w:t>
      </w:r>
      <w:bookmarkEnd w:id="3"/>
    </w:p>
    <w:p w14:paraId="2F137250" w14:textId="77777777" w:rsidR="000B4931" w:rsidRDefault="00000000">
      <w:pPr>
        <w:ind w:left="-5" w:right="7"/>
      </w:pPr>
      <w:r>
        <w:t xml:space="preserve">Adisa, T.A., Ogbonnaya, C. and Adekoya, O.D., 2023. Remote working and employee engagement: a qualitative study of British workers during the pandemic. </w:t>
      </w:r>
      <w:r>
        <w:rPr>
          <w:i/>
        </w:rPr>
        <w:t>Information Technology &amp; People</w:t>
      </w:r>
      <w:r>
        <w:t xml:space="preserve">, </w:t>
      </w:r>
      <w:r>
        <w:rPr>
          <w:i/>
        </w:rPr>
        <w:t>36</w:t>
      </w:r>
      <w:r>
        <w:t xml:space="preserve">(5), pp.1835-1850. </w:t>
      </w:r>
    </w:p>
    <w:p w14:paraId="18154540" w14:textId="77777777" w:rsidR="000B4931" w:rsidRDefault="00000000">
      <w:pPr>
        <w:spacing w:line="259" w:lineRule="auto"/>
        <w:ind w:left="-5" w:right="7"/>
      </w:pPr>
      <w:r>
        <w:t xml:space="preserve">Aldjic, K. and Farrell, W., 2022. Work and Espoused National Cultural Values of </w:t>
      </w:r>
    </w:p>
    <w:p w14:paraId="030E6818" w14:textId="77777777" w:rsidR="000B4931" w:rsidRDefault="00000000">
      <w:pPr>
        <w:spacing w:after="299" w:line="259" w:lineRule="auto"/>
        <w:ind w:left="-5" w:right="7"/>
      </w:pPr>
      <w:r>
        <w:t xml:space="preserve">Generation Z in Austria. </w:t>
      </w:r>
      <w:r>
        <w:rPr>
          <w:i/>
        </w:rPr>
        <w:t>European Journal of Management Issues</w:t>
      </w:r>
      <w:r>
        <w:t xml:space="preserve">, </w:t>
      </w:r>
      <w:r>
        <w:rPr>
          <w:i/>
        </w:rPr>
        <w:t>30</w:t>
      </w:r>
      <w:r>
        <w:t xml:space="preserve">(2), pp.100-115. </w:t>
      </w:r>
    </w:p>
    <w:p w14:paraId="5ABC0AE7" w14:textId="77777777" w:rsidR="000B4931" w:rsidRDefault="00000000">
      <w:pPr>
        <w:tabs>
          <w:tab w:val="center" w:pos="1764"/>
          <w:tab w:val="center" w:pos="2881"/>
          <w:tab w:val="center" w:pos="3815"/>
          <w:tab w:val="center" w:pos="4540"/>
          <w:tab w:val="center" w:pos="5370"/>
          <w:tab w:val="center" w:pos="6523"/>
          <w:tab w:val="center" w:pos="7840"/>
          <w:tab w:val="right" w:pos="9039"/>
        </w:tabs>
        <w:spacing w:after="167" w:line="259" w:lineRule="auto"/>
        <w:ind w:left="-15" w:firstLine="0"/>
        <w:jc w:val="left"/>
      </w:pPr>
      <w:r>
        <w:t xml:space="preserve">Britannia </w:t>
      </w:r>
      <w:r>
        <w:tab/>
        <w:t xml:space="preserve">Hotels, </w:t>
      </w:r>
      <w:r>
        <w:tab/>
        <w:t xml:space="preserve">2023. </w:t>
      </w:r>
      <w:r>
        <w:tab/>
      </w:r>
      <w:r>
        <w:rPr>
          <w:i/>
        </w:rPr>
        <w:t xml:space="preserve">Get </w:t>
      </w:r>
      <w:r>
        <w:rPr>
          <w:i/>
        </w:rPr>
        <w:tab/>
        <w:t xml:space="preserve">in </w:t>
      </w:r>
      <w:r>
        <w:rPr>
          <w:i/>
        </w:rPr>
        <w:tab/>
        <w:t>touch</w:t>
      </w:r>
      <w:r>
        <w:t xml:space="preserve"> </w:t>
      </w:r>
      <w:r>
        <w:tab/>
        <w:t xml:space="preserve">[Online] </w:t>
      </w:r>
      <w:r>
        <w:tab/>
        <w:t xml:space="preserve">Available </w:t>
      </w:r>
      <w:r>
        <w:tab/>
        <w:t xml:space="preserve">at: </w:t>
      </w:r>
    </w:p>
    <w:p w14:paraId="7AFB23DF" w14:textId="77777777" w:rsidR="000B4931" w:rsidRDefault="00000000">
      <w:pPr>
        <w:spacing w:after="272" w:line="259" w:lineRule="auto"/>
        <w:ind w:left="-5" w:right="7"/>
      </w:pPr>
      <w:r>
        <w:t xml:space="preserve">https://www.britanniahotels.com/contact-us [Accessed 7 October 2023]  </w:t>
      </w:r>
    </w:p>
    <w:p w14:paraId="0F9C1EB2" w14:textId="77777777" w:rsidR="000B4931" w:rsidRDefault="00000000">
      <w:pPr>
        <w:ind w:left="-5" w:right="7"/>
      </w:pPr>
      <w:r>
        <w:t xml:space="preserve">Britannia Hotels, 2023. </w:t>
      </w:r>
      <w:r>
        <w:rPr>
          <w:i/>
        </w:rPr>
        <w:t>Why Choose Hospitality?</w:t>
      </w:r>
      <w:r>
        <w:t xml:space="preserve"> [Online] Available at: https://www.britanniahotels.com/careers-in-hospitality [Accessed 7 October 2023] </w:t>
      </w:r>
    </w:p>
    <w:p w14:paraId="73524FBA" w14:textId="77777777" w:rsidR="000B4931" w:rsidRDefault="00000000">
      <w:pPr>
        <w:ind w:left="-5" w:right="7"/>
      </w:pPr>
      <w:r>
        <w:t>Chanana, N. and Sangeeta, 2021. Employee engagement practices during COVID</w:t>
      </w:r>
      <w:r>
        <w:rPr>
          <w:rFonts w:ascii="Cambria Math" w:eastAsia="Cambria Math" w:hAnsi="Cambria Math" w:cs="Cambria Math"/>
        </w:rPr>
        <w:t>‐</w:t>
      </w:r>
      <w:r>
        <w:t xml:space="preserve">19 lockdown. </w:t>
      </w:r>
      <w:r>
        <w:rPr>
          <w:i/>
        </w:rPr>
        <w:t>Journal of public affairs</w:t>
      </w:r>
      <w:r>
        <w:t xml:space="preserve">, </w:t>
      </w:r>
      <w:r>
        <w:rPr>
          <w:i/>
        </w:rPr>
        <w:t>21</w:t>
      </w:r>
      <w:r>
        <w:t xml:space="preserve">(4), p.e2508. </w:t>
      </w:r>
    </w:p>
    <w:p w14:paraId="37C99432" w14:textId="0B2DB276" w:rsidR="000B4931" w:rsidRDefault="00000000">
      <w:pPr>
        <w:ind w:left="-5" w:right="7"/>
      </w:pPr>
      <w:r>
        <w:t xml:space="preserve">Collins, C.J., 2021. Expanding the </w:t>
      </w:r>
      <w:r w:rsidR="00042861">
        <w:t>resource-based</w:t>
      </w:r>
      <w:r>
        <w:t xml:space="preserve"> view model of strategic human resource management. </w:t>
      </w:r>
      <w:r>
        <w:rPr>
          <w:i/>
        </w:rPr>
        <w:t>The International Journal of Human Resource Management</w:t>
      </w:r>
      <w:r>
        <w:t xml:space="preserve">, </w:t>
      </w:r>
      <w:r>
        <w:rPr>
          <w:i/>
        </w:rPr>
        <w:t>32</w:t>
      </w:r>
      <w:r>
        <w:t xml:space="preserve">(2), pp.331-358. </w:t>
      </w:r>
    </w:p>
    <w:p w14:paraId="4B47254B" w14:textId="77777777" w:rsidR="000B4931" w:rsidRDefault="00000000">
      <w:pPr>
        <w:ind w:left="-5" w:right="7"/>
      </w:pPr>
      <w:r>
        <w:t xml:space="preserve">Demirbilek, M. and Keser, S., 2022. Leadership Expectations of Generation Z Teachers Working in Educational Organizations. </w:t>
      </w:r>
      <w:r>
        <w:rPr>
          <w:i/>
        </w:rPr>
        <w:t>Research in Educational Administration and Leadership</w:t>
      </w:r>
      <w:r>
        <w:t xml:space="preserve">, </w:t>
      </w:r>
      <w:r>
        <w:rPr>
          <w:i/>
        </w:rPr>
        <w:t>7</w:t>
      </w:r>
      <w:r>
        <w:t xml:space="preserve">(1), pp.209-245. </w:t>
      </w:r>
    </w:p>
    <w:p w14:paraId="036E9401" w14:textId="77777777" w:rsidR="000B4931" w:rsidRDefault="00000000">
      <w:pPr>
        <w:spacing w:after="28"/>
        <w:ind w:left="-5" w:right="7"/>
      </w:pPr>
      <w:r>
        <w:t xml:space="preserve">Engidaw, A.E., 2021. The effect of motivation on employee engagement in public sectors: in the case of North Wollo zone. </w:t>
      </w:r>
      <w:r>
        <w:rPr>
          <w:i/>
        </w:rPr>
        <w:t xml:space="preserve">Journal of Innovation and </w:t>
      </w:r>
    </w:p>
    <w:p w14:paraId="4430911A" w14:textId="77777777" w:rsidR="000B4931" w:rsidRDefault="00000000">
      <w:pPr>
        <w:spacing w:after="277" w:line="259" w:lineRule="auto"/>
        <w:ind w:left="-5"/>
        <w:jc w:val="left"/>
      </w:pPr>
      <w:r>
        <w:rPr>
          <w:i/>
        </w:rPr>
        <w:t>Entrepreneurship</w:t>
      </w:r>
      <w:r>
        <w:t xml:space="preserve">, </w:t>
      </w:r>
      <w:r>
        <w:rPr>
          <w:i/>
        </w:rPr>
        <w:t>10</w:t>
      </w:r>
      <w:r>
        <w:t xml:space="preserve">(1), pp.1-15. </w:t>
      </w:r>
    </w:p>
    <w:p w14:paraId="163B68C4" w14:textId="77777777" w:rsidR="000B4931" w:rsidRDefault="00000000">
      <w:pPr>
        <w:ind w:left="-5" w:right="7"/>
      </w:pPr>
      <w:r>
        <w:t xml:space="preserve">Franco, M. and Antunes, A., 2020. Understanding servant leadership dimensions: Theoretical and empirical extensions in the Portuguese context. </w:t>
      </w:r>
      <w:r>
        <w:rPr>
          <w:i/>
        </w:rPr>
        <w:t>Nankai Business Review International</w:t>
      </w:r>
      <w:r>
        <w:t xml:space="preserve">, </w:t>
      </w:r>
      <w:r>
        <w:rPr>
          <w:i/>
        </w:rPr>
        <w:t>11</w:t>
      </w:r>
      <w:r>
        <w:t xml:space="preserve">(3), pp.345-369. </w:t>
      </w:r>
    </w:p>
    <w:p w14:paraId="002EE446" w14:textId="77777777" w:rsidR="000B4931" w:rsidRDefault="00000000">
      <w:pPr>
        <w:ind w:left="-5" w:right="7"/>
      </w:pPr>
      <w:r>
        <w:t xml:space="preserve">Gladka, O., Fedorova, V. and Dohadailo, Y., 2022. Development of conceptual bases of the employee life cycle within an organization. </w:t>
      </w:r>
      <w:r>
        <w:rPr>
          <w:i/>
        </w:rPr>
        <w:t>Business: Theory and Practice</w:t>
      </w:r>
      <w:r>
        <w:t xml:space="preserve">, </w:t>
      </w:r>
      <w:r>
        <w:rPr>
          <w:i/>
        </w:rPr>
        <w:t>23</w:t>
      </w:r>
      <w:r>
        <w:t xml:space="preserve">(1), pp.39-52. </w:t>
      </w:r>
    </w:p>
    <w:p w14:paraId="21F80655" w14:textId="77777777" w:rsidR="000B4931" w:rsidRDefault="00000000">
      <w:pPr>
        <w:spacing w:after="32"/>
        <w:ind w:left="-5" w:right="7"/>
      </w:pPr>
      <w:r>
        <w:lastRenderedPageBreak/>
        <w:t xml:space="preserve">Gov.uk, 2023. </w:t>
      </w:r>
      <w:r>
        <w:rPr>
          <w:i/>
        </w:rPr>
        <w:t>Britannia Hotels Limited</w:t>
      </w:r>
      <w:r>
        <w:t xml:space="preserve"> [Online] Available at: https://find-andupdate.company-information.service.gov.uk/company/01343600/officers [Accessed 7 </w:t>
      </w:r>
    </w:p>
    <w:p w14:paraId="4317A77F" w14:textId="77777777" w:rsidR="000B4931" w:rsidRDefault="00000000">
      <w:pPr>
        <w:spacing w:line="259" w:lineRule="auto"/>
        <w:ind w:left="-5" w:right="7"/>
      </w:pPr>
      <w:r>
        <w:t xml:space="preserve">October 2023] </w:t>
      </w:r>
    </w:p>
    <w:p w14:paraId="7D819956" w14:textId="77777777" w:rsidR="000B4931" w:rsidRDefault="00000000">
      <w:pPr>
        <w:ind w:left="-5" w:right="7"/>
      </w:pPr>
      <w:r>
        <w:t xml:space="preserve">Gov.uk, 2023. </w:t>
      </w:r>
      <w:r>
        <w:rPr>
          <w:i/>
        </w:rPr>
        <w:t>Hospitality and Tourism workforce landscape</w:t>
      </w:r>
      <w:r>
        <w:t xml:space="preserve"> [Online] Available at: https://assets.publishing.service.gov.uk/media/5d67a363ed915d53b4904899/Hospita lity_and_Tourism_Workforce_Landscape.pdf [Accessed 7 October 2023] </w:t>
      </w:r>
    </w:p>
    <w:p w14:paraId="6FE46F27" w14:textId="77777777" w:rsidR="000B4931" w:rsidRDefault="00000000">
      <w:pPr>
        <w:spacing w:after="47" w:line="361" w:lineRule="auto"/>
        <w:ind w:left="-5" w:right="-4"/>
        <w:jc w:val="left"/>
      </w:pPr>
      <w:r>
        <w:t xml:space="preserve">Gov.uk, 2023. </w:t>
      </w:r>
      <w:r>
        <w:rPr>
          <w:i/>
        </w:rPr>
        <w:t>Youth employment in the hospitality sector</w:t>
      </w:r>
      <w:r>
        <w:t xml:space="preserve"> [Online] Available at: https://assets.publishing.service.gov.uk/government/uploads/system/uploads/attach ment_data/file/328484/Briefing_paper_-</w:t>
      </w:r>
    </w:p>
    <w:p w14:paraId="29890F33" w14:textId="77777777" w:rsidR="000B4931" w:rsidRDefault="00000000">
      <w:pPr>
        <w:spacing w:after="277" w:line="259" w:lineRule="auto"/>
        <w:ind w:left="-5" w:right="7"/>
      </w:pPr>
      <w:r>
        <w:t xml:space="preserve">_Youth_employment_in_the_Hospitality_sector.pdf [Accessed 7 October 2023] </w:t>
      </w:r>
    </w:p>
    <w:p w14:paraId="0A18DDE3" w14:textId="77777777" w:rsidR="000B4931" w:rsidRDefault="00000000">
      <w:pPr>
        <w:ind w:left="-5" w:right="7"/>
      </w:pPr>
      <w:r>
        <w:t xml:space="preserve">Insan, A. and Masmarulan, R., 2021. Effects of leader-member exchange and organizational culture on work engagement and employee performance. </w:t>
      </w:r>
      <w:r>
        <w:rPr>
          <w:i/>
        </w:rPr>
        <w:t>Management Science Letters</w:t>
      </w:r>
      <w:r>
        <w:t xml:space="preserve">, </w:t>
      </w:r>
      <w:r>
        <w:rPr>
          <w:i/>
        </w:rPr>
        <w:t>11</w:t>
      </w:r>
      <w:r>
        <w:t xml:space="preserve">(3), pp.879-886. </w:t>
      </w:r>
    </w:p>
    <w:p w14:paraId="77051671" w14:textId="77777777" w:rsidR="000B4931" w:rsidRDefault="00000000">
      <w:pPr>
        <w:ind w:left="-5" w:right="7"/>
      </w:pPr>
      <w:r>
        <w:t xml:space="preserve">RP, M.V.S., 2023. IMPACT OF DEMOGRAPHIC FACTORS ON THE EMPLOYEE ENGAGEMENT OF EMPLOYEES IN THE IT INDUSTRY. </w:t>
      </w:r>
      <w:r>
        <w:rPr>
          <w:i/>
        </w:rPr>
        <w:t>EPRA International Journal of Multidisciplinary Research (IJMR)</w:t>
      </w:r>
      <w:r>
        <w:t xml:space="preserve">, </w:t>
      </w:r>
      <w:r>
        <w:rPr>
          <w:i/>
        </w:rPr>
        <w:t>9</w:t>
      </w:r>
      <w:r>
        <w:t xml:space="preserve">(9), pp.267-274. </w:t>
      </w:r>
    </w:p>
    <w:p w14:paraId="193AEA1C" w14:textId="77777777" w:rsidR="000B4931" w:rsidRDefault="00000000">
      <w:pPr>
        <w:ind w:left="-5" w:right="7"/>
      </w:pPr>
      <w:r>
        <w:t xml:space="preserve">Sánchez-Hernández, M.I., González-López, Ó.R., Buenadicha-Mateos, M. and TatoJiménez, J.L., 2019. Work-life balance in great companies and pending issues for engaging new generations at work. </w:t>
      </w:r>
      <w:r>
        <w:rPr>
          <w:i/>
        </w:rPr>
        <w:t>International journal of environmental research and public health</w:t>
      </w:r>
      <w:r>
        <w:t xml:space="preserve">, </w:t>
      </w:r>
      <w:r>
        <w:rPr>
          <w:i/>
        </w:rPr>
        <w:t>16</w:t>
      </w:r>
      <w:r>
        <w:t xml:space="preserve">(24), p.5122. </w:t>
      </w:r>
    </w:p>
    <w:p w14:paraId="0433EDCC" w14:textId="77777777" w:rsidR="000B4931" w:rsidRDefault="00000000">
      <w:pPr>
        <w:ind w:left="-5" w:right="7"/>
      </w:pPr>
      <w:r>
        <w:t xml:space="preserve">Sinambela, E.A., Darmawan, D. and Mendrika, V., 2022. Effectiveness of Efforts to Establish Quality Human Resources in the Organization. </w:t>
      </w:r>
      <w:r>
        <w:rPr>
          <w:i/>
        </w:rPr>
        <w:t>Journal of Marketing and Business Research (MARK)</w:t>
      </w:r>
      <w:r>
        <w:t xml:space="preserve">, </w:t>
      </w:r>
      <w:r>
        <w:rPr>
          <w:i/>
        </w:rPr>
        <w:t>2</w:t>
      </w:r>
      <w:r>
        <w:t xml:space="preserve">(1), pp.47-58. </w:t>
      </w:r>
    </w:p>
    <w:p w14:paraId="5736525F" w14:textId="77777777" w:rsidR="000B4931" w:rsidRDefault="00000000">
      <w:pPr>
        <w:ind w:left="-5" w:right="7"/>
      </w:pPr>
      <w:r>
        <w:t xml:space="preserve">Soelton, M., 2023. Conceptualizing Organizational Citizenship Behavior and Learning Organization in the Labor Sector. </w:t>
      </w:r>
      <w:r>
        <w:rPr>
          <w:i/>
        </w:rPr>
        <w:t>Jurnal Organisasi Dan Manajemen</w:t>
      </w:r>
      <w:r>
        <w:t xml:space="preserve">, </w:t>
      </w:r>
      <w:r>
        <w:rPr>
          <w:i/>
        </w:rPr>
        <w:t>19</w:t>
      </w:r>
      <w:r>
        <w:t xml:space="preserve">(1), pp.239255. </w:t>
      </w:r>
    </w:p>
    <w:p w14:paraId="5A02E73E" w14:textId="77777777" w:rsidR="000B4931" w:rsidRDefault="00000000">
      <w:pPr>
        <w:spacing w:after="158" w:line="259" w:lineRule="auto"/>
        <w:ind w:left="-5"/>
        <w:jc w:val="left"/>
      </w:pPr>
      <w:r>
        <w:t xml:space="preserve">Statista, 2023. </w:t>
      </w:r>
      <w:r>
        <w:rPr>
          <w:i/>
        </w:rPr>
        <w:t>UK hotel industry market size 2013-2023</w:t>
      </w:r>
      <w:r>
        <w:t xml:space="preserve"> [Online] Available at: </w:t>
      </w:r>
    </w:p>
    <w:p w14:paraId="3C6E2278" w14:textId="77777777" w:rsidR="000B4931" w:rsidRDefault="00000000">
      <w:pPr>
        <w:spacing w:after="278" w:line="259" w:lineRule="auto"/>
        <w:ind w:left="-5" w:right="7"/>
      </w:pPr>
      <w:r>
        <w:t xml:space="preserve">[Accessed 7 October 2023] </w:t>
      </w:r>
    </w:p>
    <w:p w14:paraId="682D337A" w14:textId="77777777" w:rsidR="000B4931" w:rsidRDefault="00000000">
      <w:pPr>
        <w:ind w:left="-5" w:right="7"/>
      </w:pPr>
      <w:r>
        <w:lastRenderedPageBreak/>
        <w:t xml:space="preserve">Su, C.H., Tsai, C.H., Chen, M.H. and Lv, W.Q., 2019. US sustainable food market generation Z consumer segments. </w:t>
      </w:r>
      <w:r>
        <w:rPr>
          <w:i/>
        </w:rPr>
        <w:t>Sustainability</w:t>
      </w:r>
      <w:r>
        <w:t xml:space="preserve">, </w:t>
      </w:r>
      <w:r>
        <w:rPr>
          <w:i/>
        </w:rPr>
        <w:t>11</w:t>
      </w:r>
      <w:r>
        <w:t xml:space="preserve">(13), p.3607. </w:t>
      </w:r>
    </w:p>
    <w:p w14:paraId="291CC004" w14:textId="77777777" w:rsidR="000B4931" w:rsidRDefault="00000000">
      <w:pPr>
        <w:ind w:left="-5" w:right="7"/>
      </w:pPr>
      <w:r>
        <w:t xml:space="preserve">Tamunomiebi, M.D. and Worgu, V.O., 2020. Talent management and organizational effectiveness. </w:t>
      </w:r>
      <w:r>
        <w:rPr>
          <w:i/>
        </w:rPr>
        <w:t>Journal of Contemporary Research in Social Sciences</w:t>
      </w:r>
      <w:r>
        <w:t xml:space="preserve">, </w:t>
      </w:r>
      <w:r>
        <w:rPr>
          <w:i/>
        </w:rPr>
        <w:t>2</w:t>
      </w:r>
      <w:r>
        <w:t xml:space="preserve">(2), pp.35-45. </w:t>
      </w:r>
    </w:p>
    <w:p w14:paraId="4EFF141F" w14:textId="77777777" w:rsidR="000B4931" w:rsidRDefault="00000000">
      <w:pPr>
        <w:spacing w:after="25"/>
        <w:ind w:left="-5" w:right="7"/>
      </w:pPr>
      <w:r>
        <w:t xml:space="preserve">Tien, N.H., Diem, P.T., Van On, P., Anh, V.T., Van Dat, N., Hung, N.T. and Tam, B.Q., 2021. The formation and development of CRM system at Thien Hoa electronics supermarket in Vietnam. </w:t>
      </w:r>
      <w:r>
        <w:rPr>
          <w:i/>
        </w:rPr>
        <w:t xml:space="preserve">International Journal of Research and Growth </w:t>
      </w:r>
    </w:p>
    <w:p w14:paraId="2AB3CBB8" w14:textId="77777777" w:rsidR="000B4931" w:rsidRDefault="00000000">
      <w:pPr>
        <w:spacing w:after="277" w:line="259" w:lineRule="auto"/>
        <w:ind w:left="-5" w:right="7"/>
      </w:pPr>
      <w:r>
        <w:rPr>
          <w:i/>
        </w:rPr>
        <w:t>Evaluation</w:t>
      </w:r>
      <w:r>
        <w:t xml:space="preserve">, </w:t>
      </w:r>
      <w:r>
        <w:rPr>
          <w:i/>
        </w:rPr>
        <w:t>2</w:t>
      </w:r>
      <w:r>
        <w:t xml:space="preserve">(4), pp.752-760. </w:t>
      </w:r>
    </w:p>
    <w:p w14:paraId="4E9B1F3E" w14:textId="77777777" w:rsidR="000B4931" w:rsidRDefault="00000000">
      <w:pPr>
        <w:ind w:left="-5" w:right="7"/>
      </w:pPr>
      <w:r>
        <w:t xml:space="preserve">Vițelar, A., 2019. Like me: Generation Z and the use of social media for personal branding. </w:t>
      </w:r>
      <w:r>
        <w:rPr>
          <w:i/>
        </w:rPr>
        <w:t>Management Dynamics in the Knowledge Economy</w:t>
      </w:r>
      <w:r>
        <w:t xml:space="preserve">, </w:t>
      </w:r>
      <w:r>
        <w:rPr>
          <w:i/>
        </w:rPr>
        <w:t>7</w:t>
      </w:r>
      <w:r>
        <w:t xml:space="preserve">(2), pp.257-268. </w:t>
      </w:r>
    </w:p>
    <w:p w14:paraId="300A7FB7" w14:textId="77777777" w:rsidR="000B4931" w:rsidRDefault="00000000">
      <w:pPr>
        <w:spacing w:after="28"/>
        <w:ind w:left="-5" w:right="7"/>
      </w:pPr>
      <w:r>
        <w:t xml:space="preserve">Wiradendi Wolor, C., Solikhah, S., Fidhyallah, N.F. and Lestari, D.P., 2020. Effectiveness of e-training, e-leadership, and work life balance on employee performance during COVID-19. </w:t>
      </w:r>
      <w:r>
        <w:rPr>
          <w:i/>
        </w:rPr>
        <w:t xml:space="preserve">Journal of Asian Finance, Economics and </w:t>
      </w:r>
    </w:p>
    <w:p w14:paraId="1DD2626E" w14:textId="77777777" w:rsidR="000B4931" w:rsidRDefault="00000000">
      <w:pPr>
        <w:spacing w:after="277" w:line="259" w:lineRule="auto"/>
        <w:ind w:left="-5"/>
        <w:jc w:val="left"/>
      </w:pPr>
      <w:r>
        <w:rPr>
          <w:i/>
        </w:rPr>
        <w:t>Business</w:t>
      </w:r>
      <w:r>
        <w:t xml:space="preserve">, </w:t>
      </w:r>
      <w:r>
        <w:rPr>
          <w:i/>
        </w:rPr>
        <w:t>7</w:t>
      </w:r>
      <w:r>
        <w:t xml:space="preserve">(10). </w:t>
      </w:r>
    </w:p>
    <w:p w14:paraId="2B16CC5C" w14:textId="0AFFC66E" w:rsidR="000B4931" w:rsidRDefault="00000000">
      <w:pPr>
        <w:spacing w:after="27"/>
        <w:ind w:left="-5" w:right="7"/>
      </w:pPr>
      <w:r>
        <w:t xml:space="preserve">Youth Employment UK 2019. </w:t>
      </w:r>
      <w:r>
        <w:rPr>
          <w:i/>
        </w:rPr>
        <w:t>UK Hospitality Workforce Commission 2030 report</w:t>
      </w:r>
      <w:r>
        <w:t xml:space="preserve"> [Online] Available at: https://www.youthemployment.org.uk/dev/wpcontent/uploads/2018/09/UK-Hospitality-Workforce-Commission-2030.pdf [</w:t>
      </w:r>
      <w:r w:rsidR="00042861">
        <w:t>Accessed.</w:t>
      </w:r>
      <w:r>
        <w:t xml:space="preserve"> </w:t>
      </w:r>
    </w:p>
    <w:p w14:paraId="24AABA51" w14:textId="77777777" w:rsidR="000B4931" w:rsidRDefault="00000000">
      <w:pPr>
        <w:spacing w:line="259" w:lineRule="auto"/>
        <w:ind w:left="-5" w:right="7"/>
      </w:pPr>
      <w:r>
        <w:t xml:space="preserve">7 October 2023] </w:t>
      </w:r>
    </w:p>
    <w:sectPr w:rsidR="000B4931">
      <w:footerReference w:type="even" r:id="rId6"/>
      <w:footerReference w:type="default" r:id="rId7"/>
      <w:footerReference w:type="first" r:id="rId8"/>
      <w:pgSz w:w="11905" w:h="16840"/>
      <w:pgMar w:top="1453" w:right="1425" w:bottom="1475" w:left="1441" w:header="720" w:footer="70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E25DD" w14:textId="77777777" w:rsidR="00844785" w:rsidRDefault="00844785">
      <w:pPr>
        <w:spacing w:after="0" w:line="240" w:lineRule="auto"/>
      </w:pPr>
      <w:r>
        <w:separator/>
      </w:r>
    </w:p>
  </w:endnote>
  <w:endnote w:type="continuationSeparator" w:id="0">
    <w:p w14:paraId="1E2BA00B" w14:textId="77777777" w:rsidR="00844785" w:rsidRDefault="008447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4DC687" w14:textId="77777777" w:rsidR="000B4931" w:rsidRDefault="00000000">
    <w:pPr>
      <w:spacing w:after="0" w:line="259" w:lineRule="auto"/>
      <w:ind w:left="0" w:right="12" w:firstLine="0"/>
      <w:jc w:val="right"/>
    </w:pPr>
    <w:r>
      <w:fldChar w:fldCharType="begin"/>
    </w:r>
    <w:r>
      <w:instrText xml:space="preserve"> PAGE   \* MERGEFORMAT </w:instrText>
    </w:r>
    <w:r>
      <w:fldChar w:fldCharType="separate"/>
    </w:r>
    <w:r>
      <w:t>1</w:t>
    </w:r>
    <w:r>
      <w:fldChar w:fldCharType="end"/>
    </w:r>
    <w:r>
      <w:t xml:space="preserve"> </w:t>
    </w:r>
  </w:p>
  <w:p w14:paraId="6AC60ABF" w14:textId="77777777" w:rsidR="000B4931" w:rsidRDefault="00000000">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ED18EA" w14:textId="77777777" w:rsidR="000B4931" w:rsidRDefault="00000000">
    <w:pPr>
      <w:spacing w:after="0" w:line="259" w:lineRule="auto"/>
      <w:ind w:left="0" w:right="12" w:firstLine="0"/>
      <w:jc w:val="right"/>
    </w:pPr>
    <w:r>
      <w:fldChar w:fldCharType="begin"/>
    </w:r>
    <w:r>
      <w:instrText xml:space="preserve"> PAGE   \* MERGEFORMAT </w:instrText>
    </w:r>
    <w:r>
      <w:fldChar w:fldCharType="separate"/>
    </w:r>
    <w:r>
      <w:t>1</w:t>
    </w:r>
    <w:r>
      <w:fldChar w:fldCharType="end"/>
    </w:r>
    <w:r>
      <w:t xml:space="preserve"> </w:t>
    </w:r>
  </w:p>
  <w:p w14:paraId="70E19F2C" w14:textId="77777777" w:rsidR="000B4931" w:rsidRDefault="00000000">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A459B0" w14:textId="77777777" w:rsidR="000B4931" w:rsidRDefault="00000000">
    <w:pPr>
      <w:spacing w:after="0" w:line="259" w:lineRule="auto"/>
      <w:ind w:left="0" w:right="12" w:firstLine="0"/>
      <w:jc w:val="right"/>
    </w:pPr>
    <w:r>
      <w:fldChar w:fldCharType="begin"/>
    </w:r>
    <w:r>
      <w:instrText xml:space="preserve"> PAGE   \* MERGEFORMAT </w:instrText>
    </w:r>
    <w:r>
      <w:fldChar w:fldCharType="separate"/>
    </w:r>
    <w:r>
      <w:t>1</w:t>
    </w:r>
    <w:r>
      <w:fldChar w:fldCharType="end"/>
    </w:r>
    <w:r>
      <w:t xml:space="preserve"> </w:t>
    </w:r>
  </w:p>
  <w:p w14:paraId="151177C7" w14:textId="77777777" w:rsidR="000B4931" w:rsidRDefault="00000000">
    <w:pPr>
      <w:spacing w:after="0" w:line="259" w:lineRule="auto"/>
      <w:ind w:lef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FC0719" w14:textId="77777777" w:rsidR="00844785" w:rsidRDefault="00844785">
      <w:pPr>
        <w:spacing w:after="0" w:line="240" w:lineRule="auto"/>
      </w:pPr>
      <w:r>
        <w:separator/>
      </w:r>
    </w:p>
  </w:footnote>
  <w:footnote w:type="continuationSeparator" w:id="0">
    <w:p w14:paraId="49791B1D" w14:textId="77777777" w:rsidR="00844785" w:rsidRDefault="008447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4931"/>
    <w:rsid w:val="00042861"/>
    <w:rsid w:val="000B4931"/>
    <w:rsid w:val="00480412"/>
    <w:rsid w:val="00755A37"/>
    <w:rsid w:val="00844785"/>
    <w:rsid w:val="008A1C49"/>
    <w:rsid w:val="0099734E"/>
    <w:rsid w:val="00BF7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9A9E2"/>
  <w15:docId w15:val="{EDE2A73C-6A0B-4B37-A9F0-7E70FBDBC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46" w:line="370" w:lineRule="auto"/>
      <w:ind w:left="10"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7"/>
      <w:ind w:left="10" w:hanging="10"/>
      <w:outlineLvl w:val="0"/>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rPr>
  </w:style>
  <w:style w:type="paragraph" w:styleId="TOC1">
    <w:name w:val="toc 1"/>
    <w:hidden/>
    <w:pPr>
      <w:spacing w:after="47" w:line="460" w:lineRule="auto"/>
      <w:ind w:left="25" w:right="22" w:hanging="10"/>
    </w:pPr>
    <w:rPr>
      <w:rFonts w:ascii="Arial" w:eastAsia="Arial" w:hAnsi="Arial" w:cs="Arial"/>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2823</Words>
  <Characters>16097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Bancu</dc:creator>
  <cp:keywords/>
  <cp:lastModifiedBy>Cristina Bancu</cp:lastModifiedBy>
  <cp:revision>5</cp:revision>
  <dcterms:created xsi:type="dcterms:W3CDTF">2023-10-19T10:19:00Z</dcterms:created>
  <dcterms:modified xsi:type="dcterms:W3CDTF">2023-10-19T10:23:00Z</dcterms:modified>
</cp:coreProperties>
</file>