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8725"/>
      </w:tblGrid>
      <w:tr w:rsidR="005F2728" w14:paraId="45AF48B4" w14:textId="77777777" w:rsidTr="005F2728">
        <w:trPr>
          <w:trHeight w:val="841"/>
        </w:trPr>
        <w:tc>
          <w:tcPr>
            <w:tcW w:w="8725" w:type="dxa"/>
          </w:tcPr>
          <w:p w14:paraId="299B4B94" w14:textId="2F519C56" w:rsidR="004D13B7" w:rsidRPr="005F2728" w:rsidRDefault="005F2728">
            <w:pPr>
              <w:rPr>
                <w:rFonts w:ascii="Arial" w:hAnsi="Arial" w:cs="Arial"/>
                <w:sz w:val="24"/>
                <w:szCs w:val="24"/>
              </w:rPr>
            </w:pPr>
            <w:r w:rsidRPr="005F2728">
              <w:rPr>
                <w:rFonts w:ascii="Arial" w:hAnsi="Arial" w:cs="Arial"/>
                <w:sz w:val="24"/>
                <w:szCs w:val="24"/>
              </w:rPr>
              <w:t>Title of learning area:</w:t>
            </w:r>
            <w:r w:rsidR="00170D32">
              <w:rPr>
                <w:rFonts w:ascii="Arial" w:hAnsi="Arial" w:cs="Arial"/>
                <w:sz w:val="24"/>
                <w:szCs w:val="24"/>
              </w:rPr>
              <w:t xml:space="preserve"> </w:t>
            </w:r>
            <w:r w:rsidR="004D13B7">
              <w:rPr>
                <w:rFonts w:ascii="Arial" w:hAnsi="Arial" w:cs="Arial"/>
                <w:sz w:val="24"/>
                <w:szCs w:val="24"/>
              </w:rPr>
              <w:t>Strategic Leadership</w:t>
            </w:r>
          </w:p>
        </w:tc>
      </w:tr>
      <w:tr w:rsidR="005F2728" w14:paraId="37EC0083" w14:textId="77777777" w:rsidTr="005F2728">
        <w:trPr>
          <w:trHeight w:val="980"/>
        </w:trPr>
        <w:tc>
          <w:tcPr>
            <w:tcW w:w="8725" w:type="dxa"/>
          </w:tcPr>
          <w:p w14:paraId="429AEC98" w14:textId="1C2503F0" w:rsidR="005F2728" w:rsidRPr="005F2728" w:rsidRDefault="005F2728">
            <w:pPr>
              <w:rPr>
                <w:rFonts w:ascii="Arial" w:hAnsi="Arial" w:cs="Arial"/>
                <w:sz w:val="24"/>
                <w:szCs w:val="24"/>
              </w:rPr>
            </w:pPr>
            <w:r w:rsidRPr="005F2728">
              <w:rPr>
                <w:rFonts w:ascii="Arial" w:hAnsi="Arial" w:cs="Arial"/>
                <w:sz w:val="24"/>
                <w:szCs w:val="24"/>
              </w:rPr>
              <w:t>Amount of credit claimed</w:t>
            </w:r>
            <w:r w:rsidR="004D13B7">
              <w:rPr>
                <w:rFonts w:ascii="Arial" w:hAnsi="Arial" w:cs="Arial"/>
                <w:sz w:val="24"/>
                <w:szCs w:val="24"/>
              </w:rPr>
              <w:t xml:space="preserve"> - 60</w:t>
            </w:r>
          </w:p>
          <w:p w14:paraId="7F9807B2" w14:textId="77777777" w:rsidR="005F2728" w:rsidRPr="005F2728" w:rsidRDefault="005F2728">
            <w:pPr>
              <w:rPr>
                <w:rFonts w:ascii="Arial" w:hAnsi="Arial" w:cs="Arial"/>
                <w:sz w:val="24"/>
                <w:szCs w:val="24"/>
              </w:rPr>
            </w:pPr>
          </w:p>
          <w:p w14:paraId="7084F65B" w14:textId="5C975951" w:rsidR="005F2728" w:rsidRPr="005F2728" w:rsidRDefault="005F2728">
            <w:pPr>
              <w:rPr>
                <w:rFonts w:ascii="Arial" w:hAnsi="Arial" w:cs="Arial"/>
                <w:sz w:val="24"/>
                <w:szCs w:val="24"/>
              </w:rPr>
            </w:pPr>
            <w:r w:rsidRPr="005F2728">
              <w:rPr>
                <w:rFonts w:ascii="Arial" w:hAnsi="Arial" w:cs="Arial"/>
                <w:sz w:val="24"/>
                <w:szCs w:val="24"/>
              </w:rPr>
              <w:t>Credit level:        7</w:t>
            </w:r>
          </w:p>
        </w:tc>
      </w:tr>
      <w:tr w:rsidR="005F2728" w14:paraId="6C4FBE71" w14:textId="77777777" w:rsidTr="005F2728">
        <w:trPr>
          <w:trHeight w:val="2773"/>
        </w:trPr>
        <w:tc>
          <w:tcPr>
            <w:tcW w:w="8725" w:type="dxa"/>
          </w:tcPr>
          <w:p w14:paraId="79EAED4A" w14:textId="5765E420" w:rsidR="005F2728" w:rsidRDefault="005F2728" w:rsidP="00066F2F">
            <w:pPr>
              <w:pStyle w:val="ListParagraph"/>
              <w:rPr>
                <w:rFonts w:ascii="Arial" w:hAnsi="Arial" w:cs="Arial"/>
                <w:sz w:val="24"/>
                <w:szCs w:val="24"/>
              </w:rPr>
            </w:pPr>
            <w:r>
              <w:rPr>
                <w:rFonts w:ascii="Arial" w:hAnsi="Arial" w:cs="Arial"/>
                <w:sz w:val="24"/>
                <w:szCs w:val="24"/>
              </w:rPr>
              <w:t>Learning achieved/identified:</w:t>
            </w:r>
          </w:p>
          <w:p w14:paraId="7AED76FD" w14:textId="4872D511" w:rsidR="00804008" w:rsidRDefault="00804008" w:rsidP="00804008">
            <w:pPr>
              <w:rPr>
                <w:rFonts w:ascii="Arial" w:hAnsi="Arial" w:cs="Arial"/>
                <w:sz w:val="24"/>
                <w:szCs w:val="24"/>
              </w:rPr>
            </w:pPr>
          </w:p>
          <w:p w14:paraId="7864B661" w14:textId="27B9D794" w:rsidR="00804008" w:rsidRDefault="008C434E" w:rsidP="004D13B7">
            <w:pPr>
              <w:pStyle w:val="ListParagraph"/>
              <w:numPr>
                <w:ilvl w:val="0"/>
                <w:numId w:val="5"/>
              </w:numPr>
              <w:rPr>
                <w:rFonts w:ascii="Arial" w:hAnsi="Arial" w:cs="Arial"/>
                <w:sz w:val="24"/>
                <w:szCs w:val="24"/>
              </w:rPr>
            </w:pPr>
            <w:r>
              <w:rPr>
                <w:rFonts w:ascii="Arial" w:hAnsi="Arial" w:cs="Arial"/>
                <w:sz w:val="24"/>
                <w:szCs w:val="24"/>
              </w:rPr>
              <w:t>Project planning-p</w:t>
            </w:r>
            <w:r w:rsidR="004D13B7">
              <w:rPr>
                <w:rFonts w:ascii="Arial" w:hAnsi="Arial" w:cs="Arial"/>
                <w:sz w:val="24"/>
                <w:szCs w:val="24"/>
              </w:rPr>
              <w:t xml:space="preserve">lan and co-ordinate the </w:t>
            </w:r>
            <w:r w:rsidR="00066F2F">
              <w:rPr>
                <w:rFonts w:ascii="Arial" w:hAnsi="Arial" w:cs="Arial"/>
                <w:sz w:val="24"/>
                <w:szCs w:val="24"/>
              </w:rPr>
              <w:t xml:space="preserve">business case development and implementation of the </w:t>
            </w:r>
            <w:r w:rsidR="005B0560">
              <w:rPr>
                <w:rFonts w:ascii="Arial" w:hAnsi="Arial" w:cs="Arial"/>
                <w:sz w:val="24"/>
                <w:szCs w:val="24"/>
              </w:rPr>
              <w:t>Welsh Ambulance Service</w:t>
            </w:r>
            <w:r w:rsidR="00F34286">
              <w:rPr>
                <w:rFonts w:ascii="Arial" w:hAnsi="Arial" w:cs="Arial"/>
                <w:sz w:val="24"/>
                <w:szCs w:val="24"/>
              </w:rPr>
              <w:t xml:space="preserve"> </w:t>
            </w:r>
            <w:r w:rsidR="00066F2F">
              <w:rPr>
                <w:rFonts w:ascii="Arial" w:hAnsi="Arial" w:cs="Arial"/>
                <w:sz w:val="24"/>
                <w:szCs w:val="24"/>
              </w:rPr>
              <w:t xml:space="preserve">element </w:t>
            </w:r>
            <w:r w:rsidR="004D13B7">
              <w:rPr>
                <w:rFonts w:ascii="Arial" w:hAnsi="Arial" w:cs="Arial"/>
                <w:sz w:val="24"/>
                <w:szCs w:val="24"/>
              </w:rPr>
              <w:t xml:space="preserve">of </w:t>
            </w:r>
            <w:r w:rsidR="005B0560">
              <w:rPr>
                <w:rFonts w:ascii="Arial" w:hAnsi="Arial" w:cs="Arial"/>
                <w:sz w:val="24"/>
                <w:szCs w:val="24"/>
              </w:rPr>
              <w:t xml:space="preserve">an </w:t>
            </w:r>
            <w:r>
              <w:rPr>
                <w:rFonts w:ascii="Arial" w:hAnsi="Arial" w:cs="Arial"/>
                <w:sz w:val="24"/>
                <w:szCs w:val="24"/>
              </w:rPr>
              <w:t>all-Wales</w:t>
            </w:r>
            <w:r w:rsidR="006241FC">
              <w:rPr>
                <w:rFonts w:ascii="Arial" w:hAnsi="Arial" w:cs="Arial"/>
                <w:sz w:val="24"/>
                <w:szCs w:val="24"/>
              </w:rPr>
              <w:t xml:space="preserve"> Major Trauma Network</w:t>
            </w:r>
          </w:p>
          <w:p w14:paraId="19BCA7CF" w14:textId="0498D513" w:rsidR="00E55948" w:rsidRDefault="008C434E" w:rsidP="004D13B7">
            <w:pPr>
              <w:pStyle w:val="ListParagraph"/>
              <w:numPr>
                <w:ilvl w:val="0"/>
                <w:numId w:val="5"/>
              </w:numPr>
              <w:rPr>
                <w:rFonts w:ascii="Arial" w:hAnsi="Arial" w:cs="Arial"/>
                <w:sz w:val="24"/>
                <w:szCs w:val="24"/>
              </w:rPr>
            </w:pPr>
            <w:r>
              <w:rPr>
                <w:rFonts w:ascii="Arial" w:hAnsi="Arial" w:cs="Arial"/>
                <w:sz w:val="24"/>
                <w:szCs w:val="24"/>
              </w:rPr>
              <w:t>Project delivery-d</w:t>
            </w:r>
            <w:r w:rsidR="006241FC">
              <w:rPr>
                <w:rFonts w:ascii="Arial" w:hAnsi="Arial" w:cs="Arial"/>
                <w:sz w:val="24"/>
                <w:szCs w:val="24"/>
              </w:rPr>
              <w:t>evelop and implement training modules (e-learning</w:t>
            </w:r>
            <w:r w:rsidR="00E55948">
              <w:rPr>
                <w:rFonts w:ascii="Arial" w:hAnsi="Arial" w:cs="Arial"/>
                <w:sz w:val="24"/>
                <w:szCs w:val="24"/>
              </w:rPr>
              <w:t>/face to face) and a range of guidance/tools to support decision making for major trauma patients</w:t>
            </w:r>
            <w:r w:rsidR="004D13B7">
              <w:rPr>
                <w:rFonts w:ascii="Arial" w:hAnsi="Arial" w:cs="Arial"/>
                <w:sz w:val="24"/>
                <w:szCs w:val="24"/>
              </w:rPr>
              <w:t xml:space="preserve"> and implement a </w:t>
            </w:r>
            <w:r w:rsidR="00A845F9" w:rsidRPr="004D13B7">
              <w:rPr>
                <w:rFonts w:ascii="Arial" w:hAnsi="Arial" w:cs="Arial"/>
                <w:sz w:val="24"/>
                <w:szCs w:val="24"/>
              </w:rPr>
              <w:t xml:space="preserve">governance programme to monitor, inform clinical practice changes, manage </w:t>
            </w:r>
            <w:proofErr w:type="gramStart"/>
            <w:r w:rsidR="00A845F9" w:rsidRPr="004D13B7">
              <w:rPr>
                <w:rFonts w:ascii="Arial" w:hAnsi="Arial" w:cs="Arial"/>
                <w:sz w:val="24"/>
                <w:szCs w:val="24"/>
              </w:rPr>
              <w:t>risks</w:t>
            </w:r>
            <w:proofErr w:type="gramEnd"/>
            <w:r w:rsidR="00AE5F75" w:rsidRPr="004D13B7">
              <w:rPr>
                <w:rFonts w:ascii="Arial" w:hAnsi="Arial" w:cs="Arial"/>
                <w:sz w:val="24"/>
                <w:szCs w:val="24"/>
              </w:rPr>
              <w:t xml:space="preserve"> and issue and ensure quality standards</w:t>
            </w:r>
          </w:p>
          <w:p w14:paraId="3004770C" w14:textId="3C2A4F47" w:rsidR="004D13B7" w:rsidRDefault="008C434E" w:rsidP="004D13B7">
            <w:pPr>
              <w:pStyle w:val="ListParagraph"/>
              <w:numPr>
                <w:ilvl w:val="0"/>
                <w:numId w:val="5"/>
              </w:numPr>
              <w:rPr>
                <w:rFonts w:ascii="Arial" w:hAnsi="Arial" w:cs="Arial"/>
                <w:sz w:val="24"/>
                <w:szCs w:val="24"/>
              </w:rPr>
            </w:pPr>
            <w:r>
              <w:rPr>
                <w:rFonts w:ascii="Arial" w:hAnsi="Arial" w:cs="Arial"/>
                <w:sz w:val="24"/>
                <w:szCs w:val="24"/>
              </w:rPr>
              <w:t>Strategic command-c</w:t>
            </w:r>
            <w:r w:rsidR="004D13B7">
              <w:rPr>
                <w:rFonts w:ascii="Arial" w:hAnsi="Arial" w:cs="Arial"/>
                <w:sz w:val="24"/>
                <w:szCs w:val="24"/>
              </w:rPr>
              <w:t xml:space="preserve">urrent, relevant legislation, policies, procedures, and codes of practice and guidelines in relation to emergency response.  </w:t>
            </w:r>
          </w:p>
          <w:p w14:paraId="0B24E8FF" w14:textId="50076075" w:rsidR="004D13B7" w:rsidRPr="004D13B7" w:rsidRDefault="008C434E" w:rsidP="004D13B7">
            <w:pPr>
              <w:pStyle w:val="ListParagraph"/>
              <w:numPr>
                <w:ilvl w:val="0"/>
                <w:numId w:val="5"/>
              </w:numPr>
              <w:rPr>
                <w:rFonts w:ascii="Arial" w:hAnsi="Arial" w:cs="Arial"/>
                <w:sz w:val="24"/>
                <w:szCs w:val="24"/>
              </w:rPr>
            </w:pPr>
            <w:r>
              <w:rPr>
                <w:rFonts w:ascii="Arial" w:hAnsi="Arial" w:cs="Arial"/>
                <w:sz w:val="24"/>
                <w:szCs w:val="24"/>
              </w:rPr>
              <w:t>Strategic partnerships-d</w:t>
            </w:r>
            <w:r w:rsidR="004D13B7" w:rsidRPr="004D13B7">
              <w:rPr>
                <w:rFonts w:ascii="Arial" w:hAnsi="Arial" w:cs="Arial"/>
                <w:sz w:val="24"/>
                <w:szCs w:val="24"/>
              </w:rPr>
              <w:t>evelopment and implementation of a strategy in response to changing situations or information</w:t>
            </w:r>
            <w:r w:rsidR="004D13B7">
              <w:rPr>
                <w:rFonts w:ascii="Arial" w:hAnsi="Arial" w:cs="Arial"/>
                <w:sz w:val="24"/>
                <w:szCs w:val="24"/>
              </w:rPr>
              <w:t xml:space="preserve"> though a strategic partnership</w:t>
            </w:r>
          </w:p>
          <w:p w14:paraId="748D1B99" w14:textId="77777777" w:rsidR="00170D32" w:rsidRPr="004D13B7" w:rsidRDefault="00170D32" w:rsidP="004D13B7">
            <w:pPr>
              <w:pStyle w:val="ListParagraph"/>
              <w:rPr>
                <w:rFonts w:ascii="Arial" w:hAnsi="Arial" w:cs="Arial"/>
                <w:sz w:val="24"/>
                <w:szCs w:val="24"/>
              </w:rPr>
            </w:pPr>
          </w:p>
          <w:p w14:paraId="73DC7A61" w14:textId="1327E294" w:rsidR="005F2728" w:rsidRPr="00ED1309" w:rsidRDefault="005F2728" w:rsidP="00ED1309">
            <w:pPr>
              <w:rPr>
                <w:rFonts w:ascii="Arial" w:hAnsi="Arial" w:cs="Arial"/>
                <w:sz w:val="24"/>
                <w:szCs w:val="24"/>
              </w:rPr>
            </w:pPr>
          </w:p>
        </w:tc>
      </w:tr>
      <w:tr w:rsidR="008C434E" w14:paraId="0F6731FD" w14:textId="77777777" w:rsidTr="005F2728">
        <w:trPr>
          <w:trHeight w:val="2671"/>
        </w:trPr>
        <w:tc>
          <w:tcPr>
            <w:tcW w:w="8725" w:type="dxa"/>
          </w:tcPr>
          <w:p w14:paraId="0D4F4D2E" w14:textId="77777777" w:rsidR="008C434E" w:rsidRDefault="008C434E" w:rsidP="008C434E">
            <w:pPr>
              <w:rPr>
                <w:rFonts w:ascii="Arial" w:hAnsi="Arial" w:cs="Arial"/>
                <w:sz w:val="24"/>
                <w:szCs w:val="24"/>
              </w:rPr>
            </w:pPr>
          </w:p>
          <w:p w14:paraId="3650A2B9" w14:textId="77777777" w:rsidR="008C434E" w:rsidRPr="00E4652C" w:rsidRDefault="008C434E" w:rsidP="00E4652C">
            <w:pPr>
              <w:rPr>
                <w:rFonts w:ascii="Arial" w:hAnsi="Arial" w:cs="Arial"/>
                <w:b/>
                <w:bCs/>
                <w:sz w:val="24"/>
                <w:szCs w:val="24"/>
              </w:rPr>
            </w:pPr>
            <w:r w:rsidRPr="00E4652C">
              <w:rPr>
                <w:rFonts w:ascii="Arial" w:hAnsi="Arial" w:cs="Arial"/>
                <w:b/>
                <w:bCs/>
                <w:sz w:val="24"/>
                <w:szCs w:val="24"/>
              </w:rPr>
              <w:t>Plan and co-ordinate the business case development and implementation of the Welsh Ambulance Service element of an all-Wales Major Trauma Network</w:t>
            </w:r>
          </w:p>
          <w:p w14:paraId="4E7F51D9" w14:textId="77777777" w:rsidR="008C434E" w:rsidRDefault="008C434E" w:rsidP="008C434E">
            <w:pPr>
              <w:ind w:left="360"/>
              <w:rPr>
                <w:rFonts w:ascii="Arial" w:hAnsi="Arial" w:cs="Arial"/>
                <w:sz w:val="24"/>
                <w:szCs w:val="24"/>
              </w:rPr>
            </w:pPr>
          </w:p>
          <w:p w14:paraId="0573C5FB" w14:textId="77777777" w:rsidR="008C434E" w:rsidRDefault="008C434E" w:rsidP="008C434E">
            <w:pPr>
              <w:rPr>
                <w:rFonts w:ascii="Arial" w:hAnsi="Arial" w:cs="Arial"/>
                <w:sz w:val="24"/>
                <w:szCs w:val="24"/>
              </w:rPr>
            </w:pPr>
            <w:r>
              <w:rPr>
                <w:rFonts w:ascii="Arial" w:hAnsi="Arial" w:cs="Arial"/>
                <w:sz w:val="24"/>
                <w:szCs w:val="24"/>
              </w:rPr>
              <w:t>For several years there has been ongoing discussions across multiple health organisations and Welsh Government about configuring a Major Trauma Network in Wales.  Major trauma networks cover the whole of England and Scotland and were implemented to improve survival and recovery from patients who have suffered moderate to major trauma.  In practical terms it would mean that a patient who sustained major trauma in Wales would be taken to the most appropriate hospital which has the specialist services (such as cardiac and neuro surgical services) and the expertise to maximise the survival and recovery of patients.  This would be a significant change to the way these patients are currently managed, at the time all patients are taken to the nearest emergency department despite the severity of injuries.</w:t>
            </w:r>
          </w:p>
          <w:p w14:paraId="457EE0FC" w14:textId="77777777" w:rsidR="008C434E" w:rsidRDefault="008C434E" w:rsidP="008C434E">
            <w:pPr>
              <w:rPr>
                <w:rFonts w:ascii="Arial" w:hAnsi="Arial" w:cs="Arial"/>
                <w:sz w:val="24"/>
                <w:szCs w:val="24"/>
              </w:rPr>
            </w:pPr>
          </w:p>
          <w:p w14:paraId="2F8A033B" w14:textId="77777777" w:rsidR="008C434E" w:rsidRDefault="008C434E" w:rsidP="008C434E">
            <w:pPr>
              <w:rPr>
                <w:rFonts w:ascii="Arial" w:hAnsi="Arial" w:cs="Arial"/>
                <w:sz w:val="24"/>
                <w:szCs w:val="24"/>
              </w:rPr>
            </w:pPr>
            <w:r>
              <w:rPr>
                <w:rFonts w:ascii="Arial" w:hAnsi="Arial" w:cs="Arial"/>
                <w:sz w:val="24"/>
                <w:szCs w:val="24"/>
              </w:rPr>
              <w:t>The development of a business case (appendix A) would be key to the Welsh Ambulance Service NHS Trust (WAST) becoming a critical enabler of network.  Analysis of the additional transfer requirements direct from the scene of an accident or from a trauma unit to the major trauma centre would be key in ensuring we had the right number of resources available.</w:t>
            </w:r>
          </w:p>
          <w:p w14:paraId="5CAAC68C" w14:textId="77777777" w:rsidR="008C434E" w:rsidRDefault="008C434E" w:rsidP="008C434E">
            <w:pPr>
              <w:rPr>
                <w:rFonts w:ascii="Arial" w:hAnsi="Arial" w:cs="Arial"/>
                <w:sz w:val="24"/>
                <w:szCs w:val="24"/>
              </w:rPr>
            </w:pPr>
          </w:p>
          <w:p w14:paraId="4EA594FE" w14:textId="0FE6A5FB" w:rsidR="007F0B1D" w:rsidRDefault="008C434E" w:rsidP="008C434E">
            <w:pPr>
              <w:rPr>
                <w:rFonts w:ascii="Arial" w:hAnsi="Arial" w:cs="Arial"/>
                <w:sz w:val="24"/>
                <w:szCs w:val="24"/>
              </w:rPr>
            </w:pPr>
            <w:r>
              <w:rPr>
                <w:rFonts w:ascii="Arial" w:hAnsi="Arial" w:cs="Arial"/>
                <w:sz w:val="24"/>
                <w:szCs w:val="24"/>
              </w:rPr>
              <w:t xml:space="preserve">I learned from this analysis to extract information from multiple data sources (WAST data, emergency department data, population data and trauma audit and research network-TARN).  Linking different data sources proved to be </w:t>
            </w:r>
            <w:r>
              <w:rPr>
                <w:rFonts w:ascii="Arial" w:hAnsi="Arial" w:cs="Arial"/>
                <w:sz w:val="24"/>
                <w:szCs w:val="24"/>
              </w:rPr>
              <w:lastRenderedPageBreak/>
              <w:t xml:space="preserve">extremely difficult due to several reasons such as low case attainment and different coding.  I analysed the different components such as the method of injury (car accident/ assault etc) alongside the system of scoring injuries which after a certain numerical value equates to moderate/major trauma.  By doing this I could extrapolate the number of moderate/major trauma patients admitted into a local emergency department on an annual basis.  </w:t>
            </w:r>
          </w:p>
          <w:p w14:paraId="74410F56" w14:textId="77777777" w:rsidR="007F0B1D" w:rsidRDefault="007F0B1D" w:rsidP="008C434E">
            <w:pPr>
              <w:rPr>
                <w:rFonts w:ascii="Arial" w:hAnsi="Arial" w:cs="Arial"/>
                <w:sz w:val="24"/>
                <w:szCs w:val="24"/>
              </w:rPr>
            </w:pPr>
          </w:p>
          <w:p w14:paraId="48D2A271" w14:textId="77777777" w:rsidR="007F0B1D" w:rsidRDefault="008C434E" w:rsidP="008C434E">
            <w:pPr>
              <w:rPr>
                <w:rFonts w:ascii="Arial" w:hAnsi="Arial" w:cs="Arial"/>
                <w:sz w:val="24"/>
                <w:szCs w:val="24"/>
              </w:rPr>
            </w:pPr>
            <w:r>
              <w:rPr>
                <w:rFonts w:ascii="Arial" w:hAnsi="Arial" w:cs="Arial"/>
                <w:sz w:val="24"/>
                <w:szCs w:val="24"/>
              </w:rPr>
              <w:t xml:space="preserve">I learned that each of the identified, individual components would provide some data but only on those patients who were proved to have moderate/major trauma after hospital assessment, blood results, imaging, and other interventions such as surgery.  Understanding the different components collected helped me understand a lot about the individual elements collected but would not help me to link data to provide a baseline for the development of the business case.  Meeting with health informatics leads really helped me understand the limitations of the information collected.  </w:t>
            </w:r>
          </w:p>
          <w:p w14:paraId="6FD3BDAB" w14:textId="77777777" w:rsidR="007F0B1D" w:rsidRDefault="007F0B1D" w:rsidP="008C434E">
            <w:pPr>
              <w:rPr>
                <w:rFonts w:ascii="Arial" w:hAnsi="Arial" w:cs="Arial"/>
                <w:sz w:val="24"/>
                <w:szCs w:val="24"/>
              </w:rPr>
            </w:pPr>
          </w:p>
          <w:p w14:paraId="1FD0A04E" w14:textId="53AEB146" w:rsidR="008C434E" w:rsidRDefault="008C434E" w:rsidP="008C434E">
            <w:pPr>
              <w:rPr>
                <w:rFonts w:ascii="Arial" w:hAnsi="Arial" w:cs="Arial"/>
                <w:sz w:val="24"/>
                <w:szCs w:val="24"/>
              </w:rPr>
            </w:pPr>
            <w:r>
              <w:rPr>
                <w:rFonts w:ascii="Arial" w:hAnsi="Arial" w:cs="Arial"/>
                <w:sz w:val="24"/>
                <w:szCs w:val="24"/>
              </w:rPr>
              <w:t xml:space="preserve">I learned that it was not always possible to provide a definitive set of data to inform a business case despite having all the information available it was not possible to link patterns of injury and commonalities together to provide an exact requirement for the business case.  I did worry about this at the time as this would be a major factor in funding additional resources for the success of the network. I was quite nervous about presenting these facts as I felt others may see it as my inability to do this.  I was leading on this for WAST and had to get this point across to senior members of other organisations and commissioning leads which did unsettle me and lead me to doubt my own knowledge despite having discussions with health informatics leads (appendix B) </w:t>
            </w:r>
          </w:p>
          <w:p w14:paraId="21A2A05D" w14:textId="77777777" w:rsidR="008C434E" w:rsidRDefault="008C434E" w:rsidP="008C434E">
            <w:pPr>
              <w:rPr>
                <w:rFonts w:ascii="Arial" w:hAnsi="Arial" w:cs="Arial"/>
                <w:sz w:val="24"/>
                <w:szCs w:val="24"/>
              </w:rPr>
            </w:pPr>
          </w:p>
          <w:p w14:paraId="76EEC2F5" w14:textId="77777777" w:rsidR="008C434E" w:rsidRDefault="008C434E" w:rsidP="008C434E">
            <w:pPr>
              <w:rPr>
                <w:rFonts w:ascii="Arial" w:hAnsi="Arial" w:cs="Arial"/>
                <w:sz w:val="24"/>
                <w:szCs w:val="24"/>
              </w:rPr>
            </w:pPr>
            <w:r>
              <w:rPr>
                <w:rFonts w:ascii="Arial" w:hAnsi="Arial" w:cs="Arial"/>
                <w:sz w:val="24"/>
                <w:szCs w:val="24"/>
              </w:rPr>
              <w:t>Having doubts about my own ability has always been a common struggle for me, especially when working across professional boundaries.  A key learning point came when our case was peer reviewed by a team of clinical teams from other networks across the UK.  I explained how we were not able to link information to provide exact numbers and was reassured that that was similar across all parts of health and the most important element would be in case reviews which would look at how many patients were identified as suspected moderate/major trauma at the scene of an accident.  Peer review was an important learning point for me.  Bringing together people with similar competencies, knowledge, and experience of working in a trauma network helped me realise I had the elements required from the analysis but also to acknowledge the limitations.</w:t>
            </w:r>
          </w:p>
          <w:p w14:paraId="40BA3387" w14:textId="77777777" w:rsidR="008C434E" w:rsidRDefault="008C434E" w:rsidP="008C434E">
            <w:pPr>
              <w:rPr>
                <w:rFonts w:ascii="Arial" w:hAnsi="Arial" w:cs="Arial"/>
                <w:sz w:val="24"/>
                <w:szCs w:val="24"/>
              </w:rPr>
            </w:pPr>
          </w:p>
          <w:p w14:paraId="4257AC11" w14:textId="77777777" w:rsidR="008C434E" w:rsidRDefault="008C434E" w:rsidP="008C434E">
            <w:pPr>
              <w:rPr>
                <w:rFonts w:ascii="Arial" w:hAnsi="Arial" w:cs="Arial"/>
                <w:sz w:val="24"/>
                <w:szCs w:val="24"/>
              </w:rPr>
            </w:pPr>
            <w:r>
              <w:rPr>
                <w:rFonts w:ascii="Arial" w:hAnsi="Arial" w:cs="Arial"/>
                <w:sz w:val="24"/>
                <w:szCs w:val="24"/>
              </w:rPr>
              <w:t>The data we did have allowed us to progress to a ‘worst case’ scenario for the business case and was accepted for year one and then subject to further evaluation (appendix A section 5).</w:t>
            </w:r>
          </w:p>
          <w:p w14:paraId="3870E2D7" w14:textId="77777777" w:rsidR="008C434E" w:rsidRDefault="008C434E" w:rsidP="008C434E">
            <w:pPr>
              <w:rPr>
                <w:rFonts w:ascii="Arial" w:hAnsi="Arial" w:cs="Arial"/>
                <w:sz w:val="24"/>
                <w:szCs w:val="24"/>
              </w:rPr>
            </w:pPr>
          </w:p>
          <w:p w14:paraId="42F7E28D" w14:textId="77777777" w:rsidR="008C434E" w:rsidRPr="00E4652C" w:rsidRDefault="008C434E" w:rsidP="00E4652C">
            <w:pPr>
              <w:rPr>
                <w:rFonts w:ascii="Arial" w:hAnsi="Arial" w:cs="Arial"/>
                <w:b/>
                <w:bCs/>
                <w:sz w:val="24"/>
                <w:szCs w:val="24"/>
              </w:rPr>
            </w:pPr>
            <w:r w:rsidRPr="00E4652C">
              <w:rPr>
                <w:rFonts w:ascii="Arial" w:hAnsi="Arial" w:cs="Arial"/>
                <w:b/>
                <w:bCs/>
                <w:sz w:val="24"/>
                <w:szCs w:val="24"/>
              </w:rPr>
              <w:t xml:space="preserve">Develop and implement training modules (e-learning/face to face) and a range of guidance/tools to support decision making for major trauma patients and implement a governance programme to monitor, inform clinical practice changes, manage </w:t>
            </w:r>
            <w:proofErr w:type="gramStart"/>
            <w:r w:rsidRPr="00E4652C">
              <w:rPr>
                <w:rFonts w:ascii="Arial" w:hAnsi="Arial" w:cs="Arial"/>
                <w:b/>
                <w:bCs/>
                <w:sz w:val="24"/>
                <w:szCs w:val="24"/>
              </w:rPr>
              <w:t>risks</w:t>
            </w:r>
            <w:proofErr w:type="gramEnd"/>
            <w:r w:rsidRPr="00E4652C">
              <w:rPr>
                <w:rFonts w:ascii="Arial" w:hAnsi="Arial" w:cs="Arial"/>
                <w:b/>
                <w:bCs/>
                <w:sz w:val="24"/>
                <w:szCs w:val="24"/>
              </w:rPr>
              <w:t xml:space="preserve"> and issue and ensure quality standards</w:t>
            </w:r>
          </w:p>
          <w:p w14:paraId="3ABB063A" w14:textId="77777777" w:rsidR="008C434E" w:rsidRDefault="008C434E" w:rsidP="008C434E">
            <w:pPr>
              <w:rPr>
                <w:rFonts w:ascii="Arial" w:hAnsi="Arial" w:cs="Arial"/>
                <w:sz w:val="24"/>
                <w:szCs w:val="24"/>
              </w:rPr>
            </w:pPr>
          </w:p>
          <w:p w14:paraId="33EAB218" w14:textId="77777777" w:rsidR="008C434E" w:rsidRDefault="008C434E" w:rsidP="008C434E">
            <w:pPr>
              <w:rPr>
                <w:rFonts w:ascii="Arial" w:hAnsi="Arial" w:cs="Arial"/>
                <w:sz w:val="24"/>
                <w:szCs w:val="24"/>
              </w:rPr>
            </w:pPr>
          </w:p>
          <w:p w14:paraId="4DBF0016" w14:textId="77777777" w:rsidR="008C434E" w:rsidRDefault="008C434E" w:rsidP="008C434E">
            <w:pPr>
              <w:rPr>
                <w:rFonts w:ascii="Arial" w:hAnsi="Arial" w:cs="Arial"/>
                <w:sz w:val="24"/>
                <w:szCs w:val="24"/>
              </w:rPr>
            </w:pPr>
            <w:r>
              <w:rPr>
                <w:rFonts w:ascii="Arial" w:hAnsi="Arial" w:cs="Arial"/>
                <w:sz w:val="24"/>
                <w:szCs w:val="24"/>
              </w:rPr>
              <w:t xml:space="preserve">The next learning point was the development of a specific role within WAST to co-ordinate and clinically support decisions made by our teams at the scene of an incident (appendix C).  I had previous experience of bringing teams together to deliver a project but not in developing new roles and job descriptions within the trust.  I learned that the development of new roles against national profiles and a system of assessment of duties related to points awarded which provides the indicative banding of roles.  I found this a quite frustrating process; I had worked with my peers on what the role would require but also wanted to include a clinical element that would facilitate the team to develop as specialist in their field of trauma and not just generic clinicians in our control rooms.  The knowledge I gained from developing these roles included an understanding of the national process for job evaluation, developing a job description for presentation at job matching and consistency panels.  </w:t>
            </w:r>
          </w:p>
          <w:p w14:paraId="33731CC4" w14:textId="77777777" w:rsidR="008C434E" w:rsidRDefault="008C434E" w:rsidP="008C434E">
            <w:pPr>
              <w:rPr>
                <w:rFonts w:ascii="Arial" w:hAnsi="Arial" w:cs="Arial"/>
                <w:sz w:val="24"/>
                <w:szCs w:val="24"/>
              </w:rPr>
            </w:pPr>
          </w:p>
          <w:p w14:paraId="62235DB3" w14:textId="77777777" w:rsidR="008C434E" w:rsidRDefault="008C434E" w:rsidP="008C434E">
            <w:pPr>
              <w:rPr>
                <w:rFonts w:ascii="Arial" w:hAnsi="Arial" w:cs="Arial"/>
                <w:sz w:val="24"/>
                <w:szCs w:val="24"/>
              </w:rPr>
            </w:pPr>
            <w:r>
              <w:rPr>
                <w:rFonts w:ascii="Arial" w:hAnsi="Arial" w:cs="Arial"/>
                <w:sz w:val="24"/>
                <w:szCs w:val="24"/>
              </w:rPr>
              <w:t xml:space="preserve">After I had completed the process, I was made aware that a mandatory requirement of the job matching, and consistency panel membership was a comprehensive training package. This was not a requirement or indeed accessible to the people who are developing new job descriptions which I felt was counterproductive to the process.  Since completing the process, I raised my concerns through our workforce leads and now all managers </w:t>
            </w:r>
            <w:proofErr w:type="gramStart"/>
            <w:r>
              <w:rPr>
                <w:rFonts w:ascii="Arial" w:hAnsi="Arial" w:cs="Arial"/>
                <w:sz w:val="24"/>
                <w:szCs w:val="24"/>
              </w:rPr>
              <w:t>are able to</w:t>
            </w:r>
            <w:proofErr w:type="gramEnd"/>
            <w:r>
              <w:rPr>
                <w:rFonts w:ascii="Arial" w:hAnsi="Arial" w:cs="Arial"/>
                <w:sz w:val="24"/>
                <w:szCs w:val="24"/>
              </w:rPr>
              <w:t xml:space="preserve"> access the training although it is still not mandatory.</w:t>
            </w:r>
          </w:p>
          <w:p w14:paraId="01CE7559" w14:textId="77777777" w:rsidR="008C434E" w:rsidRDefault="008C434E" w:rsidP="008C434E">
            <w:pPr>
              <w:rPr>
                <w:rFonts w:ascii="Arial" w:hAnsi="Arial" w:cs="Arial"/>
                <w:sz w:val="24"/>
                <w:szCs w:val="24"/>
              </w:rPr>
            </w:pPr>
          </w:p>
          <w:p w14:paraId="68787839" w14:textId="77777777" w:rsidR="008C434E" w:rsidRDefault="008C434E" w:rsidP="008C434E">
            <w:pPr>
              <w:rPr>
                <w:rFonts w:ascii="Arial" w:hAnsi="Arial" w:cs="Arial"/>
                <w:sz w:val="24"/>
                <w:szCs w:val="24"/>
              </w:rPr>
            </w:pPr>
            <w:r>
              <w:rPr>
                <w:rFonts w:ascii="Arial" w:hAnsi="Arial" w:cs="Arial"/>
                <w:sz w:val="24"/>
                <w:szCs w:val="24"/>
              </w:rPr>
              <w:t xml:space="preserve">Building on our clinical </w:t>
            </w:r>
            <w:proofErr w:type="gramStart"/>
            <w:r>
              <w:rPr>
                <w:rFonts w:ascii="Arial" w:hAnsi="Arial" w:cs="Arial"/>
                <w:sz w:val="24"/>
                <w:szCs w:val="24"/>
              </w:rPr>
              <w:t>teams</w:t>
            </w:r>
            <w:proofErr w:type="gramEnd"/>
            <w:r>
              <w:rPr>
                <w:rFonts w:ascii="Arial" w:hAnsi="Arial" w:cs="Arial"/>
                <w:sz w:val="24"/>
                <w:szCs w:val="24"/>
              </w:rPr>
              <w:t xml:space="preserve"> knowledge and skills would be a vital in ensuring that patients who sustain injuries not only have the right care but are also taken to the right part of the network.  The areas that required development were:</w:t>
            </w:r>
          </w:p>
          <w:p w14:paraId="70A918F2" w14:textId="77777777" w:rsidR="008C434E" w:rsidRDefault="008C434E" w:rsidP="008C434E">
            <w:pPr>
              <w:rPr>
                <w:rFonts w:ascii="Arial" w:hAnsi="Arial" w:cs="Arial"/>
                <w:sz w:val="24"/>
                <w:szCs w:val="24"/>
              </w:rPr>
            </w:pPr>
          </w:p>
          <w:p w14:paraId="222EDE86" w14:textId="77777777" w:rsidR="008C434E" w:rsidRDefault="008C434E" w:rsidP="008C434E">
            <w:pPr>
              <w:pStyle w:val="ListParagraph"/>
              <w:numPr>
                <w:ilvl w:val="0"/>
                <w:numId w:val="10"/>
              </w:numPr>
              <w:rPr>
                <w:rFonts w:ascii="Arial" w:hAnsi="Arial" w:cs="Arial"/>
                <w:sz w:val="24"/>
                <w:szCs w:val="24"/>
              </w:rPr>
            </w:pPr>
            <w:r>
              <w:rPr>
                <w:rFonts w:ascii="Arial" w:hAnsi="Arial" w:cs="Arial"/>
                <w:sz w:val="24"/>
                <w:szCs w:val="24"/>
              </w:rPr>
              <w:t>WAST Major trauma triage tool (Appendix D)</w:t>
            </w:r>
          </w:p>
          <w:p w14:paraId="7B1B6FA7" w14:textId="77777777" w:rsidR="008C434E" w:rsidRDefault="008C434E" w:rsidP="008C434E">
            <w:pPr>
              <w:pStyle w:val="ListParagraph"/>
              <w:numPr>
                <w:ilvl w:val="0"/>
                <w:numId w:val="10"/>
              </w:numPr>
              <w:rPr>
                <w:rFonts w:ascii="Arial" w:hAnsi="Arial" w:cs="Arial"/>
                <w:sz w:val="24"/>
                <w:szCs w:val="24"/>
              </w:rPr>
            </w:pPr>
            <w:r>
              <w:rPr>
                <w:rFonts w:ascii="Arial" w:hAnsi="Arial" w:cs="Arial"/>
                <w:sz w:val="24"/>
                <w:szCs w:val="24"/>
              </w:rPr>
              <w:t>E-learning module on major and silver trauma triage</w:t>
            </w:r>
          </w:p>
          <w:p w14:paraId="6697439D" w14:textId="77777777" w:rsidR="008C434E" w:rsidRDefault="008C434E" w:rsidP="008C434E">
            <w:pPr>
              <w:pStyle w:val="ListParagraph"/>
              <w:numPr>
                <w:ilvl w:val="0"/>
                <w:numId w:val="10"/>
              </w:numPr>
              <w:rPr>
                <w:rFonts w:ascii="Arial" w:hAnsi="Arial" w:cs="Arial"/>
                <w:sz w:val="24"/>
                <w:szCs w:val="24"/>
              </w:rPr>
            </w:pPr>
            <w:r>
              <w:rPr>
                <w:rFonts w:ascii="Arial" w:hAnsi="Arial" w:cs="Arial"/>
                <w:sz w:val="24"/>
                <w:szCs w:val="24"/>
              </w:rPr>
              <w:t>Face to face one day training</w:t>
            </w:r>
          </w:p>
          <w:p w14:paraId="5409D83E" w14:textId="77777777" w:rsidR="008C434E" w:rsidRPr="00723734" w:rsidRDefault="008C434E" w:rsidP="008C434E">
            <w:pPr>
              <w:ind w:left="360"/>
              <w:rPr>
                <w:rFonts w:ascii="Arial" w:hAnsi="Arial" w:cs="Arial"/>
                <w:sz w:val="24"/>
                <w:szCs w:val="24"/>
              </w:rPr>
            </w:pPr>
          </w:p>
          <w:p w14:paraId="46A74050" w14:textId="77777777" w:rsidR="007F0B1D" w:rsidRDefault="008C434E" w:rsidP="007F0B1D">
            <w:pPr>
              <w:rPr>
                <w:rFonts w:ascii="Arial" w:hAnsi="Arial" w:cs="Arial"/>
                <w:sz w:val="24"/>
                <w:szCs w:val="24"/>
              </w:rPr>
            </w:pPr>
            <w:r>
              <w:rPr>
                <w:rFonts w:ascii="Arial" w:hAnsi="Arial" w:cs="Arial"/>
                <w:sz w:val="24"/>
                <w:szCs w:val="24"/>
              </w:rPr>
              <w:t xml:space="preserve">I had learned from the peer review process that the required skills and experience of operating within a network would enable us to develop learning material that would take on board the experience of other networks and we could ensure that lessons learned across multiple networks could be incorporated into our developments.  Bringing the right people together was a valuable area of learning, we were able to discuss common presentations, latest evidence-based treatments, clinical equipment and how to reduce under and over triage of patients that present to the network.  </w:t>
            </w:r>
          </w:p>
          <w:p w14:paraId="59282F75" w14:textId="77777777" w:rsidR="007F0B1D" w:rsidRDefault="007F0B1D" w:rsidP="007F0B1D">
            <w:pPr>
              <w:rPr>
                <w:rFonts w:ascii="Arial" w:hAnsi="Arial" w:cs="Arial"/>
                <w:sz w:val="24"/>
                <w:szCs w:val="24"/>
              </w:rPr>
            </w:pPr>
          </w:p>
          <w:p w14:paraId="764B03B3" w14:textId="46B873F6" w:rsidR="007F0B1D" w:rsidRDefault="008C434E" w:rsidP="007F0B1D">
            <w:pPr>
              <w:rPr>
                <w:rFonts w:ascii="Arial" w:hAnsi="Arial" w:cs="Arial"/>
                <w:sz w:val="24"/>
                <w:szCs w:val="24"/>
              </w:rPr>
            </w:pPr>
            <w:r>
              <w:rPr>
                <w:rFonts w:ascii="Arial" w:hAnsi="Arial" w:cs="Arial"/>
                <w:sz w:val="24"/>
                <w:szCs w:val="24"/>
              </w:rPr>
              <w:t xml:space="preserve">During this process I increased my knowledge and skills in major trauma triage and treatment and developed a major trauma tool that took on the learning of other networks (Appendix D).  I found bringing peers together was the most informative part of developing the business case, working with peers and lead clinical staff from the across the network helped to get the triage tool accepted for use and more importantly it would be safer for patients. I felt </w:t>
            </w:r>
            <w:proofErr w:type="gramStart"/>
            <w:r>
              <w:rPr>
                <w:rFonts w:ascii="Arial" w:hAnsi="Arial" w:cs="Arial"/>
                <w:sz w:val="24"/>
                <w:szCs w:val="24"/>
              </w:rPr>
              <w:t>really proud</w:t>
            </w:r>
            <w:proofErr w:type="gramEnd"/>
            <w:r>
              <w:rPr>
                <w:rFonts w:ascii="Arial" w:hAnsi="Arial" w:cs="Arial"/>
                <w:sz w:val="24"/>
                <w:szCs w:val="24"/>
              </w:rPr>
              <w:t xml:space="preserve"> of the training and education material that would help to inform our clinical staff</w:t>
            </w:r>
            <w:r w:rsidR="007F0B1D">
              <w:rPr>
                <w:rFonts w:ascii="Arial" w:hAnsi="Arial" w:cs="Arial"/>
                <w:sz w:val="24"/>
                <w:szCs w:val="24"/>
              </w:rPr>
              <w:t xml:space="preserve"> but also gave consideration to some of the learning theories.  Jarvis et al (2003) explains the behaviourist theory by Pavlov in his work with dogs and </w:t>
            </w:r>
            <w:r w:rsidR="007F0B1D">
              <w:rPr>
                <w:rFonts w:ascii="Arial" w:hAnsi="Arial" w:cs="Arial"/>
                <w:sz w:val="24"/>
                <w:szCs w:val="24"/>
              </w:rPr>
              <w:lastRenderedPageBreak/>
              <w:t xml:space="preserve">unconditioned stimulus and response with conditioned response.  This was later expanded on by Watson who extended this to human learning suggesting, the more frequently a stimulus and response are associated the stronger the habit.  Measuring behavioural outcomes through learning outcomes has long been a part of my learning and the way I prepared was to memorise areas and complete multiple test papers.  I still believe that this worked well and prepared me for certain situations, mainly those which are protocol driven but not for scenarios requiring more critical thinking, a </w:t>
            </w:r>
            <w:proofErr w:type="gramStart"/>
            <w:r w:rsidR="007F0B1D">
              <w:rPr>
                <w:rFonts w:ascii="Arial" w:hAnsi="Arial" w:cs="Arial"/>
                <w:sz w:val="24"/>
                <w:szCs w:val="24"/>
              </w:rPr>
              <w:t>trial and error</w:t>
            </w:r>
            <w:proofErr w:type="gramEnd"/>
            <w:r w:rsidR="007F0B1D">
              <w:rPr>
                <w:rFonts w:ascii="Arial" w:hAnsi="Arial" w:cs="Arial"/>
                <w:sz w:val="24"/>
                <w:szCs w:val="24"/>
              </w:rPr>
              <w:t xml:space="preserve"> approach.</w:t>
            </w:r>
          </w:p>
          <w:p w14:paraId="2528FC84" w14:textId="77777777" w:rsidR="008C434E" w:rsidRDefault="008C434E" w:rsidP="008C434E">
            <w:pPr>
              <w:rPr>
                <w:rFonts w:ascii="Arial" w:hAnsi="Arial" w:cs="Arial"/>
                <w:sz w:val="24"/>
                <w:szCs w:val="24"/>
              </w:rPr>
            </w:pPr>
          </w:p>
          <w:p w14:paraId="306C2A92" w14:textId="77777777" w:rsidR="008C434E" w:rsidRDefault="008C434E" w:rsidP="008C434E">
            <w:pPr>
              <w:rPr>
                <w:rFonts w:ascii="Arial" w:hAnsi="Arial" w:cs="Arial"/>
                <w:sz w:val="24"/>
                <w:szCs w:val="24"/>
              </w:rPr>
            </w:pPr>
            <w:r>
              <w:rPr>
                <w:rFonts w:ascii="Arial" w:hAnsi="Arial" w:cs="Arial"/>
                <w:sz w:val="24"/>
                <w:szCs w:val="24"/>
              </w:rPr>
              <w:t>WAST performance pre-implementation was monitored by the network against several criteria which included the number of staff who had successfully completed the e-learning module (appendix E).  I found this to be quite challenging personally, the team had put a great deal of work into this development and was disappointed when we did not start to get traction on the number of people accessing the module.  On reflection we were all going through a challenging time with COVID-19, there had been significant changes and challenges presented during this phase of the pandemic.  I don’t know the exact reason for low compliance initially but assumed it to be due to COVID-19, the increasing workload, pressures of continual communications on changing requirements and perhaps just having so many competing elements to undertake through e-learning. To address this, I worked with our communications team and produced a trust wide notice about the network going live and how we would be supporting staff (appendix F).</w:t>
            </w:r>
          </w:p>
          <w:p w14:paraId="40A9FBFB" w14:textId="77777777" w:rsidR="008C434E" w:rsidRDefault="008C434E" w:rsidP="008C434E">
            <w:pPr>
              <w:rPr>
                <w:rFonts w:ascii="Arial" w:hAnsi="Arial" w:cs="Arial"/>
                <w:sz w:val="24"/>
                <w:szCs w:val="24"/>
              </w:rPr>
            </w:pPr>
          </w:p>
          <w:p w14:paraId="77052840" w14:textId="3716634D" w:rsidR="007F0B1D" w:rsidRDefault="008C434E" w:rsidP="007F0B1D">
            <w:pPr>
              <w:rPr>
                <w:rFonts w:ascii="Arial" w:hAnsi="Arial" w:cs="Arial"/>
                <w:sz w:val="24"/>
                <w:szCs w:val="24"/>
              </w:rPr>
            </w:pPr>
            <w:r>
              <w:rPr>
                <w:rFonts w:ascii="Arial" w:hAnsi="Arial" w:cs="Arial"/>
                <w:sz w:val="24"/>
                <w:szCs w:val="24"/>
              </w:rPr>
              <w:t>I learned through this implementation to be adaptable and how to prioritise workloads and plans. As COVID-19 started to impact we were not able to fulfil all the elements of the business, the education leads who would deliver year one training were not recruited due to priorities elsewhere in support of COVID-19.  I worked with network leads to prioritise and adapt the approved business case, year one deliverables were changed to year two and the funding reallocated.  My experience of my preference to learning is aligned to the outcomes of the two self-assessments I undertook (Honey and Mumford 1982 and VARK 2006).  My learning preference is towards the activist and pragmatist and kinaesthetic and visual. I have conscious that these preferences might be to the detriment to other preferences so have consciously developed that awareness into my current practice and this has been evident during the delivery of the South Wales Trauma Network with a focus on analysis of data, detailed financial planning to inform the WAST case and the development of training packages which are focussed on high quality, evidenced based treatments. The preference towards pragmatism did help me formulate ideas when the plans were thrown of course due to COVID-19.</w:t>
            </w:r>
            <w:r w:rsidR="007F0B1D">
              <w:rPr>
                <w:rFonts w:ascii="Arial" w:hAnsi="Arial" w:cs="Arial"/>
                <w:sz w:val="24"/>
                <w:szCs w:val="24"/>
              </w:rPr>
              <w:t xml:space="preserve">  </w:t>
            </w:r>
            <w:r>
              <w:rPr>
                <w:rFonts w:ascii="Arial" w:hAnsi="Arial" w:cs="Arial"/>
                <w:sz w:val="24"/>
                <w:szCs w:val="24"/>
              </w:rPr>
              <w:t xml:space="preserve">I found that the inclusion of critical friends, peers and clinical and operational colleagues from the network provided to be invaluable.  During our state of readiness meeting (appendix G) I invited senior members of the network into our internal project team to present our developments.  The feedback they gave to </w:t>
            </w:r>
            <w:proofErr w:type="gramStart"/>
            <w:r>
              <w:rPr>
                <w:rFonts w:ascii="Arial" w:hAnsi="Arial" w:cs="Arial"/>
                <w:sz w:val="24"/>
                <w:szCs w:val="24"/>
              </w:rPr>
              <w:t>me</w:t>
            </w:r>
            <w:proofErr w:type="gramEnd"/>
            <w:r>
              <w:rPr>
                <w:rFonts w:ascii="Arial" w:hAnsi="Arial" w:cs="Arial"/>
                <w:sz w:val="24"/>
                <w:szCs w:val="24"/>
              </w:rPr>
              <w:t xml:space="preserve"> and the team was essential in moving us forward and gaining the support from internal executive team and commissioners.</w:t>
            </w:r>
            <w:r w:rsidR="007F0B1D">
              <w:rPr>
                <w:rFonts w:ascii="Arial" w:hAnsi="Arial" w:cs="Arial"/>
                <w:sz w:val="24"/>
                <w:szCs w:val="24"/>
              </w:rPr>
              <w:t xml:space="preserve"> Jarvis et al (2003) recognises this type of supportive social learning and includes a social dimension or context in all learning.  </w:t>
            </w:r>
          </w:p>
          <w:p w14:paraId="24F030F7" w14:textId="77777777" w:rsidR="008C434E" w:rsidRDefault="008C434E" w:rsidP="008C434E">
            <w:pPr>
              <w:rPr>
                <w:rFonts w:ascii="Arial" w:hAnsi="Arial" w:cs="Arial"/>
                <w:sz w:val="24"/>
                <w:szCs w:val="24"/>
              </w:rPr>
            </w:pPr>
          </w:p>
          <w:p w14:paraId="2D9335E5" w14:textId="77777777" w:rsidR="008C434E" w:rsidRDefault="008C434E" w:rsidP="008C434E">
            <w:pPr>
              <w:rPr>
                <w:rFonts w:ascii="Arial" w:hAnsi="Arial" w:cs="Arial"/>
                <w:sz w:val="24"/>
                <w:szCs w:val="24"/>
              </w:rPr>
            </w:pPr>
            <w:r>
              <w:rPr>
                <w:rFonts w:ascii="Arial" w:hAnsi="Arial" w:cs="Arial"/>
                <w:sz w:val="24"/>
                <w:szCs w:val="24"/>
              </w:rPr>
              <w:lastRenderedPageBreak/>
              <w:t>I still feel I could have done things differently with the uptake of the education packages, I do tend to take these failures personally but reflecting on it has really helped.  I do think it was a unique time with COVID-19 with organisational focus on the pandemic I was able to lead the development.  At least that is how I felt at the time, but I am coming to believe that I am a trusted senior clinical lead within WAST.</w:t>
            </w:r>
          </w:p>
          <w:p w14:paraId="03875495" w14:textId="77777777" w:rsidR="008C434E" w:rsidRDefault="008C434E" w:rsidP="008C434E">
            <w:pPr>
              <w:rPr>
                <w:rFonts w:ascii="Arial" w:hAnsi="Arial" w:cs="Arial"/>
                <w:sz w:val="24"/>
                <w:szCs w:val="24"/>
              </w:rPr>
            </w:pPr>
          </w:p>
          <w:p w14:paraId="79C4890E" w14:textId="77777777" w:rsidR="008C434E" w:rsidRDefault="008C434E" w:rsidP="008C434E">
            <w:pPr>
              <w:rPr>
                <w:rFonts w:ascii="Arial" w:hAnsi="Arial" w:cs="Arial"/>
                <w:sz w:val="24"/>
                <w:szCs w:val="24"/>
              </w:rPr>
            </w:pPr>
            <w:r>
              <w:rPr>
                <w:rFonts w:ascii="Arial" w:hAnsi="Arial" w:cs="Arial"/>
                <w:sz w:val="24"/>
                <w:szCs w:val="24"/>
              </w:rPr>
              <w:t>The network went live on 14</w:t>
            </w:r>
            <w:r w:rsidRPr="005A4592">
              <w:rPr>
                <w:rFonts w:ascii="Arial" w:hAnsi="Arial" w:cs="Arial"/>
                <w:sz w:val="24"/>
                <w:szCs w:val="24"/>
                <w:vertAlign w:val="superscript"/>
              </w:rPr>
              <w:t>th</w:t>
            </w:r>
            <w:r>
              <w:rPr>
                <w:rFonts w:ascii="Arial" w:hAnsi="Arial" w:cs="Arial"/>
                <w:sz w:val="24"/>
                <w:szCs w:val="24"/>
              </w:rPr>
              <w:t xml:space="preserve"> September 2020 (appendix H) and the number of staff who have now completed the e-learning is above 85% (appendix E) I have chaired our first governance meeting (appendix I) and provided feedback through a Delivery Assurance Group which is a first for me.  I was slightly nervous during this meeting as it is an executive group from many different organisations with consultant leads also included.  I wrote an honest update and decided that I would approach my update by giving high level information on our first-year expectations and an account of some of the challenges we have faced.  I had previously presented this kind of information internally, but I had learned from seeing peers present in a way that ‘pitched’ the right level of information at these types of meetings.</w:t>
            </w:r>
          </w:p>
          <w:p w14:paraId="28B366BC" w14:textId="77777777" w:rsidR="008C434E" w:rsidRDefault="008C434E" w:rsidP="008C434E">
            <w:pPr>
              <w:rPr>
                <w:rFonts w:ascii="Arial" w:hAnsi="Arial" w:cs="Arial"/>
                <w:sz w:val="24"/>
                <w:szCs w:val="24"/>
              </w:rPr>
            </w:pPr>
          </w:p>
          <w:p w14:paraId="6B77255E" w14:textId="77777777" w:rsidR="008C434E" w:rsidRDefault="008C434E" w:rsidP="008C434E">
            <w:pPr>
              <w:rPr>
                <w:rFonts w:ascii="Arial" w:hAnsi="Arial" w:cs="Arial"/>
                <w:sz w:val="24"/>
                <w:szCs w:val="24"/>
              </w:rPr>
            </w:pPr>
          </w:p>
          <w:p w14:paraId="471B4944" w14:textId="77777777" w:rsidR="007F0B1D" w:rsidRDefault="008C434E" w:rsidP="007F0B1D">
            <w:pPr>
              <w:rPr>
                <w:rFonts w:ascii="Arial" w:hAnsi="Arial" w:cs="Arial"/>
                <w:b/>
                <w:bCs/>
                <w:sz w:val="24"/>
                <w:szCs w:val="24"/>
              </w:rPr>
            </w:pPr>
            <w:r w:rsidRPr="00E4652C">
              <w:rPr>
                <w:rFonts w:ascii="Arial" w:hAnsi="Arial" w:cs="Arial"/>
                <w:b/>
                <w:bCs/>
                <w:sz w:val="24"/>
                <w:szCs w:val="24"/>
              </w:rPr>
              <w:t xml:space="preserve">Current, relevant legislation, policies, procedures, and codes of practice and guidelines in relation to emergency response.  </w:t>
            </w:r>
          </w:p>
          <w:p w14:paraId="4F3F0E4E" w14:textId="77777777" w:rsidR="007F0B1D" w:rsidRDefault="007F0B1D" w:rsidP="007F0B1D">
            <w:pPr>
              <w:rPr>
                <w:rFonts w:ascii="Arial" w:hAnsi="Arial" w:cs="Arial"/>
                <w:b/>
                <w:bCs/>
                <w:sz w:val="24"/>
                <w:szCs w:val="24"/>
              </w:rPr>
            </w:pPr>
          </w:p>
          <w:p w14:paraId="2509813D" w14:textId="77777777" w:rsidR="007F0B1D" w:rsidRDefault="008C434E" w:rsidP="007F0B1D">
            <w:pPr>
              <w:rPr>
                <w:rFonts w:ascii="Arial" w:hAnsi="Arial" w:cs="Arial"/>
                <w:sz w:val="24"/>
                <w:szCs w:val="24"/>
              </w:rPr>
            </w:pPr>
            <w:r w:rsidRPr="0085001E">
              <w:rPr>
                <w:rFonts w:ascii="Arial" w:hAnsi="Arial" w:cs="Arial"/>
                <w:sz w:val="24"/>
                <w:szCs w:val="24"/>
              </w:rPr>
              <w:t xml:space="preserve">In 2015 </w:t>
            </w:r>
            <w:r>
              <w:rPr>
                <w:rFonts w:ascii="Arial" w:hAnsi="Arial" w:cs="Arial"/>
                <w:sz w:val="24"/>
                <w:szCs w:val="24"/>
              </w:rPr>
              <w:t xml:space="preserve">I moved into a new role which required me to become a strategic commander in the Welsh Ambulance Service NHS Trust (WAST).   I had many years’ experience at the operational and tactical level of command and although it might be seen as a natural progression from the tactical level, it was a huge move, not something I had strived to achieve but nevertheless I was looking forward to the challenge and immersing myself into this development.  The move to a new role was a big step into a role covering all Wales as well as the strategic role.  For the first year I had a colleague who had a wealth of experience that I called on frequently for advice and more so for reassurance about decisions I made and the rationale.  I found it a difficult time which is sometimes described as ‘imposter syndrome’.  I am a confident person and had not felt this in any of my previous roles, I continued to question and reflect on decisions.  </w:t>
            </w:r>
          </w:p>
          <w:p w14:paraId="08471C2A" w14:textId="77777777" w:rsidR="007F0B1D" w:rsidRDefault="007F0B1D" w:rsidP="007F0B1D">
            <w:pPr>
              <w:rPr>
                <w:rFonts w:ascii="Arial" w:hAnsi="Arial" w:cs="Arial"/>
                <w:sz w:val="24"/>
                <w:szCs w:val="24"/>
              </w:rPr>
            </w:pPr>
          </w:p>
          <w:p w14:paraId="0FCFDE04" w14:textId="78AFB887" w:rsidR="007F0B1D" w:rsidRPr="007F0B1D" w:rsidRDefault="008C434E" w:rsidP="007F0B1D">
            <w:pPr>
              <w:rPr>
                <w:rFonts w:ascii="Arial" w:hAnsi="Arial" w:cs="Arial"/>
                <w:b/>
                <w:bCs/>
                <w:sz w:val="24"/>
                <w:szCs w:val="24"/>
              </w:rPr>
            </w:pPr>
            <w:r>
              <w:rPr>
                <w:rFonts w:ascii="Arial" w:hAnsi="Arial" w:cs="Arial"/>
                <w:sz w:val="24"/>
                <w:szCs w:val="24"/>
              </w:rPr>
              <w:t xml:space="preserve">As my experienced gained I had more and more situations to call and began to feel more competent. </w:t>
            </w:r>
            <w:r w:rsidR="007F0B1D">
              <w:rPr>
                <w:rFonts w:ascii="Arial" w:hAnsi="Arial" w:cs="Arial"/>
                <w:sz w:val="24"/>
                <w:szCs w:val="24"/>
              </w:rPr>
              <w:t xml:space="preserve">Transformational learning was described by Mezirow (1990) as ‘the process of learning through critical self-reflection, which results in the reformation of a meaning perspective to allow a more inclusive, discriminating, and integrative understanding of one’s experience.  Learning includes acting on those insights’ (p.16).  Mezirow (1991) as cited by </w:t>
            </w:r>
            <w:proofErr w:type="spellStart"/>
            <w:r w:rsidR="007F0B1D">
              <w:rPr>
                <w:rFonts w:ascii="Arial" w:hAnsi="Arial" w:cs="Arial"/>
                <w:sz w:val="24"/>
                <w:szCs w:val="24"/>
              </w:rPr>
              <w:t>Dochy</w:t>
            </w:r>
            <w:proofErr w:type="spellEnd"/>
            <w:r w:rsidR="007F0B1D">
              <w:rPr>
                <w:rFonts w:ascii="Arial" w:hAnsi="Arial" w:cs="Arial"/>
                <w:sz w:val="24"/>
                <w:szCs w:val="24"/>
              </w:rPr>
              <w:t xml:space="preserve"> et al (2011) describes three concepts as experience, critical </w:t>
            </w:r>
            <w:proofErr w:type="gramStart"/>
            <w:r w:rsidR="007F0B1D">
              <w:rPr>
                <w:rFonts w:ascii="Arial" w:hAnsi="Arial" w:cs="Arial"/>
                <w:sz w:val="24"/>
                <w:szCs w:val="24"/>
              </w:rPr>
              <w:t>reflection</w:t>
            </w:r>
            <w:proofErr w:type="gramEnd"/>
            <w:r w:rsidR="007F0B1D">
              <w:rPr>
                <w:rFonts w:ascii="Arial" w:hAnsi="Arial" w:cs="Arial"/>
                <w:sz w:val="24"/>
                <w:szCs w:val="24"/>
              </w:rPr>
              <w:t xml:space="preserve"> and development with experience alone not enough to affect transformation and breaks down critical reflection further into content, process and premise stating that only premise reflection can contribute to transformational learning.  Rolfe (2011) suggest that in higher levels of practice, there is an expectation that practitioners are reflecting critically and suggests that the reflective process is an enabler of critical thinking which he states, ‘is about weighing up all the </w:t>
            </w:r>
            <w:r w:rsidR="007F0B1D">
              <w:rPr>
                <w:rFonts w:ascii="Arial" w:hAnsi="Arial" w:cs="Arial"/>
                <w:sz w:val="24"/>
                <w:szCs w:val="24"/>
              </w:rPr>
              <w:lastRenderedPageBreak/>
              <w:t>possibilities for action and being able to make a reasoned and rationale choice’ (p.68).</w:t>
            </w:r>
          </w:p>
          <w:p w14:paraId="76E56351" w14:textId="77777777" w:rsidR="008C434E" w:rsidRDefault="008C434E" w:rsidP="008C434E">
            <w:pPr>
              <w:rPr>
                <w:rFonts w:ascii="Arial" w:hAnsi="Arial" w:cs="Arial"/>
                <w:sz w:val="24"/>
                <w:szCs w:val="24"/>
              </w:rPr>
            </w:pPr>
          </w:p>
          <w:p w14:paraId="5920195A" w14:textId="77777777" w:rsidR="008C434E" w:rsidRDefault="008C434E" w:rsidP="008C434E">
            <w:pPr>
              <w:rPr>
                <w:rFonts w:ascii="Arial" w:hAnsi="Arial" w:cs="Arial"/>
                <w:sz w:val="24"/>
                <w:szCs w:val="24"/>
              </w:rPr>
            </w:pPr>
            <w:r>
              <w:rPr>
                <w:rFonts w:ascii="Arial" w:hAnsi="Arial" w:cs="Arial"/>
                <w:sz w:val="24"/>
                <w:szCs w:val="24"/>
              </w:rPr>
              <w:t xml:space="preserve">In 2016 a Welsh specific course was developed (appendix J) which required three yearly attendance and the National Ambulance Resilience Unit (NARU) published a set of competencies required at the operational, </w:t>
            </w:r>
            <w:proofErr w:type="gramStart"/>
            <w:r>
              <w:rPr>
                <w:rFonts w:ascii="Arial" w:hAnsi="Arial" w:cs="Arial"/>
                <w:sz w:val="24"/>
                <w:szCs w:val="24"/>
              </w:rPr>
              <w:t>tactical</w:t>
            </w:r>
            <w:proofErr w:type="gramEnd"/>
            <w:r>
              <w:rPr>
                <w:rFonts w:ascii="Arial" w:hAnsi="Arial" w:cs="Arial"/>
                <w:sz w:val="24"/>
                <w:szCs w:val="24"/>
              </w:rPr>
              <w:t xml:space="preserve"> and strategic levels of command in response to a major incident (appendix K).</w:t>
            </w:r>
          </w:p>
          <w:p w14:paraId="3F798682" w14:textId="77777777" w:rsidR="008C434E" w:rsidRDefault="008C434E" w:rsidP="008C434E">
            <w:pPr>
              <w:rPr>
                <w:rFonts w:ascii="Arial" w:hAnsi="Arial" w:cs="Arial"/>
                <w:sz w:val="24"/>
                <w:szCs w:val="24"/>
              </w:rPr>
            </w:pPr>
          </w:p>
          <w:p w14:paraId="342A09E3" w14:textId="77777777" w:rsidR="008C434E" w:rsidRDefault="008C434E" w:rsidP="008C434E">
            <w:pPr>
              <w:rPr>
                <w:rFonts w:ascii="Arial" w:hAnsi="Arial" w:cs="Arial"/>
                <w:sz w:val="24"/>
                <w:szCs w:val="24"/>
              </w:rPr>
            </w:pPr>
            <w:r>
              <w:rPr>
                <w:rFonts w:ascii="Arial" w:hAnsi="Arial" w:cs="Arial"/>
                <w:sz w:val="24"/>
                <w:szCs w:val="24"/>
              </w:rPr>
              <w:t xml:space="preserve">The NARU competencies requires completion of a national occupational standard every two years (appendix L).  I have so far completed two all Wales Gold courses, the latest being in 2019.  This was a two-day facilitated course with other strategic commanders from emergency services, local </w:t>
            </w:r>
            <w:proofErr w:type="gramStart"/>
            <w:r>
              <w:rPr>
                <w:rFonts w:ascii="Arial" w:hAnsi="Arial" w:cs="Arial"/>
                <w:sz w:val="24"/>
                <w:szCs w:val="24"/>
              </w:rPr>
              <w:t>authorities</w:t>
            </w:r>
            <w:proofErr w:type="gramEnd"/>
            <w:r>
              <w:rPr>
                <w:rFonts w:ascii="Arial" w:hAnsi="Arial" w:cs="Arial"/>
                <w:sz w:val="24"/>
                <w:szCs w:val="24"/>
              </w:rPr>
              <w:t xml:space="preserve"> and health boards.  </w:t>
            </w:r>
          </w:p>
          <w:p w14:paraId="4BCA0914" w14:textId="77777777" w:rsidR="008C434E" w:rsidRDefault="008C434E" w:rsidP="008C434E">
            <w:pPr>
              <w:rPr>
                <w:rFonts w:ascii="Arial" w:hAnsi="Arial" w:cs="Arial"/>
                <w:sz w:val="24"/>
                <w:szCs w:val="24"/>
              </w:rPr>
            </w:pPr>
          </w:p>
          <w:p w14:paraId="20CB2646" w14:textId="77777777" w:rsidR="008C434E" w:rsidRDefault="008C434E" w:rsidP="008C434E">
            <w:pPr>
              <w:rPr>
                <w:rFonts w:ascii="Arial" w:hAnsi="Arial" w:cs="Arial"/>
                <w:sz w:val="24"/>
                <w:szCs w:val="24"/>
              </w:rPr>
            </w:pPr>
            <w:r>
              <w:rPr>
                <w:rFonts w:ascii="Arial" w:hAnsi="Arial" w:cs="Arial"/>
                <w:sz w:val="24"/>
                <w:szCs w:val="24"/>
              </w:rPr>
              <w:t>I learned on the first day of the course (appendix M-assessment) about the relevant an incident, police and fire services and health and the role they had in a major incident.</w:t>
            </w:r>
          </w:p>
          <w:p w14:paraId="2C881563" w14:textId="77777777" w:rsidR="008C434E" w:rsidRDefault="008C434E" w:rsidP="008C434E">
            <w:pPr>
              <w:rPr>
                <w:rFonts w:ascii="Arial" w:hAnsi="Arial" w:cs="Arial"/>
                <w:sz w:val="24"/>
                <w:szCs w:val="24"/>
              </w:rPr>
            </w:pPr>
          </w:p>
          <w:p w14:paraId="7BA93527" w14:textId="77777777" w:rsidR="008C434E" w:rsidRDefault="008C434E" w:rsidP="008C434E">
            <w:pPr>
              <w:rPr>
                <w:rFonts w:ascii="Arial" w:hAnsi="Arial" w:cs="Arial"/>
                <w:sz w:val="24"/>
                <w:szCs w:val="24"/>
              </w:rPr>
            </w:pPr>
            <w:r>
              <w:rPr>
                <w:rFonts w:ascii="Arial" w:hAnsi="Arial" w:cs="Arial"/>
                <w:sz w:val="24"/>
                <w:szCs w:val="24"/>
              </w:rPr>
              <w:t xml:space="preserve">Day two was split into two parts, the morning would be a major incident exercise where I would be the strategic commander for WAST.  This exercise was meant to test our knowledge and skills and how we made decisions, risk assessed and provided a clear strategy to communicate this internally and externally.  I learned a lot in here about how every organisation at the table had competing priorities so working together to develop a strategy that met all the organisational requirements would be key.  I felt more comfortable being immersed into a situation (although it was an exercise) as this is one of my preferences for learning.  I learned how to prioritise actions, adapt to situations and information, formulate a strategy within current legislation.  There was a clear hierarchy evident in the room and probably reflects the experience from a Police force perspective who are more used to strategic command meetings.  I was conscious that this wasn’t about who shouted the loudest, it was about getting priorities set and a strategy where we could all work together to save life. This involved listening to others contribution, accepting different views from </w:t>
            </w:r>
            <w:proofErr w:type="gramStart"/>
            <w:r>
              <w:rPr>
                <w:rFonts w:ascii="Arial" w:hAnsi="Arial" w:cs="Arial"/>
                <w:sz w:val="24"/>
                <w:szCs w:val="24"/>
              </w:rPr>
              <w:t>experts</w:t>
            </w:r>
            <w:proofErr w:type="gramEnd"/>
            <w:r>
              <w:rPr>
                <w:rFonts w:ascii="Arial" w:hAnsi="Arial" w:cs="Arial"/>
                <w:sz w:val="24"/>
                <w:szCs w:val="24"/>
              </w:rPr>
              <w:t xml:space="preserve"> and developing a rationale for our decisions. I learned that through prioritisation different organisation took lead roles, for example ambulance and fire would be first into an incident to triage and save life and local authorities and utilities would move into their own space during the recovery phase.</w:t>
            </w:r>
          </w:p>
          <w:p w14:paraId="2569103B" w14:textId="77777777" w:rsidR="008C434E" w:rsidRDefault="008C434E" w:rsidP="008C434E">
            <w:pPr>
              <w:rPr>
                <w:rFonts w:ascii="Arial" w:hAnsi="Arial" w:cs="Arial"/>
                <w:sz w:val="24"/>
                <w:szCs w:val="24"/>
              </w:rPr>
            </w:pPr>
          </w:p>
          <w:p w14:paraId="4AA07309" w14:textId="77777777" w:rsidR="008C434E" w:rsidRPr="00723734" w:rsidRDefault="008C434E" w:rsidP="008C434E">
            <w:pPr>
              <w:rPr>
                <w:rFonts w:ascii="Arial" w:hAnsi="Arial" w:cs="Arial"/>
                <w:sz w:val="24"/>
                <w:szCs w:val="24"/>
              </w:rPr>
            </w:pPr>
            <w:r>
              <w:rPr>
                <w:rFonts w:ascii="Arial" w:hAnsi="Arial" w:cs="Arial"/>
                <w:sz w:val="24"/>
                <w:szCs w:val="24"/>
              </w:rPr>
              <w:t xml:space="preserve">The afternoon was focussed on review of the decisions and how those may be subject to public enquiry in the future.  Present was an experienced barrister who reviewed our decisions and logs and made it clear he would be looking to challenge </w:t>
            </w:r>
            <w:proofErr w:type="gramStart"/>
            <w:r>
              <w:rPr>
                <w:rFonts w:ascii="Arial" w:hAnsi="Arial" w:cs="Arial"/>
                <w:sz w:val="24"/>
                <w:szCs w:val="24"/>
              </w:rPr>
              <w:t>them</w:t>
            </w:r>
            <w:proofErr w:type="gramEnd"/>
            <w:r>
              <w:rPr>
                <w:rFonts w:ascii="Arial" w:hAnsi="Arial" w:cs="Arial"/>
                <w:sz w:val="24"/>
                <w:szCs w:val="24"/>
              </w:rPr>
              <w:t xml:space="preserve"> and cause doubt as may happen in an enquiry.  This was a valuable learning point for me, I was nervous, and he could tell that.  He asked about my experience as a strategic commander and went through that, in detail.  I learned that remaining calm, professional was best, but I could feel myself under pressure through questioning, I doubted myself, my decisions were questioned but I managed to provide a robust rationale for my decisions for most of the time.  I found this to be really intimidating which is probably what it was supposed to do, I thought about how it could be done differently but I have </w:t>
            </w:r>
            <w:r>
              <w:rPr>
                <w:rFonts w:ascii="Arial" w:hAnsi="Arial" w:cs="Arial"/>
                <w:sz w:val="24"/>
                <w:szCs w:val="24"/>
              </w:rPr>
              <w:lastRenderedPageBreak/>
              <w:t xml:space="preserve">legislation around strategic command of an emergency and how the strategy and management of an incident must comply within that legislation.  </w:t>
            </w:r>
          </w:p>
          <w:p w14:paraId="086A04AD" w14:textId="77777777" w:rsidR="008C434E" w:rsidRDefault="008C434E" w:rsidP="008C434E">
            <w:pPr>
              <w:rPr>
                <w:rFonts w:ascii="Arial" w:hAnsi="Arial" w:cs="Arial"/>
                <w:sz w:val="24"/>
                <w:szCs w:val="24"/>
              </w:rPr>
            </w:pPr>
          </w:p>
          <w:p w14:paraId="6642239B" w14:textId="77777777" w:rsidR="008C434E" w:rsidRDefault="008C434E" w:rsidP="008C434E">
            <w:pPr>
              <w:rPr>
                <w:rFonts w:ascii="Arial" w:hAnsi="Arial" w:cs="Arial"/>
                <w:sz w:val="24"/>
                <w:szCs w:val="24"/>
              </w:rPr>
            </w:pPr>
            <w:r>
              <w:rPr>
                <w:rFonts w:ascii="Arial" w:hAnsi="Arial" w:cs="Arial"/>
                <w:sz w:val="24"/>
                <w:szCs w:val="24"/>
              </w:rPr>
              <w:t xml:space="preserve">This was a </w:t>
            </w:r>
            <w:proofErr w:type="gramStart"/>
            <w:r>
              <w:rPr>
                <w:rFonts w:ascii="Arial" w:hAnsi="Arial" w:cs="Arial"/>
                <w:sz w:val="24"/>
                <w:szCs w:val="24"/>
              </w:rPr>
              <w:t>really complex</w:t>
            </w:r>
            <w:proofErr w:type="gramEnd"/>
            <w:r>
              <w:rPr>
                <w:rFonts w:ascii="Arial" w:hAnsi="Arial" w:cs="Arial"/>
                <w:sz w:val="24"/>
                <w:szCs w:val="24"/>
              </w:rPr>
              <w:t xml:space="preserve"> area when for example responsibilities to staff safety versus human rights legislation are in conflict.  I also learned about the roles of organisations such as local authorities and their responsibilities for recovery of reviewed coronial inquests over the last few years following major incidents and it is how a strategic commander will be challenged.  I have also learned through review and reading manuscripts from several inquests (Manchester bombings and Grenfell Tower inquiries).  We also put together a ‘mock’ TV interview, we presented as a strategic with three emergency service leads talking to the press.  We agreed a statement and took some questions which was a valuable lesson for me about being precise on number of casualties and not getting pulled into answering questions outside of the response.  I learned the importance of managing communications during a major incident and how the ‘draw’ for information could be overwhelming.  </w:t>
            </w:r>
          </w:p>
          <w:p w14:paraId="125CEB72" w14:textId="77777777" w:rsidR="008C434E" w:rsidRDefault="008C434E" w:rsidP="008C434E">
            <w:pPr>
              <w:rPr>
                <w:rFonts w:ascii="Arial" w:hAnsi="Arial" w:cs="Arial"/>
                <w:sz w:val="24"/>
                <w:szCs w:val="24"/>
              </w:rPr>
            </w:pPr>
          </w:p>
          <w:p w14:paraId="11C12ABD" w14:textId="77777777" w:rsidR="008C434E" w:rsidRDefault="008C434E" w:rsidP="008C434E">
            <w:pPr>
              <w:rPr>
                <w:rFonts w:ascii="Arial" w:hAnsi="Arial" w:cs="Arial"/>
                <w:sz w:val="24"/>
                <w:szCs w:val="24"/>
              </w:rPr>
            </w:pPr>
            <w:r>
              <w:rPr>
                <w:rFonts w:ascii="Arial" w:hAnsi="Arial" w:cs="Arial"/>
                <w:sz w:val="24"/>
                <w:szCs w:val="24"/>
              </w:rPr>
              <w:t xml:space="preserve">The all-Wales </w:t>
            </w:r>
            <w:proofErr w:type="gramStart"/>
            <w:r>
              <w:rPr>
                <w:rFonts w:ascii="Arial" w:hAnsi="Arial" w:cs="Arial"/>
                <w:sz w:val="24"/>
                <w:szCs w:val="24"/>
              </w:rPr>
              <w:t>Gold</w:t>
            </w:r>
            <w:proofErr w:type="gramEnd"/>
            <w:r>
              <w:rPr>
                <w:rFonts w:ascii="Arial" w:hAnsi="Arial" w:cs="Arial"/>
                <w:sz w:val="24"/>
                <w:szCs w:val="24"/>
              </w:rPr>
              <w:t xml:space="preserve"> course is an accredited course upon completion of two assessments post course, I have completed the first formal assessment but not</w:t>
            </w:r>
          </w:p>
          <w:p w14:paraId="3A916296" w14:textId="77777777" w:rsidR="008C434E" w:rsidRDefault="008C434E" w:rsidP="008C434E">
            <w:pPr>
              <w:rPr>
                <w:rFonts w:ascii="Arial" w:hAnsi="Arial" w:cs="Arial"/>
                <w:sz w:val="24"/>
                <w:szCs w:val="24"/>
              </w:rPr>
            </w:pPr>
            <w:r>
              <w:rPr>
                <w:rFonts w:ascii="Arial" w:hAnsi="Arial" w:cs="Arial"/>
                <w:sz w:val="24"/>
                <w:szCs w:val="24"/>
              </w:rPr>
              <w:t>the second and will not be submitting for the award so is included as evidence of learning (appendix M).</w:t>
            </w:r>
          </w:p>
          <w:p w14:paraId="767FEABB" w14:textId="77777777" w:rsidR="008C434E" w:rsidRDefault="008C434E" w:rsidP="008C434E">
            <w:pPr>
              <w:rPr>
                <w:rFonts w:ascii="Arial" w:hAnsi="Arial" w:cs="Arial"/>
                <w:sz w:val="24"/>
                <w:szCs w:val="24"/>
              </w:rPr>
            </w:pPr>
          </w:p>
          <w:p w14:paraId="289A2512" w14:textId="77777777" w:rsidR="007F0B1D" w:rsidRDefault="008C434E" w:rsidP="008C434E">
            <w:pPr>
              <w:rPr>
                <w:rFonts w:ascii="Arial" w:hAnsi="Arial" w:cs="Arial"/>
                <w:sz w:val="24"/>
                <w:szCs w:val="24"/>
              </w:rPr>
            </w:pPr>
            <w:r>
              <w:rPr>
                <w:rFonts w:ascii="Arial" w:hAnsi="Arial" w:cs="Arial"/>
                <w:sz w:val="24"/>
                <w:szCs w:val="24"/>
              </w:rPr>
              <w:t xml:space="preserve">I attended a WAST internal formal assessment as part of the requirements for the role in 2018 (appendix N) which was a competency-based course and assessment.  The learning on this course was largely focussed on internal policies and procedures in response to a major incident.  </w:t>
            </w:r>
          </w:p>
          <w:p w14:paraId="05D61B74" w14:textId="77777777" w:rsidR="007F0B1D" w:rsidRDefault="007F0B1D" w:rsidP="008C434E">
            <w:pPr>
              <w:rPr>
                <w:rFonts w:ascii="Arial" w:hAnsi="Arial" w:cs="Arial"/>
                <w:sz w:val="24"/>
                <w:szCs w:val="24"/>
              </w:rPr>
            </w:pPr>
          </w:p>
          <w:p w14:paraId="245D0AC3" w14:textId="3C8CEFBE" w:rsidR="008C434E" w:rsidRDefault="008C434E" w:rsidP="008C434E">
            <w:pPr>
              <w:rPr>
                <w:rFonts w:ascii="Arial" w:hAnsi="Arial" w:cs="Arial"/>
                <w:sz w:val="24"/>
                <w:szCs w:val="24"/>
              </w:rPr>
            </w:pPr>
            <w:r>
              <w:rPr>
                <w:rFonts w:ascii="Arial" w:hAnsi="Arial" w:cs="Arial"/>
                <w:sz w:val="24"/>
                <w:szCs w:val="24"/>
              </w:rPr>
              <w:t xml:space="preserve">I learned more about the functions and capabilities of specialist resources in WAST to manage the many different major incidents that may happen.  Depending on the type of incident different resources are deployed into zones of an incident, this along with health and safety legislation was paramount in keeping responder safe and getting to patients in a timely manner.  I reflected on how I might react to an incident (such as a chemical or firearms) where people were injured but it wasn’t safe enough to deploy resources, a difficult call as either decision is not without risk, I learned to gather pertinent information and assess risks to provide a rational which would support any decision I may have to take.  </w:t>
            </w:r>
          </w:p>
          <w:p w14:paraId="20729403" w14:textId="77777777" w:rsidR="008C434E" w:rsidRDefault="008C434E" w:rsidP="008C434E">
            <w:pPr>
              <w:rPr>
                <w:rFonts w:ascii="Arial" w:hAnsi="Arial" w:cs="Arial"/>
                <w:sz w:val="24"/>
                <w:szCs w:val="24"/>
              </w:rPr>
            </w:pPr>
          </w:p>
          <w:p w14:paraId="3615B898" w14:textId="77777777" w:rsidR="00C172D5" w:rsidRDefault="008C434E" w:rsidP="00C172D5">
            <w:pPr>
              <w:rPr>
                <w:rFonts w:ascii="Arial" w:hAnsi="Arial" w:cs="Arial"/>
                <w:sz w:val="24"/>
                <w:szCs w:val="24"/>
              </w:rPr>
            </w:pPr>
            <w:r>
              <w:rPr>
                <w:rFonts w:ascii="Arial" w:hAnsi="Arial" w:cs="Arial"/>
                <w:sz w:val="24"/>
                <w:szCs w:val="24"/>
              </w:rPr>
              <w:t>Since becoming a strategic commander, I have kept a competency log (appendix O) which I use to complete the national occupancy standards required for my role (appendix J and K).  There are multiple competency areas that are required so learning is spread across formal courses, self-directed learning and attending exercises on a regular basis to put these into action.</w:t>
            </w:r>
          </w:p>
          <w:p w14:paraId="0650D058" w14:textId="77777777" w:rsidR="00C172D5" w:rsidRDefault="00C172D5" w:rsidP="00C172D5">
            <w:pPr>
              <w:rPr>
                <w:rFonts w:ascii="Arial" w:hAnsi="Arial" w:cs="Arial"/>
                <w:sz w:val="24"/>
                <w:szCs w:val="24"/>
              </w:rPr>
            </w:pPr>
          </w:p>
          <w:p w14:paraId="562AA7C0" w14:textId="7A57687F" w:rsidR="00C172D5" w:rsidRDefault="008C434E" w:rsidP="00C172D5">
            <w:pPr>
              <w:rPr>
                <w:rFonts w:ascii="Arial" w:hAnsi="Arial" w:cs="Arial"/>
                <w:sz w:val="24"/>
                <w:szCs w:val="24"/>
              </w:rPr>
            </w:pPr>
            <w:r>
              <w:rPr>
                <w:rFonts w:ascii="Arial" w:hAnsi="Arial" w:cs="Arial"/>
                <w:sz w:val="24"/>
                <w:szCs w:val="24"/>
              </w:rPr>
              <w:t>Taking part in major incident exercise is a vital component and opportunity to test the structures and response at major incidents</w:t>
            </w:r>
            <w:r w:rsidR="00C172D5">
              <w:rPr>
                <w:rFonts w:ascii="Arial" w:hAnsi="Arial" w:cs="Arial"/>
                <w:sz w:val="24"/>
                <w:szCs w:val="24"/>
              </w:rPr>
              <w:t xml:space="preserve">. </w:t>
            </w:r>
            <w:r>
              <w:rPr>
                <w:rFonts w:ascii="Arial" w:hAnsi="Arial" w:cs="Arial"/>
                <w:sz w:val="24"/>
                <w:szCs w:val="24"/>
              </w:rPr>
              <w:t xml:space="preserve">I have undertaken several exercises and find that they suit my learning preferences, being immersed into a ‘live’ incident with emergency service and military colleagues (appendix P).  I learn so much from these exercises which I see as an opportunity to test my knowledge, </w:t>
            </w:r>
            <w:proofErr w:type="gramStart"/>
            <w:r>
              <w:rPr>
                <w:rFonts w:ascii="Arial" w:hAnsi="Arial" w:cs="Arial"/>
                <w:sz w:val="24"/>
                <w:szCs w:val="24"/>
              </w:rPr>
              <w:t>skills</w:t>
            </w:r>
            <w:proofErr w:type="gramEnd"/>
            <w:r>
              <w:rPr>
                <w:rFonts w:ascii="Arial" w:hAnsi="Arial" w:cs="Arial"/>
                <w:sz w:val="24"/>
                <w:szCs w:val="24"/>
              </w:rPr>
              <w:t xml:space="preserve"> and competencies.  The experience of working with specialist </w:t>
            </w:r>
            <w:r>
              <w:rPr>
                <w:rFonts w:ascii="Arial" w:hAnsi="Arial" w:cs="Arial"/>
                <w:sz w:val="24"/>
                <w:szCs w:val="24"/>
              </w:rPr>
              <w:lastRenderedPageBreak/>
              <w:t>advisors both civilian and military allows me to expand my knowledge in many areas such as chemical weapons or incidents, terrorist attacks and/or public order incidents.  Listening to the advice and guidance is a crucial part of the approach to an incident, I did learn quickly that this advice and guidance that was shared would be just that.  They weren’t there to tell you what the next steps would be as there would need to be situational awareness and an analysis of risk to be considered also before a decision was reached.</w:t>
            </w:r>
            <w:r w:rsidR="00C172D5">
              <w:rPr>
                <w:rFonts w:ascii="Arial" w:hAnsi="Arial" w:cs="Arial"/>
                <w:sz w:val="24"/>
                <w:szCs w:val="24"/>
              </w:rPr>
              <w:t xml:space="preserve"> I enjoy this type of experience but didn’t do this with the deliberate intention to learn, not really having an understanding or awareness of the learning process.  I viewed this as non-formal learning which is identified by Eraut (2000) as an important type of learning during work with the level of intention being the fundamental distinction.</w:t>
            </w:r>
          </w:p>
          <w:p w14:paraId="377D05DF" w14:textId="77777777" w:rsidR="008C434E" w:rsidRDefault="008C434E" w:rsidP="008C434E">
            <w:pPr>
              <w:rPr>
                <w:rFonts w:ascii="Arial" w:hAnsi="Arial" w:cs="Arial"/>
                <w:sz w:val="24"/>
                <w:szCs w:val="24"/>
              </w:rPr>
            </w:pPr>
          </w:p>
          <w:p w14:paraId="52570EE2" w14:textId="65ECAE58" w:rsidR="008C434E" w:rsidRDefault="008C434E" w:rsidP="008C434E">
            <w:pPr>
              <w:rPr>
                <w:rFonts w:ascii="Arial" w:hAnsi="Arial" w:cs="Arial"/>
                <w:sz w:val="24"/>
                <w:szCs w:val="24"/>
              </w:rPr>
            </w:pPr>
            <w:r>
              <w:rPr>
                <w:rFonts w:ascii="Arial" w:hAnsi="Arial" w:cs="Arial"/>
                <w:sz w:val="24"/>
                <w:szCs w:val="24"/>
              </w:rPr>
              <w:t>A learning point for me during these exercises has been about gathering the relevant information and seeking expert advice are key in making sound decisions.  I had previously tried to read everything I could on all types of incidents so I could understand the many different components and come to a decision.  I underestimated the reliance on expert advice that is required to make an informed decision in this context.  There is a saying in all the courses that I have attended and that is that the ‘buck’ stops with the strategic commander.  I understand that but now see it from a different viewpoint, if I have gathered the relevant information, considered relevant legislation, consulted with other colleagues in a strategic command group and can provide a rationale to support my decisions I am now more comfortable with this as I gain more experience.</w:t>
            </w:r>
          </w:p>
          <w:p w14:paraId="70E2C9E4" w14:textId="77777777" w:rsidR="008C434E" w:rsidRDefault="008C434E" w:rsidP="008C434E">
            <w:pPr>
              <w:rPr>
                <w:rFonts w:ascii="Arial" w:hAnsi="Arial" w:cs="Arial"/>
                <w:sz w:val="24"/>
                <w:szCs w:val="24"/>
              </w:rPr>
            </w:pPr>
          </w:p>
          <w:p w14:paraId="47682F35" w14:textId="77777777" w:rsidR="008C434E" w:rsidRDefault="008C434E" w:rsidP="008C434E">
            <w:pPr>
              <w:rPr>
                <w:rFonts w:ascii="Arial" w:hAnsi="Arial" w:cs="Arial"/>
                <w:sz w:val="24"/>
                <w:szCs w:val="24"/>
              </w:rPr>
            </w:pPr>
            <w:r>
              <w:rPr>
                <w:rFonts w:ascii="Arial" w:hAnsi="Arial" w:cs="Arial"/>
                <w:sz w:val="24"/>
                <w:szCs w:val="24"/>
              </w:rPr>
              <w:t xml:space="preserve">Debriefing an exercise is also a key area that identifies learning.  In my previous tactical </w:t>
            </w:r>
            <w:proofErr w:type="gramStart"/>
            <w:r>
              <w:rPr>
                <w:rFonts w:ascii="Arial" w:hAnsi="Arial" w:cs="Arial"/>
                <w:sz w:val="24"/>
                <w:szCs w:val="24"/>
              </w:rPr>
              <w:t>roles</w:t>
            </w:r>
            <w:proofErr w:type="gramEnd"/>
            <w:r>
              <w:rPr>
                <w:rFonts w:ascii="Arial" w:hAnsi="Arial" w:cs="Arial"/>
                <w:sz w:val="24"/>
                <w:szCs w:val="24"/>
              </w:rPr>
              <w:t xml:space="preserve"> I became quite defensive at times and always managed to provide a context or reason to a decision rather than try to understand and learn from it.  Reflection has come to be a routine part of my practice, either in action when I draw on similar experiences and previous learning to </w:t>
            </w:r>
            <w:proofErr w:type="gramStart"/>
            <w:r>
              <w:rPr>
                <w:rFonts w:ascii="Arial" w:hAnsi="Arial" w:cs="Arial"/>
                <w:sz w:val="24"/>
                <w:szCs w:val="24"/>
              </w:rPr>
              <w:t>make a decision</w:t>
            </w:r>
            <w:proofErr w:type="gramEnd"/>
            <w:r>
              <w:rPr>
                <w:rFonts w:ascii="Arial" w:hAnsi="Arial" w:cs="Arial"/>
                <w:sz w:val="24"/>
                <w:szCs w:val="24"/>
              </w:rPr>
              <w:t xml:space="preserve"> or post debrief.  I have not been on one exercise that has not identified any learning, either individually or organisationally, this is also true when reviewing public enquiries.  </w:t>
            </w:r>
          </w:p>
          <w:p w14:paraId="02E7D601" w14:textId="77777777" w:rsidR="008C434E" w:rsidRDefault="008C434E" w:rsidP="008C434E">
            <w:pPr>
              <w:rPr>
                <w:rFonts w:ascii="Arial" w:hAnsi="Arial" w:cs="Arial"/>
                <w:sz w:val="24"/>
                <w:szCs w:val="24"/>
              </w:rPr>
            </w:pPr>
          </w:p>
          <w:p w14:paraId="13099E5C" w14:textId="77777777" w:rsidR="008C434E" w:rsidRPr="0085001E" w:rsidRDefault="008C434E" w:rsidP="008C434E">
            <w:pPr>
              <w:rPr>
                <w:rFonts w:ascii="Arial" w:hAnsi="Arial" w:cs="Arial"/>
                <w:sz w:val="24"/>
                <w:szCs w:val="24"/>
              </w:rPr>
            </w:pPr>
            <w:r>
              <w:rPr>
                <w:rFonts w:ascii="Arial" w:hAnsi="Arial" w:cs="Arial"/>
                <w:sz w:val="24"/>
                <w:szCs w:val="24"/>
              </w:rPr>
              <w:t xml:space="preserve">Reflecting on my development and national occupational standards has helped me realise the amount of experience, </w:t>
            </w:r>
            <w:proofErr w:type="gramStart"/>
            <w:r>
              <w:rPr>
                <w:rFonts w:ascii="Arial" w:hAnsi="Arial" w:cs="Arial"/>
                <w:sz w:val="24"/>
                <w:szCs w:val="24"/>
              </w:rPr>
              <w:t>training</w:t>
            </w:r>
            <w:proofErr w:type="gramEnd"/>
            <w:r>
              <w:rPr>
                <w:rFonts w:ascii="Arial" w:hAnsi="Arial" w:cs="Arial"/>
                <w:sz w:val="24"/>
                <w:szCs w:val="24"/>
              </w:rPr>
              <w:t xml:space="preserve"> and education that I been exposed to.  It is interesting though as there are very few major incidents during the last 30 </w:t>
            </w:r>
            <w:proofErr w:type="gramStart"/>
            <w:r>
              <w:rPr>
                <w:rFonts w:ascii="Arial" w:hAnsi="Arial" w:cs="Arial"/>
                <w:sz w:val="24"/>
                <w:szCs w:val="24"/>
              </w:rPr>
              <w:t>years</w:t>
            </w:r>
            <w:proofErr w:type="gramEnd"/>
            <w:r>
              <w:rPr>
                <w:rFonts w:ascii="Arial" w:hAnsi="Arial" w:cs="Arial"/>
                <w:sz w:val="24"/>
                <w:szCs w:val="24"/>
              </w:rPr>
              <w:t xml:space="preserve"> but it does make me think about how I would use this experience gained through exercise.  If a major incident involving hundreds of </w:t>
            </w:r>
            <w:proofErr w:type="gramStart"/>
            <w:r>
              <w:rPr>
                <w:rFonts w:ascii="Arial" w:hAnsi="Arial" w:cs="Arial"/>
                <w:sz w:val="24"/>
                <w:szCs w:val="24"/>
              </w:rPr>
              <w:t>casualties</w:t>
            </w:r>
            <w:proofErr w:type="gramEnd"/>
            <w:r>
              <w:rPr>
                <w:rFonts w:ascii="Arial" w:hAnsi="Arial" w:cs="Arial"/>
                <w:sz w:val="24"/>
                <w:szCs w:val="24"/>
              </w:rPr>
              <w:t xml:space="preserve"> would I rely on my experience and training to get through, I believe I would and identifying this learning area has helped me shine a light on that.</w:t>
            </w:r>
          </w:p>
          <w:p w14:paraId="1093E4D1" w14:textId="2A8E2451" w:rsidR="008C434E" w:rsidRDefault="008C434E" w:rsidP="008C434E">
            <w:pPr>
              <w:rPr>
                <w:rFonts w:ascii="Arial" w:hAnsi="Arial" w:cs="Arial"/>
                <w:sz w:val="24"/>
                <w:szCs w:val="24"/>
              </w:rPr>
            </w:pPr>
            <w:r>
              <w:rPr>
                <w:rFonts w:ascii="Arial" w:hAnsi="Arial" w:cs="Arial"/>
                <w:sz w:val="24"/>
                <w:szCs w:val="24"/>
              </w:rPr>
              <w:t xml:space="preserve"> </w:t>
            </w:r>
          </w:p>
          <w:p w14:paraId="06354CFC" w14:textId="77777777" w:rsidR="008C434E" w:rsidRPr="00B7725D" w:rsidRDefault="008C434E" w:rsidP="00B7725D">
            <w:pPr>
              <w:rPr>
                <w:rFonts w:ascii="Arial" w:hAnsi="Arial" w:cs="Arial"/>
                <w:b/>
                <w:bCs/>
                <w:sz w:val="24"/>
                <w:szCs w:val="24"/>
              </w:rPr>
            </w:pPr>
            <w:r w:rsidRPr="00B7725D">
              <w:rPr>
                <w:rFonts w:ascii="Arial" w:hAnsi="Arial" w:cs="Arial"/>
                <w:b/>
                <w:bCs/>
                <w:sz w:val="24"/>
                <w:szCs w:val="24"/>
              </w:rPr>
              <w:t>Development and implementation of a strategy in response to changing situations or information though a strategic partnership</w:t>
            </w:r>
          </w:p>
          <w:p w14:paraId="45D701B7" w14:textId="77777777" w:rsidR="008C434E" w:rsidRDefault="008C434E" w:rsidP="008C434E">
            <w:pPr>
              <w:pStyle w:val="ListParagraph"/>
              <w:rPr>
                <w:rFonts w:ascii="Arial" w:hAnsi="Arial" w:cs="Arial"/>
                <w:b/>
                <w:bCs/>
                <w:sz w:val="24"/>
                <w:szCs w:val="24"/>
              </w:rPr>
            </w:pPr>
          </w:p>
          <w:p w14:paraId="64699CB9" w14:textId="495DF6C7" w:rsidR="008C434E" w:rsidRDefault="00B7725D" w:rsidP="008C434E">
            <w:pPr>
              <w:rPr>
                <w:rFonts w:ascii="Arial" w:hAnsi="Arial" w:cs="Arial"/>
                <w:sz w:val="24"/>
                <w:szCs w:val="24"/>
              </w:rPr>
            </w:pPr>
            <w:r>
              <w:rPr>
                <w:rFonts w:ascii="Arial" w:hAnsi="Arial" w:cs="Arial"/>
                <w:sz w:val="24"/>
                <w:szCs w:val="24"/>
              </w:rPr>
              <w:t xml:space="preserve">During the pandemic the strategic delivery of political decisions to do with COVID-19 was delivered through Strategic Command Groups </w:t>
            </w:r>
            <w:r w:rsidR="00A6337B">
              <w:rPr>
                <w:rFonts w:ascii="Arial" w:hAnsi="Arial" w:cs="Arial"/>
                <w:sz w:val="24"/>
                <w:szCs w:val="24"/>
              </w:rPr>
              <w:t xml:space="preserve">(SCG) </w:t>
            </w:r>
            <w:r>
              <w:rPr>
                <w:rFonts w:ascii="Arial" w:hAnsi="Arial" w:cs="Arial"/>
                <w:sz w:val="24"/>
                <w:szCs w:val="24"/>
              </w:rPr>
              <w:t xml:space="preserve">made up of multiple organisations.  Twice weekly meetings were chaired by an experienced police officer.  One of my first learning points was from the way the </w:t>
            </w:r>
            <w:r>
              <w:rPr>
                <w:rFonts w:ascii="Arial" w:hAnsi="Arial" w:cs="Arial"/>
                <w:sz w:val="24"/>
                <w:szCs w:val="24"/>
              </w:rPr>
              <w:lastRenderedPageBreak/>
              <w:t>chairperson managed the meeting through keeping to timings, timely interventions and appropriate actions developed.  T</w:t>
            </w:r>
            <w:r w:rsidR="00A6337B">
              <w:rPr>
                <w:rFonts w:ascii="Arial" w:hAnsi="Arial" w:cs="Arial"/>
                <w:sz w:val="24"/>
                <w:szCs w:val="24"/>
              </w:rPr>
              <w:t>here were over twenty senior leads from health, emergency services and local authorities and my previous experience of these type of meetings were that there were often conflicts and people became defensive of their organisations, so difficult to chair a meeting and agree outcomes and actions.  Part of this was due to shared values and commitments but largely down to the skills of the chairperson</w:t>
            </w:r>
            <w:r w:rsidR="00293E18">
              <w:rPr>
                <w:rFonts w:ascii="Arial" w:hAnsi="Arial" w:cs="Arial"/>
                <w:sz w:val="24"/>
                <w:szCs w:val="24"/>
              </w:rPr>
              <w:t xml:space="preserve"> (appendix </w:t>
            </w:r>
            <w:r w:rsidR="000B3FA5">
              <w:rPr>
                <w:rFonts w:ascii="Arial" w:hAnsi="Arial" w:cs="Arial"/>
                <w:sz w:val="24"/>
                <w:szCs w:val="24"/>
              </w:rPr>
              <w:t>Q and S).</w:t>
            </w:r>
          </w:p>
          <w:p w14:paraId="2CD2E713" w14:textId="31F7835E" w:rsidR="00A6337B" w:rsidRDefault="00A6337B" w:rsidP="008C434E">
            <w:pPr>
              <w:rPr>
                <w:rFonts w:ascii="Arial" w:hAnsi="Arial" w:cs="Arial"/>
                <w:sz w:val="24"/>
                <w:szCs w:val="24"/>
              </w:rPr>
            </w:pPr>
          </w:p>
          <w:p w14:paraId="7F778137" w14:textId="5DAED6A8" w:rsidR="00A6337B" w:rsidRDefault="00A6337B" w:rsidP="008C434E">
            <w:pPr>
              <w:rPr>
                <w:rFonts w:ascii="Arial" w:hAnsi="Arial" w:cs="Arial"/>
                <w:sz w:val="24"/>
                <w:szCs w:val="24"/>
              </w:rPr>
            </w:pPr>
            <w:r>
              <w:rPr>
                <w:rFonts w:ascii="Arial" w:hAnsi="Arial" w:cs="Arial"/>
                <w:sz w:val="24"/>
                <w:szCs w:val="24"/>
              </w:rPr>
              <w:t xml:space="preserve">Risks that could not be mitigated internally were escalated to the SCG and options and contingencies discussed in line with current and evolving legislations.  I learned about new COVID legislation and what extra powers were available </w:t>
            </w:r>
            <w:proofErr w:type="gramStart"/>
            <w:r>
              <w:rPr>
                <w:rFonts w:ascii="Arial" w:hAnsi="Arial" w:cs="Arial"/>
                <w:sz w:val="24"/>
                <w:szCs w:val="24"/>
              </w:rPr>
              <w:t>in order to</w:t>
            </w:r>
            <w:proofErr w:type="gramEnd"/>
            <w:r>
              <w:rPr>
                <w:rFonts w:ascii="Arial" w:hAnsi="Arial" w:cs="Arial"/>
                <w:sz w:val="24"/>
                <w:szCs w:val="24"/>
              </w:rPr>
              <w:t xml:space="preserve"> focus on the strategic aim, which the priority was always to save life.  I learned that other organisational leads offered a different perspective to the challenges we were facing.  An example of this was the support the Fire and Rescue Services and the military gave to my organisation in terms of crewing ambulances due to high abstraction rates</w:t>
            </w:r>
            <w:r w:rsidR="000B3FA5">
              <w:rPr>
                <w:rFonts w:ascii="Arial" w:hAnsi="Arial" w:cs="Arial"/>
                <w:sz w:val="24"/>
                <w:szCs w:val="24"/>
              </w:rPr>
              <w:t xml:space="preserve"> (appendix S).  </w:t>
            </w:r>
            <w:r>
              <w:rPr>
                <w:rFonts w:ascii="Arial" w:hAnsi="Arial" w:cs="Arial"/>
                <w:sz w:val="24"/>
                <w:szCs w:val="24"/>
              </w:rPr>
              <w:t xml:space="preserve">People weren’t chosen according to specific roles as described by Belbin (1981) but as a group </w:t>
            </w:r>
            <w:r w:rsidR="00763D19">
              <w:rPr>
                <w:rFonts w:ascii="Arial" w:hAnsi="Arial" w:cs="Arial"/>
                <w:sz w:val="24"/>
                <w:szCs w:val="24"/>
              </w:rPr>
              <w:t xml:space="preserve">it seemed to work well in addressing, </w:t>
            </w:r>
            <w:proofErr w:type="gramStart"/>
            <w:r w:rsidR="00763D19">
              <w:rPr>
                <w:rFonts w:ascii="Arial" w:hAnsi="Arial" w:cs="Arial"/>
                <w:sz w:val="24"/>
                <w:szCs w:val="24"/>
              </w:rPr>
              <w:t>prioritising</w:t>
            </w:r>
            <w:proofErr w:type="gramEnd"/>
            <w:r w:rsidR="00763D19">
              <w:rPr>
                <w:rFonts w:ascii="Arial" w:hAnsi="Arial" w:cs="Arial"/>
                <w:sz w:val="24"/>
                <w:szCs w:val="24"/>
              </w:rPr>
              <w:t xml:space="preserve"> and mitigating risks across the SCG footprint.  </w:t>
            </w:r>
          </w:p>
          <w:p w14:paraId="6726AFC7" w14:textId="523254A3" w:rsidR="00763D19" w:rsidRDefault="00763D19" w:rsidP="008C434E">
            <w:pPr>
              <w:rPr>
                <w:rFonts w:ascii="Arial" w:hAnsi="Arial" w:cs="Arial"/>
                <w:sz w:val="24"/>
                <w:szCs w:val="24"/>
              </w:rPr>
            </w:pPr>
          </w:p>
          <w:p w14:paraId="6FE5C7E7" w14:textId="5E6E54FE" w:rsidR="00763D19" w:rsidRDefault="00763D19" w:rsidP="008C434E">
            <w:pPr>
              <w:rPr>
                <w:rFonts w:ascii="Arial" w:hAnsi="Arial" w:cs="Arial"/>
                <w:sz w:val="24"/>
                <w:szCs w:val="24"/>
              </w:rPr>
            </w:pPr>
            <w:r>
              <w:rPr>
                <w:rFonts w:ascii="Arial" w:hAnsi="Arial" w:cs="Arial"/>
                <w:sz w:val="24"/>
                <w:szCs w:val="24"/>
              </w:rPr>
              <w:t xml:space="preserve">The structure followed a model used across emergency services in the last few years.  This model, called the Joint Emergency Services Interoperability </w:t>
            </w:r>
            <w:r w:rsidR="00882574">
              <w:rPr>
                <w:rFonts w:ascii="Arial" w:hAnsi="Arial" w:cs="Arial"/>
                <w:sz w:val="24"/>
                <w:szCs w:val="24"/>
              </w:rPr>
              <w:t>Programme</w:t>
            </w:r>
            <w:r w:rsidR="004F78DD">
              <w:rPr>
                <w:rFonts w:ascii="Arial" w:hAnsi="Arial" w:cs="Arial"/>
                <w:sz w:val="24"/>
                <w:szCs w:val="24"/>
              </w:rPr>
              <w:t xml:space="preserve"> was introduced to ensure emergency service commanders worked together in the event of a major incident</w:t>
            </w:r>
            <w:r w:rsidR="000B3FA5">
              <w:rPr>
                <w:rFonts w:ascii="Arial" w:hAnsi="Arial" w:cs="Arial"/>
                <w:sz w:val="24"/>
                <w:szCs w:val="24"/>
              </w:rPr>
              <w:t xml:space="preserve"> (appendix R).</w:t>
            </w:r>
          </w:p>
          <w:p w14:paraId="5EF6A0D3" w14:textId="3684ABF9" w:rsidR="00882574" w:rsidRDefault="00882574" w:rsidP="008C434E">
            <w:pPr>
              <w:rPr>
                <w:rFonts w:ascii="Arial" w:hAnsi="Arial" w:cs="Arial"/>
                <w:sz w:val="24"/>
                <w:szCs w:val="24"/>
              </w:rPr>
            </w:pPr>
          </w:p>
          <w:p w14:paraId="1AC649D3" w14:textId="27B8E874" w:rsidR="00882574" w:rsidRPr="00B7725D" w:rsidRDefault="00882574" w:rsidP="008C434E">
            <w:pPr>
              <w:rPr>
                <w:rFonts w:ascii="Arial" w:hAnsi="Arial" w:cs="Arial"/>
                <w:sz w:val="24"/>
                <w:szCs w:val="24"/>
              </w:rPr>
            </w:pPr>
            <w:r>
              <w:rPr>
                <w:noProof/>
              </w:rPr>
              <w:drawing>
                <wp:inline distT="0" distB="0" distL="0" distR="0" wp14:anchorId="7BBA8181" wp14:editId="60076234">
                  <wp:extent cx="3431398" cy="2261235"/>
                  <wp:effectExtent l="0" t="0" r="0" b="571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458884" cy="2279348"/>
                          </a:xfrm>
                          <a:prstGeom prst="rect">
                            <a:avLst/>
                          </a:prstGeom>
                          <a:noFill/>
                          <a:ln>
                            <a:noFill/>
                          </a:ln>
                        </pic:spPr>
                      </pic:pic>
                    </a:graphicData>
                  </a:graphic>
                </wp:inline>
              </w:drawing>
            </w:r>
          </w:p>
          <w:p w14:paraId="42AE5DD7" w14:textId="77777777" w:rsidR="008C434E" w:rsidRDefault="008C434E" w:rsidP="008C434E">
            <w:pPr>
              <w:rPr>
                <w:rFonts w:ascii="Arial" w:hAnsi="Arial" w:cs="Arial"/>
                <w:sz w:val="24"/>
                <w:szCs w:val="24"/>
              </w:rPr>
            </w:pPr>
          </w:p>
          <w:p w14:paraId="262FEA5C" w14:textId="0A63092F" w:rsidR="008C434E" w:rsidRDefault="004F78DD" w:rsidP="008C434E">
            <w:pPr>
              <w:rPr>
                <w:rFonts w:ascii="Arial" w:hAnsi="Arial" w:cs="Arial"/>
                <w:sz w:val="24"/>
                <w:szCs w:val="24"/>
              </w:rPr>
            </w:pPr>
            <w:r>
              <w:rPr>
                <w:rFonts w:ascii="Arial" w:hAnsi="Arial" w:cs="Arial"/>
                <w:sz w:val="24"/>
                <w:szCs w:val="24"/>
              </w:rPr>
              <w:t xml:space="preserve">I learned that this model could be used in </w:t>
            </w:r>
            <w:proofErr w:type="gramStart"/>
            <w:r>
              <w:rPr>
                <w:rFonts w:ascii="Arial" w:hAnsi="Arial" w:cs="Arial"/>
                <w:sz w:val="24"/>
                <w:szCs w:val="24"/>
              </w:rPr>
              <w:t>others</w:t>
            </w:r>
            <w:proofErr w:type="gramEnd"/>
            <w:r>
              <w:rPr>
                <w:rFonts w:ascii="Arial" w:hAnsi="Arial" w:cs="Arial"/>
                <w:sz w:val="24"/>
                <w:szCs w:val="24"/>
              </w:rPr>
              <w:t xml:space="preserve"> areas that needed that cyclical, methodical approach.  In some ways I found it </w:t>
            </w:r>
            <w:proofErr w:type="gramStart"/>
            <w:r>
              <w:rPr>
                <w:rFonts w:ascii="Arial" w:hAnsi="Arial" w:cs="Arial"/>
                <w:sz w:val="24"/>
                <w:szCs w:val="24"/>
              </w:rPr>
              <w:t>similar to</w:t>
            </w:r>
            <w:proofErr w:type="gramEnd"/>
            <w:r>
              <w:rPr>
                <w:rFonts w:ascii="Arial" w:hAnsi="Arial" w:cs="Arial"/>
                <w:sz w:val="24"/>
                <w:szCs w:val="24"/>
              </w:rPr>
              <w:t xml:space="preserve"> Kolb’s reflective cycle especially when identifying options and contingencies which I would be inclined to say was similar to the active experimentation stage.  The next step then was reviewing what impact our previous actions had and what was needed next.  </w:t>
            </w:r>
            <w:proofErr w:type="gramStart"/>
            <w:r>
              <w:rPr>
                <w:rFonts w:ascii="Arial" w:hAnsi="Arial" w:cs="Arial"/>
                <w:sz w:val="24"/>
                <w:szCs w:val="24"/>
              </w:rPr>
              <w:t>Again</w:t>
            </w:r>
            <w:proofErr w:type="gramEnd"/>
            <w:r>
              <w:rPr>
                <w:rFonts w:ascii="Arial" w:hAnsi="Arial" w:cs="Arial"/>
                <w:sz w:val="24"/>
                <w:szCs w:val="24"/>
              </w:rPr>
              <w:t xml:space="preserve"> similar to what Schon (1983) describes as Reflecting on action can be described as the careful process of looking back and examining in detail what happened and what could have been done differently to achieve a better outcome.  </w:t>
            </w:r>
          </w:p>
          <w:p w14:paraId="1463FA90" w14:textId="5A90196A" w:rsidR="004F78DD" w:rsidRDefault="004F78DD" w:rsidP="008C434E">
            <w:pPr>
              <w:rPr>
                <w:rFonts w:ascii="Arial" w:hAnsi="Arial" w:cs="Arial"/>
                <w:sz w:val="24"/>
                <w:szCs w:val="24"/>
              </w:rPr>
            </w:pPr>
          </w:p>
          <w:p w14:paraId="652BCCB3" w14:textId="72CE1649" w:rsidR="004F78DD" w:rsidRDefault="004F78DD" w:rsidP="008C434E">
            <w:pPr>
              <w:rPr>
                <w:rFonts w:ascii="Arial" w:hAnsi="Arial" w:cs="Arial"/>
                <w:sz w:val="24"/>
                <w:szCs w:val="24"/>
              </w:rPr>
            </w:pPr>
            <w:r>
              <w:rPr>
                <w:rFonts w:ascii="Arial" w:hAnsi="Arial" w:cs="Arial"/>
                <w:sz w:val="24"/>
                <w:szCs w:val="24"/>
              </w:rPr>
              <w:lastRenderedPageBreak/>
              <w:t xml:space="preserve">The other areas of learning for me were around the sheer complexity of data presented and the wide range of reasonable </w:t>
            </w:r>
            <w:proofErr w:type="gramStart"/>
            <w:r>
              <w:rPr>
                <w:rFonts w:ascii="Arial" w:hAnsi="Arial" w:cs="Arial"/>
                <w:sz w:val="24"/>
                <w:szCs w:val="24"/>
              </w:rPr>
              <w:t>worst case</w:t>
            </w:r>
            <w:proofErr w:type="gramEnd"/>
            <w:r>
              <w:rPr>
                <w:rFonts w:ascii="Arial" w:hAnsi="Arial" w:cs="Arial"/>
                <w:sz w:val="24"/>
                <w:szCs w:val="24"/>
              </w:rPr>
              <w:t xml:space="preserve"> scenarios that were presented from sub groups.  Technical experts developed a wide range of data which I became more familiar with but not to the depth of understanding I would have liked.  I learned the process of working to reasonable worst case scenario planning, turning to experts for advice and analysis, making sense of case rates, hospitalisations, incident outbreaks by age and geographical locations</w:t>
            </w:r>
            <w:r w:rsidR="000B3FA5">
              <w:rPr>
                <w:rFonts w:ascii="Arial" w:hAnsi="Arial" w:cs="Arial"/>
                <w:sz w:val="24"/>
                <w:szCs w:val="24"/>
              </w:rPr>
              <w:t xml:space="preserve"> (appendix T).</w:t>
            </w:r>
          </w:p>
          <w:p w14:paraId="53048755" w14:textId="6FC8B45F" w:rsidR="004F78DD" w:rsidRDefault="004F78DD" w:rsidP="008C434E">
            <w:pPr>
              <w:rPr>
                <w:rFonts w:ascii="Arial" w:hAnsi="Arial" w:cs="Arial"/>
                <w:sz w:val="24"/>
                <w:szCs w:val="24"/>
              </w:rPr>
            </w:pPr>
          </w:p>
          <w:p w14:paraId="01BCA151" w14:textId="1FC082AF" w:rsidR="004F78DD" w:rsidRDefault="004F78DD" w:rsidP="008C434E">
            <w:pPr>
              <w:rPr>
                <w:rFonts w:ascii="Arial" w:hAnsi="Arial" w:cs="Arial"/>
                <w:sz w:val="24"/>
                <w:szCs w:val="24"/>
              </w:rPr>
            </w:pPr>
            <w:r>
              <w:rPr>
                <w:rFonts w:ascii="Arial" w:hAnsi="Arial" w:cs="Arial"/>
                <w:sz w:val="24"/>
                <w:szCs w:val="24"/>
              </w:rPr>
              <w:t>Another important area of learning was the consistency of the messaging</w:t>
            </w:r>
            <w:r w:rsidR="001B4512">
              <w:rPr>
                <w:rFonts w:ascii="Arial" w:hAnsi="Arial" w:cs="Arial"/>
                <w:sz w:val="24"/>
                <w:szCs w:val="24"/>
              </w:rPr>
              <w:t xml:space="preserve"> and communications.  I learnt to be clear, matter of fact and not to stray from key messages.</w:t>
            </w:r>
            <w:r w:rsidR="000B3FA5">
              <w:rPr>
                <w:rFonts w:ascii="Arial" w:hAnsi="Arial" w:cs="Arial"/>
                <w:sz w:val="24"/>
                <w:szCs w:val="24"/>
              </w:rPr>
              <w:t xml:space="preserve">  To stay away from conjecture and only include those key points which were factual and where there wasn’t certainty that was also made clear that best assumptions from technical experts were being used to inform planning assumptions.</w:t>
            </w:r>
            <w:r w:rsidR="001B4512">
              <w:rPr>
                <w:rFonts w:ascii="Arial" w:hAnsi="Arial" w:cs="Arial"/>
                <w:sz w:val="24"/>
                <w:szCs w:val="24"/>
              </w:rPr>
              <w:t xml:space="preserve">  The communications direct form government had to be funnelled through organisations and include in updates to staff and public</w:t>
            </w:r>
            <w:r w:rsidR="000B3FA5">
              <w:rPr>
                <w:rFonts w:ascii="Arial" w:hAnsi="Arial" w:cs="Arial"/>
                <w:sz w:val="24"/>
                <w:szCs w:val="24"/>
              </w:rPr>
              <w:t xml:space="preserve"> (appendix S).</w:t>
            </w:r>
          </w:p>
          <w:p w14:paraId="37622D45" w14:textId="4C6F84A9" w:rsidR="009C4BC7" w:rsidRDefault="009C4BC7" w:rsidP="008C434E">
            <w:pPr>
              <w:rPr>
                <w:rFonts w:ascii="Arial" w:hAnsi="Arial" w:cs="Arial"/>
                <w:sz w:val="24"/>
                <w:szCs w:val="24"/>
              </w:rPr>
            </w:pPr>
          </w:p>
          <w:p w14:paraId="6D412401" w14:textId="393F0809" w:rsidR="009C4BC7" w:rsidRPr="009C4BC7" w:rsidRDefault="009C4BC7" w:rsidP="008C434E">
            <w:pPr>
              <w:rPr>
                <w:rFonts w:ascii="Arial" w:hAnsi="Arial" w:cs="Arial"/>
                <w:b/>
                <w:bCs/>
                <w:sz w:val="24"/>
                <w:szCs w:val="24"/>
              </w:rPr>
            </w:pPr>
            <w:r w:rsidRPr="009C4BC7">
              <w:rPr>
                <w:rFonts w:ascii="Arial" w:hAnsi="Arial" w:cs="Arial"/>
                <w:b/>
                <w:bCs/>
                <w:sz w:val="24"/>
                <w:szCs w:val="24"/>
              </w:rPr>
              <w:t>References</w:t>
            </w:r>
          </w:p>
          <w:p w14:paraId="422416D6" w14:textId="7D8CFA36" w:rsidR="009C4BC7" w:rsidRDefault="009C4BC7" w:rsidP="008C434E">
            <w:pPr>
              <w:rPr>
                <w:rFonts w:ascii="Arial" w:hAnsi="Arial" w:cs="Arial"/>
                <w:sz w:val="24"/>
                <w:szCs w:val="24"/>
              </w:rPr>
            </w:pPr>
          </w:p>
          <w:p w14:paraId="75851F62" w14:textId="77777777" w:rsidR="009C4BC7" w:rsidRPr="00C40058" w:rsidRDefault="009C4BC7" w:rsidP="009C4BC7">
            <w:pPr>
              <w:spacing w:line="360" w:lineRule="auto"/>
              <w:rPr>
                <w:rFonts w:ascii="Arial" w:hAnsi="Arial" w:cs="Arial"/>
                <w:bCs/>
                <w:sz w:val="24"/>
                <w:szCs w:val="24"/>
              </w:rPr>
            </w:pPr>
            <w:r w:rsidRPr="00C40058">
              <w:rPr>
                <w:rFonts w:ascii="Arial" w:hAnsi="Arial" w:cs="Arial"/>
                <w:bCs/>
                <w:sz w:val="24"/>
                <w:szCs w:val="24"/>
              </w:rPr>
              <w:t>Belbin, M. (1981)</w:t>
            </w:r>
            <w:r>
              <w:rPr>
                <w:rFonts w:ascii="Arial" w:hAnsi="Arial" w:cs="Arial"/>
                <w:bCs/>
                <w:sz w:val="24"/>
                <w:szCs w:val="24"/>
              </w:rPr>
              <w:t xml:space="preserve">. </w:t>
            </w:r>
            <w:r w:rsidRPr="00BF0F88">
              <w:rPr>
                <w:rFonts w:ascii="Arial" w:hAnsi="Arial" w:cs="Arial"/>
                <w:bCs/>
                <w:i/>
                <w:iCs/>
                <w:sz w:val="24"/>
                <w:szCs w:val="24"/>
              </w:rPr>
              <w:t>Management Teams, why they succeed or fail</w:t>
            </w:r>
            <w:r>
              <w:rPr>
                <w:rFonts w:ascii="Arial" w:hAnsi="Arial" w:cs="Arial"/>
                <w:bCs/>
                <w:sz w:val="24"/>
                <w:szCs w:val="24"/>
              </w:rPr>
              <w:t>. London: Heinmann.</w:t>
            </w:r>
          </w:p>
          <w:p w14:paraId="6823ED5B" w14:textId="77777777" w:rsidR="009C4BC7" w:rsidRDefault="009C4BC7" w:rsidP="009C4BC7">
            <w:pPr>
              <w:spacing w:line="360" w:lineRule="auto"/>
              <w:rPr>
                <w:rFonts w:ascii="Arial" w:hAnsi="Arial" w:cs="Arial"/>
                <w:iCs/>
                <w:sz w:val="24"/>
                <w:szCs w:val="24"/>
              </w:rPr>
            </w:pPr>
            <w:proofErr w:type="spellStart"/>
            <w:r>
              <w:rPr>
                <w:rFonts w:ascii="Arial" w:hAnsi="Arial" w:cs="Arial"/>
                <w:iCs/>
                <w:sz w:val="24"/>
                <w:szCs w:val="24"/>
              </w:rPr>
              <w:t>Dochy</w:t>
            </w:r>
            <w:proofErr w:type="spellEnd"/>
            <w:r>
              <w:rPr>
                <w:rFonts w:ascii="Arial" w:hAnsi="Arial" w:cs="Arial"/>
                <w:iCs/>
                <w:sz w:val="24"/>
                <w:szCs w:val="24"/>
              </w:rPr>
              <w:t xml:space="preserve">, F. </w:t>
            </w:r>
            <w:proofErr w:type="spellStart"/>
            <w:r>
              <w:rPr>
                <w:rFonts w:ascii="Arial" w:hAnsi="Arial" w:cs="Arial"/>
                <w:iCs/>
                <w:sz w:val="24"/>
                <w:szCs w:val="24"/>
              </w:rPr>
              <w:t>Gijbels</w:t>
            </w:r>
            <w:proofErr w:type="spellEnd"/>
            <w:r>
              <w:rPr>
                <w:rFonts w:ascii="Arial" w:hAnsi="Arial" w:cs="Arial"/>
                <w:iCs/>
                <w:sz w:val="24"/>
                <w:szCs w:val="24"/>
              </w:rPr>
              <w:t>, D. Segers, M. Van den Bossche, P. (2011) Theories of Learning for the Workplace.  Oxon: Routledge.</w:t>
            </w:r>
          </w:p>
          <w:p w14:paraId="40FE7FDD" w14:textId="77777777" w:rsidR="009C4BC7" w:rsidRDefault="009C4BC7" w:rsidP="009C4BC7">
            <w:pPr>
              <w:spacing w:line="360" w:lineRule="auto"/>
              <w:rPr>
                <w:rFonts w:ascii="Arial" w:hAnsi="Arial" w:cs="Arial"/>
                <w:iCs/>
                <w:sz w:val="24"/>
                <w:szCs w:val="24"/>
              </w:rPr>
            </w:pPr>
            <w:r>
              <w:rPr>
                <w:rFonts w:ascii="Arial" w:hAnsi="Arial" w:cs="Arial"/>
                <w:iCs/>
                <w:sz w:val="24"/>
                <w:szCs w:val="24"/>
              </w:rPr>
              <w:t xml:space="preserve">Eraut, M. (2000). Non-formal learning and tacit knowledge in professional work, </w:t>
            </w:r>
            <w:r w:rsidRPr="003106A2">
              <w:rPr>
                <w:rFonts w:ascii="Arial" w:hAnsi="Arial" w:cs="Arial"/>
                <w:i/>
                <w:sz w:val="24"/>
                <w:szCs w:val="24"/>
              </w:rPr>
              <w:t>British Journal of Educational Psychology</w:t>
            </w:r>
            <w:r>
              <w:rPr>
                <w:rFonts w:ascii="Arial" w:hAnsi="Arial" w:cs="Arial"/>
                <w:iCs/>
                <w:sz w:val="24"/>
                <w:szCs w:val="24"/>
              </w:rPr>
              <w:t xml:space="preserve">, 70, 113-136. Available at: </w:t>
            </w:r>
            <w:hyperlink r:id="rId6" w:history="1">
              <w:r w:rsidRPr="00082A70">
                <w:rPr>
                  <w:rStyle w:val="Hyperlink"/>
                  <w:rFonts w:ascii="Arial" w:hAnsi="Arial" w:cs="Arial"/>
                  <w:iCs/>
                  <w:sz w:val="24"/>
                  <w:szCs w:val="24"/>
                </w:rPr>
                <w:t>https://doi.org/10.1348/000709900158001</w:t>
              </w:r>
            </w:hyperlink>
            <w:r>
              <w:rPr>
                <w:rFonts w:ascii="Arial" w:hAnsi="Arial" w:cs="Arial"/>
                <w:iCs/>
                <w:sz w:val="24"/>
                <w:szCs w:val="24"/>
              </w:rPr>
              <w:t xml:space="preserve"> [accessed 13.08.21]</w:t>
            </w:r>
          </w:p>
          <w:p w14:paraId="4AE38E0C" w14:textId="77777777" w:rsidR="009C4BC7" w:rsidRPr="00136977" w:rsidRDefault="009C4BC7" w:rsidP="009C4BC7">
            <w:pPr>
              <w:spacing w:line="360" w:lineRule="auto"/>
              <w:rPr>
                <w:rFonts w:ascii="Arial" w:hAnsi="Arial" w:cs="Arial"/>
                <w:sz w:val="24"/>
                <w:szCs w:val="24"/>
              </w:rPr>
            </w:pPr>
            <w:r w:rsidRPr="000E310B">
              <w:rPr>
                <w:rFonts w:ascii="Arial" w:hAnsi="Arial" w:cs="Arial"/>
                <w:sz w:val="24"/>
                <w:szCs w:val="24"/>
              </w:rPr>
              <w:t>Fleming,</w:t>
            </w:r>
            <w:r>
              <w:rPr>
                <w:rFonts w:ascii="Arial" w:hAnsi="Arial" w:cs="Arial"/>
                <w:sz w:val="24"/>
                <w:szCs w:val="24"/>
              </w:rPr>
              <w:t xml:space="preserve"> N.</w:t>
            </w:r>
            <w:r w:rsidRPr="000E310B">
              <w:rPr>
                <w:rFonts w:ascii="Arial" w:hAnsi="Arial" w:cs="Arial"/>
                <w:sz w:val="24"/>
                <w:szCs w:val="24"/>
              </w:rPr>
              <w:t>D. (2006</w:t>
            </w:r>
            <w:r>
              <w:rPr>
                <w:rFonts w:ascii="Arial" w:hAnsi="Arial" w:cs="Arial"/>
                <w:i/>
                <w:sz w:val="24"/>
                <w:szCs w:val="24"/>
              </w:rPr>
              <w:t xml:space="preserve">) V.A.R.K Visual, Aural/Auditory, Read/Write, </w:t>
            </w:r>
            <w:proofErr w:type="spellStart"/>
            <w:r>
              <w:rPr>
                <w:rFonts w:ascii="Arial" w:hAnsi="Arial" w:cs="Arial"/>
                <w:i/>
                <w:sz w:val="24"/>
                <w:szCs w:val="24"/>
              </w:rPr>
              <w:t>Kinestetic</w:t>
            </w:r>
            <w:proofErr w:type="spellEnd"/>
            <w:r>
              <w:rPr>
                <w:rFonts w:ascii="Arial" w:hAnsi="Arial" w:cs="Arial"/>
                <w:i/>
                <w:sz w:val="24"/>
                <w:szCs w:val="24"/>
              </w:rPr>
              <w:t xml:space="preserve">.  </w:t>
            </w:r>
            <w:r w:rsidRPr="00136977">
              <w:rPr>
                <w:rFonts w:ascii="Arial" w:hAnsi="Arial" w:cs="Arial"/>
                <w:sz w:val="24"/>
                <w:szCs w:val="24"/>
              </w:rPr>
              <w:t xml:space="preserve">New Zealand: Bonwell Green Mountain Falls. </w:t>
            </w:r>
          </w:p>
          <w:p w14:paraId="171547EA" w14:textId="3899E332" w:rsidR="009C4BC7" w:rsidRDefault="009C4BC7" w:rsidP="009C4BC7">
            <w:pPr>
              <w:spacing w:line="360" w:lineRule="auto"/>
              <w:rPr>
                <w:rFonts w:ascii="Arial" w:hAnsi="Arial" w:cs="Arial"/>
                <w:sz w:val="24"/>
                <w:szCs w:val="24"/>
              </w:rPr>
            </w:pPr>
            <w:r w:rsidRPr="00410310">
              <w:rPr>
                <w:rFonts w:ascii="Arial" w:hAnsi="Arial" w:cs="Arial"/>
                <w:sz w:val="24"/>
                <w:szCs w:val="24"/>
              </w:rPr>
              <w:t>Honey, P and Mumford, A. (1982)</w:t>
            </w:r>
            <w:r>
              <w:rPr>
                <w:rFonts w:ascii="Arial" w:hAnsi="Arial" w:cs="Arial"/>
                <w:i/>
                <w:sz w:val="24"/>
                <w:szCs w:val="24"/>
              </w:rPr>
              <w:t xml:space="preserve"> Manual of Learning Styles. </w:t>
            </w:r>
            <w:r w:rsidRPr="000E310B">
              <w:rPr>
                <w:rFonts w:ascii="Arial" w:hAnsi="Arial" w:cs="Arial"/>
                <w:sz w:val="24"/>
                <w:szCs w:val="24"/>
              </w:rPr>
              <w:t>London: P Honey</w:t>
            </w:r>
          </w:p>
          <w:p w14:paraId="33A44811" w14:textId="77777777" w:rsidR="009C4BC7" w:rsidRPr="00D92A6C" w:rsidRDefault="009C4BC7" w:rsidP="009C4BC7">
            <w:pPr>
              <w:spacing w:line="360" w:lineRule="auto"/>
              <w:rPr>
                <w:rFonts w:ascii="Arial" w:hAnsi="Arial" w:cs="Arial"/>
                <w:sz w:val="24"/>
                <w:szCs w:val="24"/>
              </w:rPr>
            </w:pPr>
            <w:r>
              <w:rPr>
                <w:rFonts w:ascii="Arial" w:hAnsi="Arial" w:cs="Arial"/>
                <w:sz w:val="24"/>
                <w:szCs w:val="24"/>
              </w:rPr>
              <w:t xml:space="preserve">Jarvis, P. Holford, J. Griffin, C. (2003) </w:t>
            </w:r>
            <w:r w:rsidRPr="00D92A6C">
              <w:rPr>
                <w:rFonts w:ascii="Arial" w:hAnsi="Arial" w:cs="Arial"/>
                <w:i/>
                <w:iCs/>
                <w:sz w:val="24"/>
                <w:szCs w:val="24"/>
              </w:rPr>
              <w:t>The Theory and Practice of Learning</w:t>
            </w:r>
            <w:r>
              <w:rPr>
                <w:rFonts w:ascii="Arial" w:hAnsi="Arial" w:cs="Arial"/>
                <w:i/>
                <w:iCs/>
                <w:sz w:val="24"/>
                <w:szCs w:val="24"/>
              </w:rPr>
              <w:t xml:space="preserve">. </w:t>
            </w:r>
            <w:r>
              <w:rPr>
                <w:rFonts w:ascii="Arial" w:hAnsi="Arial" w:cs="Arial"/>
                <w:sz w:val="24"/>
                <w:szCs w:val="24"/>
              </w:rPr>
              <w:t>2</w:t>
            </w:r>
            <w:r w:rsidRPr="00D92A6C">
              <w:rPr>
                <w:rFonts w:ascii="Arial" w:hAnsi="Arial" w:cs="Arial"/>
                <w:sz w:val="24"/>
                <w:szCs w:val="24"/>
                <w:vertAlign w:val="superscript"/>
              </w:rPr>
              <w:t>nd</w:t>
            </w:r>
            <w:r>
              <w:rPr>
                <w:rFonts w:ascii="Arial" w:hAnsi="Arial" w:cs="Arial"/>
                <w:sz w:val="24"/>
                <w:szCs w:val="24"/>
              </w:rPr>
              <w:t xml:space="preserve"> edition. London: Kogan Page Limited.</w:t>
            </w:r>
          </w:p>
          <w:p w14:paraId="17F45124" w14:textId="77777777" w:rsidR="009C4BC7" w:rsidRDefault="009C4BC7" w:rsidP="009C4BC7">
            <w:pPr>
              <w:spacing w:line="360" w:lineRule="auto"/>
              <w:rPr>
                <w:rFonts w:ascii="Arial" w:hAnsi="Arial" w:cs="Arial"/>
                <w:sz w:val="24"/>
                <w:szCs w:val="24"/>
              </w:rPr>
            </w:pPr>
            <w:r>
              <w:rPr>
                <w:rFonts w:ascii="Arial" w:hAnsi="Arial" w:cs="Arial"/>
                <w:sz w:val="24"/>
                <w:szCs w:val="24"/>
              </w:rPr>
              <w:t xml:space="preserve">Mezirow, J. &amp; Associates (1990) </w:t>
            </w:r>
            <w:r w:rsidRPr="009C051B">
              <w:rPr>
                <w:rFonts w:ascii="Arial" w:hAnsi="Arial" w:cs="Arial"/>
                <w:i/>
                <w:iCs/>
                <w:sz w:val="24"/>
                <w:szCs w:val="24"/>
              </w:rPr>
              <w:t>Fostering critical reflection in adulthood: A guide to transformative and emancipatory learning</w:t>
            </w:r>
            <w:r>
              <w:rPr>
                <w:rFonts w:ascii="Arial" w:hAnsi="Arial" w:cs="Arial"/>
                <w:sz w:val="24"/>
                <w:szCs w:val="24"/>
              </w:rPr>
              <w:t>. Josey-Bass: San Francisco.</w:t>
            </w:r>
          </w:p>
          <w:p w14:paraId="6F456107" w14:textId="77777777" w:rsidR="009C4BC7" w:rsidRPr="00CB73F4" w:rsidRDefault="009C4BC7" w:rsidP="009C4BC7">
            <w:pPr>
              <w:spacing w:line="360" w:lineRule="auto"/>
              <w:rPr>
                <w:rFonts w:ascii="Arial" w:hAnsi="Arial" w:cs="Arial"/>
                <w:sz w:val="24"/>
                <w:szCs w:val="24"/>
              </w:rPr>
            </w:pPr>
            <w:r>
              <w:rPr>
                <w:rFonts w:ascii="Arial" w:eastAsiaTheme="minorEastAsia" w:hAnsi="Arial" w:cs="Arial"/>
                <w:color w:val="000000" w:themeColor="text1"/>
                <w:kern w:val="24"/>
                <w:sz w:val="24"/>
                <w:szCs w:val="24"/>
                <w:lang w:eastAsia="en-GB"/>
              </w:rPr>
              <w:t>Rolfe, G. Freshwater, D and Jasper, M (2011) 2</w:t>
            </w:r>
            <w:r w:rsidRPr="00490F79">
              <w:rPr>
                <w:rFonts w:ascii="Arial" w:eastAsiaTheme="minorEastAsia" w:hAnsi="Arial" w:cs="Arial"/>
                <w:color w:val="000000" w:themeColor="text1"/>
                <w:kern w:val="24"/>
                <w:sz w:val="24"/>
                <w:szCs w:val="24"/>
                <w:vertAlign w:val="superscript"/>
                <w:lang w:eastAsia="en-GB"/>
              </w:rPr>
              <w:t>nd</w:t>
            </w:r>
            <w:r>
              <w:rPr>
                <w:rFonts w:ascii="Arial" w:eastAsiaTheme="minorEastAsia" w:hAnsi="Arial" w:cs="Arial"/>
                <w:color w:val="000000" w:themeColor="text1"/>
                <w:kern w:val="24"/>
                <w:sz w:val="24"/>
                <w:szCs w:val="24"/>
                <w:lang w:eastAsia="en-GB"/>
              </w:rPr>
              <w:t xml:space="preserve"> Edition. </w:t>
            </w:r>
            <w:r w:rsidRPr="00490F79">
              <w:rPr>
                <w:rFonts w:ascii="Arial" w:eastAsiaTheme="minorEastAsia" w:hAnsi="Arial" w:cs="Arial"/>
                <w:i/>
                <w:iCs/>
                <w:color w:val="000000" w:themeColor="text1"/>
                <w:kern w:val="24"/>
                <w:sz w:val="24"/>
                <w:szCs w:val="24"/>
                <w:lang w:eastAsia="en-GB"/>
              </w:rPr>
              <w:t xml:space="preserve">Critical Reflection </w:t>
            </w:r>
            <w:proofErr w:type="gramStart"/>
            <w:r w:rsidRPr="00490F79">
              <w:rPr>
                <w:rFonts w:ascii="Arial" w:eastAsiaTheme="minorEastAsia" w:hAnsi="Arial" w:cs="Arial"/>
                <w:i/>
                <w:iCs/>
                <w:color w:val="000000" w:themeColor="text1"/>
                <w:kern w:val="24"/>
                <w:sz w:val="24"/>
                <w:szCs w:val="24"/>
                <w:lang w:eastAsia="en-GB"/>
              </w:rPr>
              <w:t>In</w:t>
            </w:r>
            <w:proofErr w:type="gramEnd"/>
            <w:r w:rsidRPr="00490F79">
              <w:rPr>
                <w:rFonts w:ascii="Arial" w:eastAsiaTheme="minorEastAsia" w:hAnsi="Arial" w:cs="Arial"/>
                <w:i/>
                <w:iCs/>
                <w:color w:val="000000" w:themeColor="text1"/>
                <w:kern w:val="24"/>
                <w:sz w:val="24"/>
                <w:szCs w:val="24"/>
                <w:lang w:eastAsia="en-GB"/>
              </w:rPr>
              <w:t xml:space="preserve"> Practice: Generating Knowledge for Care</w:t>
            </w:r>
            <w:r>
              <w:rPr>
                <w:rFonts w:ascii="Arial" w:eastAsiaTheme="minorEastAsia" w:hAnsi="Arial" w:cs="Arial"/>
                <w:color w:val="000000" w:themeColor="text1"/>
                <w:kern w:val="24"/>
                <w:sz w:val="24"/>
                <w:szCs w:val="24"/>
                <w:lang w:eastAsia="en-GB"/>
              </w:rPr>
              <w:t>. London: Red Global Press</w:t>
            </w:r>
          </w:p>
          <w:p w14:paraId="79DA1970" w14:textId="77777777" w:rsidR="009C4BC7" w:rsidRPr="00BD4FD9" w:rsidRDefault="009C4BC7" w:rsidP="009C4BC7">
            <w:pPr>
              <w:spacing w:line="360" w:lineRule="auto"/>
              <w:rPr>
                <w:rFonts w:ascii="Arial" w:hAnsi="Arial" w:cs="Arial"/>
                <w:sz w:val="24"/>
                <w:szCs w:val="24"/>
              </w:rPr>
            </w:pPr>
            <w:r>
              <w:rPr>
                <w:rFonts w:ascii="Arial" w:hAnsi="Arial" w:cs="Arial"/>
                <w:sz w:val="24"/>
                <w:szCs w:val="24"/>
              </w:rPr>
              <w:t xml:space="preserve">Schon, D, A. (1983) </w:t>
            </w:r>
            <w:r w:rsidRPr="00335417">
              <w:rPr>
                <w:rFonts w:ascii="Arial" w:hAnsi="Arial" w:cs="Arial"/>
                <w:i/>
                <w:sz w:val="24"/>
                <w:szCs w:val="24"/>
              </w:rPr>
              <w:t>The reflective practitioner: how professionals think in action</w:t>
            </w:r>
            <w:r>
              <w:rPr>
                <w:rFonts w:ascii="Arial" w:hAnsi="Arial" w:cs="Arial"/>
                <w:sz w:val="24"/>
                <w:szCs w:val="24"/>
              </w:rPr>
              <w:t>. England: Ashgate</w:t>
            </w:r>
          </w:p>
          <w:p w14:paraId="2467EE18" w14:textId="77777777" w:rsidR="009C4BC7" w:rsidRDefault="009C4BC7" w:rsidP="008C434E">
            <w:pPr>
              <w:rPr>
                <w:rFonts w:ascii="Arial" w:hAnsi="Arial" w:cs="Arial"/>
                <w:sz w:val="24"/>
                <w:szCs w:val="24"/>
              </w:rPr>
            </w:pPr>
          </w:p>
          <w:p w14:paraId="4A49E1C5" w14:textId="715CD86E" w:rsidR="008C434E" w:rsidRPr="00170D32" w:rsidRDefault="008C434E" w:rsidP="008C434E">
            <w:pPr>
              <w:rPr>
                <w:rFonts w:ascii="Arial" w:hAnsi="Arial" w:cs="Arial"/>
                <w:sz w:val="24"/>
                <w:szCs w:val="24"/>
              </w:rPr>
            </w:pPr>
          </w:p>
        </w:tc>
      </w:tr>
      <w:tr w:rsidR="008C434E" w14:paraId="5691C30A" w14:textId="77777777" w:rsidTr="005F2728">
        <w:trPr>
          <w:trHeight w:val="2773"/>
        </w:trPr>
        <w:tc>
          <w:tcPr>
            <w:tcW w:w="8725" w:type="dxa"/>
          </w:tcPr>
          <w:p w14:paraId="5CF26353" w14:textId="77777777" w:rsidR="008C434E" w:rsidRDefault="008C434E" w:rsidP="008C434E">
            <w:pPr>
              <w:pStyle w:val="ListParagraph"/>
              <w:numPr>
                <w:ilvl w:val="0"/>
                <w:numId w:val="1"/>
              </w:numPr>
              <w:rPr>
                <w:rFonts w:ascii="Arial" w:hAnsi="Arial" w:cs="Arial"/>
                <w:sz w:val="24"/>
                <w:szCs w:val="24"/>
              </w:rPr>
            </w:pPr>
            <w:r w:rsidRPr="005F2728">
              <w:rPr>
                <w:rFonts w:ascii="Arial" w:hAnsi="Arial" w:cs="Arial"/>
                <w:sz w:val="24"/>
                <w:szCs w:val="24"/>
              </w:rPr>
              <w:lastRenderedPageBreak/>
              <w:t>Evidence to support learning</w:t>
            </w:r>
          </w:p>
          <w:p w14:paraId="6E3CAB5F" w14:textId="2987D363" w:rsidR="008C434E" w:rsidRDefault="008C434E" w:rsidP="008C434E">
            <w:pPr>
              <w:rPr>
                <w:rFonts w:ascii="Arial" w:hAnsi="Arial" w:cs="Arial"/>
                <w:sz w:val="24"/>
                <w:szCs w:val="24"/>
              </w:rPr>
            </w:pPr>
          </w:p>
          <w:p w14:paraId="75D4FD1A" w14:textId="77A0AF8F" w:rsidR="00E4652C" w:rsidRDefault="00B7725D" w:rsidP="00E4652C">
            <w:pPr>
              <w:rPr>
                <w:rFonts w:ascii="Arial" w:hAnsi="Arial" w:cs="Arial"/>
                <w:sz w:val="24"/>
                <w:szCs w:val="24"/>
              </w:rPr>
            </w:pPr>
            <w:r>
              <w:rPr>
                <w:rFonts w:ascii="Arial" w:hAnsi="Arial" w:cs="Arial"/>
                <w:sz w:val="24"/>
                <w:szCs w:val="24"/>
              </w:rPr>
              <w:t>Appendix A-</w:t>
            </w:r>
            <w:r w:rsidR="00E4652C">
              <w:rPr>
                <w:rFonts w:ascii="Arial" w:hAnsi="Arial" w:cs="Arial"/>
                <w:sz w:val="24"/>
                <w:szCs w:val="24"/>
              </w:rPr>
              <w:t>Welsh Ambulance Service NHS Trust Business case</w:t>
            </w:r>
          </w:p>
          <w:p w14:paraId="06FECE5A" w14:textId="4DD31DDC" w:rsidR="00E4652C" w:rsidRDefault="00B7725D" w:rsidP="00E4652C">
            <w:pPr>
              <w:rPr>
                <w:rFonts w:ascii="Arial" w:hAnsi="Arial" w:cs="Arial"/>
                <w:sz w:val="24"/>
                <w:szCs w:val="24"/>
              </w:rPr>
            </w:pPr>
            <w:r>
              <w:rPr>
                <w:rFonts w:ascii="Arial" w:hAnsi="Arial" w:cs="Arial"/>
                <w:sz w:val="24"/>
                <w:szCs w:val="24"/>
              </w:rPr>
              <w:t>Appendix B-</w:t>
            </w:r>
            <w:r w:rsidR="00E4652C">
              <w:rPr>
                <w:rFonts w:ascii="Arial" w:hAnsi="Arial" w:cs="Arial"/>
                <w:sz w:val="24"/>
                <w:szCs w:val="24"/>
              </w:rPr>
              <w:t>Analysis of demand and activity</w:t>
            </w:r>
          </w:p>
          <w:p w14:paraId="16E6BC9D" w14:textId="426A4569" w:rsidR="00E4652C" w:rsidRDefault="00B7725D" w:rsidP="00E4652C">
            <w:pPr>
              <w:rPr>
                <w:rFonts w:ascii="Arial" w:hAnsi="Arial" w:cs="Arial"/>
                <w:sz w:val="24"/>
                <w:szCs w:val="24"/>
              </w:rPr>
            </w:pPr>
            <w:r>
              <w:rPr>
                <w:rFonts w:ascii="Arial" w:hAnsi="Arial" w:cs="Arial"/>
                <w:sz w:val="24"/>
                <w:szCs w:val="24"/>
              </w:rPr>
              <w:t>Appendix C-</w:t>
            </w:r>
            <w:r w:rsidR="00E4652C">
              <w:rPr>
                <w:rFonts w:ascii="Arial" w:hAnsi="Arial" w:cs="Arial"/>
                <w:sz w:val="24"/>
                <w:szCs w:val="24"/>
              </w:rPr>
              <w:t>Senior Paramedic Job Description</w:t>
            </w:r>
          </w:p>
          <w:p w14:paraId="2CDE81A4" w14:textId="2D14ADA6" w:rsidR="00E4652C" w:rsidRDefault="00B7725D" w:rsidP="00E4652C">
            <w:pPr>
              <w:rPr>
                <w:rFonts w:ascii="Arial" w:hAnsi="Arial" w:cs="Arial"/>
                <w:sz w:val="24"/>
                <w:szCs w:val="24"/>
              </w:rPr>
            </w:pPr>
            <w:r>
              <w:rPr>
                <w:rFonts w:ascii="Arial" w:hAnsi="Arial" w:cs="Arial"/>
                <w:sz w:val="24"/>
                <w:szCs w:val="24"/>
              </w:rPr>
              <w:t>Appendix D-</w:t>
            </w:r>
            <w:r w:rsidR="00E4652C">
              <w:rPr>
                <w:rFonts w:ascii="Arial" w:hAnsi="Arial" w:cs="Arial"/>
                <w:sz w:val="24"/>
                <w:szCs w:val="24"/>
              </w:rPr>
              <w:t>Major Trauma Tool</w:t>
            </w:r>
          </w:p>
          <w:p w14:paraId="6F2049AA" w14:textId="71321DE9" w:rsidR="00E4652C" w:rsidRDefault="00B7725D" w:rsidP="00E4652C">
            <w:pPr>
              <w:rPr>
                <w:rFonts w:ascii="Arial" w:hAnsi="Arial" w:cs="Arial"/>
                <w:sz w:val="24"/>
                <w:szCs w:val="24"/>
              </w:rPr>
            </w:pPr>
            <w:r>
              <w:rPr>
                <w:rFonts w:ascii="Arial" w:hAnsi="Arial" w:cs="Arial"/>
                <w:sz w:val="24"/>
                <w:szCs w:val="24"/>
              </w:rPr>
              <w:t>Appendix E-</w:t>
            </w:r>
            <w:r w:rsidR="00E4652C">
              <w:rPr>
                <w:rFonts w:ascii="Arial" w:hAnsi="Arial" w:cs="Arial"/>
                <w:sz w:val="24"/>
                <w:szCs w:val="24"/>
              </w:rPr>
              <w:t>E-learning compliance</w:t>
            </w:r>
          </w:p>
          <w:p w14:paraId="44B6FDD6" w14:textId="05AA248A" w:rsidR="00E4652C" w:rsidRDefault="00B7725D" w:rsidP="00E4652C">
            <w:pPr>
              <w:rPr>
                <w:rFonts w:ascii="Arial" w:hAnsi="Arial" w:cs="Arial"/>
                <w:sz w:val="24"/>
                <w:szCs w:val="24"/>
              </w:rPr>
            </w:pPr>
            <w:r>
              <w:rPr>
                <w:rFonts w:ascii="Arial" w:hAnsi="Arial" w:cs="Arial"/>
                <w:sz w:val="24"/>
                <w:szCs w:val="24"/>
              </w:rPr>
              <w:t>Appendix F-</w:t>
            </w:r>
            <w:r w:rsidR="00E4652C">
              <w:rPr>
                <w:rFonts w:ascii="Arial" w:hAnsi="Arial" w:cs="Arial"/>
                <w:sz w:val="24"/>
                <w:szCs w:val="24"/>
              </w:rPr>
              <w:t>Trust wide communications</w:t>
            </w:r>
          </w:p>
          <w:p w14:paraId="3B34D6FB" w14:textId="2F1D762C" w:rsidR="00E4652C" w:rsidRDefault="00B7725D" w:rsidP="00E4652C">
            <w:pPr>
              <w:rPr>
                <w:rFonts w:ascii="Arial" w:hAnsi="Arial" w:cs="Arial"/>
                <w:sz w:val="24"/>
                <w:szCs w:val="24"/>
              </w:rPr>
            </w:pPr>
            <w:r>
              <w:rPr>
                <w:rFonts w:ascii="Arial" w:hAnsi="Arial" w:cs="Arial"/>
                <w:sz w:val="24"/>
                <w:szCs w:val="24"/>
              </w:rPr>
              <w:t>Appendix G-</w:t>
            </w:r>
            <w:r w:rsidR="00E4652C">
              <w:rPr>
                <w:rFonts w:ascii="Arial" w:hAnsi="Arial" w:cs="Arial"/>
                <w:sz w:val="24"/>
                <w:szCs w:val="24"/>
              </w:rPr>
              <w:t>State of readiness agenda</w:t>
            </w:r>
          </w:p>
          <w:p w14:paraId="752825A9" w14:textId="33B57E52" w:rsidR="00E4652C" w:rsidRDefault="00B7725D" w:rsidP="00E4652C">
            <w:pPr>
              <w:rPr>
                <w:rFonts w:ascii="Arial" w:hAnsi="Arial" w:cs="Arial"/>
                <w:sz w:val="24"/>
                <w:szCs w:val="24"/>
              </w:rPr>
            </w:pPr>
            <w:r>
              <w:rPr>
                <w:rFonts w:ascii="Arial" w:hAnsi="Arial" w:cs="Arial"/>
                <w:sz w:val="24"/>
                <w:szCs w:val="24"/>
              </w:rPr>
              <w:t>Appendix H-</w:t>
            </w:r>
            <w:r w:rsidR="00E4652C">
              <w:rPr>
                <w:rFonts w:ascii="Arial" w:hAnsi="Arial" w:cs="Arial"/>
                <w:sz w:val="24"/>
                <w:szCs w:val="24"/>
              </w:rPr>
              <w:t>PADR/Testimonial</w:t>
            </w:r>
          </w:p>
          <w:p w14:paraId="2039B35E" w14:textId="2CD4788E" w:rsidR="00E4652C" w:rsidRDefault="00B7725D" w:rsidP="00E4652C">
            <w:pPr>
              <w:rPr>
                <w:rFonts w:ascii="Arial" w:hAnsi="Arial" w:cs="Arial"/>
                <w:sz w:val="24"/>
                <w:szCs w:val="24"/>
              </w:rPr>
            </w:pPr>
            <w:r>
              <w:rPr>
                <w:rFonts w:ascii="Arial" w:hAnsi="Arial" w:cs="Arial"/>
                <w:sz w:val="24"/>
                <w:szCs w:val="24"/>
              </w:rPr>
              <w:t>Appendix I-</w:t>
            </w:r>
            <w:r w:rsidR="00E4652C">
              <w:rPr>
                <w:rFonts w:ascii="Arial" w:hAnsi="Arial" w:cs="Arial"/>
                <w:sz w:val="24"/>
                <w:szCs w:val="24"/>
              </w:rPr>
              <w:t>WAST internal governance meeting</w:t>
            </w:r>
          </w:p>
          <w:p w14:paraId="5E9F14AA" w14:textId="1FEB87D1" w:rsidR="00E4652C" w:rsidRDefault="00B7725D" w:rsidP="00E4652C">
            <w:pPr>
              <w:rPr>
                <w:rFonts w:ascii="Arial" w:hAnsi="Arial" w:cs="Arial"/>
                <w:sz w:val="24"/>
                <w:szCs w:val="24"/>
              </w:rPr>
            </w:pPr>
            <w:r>
              <w:rPr>
                <w:rFonts w:ascii="Arial" w:hAnsi="Arial" w:cs="Arial"/>
                <w:sz w:val="24"/>
                <w:szCs w:val="24"/>
              </w:rPr>
              <w:t>Appendix J-</w:t>
            </w:r>
            <w:r w:rsidR="00E4652C">
              <w:rPr>
                <w:rFonts w:ascii="Arial" w:hAnsi="Arial" w:cs="Arial"/>
                <w:sz w:val="24"/>
                <w:szCs w:val="24"/>
              </w:rPr>
              <w:t>Wales Gold course</w:t>
            </w:r>
          </w:p>
          <w:p w14:paraId="17E8950D" w14:textId="2C009F62" w:rsidR="00E4652C" w:rsidRDefault="00B7725D" w:rsidP="00E4652C">
            <w:pPr>
              <w:rPr>
                <w:rFonts w:ascii="Arial" w:hAnsi="Arial" w:cs="Arial"/>
                <w:sz w:val="24"/>
                <w:szCs w:val="24"/>
              </w:rPr>
            </w:pPr>
            <w:r>
              <w:rPr>
                <w:rFonts w:ascii="Arial" w:hAnsi="Arial" w:cs="Arial"/>
                <w:sz w:val="24"/>
                <w:szCs w:val="24"/>
              </w:rPr>
              <w:t>Appendix K-</w:t>
            </w:r>
            <w:r w:rsidR="00E4652C">
              <w:rPr>
                <w:rFonts w:ascii="Arial" w:hAnsi="Arial" w:cs="Arial"/>
                <w:sz w:val="24"/>
                <w:szCs w:val="24"/>
              </w:rPr>
              <w:t>National Ambulance Resilience Unit competencies</w:t>
            </w:r>
          </w:p>
          <w:p w14:paraId="50AADEA6" w14:textId="1C202DDE" w:rsidR="00E4652C" w:rsidRDefault="00B7725D" w:rsidP="00E4652C">
            <w:pPr>
              <w:rPr>
                <w:rFonts w:ascii="Arial" w:hAnsi="Arial" w:cs="Arial"/>
                <w:sz w:val="24"/>
                <w:szCs w:val="24"/>
              </w:rPr>
            </w:pPr>
            <w:r>
              <w:rPr>
                <w:rFonts w:ascii="Arial" w:hAnsi="Arial" w:cs="Arial"/>
                <w:sz w:val="24"/>
                <w:szCs w:val="24"/>
              </w:rPr>
              <w:t>Appendix L-</w:t>
            </w:r>
            <w:r w:rsidR="00E4652C">
              <w:rPr>
                <w:rFonts w:ascii="Arial" w:hAnsi="Arial" w:cs="Arial"/>
                <w:sz w:val="24"/>
                <w:szCs w:val="24"/>
              </w:rPr>
              <w:t>National Occupational Standards</w:t>
            </w:r>
          </w:p>
          <w:p w14:paraId="462C78B8" w14:textId="56BAC5E6" w:rsidR="00E4652C" w:rsidRDefault="00B7725D" w:rsidP="00E4652C">
            <w:pPr>
              <w:rPr>
                <w:rFonts w:ascii="Arial" w:hAnsi="Arial" w:cs="Arial"/>
                <w:sz w:val="24"/>
                <w:szCs w:val="24"/>
              </w:rPr>
            </w:pPr>
            <w:r>
              <w:rPr>
                <w:rFonts w:ascii="Arial" w:hAnsi="Arial" w:cs="Arial"/>
                <w:sz w:val="24"/>
                <w:szCs w:val="24"/>
              </w:rPr>
              <w:t>Appendix M-</w:t>
            </w:r>
            <w:r w:rsidR="00E4652C">
              <w:rPr>
                <w:rFonts w:ascii="Arial" w:hAnsi="Arial" w:cs="Arial"/>
                <w:sz w:val="24"/>
                <w:szCs w:val="24"/>
              </w:rPr>
              <w:t>Day one assessment/essay</w:t>
            </w:r>
          </w:p>
          <w:p w14:paraId="332012B2" w14:textId="000E1619" w:rsidR="00E4652C" w:rsidRDefault="00B7725D" w:rsidP="00E4652C">
            <w:pPr>
              <w:rPr>
                <w:rFonts w:ascii="Arial" w:hAnsi="Arial" w:cs="Arial"/>
                <w:sz w:val="24"/>
                <w:szCs w:val="24"/>
              </w:rPr>
            </w:pPr>
            <w:r>
              <w:rPr>
                <w:rFonts w:ascii="Arial" w:hAnsi="Arial" w:cs="Arial"/>
                <w:sz w:val="24"/>
                <w:szCs w:val="24"/>
              </w:rPr>
              <w:t>Appendix N-</w:t>
            </w:r>
            <w:r w:rsidR="00E4652C">
              <w:rPr>
                <w:rFonts w:ascii="Arial" w:hAnsi="Arial" w:cs="Arial"/>
                <w:sz w:val="24"/>
                <w:szCs w:val="24"/>
              </w:rPr>
              <w:t>WAST competency assessment</w:t>
            </w:r>
          </w:p>
          <w:p w14:paraId="707A070F" w14:textId="0A3662EE" w:rsidR="00E4652C" w:rsidRDefault="00B7725D" w:rsidP="00E4652C">
            <w:pPr>
              <w:rPr>
                <w:rFonts w:ascii="Arial" w:hAnsi="Arial" w:cs="Arial"/>
                <w:sz w:val="24"/>
                <w:szCs w:val="24"/>
              </w:rPr>
            </w:pPr>
            <w:r>
              <w:rPr>
                <w:rFonts w:ascii="Arial" w:hAnsi="Arial" w:cs="Arial"/>
                <w:sz w:val="24"/>
                <w:szCs w:val="24"/>
              </w:rPr>
              <w:t>Appendix O-</w:t>
            </w:r>
            <w:r w:rsidR="00E4652C">
              <w:rPr>
                <w:rFonts w:ascii="Arial" w:hAnsi="Arial" w:cs="Arial"/>
                <w:sz w:val="24"/>
                <w:szCs w:val="24"/>
              </w:rPr>
              <w:t>Competency log</w:t>
            </w:r>
          </w:p>
          <w:p w14:paraId="146DC6D5" w14:textId="6914DFDF" w:rsidR="00E4652C" w:rsidRDefault="00B7725D" w:rsidP="00E4652C">
            <w:pPr>
              <w:rPr>
                <w:rFonts w:ascii="Arial" w:hAnsi="Arial" w:cs="Arial"/>
                <w:sz w:val="24"/>
                <w:szCs w:val="24"/>
              </w:rPr>
            </w:pPr>
            <w:r>
              <w:rPr>
                <w:rFonts w:ascii="Arial" w:hAnsi="Arial" w:cs="Arial"/>
                <w:sz w:val="24"/>
                <w:szCs w:val="24"/>
              </w:rPr>
              <w:t>Appendix P-</w:t>
            </w:r>
            <w:r w:rsidR="00E4652C">
              <w:rPr>
                <w:rFonts w:ascii="Arial" w:hAnsi="Arial" w:cs="Arial"/>
                <w:sz w:val="24"/>
                <w:szCs w:val="24"/>
              </w:rPr>
              <w:t>Testimonial</w:t>
            </w:r>
          </w:p>
          <w:p w14:paraId="5271A0EF" w14:textId="1C03AE20" w:rsidR="00E4652C" w:rsidRDefault="001B4512" w:rsidP="00E4652C">
            <w:pPr>
              <w:rPr>
                <w:rFonts w:ascii="Arial" w:hAnsi="Arial" w:cs="Arial"/>
                <w:sz w:val="24"/>
                <w:szCs w:val="24"/>
              </w:rPr>
            </w:pPr>
            <w:r>
              <w:rPr>
                <w:rFonts w:ascii="Arial" w:hAnsi="Arial" w:cs="Arial"/>
                <w:sz w:val="24"/>
                <w:szCs w:val="24"/>
              </w:rPr>
              <w:t>Appendix Q-</w:t>
            </w:r>
            <w:r w:rsidR="000B3FA5">
              <w:rPr>
                <w:rFonts w:ascii="Arial" w:hAnsi="Arial" w:cs="Arial"/>
                <w:sz w:val="24"/>
                <w:szCs w:val="24"/>
              </w:rPr>
              <w:t>Multi agency planning minutes</w:t>
            </w:r>
          </w:p>
          <w:p w14:paraId="543BC55C" w14:textId="06217BF2" w:rsidR="000B3FA5" w:rsidRDefault="000B3FA5" w:rsidP="00E4652C">
            <w:pPr>
              <w:rPr>
                <w:rFonts w:ascii="Arial" w:hAnsi="Arial" w:cs="Arial"/>
                <w:sz w:val="24"/>
                <w:szCs w:val="24"/>
              </w:rPr>
            </w:pPr>
            <w:r>
              <w:rPr>
                <w:rFonts w:ascii="Arial" w:hAnsi="Arial" w:cs="Arial"/>
                <w:sz w:val="24"/>
                <w:szCs w:val="24"/>
              </w:rPr>
              <w:t xml:space="preserve">Appendix R-JESIP Joint </w:t>
            </w:r>
            <w:proofErr w:type="gramStart"/>
            <w:r>
              <w:rPr>
                <w:rFonts w:ascii="Arial" w:hAnsi="Arial" w:cs="Arial"/>
                <w:sz w:val="24"/>
                <w:szCs w:val="24"/>
              </w:rPr>
              <w:t>decision making</w:t>
            </w:r>
            <w:proofErr w:type="gramEnd"/>
            <w:r>
              <w:rPr>
                <w:rFonts w:ascii="Arial" w:hAnsi="Arial" w:cs="Arial"/>
                <w:sz w:val="24"/>
                <w:szCs w:val="24"/>
              </w:rPr>
              <w:t xml:space="preserve"> model</w:t>
            </w:r>
          </w:p>
          <w:p w14:paraId="4D9CA4E4" w14:textId="694C0AAE" w:rsidR="000B3FA5" w:rsidRDefault="000B3FA5" w:rsidP="00E4652C">
            <w:pPr>
              <w:rPr>
                <w:rFonts w:ascii="Arial" w:hAnsi="Arial" w:cs="Arial"/>
                <w:sz w:val="24"/>
                <w:szCs w:val="24"/>
              </w:rPr>
            </w:pPr>
            <w:r>
              <w:rPr>
                <w:rFonts w:ascii="Arial" w:hAnsi="Arial" w:cs="Arial"/>
                <w:sz w:val="24"/>
                <w:szCs w:val="24"/>
              </w:rPr>
              <w:t>Appendix S-SWLRF Presentation</w:t>
            </w:r>
          </w:p>
          <w:p w14:paraId="2542A66E" w14:textId="0B271559" w:rsidR="000B3FA5" w:rsidRDefault="000B3FA5" w:rsidP="00E4652C">
            <w:pPr>
              <w:rPr>
                <w:rFonts w:ascii="Arial" w:hAnsi="Arial" w:cs="Arial"/>
                <w:sz w:val="24"/>
                <w:szCs w:val="24"/>
              </w:rPr>
            </w:pPr>
            <w:r>
              <w:rPr>
                <w:rFonts w:ascii="Arial" w:hAnsi="Arial" w:cs="Arial"/>
                <w:sz w:val="24"/>
                <w:szCs w:val="24"/>
              </w:rPr>
              <w:t>Appendix T-Technical Advisory cell</w:t>
            </w:r>
          </w:p>
          <w:p w14:paraId="6C37DC92" w14:textId="77777777" w:rsidR="00E4652C" w:rsidRDefault="00E4652C" w:rsidP="00E4652C">
            <w:pPr>
              <w:rPr>
                <w:rFonts w:ascii="Arial" w:hAnsi="Arial" w:cs="Arial"/>
                <w:sz w:val="24"/>
                <w:szCs w:val="24"/>
              </w:rPr>
            </w:pPr>
          </w:p>
          <w:p w14:paraId="783F0891" w14:textId="77777777" w:rsidR="00E4652C" w:rsidRDefault="00E4652C" w:rsidP="00E4652C">
            <w:pPr>
              <w:rPr>
                <w:rFonts w:ascii="Arial" w:hAnsi="Arial" w:cs="Arial"/>
                <w:sz w:val="24"/>
                <w:szCs w:val="24"/>
              </w:rPr>
            </w:pPr>
          </w:p>
          <w:p w14:paraId="6BA797B5" w14:textId="77777777" w:rsidR="008C434E" w:rsidRDefault="008C434E" w:rsidP="008C434E">
            <w:pPr>
              <w:rPr>
                <w:rFonts w:ascii="Arial" w:hAnsi="Arial" w:cs="Arial"/>
                <w:sz w:val="24"/>
                <w:szCs w:val="24"/>
              </w:rPr>
            </w:pPr>
          </w:p>
          <w:p w14:paraId="31CD6FDF" w14:textId="77777777" w:rsidR="008C434E" w:rsidRDefault="008C434E" w:rsidP="008C434E">
            <w:pPr>
              <w:rPr>
                <w:rFonts w:ascii="Arial" w:hAnsi="Arial" w:cs="Arial"/>
                <w:sz w:val="24"/>
                <w:szCs w:val="24"/>
              </w:rPr>
            </w:pPr>
          </w:p>
          <w:p w14:paraId="77DBF4AC" w14:textId="77777777" w:rsidR="008C434E" w:rsidRDefault="008C434E" w:rsidP="008C434E">
            <w:pPr>
              <w:rPr>
                <w:rFonts w:ascii="Arial" w:hAnsi="Arial" w:cs="Arial"/>
                <w:sz w:val="24"/>
                <w:szCs w:val="24"/>
              </w:rPr>
            </w:pPr>
          </w:p>
          <w:p w14:paraId="031292E7" w14:textId="77777777" w:rsidR="008C434E" w:rsidRDefault="008C434E" w:rsidP="008C434E">
            <w:pPr>
              <w:rPr>
                <w:rFonts w:ascii="Arial" w:hAnsi="Arial" w:cs="Arial"/>
                <w:sz w:val="24"/>
                <w:szCs w:val="24"/>
              </w:rPr>
            </w:pPr>
          </w:p>
          <w:p w14:paraId="04F56E36" w14:textId="730ADECF" w:rsidR="008C434E" w:rsidRPr="005F2728" w:rsidRDefault="008C434E" w:rsidP="008C434E">
            <w:pPr>
              <w:rPr>
                <w:rFonts w:ascii="Arial" w:hAnsi="Arial" w:cs="Arial"/>
                <w:sz w:val="24"/>
                <w:szCs w:val="24"/>
              </w:rPr>
            </w:pPr>
          </w:p>
        </w:tc>
      </w:tr>
    </w:tbl>
    <w:p w14:paraId="6983BADF" w14:textId="77777777" w:rsidR="005F2728" w:rsidRDefault="005F2728"/>
    <w:sectPr w:rsidR="005F27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7DF7"/>
    <w:multiLevelType w:val="hybridMultilevel"/>
    <w:tmpl w:val="A7D04E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A68AA"/>
    <w:multiLevelType w:val="hybridMultilevel"/>
    <w:tmpl w:val="0FEE5B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169204C"/>
    <w:multiLevelType w:val="hybridMultilevel"/>
    <w:tmpl w:val="53C4F9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BF5688"/>
    <w:multiLevelType w:val="hybridMultilevel"/>
    <w:tmpl w:val="4732B5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A06E1"/>
    <w:multiLevelType w:val="hybridMultilevel"/>
    <w:tmpl w:val="38F6A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B432CE"/>
    <w:multiLevelType w:val="hybridMultilevel"/>
    <w:tmpl w:val="024A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EA2CC0"/>
    <w:multiLevelType w:val="hybridMultilevel"/>
    <w:tmpl w:val="05BE94C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AB6627"/>
    <w:multiLevelType w:val="hybridMultilevel"/>
    <w:tmpl w:val="7B086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FA1139"/>
    <w:multiLevelType w:val="hybridMultilevel"/>
    <w:tmpl w:val="FA3ED5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BD170A3"/>
    <w:multiLevelType w:val="hybridMultilevel"/>
    <w:tmpl w:val="D40A0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D716DD"/>
    <w:multiLevelType w:val="hybridMultilevel"/>
    <w:tmpl w:val="AD7C1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7"/>
  </w:num>
  <w:num w:numId="4">
    <w:abstractNumId w:val="1"/>
  </w:num>
  <w:num w:numId="5">
    <w:abstractNumId w:val="5"/>
  </w:num>
  <w:num w:numId="6">
    <w:abstractNumId w:val="6"/>
  </w:num>
  <w:num w:numId="7">
    <w:abstractNumId w:val="0"/>
  </w:num>
  <w:num w:numId="8">
    <w:abstractNumId w:val="4"/>
  </w:num>
  <w:num w:numId="9">
    <w:abstractNumId w:val="8"/>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728"/>
    <w:rsid w:val="00045DD1"/>
    <w:rsid w:val="00047108"/>
    <w:rsid w:val="00066F2F"/>
    <w:rsid w:val="000B3FA5"/>
    <w:rsid w:val="00133CBD"/>
    <w:rsid w:val="00170D32"/>
    <w:rsid w:val="001B4512"/>
    <w:rsid w:val="001D6BA0"/>
    <w:rsid w:val="002023D3"/>
    <w:rsid w:val="00206DE0"/>
    <w:rsid w:val="00256183"/>
    <w:rsid w:val="00261768"/>
    <w:rsid w:val="00293E18"/>
    <w:rsid w:val="00357129"/>
    <w:rsid w:val="003A6274"/>
    <w:rsid w:val="003B51BB"/>
    <w:rsid w:val="003C1413"/>
    <w:rsid w:val="004D13B7"/>
    <w:rsid w:val="004E0FF3"/>
    <w:rsid w:val="004F78DD"/>
    <w:rsid w:val="00534F32"/>
    <w:rsid w:val="00592F93"/>
    <w:rsid w:val="005B0560"/>
    <w:rsid w:val="005F06C0"/>
    <w:rsid w:val="005F2728"/>
    <w:rsid w:val="006241FC"/>
    <w:rsid w:val="00640C6E"/>
    <w:rsid w:val="00763D19"/>
    <w:rsid w:val="0076421E"/>
    <w:rsid w:val="007F0B1D"/>
    <w:rsid w:val="00802DCD"/>
    <w:rsid w:val="00804008"/>
    <w:rsid w:val="00882574"/>
    <w:rsid w:val="008C434E"/>
    <w:rsid w:val="008E77FB"/>
    <w:rsid w:val="008F4628"/>
    <w:rsid w:val="00904C40"/>
    <w:rsid w:val="00907DBB"/>
    <w:rsid w:val="009C4BC7"/>
    <w:rsid w:val="009D72D8"/>
    <w:rsid w:val="00A6337B"/>
    <w:rsid w:val="00A845F9"/>
    <w:rsid w:val="00AB0230"/>
    <w:rsid w:val="00AE5F75"/>
    <w:rsid w:val="00B241E8"/>
    <w:rsid w:val="00B35333"/>
    <w:rsid w:val="00B7725D"/>
    <w:rsid w:val="00C172D5"/>
    <w:rsid w:val="00C35432"/>
    <w:rsid w:val="00C9207B"/>
    <w:rsid w:val="00CE4142"/>
    <w:rsid w:val="00D01066"/>
    <w:rsid w:val="00D010C3"/>
    <w:rsid w:val="00E4652C"/>
    <w:rsid w:val="00E52720"/>
    <w:rsid w:val="00E55948"/>
    <w:rsid w:val="00EA7A65"/>
    <w:rsid w:val="00ED1309"/>
    <w:rsid w:val="00F1678E"/>
    <w:rsid w:val="00F34286"/>
    <w:rsid w:val="00F84067"/>
    <w:rsid w:val="00FA79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B57F3"/>
  <w15:chartTrackingRefBased/>
  <w15:docId w15:val="{053E0338-DBB6-4542-A9A4-820B3CDE7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F2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2728"/>
    <w:pPr>
      <w:ind w:left="720"/>
      <w:contextualSpacing/>
    </w:pPr>
  </w:style>
  <w:style w:type="character" w:styleId="Hyperlink">
    <w:name w:val="Hyperlink"/>
    <w:basedOn w:val="DefaultParagraphFont"/>
    <w:uiPriority w:val="99"/>
    <w:unhideWhenUsed/>
    <w:rsid w:val="009C4B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348/000709900158001"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11</Pages>
  <Words>4565</Words>
  <Characters>26022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Lloyd</dc:creator>
  <cp:keywords/>
  <dc:description/>
  <cp:lastModifiedBy>Gregory Lloyd  (Welsh Ambulance Service NHS Trust)</cp:lastModifiedBy>
  <cp:revision>8</cp:revision>
  <dcterms:created xsi:type="dcterms:W3CDTF">2021-09-02T13:09:00Z</dcterms:created>
  <dcterms:modified xsi:type="dcterms:W3CDTF">2021-09-06T18:15:00Z</dcterms:modified>
</cp:coreProperties>
</file>