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09F2C" w14:textId="1D771A9C" w:rsidR="00833DF0" w:rsidRPr="00833DF0" w:rsidRDefault="00833DF0" w:rsidP="00833DF0">
      <w:r w:rsidRPr="00833DF0">
        <w:drawing>
          <wp:inline distT="0" distB="0" distL="0" distR="0" wp14:anchorId="29C9103C" wp14:editId="698B3B84">
            <wp:extent cx="2621280" cy="1165860"/>
            <wp:effectExtent l="0" t="0" r="7620" b="0"/>
            <wp:docPr id="856998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5860"/>
                    </a:xfrm>
                    <a:prstGeom prst="rect">
                      <a:avLst/>
                    </a:prstGeom>
                    <a:noFill/>
                    <a:ln>
                      <a:noFill/>
                    </a:ln>
                  </pic:spPr>
                </pic:pic>
              </a:graphicData>
            </a:graphic>
          </wp:inline>
        </w:drawing>
      </w:r>
    </w:p>
    <w:p w14:paraId="5E671880" w14:textId="77777777" w:rsidR="00833DF0" w:rsidRPr="00833DF0" w:rsidRDefault="00833DF0" w:rsidP="00833DF0"/>
    <w:p w14:paraId="3423C536" w14:textId="77777777" w:rsidR="00833DF0" w:rsidRPr="00833DF0" w:rsidRDefault="00833DF0" w:rsidP="00833DF0"/>
    <w:p w14:paraId="5B5172DF" w14:textId="77777777" w:rsidR="00833DF0" w:rsidRPr="00833DF0" w:rsidRDefault="00833DF0" w:rsidP="00833DF0"/>
    <w:p w14:paraId="5EB0AF13" w14:textId="77777777" w:rsidR="00833DF0" w:rsidRPr="00833DF0" w:rsidRDefault="00833DF0" w:rsidP="00833DF0"/>
    <w:p w14:paraId="3B39527B" w14:textId="77777777" w:rsidR="00833DF0" w:rsidRPr="00833DF0" w:rsidRDefault="00833DF0" w:rsidP="00833DF0"/>
    <w:p w14:paraId="211E05B6" w14:textId="45929A45" w:rsidR="00833DF0" w:rsidRPr="00833DF0" w:rsidRDefault="00833DF0" w:rsidP="00833DF0">
      <w:r w:rsidRPr="00833DF0">
        <w:t xml:space="preserve">Name: </w:t>
      </w:r>
      <w:r>
        <w:t xml:space="preserve">Rifat </w:t>
      </w:r>
    </w:p>
    <w:p w14:paraId="17CDE678" w14:textId="577B96B6" w:rsidR="00833DF0" w:rsidRPr="00833DF0" w:rsidRDefault="00833DF0" w:rsidP="00833DF0">
      <w:r w:rsidRPr="00833DF0">
        <w:t xml:space="preserve">Student ID: </w:t>
      </w:r>
      <w:r w:rsidR="00870D4F">
        <w:t>2421650</w:t>
      </w:r>
    </w:p>
    <w:p w14:paraId="510F4AC8" w14:textId="3BF18B3A" w:rsidR="00833DF0" w:rsidRPr="00833DF0" w:rsidRDefault="00833DF0" w:rsidP="00833DF0">
      <w:r w:rsidRPr="00833DF0">
        <w:t xml:space="preserve">Module Code: </w:t>
      </w:r>
      <w:r w:rsidR="00870D4F">
        <w:t>LCHS4001</w:t>
      </w:r>
    </w:p>
    <w:p w14:paraId="52B4B58B" w14:textId="24428715" w:rsidR="00833DF0" w:rsidRPr="00833DF0" w:rsidRDefault="00833DF0" w:rsidP="00833DF0">
      <w:r w:rsidRPr="00833DF0">
        <w:t xml:space="preserve">Module: </w:t>
      </w:r>
      <w:r w:rsidR="008656E1">
        <w:t>Academic and Employability Skills</w:t>
      </w:r>
    </w:p>
    <w:p w14:paraId="79A57BFF" w14:textId="1E3A14D6" w:rsidR="00833DF0" w:rsidRPr="00833DF0" w:rsidRDefault="00833DF0" w:rsidP="00833DF0">
      <w:r w:rsidRPr="00833DF0">
        <w:t xml:space="preserve">Lecturer: </w:t>
      </w:r>
      <w:r w:rsidR="00650CE5">
        <w:t>Abdulla Sodiq</w:t>
      </w:r>
    </w:p>
    <w:p w14:paraId="5C92D20E" w14:textId="77777777" w:rsidR="00833DF0" w:rsidRPr="00833DF0" w:rsidRDefault="00833DF0" w:rsidP="00833DF0"/>
    <w:p w14:paraId="07915CFF" w14:textId="77777777" w:rsidR="00833DF0" w:rsidRPr="00833DF0" w:rsidRDefault="00833DF0" w:rsidP="00833DF0"/>
    <w:p w14:paraId="6EA96A6A" w14:textId="77777777" w:rsidR="00833DF0" w:rsidRPr="00833DF0" w:rsidRDefault="00833DF0" w:rsidP="00833DF0"/>
    <w:p w14:paraId="74646528" w14:textId="77777777" w:rsidR="00833DF0" w:rsidRPr="00833DF0" w:rsidRDefault="00833DF0" w:rsidP="00833DF0"/>
    <w:p w14:paraId="4A89AB16" w14:textId="77777777" w:rsidR="00833DF0" w:rsidRPr="00833DF0" w:rsidRDefault="00833DF0" w:rsidP="00833DF0"/>
    <w:p w14:paraId="1E755910" w14:textId="77777777" w:rsidR="00833DF0" w:rsidRPr="00833DF0" w:rsidRDefault="00833DF0" w:rsidP="00833DF0"/>
    <w:p w14:paraId="16E68E23" w14:textId="77777777" w:rsidR="00833DF0" w:rsidRPr="00833DF0" w:rsidRDefault="00833DF0" w:rsidP="00833DF0"/>
    <w:p w14:paraId="25E78798" w14:textId="681E7900" w:rsidR="00833DF0" w:rsidRPr="00833DF0" w:rsidRDefault="00833DF0" w:rsidP="00833DF0">
      <w:r w:rsidRPr="00833DF0">
        <w:tab/>
      </w:r>
      <w:r w:rsidRPr="00833DF0">
        <w:tab/>
      </w:r>
      <w:r w:rsidRPr="00833DF0">
        <w:tab/>
      </w:r>
      <w:r w:rsidRPr="00833DF0">
        <w:tab/>
        <w:t xml:space="preserve">Submitted on:    </w:t>
      </w:r>
      <w:r>
        <w:t>31/07/2026</w:t>
      </w:r>
    </w:p>
    <w:p w14:paraId="3E499282" w14:textId="77777777" w:rsidR="00833DF0" w:rsidRPr="00833DF0" w:rsidRDefault="00833DF0" w:rsidP="00833DF0"/>
    <w:p w14:paraId="27865939" w14:textId="77777777" w:rsidR="00833DF0" w:rsidRPr="00833DF0" w:rsidRDefault="00833DF0" w:rsidP="00833DF0"/>
    <w:p w14:paraId="6819AAEF" w14:textId="77777777" w:rsidR="00833DF0" w:rsidRPr="00833DF0" w:rsidRDefault="00833DF0" w:rsidP="00833DF0"/>
    <w:p w14:paraId="3BBF7AC0" w14:textId="77777777" w:rsidR="00833DF0" w:rsidRPr="00833DF0" w:rsidRDefault="00833DF0" w:rsidP="00833DF0"/>
    <w:p w14:paraId="3BD4EF1E" w14:textId="77777777" w:rsidR="00833DF0" w:rsidRPr="00833DF0" w:rsidRDefault="00833DF0" w:rsidP="00833DF0">
      <w:pPr>
        <w:rPr>
          <w:bCs/>
          <w:lang w:val="en-US"/>
        </w:rPr>
      </w:pPr>
    </w:p>
    <w:p w14:paraId="72E623CB" w14:textId="77777777" w:rsidR="00833DF0" w:rsidRPr="00833DF0" w:rsidRDefault="00833DF0" w:rsidP="00833DF0">
      <w:pPr>
        <w:rPr>
          <w:b/>
          <w:bCs/>
        </w:rPr>
      </w:pPr>
    </w:p>
    <w:sdt>
      <w:sdtPr>
        <w:id w:val="577870951"/>
        <w:docPartObj>
          <w:docPartGallery w:val="Table of Contents"/>
          <w:docPartUnique/>
        </w:docPartObj>
      </w:sdtPr>
      <w:sdtContent>
        <w:p w14:paraId="01F8110B" w14:textId="77777777" w:rsidR="00833DF0" w:rsidRPr="00833DF0" w:rsidRDefault="00833DF0" w:rsidP="00833DF0">
          <w:pPr>
            <w:rPr>
              <w:bCs/>
              <w:lang w:val="en-US"/>
            </w:rPr>
          </w:pPr>
          <w:r w:rsidRPr="00833DF0">
            <w:rPr>
              <w:bCs/>
              <w:lang w:val="en-US"/>
            </w:rPr>
            <w:t>Contents</w:t>
          </w:r>
        </w:p>
        <w:p w14:paraId="24B294DC" w14:textId="77777777" w:rsidR="00833DF0" w:rsidRPr="00833DF0" w:rsidRDefault="00833DF0" w:rsidP="00833DF0">
          <w:r w:rsidRPr="00833DF0">
            <w:rPr>
              <w:b/>
              <w:bCs/>
            </w:rPr>
            <w:fldChar w:fldCharType="begin"/>
          </w:r>
          <w:r w:rsidRPr="00833DF0">
            <w:rPr>
              <w:b/>
              <w:bCs/>
            </w:rPr>
            <w:instrText xml:space="preserve"> TOC \o "1-3" \h \z \u </w:instrText>
          </w:r>
          <w:r w:rsidRPr="00833DF0">
            <w:rPr>
              <w:b/>
              <w:bCs/>
            </w:rPr>
            <w:fldChar w:fldCharType="separate"/>
          </w:r>
          <w:hyperlink r:id="rId8" w:anchor="_Toc228862627" w:history="1">
            <w:r w:rsidRPr="00833DF0">
              <w:rPr>
                <w:rStyle w:val="Hyperlink"/>
                <w:b/>
                <w:bCs/>
              </w:rPr>
              <w:t>1: Written Report</w:t>
            </w:r>
            <w:r w:rsidRPr="00833DF0">
              <w:rPr>
                <w:rStyle w:val="Hyperlink"/>
                <w:b/>
                <w:bCs/>
                <w:webHidden/>
              </w:rPr>
              <w:tab/>
            </w:r>
            <w:r w:rsidRPr="00833DF0">
              <w:rPr>
                <w:rStyle w:val="Hyperlink"/>
                <w:b/>
                <w:bCs/>
                <w:webHidden/>
              </w:rPr>
              <w:fldChar w:fldCharType="begin"/>
            </w:r>
            <w:r w:rsidRPr="00833DF0">
              <w:rPr>
                <w:rStyle w:val="Hyperlink"/>
                <w:b/>
                <w:bCs/>
                <w:webHidden/>
              </w:rPr>
              <w:instrText xml:space="preserve"> PAGEREF _Toc228862627 \h </w:instrText>
            </w:r>
            <w:r w:rsidRPr="00833DF0">
              <w:rPr>
                <w:rStyle w:val="Hyperlink"/>
                <w:b/>
                <w:bCs/>
                <w:webHidden/>
              </w:rPr>
            </w:r>
            <w:r w:rsidRPr="00833DF0">
              <w:rPr>
                <w:rStyle w:val="Hyperlink"/>
                <w:b/>
                <w:bCs/>
                <w:webHidden/>
              </w:rPr>
              <w:fldChar w:fldCharType="separate"/>
            </w:r>
            <w:r w:rsidRPr="00833DF0">
              <w:rPr>
                <w:rStyle w:val="Hyperlink"/>
                <w:b/>
                <w:bCs/>
                <w:webHidden/>
              </w:rPr>
              <w:t>3</w:t>
            </w:r>
            <w:r w:rsidRPr="00833DF0">
              <w:rPr>
                <w:rStyle w:val="Hyperlink"/>
                <w:webHidden/>
              </w:rPr>
              <w:fldChar w:fldCharType="end"/>
            </w:r>
          </w:hyperlink>
        </w:p>
        <w:p w14:paraId="720588CC" w14:textId="77777777" w:rsidR="00833DF0" w:rsidRPr="00833DF0" w:rsidRDefault="00833DF0" w:rsidP="00833DF0">
          <w:hyperlink r:id="rId9" w:anchor="_Toc228862628" w:history="1">
            <w:r w:rsidRPr="00833DF0">
              <w:rPr>
                <w:rStyle w:val="Hyperlink"/>
                <w:b/>
                <w:bCs/>
              </w:rPr>
              <w:t>1.1 Introduction</w:t>
            </w:r>
            <w:r w:rsidRPr="00833DF0">
              <w:rPr>
                <w:rStyle w:val="Hyperlink"/>
                <w:b/>
                <w:bCs/>
                <w:webHidden/>
              </w:rPr>
              <w:tab/>
            </w:r>
            <w:r w:rsidRPr="00833DF0">
              <w:rPr>
                <w:rStyle w:val="Hyperlink"/>
                <w:b/>
                <w:bCs/>
                <w:webHidden/>
              </w:rPr>
              <w:fldChar w:fldCharType="begin"/>
            </w:r>
            <w:r w:rsidRPr="00833DF0">
              <w:rPr>
                <w:rStyle w:val="Hyperlink"/>
                <w:b/>
                <w:bCs/>
                <w:webHidden/>
              </w:rPr>
              <w:instrText xml:space="preserve"> PAGEREF _Toc228862628 \h </w:instrText>
            </w:r>
            <w:r w:rsidRPr="00833DF0">
              <w:rPr>
                <w:rStyle w:val="Hyperlink"/>
                <w:b/>
                <w:bCs/>
                <w:webHidden/>
              </w:rPr>
            </w:r>
            <w:r w:rsidRPr="00833DF0">
              <w:rPr>
                <w:rStyle w:val="Hyperlink"/>
                <w:b/>
                <w:bCs/>
                <w:webHidden/>
              </w:rPr>
              <w:fldChar w:fldCharType="separate"/>
            </w:r>
            <w:r w:rsidRPr="00833DF0">
              <w:rPr>
                <w:rStyle w:val="Hyperlink"/>
                <w:b/>
                <w:bCs/>
                <w:webHidden/>
              </w:rPr>
              <w:t>3</w:t>
            </w:r>
            <w:r w:rsidRPr="00833DF0">
              <w:rPr>
                <w:rStyle w:val="Hyperlink"/>
                <w:webHidden/>
              </w:rPr>
              <w:fldChar w:fldCharType="end"/>
            </w:r>
          </w:hyperlink>
        </w:p>
        <w:p w14:paraId="595DF8E3" w14:textId="77777777" w:rsidR="00833DF0" w:rsidRPr="00833DF0" w:rsidRDefault="00833DF0" w:rsidP="00833DF0">
          <w:hyperlink r:id="rId10" w:anchor="_Toc228862629" w:history="1">
            <w:r w:rsidRPr="00833DF0">
              <w:rPr>
                <w:rStyle w:val="Hyperlink"/>
                <w:b/>
                <w:bCs/>
              </w:rPr>
              <w:t>1.2 Description of, and background to, [Your Role] in healthcare</w:t>
            </w:r>
            <w:r w:rsidRPr="00833DF0">
              <w:rPr>
                <w:rStyle w:val="Hyperlink"/>
                <w:b/>
                <w:bCs/>
                <w:webHidden/>
              </w:rPr>
              <w:tab/>
            </w:r>
            <w:r w:rsidRPr="00833DF0">
              <w:rPr>
                <w:rStyle w:val="Hyperlink"/>
                <w:b/>
                <w:bCs/>
                <w:webHidden/>
              </w:rPr>
              <w:fldChar w:fldCharType="begin"/>
            </w:r>
            <w:r w:rsidRPr="00833DF0">
              <w:rPr>
                <w:rStyle w:val="Hyperlink"/>
                <w:b/>
                <w:bCs/>
                <w:webHidden/>
              </w:rPr>
              <w:instrText xml:space="preserve"> PAGEREF _Toc228862629 \h </w:instrText>
            </w:r>
            <w:r w:rsidRPr="00833DF0">
              <w:rPr>
                <w:rStyle w:val="Hyperlink"/>
                <w:b/>
                <w:bCs/>
                <w:webHidden/>
              </w:rPr>
            </w:r>
            <w:r w:rsidRPr="00833DF0">
              <w:rPr>
                <w:rStyle w:val="Hyperlink"/>
                <w:b/>
                <w:bCs/>
                <w:webHidden/>
              </w:rPr>
              <w:fldChar w:fldCharType="separate"/>
            </w:r>
            <w:r w:rsidRPr="00833DF0">
              <w:rPr>
                <w:rStyle w:val="Hyperlink"/>
                <w:b/>
                <w:bCs/>
                <w:webHidden/>
              </w:rPr>
              <w:t>3</w:t>
            </w:r>
            <w:r w:rsidRPr="00833DF0">
              <w:rPr>
                <w:rStyle w:val="Hyperlink"/>
                <w:webHidden/>
              </w:rPr>
              <w:fldChar w:fldCharType="end"/>
            </w:r>
          </w:hyperlink>
        </w:p>
        <w:p w14:paraId="05220332" w14:textId="77777777" w:rsidR="00833DF0" w:rsidRPr="00833DF0" w:rsidRDefault="00833DF0" w:rsidP="00833DF0">
          <w:hyperlink r:id="rId11" w:anchor="_Toc228862630" w:history="1">
            <w:r w:rsidRPr="00833DF0">
              <w:rPr>
                <w:rStyle w:val="Hyperlink"/>
                <w:b/>
                <w:bCs/>
              </w:rPr>
              <w:t>1.3 Evaluation of the skills needed for [Your Role] in healthcare</w:t>
            </w:r>
            <w:r w:rsidRPr="00833DF0">
              <w:rPr>
                <w:rStyle w:val="Hyperlink"/>
                <w:b/>
                <w:bCs/>
                <w:webHidden/>
              </w:rPr>
              <w:tab/>
            </w:r>
            <w:r w:rsidRPr="00833DF0">
              <w:rPr>
                <w:rStyle w:val="Hyperlink"/>
                <w:b/>
                <w:bCs/>
                <w:webHidden/>
              </w:rPr>
              <w:fldChar w:fldCharType="begin"/>
            </w:r>
            <w:r w:rsidRPr="00833DF0">
              <w:rPr>
                <w:rStyle w:val="Hyperlink"/>
                <w:b/>
                <w:bCs/>
                <w:webHidden/>
              </w:rPr>
              <w:instrText xml:space="preserve"> PAGEREF _Toc228862630 \h </w:instrText>
            </w:r>
            <w:r w:rsidRPr="00833DF0">
              <w:rPr>
                <w:rStyle w:val="Hyperlink"/>
                <w:b/>
                <w:bCs/>
                <w:webHidden/>
              </w:rPr>
            </w:r>
            <w:r w:rsidRPr="00833DF0">
              <w:rPr>
                <w:rStyle w:val="Hyperlink"/>
                <w:b/>
                <w:bCs/>
                <w:webHidden/>
              </w:rPr>
              <w:fldChar w:fldCharType="separate"/>
            </w:r>
            <w:r w:rsidRPr="00833DF0">
              <w:rPr>
                <w:rStyle w:val="Hyperlink"/>
                <w:b/>
                <w:bCs/>
                <w:webHidden/>
              </w:rPr>
              <w:t>3</w:t>
            </w:r>
            <w:r w:rsidRPr="00833DF0">
              <w:rPr>
                <w:rStyle w:val="Hyperlink"/>
                <w:webHidden/>
              </w:rPr>
              <w:fldChar w:fldCharType="end"/>
            </w:r>
          </w:hyperlink>
        </w:p>
        <w:p w14:paraId="04E149C5" w14:textId="219168C8" w:rsidR="00833DF0" w:rsidRPr="00833DF0" w:rsidRDefault="00833DF0" w:rsidP="00833DF0">
          <w:hyperlink r:id="rId12" w:anchor="_Toc228862631" w:history="1">
            <w:r w:rsidRPr="00833DF0">
              <w:rPr>
                <w:rStyle w:val="Hyperlink"/>
                <w:b/>
                <w:bCs/>
              </w:rPr>
              <w:t>1.4 Strategies to improve the skills for [Your Role]</w:t>
            </w:r>
            <w:r w:rsidRPr="00833DF0">
              <w:rPr>
                <w:rStyle w:val="Hyperlink"/>
                <w:b/>
                <w:bCs/>
                <w:webHidden/>
              </w:rPr>
              <w:tab/>
            </w:r>
            <w:r w:rsidR="008656E1">
              <w:rPr>
                <w:rStyle w:val="Hyperlink"/>
                <w:b/>
                <w:bCs/>
                <w:webHidden/>
              </w:rPr>
              <w:t>4</w:t>
            </w:r>
          </w:hyperlink>
        </w:p>
        <w:p w14:paraId="51D7AB4F" w14:textId="279F3C7D" w:rsidR="00833DF0" w:rsidRPr="00833DF0" w:rsidRDefault="00833DF0" w:rsidP="00833DF0">
          <w:hyperlink r:id="rId13" w:anchor="_Toc228862632" w:history="1">
            <w:r w:rsidRPr="00833DF0">
              <w:rPr>
                <w:rStyle w:val="Hyperlink"/>
                <w:b/>
                <w:bCs/>
              </w:rPr>
              <w:t>1.4 Conclusion</w:t>
            </w:r>
            <w:r w:rsidRPr="00833DF0">
              <w:rPr>
                <w:rStyle w:val="Hyperlink"/>
                <w:b/>
                <w:bCs/>
                <w:webHidden/>
              </w:rPr>
              <w:tab/>
            </w:r>
            <w:r w:rsidR="00870D4F">
              <w:rPr>
                <w:rStyle w:val="Hyperlink"/>
                <w:b/>
                <w:bCs/>
                <w:webHidden/>
              </w:rPr>
              <w:t>5</w:t>
            </w:r>
          </w:hyperlink>
        </w:p>
        <w:p w14:paraId="59D3DE00" w14:textId="3D4F9418" w:rsidR="00833DF0" w:rsidRPr="00833DF0" w:rsidRDefault="00833DF0" w:rsidP="00833DF0">
          <w:hyperlink r:id="rId14" w:anchor="_Toc228862633" w:history="1">
            <w:r w:rsidRPr="00833DF0">
              <w:rPr>
                <w:rStyle w:val="Hyperlink"/>
                <w:b/>
                <w:bCs/>
              </w:rPr>
              <w:t>1.5 Reference List</w:t>
            </w:r>
            <w:r w:rsidRPr="00833DF0">
              <w:rPr>
                <w:rStyle w:val="Hyperlink"/>
                <w:b/>
                <w:bCs/>
                <w:webHidden/>
              </w:rPr>
              <w:tab/>
            </w:r>
            <w:r w:rsidR="00650CE5">
              <w:rPr>
                <w:rStyle w:val="Hyperlink"/>
                <w:b/>
                <w:bCs/>
                <w:webHidden/>
              </w:rPr>
              <w:t>5</w:t>
            </w:r>
          </w:hyperlink>
        </w:p>
        <w:p w14:paraId="2FF879D9" w14:textId="77777777" w:rsidR="00833DF0" w:rsidRPr="00833DF0" w:rsidRDefault="00833DF0" w:rsidP="00833DF0">
          <w:r w:rsidRPr="00833DF0">
            <w:fldChar w:fldCharType="end"/>
          </w:r>
        </w:p>
      </w:sdtContent>
    </w:sdt>
    <w:p w14:paraId="6A67371F" w14:textId="77777777" w:rsidR="00833DF0" w:rsidRPr="00833DF0" w:rsidRDefault="00833DF0" w:rsidP="00833DF0">
      <w:pPr>
        <w:rPr>
          <w:b/>
          <w:bCs/>
        </w:rPr>
      </w:pPr>
    </w:p>
    <w:p w14:paraId="14BA906F" w14:textId="77777777" w:rsidR="00833DF0" w:rsidRPr="00833DF0" w:rsidRDefault="00833DF0" w:rsidP="00833DF0">
      <w:pPr>
        <w:rPr>
          <w:b/>
          <w:bCs/>
        </w:rPr>
      </w:pPr>
    </w:p>
    <w:p w14:paraId="5443A294" w14:textId="77777777" w:rsidR="00833DF0" w:rsidRPr="00833DF0" w:rsidRDefault="00833DF0" w:rsidP="00833DF0">
      <w:pPr>
        <w:rPr>
          <w:b/>
          <w:bCs/>
        </w:rPr>
      </w:pPr>
    </w:p>
    <w:p w14:paraId="41C0E0B5" w14:textId="77777777" w:rsidR="00833DF0" w:rsidRPr="00833DF0" w:rsidRDefault="00833DF0" w:rsidP="00833DF0">
      <w:pPr>
        <w:rPr>
          <w:b/>
          <w:bCs/>
        </w:rPr>
      </w:pPr>
    </w:p>
    <w:p w14:paraId="1F794A89" w14:textId="77777777" w:rsidR="00833DF0" w:rsidRPr="00833DF0" w:rsidRDefault="00833DF0" w:rsidP="00833DF0">
      <w:pPr>
        <w:rPr>
          <w:b/>
          <w:bCs/>
        </w:rPr>
      </w:pPr>
    </w:p>
    <w:p w14:paraId="0B2D27E3" w14:textId="77777777" w:rsidR="00833DF0" w:rsidRPr="00833DF0" w:rsidRDefault="00833DF0" w:rsidP="00833DF0">
      <w:pPr>
        <w:rPr>
          <w:b/>
          <w:bCs/>
        </w:rPr>
      </w:pPr>
    </w:p>
    <w:p w14:paraId="5E5FF931" w14:textId="77777777" w:rsidR="00833DF0" w:rsidRPr="00833DF0" w:rsidRDefault="00833DF0" w:rsidP="00833DF0">
      <w:pPr>
        <w:rPr>
          <w:b/>
          <w:bCs/>
        </w:rPr>
      </w:pPr>
    </w:p>
    <w:p w14:paraId="22E7C2D1" w14:textId="77777777" w:rsidR="00833DF0" w:rsidRPr="00833DF0" w:rsidRDefault="00833DF0" w:rsidP="00833DF0">
      <w:pPr>
        <w:rPr>
          <w:b/>
          <w:bCs/>
        </w:rPr>
      </w:pPr>
    </w:p>
    <w:p w14:paraId="302982A0" w14:textId="77777777" w:rsidR="00833DF0" w:rsidRPr="00833DF0" w:rsidRDefault="00833DF0" w:rsidP="00833DF0"/>
    <w:p w14:paraId="4384FE87" w14:textId="77777777" w:rsidR="00833DF0" w:rsidRPr="00833DF0" w:rsidRDefault="00833DF0" w:rsidP="00833DF0">
      <w:pPr>
        <w:rPr>
          <w:b/>
          <w:bCs/>
        </w:rPr>
      </w:pPr>
      <w:r w:rsidRPr="00833DF0">
        <w:rPr>
          <w:b/>
          <w:bCs/>
        </w:rPr>
        <w:br w:type="page"/>
      </w:r>
    </w:p>
    <w:p w14:paraId="163BA955" w14:textId="77777777" w:rsidR="00833DF0" w:rsidRPr="00650CE5" w:rsidRDefault="00833DF0" w:rsidP="00833DF0">
      <w:pPr>
        <w:rPr>
          <w:b/>
          <w:sz w:val="22"/>
          <w:szCs w:val="22"/>
        </w:rPr>
      </w:pPr>
      <w:bookmarkStart w:id="0" w:name="_Toc228861924"/>
      <w:bookmarkStart w:id="1" w:name="_Toc228861967"/>
      <w:bookmarkStart w:id="2" w:name="_Toc228862230"/>
      <w:bookmarkStart w:id="3" w:name="_Toc228862627"/>
      <w:r w:rsidRPr="00650CE5">
        <w:rPr>
          <w:b/>
          <w:sz w:val="22"/>
          <w:szCs w:val="22"/>
        </w:rPr>
        <w:lastRenderedPageBreak/>
        <w:t>1: Written Report</w:t>
      </w:r>
      <w:bookmarkEnd w:id="0"/>
      <w:bookmarkEnd w:id="1"/>
      <w:bookmarkEnd w:id="2"/>
      <w:bookmarkEnd w:id="3"/>
    </w:p>
    <w:p w14:paraId="5585C856" w14:textId="77777777" w:rsidR="00833DF0" w:rsidRPr="00650CE5" w:rsidRDefault="00833DF0" w:rsidP="00833DF0">
      <w:pPr>
        <w:rPr>
          <w:sz w:val="22"/>
          <w:szCs w:val="22"/>
        </w:rPr>
      </w:pPr>
      <w:bookmarkStart w:id="4" w:name="_Toc228861925"/>
      <w:bookmarkStart w:id="5" w:name="_Toc228861968"/>
      <w:bookmarkStart w:id="6" w:name="_Toc228862231"/>
      <w:bookmarkStart w:id="7" w:name="_Toc228862628"/>
      <w:r w:rsidRPr="00650CE5">
        <w:rPr>
          <w:sz w:val="22"/>
          <w:szCs w:val="22"/>
        </w:rPr>
        <w:t>1.1 Introduction</w:t>
      </w:r>
      <w:bookmarkEnd w:id="4"/>
      <w:bookmarkEnd w:id="5"/>
      <w:bookmarkEnd w:id="6"/>
      <w:bookmarkEnd w:id="7"/>
    </w:p>
    <w:p w14:paraId="21A9E4FB" w14:textId="7C0CCD7A" w:rsidR="00833DF0" w:rsidRPr="00650CE5" w:rsidRDefault="00EC349A" w:rsidP="00833DF0">
      <w:pPr>
        <w:rPr>
          <w:sz w:val="22"/>
          <w:szCs w:val="22"/>
        </w:rPr>
      </w:pPr>
      <w:r w:rsidRPr="00650CE5">
        <w:rPr>
          <w:sz w:val="22"/>
          <w:szCs w:val="22"/>
        </w:rPr>
        <w:t xml:space="preserve">This report focuses on the role of a teaching assistant in health and social care. Even though teaching assistants work within an educational setting, they play an essential role in supporting children’s learning, development and overall wellbeing. </w:t>
      </w:r>
      <w:r w:rsidR="008656E1" w:rsidRPr="00650CE5">
        <w:rPr>
          <w:sz w:val="22"/>
          <w:szCs w:val="22"/>
        </w:rPr>
        <w:t>Teaching assistants help ensure that all pupils, including those with special educational needs and disabilities receive the support they need to success. This report will explore the responsibilities of a teaching assistant, evaluate the key skills required to perform the role effectively and examine strategies that can be implemented to improve these skills, enabling teaching assistants to meet the individual needs of children.</w:t>
      </w:r>
    </w:p>
    <w:p w14:paraId="375BB85A" w14:textId="77777777" w:rsidR="008656E1" w:rsidRPr="00650CE5" w:rsidRDefault="008656E1" w:rsidP="00833DF0">
      <w:pPr>
        <w:rPr>
          <w:sz w:val="22"/>
          <w:szCs w:val="22"/>
        </w:rPr>
      </w:pPr>
    </w:p>
    <w:p w14:paraId="0DC23752" w14:textId="77777777" w:rsidR="00833DF0" w:rsidRPr="00650CE5" w:rsidRDefault="00833DF0" w:rsidP="00833DF0">
      <w:pPr>
        <w:rPr>
          <w:sz w:val="22"/>
          <w:szCs w:val="22"/>
        </w:rPr>
      </w:pPr>
      <w:bookmarkStart w:id="8" w:name="_Toc228861926"/>
      <w:bookmarkStart w:id="9" w:name="_Toc228861969"/>
      <w:bookmarkStart w:id="10" w:name="_Toc228862232"/>
      <w:bookmarkStart w:id="11" w:name="_Toc228862629"/>
      <w:r w:rsidRPr="00650CE5">
        <w:rPr>
          <w:sz w:val="22"/>
          <w:szCs w:val="22"/>
        </w:rPr>
        <w:t>1.2 Description of, and background to, [Your Role] in healthcare</w:t>
      </w:r>
      <w:bookmarkEnd w:id="8"/>
      <w:bookmarkEnd w:id="9"/>
      <w:bookmarkEnd w:id="10"/>
      <w:bookmarkEnd w:id="11"/>
      <w:r w:rsidRPr="00650CE5">
        <w:rPr>
          <w:sz w:val="22"/>
          <w:szCs w:val="22"/>
        </w:rPr>
        <w:t xml:space="preserve"> </w:t>
      </w:r>
    </w:p>
    <w:p w14:paraId="22D097C6" w14:textId="661C7F59" w:rsidR="00833DF0" w:rsidRPr="00650CE5" w:rsidRDefault="00833DF0" w:rsidP="00833DF0">
      <w:pPr>
        <w:ind w:left="360"/>
        <w:rPr>
          <w:sz w:val="22"/>
          <w:szCs w:val="22"/>
        </w:rPr>
      </w:pPr>
      <w:r w:rsidRPr="00650CE5">
        <w:rPr>
          <w:sz w:val="22"/>
          <w:szCs w:val="22"/>
        </w:rPr>
        <w:t xml:space="preserve">A teaching assistant plays an important role in health and social care as they support children’s </w:t>
      </w:r>
      <w:r w:rsidR="002807A4" w:rsidRPr="00650CE5">
        <w:rPr>
          <w:sz w:val="22"/>
          <w:szCs w:val="22"/>
        </w:rPr>
        <w:t>learning</w:t>
      </w:r>
      <w:r w:rsidRPr="00650CE5">
        <w:rPr>
          <w:sz w:val="22"/>
          <w:szCs w:val="22"/>
        </w:rPr>
        <w:t xml:space="preserve"> and development. Although a teaching assistant works</w:t>
      </w:r>
      <w:r w:rsidR="002807A4" w:rsidRPr="00650CE5">
        <w:rPr>
          <w:sz w:val="22"/>
          <w:szCs w:val="22"/>
        </w:rPr>
        <w:t xml:space="preserve"> alongside a teacher </w:t>
      </w:r>
      <w:r w:rsidRPr="00650CE5">
        <w:rPr>
          <w:sz w:val="22"/>
          <w:szCs w:val="22"/>
        </w:rPr>
        <w:t>in an education setting, they</w:t>
      </w:r>
      <w:r w:rsidR="002807A4" w:rsidRPr="00650CE5">
        <w:rPr>
          <w:sz w:val="22"/>
          <w:szCs w:val="22"/>
        </w:rPr>
        <w:t xml:space="preserve"> have a direct connect</w:t>
      </w:r>
      <w:r w:rsidR="008903DC" w:rsidRPr="00650CE5">
        <w:rPr>
          <w:sz w:val="22"/>
          <w:szCs w:val="22"/>
        </w:rPr>
        <w:t>ion</w:t>
      </w:r>
      <w:r w:rsidR="002807A4" w:rsidRPr="00650CE5">
        <w:rPr>
          <w:sz w:val="22"/>
          <w:szCs w:val="22"/>
        </w:rPr>
        <w:t xml:space="preserve"> with healthcare as</w:t>
      </w:r>
      <w:r w:rsidR="008903DC" w:rsidRPr="00650CE5">
        <w:rPr>
          <w:sz w:val="22"/>
          <w:szCs w:val="22"/>
        </w:rPr>
        <w:t xml:space="preserve"> they</w:t>
      </w:r>
      <w:r w:rsidR="002807A4" w:rsidRPr="00650CE5">
        <w:rPr>
          <w:sz w:val="22"/>
          <w:szCs w:val="22"/>
        </w:rPr>
        <w:t xml:space="preserve"> significantly help improve the emotional and physical wellbeing of children. In addition, they often work closely with children that have special educational needs and disabilities (SEND), they ensure such children are not limited due to any reason and are able to participate in school activities and reach their full potential. </w:t>
      </w:r>
    </w:p>
    <w:p w14:paraId="3726739E" w14:textId="09CBD80E" w:rsidR="00833DF0" w:rsidRPr="00650CE5" w:rsidRDefault="002807A4" w:rsidP="008656E1">
      <w:pPr>
        <w:ind w:left="360"/>
        <w:rPr>
          <w:sz w:val="22"/>
          <w:szCs w:val="22"/>
        </w:rPr>
      </w:pPr>
      <w:r w:rsidRPr="00650CE5">
        <w:rPr>
          <w:sz w:val="22"/>
          <w:szCs w:val="22"/>
        </w:rPr>
        <w:t>The m</w:t>
      </w:r>
      <w:r w:rsidR="00087929" w:rsidRPr="00650CE5">
        <w:rPr>
          <w:sz w:val="22"/>
          <w:szCs w:val="22"/>
        </w:rPr>
        <w:t xml:space="preserve">ost important duty </w:t>
      </w:r>
      <w:r w:rsidRPr="00650CE5">
        <w:rPr>
          <w:sz w:val="22"/>
          <w:szCs w:val="22"/>
        </w:rPr>
        <w:t xml:space="preserve">of a teaching assistant </w:t>
      </w:r>
      <w:r w:rsidR="008903DC" w:rsidRPr="00650CE5">
        <w:rPr>
          <w:sz w:val="22"/>
          <w:szCs w:val="22"/>
        </w:rPr>
        <w:t>includes</w:t>
      </w:r>
      <w:r w:rsidRPr="00650CE5">
        <w:rPr>
          <w:sz w:val="22"/>
          <w:szCs w:val="22"/>
        </w:rPr>
        <w:t xml:space="preserve"> supporting teachers, preparing learning materials, supervising and support</w:t>
      </w:r>
      <w:r w:rsidR="008903DC" w:rsidRPr="00650CE5">
        <w:rPr>
          <w:sz w:val="22"/>
          <w:szCs w:val="22"/>
        </w:rPr>
        <w:t>ing</w:t>
      </w:r>
      <w:r w:rsidRPr="00650CE5">
        <w:rPr>
          <w:sz w:val="22"/>
          <w:szCs w:val="22"/>
        </w:rPr>
        <w:t xml:space="preserve"> small groups of students, assisting with behaviour management and helping those who require extra support. </w:t>
      </w:r>
      <w:r w:rsidR="00087929" w:rsidRPr="00650CE5">
        <w:rPr>
          <w:sz w:val="22"/>
          <w:szCs w:val="22"/>
        </w:rPr>
        <w:t xml:space="preserve">One of the main duties of a teaching assistant is providing support for pupils with SEND. Many teaching assistants work with children that have conditions such as autism, ADHD and speech or language difficulties. Without sufficient support, some children may struggle to communicate or socialise properly, which can negatively impact their overall wellbeing. Therefore, </w:t>
      </w:r>
      <w:r w:rsidR="008903DC" w:rsidRPr="00650CE5">
        <w:rPr>
          <w:sz w:val="22"/>
          <w:szCs w:val="22"/>
        </w:rPr>
        <w:t>a teaching assistant can help support pupils overcome barriers to learning and boost their confidence. To carry out their role successfully, a teaching assistant must have essential skills such as excellent communication skills, patience</w:t>
      </w:r>
      <w:r w:rsidR="007F2AE9" w:rsidRPr="00650CE5">
        <w:rPr>
          <w:sz w:val="22"/>
          <w:szCs w:val="22"/>
        </w:rPr>
        <w:t xml:space="preserve"> and empathy</w:t>
      </w:r>
      <w:r w:rsidR="008903DC" w:rsidRPr="00650CE5">
        <w:rPr>
          <w:sz w:val="22"/>
          <w:szCs w:val="22"/>
        </w:rPr>
        <w:t xml:space="preserve">, </w:t>
      </w:r>
      <w:r w:rsidR="007F2AE9" w:rsidRPr="00650CE5">
        <w:rPr>
          <w:sz w:val="22"/>
          <w:szCs w:val="22"/>
        </w:rPr>
        <w:t>leadership</w:t>
      </w:r>
      <w:r w:rsidR="008903DC" w:rsidRPr="00650CE5">
        <w:rPr>
          <w:sz w:val="22"/>
          <w:szCs w:val="22"/>
        </w:rPr>
        <w:t xml:space="preserve"> and adaptability.</w:t>
      </w:r>
      <w:r w:rsidR="007F1598" w:rsidRPr="00650CE5">
        <w:rPr>
          <w:sz w:val="22"/>
          <w:szCs w:val="22"/>
        </w:rPr>
        <w:t xml:space="preserve"> </w:t>
      </w:r>
      <w:r w:rsidR="007F1598" w:rsidRPr="00650CE5">
        <w:rPr>
          <w:sz w:val="22"/>
          <w:szCs w:val="22"/>
        </w:rPr>
        <w:t>(Nextgen Learning and Rahman Shaykot, 2026)</w:t>
      </w:r>
    </w:p>
    <w:p w14:paraId="7B6B81AB" w14:textId="77777777" w:rsidR="008656E1" w:rsidRPr="00650CE5" w:rsidRDefault="008656E1" w:rsidP="008656E1">
      <w:pPr>
        <w:ind w:left="360"/>
        <w:rPr>
          <w:sz w:val="22"/>
          <w:szCs w:val="22"/>
        </w:rPr>
      </w:pPr>
    </w:p>
    <w:p w14:paraId="5D46AB66" w14:textId="0E22C6EF" w:rsidR="00833DF0" w:rsidRPr="00650CE5" w:rsidRDefault="00833DF0" w:rsidP="00833DF0">
      <w:pPr>
        <w:rPr>
          <w:sz w:val="22"/>
          <w:szCs w:val="22"/>
        </w:rPr>
      </w:pPr>
      <w:bookmarkStart w:id="12" w:name="_Toc228862630"/>
      <w:r w:rsidRPr="00650CE5">
        <w:rPr>
          <w:sz w:val="22"/>
          <w:szCs w:val="22"/>
        </w:rPr>
        <w:t>1.3 Evaluation of the skills needed for [Your Role] in healthcare</w:t>
      </w:r>
      <w:bookmarkEnd w:id="12"/>
    </w:p>
    <w:p w14:paraId="015A4DF0" w14:textId="2141D8DD" w:rsidR="004C6C29" w:rsidRPr="00650CE5" w:rsidRDefault="00502DE5" w:rsidP="00833DF0">
      <w:pPr>
        <w:rPr>
          <w:sz w:val="22"/>
          <w:szCs w:val="22"/>
        </w:rPr>
      </w:pPr>
      <w:r w:rsidRPr="00650CE5">
        <w:rPr>
          <w:sz w:val="22"/>
          <w:szCs w:val="22"/>
        </w:rPr>
        <w:t>The three</w:t>
      </w:r>
      <w:r w:rsidR="004C6C29" w:rsidRPr="00650CE5">
        <w:rPr>
          <w:sz w:val="22"/>
          <w:szCs w:val="22"/>
        </w:rPr>
        <w:t xml:space="preserve"> most important skills as a teaching assistant would be adaptability</w:t>
      </w:r>
      <w:r w:rsidRPr="00650CE5">
        <w:rPr>
          <w:sz w:val="22"/>
          <w:szCs w:val="22"/>
        </w:rPr>
        <w:t>, patience and empathy and leadership. I have chosen these skills because they enable teaching assistants to provide a safe and inclusive learning environment.</w:t>
      </w:r>
    </w:p>
    <w:p w14:paraId="2B04F83C" w14:textId="4819A685" w:rsidR="00502DE5" w:rsidRPr="00650CE5" w:rsidRDefault="00502DE5" w:rsidP="00833DF0">
      <w:pPr>
        <w:rPr>
          <w:sz w:val="22"/>
          <w:szCs w:val="22"/>
        </w:rPr>
      </w:pPr>
      <w:r w:rsidRPr="00650CE5">
        <w:rPr>
          <w:sz w:val="22"/>
          <w:szCs w:val="22"/>
        </w:rPr>
        <w:t xml:space="preserve">Adaptability is an essential skill because </w:t>
      </w:r>
      <w:r w:rsidR="00202746" w:rsidRPr="00650CE5">
        <w:rPr>
          <w:sz w:val="22"/>
          <w:szCs w:val="22"/>
        </w:rPr>
        <w:t xml:space="preserve">teaching </w:t>
      </w:r>
      <w:r w:rsidRPr="00650CE5">
        <w:rPr>
          <w:sz w:val="22"/>
          <w:szCs w:val="22"/>
        </w:rPr>
        <w:t xml:space="preserve">assistants may have to face unexpected situations that require them to change their approach. This is because they may need to alter </w:t>
      </w:r>
      <w:r w:rsidR="00202746" w:rsidRPr="00650CE5">
        <w:rPr>
          <w:sz w:val="22"/>
          <w:szCs w:val="22"/>
        </w:rPr>
        <w:t>lessons or</w:t>
      </w:r>
      <w:r w:rsidRPr="00650CE5">
        <w:rPr>
          <w:sz w:val="22"/>
          <w:szCs w:val="22"/>
        </w:rPr>
        <w:t xml:space="preserve"> respond to a child’s changing physical or emotional needs. For example, if a teaching assistant were to notice a young pupil who faces ADHD struggling to pay attention in class and </w:t>
      </w:r>
      <w:r w:rsidR="00EC03D7" w:rsidRPr="00650CE5">
        <w:rPr>
          <w:sz w:val="22"/>
          <w:szCs w:val="22"/>
        </w:rPr>
        <w:lastRenderedPageBreak/>
        <w:t>unable to concentrate. Instead of continuing with the normal lesson plan, it would be sensible for the teaching assistant to adapt to that situation by breaking the lesson into smaller tasks and providing regular breaks. Doing this will allow the pupil to remain engaged and will allow the rest of the lesson to continue with minimal disruption. This flexibility not only supports pupils but also supports the</w:t>
      </w:r>
      <w:r w:rsidR="004F5CB9" w:rsidRPr="00650CE5">
        <w:rPr>
          <w:sz w:val="22"/>
          <w:szCs w:val="22"/>
        </w:rPr>
        <w:t xml:space="preserve"> </w:t>
      </w:r>
      <w:r w:rsidR="00EC03D7" w:rsidRPr="00650CE5">
        <w:rPr>
          <w:sz w:val="22"/>
          <w:szCs w:val="22"/>
        </w:rPr>
        <w:t>teacher</w:t>
      </w:r>
      <w:r w:rsidR="004F5CB9" w:rsidRPr="00650CE5">
        <w:rPr>
          <w:sz w:val="22"/>
          <w:szCs w:val="22"/>
        </w:rPr>
        <w:t xml:space="preserve"> assistant</w:t>
      </w:r>
      <w:r w:rsidR="00EC03D7" w:rsidRPr="00650CE5">
        <w:rPr>
          <w:sz w:val="22"/>
          <w:szCs w:val="22"/>
        </w:rPr>
        <w:t xml:space="preserve"> </w:t>
      </w:r>
      <w:r w:rsidR="004F5CB9" w:rsidRPr="00650CE5">
        <w:rPr>
          <w:sz w:val="22"/>
          <w:szCs w:val="22"/>
        </w:rPr>
        <w:t xml:space="preserve">by allowing lessons to run smoothly. It enables staff to work together more effectively to meet the individual needs of children. Without </w:t>
      </w:r>
      <w:r w:rsidR="00EC03D7" w:rsidRPr="00650CE5">
        <w:rPr>
          <w:sz w:val="22"/>
          <w:szCs w:val="22"/>
        </w:rPr>
        <w:t xml:space="preserve">adaptability, a teaching assistant may fail to tailor to the specific needs of children, causing pupils to fall behind in their learning and becoming mentally distressed. </w:t>
      </w:r>
    </w:p>
    <w:p w14:paraId="7F4BC731" w14:textId="35D48411" w:rsidR="004F5CB9" w:rsidRPr="00650CE5" w:rsidRDefault="004F5CB9" w:rsidP="00833DF0">
      <w:pPr>
        <w:rPr>
          <w:sz w:val="22"/>
          <w:szCs w:val="22"/>
        </w:rPr>
      </w:pPr>
      <w:r w:rsidRPr="00650CE5">
        <w:rPr>
          <w:sz w:val="22"/>
          <w:szCs w:val="22"/>
        </w:rPr>
        <w:t xml:space="preserve">Patience and empathy are important when supporting children, especially those with SEND. This is because every child would learn differently, therefore teaching assistants must remain calm and understanding when experiencing difficulties with children. For example, a child with speech and learning difficulties may struggle to participate or answer questions in class discussion. Instead of ignoring this, a teaching assistant may decide to remain patient and use visual prompts or simple language until the pupil understands and feels confident enough to contribute. </w:t>
      </w:r>
      <w:r w:rsidR="00202746" w:rsidRPr="00650CE5">
        <w:rPr>
          <w:sz w:val="22"/>
          <w:szCs w:val="22"/>
        </w:rPr>
        <w:t xml:space="preserve">This approach supports teaching assistants by creating an inclusive environment and allowing lessons to continue in a positive manner. Without these skills, a teaching assistant may struggle to build relationships with pupils, making it difficult to support their learning and development. This could massively impact their overall performance and the effectiveness of a teaching assistant’s role. </w:t>
      </w:r>
    </w:p>
    <w:p w14:paraId="264C7DE9" w14:textId="50AFBF0F" w:rsidR="008656E1" w:rsidRPr="00650CE5" w:rsidRDefault="00202746" w:rsidP="007F1598">
      <w:pPr>
        <w:rPr>
          <w:sz w:val="22"/>
          <w:szCs w:val="22"/>
        </w:rPr>
      </w:pPr>
      <w:r w:rsidRPr="00650CE5">
        <w:rPr>
          <w:sz w:val="22"/>
          <w:szCs w:val="22"/>
        </w:rPr>
        <w:t xml:space="preserve">Leadership is another essential skill </w:t>
      </w:r>
      <w:r w:rsidR="00893DB2" w:rsidRPr="00650CE5">
        <w:rPr>
          <w:sz w:val="22"/>
          <w:szCs w:val="22"/>
        </w:rPr>
        <w:t>because teaching assistants often supervise groups of pupils and manage the behaviour of children. For example, if pupils start to argue during a group activity, the teaching assistant must effectively not only resolve the argument but also remind pupils of classroom expectations and encourage positive behaviour. Strong leadership supports teacher assistants and pupils as it helps maintain a strong and positive learning environment, whereas poor leadership could make it difficult for the teaching assistant to maintain order and manage children behaviour. Overall, effective leadership enables teaching assistants to maintain organisation, and allow activities to run smoothly, allowing all staff members to work effectively.</w:t>
      </w:r>
      <w:r w:rsidR="007F1598" w:rsidRPr="00650CE5">
        <w:rPr>
          <w:sz w:val="22"/>
          <w:szCs w:val="22"/>
        </w:rPr>
        <w:t xml:space="preserve"> </w:t>
      </w:r>
      <w:r w:rsidR="007F1598" w:rsidRPr="00650CE5">
        <w:rPr>
          <w:sz w:val="22"/>
          <w:szCs w:val="22"/>
        </w:rPr>
        <w:t>(Khan, 2024</w:t>
      </w:r>
      <w:r w:rsidR="008656E1" w:rsidRPr="00650CE5">
        <w:rPr>
          <w:sz w:val="22"/>
          <w:szCs w:val="22"/>
        </w:rPr>
        <w:t>)</w:t>
      </w:r>
    </w:p>
    <w:p w14:paraId="0A2EE819" w14:textId="77777777" w:rsidR="008656E1" w:rsidRPr="00650CE5" w:rsidRDefault="008656E1" w:rsidP="007F1598">
      <w:pPr>
        <w:rPr>
          <w:sz w:val="22"/>
          <w:szCs w:val="22"/>
        </w:rPr>
      </w:pPr>
    </w:p>
    <w:p w14:paraId="7B2A5FDD" w14:textId="77777777" w:rsidR="00833DF0" w:rsidRPr="00650CE5" w:rsidRDefault="00833DF0" w:rsidP="00833DF0">
      <w:pPr>
        <w:rPr>
          <w:sz w:val="22"/>
          <w:szCs w:val="22"/>
        </w:rPr>
      </w:pPr>
      <w:bookmarkStart w:id="13" w:name="_Toc228861927"/>
      <w:bookmarkStart w:id="14" w:name="_Toc228861970"/>
      <w:bookmarkStart w:id="15" w:name="_Toc228862233"/>
      <w:bookmarkStart w:id="16" w:name="_Toc228862631"/>
      <w:r w:rsidRPr="00650CE5">
        <w:rPr>
          <w:sz w:val="22"/>
          <w:szCs w:val="22"/>
        </w:rPr>
        <w:t>1.4 Strategies to improve the skills for [Your Role]</w:t>
      </w:r>
      <w:bookmarkEnd w:id="13"/>
      <w:bookmarkEnd w:id="14"/>
      <w:bookmarkEnd w:id="15"/>
      <w:bookmarkEnd w:id="16"/>
    </w:p>
    <w:p w14:paraId="2A03FE05" w14:textId="07C1CB3E" w:rsidR="008411A6" w:rsidRPr="00650CE5" w:rsidRDefault="008411A6" w:rsidP="00833DF0">
      <w:pPr>
        <w:rPr>
          <w:sz w:val="22"/>
          <w:szCs w:val="22"/>
        </w:rPr>
      </w:pPr>
      <w:r w:rsidRPr="00650CE5">
        <w:rPr>
          <w:sz w:val="22"/>
          <w:szCs w:val="22"/>
        </w:rPr>
        <w:t>A valuable strategy for improving adaptability is developing strong relationships with them and learning from their experiences. This allows teaching assistants to develop new approaches and how others would respond to similar situations. Such teamwork and collaboration allow for strategies to be shared that improve adaptability</w:t>
      </w:r>
      <w:r w:rsidR="000B3D16" w:rsidRPr="00650CE5">
        <w:rPr>
          <w:sz w:val="22"/>
          <w:szCs w:val="22"/>
        </w:rPr>
        <w:t xml:space="preserve"> </w:t>
      </w:r>
      <w:r w:rsidR="000B3D16" w:rsidRPr="00650CE5">
        <w:rPr>
          <w:sz w:val="22"/>
          <w:szCs w:val="22"/>
        </w:rPr>
        <w:t>(</w:t>
      </w:r>
      <w:proofErr w:type="spellStart"/>
      <w:r w:rsidR="000B3D16" w:rsidRPr="00650CE5">
        <w:rPr>
          <w:sz w:val="22"/>
          <w:szCs w:val="22"/>
        </w:rPr>
        <w:t>Wooll</w:t>
      </w:r>
      <w:proofErr w:type="spellEnd"/>
      <w:r w:rsidR="000B3D16" w:rsidRPr="00650CE5">
        <w:rPr>
          <w:sz w:val="22"/>
          <w:szCs w:val="22"/>
        </w:rPr>
        <w:t>, 2024)</w:t>
      </w:r>
      <w:r w:rsidR="000B3D16" w:rsidRPr="00650CE5">
        <w:rPr>
          <w:sz w:val="22"/>
          <w:szCs w:val="22"/>
        </w:rPr>
        <w:t>.</w:t>
      </w:r>
      <w:r w:rsidRPr="00650CE5">
        <w:rPr>
          <w:sz w:val="22"/>
          <w:szCs w:val="22"/>
        </w:rPr>
        <w:t xml:space="preserve"> For example, a teaching assistant who is dealing with an autistic child may learn from a colleague to alter classroom activities or use different communication methods. I chose this strategy because collaboration</w:t>
      </w:r>
      <w:r w:rsidR="000B3D16" w:rsidRPr="00650CE5">
        <w:rPr>
          <w:sz w:val="22"/>
          <w:szCs w:val="22"/>
        </w:rPr>
        <w:t xml:space="preserve"> allows teaching assistants to better respond to challenges and ensures children with SEND are effectively supported.  </w:t>
      </w:r>
    </w:p>
    <w:p w14:paraId="65CE6123" w14:textId="57187FE6" w:rsidR="00833DF0" w:rsidRPr="00650CE5" w:rsidRDefault="000B3D16" w:rsidP="00833DF0">
      <w:pPr>
        <w:rPr>
          <w:sz w:val="22"/>
          <w:szCs w:val="22"/>
        </w:rPr>
      </w:pPr>
      <w:r w:rsidRPr="00650CE5">
        <w:rPr>
          <w:sz w:val="22"/>
          <w:szCs w:val="22"/>
        </w:rPr>
        <w:t xml:space="preserve">One effective strategy for improving patience and empathy is developing respectful communication skills. This includes listening carefully, respecting different opinions, apologising if someone’s feelings are hurt and understanding the reason behind a different </w:t>
      </w:r>
      <w:r w:rsidRPr="00650CE5">
        <w:rPr>
          <w:sz w:val="22"/>
          <w:szCs w:val="22"/>
        </w:rPr>
        <w:lastRenderedPageBreak/>
        <w:t>viewpoint</w:t>
      </w:r>
      <w:r w:rsidR="00582F95" w:rsidRPr="00650CE5">
        <w:rPr>
          <w:sz w:val="22"/>
          <w:szCs w:val="22"/>
        </w:rPr>
        <w:t xml:space="preserve"> </w:t>
      </w:r>
      <w:r w:rsidR="00582F95" w:rsidRPr="00650CE5">
        <w:rPr>
          <w:sz w:val="22"/>
          <w:szCs w:val="22"/>
        </w:rPr>
        <w:t>(Sutton, 2020)</w:t>
      </w:r>
      <w:r w:rsidR="00582F95" w:rsidRPr="00650CE5">
        <w:rPr>
          <w:sz w:val="22"/>
          <w:szCs w:val="22"/>
        </w:rPr>
        <w:t xml:space="preserve">. This will allow teaching assistants to understand children’s emotions and respond calmly to challenging situations. For example, if a child with ADHD refuses to participate in activities, the teaching assistant could calmly ask they are struggling and then proceed to offer them support. I chose this strategy because understanding the concerns of children allows teaching assistants to build a stronger relationship and greater trust with them.  </w:t>
      </w:r>
    </w:p>
    <w:p w14:paraId="7F676AFF" w14:textId="681F00C0" w:rsidR="00582F95" w:rsidRDefault="000634DA" w:rsidP="00833DF0">
      <w:pPr>
        <w:rPr>
          <w:sz w:val="22"/>
          <w:szCs w:val="22"/>
        </w:rPr>
      </w:pPr>
      <w:r w:rsidRPr="00650CE5">
        <w:rPr>
          <w:sz w:val="22"/>
          <w:szCs w:val="22"/>
        </w:rPr>
        <w:t>One strategy for strengthening leadership skills is building emotional intelligence. This strategy helps teaching assistants to recognise, understand and manage both your own emotions and those of others. As a result, they can communicate more effectively, manage behaviour calmly and make fair decisions</w:t>
      </w:r>
      <w:r w:rsidR="00EC349A" w:rsidRPr="00650CE5">
        <w:rPr>
          <w:sz w:val="22"/>
          <w:szCs w:val="22"/>
        </w:rPr>
        <w:t xml:space="preserve"> </w:t>
      </w:r>
      <w:r w:rsidR="00EC349A" w:rsidRPr="00650CE5">
        <w:rPr>
          <w:sz w:val="22"/>
          <w:szCs w:val="22"/>
        </w:rPr>
        <w:t>(McGoldrick, 2026)</w:t>
      </w:r>
      <w:r w:rsidR="00EC349A" w:rsidRPr="00650CE5">
        <w:rPr>
          <w:sz w:val="22"/>
          <w:szCs w:val="22"/>
        </w:rPr>
        <w:t>.</w:t>
      </w:r>
      <w:r w:rsidRPr="00650CE5">
        <w:rPr>
          <w:sz w:val="22"/>
          <w:szCs w:val="22"/>
        </w:rPr>
        <w:t xml:space="preserve"> </w:t>
      </w:r>
      <w:r w:rsidR="00EC349A" w:rsidRPr="00650CE5">
        <w:rPr>
          <w:sz w:val="22"/>
          <w:szCs w:val="22"/>
        </w:rPr>
        <w:t xml:space="preserve">For example, if a pupil refuses to follow instructions and gets annoyed. Instead of reacting negatively, a teaching assistant can remain clam, understand the child’s emotions and de-escalate the situation. This strategy was chosen because leadership is not only about giving orders but also understanding others and creating a safe environment where pupils feel supported. </w:t>
      </w:r>
    </w:p>
    <w:p w14:paraId="4FA836AD" w14:textId="77777777" w:rsidR="00650CE5" w:rsidRPr="00650CE5" w:rsidRDefault="00650CE5" w:rsidP="00833DF0">
      <w:pPr>
        <w:rPr>
          <w:sz w:val="22"/>
          <w:szCs w:val="22"/>
        </w:rPr>
      </w:pPr>
    </w:p>
    <w:p w14:paraId="39715897" w14:textId="77777777" w:rsidR="00833DF0" w:rsidRPr="00650CE5" w:rsidRDefault="00833DF0" w:rsidP="00833DF0">
      <w:pPr>
        <w:rPr>
          <w:sz w:val="22"/>
          <w:szCs w:val="22"/>
        </w:rPr>
      </w:pPr>
      <w:bookmarkStart w:id="17" w:name="_Toc228861928"/>
      <w:bookmarkStart w:id="18" w:name="_Toc228861971"/>
      <w:bookmarkStart w:id="19" w:name="_Toc228862234"/>
      <w:bookmarkStart w:id="20" w:name="_Toc228862632"/>
      <w:r w:rsidRPr="00650CE5">
        <w:rPr>
          <w:sz w:val="22"/>
          <w:szCs w:val="22"/>
        </w:rPr>
        <w:t>1.4 Conclusion</w:t>
      </w:r>
      <w:bookmarkEnd w:id="17"/>
      <w:bookmarkEnd w:id="18"/>
      <w:bookmarkEnd w:id="19"/>
      <w:bookmarkEnd w:id="20"/>
    </w:p>
    <w:p w14:paraId="1EA808A3" w14:textId="2F600F83" w:rsidR="00870D4F" w:rsidRPr="00650CE5" w:rsidRDefault="008656E1" w:rsidP="00833DF0">
      <w:pPr>
        <w:rPr>
          <w:sz w:val="22"/>
          <w:szCs w:val="22"/>
        </w:rPr>
      </w:pPr>
      <w:r w:rsidRPr="00650CE5">
        <w:rPr>
          <w:sz w:val="22"/>
          <w:szCs w:val="22"/>
        </w:rPr>
        <w:t>In conclusion, the role of a teaching assistant extends beyond support within the classroom, it also contributes to the overall health and wellbeing of children</w:t>
      </w:r>
      <w:r w:rsidR="00870D4F" w:rsidRPr="00650CE5">
        <w:rPr>
          <w:sz w:val="22"/>
          <w:szCs w:val="22"/>
        </w:rPr>
        <w:t>. This report has demonstrated that supporting pupils with SEND is one of the main responsibilities of the role. It has also highlighted that key skills such as adaptability, patience and empathy and leadership are essential in contributing to effective practice. By developing these skills through collaboration, respectful communication skills and emotional intelligence, teaching assistants can contribute to positive outcomes and high-quality support for all children.</w:t>
      </w:r>
    </w:p>
    <w:p w14:paraId="12BCB0E6" w14:textId="77777777" w:rsidR="00870D4F" w:rsidRPr="00650CE5" w:rsidRDefault="00870D4F" w:rsidP="00833DF0">
      <w:pPr>
        <w:rPr>
          <w:sz w:val="22"/>
          <w:szCs w:val="22"/>
        </w:rPr>
      </w:pPr>
    </w:p>
    <w:p w14:paraId="6B7D9B7D" w14:textId="77777777" w:rsidR="00833DF0" w:rsidRPr="00650CE5" w:rsidRDefault="00833DF0" w:rsidP="00833DF0">
      <w:pPr>
        <w:rPr>
          <w:sz w:val="22"/>
          <w:szCs w:val="22"/>
        </w:rPr>
      </w:pPr>
      <w:bookmarkStart w:id="21" w:name="_Toc228861929"/>
      <w:bookmarkStart w:id="22" w:name="_Toc228861972"/>
      <w:bookmarkStart w:id="23" w:name="_Toc228862235"/>
      <w:bookmarkStart w:id="24" w:name="_Toc228862633"/>
      <w:r w:rsidRPr="00650CE5">
        <w:rPr>
          <w:sz w:val="22"/>
          <w:szCs w:val="22"/>
        </w:rPr>
        <w:t>1.5 Reference List</w:t>
      </w:r>
      <w:bookmarkEnd w:id="21"/>
      <w:bookmarkEnd w:id="22"/>
      <w:bookmarkEnd w:id="23"/>
      <w:bookmarkEnd w:id="24"/>
    </w:p>
    <w:p w14:paraId="46B9A47C" w14:textId="3536842B" w:rsidR="008903DC" w:rsidRPr="00650CE5" w:rsidRDefault="008903DC" w:rsidP="00087929">
      <w:pPr>
        <w:rPr>
          <w:sz w:val="22"/>
          <w:szCs w:val="22"/>
        </w:rPr>
      </w:pPr>
      <w:r w:rsidRPr="00650CE5">
        <w:rPr>
          <w:sz w:val="22"/>
          <w:szCs w:val="22"/>
        </w:rPr>
        <w:t xml:space="preserve">Khan, F. (2024). </w:t>
      </w:r>
      <w:r w:rsidRPr="00650CE5">
        <w:rPr>
          <w:i/>
          <w:iCs/>
          <w:sz w:val="22"/>
          <w:szCs w:val="22"/>
        </w:rPr>
        <w:t>The 10 Most Important Teaching Assistant Skills and Qualities</w:t>
      </w:r>
      <w:r w:rsidRPr="00650CE5">
        <w:rPr>
          <w:sz w:val="22"/>
          <w:szCs w:val="22"/>
        </w:rPr>
        <w:t xml:space="preserve">. [online] </w:t>
      </w:r>
      <w:r w:rsidRPr="00650CE5">
        <w:rPr>
          <w:i/>
          <w:iCs/>
          <w:sz w:val="22"/>
          <w:szCs w:val="22"/>
        </w:rPr>
        <w:t>Hurak.com</w:t>
      </w:r>
      <w:r w:rsidRPr="00650CE5">
        <w:rPr>
          <w:sz w:val="22"/>
          <w:szCs w:val="22"/>
        </w:rPr>
        <w:t xml:space="preserve">. Available at: https://hurak.com/blog/teaching-assistant-skills [Accessed </w:t>
      </w:r>
      <w:r w:rsidRPr="00650CE5">
        <w:rPr>
          <w:sz w:val="22"/>
          <w:szCs w:val="22"/>
        </w:rPr>
        <w:t>29</w:t>
      </w:r>
      <w:r w:rsidRPr="00650CE5">
        <w:rPr>
          <w:sz w:val="22"/>
          <w:szCs w:val="22"/>
        </w:rPr>
        <w:t xml:space="preserve"> July 2026].</w:t>
      </w:r>
    </w:p>
    <w:p w14:paraId="76929ACE" w14:textId="49823E03" w:rsidR="00582F95" w:rsidRPr="00650CE5" w:rsidRDefault="00582F95" w:rsidP="00582F95">
      <w:pPr>
        <w:rPr>
          <w:sz w:val="22"/>
          <w:szCs w:val="22"/>
        </w:rPr>
      </w:pPr>
      <w:r w:rsidRPr="00650CE5">
        <w:rPr>
          <w:sz w:val="22"/>
          <w:szCs w:val="22"/>
        </w:rPr>
        <w:t xml:space="preserve">McGoldrick, J. (2026). </w:t>
      </w:r>
      <w:r w:rsidRPr="00650CE5">
        <w:rPr>
          <w:i/>
          <w:iCs/>
          <w:sz w:val="22"/>
          <w:szCs w:val="22"/>
        </w:rPr>
        <w:t xml:space="preserve">As they say in the classics, in business there are leaders and then there are followers. and you’d rather be a leader as it brings with it a plethora of advantages. true leaders tend to be visionaries, ‘bigger picture’ kind of people. a good leader is a perfect team member that </w:t>
      </w:r>
      <w:proofErr w:type="gramStart"/>
      <w:r w:rsidRPr="00650CE5">
        <w:rPr>
          <w:i/>
          <w:iCs/>
          <w:sz w:val="22"/>
          <w:szCs w:val="22"/>
        </w:rPr>
        <w:t>has the ability to</w:t>
      </w:r>
      <w:proofErr w:type="gramEnd"/>
      <w:r w:rsidRPr="00650CE5">
        <w:rPr>
          <w:i/>
          <w:iCs/>
          <w:sz w:val="22"/>
          <w:szCs w:val="22"/>
        </w:rPr>
        <w:t xml:space="preserve"> look ahead and is focused and goal orientated. leaders bring products to market first, are ahead of others in their industry, have solid communication skills, develop new revenue streams, and by creating a great company culture, they can motivate people to assist with employee retention, and very importantly, aid in better decision-making. decision-making is one of the most important leadership skills. successful leaders </w:t>
      </w:r>
      <w:proofErr w:type="gramStart"/>
      <w:r w:rsidRPr="00650CE5">
        <w:rPr>
          <w:i/>
          <w:iCs/>
          <w:sz w:val="22"/>
          <w:szCs w:val="22"/>
        </w:rPr>
        <w:t>makes</w:t>
      </w:r>
      <w:proofErr w:type="gramEnd"/>
      <w:r w:rsidRPr="00650CE5">
        <w:rPr>
          <w:i/>
          <w:iCs/>
          <w:sz w:val="22"/>
          <w:szCs w:val="22"/>
        </w:rPr>
        <w:t xml:space="preserve"> the best decisions for the company in all situations. leaders are experts in making the right decisions based on the then circumstances, weighing the strengths and weaknesses of their institution to make sure that their choices create and opportunity to build growth now and in the future. if you have not thought about good leadership before, it’s time to improve your leadership skills by finding ways to develop leadership skills sooner rather than later.</w:t>
      </w:r>
      <w:r w:rsidRPr="00650CE5">
        <w:rPr>
          <w:sz w:val="22"/>
          <w:szCs w:val="22"/>
        </w:rPr>
        <w:t xml:space="preserve"> [online] </w:t>
      </w:r>
      <w:r w:rsidRPr="00650CE5">
        <w:rPr>
          <w:i/>
          <w:iCs/>
          <w:sz w:val="22"/>
          <w:szCs w:val="22"/>
        </w:rPr>
        <w:lastRenderedPageBreak/>
        <w:t>www.nexford.edu</w:t>
      </w:r>
      <w:r w:rsidRPr="00650CE5">
        <w:rPr>
          <w:sz w:val="22"/>
          <w:szCs w:val="22"/>
        </w:rPr>
        <w:t>. Available at: https://www.nexford.edu/insights/how-to-develop-leadership-skills [Accessed 3</w:t>
      </w:r>
      <w:r w:rsidRPr="00650CE5">
        <w:rPr>
          <w:sz w:val="22"/>
          <w:szCs w:val="22"/>
        </w:rPr>
        <w:t>0</w:t>
      </w:r>
      <w:r w:rsidRPr="00650CE5">
        <w:rPr>
          <w:sz w:val="22"/>
          <w:szCs w:val="22"/>
        </w:rPr>
        <w:t xml:space="preserve"> July 2026].</w:t>
      </w:r>
    </w:p>
    <w:p w14:paraId="5634DB5B" w14:textId="1DFB24A6" w:rsidR="00087929" w:rsidRPr="00650CE5" w:rsidRDefault="00087929" w:rsidP="00087929">
      <w:pPr>
        <w:rPr>
          <w:sz w:val="22"/>
          <w:szCs w:val="22"/>
        </w:rPr>
      </w:pPr>
      <w:r w:rsidRPr="00650CE5">
        <w:rPr>
          <w:sz w:val="22"/>
          <w:szCs w:val="22"/>
        </w:rPr>
        <w:t xml:space="preserve">Nextgen Learning and Rahman </w:t>
      </w:r>
      <w:proofErr w:type="spellStart"/>
      <w:r w:rsidRPr="00650CE5">
        <w:rPr>
          <w:sz w:val="22"/>
          <w:szCs w:val="22"/>
        </w:rPr>
        <w:t>Shaykot</w:t>
      </w:r>
      <w:proofErr w:type="spellEnd"/>
      <w:r w:rsidRPr="00650CE5">
        <w:rPr>
          <w:sz w:val="22"/>
          <w:szCs w:val="22"/>
        </w:rPr>
        <w:t xml:space="preserve"> (2026). </w:t>
      </w:r>
      <w:r w:rsidRPr="00650CE5">
        <w:rPr>
          <w:i/>
          <w:iCs/>
          <w:sz w:val="22"/>
          <w:szCs w:val="22"/>
        </w:rPr>
        <w:t>A day in the life of a teaching assistant in the UK</w:t>
      </w:r>
      <w:r w:rsidRPr="00650CE5">
        <w:rPr>
          <w:sz w:val="22"/>
          <w:szCs w:val="22"/>
        </w:rPr>
        <w:t xml:space="preserve">. [online] </w:t>
      </w:r>
      <w:r w:rsidRPr="00650CE5">
        <w:rPr>
          <w:i/>
          <w:iCs/>
          <w:sz w:val="22"/>
          <w:szCs w:val="22"/>
        </w:rPr>
        <w:t>Next Generation Learning</w:t>
      </w:r>
      <w:r w:rsidRPr="00650CE5">
        <w:rPr>
          <w:sz w:val="22"/>
          <w:szCs w:val="22"/>
        </w:rPr>
        <w:t xml:space="preserve">. Available at: https://nextgenlearning.org.uk/a-day-in-the-life-of-a-teaching-assistant-in-the-uk/ [Accessed </w:t>
      </w:r>
      <w:r w:rsidRPr="00650CE5">
        <w:rPr>
          <w:sz w:val="22"/>
          <w:szCs w:val="22"/>
        </w:rPr>
        <w:t xml:space="preserve">29 </w:t>
      </w:r>
      <w:r w:rsidRPr="00650CE5">
        <w:rPr>
          <w:sz w:val="22"/>
          <w:szCs w:val="22"/>
        </w:rPr>
        <w:t>July 2026].</w:t>
      </w:r>
    </w:p>
    <w:p w14:paraId="15EFFC79" w14:textId="67327050" w:rsidR="000B3D16" w:rsidRPr="00650CE5" w:rsidRDefault="000B3D16" w:rsidP="000B3D16">
      <w:pPr>
        <w:rPr>
          <w:sz w:val="22"/>
          <w:szCs w:val="22"/>
        </w:rPr>
      </w:pPr>
      <w:r w:rsidRPr="00650CE5">
        <w:rPr>
          <w:sz w:val="22"/>
          <w:szCs w:val="22"/>
        </w:rPr>
        <w:t xml:space="preserve">Sutton, J. (2020). </w:t>
      </w:r>
      <w:r w:rsidRPr="00650CE5">
        <w:rPr>
          <w:i/>
          <w:iCs/>
          <w:sz w:val="22"/>
          <w:szCs w:val="22"/>
        </w:rPr>
        <w:t>Developing Empathy: 8 Strategies &amp; Worksheets to Become More Empathic</w:t>
      </w:r>
      <w:r w:rsidRPr="00650CE5">
        <w:rPr>
          <w:sz w:val="22"/>
          <w:szCs w:val="22"/>
        </w:rPr>
        <w:t xml:space="preserve">. [online] </w:t>
      </w:r>
      <w:r w:rsidRPr="00650CE5">
        <w:rPr>
          <w:i/>
          <w:iCs/>
          <w:sz w:val="22"/>
          <w:szCs w:val="22"/>
        </w:rPr>
        <w:t>PositivePsychology.com</w:t>
      </w:r>
      <w:r w:rsidRPr="00650CE5">
        <w:rPr>
          <w:sz w:val="22"/>
          <w:szCs w:val="22"/>
        </w:rPr>
        <w:t>. Available at: https://positivepsychology.com/empathy-worksheets/ [Accessed 3</w:t>
      </w:r>
      <w:r w:rsidRPr="00650CE5">
        <w:rPr>
          <w:sz w:val="22"/>
          <w:szCs w:val="22"/>
        </w:rPr>
        <w:t>0</w:t>
      </w:r>
      <w:r w:rsidRPr="00650CE5">
        <w:rPr>
          <w:sz w:val="22"/>
          <w:szCs w:val="22"/>
        </w:rPr>
        <w:t xml:space="preserve"> July 2026].</w:t>
      </w:r>
    </w:p>
    <w:p w14:paraId="3A9DA3D8" w14:textId="51ADA912" w:rsidR="007F1598" w:rsidRPr="00650CE5" w:rsidRDefault="007F1598" w:rsidP="007F1598">
      <w:pPr>
        <w:rPr>
          <w:sz w:val="22"/>
          <w:szCs w:val="22"/>
        </w:rPr>
      </w:pPr>
      <w:proofErr w:type="spellStart"/>
      <w:r w:rsidRPr="00650CE5">
        <w:rPr>
          <w:sz w:val="22"/>
          <w:szCs w:val="22"/>
        </w:rPr>
        <w:t>Wooll</w:t>
      </w:r>
      <w:proofErr w:type="spellEnd"/>
      <w:r w:rsidRPr="00650CE5">
        <w:rPr>
          <w:sz w:val="22"/>
          <w:szCs w:val="22"/>
        </w:rPr>
        <w:t xml:space="preserve">, M. (2024). </w:t>
      </w:r>
      <w:r w:rsidRPr="00650CE5">
        <w:rPr>
          <w:i/>
          <w:iCs/>
          <w:sz w:val="22"/>
          <w:szCs w:val="22"/>
        </w:rPr>
        <w:t>How to Increase Adaptability in an Ever-Changing World</w:t>
      </w:r>
      <w:r w:rsidRPr="00650CE5">
        <w:rPr>
          <w:sz w:val="22"/>
          <w:szCs w:val="22"/>
        </w:rPr>
        <w:t xml:space="preserve">. [online] </w:t>
      </w:r>
      <w:r w:rsidRPr="00650CE5">
        <w:rPr>
          <w:i/>
          <w:iCs/>
          <w:sz w:val="22"/>
          <w:szCs w:val="22"/>
        </w:rPr>
        <w:t>www.betterup.com</w:t>
      </w:r>
      <w:r w:rsidRPr="00650CE5">
        <w:rPr>
          <w:sz w:val="22"/>
          <w:szCs w:val="22"/>
        </w:rPr>
        <w:t>. Available at: https://www.betterup.com/blog/how-to-increase-adaptability [Accessed 3</w:t>
      </w:r>
      <w:r w:rsidRPr="00650CE5">
        <w:rPr>
          <w:sz w:val="22"/>
          <w:szCs w:val="22"/>
        </w:rPr>
        <w:t>0</w:t>
      </w:r>
      <w:r w:rsidRPr="00650CE5">
        <w:rPr>
          <w:sz w:val="22"/>
          <w:szCs w:val="22"/>
        </w:rPr>
        <w:t xml:space="preserve"> July 2026].</w:t>
      </w:r>
    </w:p>
    <w:p w14:paraId="729F3CF8" w14:textId="77777777" w:rsidR="007F1598" w:rsidRPr="00650CE5" w:rsidRDefault="007F1598" w:rsidP="00087929">
      <w:pPr>
        <w:rPr>
          <w:sz w:val="22"/>
          <w:szCs w:val="22"/>
        </w:rPr>
      </w:pPr>
    </w:p>
    <w:p w14:paraId="6AF911FB" w14:textId="755BBAC6" w:rsidR="00EA22A7" w:rsidRDefault="00EA22A7"/>
    <w:sectPr w:rsidR="00EA22A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1A813" w14:textId="77777777" w:rsidR="00357DEF" w:rsidRDefault="00357DEF" w:rsidP="00870D4F">
      <w:pPr>
        <w:spacing w:after="0" w:line="240" w:lineRule="auto"/>
      </w:pPr>
      <w:r>
        <w:separator/>
      </w:r>
    </w:p>
  </w:endnote>
  <w:endnote w:type="continuationSeparator" w:id="0">
    <w:p w14:paraId="03254791" w14:textId="77777777" w:rsidR="00357DEF" w:rsidRDefault="00357DEF" w:rsidP="00870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140873"/>
      <w:docPartObj>
        <w:docPartGallery w:val="Page Numbers (Bottom of Page)"/>
        <w:docPartUnique/>
      </w:docPartObj>
    </w:sdtPr>
    <w:sdtEndPr>
      <w:rPr>
        <w:noProof/>
      </w:rPr>
    </w:sdtEndPr>
    <w:sdtContent>
      <w:p w14:paraId="5804159D" w14:textId="46CC4FB8" w:rsidR="00870D4F" w:rsidRDefault="00870D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F56990" w14:textId="77777777" w:rsidR="00870D4F" w:rsidRDefault="00870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123E0" w14:textId="77777777" w:rsidR="00357DEF" w:rsidRDefault="00357DEF" w:rsidP="00870D4F">
      <w:pPr>
        <w:spacing w:after="0" w:line="240" w:lineRule="auto"/>
      </w:pPr>
      <w:r>
        <w:separator/>
      </w:r>
    </w:p>
  </w:footnote>
  <w:footnote w:type="continuationSeparator" w:id="0">
    <w:p w14:paraId="006D0C51" w14:textId="77777777" w:rsidR="00357DEF" w:rsidRDefault="00357DEF" w:rsidP="00870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b w:val="0"/>
        <w:bCs/>
      </w:rPr>
    </w:lvl>
    <w:lvl w:ilvl="1">
      <w:start w:val="3"/>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B714826"/>
    <w:multiLevelType w:val="hybridMultilevel"/>
    <w:tmpl w:val="71B0E2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7004540"/>
    <w:multiLevelType w:val="hybridMultilevel"/>
    <w:tmpl w:val="A350BA7C"/>
    <w:lvl w:ilvl="0" w:tplc="0809000F">
      <w:start w:val="1"/>
      <w:numFmt w:val="decimal"/>
      <w:lvlText w:val="%1."/>
      <w:lvlJc w:val="left"/>
      <w:pPr>
        <w:ind w:left="720" w:hanging="360"/>
      </w:pPr>
      <w:rPr>
        <w:b w:val="0"/>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AE3370F"/>
    <w:multiLevelType w:val="hybridMultilevel"/>
    <w:tmpl w:val="486488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188681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88957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5823028">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67351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5301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DF0"/>
    <w:rsid w:val="000634DA"/>
    <w:rsid w:val="00087929"/>
    <w:rsid w:val="000B3D16"/>
    <w:rsid w:val="00135BA4"/>
    <w:rsid w:val="00202746"/>
    <w:rsid w:val="002807A4"/>
    <w:rsid w:val="00357DEF"/>
    <w:rsid w:val="004C6C29"/>
    <w:rsid w:val="004F5CB9"/>
    <w:rsid w:val="00502DE5"/>
    <w:rsid w:val="00582F95"/>
    <w:rsid w:val="006027C1"/>
    <w:rsid w:val="00650CE5"/>
    <w:rsid w:val="007F1598"/>
    <w:rsid w:val="007F2AE9"/>
    <w:rsid w:val="00833DF0"/>
    <w:rsid w:val="008411A6"/>
    <w:rsid w:val="008656E1"/>
    <w:rsid w:val="00870D4F"/>
    <w:rsid w:val="008903DC"/>
    <w:rsid w:val="00893DB2"/>
    <w:rsid w:val="00EA22A7"/>
    <w:rsid w:val="00EC03D7"/>
    <w:rsid w:val="00EC349A"/>
    <w:rsid w:val="00F32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D2A66"/>
  <w15:chartTrackingRefBased/>
  <w15:docId w15:val="{E46D0872-D945-411F-A74F-2A5B0F99B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D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D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D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D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D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D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D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D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D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D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D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D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D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D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D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D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DF0"/>
    <w:rPr>
      <w:rFonts w:eastAsiaTheme="majorEastAsia" w:cstheme="majorBidi"/>
      <w:color w:val="272727" w:themeColor="text1" w:themeTint="D8"/>
    </w:rPr>
  </w:style>
  <w:style w:type="paragraph" w:styleId="Title">
    <w:name w:val="Title"/>
    <w:basedOn w:val="Normal"/>
    <w:next w:val="Normal"/>
    <w:link w:val="TitleChar"/>
    <w:uiPriority w:val="10"/>
    <w:qFormat/>
    <w:rsid w:val="00833D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D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D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D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DF0"/>
    <w:pPr>
      <w:spacing w:before="160"/>
      <w:jc w:val="center"/>
    </w:pPr>
    <w:rPr>
      <w:i/>
      <w:iCs/>
      <w:color w:val="404040" w:themeColor="text1" w:themeTint="BF"/>
    </w:rPr>
  </w:style>
  <w:style w:type="character" w:customStyle="1" w:styleId="QuoteChar">
    <w:name w:val="Quote Char"/>
    <w:basedOn w:val="DefaultParagraphFont"/>
    <w:link w:val="Quote"/>
    <w:uiPriority w:val="29"/>
    <w:rsid w:val="00833DF0"/>
    <w:rPr>
      <w:i/>
      <w:iCs/>
      <w:color w:val="404040" w:themeColor="text1" w:themeTint="BF"/>
    </w:rPr>
  </w:style>
  <w:style w:type="paragraph" w:styleId="ListParagraph">
    <w:name w:val="List Paragraph"/>
    <w:basedOn w:val="Normal"/>
    <w:uiPriority w:val="34"/>
    <w:qFormat/>
    <w:rsid w:val="00833DF0"/>
    <w:pPr>
      <w:ind w:left="720"/>
      <w:contextualSpacing/>
    </w:pPr>
  </w:style>
  <w:style w:type="character" w:styleId="IntenseEmphasis">
    <w:name w:val="Intense Emphasis"/>
    <w:basedOn w:val="DefaultParagraphFont"/>
    <w:uiPriority w:val="21"/>
    <w:qFormat/>
    <w:rsid w:val="00833DF0"/>
    <w:rPr>
      <w:i/>
      <w:iCs/>
      <w:color w:val="0F4761" w:themeColor="accent1" w:themeShade="BF"/>
    </w:rPr>
  </w:style>
  <w:style w:type="paragraph" w:styleId="IntenseQuote">
    <w:name w:val="Intense Quote"/>
    <w:basedOn w:val="Normal"/>
    <w:next w:val="Normal"/>
    <w:link w:val="IntenseQuoteChar"/>
    <w:uiPriority w:val="30"/>
    <w:qFormat/>
    <w:rsid w:val="00833D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DF0"/>
    <w:rPr>
      <w:i/>
      <w:iCs/>
      <w:color w:val="0F4761" w:themeColor="accent1" w:themeShade="BF"/>
    </w:rPr>
  </w:style>
  <w:style w:type="character" w:styleId="IntenseReference">
    <w:name w:val="Intense Reference"/>
    <w:basedOn w:val="DefaultParagraphFont"/>
    <w:uiPriority w:val="32"/>
    <w:qFormat/>
    <w:rsid w:val="00833DF0"/>
    <w:rPr>
      <w:b/>
      <w:bCs/>
      <w:smallCaps/>
      <w:color w:val="0F4761" w:themeColor="accent1" w:themeShade="BF"/>
      <w:spacing w:val="5"/>
    </w:rPr>
  </w:style>
  <w:style w:type="character" w:styleId="Hyperlink">
    <w:name w:val="Hyperlink"/>
    <w:basedOn w:val="DefaultParagraphFont"/>
    <w:uiPriority w:val="99"/>
    <w:unhideWhenUsed/>
    <w:rsid w:val="00833DF0"/>
    <w:rPr>
      <w:color w:val="467886" w:themeColor="hyperlink"/>
      <w:u w:val="single"/>
    </w:rPr>
  </w:style>
  <w:style w:type="character" w:styleId="UnresolvedMention">
    <w:name w:val="Unresolved Mention"/>
    <w:basedOn w:val="DefaultParagraphFont"/>
    <w:uiPriority w:val="99"/>
    <w:semiHidden/>
    <w:unhideWhenUsed/>
    <w:rsid w:val="00833DF0"/>
    <w:rPr>
      <w:color w:val="605E5C"/>
      <w:shd w:val="clear" w:color="auto" w:fill="E1DFDD"/>
    </w:rPr>
  </w:style>
  <w:style w:type="paragraph" w:styleId="Header">
    <w:name w:val="header"/>
    <w:basedOn w:val="Normal"/>
    <w:link w:val="HeaderChar"/>
    <w:uiPriority w:val="99"/>
    <w:unhideWhenUsed/>
    <w:rsid w:val="00870D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D4F"/>
  </w:style>
  <w:style w:type="paragraph" w:styleId="Footer">
    <w:name w:val="footer"/>
    <w:basedOn w:val="Normal"/>
    <w:link w:val="FooterChar"/>
    <w:uiPriority w:val="99"/>
    <w:unhideWhenUsed/>
    <w:rsid w:val="00870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ownloads\Task%203%20Final%20Submission%20Template%20May%202026.docx" TargetMode="External"/><Relationship Id="rId13" Type="http://schemas.openxmlformats.org/officeDocument/2006/relationships/hyperlink" Target="file:///C:\Users\HP\Downloads\Task%203%20Final%20Submission%20Template%20May%202026.doc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C:\Users\HP\Downloads\Task%203%20Final%20Submission%20Template%20May%202026.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HP\Downloads\Task%203%20Final%20Submission%20Template%20May%202026.doc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C:\Users\HP\Downloads\Task%203%20Final%20Submission%20Template%20May%202026.docx" TargetMode="External"/><Relationship Id="rId4" Type="http://schemas.openxmlformats.org/officeDocument/2006/relationships/webSettings" Target="webSettings.xml"/><Relationship Id="rId9" Type="http://schemas.openxmlformats.org/officeDocument/2006/relationships/hyperlink" Target="file:///C:\Users\HP\Downloads\Task%203%20Final%20Submission%20Template%20May%202026.docx" TargetMode="External"/><Relationship Id="rId14" Type="http://schemas.openxmlformats.org/officeDocument/2006/relationships/hyperlink" Target="file:///C:\Users\HP\Downloads\Task%203%20Final%20Submission%20Template%20May%202026.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195</TotalTime>
  <Pages>6</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Nimra Ali (2507357)</dc:creator>
  <cp:keywords/>
  <dc:description/>
  <cp:lastModifiedBy>Nimra Ali (2507357)</cp:lastModifiedBy>
  <cp:revision>1</cp:revision>
  <dcterms:created xsi:type="dcterms:W3CDTF">2026-07-31T02:22:00Z</dcterms:created>
  <dcterms:modified xsi:type="dcterms:W3CDTF">2026-07-31T05:37:00Z</dcterms:modified>
</cp:coreProperties>
</file>