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Subtitle"/>
        <w:spacing w:line="264" w:lineRule="auto"/>
        <w:jc w:val="center"/>
        <w:rPr>
          <w:sz w:val="36"/>
          <w:szCs w:val="36"/>
        </w:rPr>
      </w:pPr>
      <w:r>
        <w:rPr>
          <w:rFonts w:ascii="Times New Roman" w:hAnsi="Times New Roman"/>
          <w:b w:val="1"/>
          <w:bCs w:val="1"/>
          <w:sz w:val="32"/>
          <w:szCs w:val="32"/>
          <w:rtl w:val="0"/>
          <w:lang w:val="en-US"/>
        </w:rPr>
        <w:t xml:space="preserve">Dissertation Report: </w:t>
      </w:r>
      <w:r>
        <w:rPr>
          <w:rFonts w:ascii="Times New Roman" w:hAnsi="Times New Roman" w:hint="default"/>
          <w:b w:val="1"/>
          <w:bCs w:val="1"/>
          <w:sz w:val="32"/>
          <w:szCs w:val="32"/>
          <w:rtl w:val="0"/>
          <w:lang w:val="en-US"/>
        </w:rPr>
        <w:t>‘</w:t>
      </w:r>
      <w:r>
        <w:rPr>
          <w:rFonts w:ascii="Times New Roman" w:hAnsi="Times New Roman"/>
          <w:b w:val="1"/>
          <w:bCs w:val="1"/>
          <w:i w:val="1"/>
          <w:iCs w:val="1"/>
          <w:sz w:val="32"/>
          <w:szCs w:val="32"/>
          <w:rtl w:val="0"/>
          <w:lang w:val="en-US"/>
        </w:rPr>
        <w:t>How did international trade affect expressions of cultural Identity in the Bronze Age Eastern Mediterranean and Near East</w:t>
      </w:r>
      <w:r>
        <w:rPr>
          <w:i w:val="1"/>
          <w:iCs w:val="1"/>
          <w:sz w:val="36"/>
          <w:szCs w:val="36"/>
          <w:rtl w:val="0"/>
          <w:lang w:val="en-US"/>
        </w:rPr>
        <w:t>?</w:t>
      </w:r>
      <w:r>
        <w:rPr>
          <w:i w:val="1"/>
          <w:iCs w:val="1"/>
          <w:sz w:val="36"/>
          <w:szCs w:val="36"/>
          <w:rtl w:val="0"/>
          <w:lang w:val="en-US"/>
        </w:rPr>
        <w:t xml:space="preserve">’ </w:t>
      </w:r>
    </w:p>
    <w:p>
      <w:pPr>
        <w:pStyle w:val="Body"/>
        <w:bidi w:val="0"/>
      </w:pPr>
    </w:p>
    <w:p>
      <w:pPr>
        <w:pStyle w:val="Body"/>
        <w:spacing w:line="264"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me the Bronze Age Eastern Mediterranean and Near East were the cradle of classical civilisation, which has been grossly overlooked in past classical scholarship that was highly biased. Therefore my research is in keeping with the movement in modern scholarship away from the classicist belief of an Indo-European origin in western culture, such as the theory of </w:t>
      </w:r>
      <w:r>
        <w:rPr>
          <w:rFonts w:ascii="Times New Roman" w:hAnsi="Times New Roman" w:hint="default"/>
          <w:sz w:val="24"/>
          <w:szCs w:val="24"/>
          <w:rtl w:val="0"/>
          <w:lang w:val="en-US"/>
        </w:rPr>
        <w:t>‘</w:t>
      </w:r>
      <w:r>
        <w:rPr>
          <w:rFonts w:ascii="Times New Roman" w:hAnsi="Times New Roman"/>
          <w:sz w:val="24"/>
          <w:szCs w:val="24"/>
          <w:rtl w:val="0"/>
          <w:lang w:val="en-US"/>
        </w:rPr>
        <w:t>Dorian Migration</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n-US"/>
        </w:rPr>
        <w:t xml:space="preserve"> towards investigating the influence of the East on the development on Ancient Civilisations. Therefore I will be focusing my research on selected sites in the Eastern Mediterranean and Near East, such as Qa</w:t>
      </w:r>
      <w:r>
        <w:rPr>
          <w:rFonts w:ascii="Times New Roman" w:hAnsi="Times New Roman" w:hint="default"/>
          <w:sz w:val="24"/>
          <w:szCs w:val="24"/>
          <w:rtl w:val="0"/>
          <w:lang w:val="en-US"/>
        </w:rPr>
        <w:t>ṭ</w:t>
      </w:r>
      <w:r>
        <w:rPr>
          <w:rFonts w:ascii="Times New Roman" w:hAnsi="Times New Roman"/>
          <w:sz w:val="24"/>
          <w:szCs w:val="24"/>
          <w:rtl w:val="0"/>
          <w:lang w:val="en-US"/>
        </w:rPr>
        <w:t>na, to look at the movement of cultural identities in the hopes of demonstrating the culturally permeable nature of the ancient seafaring civilisations. This site in particular is interesting in the debate between an international style and cultural hybridisation, particularly with Mediterranean cultures such as the Minoans. Furthermore I will be addressing this question with a particular focus on the adoption, adaption and application of seal stones due to their unique ties with an individual</w:t>
      </w:r>
      <w:r>
        <w:rPr>
          <w:rFonts w:ascii="Times New Roman" w:hAnsi="Times New Roman" w:hint="default"/>
          <w:sz w:val="24"/>
          <w:szCs w:val="24"/>
          <w:rtl w:val="0"/>
          <w:lang w:val="en-US"/>
        </w:rPr>
        <w:t>’</w:t>
      </w:r>
      <w:r>
        <w:rPr>
          <w:rFonts w:ascii="Times New Roman" w:hAnsi="Times New Roman"/>
          <w:sz w:val="24"/>
          <w:szCs w:val="24"/>
          <w:rtl w:val="0"/>
          <w:lang w:val="en-US"/>
        </w:rPr>
        <w:t>s identity as well as their agency as a cross-cultural language.</w:t>
      </w:r>
    </w:p>
    <w:p>
      <w:pPr>
        <w:pStyle w:val="Body"/>
        <w:spacing w:line="264" w:lineRule="auto"/>
        <w:jc w:val="both"/>
        <w:rPr>
          <w:rFonts w:ascii="Times New Roman" w:cs="Times New Roman" w:hAnsi="Times New Roman" w:eastAsia="Times New Roman"/>
          <w:i w:val="1"/>
          <w:iCs w:val="1"/>
          <w:sz w:val="24"/>
          <w:szCs w:val="24"/>
        </w:rPr>
      </w:pPr>
    </w:p>
    <w:p>
      <w:pPr>
        <w:pStyle w:val="Body"/>
        <w:spacing w:line="264"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Aims</w:t>
      </w:r>
    </w:p>
    <w:p>
      <w:pPr>
        <w:pStyle w:val="Body"/>
        <w:spacing w:line="264"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Through my research I aim to: </w:t>
      </w:r>
    </w:p>
    <w:p>
      <w:pPr>
        <w:pStyle w:val="Body"/>
        <w:numPr>
          <w:ilvl w:val="0"/>
          <w:numId w:val="2"/>
        </w:numPr>
        <w:spacing w:line="264" w:lineRule="auto"/>
        <w:jc w:val="both"/>
        <w:rPr>
          <w:rFonts w:ascii="Times New Roman" w:hAnsi="Times New Roman"/>
          <w:sz w:val="24"/>
          <w:szCs w:val="24"/>
          <w:lang w:val="en-US"/>
        </w:rPr>
      </w:pPr>
      <w:r>
        <w:rPr>
          <w:rFonts w:ascii="Times New Roman" w:hAnsi="Times New Roman"/>
          <w:sz w:val="24"/>
          <w:szCs w:val="24"/>
          <w:rtl w:val="0"/>
          <w:lang w:val="en-US"/>
        </w:rPr>
        <w:t>Gain a general understanding of the communities in place and the extent of individual cultural identities.</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 xml:space="preserve">Look at foreign influence and the development of cultural identity in response to the increased long-distance trade during the Bronze Age. </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Explore how the expression of cultural identity provides insight into the political and economical systems in place and the methods of transference of culture, such as elite emulation,</w:t>
      </w:r>
      <w:r>
        <w:rPr>
          <w:rFonts w:ascii="Times New Roman" w:cs="Times New Roman" w:hAnsi="Times New Roman" w:eastAsia="Times New Roman"/>
          <w:b w:val="0"/>
          <w:bCs w:val="0"/>
          <w:sz w:val="24"/>
          <w:szCs w:val="24"/>
          <w:vertAlign w:val="superscript"/>
        </w:rPr>
        <w:footnoteReference w:id="2"/>
      </w:r>
      <w:r>
        <w:rPr>
          <w:rFonts w:ascii="Times New Roman" w:hAnsi="Times New Roman"/>
          <w:b w:val="0"/>
          <w:bCs w:val="0"/>
          <w:sz w:val="24"/>
          <w:szCs w:val="24"/>
          <w:rtl w:val="0"/>
          <w:lang w:val="en-US"/>
        </w:rPr>
        <w:t xml:space="preserve"> peer polity</w:t>
      </w:r>
      <w:r>
        <w:rPr>
          <w:rFonts w:ascii="Times New Roman" w:cs="Times New Roman" w:hAnsi="Times New Roman" w:eastAsia="Times New Roman"/>
          <w:b w:val="0"/>
          <w:bCs w:val="0"/>
          <w:sz w:val="24"/>
          <w:szCs w:val="24"/>
          <w:vertAlign w:val="superscript"/>
        </w:rPr>
        <w:footnoteReference w:id="3"/>
      </w:r>
      <w:r>
        <w:rPr>
          <w:rFonts w:ascii="Times New Roman" w:hAnsi="Times New Roman"/>
          <w:b w:val="0"/>
          <w:bCs w:val="0"/>
          <w:sz w:val="24"/>
          <w:szCs w:val="24"/>
          <w:rtl w:val="0"/>
          <w:lang w:val="en-US"/>
        </w:rPr>
        <w:t xml:space="preserve"> or World Systems Theory.</w:t>
      </w:r>
      <w:r>
        <w:rPr>
          <w:rFonts w:ascii="Times New Roman" w:cs="Times New Roman" w:hAnsi="Times New Roman" w:eastAsia="Times New Roman"/>
          <w:b w:val="0"/>
          <w:bCs w:val="0"/>
          <w:sz w:val="24"/>
          <w:szCs w:val="24"/>
          <w:vertAlign w:val="superscript"/>
        </w:rPr>
        <w:footnoteReference w:id="4"/>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Investigate the differences between trade and cultic influence.</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 xml:space="preserve">Assess what effect trade had on cultural identity, whether it catalysed the uniformity of a national identity, developed an </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International Style</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w:t>
      </w:r>
      <w:r>
        <w:rPr>
          <w:rFonts w:ascii="Times New Roman" w:cs="Times New Roman" w:hAnsi="Times New Roman" w:eastAsia="Times New Roman"/>
          <w:b w:val="0"/>
          <w:bCs w:val="0"/>
          <w:sz w:val="24"/>
          <w:szCs w:val="24"/>
          <w:vertAlign w:val="superscript"/>
        </w:rPr>
        <w:footnoteReference w:id="5"/>
      </w:r>
      <w:r>
        <w:rPr>
          <w:rFonts w:ascii="Times New Roman" w:hAnsi="Times New Roman"/>
          <w:b w:val="0"/>
          <w:bCs w:val="0"/>
          <w:sz w:val="24"/>
          <w:szCs w:val="24"/>
          <w:rtl w:val="0"/>
          <w:lang w:val="en-US"/>
        </w:rPr>
        <w:t xml:space="preserve"> aided in the expansion of a superpower (such as Egypt) etc. </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 xml:space="preserve">Review the potential for other factors beyond trade as a means of expanding cultural influence, such as migration and diplomacy. </w:t>
      </w:r>
    </w:p>
    <w:p>
      <w:pPr>
        <w:pStyle w:val="Body"/>
        <w:spacing w:line="264" w:lineRule="auto"/>
        <w:jc w:val="both"/>
        <w:rPr>
          <w:rFonts w:ascii="Times New Roman" w:cs="Times New Roman" w:hAnsi="Times New Roman" w:eastAsia="Times New Roman"/>
          <w:b w:val="0"/>
          <w:bCs w:val="0"/>
          <w:sz w:val="24"/>
          <w:szCs w:val="24"/>
        </w:rPr>
      </w:pPr>
      <w:r>
        <w:rPr>
          <w:rFonts w:ascii="Times New Roman" w:hAnsi="Times New Roman"/>
          <w:b w:val="0"/>
          <w:bCs w:val="0"/>
          <w:sz w:val="24"/>
          <w:szCs w:val="24"/>
          <w:rtl w:val="0"/>
          <w:lang w:val="en-US"/>
        </w:rPr>
        <w:t xml:space="preserve">I mainly want to focus on the response to exposure to foreign cultures, such as whether it led to the concentration of a cultural identity or breakdown and assimilation of other cultures. I will be focusing on the identity of an individual through the representations on seal stones. The wider culture of a region will be evaluated through the style of its artwork such as in wall frescos. </w:t>
      </w:r>
    </w:p>
    <w:p>
      <w:pPr>
        <w:pStyle w:val="Body"/>
        <w:spacing w:line="264" w:lineRule="auto"/>
        <w:jc w:val="both"/>
        <w:rPr>
          <w:rFonts w:ascii="Times New Roman" w:cs="Times New Roman" w:hAnsi="Times New Roman" w:eastAsia="Times New Roman"/>
          <w:b w:val="1"/>
          <w:bCs w:val="1"/>
          <w:sz w:val="24"/>
          <w:szCs w:val="24"/>
        </w:rPr>
      </w:pPr>
    </w:p>
    <w:p>
      <w:pPr>
        <w:pStyle w:val="Body"/>
        <w:spacing w:line="264"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Literature Review</w:t>
      </w:r>
    </w:p>
    <w:p>
      <w:pPr>
        <w:pStyle w:val="Body"/>
        <w:spacing w:line="264" w:lineRule="auto"/>
        <w:jc w:val="both"/>
        <w:rPr>
          <w:rFonts w:ascii="Times New Roman" w:cs="Times New Roman" w:hAnsi="Times New Roman" w:eastAsia="Times New Roman"/>
          <w:b w:val="0"/>
          <w:bCs w:val="0"/>
          <w:sz w:val="24"/>
          <w:szCs w:val="24"/>
        </w:rPr>
      </w:pPr>
      <w:r>
        <w:rPr>
          <w:rFonts w:ascii="Times New Roman" w:hAnsi="Times New Roman"/>
          <w:b w:val="0"/>
          <w:bCs w:val="0"/>
          <w:sz w:val="24"/>
          <w:szCs w:val="24"/>
          <w:rtl w:val="0"/>
          <w:lang w:val="en-US"/>
        </w:rPr>
        <w:t xml:space="preserve">I will be mostly researching theories behind cultural identity, in particular why it develops and how it transfers between cultures. I will then support these theories with selected materials from sites such as </w:t>
      </w:r>
      <w:r>
        <w:rPr>
          <w:rFonts w:ascii="Times New Roman" w:hAnsi="Times New Roman"/>
          <w:b w:val="0"/>
          <w:bCs w:val="0"/>
          <w:sz w:val="24"/>
          <w:szCs w:val="24"/>
          <w:rtl w:val="0"/>
          <w:lang w:val="fr-FR"/>
        </w:rPr>
        <w:t>Qa</w:t>
      </w:r>
      <w:r>
        <w:rPr>
          <w:rFonts w:ascii="Times New Roman" w:hAnsi="Times New Roman" w:hint="default"/>
          <w:b w:val="0"/>
          <w:bCs w:val="0"/>
          <w:sz w:val="24"/>
          <w:szCs w:val="24"/>
          <w:rtl w:val="0"/>
        </w:rPr>
        <w:t>ṭ</w:t>
      </w:r>
      <w:r>
        <w:rPr>
          <w:rFonts w:ascii="Times New Roman" w:hAnsi="Times New Roman"/>
          <w:b w:val="0"/>
          <w:bCs w:val="0"/>
          <w:sz w:val="24"/>
          <w:szCs w:val="24"/>
          <w:rtl w:val="0"/>
        </w:rPr>
        <w:t>na</w:t>
      </w:r>
      <w:r>
        <w:rPr>
          <w:rFonts w:ascii="Times New Roman" w:hAnsi="Times New Roman"/>
          <w:b w:val="0"/>
          <w:bCs w:val="0"/>
          <w:sz w:val="24"/>
          <w:szCs w:val="24"/>
          <w:rtl w:val="0"/>
          <w:lang w:val="en-US"/>
        </w:rPr>
        <w:t xml:space="preserve"> in western Syria. Due to political tensions I will be unable to visit the site myself and therefore am reliant on already published resources, in particular the edited volume of essays: </w:t>
      </w:r>
      <w:r>
        <w:rPr>
          <w:rFonts w:ascii="Times New Roman" w:hAnsi="Times New Roman"/>
          <w:b w:val="0"/>
          <w:bCs w:val="0"/>
          <w:i w:val="1"/>
          <w:iCs w:val="1"/>
          <w:sz w:val="24"/>
          <w:szCs w:val="24"/>
          <w:rtl w:val="0"/>
          <w:lang w:val="en-US"/>
        </w:rPr>
        <w:t>Qa</w:t>
      </w:r>
      <w:r>
        <w:rPr>
          <w:rFonts w:ascii="Times New Roman" w:hAnsi="Times New Roman" w:hint="default"/>
          <w:b w:val="0"/>
          <w:bCs w:val="0"/>
          <w:i w:val="1"/>
          <w:iCs w:val="1"/>
          <w:sz w:val="24"/>
          <w:szCs w:val="24"/>
          <w:rtl w:val="0"/>
          <w:lang w:val="en-US"/>
        </w:rPr>
        <w:t>ṭ</w:t>
      </w:r>
      <w:r>
        <w:rPr>
          <w:rFonts w:ascii="Times New Roman" w:hAnsi="Times New Roman"/>
          <w:b w:val="0"/>
          <w:bCs w:val="0"/>
          <w:i w:val="1"/>
          <w:iCs w:val="1"/>
          <w:sz w:val="24"/>
          <w:szCs w:val="24"/>
          <w:rtl w:val="0"/>
          <w:lang w:val="en-US"/>
        </w:rPr>
        <w:t>na and the Networks of Bronze Age Globalism</w:t>
      </w:r>
      <w:r>
        <w:rPr>
          <w:rFonts w:ascii="Times New Roman" w:hAnsi="Times New Roman"/>
          <w:b w:val="0"/>
          <w:bCs w:val="0"/>
          <w:sz w:val="24"/>
          <w:szCs w:val="24"/>
          <w:rtl w:val="0"/>
          <w:lang w:val="en-US"/>
        </w:rPr>
        <w:t>.</w:t>
      </w:r>
      <w:r>
        <w:rPr>
          <w:rFonts w:ascii="Times New Roman" w:cs="Times New Roman" w:hAnsi="Times New Roman" w:eastAsia="Times New Roman"/>
          <w:b w:val="0"/>
          <w:bCs w:val="0"/>
          <w:sz w:val="24"/>
          <w:szCs w:val="24"/>
          <w:vertAlign w:val="superscript"/>
        </w:rPr>
        <w:footnoteReference w:id="6"/>
      </w:r>
      <w:r>
        <w:rPr>
          <w:rFonts w:ascii="Times New Roman" w:hAnsi="Times New Roman"/>
          <w:b w:val="0"/>
          <w:bCs w:val="0"/>
          <w:sz w:val="24"/>
          <w:szCs w:val="24"/>
          <w:rtl w:val="0"/>
          <w:lang w:val="en-US"/>
        </w:rPr>
        <w:t xml:space="preserve"> Other books I have so far used as a starting point for my research include:</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Tim Whitmarsh</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w:t>
      </w:r>
      <w:r>
        <w:rPr>
          <w:rFonts w:ascii="Times New Roman" w:hAnsi="Times New Roman"/>
          <w:b w:val="0"/>
          <w:bCs w:val="0"/>
          <w:i w:val="1"/>
          <w:iCs w:val="1"/>
          <w:sz w:val="24"/>
          <w:szCs w:val="24"/>
          <w:rtl w:val="0"/>
          <w:lang w:val="en-US"/>
        </w:rPr>
        <w:t>The Romance Between Greece and East,</w:t>
      </w:r>
      <w:r>
        <w:rPr>
          <w:rFonts w:ascii="Times New Roman" w:cs="Times New Roman" w:hAnsi="Times New Roman" w:eastAsia="Times New Roman"/>
          <w:b w:val="0"/>
          <w:bCs w:val="0"/>
          <w:i w:val="1"/>
          <w:iCs w:val="1"/>
          <w:sz w:val="24"/>
          <w:szCs w:val="24"/>
          <w:vertAlign w:val="superscript"/>
        </w:rPr>
        <w:footnoteReference w:id="7"/>
      </w:r>
      <w:r>
        <w:rPr>
          <w:rFonts w:ascii="Times New Roman" w:hAnsi="Times New Roman"/>
          <w:b w:val="0"/>
          <w:bCs w:val="0"/>
          <w:sz w:val="24"/>
          <w:szCs w:val="24"/>
          <w:rtl w:val="0"/>
          <w:lang w:val="en-US"/>
        </w:rPr>
        <w:t xml:space="preserve"> which has been a beneficial in enabling me to rethink the ancient Mediterranean and how it interacted with the Near East. Although it is limited to predominantly addressing the classicist school of thinking and classical literature, it is nevertheless insightful to the past bias in Western archaeological and classical scholarship.</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Assman</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w:t>
      </w:r>
      <w:r>
        <w:rPr>
          <w:rFonts w:ascii="Times New Roman" w:hAnsi="Times New Roman"/>
          <w:b w:val="0"/>
          <w:bCs w:val="0"/>
          <w:i w:val="1"/>
          <w:iCs w:val="1"/>
          <w:sz w:val="24"/>
          <w:szCs w:val="24"/>
          <w:rtl w:val="0"/>
          <w:lang w:val="en-US"/>
        </w:rPr>
        <w:t>Cultural Memory and Political Imagination</w:t>
      </w:r>
      <w:r>
        <w:rPr>
          <w:rFonts w:ascii="Times New Roman" w:cs="Times New Roman" w:hAnsi="Times New Roman" w:eastAsia="Times New Roman"/>
          <w:b w:val="0"/>
          <w:bCs w:val="0"/>
          <w:i w:val="1"/>
          <w:iCs w:val="1"/>
          <w:sz w:val="24"/>
          <w:szCs w:val="24"/>
          <w:vertAlign w:val="superscript"/>
        </w:rPr>
        <w:footnoteReference w:id="8"/>
      </w:r>
      <w:r>
        <w:rPr>
          <w:rFonts w:ascii="Times New Roman" w:hAnsi="Times New Roman"/>
          <w:b w:val="0"/>
          <w:bCs w:val="0"/>
          <w:i w:val="1"/>
          <w:iCs w:val="1"/>
          <w:sz w:val="24"/>
          <w:szCs w:val="24"/>
          <w:rtl w:val="0"/>
          <w:lang w:val="en-US"/>
        </w:rPr>
        <w:t xml:space="preserve"> </w:t>
      </w:r>
      <w:r>
        <w:rPr>
          <w:rFonts w:ascii="Times New Roman" w:hAnsi="Times New Roman"/>
          <w:b w:val="0"/>
          <w:bCs w:val="0"/>
          <w:sz w:val="24"/>
          <w:szCs w:val="24"/>
          <w:rtl w:val="0"/>
          <w:lang w:val="en-US"/>
        </w:rPr>
        <w:t xml:space="preserve">has provided a fascinating foundation for the theory behind the formation and therefore purpose of cultural identity through cultural memory, as well as how it can be applied to the growth of a civilisation. </w:t>
      </w:r>
    </w:p>
    <w:p>
      <w:pPr>
        <w:pStyle w:val="Body"/>
        <w:numPr>
          <w:ilvl w:val="0"/>
          <w:numId w:val="3"/>
        </w:numPr>
        <w:spacing w:line="264" w:lineRule="auto"/>
        <w:jc w:val="both"/>
        <w:rPr>
          <w:rFonts w:ascii="Times New Roman" w:hAnsi="Times New Roman"/>
          <w:b w:val="1"/>
          <w:bCs w:val="1"/>
          <w:sz w:val="24"/>
          <w:szCs w:val="24"/>
          <w:lang w:val="en-US"/>
        </w:rPr>
      </w:pPr>
      <w:r>
        <w:rPr>
          <w:rFonts w:ascii="Times New Roman" w:hAnsi="Times New Roman"/>
          <w:b w:val="0"/>
          <w:bCs w:val="0"/>
          <w:sz w:val="24"/>
          <w:szCs w:val="24"/>
          <w:rtl w:val="0"/>
          <w:lang w:val="en-US"/>
        </w:rPr>
        <w:t>K.J. Hesse</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 xml:space="preserve">s Doctoral Dissertation on </w:t>
      </w:r>
      <w:r>
        <w:rPr>
          <w:rFonts w:ascii="Times New Roman" w:hAnsi="Times New Roman"/>
          <w:b w:val="0"/>
          <w:bCs w:val="0"/>
          <w:i w:val="1"/>
          <w:iCs w:val="1"/>
          <w:sz w:val="24"/>
          <w:szCs w:val="24"/>
          <w:rtl w:val="0"/>
          <w:lang w:val="en-US"/>
        </w:rPr>
        <w:t>Contacts and Trade in Late Bronze Age Hazor</w:t>
      </w:r>
      <w:r>
        <w:rPr>
          <w:rFonts w:ascii="Times New Roman" w:cs="Times New Roman" w:hAnsi="Times New Roman" w:eastAsia="Times New Roman"/>
          <w:b w:val="0"/>
          <w:bCs w:val="0"/>
          <w:i w:val="1"/>
          <w:iCs w:val="1"/>
          <w:sz w:val="24"/>
          <w:szCs w:val="24"/>
          <w:vertAlign w:val="superscript"/>
        </w:rPr>
        <w:footnoteReference w:id="9"/>
      </w:r>
      <w:r>
        <w:rPr>
          <w:rFonts w:ascii="Times New Roman" w:hAnsi="Times New Roman"/>
          <w:b w:val="0"/>
          <w:bCs w:val="0"/>
          <w:sz w:val="24"/>
          <w:szCs w:val="24"/>
          <w:rtl w:val="0"/>
          <w:lang w:val="en-US"/>
        </w:rPr>
        <w:t xml:space="preserve"> has been a useful guide on how to direct my own research as well as highlighting theories for me to further explore such as peer polity and elite emulation as well as the evolution of trade in ancient civilisations. </w:t>
      </w:r>
    </w:p>
    <w:p>
      <w:pPr>
        <w:pStyle w:val="Body"/>
        <w:spacing w:line="264" w:lineRule="auto"/>
        <w:jc w:val="both"/>
        <w:rPr>
          <w:rFonts w:ascii="Times New Roman" w:cs="Times New Roman" w:hAnsi="Times New Roman" w:eastAsia="Times New Roman"/>
          <w:b w:val="1"/>
          <w:bCs w:val="1"/>
          <w:sz w:val="24"/>
          <w:szCs w:val="24"/>
        </w:rPr>
      </w:pPr>
    </w:p>
    <w:p>
      <w:pPr>
        <w:pStyle w:val="Body"/>
        <w:spacing w:line="264"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Methodology</w:t>
      </w:r>
    </w:p>
    <w:p>
      <w:pPr>
        <w:pStyle w:val="Body"/>
        <w:spacing w:line="264"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Because I will be assessing the implications of archaeological finds, I will mainly be dealing with theoretical information and then applying it to the material evidence. Furthermore my reliance on published literature might face a challenge due to incomplete excavations that were forced to end in 2011 following the outbreak of the Syrian Civil War.</w:t>
      </w:r>
    </w:p>
    <w:p>
      <w:pPr>
        <w:pStyle w:val="Body"/>
        <w:spacing w:line="264" w:lineRule="auto"/>
        <w:jc w:val="both"/>
        <w:rPr>
          <w:rFonts w:ascii="Times New Roman" w:cs="Times New Roman" w:hAnsi="Times New Roman" w:eastAsia="Times New Roman"/>
          <w:sz w:val="24"/>
          <w:szCs w:val="24"/>
        </w:rPr>
      </w:pPr>
    </w:p>
    <w:p>
      <w:pPr>
        <w:pStyle w:val="Body"/>
        <w:spacing w:line="264"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Before answering such a question, a few definitions must be discussed, such as </w:t>
      </w:r>
      <w:r>
        <w:rPr>
          <w:rFonts w:ascii="Times New Roman" w:hAnsi="Times New Roman" w:hint="default"/>
          <w:sz w:val="24"/>
          <w:szCs w:val="24"/>
          <w:rtl w:val="0"/>
          <w:lang w:val="en-US"/>
        </w:rPr>
        <w:t>‘</w:t>
      </w:r>
      <w:r>
        <w:rPr>
          <w:rFonts w:ascii="Times New Roman" w:hAnsi="Times New Roman"/>
          <w:sz w:val="24"/>
          <w:szCs w:val="24"/>
          <w:rtl w:val="0"/>
          <w:lang w:val="en-US"/>
        </w:rPr>
        <w:t>cultural identity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(both inter and intra culturally), </w:t>
      </w:r>
      <w:r>
        <w:rPr>
          <w:rFonts w:ascii="Times New Roman" w:hAnsi="Times New Roman" w:hint="default"/>
          <w:sz w:val="24"/>
          <w:szCs w:val="24"/>
          <w:rtl w:val="0"/>
          <w:lang w:val="en-US"/>
        </w:rPr>
        <w:t>‘</w:t>
      </w:r>
      <w:r>
        <w:rPr>
          <w:rFonts w:ascii="Times New Roman" w:hAnsi="Times New Roman"/>
          <w:sz w:val="24"/>
          <w:szCs w:val="24"/>
          <w:rtl w:val="0"/>
          <w:lang w:val="en-US"/>
        </w:rPr>
        <w:t>international trade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0"/>
      </w:r>
      <w:r>
        <w:rPr>
          <w:rFonts w:ascii="Times New Roman" w:hAnsi="Times New Roman"/>
          <w:sz w:val="24"/>
          <w:szCs w:val="24"/>
          <w:rtl w:val="0"/>
          <w:lang w:val="en-US"/>
        </w:rPr>
        <w:t xml:space="preserve"> in ancient times, and the specific region within which I am conducting my study. These will be assessed and explained in Chapter 1 along with a summary of the theories I will be using to critically determine the most applicable method of cultural transference, for example: assimilation, the result of direct rule, administrative imperialism, elite emulation, cultural hybridisation and the possibility of an international style. </w:t>
      </w:r>
    </w:p>
    <w:p>
      <w:pPr>
        <w:pStyle w:val="Body"/>
        <w:spacing w:line="264" w:lineRule="auto"/>
        <w:jc w:val="both"/>
        <w:rPr>
          <w:rFonts w:ascii="Times New Roman" w:cs="Times New Roman" w:hAnsi="Times New Roman" w:eastAsia="Times New Roman"/>
          <w:sz w:val="24"/>
          <w:szCs w:val="24"/>
        </w:rPr>
      </w:pPr>
    </w:p>
    <w:p>
      <w:pPr>
        <w:pStyle w:val="Body"/>
        <w:spacing w:line="264"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Chapter 2 I will then identify the trade routes and those cultures in contact, selecting a few to use as examples to support my theories and analyse the nature of contact between them and what was exchanged. In particular I will focus on whether good were made to reflect the culture of origin or the culture to which it was intended, such as the White Shaved Jugs which may have been created for Palestinian consumption by the Cypriots</w:t>
      </w:r>
      <w:r>
        <w:rPr>
          <w:rFonts w:ascii="Times New Roman" w:cs="Times New Roman" w:hAnsi="Times New Roman" w:eastAsia="Times New Roman"/>
          <w:sz w:val="24"/>
          <w:szCs w:val="24"/>
          <w:vertAlign w:val="superscript"/>
        </w:rPr>
        <w:footnoteReference w:id="11"/>
      </w:r>
      <w:r>
        <w:rPr>
          <w:rFonts w:ascii="Times New Roman" w:hAnsi="Times New Roman"/>
          <w:sz w:val="24"/>
          <w:szCs w:val="24"/>
          <w:rtl w:val="0"/>
          <w:lang w:val="en-US"/>
        </w:rPr>
        <w:t>. I will also extract and interpret material evidence from these sites to support or challenge the existing theories.</w:t>
      </w:r>
    </w:p>
    <w:p>
      <w:pPr>
        <w:pStyle w:val="Body"/>
        <w:spacing w:line="264" w:lineRule="auto"/>
        <w:jc w:val="both"/>
        <w:rPr>
          <w:rFonts w:ascii="Times New Roman" w:cs="Times New Roman" w:hAnsi="Times New Roman" w:eastAsia="Times New Roman"/>
          <w:b w:val="0"/>
          <w:bCs w:val="0"/>
          <w:sz w:val="24"/>
          <w:szCs w:val="24"/>
        </w:rPr>
      </w:pPr>
    </w:p>
    <w:p>
      <w:pPr>
        <w:pStyle w:val="Body"/>
        <w:spacing w:line="264" w:lineRule="auto"/>
        <w:jc w:val="both"/>
        <w:rPr>
          <w:rFonts w:ascii="Times New Roman" w:cs="Times New Roman" w:hAnsi="Times New Roman" w:eastAsia="Times New Roman"/>
          <w:b w:val="0"/>
          <w:bCs w:val="0"/>
          <w:sz w:val="24"/>
          <w:szCs w:val="24"/>
        </w:rPr>
      </w:pPr>
      <w:r>
        <w:rPr>
          <w:rFonts w:ascii="Times New Roman" w:hAnsi="Times New Roman"/>
          <w:b w:val="0"/>
          <w:bCs w:val="0"/>
          <w:sz w:val="24"/>
          <w:szCs w:val="24"/>
          <w:rtl w:val="0"/>
          <w:lang w:val="en-US"/>
        </w:rPr>
        <w:t>For Chapter 3 I will synthesise the results of my research and evaluate the applicability of existing theories to cultural identity in Bronze Age Eastern Mediterranean and Near East and how it was influenced by trade. I hope to provide evidence for the active formation of a distinct cultural identity in response to exposure to foreign cultures through trade, whether this is the development of a national or international style. However I will be taking a critically assessing the evidence which therefore might propose an alternative explanation for the development of cultural identity within this area. I hope to challenge the ideas of fixed cultural identities bound by the geography of a settlement,</w:t>
      </w:r>
      <w:r>
        <w:rPr>
          <w:rFonts w:ascii="Times New Roman" w:cs="Times New Roman" w:hAnsi="Times New Roman" w:eastAsia="Times New Roman"/>
          <w:b w:val="0"/>
          <w:bCs w:val="0"/>
          <w:sz w:val="24"/>
          <w:szCs w:val="24"/>
          <w:vertAlign w:val="superscript"/>
        </w:rPr>
        <w:footnoteReference w:id="12"/>
      </w:r>
      <w:r>
        <w:rPr>
          <w:rFonts w:ascii="Times New Roman" w:hAnsi="Times New Roman"/>
          <w:b w:val="0"/>
          <w:bCs w:val="0"/>
          <w:sz w:val="24"/>
          <w:szCs w:val="24"/>
          <w:rtl w:val="0"/>
          <w:lang w:val="en-US"/>
        </w:rPr>
        <w:t xml:space="preserve"> which is an ongoing discourse in modern scholarship</w:t>
      </w:r>
      <w:r>
        <w:rPr>
          <w:rFonts w:ascii="Times New Roman" w:cs="Times New Roman" w:hAnsi="Times New Roman" w:eastAsia="Times New Roman"/>
          <w:b w:val="0"/>
          <w:bCs w:val="0"/>
          <w:sz w:val="24"/>
          <w:szCs w:val="24"/>
          <w:vertAlign w:val="superscript"/>
        </w:rPr>
        <w:footnoteReference w:id="13"/>
      </w:r>
      <w:r>
        <w:rPr>
          <w:rFonts w:ascii="Times New Roman" w:hAnsi="Times New Roman"/>
          <w:b w:val="0"/>
          <w:bCs w:val="0"/>
          <w:sz w:val="24"/>
          <w:szCs w:val="24"/>
          <w:rtl w:val="0"/>
          <w:lang w:val="en-US"/>
        </w:rPr>
        <w:t xml:space="preserve">. </w:t>
      </w: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Subtitle"/>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Bibliography</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Assman, J. 2011. </w:t>
      </w:r>
      <w:r>
        <w:rPr>
          <w:rFonts w:ascii="Times New Roman" w:hAnsi="Times New Roman"/>
          <w:i w:val="1"/>
          <w:iCs w:val="1"/>
          <w:rtl w:val="0"/>
          <w:lang w:val="en-US"/>
        </w:rPr>
        <w:t xml:space="preserve">Cultural Memory and Early Civilization: Writing, Remembering and Political Imagination. </w:t>
      </w:r>
      <w:r>
        <w:rPr>
          <w:rFonts w:ascii="Times New Roman" w:hAnsi="Times New Roman"/>
          <w:rtl w:val="0"/>
          <w:lang w:val="en-US"/>
        </w:rPr>
        <w:t>New York. Cambridge University Press</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Champion, T. C. 1989. </w:t>
      </w:r>
      <w:r>
        <w:rPr>
          <w:rFonts w:ascii="Times New Roman" w:hAnsi="Times New Roman" w:hint="default"/>
          <w:rtl w:val="0"/>
          <w:lang w:val="en-US"/>
        </w:rPr>
        <w:t>‘</w:t>
      </w:r>
      <w:r>
        <w:rPr>
          <w:rFonts w:ascii="Times New Roman" w:hAnsi="Times New Roman"/>
          <w:rtl w:val="0"/>
          <w:lang w:val="en-US"/>
        </w:rPr>
        <w:t>Introduction</w:t>
      </w:r>
      <w:r>
        <w:rPr>
          <w:rFonts w:ascii="Times New Roman" w:hAnsi="Times New Roman" w:hint="default"/>
          <w:rtl w:val="0"/>
          <w:lang w:val="en-US"/>
        </w:rPr>
        <w:t>’</w:t>
      </w:r>
      <w:r>
        <w:rPr>
          <w:rFonts w:ascii="Times New Roman" w:hAnsi="Times New Roman"/>
          <w:rtl w:val="0"/>
          <w:lang w:val="en-US"/>
        </w:rPr>
        <w:t xml:space="preserve">, in Champion, T. C (ed.) </w:t>
      </w:r>
      <w:r>
        <w:rPr>
          <w:rFonts w:ascii="Times New Roman" w:hAnsi="Times New Roman"/>
          <w:i w:val="1"/>
          <w:iCs w:val="1"/>
          <w:rtl w:val="0"/>
          <w:lang w:val="en-US"/>
        </w:rPr>
        <w:t xml:space="preserve">Centre and Periphery: Comparative Studies in Archaeology. </w:t>
      </w:r>
      <w:r>
        <w:rPr>
          <w:rFonts w:ascii="Times New Roman" w:hAnsi="Times New Roman"/>
          <w:rtl w:val="0"/>
          <w:lang w:val="en-US"/>
        </w:rPr>
        <w:t>London. Unwin Hyman inc.</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Feldman, M. 2006. </w:t>
      </w:r>
      <w:r>
        <w:rPr>
          <w:rFonts w:ascii="Times New Roman" w:hAnsi="Times New Roman"/>
          <w:i w:val="1"/>
          <w:iCs w:val="1"/>
          <w:rtl w:val="0"/>
          <w:lang w:val="en-US"/>
        </w:rPr>
        <w:t xml:space="preserve">Diplomacy by Design: Luxury Arts and an </w:t>
      </w:r>
      <w:r>
        <w:rPr>
          <w:rFonts w:ascii="Times New Roman" w:hAnsi="Times New Roman" w:hint="default"/>
          <w:i w:val="1"/>
          <w:iCs w:val="1"/>
          <w:rtl w:val="0"/>
          <w:lang w:val="en-US"/>
        </w:rPr>
        <w:t>“</w:t>
      </w:r>
      <w:r>
        <w:rPr>
          <w:rFonts w:ascii="Times New Roman" w:hAnsi="Times New Roman"/>
          <w:i w:val="1"/>
          <w:iCs w:val="1"/>
          <w:rtl w:val="0"/>
          <w:lang w:val="en-US"/>
        </w:rPr>
        <w:t>International Style</w:t>
      </w:r>
      <w:r>
        <w:rPr>
          <w:rFonts w:ascii="Times New Roman" w:hAnsi="Times New Roman" w:hint="default"/>
          <w:i w:val="1"/>
          <w:iCs w:val="1"/>
          <w:rtl w:val="0"/>
          <w:lang w:val="en-US"/>
        </w:rPr>
        <w:t xml:space="preserve">” </w:t>
      </w:r>
      <w:r>
        <w:rPr>
          <w:rFonts w:ascii="Times New Roman" w:hAnsi="Times New Roman"/>
          <w:i w:val="1"/>
          <w:iCs w:val="1"/>
          <w:rtl w:val="0"/>
          <w:lang w:val="en-US"/>
        </w:rPr>
        <w:t xml:space="preserve">in the Ancient Near East, 1400-1200 BCE. </w:t>
      </w:r>
      <w:r>
        <w:rPr>
          <w:rFonts w:ascii="Times New Roman" w:hAnsi="Times New Roman"/>
          <w:rtl w:val="0"/>
          <w:lang w:val="en-US"/>
        </w:rPr>
        <w:t>London. University of Chicago Press</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Gittlen, Barry M. 1981. </w:t>
      </w:r>
      <w:r>
        <w:rPr>
          <w:rFonts w:ascii="Times New Roman" w:hAnsi="Times New Roman" w:hint="default"/>
          <w:rtl w:val="0"/>
          <w:lang w:val="en-US"/>
        </w:rPr>
        <w:t>‘</w:t>
      </w:r>
      <w:r>
        <w:rPr>
          <w:rFonts w:ascii="Times New Roman" w:hAnsi="Times New Roman"/>
          <w:rtl w:val="0"/>
          <w:lang w:val="en-US"/>
        </w:rPr>
        <w:t>The Cultural and Chronological Implications of the Cypro-Palestinian Trade during the Late Bronze Age</w:t>
      </w:r>
      <w:r>
        <w:rPr>
          <w:rFonts w:ascii="Times New Roman" w:hAnsi="Times New Roman" w:hint="default"/>
          <w:rtl w:val="0"/>
          <w:lang w:val="en-US"/>
        </w:rPr>
        <w:t>’</w:t>
      </w:r>
      <w:r>
        <w:rPr>
          <w:rFonts w:ascii="Times New Roman" w:hAnsi="Times New Roman"/>
          <w:rtl w:val="0"/>
          <w:lang w:val="en-US"/>
        </w:rPr>
        <w:t xml:space="preserve">,  in </w:t>
      </w:r>
      <w:r>
        <w:rPr>
          <w:rFonts w:ascii="Times New Roman" w:hAnsi="Times New Roman"/>
          <w:i w:val="1"/>
          <w:iCs w:val="1"/>
          <w:rtl w:val="0"/>
          <w:lang w:val="en-US"/>
        </w:rPr>
        <w:t>Bulletin of the American Schools of Oriental Research</w:t>
      </w:r>
      <w:r>
        <w:rPr>
          <w:rFonts w:ascii="Times New Roman" w:hAnsi="Times New Roman"/>
          <w:rtl w:val="0"/>
          <w:lang w:val="en-US"/>
        </w:rPr>
        <w:t>, no. 241 (pp. 49</w:t>
      </w:r>
      <w:r>
        <w:rPr>
          <w:rFonts w:ascii="Times New Roman" w:hAnsi="Times New Roman" w:hint="default"/>
          <w:rtl w:val="0"/>
          <w:lang w:val="en-US"/>
        </w:rPr>
        <w:t>–</w:t>
      </w:r>
      <w:r>
        <w:rPr>
          <w:rFonts w:ascii="Times New Roman" w:hAnsi="Times New Roman"/>
          <w:rtl w:val="0"/>
          <w:lang w:val="en-US"/>
        </w:rPr>
        <w:t xml:space="preserve">59). Available at: </w:t>
      </w:r>
      <w:r>
        <w:rPr>
          <w:rFonts w:ascii="Times New Roman" w:hAnsi="Times New Roman"/>
          <w:i w:val="1"/>
          <w:iCs w:val="1"/>
          <w:rtl w:val="0"/>
          <w:lang w:val="en-US"/>
        </w:rPr>
        <w:t>JSTOR</w:t>
      </w:r>
      <w:r>
        <w:rPr>
          <w:rFonts w:ascii="Times New Roman" w:hAnsi="Times New Roman"/>
          <w:rtl w:val="0"/>
          <w:lang w:val="en-US"/>
        </w:rPr>
        <w:t xml:space="preserve">,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"http://www.jstor.org/stable/1356710"</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www.jstor.org/stable/1356710</w:t>
      </w:r>
      <w:r>
        <w:rPr>
          <w:rFonts w:ascii="Times New Roman" w:cs="Times New Roman" w:hAnsi="Times New Roman" w:eastAsia="Times New Roman"/>
        </w:rPr>
        <w:fldChar w:fldCharType="end" w:fldLock="0"/>
      </w:r>
      <w:r>
        <w:rPr>
          <w:rFonts w:ascii="Times New Roman" w:hAnsi="Times New Roman"/>
          <w:rtl w:val="0"/>
          <w:lang w:val="en-US"/>
        </w:rPr>
        <w:t>. [Last Accessed: 10/10/19]</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Helms, M.W. 1988. </w:t>
      </w:r>
      <w:r>
        <w:rPr>
          <w:rFonts w:ascii="Times New Roman" w:hAnsi="Times New Roman"/>
          <w:i w:val="1"/>
          <w:iCs w:val="1"/>
          <w:rtl w:val="0"/>
          <w:lang w:val="en-US"/>
        </w:rPr>
        <w:t>Ulysses</w:t>
      </w:r>
      <w:r>
        <w:rPr>
          <w:rFonts w:ascii="Times New Roman" w:hAnsi="Times New Roman" w:hint="default"/>
          <w:i w:val="1"/>
          <w:iCs w:val="1"/>
          <w:rtl w:val="0"/>
          <w:lang w:val="en-US"/>
        </w:rPr>
        <w:t xml:space="preserve">’ </w:t>
      </w:r>
      <w:r>
        <w:rPr>
          <w:rFonts w:ascii="Times New Roman" w:hAnsi="Times New Roman"/>
          <w:i w:val="1"/>
          <w:iCs w:val="1"/>
          <w:rtl w:val="0"/>
          <w:lang w:val="en-US"/>
        </w:rPr>
        <w:t>Sail: An Ethnographic Odysesey of Power, Knowledge, and Geographical Distance.</w:t>
      </w:r>
      <w:r>
        <w:rPr>
          <w:rFonts w:ascii="Times New Roman" w:hAnsi="Times New Roman"/>
          <w:rtl w:val="0"/>
          <w:lang w:val="en-US"/>
        </w:rPr>
        <w:t xml:space="preserve"> </w:t>
      </w:r>
      <w:r>
        <w:rPr>
          <w:rFonts w:ascii="Times New Roman" w:hAnsi="Times New Roman"/>
          <w:rtl w:val="0"/>
          <w:lang w:val="en-US"/>
        </w:rPr>
        <w:t xml:space="preserve">New Jersey, USA. </w:t>
      </w:r>
      <w:r>
        <w:rPr>
          <w:rFonts w:ascii="Times New Roman" w:hAnsi="Times New Roman"/>
          <w:rtl w:val="0"/>
          <w:lang w:val="en-US"/>
        </w:rPr>
        <w:t>Princeton University Press</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Hesse, K. J. 2008. </w:t>
      </w:r>
      <w:r>
        <w:rPr>
          <w:rFonts w:ascii="Times New Roman" w:hAnsi="Times New Roman"/>
          <w:i w:val="1"/>
          <w:iCs w:val="1"/>
          <w:rtl w:val="0"/>
          <w:lang w:val="en-US"/>
        </w:rPr>
        <w:t xml:space="preserve">Contacts and Trade at Late Bronze Age Hazor: Aspects of Intercultural Relationships and Identity in the Eastern Mediterranean. </w:t>
      </w:r>
      <w:r>
        <w:rPr>
          <w:rFonts w:ascii="Times New Roman" w:hAnsi="Times New Roman"/>
          <w:rtl w:val="0"/>
          <w:lang w:val="en-US"/>
        </w:rPr>
        <w:t>Department of Historical, Philosophical and Religious Studies. Ume</w:t>
      </w:r>
      <w:r>
        <w:rPr>
          <w:rFonts w:ascii="Times New Roman" w:hAnsi="Times New Roman" w:hint="default"/>
          <w:rtl w:val="0"/>
          <w:lang w:val="en-US"/>
        </w:rPr>
        <w:t xml:space="preserve">å </w:t>
      </w:r>
      <w:r>
        <w:rPr>
          <w:rFonts w:ascii="Times New Roman" w:hAnsi="Times New Roman"/>
          <w:rtl w:val="0"/>
          <w:lang w:val="en-US"/>
        </w:rPr>
        <w:t xml:space="preserve">University. Available at: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"http://umu.diva-portal.org/smash/get/diva2:142088/FULLTEXT01.pdf"</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rPr>
        <w:t>http://umu.diva-portal.org/smash/get/diva2:142088/FULLTEXT01.pdf</w:t>
      </w:r>
      <w:r>
        <w:rPr>
          <w:rFonts w:ascii="Times New Roman" w:cs="Times New Roman" w:hAnsi="Times New Roman" w:eastAsia="Times New Roman"/>
        </w:rPr>
        <w:fldChar w:fldCharType="end" w:fldLock="0"/>
      </w:r>
      <w:r>
        <w:rPr>
          <w:rFonts w:ascii="Times New Roman" w:hAnsi="Times New Roman"/>
          <w:rtl w:val="0"/>
          <w:lang w:val="en-US"/>
        </w:rPr>
        <w:t xml:space="preserve"> [Last Accessed: 10/10/19]</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Marchant, J. 2017. </w:t>
      </w:r>
      <w:r>
        <w:rPr>
          <w:rFonts w:ascii="Times New Roman" w:hAnsi="Times New Roman" w:hint="default"/>
          <w:rtl w:val="0"/>
          <w:lang w:val="en-US"/>
        </w:rPr>
        <w:t>‘</w:t>
      </w:r>
      <w:r>
        <w:rPr>
          <w:rFonts w:ascii="Times New Roman" w:hAnsi="Times New Roman"/>
          <w:rtl w:val="0"/>
          <w:lang w:val="en-US"/>
        </w:rPr>
        <w:t>This 3,500-Year-Old Greek Tomb Upended What We Thought We Knew About the Roots of Western Civilization</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 xml:space="preserve">The Smithsonian, </w:t>
      </w:r>
      <w:r>
        <w:rPr>
          <w:rFonts w:ascii="Times New Roman" w:hAnsi="Times New Roman"/>
          <w:rtl w:val="0"/>
          <w:lang w:val="en-US"/>
        </w:rPr>
        <w:t xml:space="preserve">January. Available at: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"https://www.smithsonianmag.com/history/golden-warrior-greek-tomb-exposes-roots-western-civilization-180961441/"</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https://www.smithsonianmag.com/history/golden-warrior-greek-tomb-exposes-roots-western-civilization-180961441/</w:t>
      </w:r>
      <w:r>
        <w:rPr>
          <w:rFonts w:ascii="Times New Roman" w:cs="Times New Roman" w:hAnsi="Times New Roman" w:eastAsia="Times New Roman"/>
        </w:rPr>
        <w:fldChar w:fldCharType="end" w:fldLock="0"/>
      </w:r>
      <w:r>
        <w:rPr>
          <w:rFonts w:ascii="Times New Roman" w:hAnsi="Times New Roman"/>
          <w:rtl w:val="0"/>
          <w:lang w:val="en-US"/>
        </w:rPr>
        <w:t xml:space="preserve"> [Last Accessed: 10/10/19]</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Pf</w:t>
      </w:r>
      <w:r>
        <w:rPr>
          <w:rFonts w:ascii="Times New Roman" w:hAnsi="Times New Roman" w:hint="default"/>
          <w:rtl w:val="0"/>
          <w:lang w:val="en-US"/>
        </w:rPr>
        <w:t>ä</w:t>
      </w:r>
      <w:r>
        <w:rPr>
          <w:rFonts w:ascii="Times New Roman" w:hAnsi="Times New Roman"/>
          <w:rtl w:val="0"/>
          <w:lang w:val="en-US"/>
        </w:rPr>
        <w:t xml:space="preserve">lzner, P. &amp; Al-Maqdissi, M. (eds.) 2015. </w:t>
      </w:r>
      <w:r>
        <w:rPr>
          <w:rFonts w:ascii="Times New Roman" w:hAnsi="Times New Roman"/>
          <w:i w:val="1"/>
          <w:iCs w:val="1"/>
          <w:rtl w:val="0"/>
          <w:lang w:val="en-US"/>
        </w:rPr>
        <w:t>Qa</w:t>
      </w:r>
      <w:r>
        <w:rPr>
          <w:rFonts w:ascii="Times New Roman" w:hAnsi="Times New Roman" w:hint="default"/>
          <w:i w:val="1"/>
          <w:iCs w:val="1"/>
          <w:rtl w:val="0"/>
          <w:lang w:val="en-US"/>
        </w:rPr>
        <w:t>ṭ</w:t>
      </w:r>
      <w:r>
        <w:rPr>
          <w:rFonts w:ascii="Times New Roman" w:hAnsi="Times New Roman"/>
          <w:i w:val="1"/>
          <w:iCs w:val="1"/>
          <w:rtl w:val="0"/>
          <w:lang w:val="en-US"/>
        </w:rPr>
        <w:t xml:space="preserve">na and the Networks of Bronze Age Globalism. </w:t>
      </w:r>
      <w:r>
        <w:rPr>
          <w:rFonts w:ascii="Times New Roman" w:hAnsi="Times New Roman"/>
          <w:rtl w:val="0"/>
          <w:lang w:val="de-DE"/>
        </w:rPr>
        <w:t>Wiesbaden</w:t>
      </w:r>
      <w:r>
        <w:rPr>
          <w:rFonts w:ascii="Times New Roman" w:hAnsi="Times New Roman"/>
          <w:rtl w:val="0"/>
          <w:lang w:val="en-US"/>
        </w:rPr>
        <w:t xml:space="preserve">. </w:t>
      </w:r>
      <w:r>
        <w:rPr>
          <w:rFonts w:ascii="Times New Roman" w:hAnsi="Times New Roman"/>
          <w:rtl w:val="0"/>
          <w:lang w:val="de-DE"/>
        </w:rPr>
        <w:t>Harrassowitz Verlag</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hAnsi="Times New Roman"/>
          <w:rtl w:val="0"/>
          <w:lang w:val="en-US"/>
        </w:rPr>
        <w:t xml:space="preserve">Renfrew, C. 1986. </w:t>
      </w:r>
      <w:r>
        <w:rPr>
          <w:rFonts w:ascii="Times New Roman" w:hAnsi="Times New Roman" w:hint="default"/>
          <w:rtl w:val="0"/>
          <w:lang w:val="en-US"/>
        </w:rPr>
        <w:t>‘</w:t>
      </w:r>
      <w:r>
        <w:rPr>
          <w:rFonts w:ascii="Times New Roman" w:hAnsi="Times New Roman"/>
          <w:rtl w:val="0"/>
          <w:lang w:val="en-US"/>
        </w:rPr>
        <w:t>Introduction: peer polity interaction and socio-political change</w:t>
      </w:r>
      <w:r>
        <w:rPr>
          <w:rFonts w:ascii="Times New Roman" w:hAnsi="Times New Roman" w:hint="default"/>
          <w:rtl w:val="0"/>
          <w:lang w:val="en-US"/>
        </w:rPr>
        <w:t>’</w:t>
      </w:r>
      <w:r>
        <w:rPr>
          <w:rFonts w:ascii="Times New Roman" w:hAnsi="Times New Roman"/>
          <w:rtl w:val="0"/>
          <w:lang w:val="en-US"/>
        </w:rPr>
        <w:t xml:space="preserve">, in Renfrew, C. &amp; Cherry, J. F. (eds.) </w:t>
      </w:r>
      <w:r>
        <w:rPr>
          <w:rFonts w:ascii="Times New Roman" w:hAnsi="Times New Roman"/>
          <w:i w:val="1"/>
          <w:iCs w:val="1"/>
          <w:rtl w:val="0"/>
          <w:lang w:val="en-US"/>
        </w:rPr>
        <w:t>Peer polity interaction and socio-political change.</w:t>
      </w:r>
      <w:r>
        <w:rPr>
          <w:rFonts w:ascii="Times New Roman" w:hAnsi="Times New Roman"/>
          <w:rtl w:val="0"/>
          <w:lang w:val="en-US"/>
        </w:rPr>
        <w:t>.</w:t>
      </w:r>
      <w:r>
        <w:rPr>
          <w:rFonts w:ascii="Times New Roman" w:hAnsi="Times New Roman"/>
          <w:rtl w:val="0"/>
          <w:lang w:val="en-US"/>
        </w:rPr>
        <w:t xml:space="preserve"> Cambridge.</w:t>
      </w:r>
      <w:r>
        <w:rPr>
          <w:rFonts w:ascii="Times New Roman" w:hAnsi="Times New Roman"/>
          <w:rtl w:val="0"/>
          <w:lang w:val="en-US"/>
        </w:rPr>
        <w:t xml:space="preserve"> Cambridge University Press</w:t>
      </w:r>
    </w:p>
    <w:p>
      <w:pPr>
        <w:pStyle w:val="Body"/>
        <w:jc w:val="both"/>
        <w:rPr>
          <w:rFonts w:ascii="Times New Roman" w:cs="Times New Roman" w:hAnsi="Times New Roman" w:eastAsia="Times New Roman"/>
        </w:rPr>
      </w:pPr>
    </w:p>
    <w:p>
      <w:pPr>
        <w:pStyle w:val="Body"/>
        <w:jc w:val="both"/>
      </w:pPr>
      <w:r>
        <w:rPr>
          <w:rFonts w:ascii="Times New Roman" w:hAnsi="Times New Roman"/>
          <w:rtl w:val="0"/>
          <w:lang w:val="en-US"/>
        </w:rPr>
        <w:t xml:space="preserve">Whitmarsh, T. 2013. </w:t>
      </w:r>
      <w:r>
        <w:rPr>
          <w:rFonts w:ascii="Times New Roman" w:hAnsi="Times New Roman" w:hint="default"/>
          <w:rtl w:val="0"/>
          <w:lang w:val="en-US"/>
        </w:rPr>
        <w:t>‘</w:t>
      </w:r>
      <w:r>
        <w:rPr>
          <w:rFonts w:ascii="Times New Roman" w:hAnsi="Times New Roman"/>
          <w:rtl w:val="0"/>
          <w:lang w:val="en-US"/>
        </w:rPr>
        <w:t xml:space="preserve">The Romance Between Greece and the East </w:t>
      </w:r>
      <w:r>
        <w:rPr>
          <w:rFonts w:ascii="Times New Roman" w:hAnsi="Times New Roman" w:hint="default"/>
          <w:rtl w:val="0"/>
          <w:lang w:val="en-US"/>
        </w:rPr>
        <w:t>‘</w:t>
      </w:r>
      <w:r>
        <w:rPr>
          <w:rFonts w:ascii="Times New Roman" w:hAnsi="Times New Roman"/>
          <w:rtl w:val="0"/>
          <w:lang w:val="en-US"/>
        </w:rPr>
        <w:t xml:space="preserve">in </w:t>
      </w:r>
      <w:r>
        <w:rPr>
          <w:rFonts w:ascii="Times New Roman" w:hAnsi="Times New Roman"/>
          <w:rtl w:val="0"/>
          <w:lang w:val="en-US"/>
        </w:rPr>
        <w:t>Whitmarsh, T. &amp; Thompson, S. (ed</w:t>
      </w:r>
      <w:r>
        <w:rPr>
          <w:rFonts w:ascii="Times New Roman" w:hAnsi="Times New Roman"/>
          <w:rtl w:val="0"/>
          <w:lang w:val="en-US"/>
        </w:rPr>
        <w:t>s</w:t>
      </w:r>
      <w:r>
        <w:rPr>
          <w:rFonts w:ascii="Times New Roman" w:hAnsi="Times New Roman"/>
          <w:rtl w:val="0"/>
        </w:rPr>
        <w:t xml:space="preserve">.). </w:t>
      </w:r>
      <w:r>
        <w:rPr>
          <w:rFonts w:ascii="Times New Roman" w:hAnsi="Times New Roman"/>
          <w:i w:val="1"/>
          <w:iCs w:val="1"/>
          <w:rtl w:val="0"/>
          <w:lang w:val="en-US"/>
        </w:rPr>
        <w:t xml:space="preserve">The Romance Between Greece and the East. </w:t>
      </w:r>
      <w:r>
        <w:rPr>
          <w:rFonts w:ascii="Times New Roman" w:hAnsi="Times New Roman"/>
          <w:rtl w:val="0"/>
          <w:lang w:val="en-US"/>
        </w:rPr>
        <w:t xml:space="preserve">Cambridge. </w:t>
      </w:r>
      <w:r>
        <w:rPr>
          <w:rFonts w:ascii="Times New Roman" w:hAnsi="Times New Roman"/>
          <w:rtl w:val="0"/>
          <w:lang w:val="en-US"/>
        </w:rPr>
        <w:t>Cambridge University Press</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 xml:space="preserve">Whitmarsh, 2013. The </w:t>
      </w:r>
      <w:r>
        <w:rPr>
          <w:rFonts w:ascii="Times New Roman" w:hAnsi="Times New Roman" w:hint="default"/>
          <w:sz w:val="20"/>
          <w:szCs w:val="20"/>
          <w:rtl w:val="0"/>
          <w:lang w:val="en-US"/>
        </w:rPr>
        <w:t>‘</w:t>
      </w:r>
      <w:r>
        <w:rPr>
          <w:rFonts w:ascii="Times New Roman" w:hAnsi="Times New Roman"/>
          <w:sz w:val="20"/>
          <w:szCs w:val="20"/>
          <w:rtl w:val="0"/>
          <w:lang w:val="en-US"/>
        </w:rPr>
        <w:t>Dorian Migration</w:t>
      </w:r>
      <w:r>
        <w:rPr>
          <w:rFonts w:ascii="Times New Roman" w:hAnsi="Times New Roman" w:hint="default"/>
          <w:sz w:val="20"/>
          <w:szCs w:val="20"/>
          <w:rtl w:val="0"/>
          <w:lang w:val="en-US"/>
        </w:rPr>
        <w:t xml:space="preserve">’ </w:t>
      </w:r>
      <w:r>
        <w:rPr>
          <w:rFonts w:ascii="Times New Roman" w:hAnsi="Times New Roman"/>
          <w:sz w:val="20"/>
          <w:szCs w:val="20"/>
          <w:rtl w:val="0"/>
          <w:lang w:val="en-US"/>
        </w:rPr>
        <w:t>was supposedly a southerly migration of a Nordic civilisation which catalysed the achievements of Greek civilisation.</w:t>
      </w:r>
    </w:p>
  </w:footnote>
  <w:footnote w:id="2">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Helms, 1988</w:t>
      </w:r>
    </w:p>
  </w:footnote>
  <w:footnote w:id="3">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Renfrew, 1986</w:t>
      </w:r>
    </w:p>
  </w:footnote>
  <w:footnote w:id="4">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which is a modern theory that has had to be adapted to ancient civilisations, see Champion 1989</w:t>
      </w:r>
    </w:p>
  </w:footnote>
  <w:footnote w:id="5">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Feldman, 2006</w:t>
      </w:r>
    </w:p>
  </w:footnote>
  <w:footnote w:id="6">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Pf</w:t>
      </w:r>
      <w:r>
        <w:rPr>
          <w:rFonts w:ascii="Times New Roman" w:hAnsi="Times New Roman" w:hint="default"/>
          <w:sz w:val="20"/>
          <w:szCs w:val="20"/>
          <w:rtl w:val="0"/>
          <w:lang w:val="en-US"/>
        </w:rPr>
        <w:t>ä</w:t>
      </w:r>
      <w:r>
        <w:rPr>
          <w:rFonts w:ascii="Times New Roman" w:hAnsi="Times New Roman"/>
          <w:sz w:val="20"/>
          <w:szCs w:val="20"/>
          <w:rtl w:val="0"/>
          <w:lang w:val="en-US"/>
        </w:rPr>
        <w:t>lzner &amp; Al-Maqdissi (eds.) 2015</w:t>
      </w:r>
    </w:p>
  </w:footnote>
  <w:footnote w:id="7">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 xml:space="preserve">Whitmarsh, 2013. </w:t>
      </w:r>
    </w:p>
  </w:footnote>
  <w:footnote w:id="8">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Assman, 2011</w:t>
      </w:r>
    </w:p>
  </w:footnote>
  <w:footnote w:id="9">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 xml:space="preserve"> Hesse, 2008</w:t>
      </w:r>
    </w:p>
  </w:footnote>
  <w:footnote w:id="10">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 xml:space="preserve">this term is problematic as it is dependent upon the idea of fixed national identities, ancient communities </w:t>
      </w:r>
      <w:r>
        <w:rPr>
          <w:rFonts w:ascii="Times New Roman" w:hAnsi="Times New Roman" w:hint="default"/>
          <w:sz w:val="20"/>
          <w:szCs w:val="20"/>
          <w:rtl w:val="0"/>
          <w:lang w:val="en-US"/>
        </w:rPr>
        <w:t>“</w:t>
      </w:r>
      <w:r>
        <w:rPr>
          <w:rFonts w:ascii="Times New Roman" w:hAnsi="Times New Roman"/>
          <w:sz w:val="20"/>
          <w:szCs w:val="20"/>
          <w:rtl w:val="0"/>
          <w:lang w:val="en-US"/>
        </w:rPr>
        <w:t>may not have seen themselves with the rigid identities we moderns have tended to impose on them.</w:t>
      </w:r>
      <w:r>
        <w:rPr>
          <w:rFonts w:ascii="Times New Roman" w:hAnsi="Times New Roman" w:hint="default"/>
          <w:sz w:val="20"/>
          <w:szCs w:val="20"/>
          <w:rtl w:val="0"/>
          <w:lang w:val="en-US"/>
        </w:rPr>
        <w:t xml:space="preserve">” </w:t>
      </w:r>
      <w:r>
        <w:rPr>
          <w:rFonts w:ascii="Times New Roman" w:hAnsi="Times New Roman"/>
          <w:sz w:val="20"/>
          <w:szCs w:val="20"/>
          <w:rtl w:val="0"/>
          <w:lang w:val="en-US"/>
        </w:rPr>
        <w:t>Marchant, 2017</w:t>
      </w:r>
    </w:p>
  </w:footnote>
  <w:footnote w:id="11">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Gittlen, 1977</w:t>
      </w:r>
    </w:p>
  </w:footnote>
  <w:footnote w:id="12">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Whitmarsh, 2013, claims </w:t>
      </w:r>
      <w:r>
        <w:rPr>
          <w:rFonts w:ascii="Times New Roman" w:hAnsi="Times New Roman" w:hint="default"/>
          <w:sz w:val="20"/>
          <w:szCs w:val="20"/>
          <w:rtl w:val="0"/>
        </w:rPr>
        <w:t>“</w:t>
      </w:r>
      <w:r>
        <w:rPr>
          <w:rFonts w:ascii="Times New Roman" w:hAnsi="Times New Roman"/>
          <w:sz w:val="20"/>
          <w:szCs w:val="20"/>
          <w:rtl w:val="0"/>
          <w:lang w:val="en-US"/>
        </w:rPr>
        <w:t>early Greek cultural economy [was] tightly interwoven with those of its various eastern neighbours</w:t>
      </w:r>
      <w:r>
        <w:rPr>
          <w:rFonts w:ascii="Times New Roman" w:hAnsi="Times New Roman" w:hint="default"/>
          <w:sz w:val="20"/>
          <w:szCs w:val="20"/>
          <w:rtl w:val="0"/>
        </w:rPr>
        <w:t xml:space="preserve">” </w:t>
      </w:r>
      <w:r>
        <w:rPr>
          <w:rFonts w:ascii="Times New Roman" w:hAnsi="Times New Roman"/>
          <w:sz w:val="20"/>
          <w:szCs w:val="20"/>
          <w:rtl w:val="0"/>
          <w:lang w:val="en-US"/>
        </w:rPr>
        <w:t xml:space="preserve">(pg.8). This can be used as a model for other coastal communities. </w:t>
      </w:r>
    </w:p>
  </w:footnote>
  <w:footnote w:id="13">
    <w:p>
      <w:pPr>
        <w:pStyle w:val="Footnote"/>
      </w:pPr>
      <w:r>
        <w:rPr>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n-US"/>
        </w:rPr>
        <w:t>Marchant, 2017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numbering" w:styleId="Bullet">
    <w:name w:val="Bullet"/>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