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34D14E" w14:textId="06F367AC" w:rsidR="00EA573E" w:rsidRDefault="007C25A5" w:rsidP="007C25A5">
      <w:pPr>
        <w:spacing w:line="480" w:lineRule="auto"/>
        <w:jc w:val="center"/>
        <w:rPr>
          <w:sz w:val="24"/>
          <w:szCs w:val="24"/>
          <w:u w:val="single"/>
        </w:rPr>
      </w:pPr>
      <w:r>
        <w:rPr>
          <w:sz w:val="24"/>
          <w:szCs w:val="24"/>
          <w:u w:val="single"/>
        </w:rPr>
        <w:t>Assignment 2 Essay</w:t>
      </w:r>
    </w:p>
    <w:p w14:paraId="043C5FC5" w14:textId="77777777" w:rsidR="007C25A5" w:rsidRPr="00C26B9F" w:rsidRDefault="007C25A5" w:rsidP="004A7BA4">
      <w:pPr>
        <w:spacing w:line="480" w:lineRule="auto"/>
      </w:pPr>
      <w:r w:rsidRPr="004A7BA4">
        <w:rPr>
          <w:sz w:val="24"/>
          <w:szCs w:val="24"/>
        </w:rPr>
        <w:t xml:space="preserve">In your considered opinion, what differences would emerge between a New Historicist approach and a Cultural Materialist approach to Middleton and Dekker’s </w:t>
      </w:r>
      <w:r w:rsidRPr="004A7BA4">
        <w:rPr>
          <w:i/>
          <w:sz w:val="24"/>
          <w:szCs w:val="24"/>
        </w:rPr>
        <w:t>The Roaring Girl</w:t>
      </w:r>
      <w:r w:rsidRPr="004A7BA4">
        <w:rPr>
          <w:sz w:val="24"/>
          <w:szCs w:val="24"/>
        </w:rPr>
        <w:t>?</w:t>
      </w:r>
    </w:p>
    <w:p w14:paraId="2DAA95AA" w14:textId="77777777" w:rsidR="007C25A5" w:rsidRDefault="007C25A5" w:rsidP="007C25A5">
      <w:pPr>
        <w:spacing w:line="480" w:lineRule="auto"/>
        <w:rPr>
          <w:sz w:val="24"/>
          <w:szCs w:val="24"/>
          <w:u w:val="single"/>
        </w:rPr>
      </w:pPr>
    </w:p>
    <w:p w14:paraId="175E25DD" w14:textId="28377604" w:rsidR="001F122C" w:rsidRDefault="00F8599D" w:rsidP="001F122C">
      <w:pPr>
        <w:spacing w:line="480" w:lineRule="auto"/>
        <w:rPr>
          <w:sz w:val="24"/>
          <w:szCs w:val="24"/>
        </w:rPr>
      </w:pPr>
      <w:r>
        <w:rPr>
          <w:sz w:val="24"/>
          <w:szCs w:val="24"/>
        </w:rPr>
        <w:t xml:space="preserve">In my essay, I will </w:t>
      </w:r>
      <w:r w:rsidR="00283E11">
        <w:rPr>
          <w:sz w:val="24"/>
          <w:szCs w:val="24"/>
        </w:rPr>
        <w:t>ex</w:t>
      </w:r>
      <w:r w:rsidR="009D1D1F">
        <w:rPr>
          <w:sz w:val="24"/>
          <w:szCs w:val="24"/>
        </w:rPr>
        <w:t>plore</w:t>
      </w:r>
      <w:r>
        <w:rPr>
          <w:sz w:val="24"/>
          <w:szCs w:val="24"/>
        </w:rPr>
        <w:t xml:space="preserve"> what possible differences emerged between a New </w:t>
      </w:r>
      <w:del w:id="0" w:author="Peter Mitchell" w:date="2025-05-18T14:49:00Z" w16du:dateUtc="2025-05-18T13:49:00Z">
        <w:r w:rsidDel="00EB5E12">
          <w:rPr>
            <w:sz w:val="24"/>
            <w:szCs w:val="24"/>
          </w:rPr>
          <w:delText xml:space="preserve">Historicism </w:delText>
        </w:r>
      </w:del>
      <w:ins w:id="1" w:author="Peter Mitchell" w:date="2025-05-18T14:49:00Z" w16du:dateUtc="2025-05-18T13:49:00Z">
        <w:r w:rsidR="00EB5E12">
          <w:rPr>
            <w:sz w:val="24"/>
            <w:szCs w:val="24"/>
          </w:rPr>
          <w:t>Historicis</w:t>
        </w:r>
        <w:r w:rsidR="00EB5E12">
          <w:rPr>
            <w:sz w:val="24"/>
            <w:szCs w:val="24"/>
          </w:rPr>
          <w:t>t</w:t>
        </w:r>
        <w:r w:rsidR="00EB5E12">
          <w:rPr>
            <w:sz w:val="24"/>
            <w:szCs w:val="24"/>
          </w:rPr>
          <w:t xml:space="preserve"> </w:t>
        </w:r>
      </w:ins>
      <w:r>
        <w:rPr>
          <w:sz w:val="24"/>
          <w:szCs w:val="24"/>
        </w:rPr>
        <w:t xml:space="preserve">and a Cultural </w:t>
      </w:r>
      <w:r w:rsidR="004A7BA4">
        <w:rPr>
          <w:sz w:val="24"/>
          <w:szCs w:val="24"/>
        </w:rPr>
        <w:t xml:space="preserve">Materialist approach to </w:t>
      </w:r>
      <w:r w:rsidR="009756E2">
        <w:rPr>
          <w:sz w:val="24"/>
          <w:szCs w:val="24"/>
        </w:rPr>
        <w:t xml:space="preserve">Middleton and Dekker’s Renaissance play, </w:t>
      </w:r>
      <w:r w:rsidR="009756E2">
        <w:rPr>
          <w:i/>
          <w:iCs/>
          <w:sz w:val="24"/>
          <w:szCs w:val="24"/>
        </w:rPr>
        <w:t xml:space="preserve">The Roaring Girl. </w:t>
      </w:r>
      <w:r w:rsidR="000A1C10">
        <w:rPr>
          <w:sz w:val="24"/>
          <w:szCs w:val="24"/>
        </w:rPr>
        <w:t xml:space="preserve">To do this, I will </w:t>
      </w:r>
      <w:r w:rsidR="0053426A">
        <w:rPr>
          <w:sz w:val="24"/>
          <w:szCs w:val="24"/>
        </w:rPr>
        <w:t>analyse the interpreted assumptions these literary critical theories may produce</w:t>
      </w:r>
      <w:r w:rsidR="00FC5972">
        <w:rPr>
          <w:sz w:val="24"/>
          <w:szCs w:val="24"/>
        </w:rPr>
        <w:t xml:space="preserve"> and </w:t>
      </w:r>
      <w:r w:rsidR="00252BF6">
        <w:rPr>
          <w:sz w:val="24"/>
          <w:szCs w:val="24"/>
        </w:rPr>
        <w:t>their possible differences</w:t>
      </w:r>
      <w:r w:rsidR="00F43116">
        <w:rPr>
          <w:sz w:val="24"/>
          <w:szCs w:val="24"/>
        </w:rPr>
        <w:t>. S</w:t>
      </w:r>
      <w:r w:rsidR="0053426A">
        <w:rPr>
          <w:sz w:val="24"/>
          <w:szCs w:val="24"/>
        </w:rPr>
        <w:t>pecifically</w:t>
      </w:r>
      <w:r w:rsidR="00F43116">
        <w:rPr>
          <w:sz w:val="24"/>
          <w:szCs w:val="24"/>
        </w:rPr>
        <w:t>,</w:t>
      </w:r>
      <w:r w:rsidR="0053426A">
        <w:rPr>
          <w:sz w:val="24"/>
          <w:szCs w:val="24"/>
        </w:rPr>
        <w:t xml:space="preserve"> </w:t>
      </w:r>
      <w:r w:rsidR="009D1D1F">
        <w:rPr>
          <w:sz w:val="24"/>
          <w:szCs w:val="24"/>
        </w:rPr>
        <w:t>I will examine</w:t>
      </w:r>
      <w:r w:rsidR="00750C6D">
        <w:rPr>
          <w:sz w:val="24"/>
          <w:szCs w:val="24"/>
        </w:rPr>
        <w:t xml:space="preserve"> the presentation of gender and how Cultural Materialism may differ from New Historicism through its more direct focus on the possibility of potential subversions of ideologies. </w:t>
      </w:r>
      <w:r w:rsidR="00495B89">
        <w:rPr>
          <w:sz w:val="24"/>
          <w:szCs w:val="24"/>
        </w:rPr>
        <w:t>Regarding</w:t>
      </w:r>
      <w:r w:rsidR="00750C6D">
        <w:rPr>
          <w:sz w:val="24"/>
          <w:szCs w:val="24"/>
        </w:rPr>
        <w:t xml:space="preserve"> ideas about marriage</w:t>
      </w:r>
      <w:r w:rsidR="00495B89">
        <w:rPr>
          <w:sz w:val="24"/>
          <w:szCs w:val="24"/>
        </w:rPr>
        <w:t xml:space="preserve"> in the play</w:t>
      </w:r>
      <w:r w:rsidR="00750C6D">
        <w:rPr>
          <w:sz w:val="24"/>
          <w:szCs w:val="24"/>
        </w:rPr>
        <w:t xml:space="preserve">, I will consider how New Historicism may differ from Cultural Materialism </w:t>
      </w:r>
      <w:r w:rsidR="00D2085C">
        <w:rPr>
          <w:sz w:val="24"/>
          <w:szCs w:val="24"/>
        </w:rPr>
        <w:t xml:space="preserve">by demonstrating how dominant ideologies may be using representations of </w:t>
      </w:r>
      <w:r w:rsidR="001F122C">
        <w:rPr>
          <w:sz w:val="24"/>
          <w:szCs w:val="24"/>
        </w:rPr>
        <w:t>challenges to ideologies</w:t>
      </w:r>
      <w:r w:rsidR="00D2085C">
        <w:rPr>
          <w:sz w:val="24"/>
          <w:szCs w:val="24"/>
        </w:rPr>
        <w:t xml:space="preserve"> in </w:t>
      </w:r>
      <w:r w:rsidR="00AF1446">
        <w:rPr>
          <w:sz w:val="24"/>
          <w:szCs w:val="24"/>
        </w:rPr>
        <w:t xml:space="preserve">Renaissance dramas </w:t>
      </w:r>
      <w:r w:rsidR="003A1678">
        <w:rPr>
          <w:sz w:val="24"/>
          <w:szCs w:val="24"/>
        </w:rPr>
        <w:t>to contain</w:t>
      </w:r>
      <w:r w:rsidR="00AF1446">
        <w:rPr>
          <w:sz w:val="24"/>
          <w:szCs w:val="24"/>
        </w:rPr>
        <w:t xml:space="preserve"> the </w:t>
      </w:r>
      <w:r w:rsidR="001F122C">
        <w:rPr>
          <w:sz w:val="24"/>
          <w:szCs w:val="24"/>
        </w:rPr>
        <w:t xml:space="preserve">subversion. </w:t>
      </w:r>
      <w:r w:rsidR="004456F4">
        <w:rPr>
          <w:sz w:val="24"/>
          <w:szCs w:val="24"/>
        </w:rPr>
        <w:t xml:space="preserve">Then I will also </w:t>
      </w:r>
      <w:r w:rsidR="003F4CBE">
        <w:rPr>
          <w:sz w:val="24"/>
          <w:szCs w:val="24"/>
        </w:rPr>
        <w:t>examine</w:t>
      </w:r>
      <w:r w:rsidR="004456F4">
        <w:rPr>
          <w:sz w:val="24"/>
          <w:szCs w:val="24"/>
        </w:rPr>
        <w:t xml:space="preserve"> how Cultural Materialism may differ in its analysis of social structures in the play</w:t>
      </w:r>
      <w:r w:rsidR="00125E73">
        <w:rPr>
          <w:sz w:val="24"/>
          <w:szCs w:val="24"/>
        </w:rPr>
        <w:t xml:space="preserve"> by examining its consideration of how identities within the social </w:t>
      </w:r>
      <w:r w:rsidR="00962697">
        <w:rPr>
          <w:sz w:val="24"/>
          <w:szCs w:val="24"/>
        </w:rPr>
        <w:t>structures are formed within that structure, whereas New Historicism might argue that the social structure may reflect a development of identity that takes place within the subject</w:t>
      </w:r>
      <w:commentRangeStart w:id="2"/>
      <w:r w:rsidR="00962697">
        <w:rPr>
          <w:sz w:val="24"/>
          <w:szCs w:val="24"/>
        </w:rPr>
        <w:t>.</w:t>
      </w:r>
      <w:commentRangeEnd w:id="2"/>
      <w:r w:rsidR="00EB5E12">
        <w:rPr>
          <w:rStyle w:val="CommentReference"/>
        </w:rPr>
        <w:commentReference w:id="2"/>
      </w:r>
    </w:p>
    <w:p w14:paraId="2FCE57A6" w14:textId="16CED9EB" w:rsidR="00666722" w:rsidRDefault="00C14B20" w:rsidP="001F122C">
      <w:pPr>
        <w:spacing w:line="480" w:lineRule="auto"/>
        <w:ind w:firstLine="720"/>
        <w:rPr>
          <w:sz w:val="24"/>
          <w:szCs w:val="24"/>
        </w:rPr>
      </w:pPr>
      <w:r>
        <w:rPr>
          <w:sz w:val="24"/>
          <w:szCs w:val="24"/>
        </w:rPr>
        <w:t xml:space="preserve">As the name suggests, New Historicism </w:t>
      </w:r>
      <w:r w:rsidR="00425C0E">
        <w:rPr>
          <w:sz w:val="24"/>
          <w:szCs w:val="24"/>
        </w:rPr>
        <w:t>refers</w:t>
      </w:r>
      <w:r>
        <w:rPr>
          <w:sz w:val="24"/>
          <w:szCs w:val="24"/>
        </w:rPr>
        <w:t xml:space="preserve"> to “the return of </w:t>
      </w:r>
      <w:r w:rsidR="008802B4">
        <w:rPr>
          <w:sz w:val="24"/>
          <w:szCs w:val="24"/>
        </w:rPr>
        <w:t>history in literature criticism</w:t>
      </w:r>
      <w:r w:rsidR="00E13E3D">
        <w:rPr>
          <w:sz w:val="24"/>
          <w:szCs w:val="24"/>
        </w:rPr>
        <w:t>,</w:t>
      </w:r>
      <w:r w:rsidR="008802B4">
        <w:rPr>
          <w:sz w:val="24"/>
          <w:szCs w:val="24"/>
        </w:rPr>
        <w:t>”</w:t>
      </w:r>
      <w:r w:rsidR="00E13E3D">
        <w:rPr>
          <w:sz w:val="24"/>
          <w:szCs w:val="24"/>
        </w:rPr>
        <w:t xml:space="preserve"> which Richard Wilson defines as “the conjunction of a number of </w:t>
      </w:r>
      <w:r w:rsidR="003F38AF">
        <w:rPr>
          <w:sz w:val="24"/>
          <w:szCs w:val="24"/>
        </w:rPr>
        <w:lastRenderedPageBreak/>
        <w:t>discourses</w:t>
      </w:r>
      <w:r w:rsidR="00AF6AEE">
        <w:rPr>
          <w:sz w:val="24"/>
          <w:szCs w:val="24"/>
        </w:rPr>
        <w:t>.</w:t>
      </w:r>
      <w:r w:rsidR="00E13E3D">
        <w:rPr>
          <w:sz w:val="24"/>
          <w:szCs w:val="24"/>
        </w:rPr>
        <w:t>”</w:t>
      </w:r>
      <w:r w:rsidR="00AF6AEE">
        <w:rPr>
          <w:rStyle w:val="FootnoteReference"/>
          <w:sz w:val="24"/>
          <w:szCs w:val="24"/>
        </w:rPr>
        <w:footnoteReference w:id="1"/>
      </w:r>
      <w:r w:rsidR="00425C0E">
        <w:rPr>
          <w:sz w:val="24"/>
          <w:szCs w:val="24"/>
        </w:rPr>
        <w:t xml:space="preserve"> </w:t>
      </w:r>
      <w:del w:id="3" w:author="Peter Mitchell" w:date="2025-05-18T14:53:00Z" w16du:dateUtc="2025-05-18T13:53:00Z">
        <w:r w:rsidR="00AF6AEE" w:rsidDel="00EB5E12">
          <w:rPr>
            <w:sz w:val="24"/>
            <w:szCs w:val="24"/>
          </w:rPr>
          <w:delText>M</w:delText>
        </w:r>
        <w:r w:rsidR="00383ED9" w:rsidDel="00EB5E12">
          <w:rPr>
            <w:sz w:val="24"/>
            <w:szCs w:val="24"/>
          </w:rPr>
          <w:delText>eaning</w:delText>
        </w:r>
        <w:r w:rsidR="00EC49B1" w:rsidDel="00EB5E12">
          <w:rPr>
            <w:sz w:val="24"/>
            <w:szCs w:val="24"/>
          </w:rPr>
          <w:delText xml:space="preserve"> </w:delText>
        </w:r>
      </w:del>
      <w:ins w:id="4" w:author="Peter Mitchell" w:date="2025-05-18T14:53:00Z" w16du:dateUtc="2025-05-18T13:53:00Z">
        <w:r w:rsidR="00EB5E12">
          <w:rPr>
            <w:sz w:val="24"/>
            <w:szCs w:val="24"/>
          </w:rPr>
          <w:t xml:space="preserve">This means </w:t>
        </w:r>
        <w:r w:rsidR="00EB5E12">
          <w:rPr>
            <w:sz w:val="24"/>
            <w:szCs w:val="24"/>
          </w:rPr>
          <w:t xml:space="preserve"> </w:t>
        </w:r>
      </w:ins>
      <w:r w:rsidR="00EC49B1">
        <w:rPr>
          <w:sz w:val="24"/>
          <w:szCs w:val="24"/>
        </w:rPr>
        <w:t>that</w:t>
      </w:r>
      <w:r w:rsidR="00383ED9">
        <w:rPr>
          <w:sz w:val="24"/>
          <w:szCs w:val="24"/>
        </w:rPr>
        <w:t xml:space="preserve"> the</w:t>
      </w:r>
      <w:r w:rsidR="00EC49B1">
        <w:rPr>
          <w:sz w:val="24"/>
          <w:szCs w:val="24"/>
        </w:rPr>
        <w:t xml:space="preserve"> New Historicism approach </w:t>
      </w:r>
      <w:r w:rsidR="00630145">
        <w:rPr>
          <w:sz w:val="24"/>
          <w:szCs w:val="24"/>
        </w:rPr>
        <w:t>offers</w:t>
      </w:r>
      <w:r w:rsidR="00383ED9">
        <w:rPr>
          <w:sz w:val="24"/>
          <w:szCs w:val="24"/>
        </w:rPr>
        <w:t xml:space="preserve"> new assumptions to the considerations of </w:t>
      </w:r>
      <w:r w:rsidR="00630145">
        <w:rPr>
          <w:sz w:val="24"/>
          <w:szCs w:val="24"/>
        </w:rPr>
        <w:t>literature's place in history</w:t>
      </w:r>
      <w:r w:rsidR="00666722">
        <w:rPr>
          <w:sz w:val="24"/>
          <w:szCs w:val="24"/>
        </w:rPr>
        <w:t>, by also analysing it alongside other historical discourse and articles,</w:t>
      </w:r>
      <w:r w:rsidR="00630145">
        <w:rPr>
          <w:sz w:val="24"/>
          <w:szCs w:val="24"/>
        </w:rPr>
        <w:t xml:space="preserve"> </w:t>
      </w:r>
      <w:r w:rsidR="00D42712">
        <w:rPr>
          <w:sz w:val="24"/>
          <w:szCs w:val="24"/>
        </w:rPr>
        <w:t xml:space="preserve">in the </w:t>
      </w:r>
      <w:r w:rsidR="00FE3450">
        <w:rPr>
          <w:sz w:val="24"/>
          <w:szCs w:val="24"/>
        </w:rPr>
        <w:t>sense</w:t>
      </w:r>
      <w:r w:rsidR="00D42712">
        <w:rPr>
          <w:sz w:val="24"/>
          <w:szCs w:val="24"/>
        </w:rPr>
        <w:t xml:space="preserve"> that literature is not just a part of history</w:t>
      </w:r>
      <w:r w:rsidR="000D748B">
        <w:rPr>
          <w:sz w:val="24"/>
          <w:szCs w:val="24"/>
        </w:rPr>
        <w:t>, but history is also shaped and textualised</w:t>
      </w:r>
      <w:r w:rsidR="008C2030">
        <w:rPr>
          <w:sz w:val="24"/>
          <w:szCs w:val="24"/>
        </w:rPr>
        <w:t xml:space="preserve"> in literature.</w:t>
      </w:r>
      <w:r w:rsidR="00425C0E">
        <w:rPr>
          <w:sz w:val="24"/>
          <w:szCs w:val="24"/>
        </w:rPr>
        <w:t xml:space="preserve"> </w:t>
      </w:r>
      <w:r w:rsidR="00666722">
        <w:rPr>
          <w:sz w:val="24"/>
          <w:szCs w:val="24"/>
        </w:rPr>
        <w:t>M</w:t>
      </w:r>
      <w:r w:rsidR="006A724F">
        <w:rPr>
          <w:sz w:val="24"/>
          <w:szCs w:val="24"/>
        </w:rPr>
        <w:t xml:space="preserve">uch of New Historicism </w:t>
      </w:r>
      <w:r w:rsidR="00666722">
        <w:rPr>
          <w:sz w:val="24"/>
          <w:szCs w:val="24"/>
        </w:rPr>
        <w:t xml:space="preserve">is </w:t>
      </w:r>
      <w:r w:rsidR="006A724F">
        <w:rPr>
          <w:sz w:val="24"/>
          <w:szCs w:val="24"/>
        </w:rPr>
        <w:t xml:space="preserve">concerned with </w:t>
      </w:r>
      <w:r w:rsidR="00F81166">
        <w:rPr>
          <w:sz w:val="24"/>
          <w:szCs w:val="24"/>
        </w:rPr>
        <w:t>studying</w:t>
      </w:r>
      <w:r w:rsidR="001F317F">
        <w:rPr>
          <w:sz w:val="24"/>
          <w:szCs w:val="24"/>
        </w:rPr>
        <w:t xml:space="preserve"> early </w:t>
      </w:r>
      <w:r w:rsidR="00917C28">
        <w:rPr>
          <w:sz w:val="24"/>
          <w:szCs w:val="24"/>
        </w:rPr>
        <w:t>modern</w:t>
      </w:r>
      <w:r w:rsidR="001F317F">
        <w:rPr>
          <w:sz w:val="24"/>
          <w:szCs w:val="24"/>
        </w:rPr>
        <w:t xml:space="preserve"> literature to understand how “an analysis of Renaissance culture can be made to speak to the concerns of late </w:t>
      </w:r>
      <w:r w:rsidR="00917C28">
        <w:rPr>
          <w:sz w:val="24"/>
          <w:szCs w:val="24"/>
        </w:rPr>
        <w:t>twentieth-century culture</w:t>
      </w:r>
      <w:r w:rsidR="00666722">
        <w:rPr>
          <w:sz w:val="24"/>
          <w:szCs w:val="24"/>
        </w:rPr>
        <w:t>.</w:t>
      </w:r>
      <w:r w:rsidR="00917C28">
        <w:rPr>
          <w:sz w:val="24"/>
          <w:szCs w:val="24"/>
        </w:rPr>
        <w:t>”</w:t>
      </w:r>
      <w:r w:rsidR="00666722">
        <w:rPr>
          <w:rStyle w:val="FootnoteReference"/>
          <w:sz w:val="24"/>
          <w:szCs w:val="24"/>
        </w:rPr>
        <w:footnoteReference w:id="2"/>
      </w:r>
      <w:r w:rsidR="00917C28">
        <w:rPr>
          <w:sz w:val="24"/>
          <w:szCs w:val="24"/>
        </w:rPr>
        <w:t xml:space="preserve"> </w:t>
      </w:r>
      <w:r w:rsidR="00666722">
        <w:rPr>
          <w:sz w:val="24"/>
          <w:szCs w:val="24"/>
        </w:rPr>
        <w:t>T</w:t>
      </w:r>
      <w:r w:rsidR="00917C28">
        <w:rPr>
          <w:sz w:val="24"/>
          <w:szCs w:val="24"/>
        </w:rPr>
        <w:t>hus</w:t>
      </w:r>
      <w:r w:rsidR="00666722">
        <w:rPr>
          <w:sz w:val="24"/>
          <w:szCs w:val="24"/>
        </w:rPr>
        <w:t>,</w:t>
      </w:r>
      <w:r w:rsidR="00917C28">
        <w:rPr>
          <w:sz w:val="24"/>
          <w:szCs w:val="24"/>
        </w:rPr>
        <w:t xml:space="preserve"> </w:t>
      </w:r>
      <w:r w:rsidR="00666722">
        <w:rPr>
          <w:sz w:val="24"/>
          <w:szCs w:val="24"/>
        </w:rPr>
        <w:t xml:space="preserve">it is </w:t>
      </w:r>
      <w:r w:rsidR="004B2CB6">
        <w:rPr>
          <w:sz w:val="24"/>
          <w:szCs w:val="24"/>
        </w:rPr>
        <w:t xml:space="preserve">interesting to examine what assumptions </w:t>
      </w:r>
      <w:r w:rsidR="00F81166">
        <w:rPr>
          <w:sz w:val="24"/>
          <w:szCs w:val="24"/>
        </w:rPr>
        <w:t>might be produced</w:t>
      </w:r>
      <w:r w:rsidR="004B2CB6">
        <w:rPr>
          <w:sz w:val="24"/>
          <w:szCs w:val="24"/>
        </w:rPr>
        <w:t xml:space="preserve"> </w:t>
      </w:r>
      <w:r w:rsidR="00F81166">
        <w:rPr>
          <w:sz w:val="24"/>
          <w:szCs w:val="24"/>
        </w:rPr>
        <w:t>regarding</w:t>
      </w:r>
      <w:r w:rsidR="004B2CB6">
        <w:rPr>
          <w:sz w:val="24"/>
          <w:szCs w:val="24"/>
        </w:rPr>
        <w:t xml:space="preserve"> </w:t>
      </w:r>
      <w:r w:rsidR="004B2CB6">
        <w:rPr>
          <w:i/>
          <w:iCs/>
          <w:sz w:val="24"/>
          <w:szCs w:val="24"/>
        </w:rPr>
        <w:t xml:space="preserve">The Roaring Girl </w:t>
      </w:r>
      <w:r w:rsidR="004B2CB6">
        <w:rPr>
          <w:sz w:val="24"/>
          <w:szCs w:val="24"/>
        </w:rPr>
        <w:t>and</w:t>
      </w:r>
      <w:r w:rsidR="00C71B14">
        <w:rPr>
          <w:sz w:val="24"/>
          <w:szCs w:val="24"/>
        </w:rPr>
        <w:t xml:space="preserve"> its interpretation of </w:t>
      </w:r>
      <w:r w:rsidR="00F81166">
        <w:rPr>
          <w:sz w:val="24"/>
          <w:szCs w:val="24"/>
        </w:rPr>
        <w:t>gender presentation</w:t>
      </w:r>
      <w:r w:rsidR="00C71B14">
        <w:rPr>
          <w:sz w:val="24"/>
          <w:szCs w:val="24"/>
        </w:rPr>
        <w:t xml:space="preserve"> in the play.</w:t>
      </w:r>
      <w:r w:rsidR="006D0969">
        <w:rPr>
          <w:sz w:val="24"/>
          <w:szCs w:val="24"/>
        </w:rPr>
        <w:t xml:space="preserve"> </w:t>
      </w:r>
      <w:r w:rsidR="00666722">
        <w:rPr>
          <w:sz w:val="24"/>
          <w:szCs w:val="24"/>
        </w:rPr>
        <w:t xml:space="preserve">Jean E. </w:t>
      </w:r>
      <w:r w:rsidR="009628CB">
        <w:rPr>
          <w:sz w:val="24"/>
          <w:szCs w:val="24"/>
        </w:rPr>
        <w:t>Howard</w:t>
      </w:r>
      <w:r w:rsidR="00462EE9">
        <w:rPr>
          <w:sz w:val="24"/>
          <w:szCs w:val="24"/>
        </w:rPr>
        <w:t xml:space="preserve"> herself interprets Moll </w:t>
      </w:r>
      <w:r w:rsidR="00FA5E82">
        <w:rPr>
          <w:sz w:val="24"/>
          <w:szCs w:val="24"/>
        </w:rPr>
        <w:t>Cutpurse a</w:t>
      </w:r>
      <w:r w:rsidR="001827A6">
        <w:rPr>
          <w:sz w:val="24"/>
          <w:szCs w:val="24"/>
        </w:rPr>
        <w:t>s “a figure who not only provokes erotic desire</w:t>
      </w:r>
      <w:r w:rsidR="004074DF">
        <w:rPr>
          <w:sz w:val="24"/>
          <w:szCs w:val="24"/>
        </w:rPr>
        <w:t xml:space="preserve"> and </w:t>
      </w:r>
      <w:r w:rsidR="00666722">
        <w:rPr>
          <w:sz w:val="24"/>
          <w:szCs w:val="24"/>
        </w:rPr>
        <w:t>sexualised</w:t>
      </w:r>
      <w:r w:rsidR="004074DF">
        <w:rPr>
          <w:sz w:val="24"/>
          <w:szCs w:val="24"/>
        </w:rPr>
        <w:t xml:space="preserve"> aggression in others, but also who remains an erotic subject in her own right,” due to her stance as a transvestite who dresses and behaves as a man.</w:t>
      </w:r>
      <w:r w:rsidR="00B2535B">
        <w:rPr>
          <w:rStyle w:val="FootnoteReference"/>
          <w:sz w:val="24"/>
          <w:szCs w:val="24"/>
        </w:rPr>
        <w:footnoteReference w:id="3"/>
      </w:r>
      <w:r w:rsidR="0021235C">
        <w:rPr>
          <w:sz w:val="24"/>
          <w:szCs w:val="24"/>
        </w:rPr>
        <w:t xml:space="preserve"> </w:t>
      </w:r>
      <w:r w:rsidR="005103A3">
        <w:rPr>
          <w:sz w:val="24"/>
          <w:szCs w:val="24"/>
        </w:rPr>
        <w:t xml:space="preserve">Through the lens of New Historicism, it could </w:t>
      </w:r>
      <w:r w:rsidR="0033332C">
        <w:rPr>
          <w:sz w:val="24"/>
          <w:szCs w:val="24"/>
        </w:rPr>
        <w:t>be argued</w:t>
      </w:r>
      <w:r w:rsidR="005103A3">
        <w:rPr>
          <w:sz w:val="24"/>
          <w:szCs w:val="24"/>
        </w:rPr>
        <w:t xml:space="preserve"> tha</w:t>
      </w:r>
      <w:r w:rsidR="0033332C">
        <w:rPr>
          <w:sz w:val="24"/>
          <w:szCs w:val="24"/>
        </w:rPr>
        <w:t xml:space="preserve">t the character Moll may </w:t>
      </w:r>
      <w:r w:rsidR="00773B84">
        <w:rPr>
          <w:sz w:val="24"/>
          <w:szCs w:val="24"/>
        </w:rPr>
        <w:t>represent a subversion of Renaissance ideologies about gender roles</w:t>
      </w:r>
      <w:r w:rsidR="001C2A6F">
        <w:rPr>
          <w:sz w:val="24"/>
          <w:szCs w:val="24"/>
        </w:rPr>
        <w:t xml:space="preserve"> through the physical act of wearing male clothing and adopting male characteristics</w:t>
      </w:r>
      <w:r w:rsidR="00BB1982">
        <w:rPr>
          <w:sz w:val="24"/>
          <w:szCs w:val="24"/>
        </w:rPr>
        <w:t>.</w:t>
      </w:r>
      <w:r w:rsidR="00D744A5">
        <w:rPr>
          <w:sz w:val="24"/>
          <w:szCs w:val="24"/>
        </w:rPr>
        <w:t xml:space="preserve"> </w:t>
      </w:r>
      <w:r w:rsidR="000301F7">
        <w:rPr>
          <w:sz w:val="24"/>
          <w:szCs w:val="24"/>
        </w:rPr>
        <w:t>Sir Alexander even describes Moll as “’tis</w:t>
      </w:r>
      <w:r w:rsidR="00115BDE">
        <w:rPr>
          <w:sz w:val="24"/>
          <w:szCs w:val="24"/>
        </w:rPr>
        <w:t xml:space="preserve"> woman more than man,/</w:t>
      </w:r>
      <w:r w:rsidR="00666722">
        <w:rPr>
          <w:sz w:val="24"/>
          <w:szCs w:val="24"/>
        </w:rPr>
        <w:t xml:space="preserve"> </w:t>
      </w:r>
      <w:r w:rsidR="00115BDE">
        <w:rPr>
          <w:sz w:val="24"/>
          <w:szCs w:val="24"/>
        </w:rPr>
        <w:t>Man more than woman” (</w:t>
      </w:r>
      <w:r w:rsidR="00F73FCC">
        <w:rPr>
          <w:sz w:val="24"/>
          <w:szCs w:val="24"/>
        </w:rPr>
        <w:t>1.2.130-1),</w:t>
      </w:r>
      <w:r w:rsidR="00F06240">
        <w:rPr>
          <w:rStyle w:val="FootnoteReference"/>
          <w:sz w:val="24"/>
          <w:szCs w:val="24"/>
        </w:rPr>
        <w:footnoteReference w:id="4"/>
      </w:r>
      <w:r w:rsidR="00F73FCC">
        <w:rPr>
          <w:sz w:val="24"/>
          <w:szCs w:val="24"/>
        </w:rPr>
        <w:t xml:space="preserve"> </w:t>
      </w:r>
      <w:r w:rsidR="00E60862">
        <w:rPr>
          <w:sz w:val="24"/>
          <w:szCs w:val="24"/>
        </w:rPr>
        <w:t xml:space="preserve">which not only describes Moll’s reputation, but also perhaps </w:t>
      </w:r>
      <w:r w:rsidR="00C83573">
        <w:rPr>
          <w:sz w:val="24"/>
          <w:szCs w:val="24"/>
        </w:rPr>
        <w:t xml:space="preserve">Sir Alexander’s confusion </w:t>
      </w:r>
      <w:del w:id="5" w:author="Peter Mitchell" w:date="2025-05-18T14:58:00Z" w16du:dateUtc="2025-05-18T13:58:00Z">
        <w:r w:rsidR="00C83573" w:rsidDel="00EB5E12">
          <w:rPr>
            <w:sz w:val="24"/>
            <w:szCs w:val="24"/>
          </w:rPr>
          <w:delText xml:space="preserve">as </w:delText>
        </w:r>
      </w:del>
      <w:ins w:id="6" w:author="Peter Mitchell" w:date="2025-05-18T14:58:00Z" w16du:dateUtc="2025-05-18T13:58:00Z">
        <w:r w:rsidR="00EB5E12">
          <w:rPr>
            <w:sz w:val="24"/>
            <w:szCs w:val="24"/>
          </w:rPr>
          <w:t>a</w:t>
        </w:r>
        <w:r w:rsidR="00EB5E12">
          <w:rPr>
            <w:sz w:val="24"/>
            <w:szCs w:val="24"/>
          </w:rPr>
          <w:t>t</w:t>
        </w:r>
        <w:r w:rsidR="00EB5E12">
          <w:rPr>
            <w:sz w:val="24"/>
            <w:szCs w:val="24"/>
          </w:rPr>
          <w:t xml:space="preserve"> </w:t>
        </w:r>
      </w:ins>
      <w:r w:rsidR="00C83573">
        <w:rPr>
          <w:sz w:val="24"/>
          <w:szCs w:val="24"/>
        </w:rPr>
        <w:t xml:space="preserve">this </w:t>
      </w:r>
      <w:r w:rsidR="00666722">
        <w:rPr>
          <w:sz w:val="24"/>
          <w:szCs w:val="24"/>
        </w:rPr>
        <w:t xml:space="preserve">almost </w:t>
      </w:r>
      <w:r w:rsidR="004B7306">
        <w:rPr>
          <w:sz w:val="24"/>
          <w:szCs w:val="24"/>
        </w:rPr>
        <w:t xml:space="preserve">hermaphrodite </w:t>
      </w:r>
      <w:r w:rsidR="00666722">
        <w:rPr>
          <w:sz w:val="24"/>
          <w:szCs w:val="24"/>
        </w:rPr>
        <w:t>figure,</w:t>
      </w:r>
      <w:r w:rsidR="004B7306">
        <w:rPr>
          <w:sz w:val="24"/>
          <w:szCs w:val="24"/>
        </w:rPr>
        <w:t xml:space="preserve"> emphasis</w:t>
      </w:r>
      <w:r w:rsidR="00666722">
        <w:rPr>
          <w:sz w:val="24"/>
          <w:szCs w:val="24"/>
        </w:rPr>
        <w:t>ing</w:t>
      </w:r>
      <w:r w:rsidR="004B7306">
        <w:rPr>
          <w:sz w:val="24"/>
          <w:szCs w:val="24"/>
        </w:rPr>
        <w:t xml:space="preserve"> his distrust of her as she is received as something almost unnatural </w:t>
      </w:r>
      <w:r w:rsidR="00EC5A5E">
        <w:rPr>
          <w:sz w:val="24"/>
          <w:szCs w:val="24"/>
        </w:rPr>
        <w:t xml:space="preserve">as </w:t>
      </w:r>
      <w:r w:rsidR="00305FF6">
        <w:rPr>
          <w:sz w:val="24"/>
          <w:szCs w:val="24"/>
        </w:rPr>
        <w:t>Sebastian</w:t>
      </w:r>
      <w:r w:rsidR="00EC5A5E">
        <w:rPr>
          <w:sz w:val="24"/>
          <w:szCs w:val="24"/>
        </w:rPr>
        <w:t xml:space="preserve"> also </w:t>
      </w:r>
      <w:r w:rsidR="00EC5A5E">
        <w:rPr>
          <w:sz w:val="24"/>
          <w:szCs w:val="24"/>
        </w:rPr>
        <w:lastRenderedPageBreak/>
        <w:t>describes Moll as “</w:t>
      </w:r>
      <w:r w:rsidR="00CE0380">
        <w:rPr>
          <w:sz w:val="24"/>
          <w:szCs w:val="24"/>
        </w:rPr>
        <w:t xml:space="preserve">a </w:t>
      </w:r>
      <w:r w:rsidR="00EC5A5E">
        <w:rPr>
          <w:sz w:val="24"/>
          <w:szCs w:val="24"/>
        </w:rPr>
        <w:t>creature</w:t>
      </w:r>
      <w:r w:rsidR="00CE0380">
        <w:rPr>
          <w:sz w:val="24"/>
          <w:szCs w:val="24"/>
        </w:rPr>
        <w:t>/ So strange in quality</w:t>
      </w:r>
      <w:r w:rsidR="00EC5A5E">
        <w:rPr>
          <w:sz w:val="24"/>
          <w:szCs w:val="24"/>
        </w:rPr>
        <w:t>”</w:t>
      </w:r>
      <w:r w:rsidR="006E51B2">
        <w:rPr>
          <w:sz w:val="24"/>
          <w:szCs w:val="24"/>
        </w:rPr>
        <w:t xml:space="preserve"> (1.1</w:t>
      </w:r>
      <w:r w:rsidR="00F06240">
        <w:rPr>
          <w:sz w:val="24"/>
          <w:szCs w:val="24"/>
        </w:rPr>
        <w:t>. 98-9).</w:t>
      </w:r>
      <w:r w:rsidR="00D120B7">
        <w:rPr>
          <w:rStyle w:val="FootnoteReference"/>
          <w:sz w:val="24"/>
          <w:szCs w:val="24"/>
        </w:rPr>
        <w:footnoteReference w:id="5"/>
      </w:r>
      <w:r w:rsidR="004C47A9">
        <w:rPr>
          <w:sz w:val="24"/>
          <w:szCs w:val="24"/>
        </w:rPr>
        <w:t xml:space="preserve"> </w:t>
      </w:r>
      <w:commentRangeStart w:id="7"/>
      <w:r w:rsidR="004C47A9">
        <w:rPr>
          <w:sz w:val="24"/>
          <w:szCs w:val="24"/>
        </w:rPr>
        <w:t>Although</w:t>
      </w:r>
      <w:r w:rsidR="00CE17FB">
        <w:rPr>
          <w:sz w:val="24"/>
          <w:szCs w:val="24"/>
        </w:rPr>
        <w:t xml:space="preserve"> what is considered natural and therefore the natural roles of gender </w:t>
      </w:r>
      <w:r w:rsidR="00ED5948">
        <w:rPr>
          <w:sz w:val="24"/>
          <w:szCs w:val="24"/>
        </w:rPr>
        <w:t>during Renaissance culture</w:t>
      </w:r>
      <w:r w:rsidR="00FB793C">
        <w:rPr>
          <w:sz w:val="24"/>
          <w:szCs w:val="24"/>
        </w:rPr>
        <w:t xml:space="preserve"> can be</w:t>
      </w:r>
      <w:r w:rsidR="00CE17FB">
        <w:rPr>
          <w:sz w:val="24"/>
          <w:szCs w:val="24"/>
        </w:rPr>
        <w:t xml:space="preserve"> argued to be </w:t>
      </w:r>
      <w:r w:rsidR="00FB793C">
        <w:rPr>
          <w:sz w:val="24"/>
          <w:szCs w:val="24"/>
        </w:rPr>
        <w:t>social constructs</w:t>
      </w:r>
      <w:r w:rsidR="00BD5860">
        <w:rPr>
          <w:sz w:val="24"/>
          <w:szCs w:val="24"/>
        </w:rPr>
        <w:t>, as J</w:t>
      </w:r>
      <w:r w:rsidR="0079116A">
        <w:rPr>
          <w:sz w:val="24"/>
          <w:szCs w:val="24"/>
        </w:rPr>
        <w:t>onathan Dollimore</w:t>
      </w:r>
      <w:r w:rsidR="00BD5860">
        <w:rPr>
          <w:sz w:val="24"/>
          <w:szCs w:val="24"/>
        </w:rPr>
        <w:t xml:space="preserve"> writes</w:t>
      </w:r>
      <w:r w:rsidR="001A7CA0">
        <w:rPr>
          <w:sz w:val="24"/>
          <w:szCs w:val="24"/>
        </w:rPr>
        <w:t xml:space="preserve">, was achieved </w:t>
      </w:r>
      <w:r w:rsidR="0064690C">
        <w:rPr>
          <w:sz w:val="24"/>
          <w:szCs w:val="24"/>
        </w:rPr>
        <w:t>“</w:t>
      </w:r>
      <w:r w:rsidR="001A7CA0">
        <w:rPr>
          <w:sz w:val="24"/>
          <w:szCs w:val="24"/>
        </w:rPr>
        <w:t xml:space="preserve">through </w:t>
      </w:r>
      <w:r w:rsidR="00FB659E">
        <w:rPr>
          <w:sz w:val="24"/>
          <w:szCs w:val="24"/>
        </w:rPr>
        <w:t xml:space="preserve">legitimation </w:t>
      </w:r>
      <w:r w:rsidR="000E4377">
        <w:rPr>
          <w:sz w:val="24"/>
          <w:szCs w:val="24"/>
        </w:rPr>
        <w:t xml:space="preserve">the existing social order – that is, existing social relations – are </w:t>
      </w:r>
      <w:r w:rsidR="004D402A">
        <w:rPr>
          <w:sz w:val="24"/>
          <w:szCs w:val="24"/>
        </w:rPr>
        <w:t>'</w:t>
      </w:r>
      <w:r w:rsidR="000E4377">
        <w:rPr>
          <w:sz w:val="24"/>
          <w:szCs w:val="24"/>
        </w:rPr>
        <w:t>naturalised</w:t>
      </w:r>
      <w:r w:rsidR="004D402A">
        <w:rPr>
          <w:sz w:val="24"/>
          <w:szCs w:val="24"/>
        </w:rPr>
        <w:t xml:space="preserve">’, thus appearing to have </w:t>
      </w:r>
      <w:r w:rsidR="00ED5948">
        <w:rPr>
          <w:sz w:val="24"/>
          <w:szCs w:val="24"/>
        </w:rPr>
        <w:t>the unalterable character of natural law.”</w:t>
      </w:r>
      <w:r w:rsidR="00CC2ABB">
        <w:rPr>
          <w:rStyle w:val="FootnoteReference"/>
          <w:sz w:val="24"/>
          <w:szCs w:val="24"/>
        </w:rPr>
        <w:footnoteReference w:id="6"/>
      </w:r>
      <w:r w:rsidR="005D735A">
        <w:rPr>
          <w:sz w:val="24"/>
          <w:szCs w:val="24"/>
        </w:rPr>
        <w:t xml:space="preserve"> </w:t>
      </w:r>
      <w:commentRangeEnd w:id="7"/>
      <w:r w:rsidR="004A4EC2">
        <w:rPr>
          <w:rStyle w:val="CommentReference"/>
        </w:rPr>
        <w:commentReference w:id="7"/>
      </w:r>
      <w:r w:rsidR="00616DD3">
        <w:rPr>
          <w:sz w:val="24"/>
          <w:szCs w:val="24"/>
        </w:rPr>
        <w:t xml:space="preserve">Therefore, </w:t>
      </w:r>
      <w:r w:rsidR="00980484">
        <w:rPr>
          <w:sz w:val="24"/>
          <w:szCs w:val="24"/>
        </w:rPr>
        <w:t>Moll's</w:t>
      </w:r>
      <w:r w:rsidR="00616DD3">
        <w:rPr>
          <w:sz w:val="24"/>
          <w:szCs w:val="24"/>
        </w:rPr>
        <w:t xml:space="preserve"> physical appearance and behaviour </w:t>
      </w:r>
      <w:r w:rsidR="005D0331">
        <w:rPr>
          <w:sz w:val="24"/>
          <w:szCs w:val="24"/>
        </w:rPr>
        <w:t xml:space="preserve">can be seen as </w:t>
      </w:r>
      <w:r w:rsidR="008F220C">
        <w:rPr>
          <w:sz w:val="24"/>
          <w:szCs w:val="24"/>
        </w:rPr>
        <w:t xml:space="preserve">subverting </w:t>
      </w:r>
      <w:r w:rsidR="005D0331">
        <w:rPr>
          <w:sz w:val="24"/>
          <w:szCs w:val="24"/>
        </w:rPr>
        <w:t xml:space="preserve">the cultural norms of </w:t>
      </w:r>
      <w:r w:rsidR="00A3112B">
        <w:rPr>
          <w:sz w:val="24"/>
          <w:szCs w:val="24"/>
        </w:rPr>
        <w:t xml:space="preserve">the female </w:t>
      </w:r>
      <w:r w:rsidR="005D0331">
        <w:rPr>
          <w:sz w:val="24"/>
          <w:szCs w:val="24"/>
        </w:rPr>
        <w:t>gender</w:t>
      </w:r>
      <w:r w:rsidR="00666722">
        <w:rPr>
          <w:sz w:val="24"/>
          <w:szCs w:val="24"/>
        </w:rPr>
        <w:t xml:space="preserve"> </w:t>
      </w:r>
      <w:del w:id="8" w:author="Peter Mitchell" w:date="2025-05-18T14:59:00Z" w16du:dateUtc="2025-05-18T13:59:00Z">
        <w:r w:rsidR="00666722" w:rsidDel="004A4EC2">
          <w:rPr>
            <w:sz w:val="24"/>
            <w:szCs w:val="24"/>
          </w:rPr>
          <w:delText>and</w:delText>
        </w:r>
        <w:r w:rsidR="005D0331" w:rsidDel="004A4EC2">
          <w:rPr>
            <w:sz w:val="24"/>
            <w:szCs w:val="24"/>
          </w:rPr>
          <w:delText xml:space="preserve"> </w:delText>
        </w:r>
      </w:del>
      <w:r w:rsidR="005D0331">
        <w:rPr>
          <w:sz w:val="24"/>
          <w:szCs w:val="24"/>
        </w:rPr>
        <w:t>at the time</w:t>
      </w:r>
      <w:r w:rsidR="009566C4">
        <w:rPr>
          <w:sz w:val="24"/>
          <w:szCs w:val="24"/>
        </w:rPr>
        <w:t xml:space="preserve"> but not conforming </w:t>
      </w:r>
      <w:r w:rsidR="00374117">
        <w:rPr>
          <w:sz w:val="24"/>
          <w:szCs w:val="24"/>
        </w:rPr>
        <w:t xml:space="preserve">to </w:t>
      </w:r>
      <w:r w:rsidR="007A2858">
        <w:rPr>
          <w:sz w:val="24"/>
          <w:szCs w:val="24"/>
        </w:rPr>
        <w:t>the role Renaissance culture has set</w:t>
      </w:r>
      <w:r w:rsidR="00173578">
        <w:rPr>
          <w:sz w:val="24"/>
          <w:szCs w:val="24"/>
        </w:rPr>
        <w:t xml:space="preserve"> for how women should dress, which </w:t>
      </w:r>
      <w:commentRangeStart w:id="9"/>
      <w:r w:rsidR="00173578">
        <w:rPr>
          <w:sz w:val="24"/>
          <w:szCs w:val="24"/>
        </w:rPr>
        <w:t xml:space="preserve">is describes </w:t>
      </w:r>
      <w:commentRangeEnd w:id="9"/>
      <w:r w:rsidR="004A4EC2">
        <w:rPr>
          <w:rStyle w:val="CommentReference"/>
        </w:rPr>
        <w:commentReference w:id="9"/>
      </w:r>
      <w:r w:rsidR="00173578">
        <w:rPr>
          <w:sz w:val="24"/>
          <w:szCs w:val="24"/>
        </w:rPr>
        <w:t>as “[w]omen not only dresses for themselves</w:t>
      </w:r>
      <w:r w:rsidR="00C747D2">
        <w:rPr>
          <w:sz w:val="24"/>
          <w:szCs w:val="24"/>
        </w:rPr>
        <w:t xml:space="preserve"> and to impress other women, but also to be attractive to men.”</w:t>
      </w:r>
      <w:r w:rsidR="00C747D2">
        <w:rPr>
          <w:rStyle w:val="FootnoteReference"/>
          <w:sz w:val="24"/>
          <w:szCs w:val="24"/>
        </w:rPr>
        <w:footnoteReference w:id="7"/>
      </w:r>
      <w:r w:rsidR="00C747D2">
        <w:rPr>
          <w:sz w:val="24"/>
          <w:szCs w:val="24"/>
        </w:rPr>
        <w:t xml:space="preserve"> </w:t>
      </w:r>
      <w:r w:rsidR="008705A2">
        <w:rPr>
          <w:sz w:val="24"/>
          <w:szCs w:val="24"/>
        </w:rPr>
        <w:t>C</w:t>
      </w:r>
      <w:r w:rsidR="00A3745D">
        <w:rPr>
          <w:sz w:val="24"/>
          <w:szCs w:val="24"/>
        </w:rPr>
        <w:t xml:space="preserve">ritics such as </w:t>
      </w:r>
      <w:r w:rsidR="008705A2">
        <w:rPr>
          <w:sz w:val="24"/>
          <w:szCs w:val="24"/>
        </w:rPr>
        <w:t xml:space="preserve">Stephen Greenblatt, argue that “[l]anguage, like </w:t>
      </w:r>
      <w:r w:rsidR="00EA6350">
        <w:rPr>
          <w:sz w:val="24"/>
          <w:szCs w:val="24"/>
        </w:rPr>
        <w:t xml:space="preserve">other sign systems, is a collective construction,” </w:t>
      </w:r>
      <w:r w:rsidR="005F0679">
        <w:rPr>
          <w:sz w:val="24"/>
          <w:szCs w:val="24"/>
        </w:rPr>
        <w:t xml:space="preserve">yet due to this </w:t>
      </w:r>
      <w:r w:rsidR="005D0331">
        <w:rPr>
          <w:sz w:val="24"/>
          <w:szCs w:val="24"/>
        </w:rPr>
        <w:t>her</w:t>
      </w:r>
      <w:r w:rsidR="00682CAB">
        <w:rPr>
          <w:sz w:val="24"/>
          <w:szCs w:val="24"/>
        </w:rPr>
        <w:t xml:space="preserve"> representation of</w:t>
      </w:r>
      <w:r w:rsidR="005D0331">
        <w:rPr>
          <w:sz w:val="24"/>
          <w:szCs w:val="24"/>
        </w:rPr>
        <w:t xml:space="preserve"> </w:t>
      </w:r>
      <w:r w:rsidR="005F0679">
        <w:rPr>
          <w:sz w:val="24"/>
          <w:szCs w:val="24"/>
        </w:rPr>
        <w:t>subversion</w:t>
      </w:r>
      <w:r w:rsidR="008F220C">
        <w:rPr>
          <w:sz w:val="24"/>
          <w:szCs w:val="24"/>
        </w:rPr>
        <w:t xml:space="preserve"> may </w:t>
      </w:r>
      <w:r w:rsidR="000F654B">
        <w:rPr>
          <w:sz w:val="24"/>
          <w:szCs w:val="24"/>
        </w:rPr>
        <w:t>be ambiguous and</w:t>
      </w:r>
      <w:r w:rsidR="008F220C">
        <w:rPr>
          <w:sz w:val="24"/>
          <w:szCs w:val="24"/>
        </w:rPr>
        <w:t xml:space="preserve"> fall into the trap of </w:t>
      </w:r>
      <w:r w:rsidR="00A3112B">
        <w:rPr>
          <w:sz w:val="24"/>
          <w:szCs w:val="24"/>
        </w:rPr>
        <w:t xml:space="preserve">supporting </w:t>
      </w:r>
      <w:r w:rsidR="006C7B91">
        <w:rPr>
          <w:sz w:val="24"/>
          <w:szCs w:val="24"/>
        </w:rPr>
        <w:t>masculine gender role</w:t>
      </w:r>
      <w:r w:rsidR="005F0679">
        <w:rPr>
          <w:sz w:val="24"/>
          <w:szCs w:val="24"/>
        </w:rPr>
        <w:t>s of her society</w:t>
      </w:r>
      <w:r w:rsidR="00BA47F9">
        <w:rPr>
          <w:sz w:val="24"/>
          <w:szCs w:val="24"/>
        </w:rPr>
        <w:t>,</w:t>
      </w:r>
      <w:r w:rsidR="006C7B91">
        <w:rPr>
          <w:sz w:val="24"/>
          <w:szCs w:val="24"/>
        </w:rPr>
        <w:t xml:space="preserve"> as </w:t>
      </w:r>
      <w:r w:rsidR="00D715C9">
        <w:rPr>
          <w:sz w:val="24"/>
          <w:szCs w:val="24"/>
        </w:rPr>
        <w:t>the linguistic theory of binary opposition</w:t>
      </w:r>
      <w:r w:rsidR="006C08FD">
        <w:rPr>
          <w:sz w:val="24"/>
          <w:szCs w:val="24"/>
        </w:rPr>
        <w:t xml:space="preserve"> argues that</w:t>
      </w:r>
      <w:r w:rsidR="00BA47F9">
        <w:rPr>
          <w:sz w:val="24"/>
          <w:szCs w:val="24"/>
        </w:rPr>
        <w:t xml:space="preserve"> since a signifier is signified by what is opposes, then by opposing one signifier she </w:t>
      </w:r>
      <w:r w:rsidR="00360ED0">
        <w:rPr>
          <w:sz w:val="24"/>
          <w:szCs w:val="24"/>
        </w:rPr>
        <w:t xml:space="preserve">conforms to the other, that is, behaving like a man, she </w:t>
      </w:r>
      <w:r w:rsidR="00AD5442">
        <w:rPr>
          <w:sz w:val="24"/>
          <w:szCs w:val="24"/>
        </w:rPr>
        <w:t>becomes</w:t>
      </w:r>
      <w:r w:rsidR="00360ED0">
        <w:rPr>
          <w:sz w:val="24"/>
          <w:szCs w:val="24"/>
        </w:rPr>
        <w:t xml:space="preserve"> </w:t>
      </w:r>
      <w:r w:rsidR="00AD5442">
        <w:rPr>
          <w:sz w:val="24"/>
          <w:szCs w:val="24"/>
        </w:rPr>
        <w:t>that which she opposes</w:t>
      </w:r>
      <w:r w:rsidR="00B538DB">
        <w:rPr>
          <w:sz w:val="24"/>
          <w:szCs w:val="24"/>
        </w:rPr>
        <w:t>.</w:t>
      </w:r>
      <w:r w:rsidR="00B538DB">
        <w:rPr>
          <w:rStyle w:val="FootnoteReference"/>
          <w:sz w:val="24"/>
          <w:szCs w:val="24"/>
        </w:rPr>
        <w:footnoteReference w:id="8"/>
      </w:r>
      <w:r w:rsidR="00C26107">
        <w:rPr>
          <w:sz w:val="24"/>
          <w:szCs w:val="24"/>
        </w:rPr>
        <w:t xml:space="preserve"> </w:t>
      </w:r>
      <w:commentRangeStart w:id="10"/>
      <w:r w:rsidR="00C26107">
        <w:rPr>
          <w:sz w:val="24"/>
          <w:szCs w:val="24"/>
        </w:rPr>
        <w:t>Since humans are “cultural artifacts,” wherein literature reflects the historical link of how cultural patterns of sign systems have guided human nature, this may then offer understandings of how we understand our modern culture.</w:t>
      </w:r>
      <w:commentRangeEnd w:id="10"/>
      <w:r w:rsidR="004A4EC2">
        <w:rPr>
          <w:rStyle w:val="CommentReference"/>
        </w:rPr>
        <w:commentReference w:id="10"/>
      </w:r>
      <w:r w:rsidR="00C26107">
        <w:rPr>
          <w:rStyle w:val="FootnoteReference"/>
          <w:sz w:val="24"/>
          <w:szCs w:val="24"/>
        </w:rPr>
        <w:footnoteReference w:id="9"/>
      </w:r>
      <w:r w:rsidR="00C26107">
        <w:rPr>
          <w:sz w:val="24"/>
          <w:szCs w:val="24"/>
        </w:rPr>
        <w:t xml:space="preserve"> </w:t>
      </w:r>
    </w:p>
    <w:p w14:paraId="6C63A00D" w14:textId="39C77245" w:rsidR="00C26107" w:rsidRDefault="00A60723" w:rsidP="00C26107">
      <w:pPr>
        <w:spacing w:line="480" w:lineRule="auto"/>
        <w:ind w:firstLine="720"/>
        <w:rPr>
          <w:sz w:val="24"/>
          <w:szCs w:val="24"/>
        </w:rPr>
      </w:pPr>
      <w:r>
        <w:rPr>
          <w:sz w:val="24"/>
          <w:szCs w:val="24"/>
        </w:rPr>
        <w:lastRenderedPageBreak/>
        <w:t xml:space="preserve">This highlights a possible criticism of </w:t>
      </w:r>
      <w:r w:rsidR="00DB3B94">
        <w:rPr>
          <w:sz w:val="24"/>
          <w:szCs w:val="24"/>
        </w:rPr>
        <w:t xml:space="preserve">a New Historicism approach to </w:t>
      </w:r>
      <w:r w:rsidR="00DB3B94">
        <w:rPr>
          <w:i/>
          <w:iCs/>
          <w:sz w:val="24"/>
          <w:szCs w:val="24"/>
        </w:rPr>
        <w:t>The Roaring Girls</w:t>
      </w:r>
      <w:r w:rsidR="00991A82">
        <w:rPr>
          <w:i/>
          <w:iCs/>
          <w:sz w:val="24"/>
          <w:szCs w:val="24"/>
        </w:rPr>
        <w:t>,</w:t>
      </w:r>
      <w:r w:rsidR="00DB3B94">
        <w:rPr>
          <w:i/>
          <w:iCs/>
          <w:sz w:val="24"/>
          <w:szCs w:val="24"/>
        </w:rPr>
        <w:t xml:space="preserve"> </w:t>
      </w:r>
      <w:r w:rsidR="00DB3B94">
        <w:rPr>
          <w:sz w:val="24"/>
          <w:szCs w:val="24"/>
        </w:rPr>
        <w:t>as</w:t>
      </w:r>
      <w:r w:rsidR="00F23DC3">
        <w:rPr>
          <w:sz w:val="24"/>
          <w:szCs w:val="24"/>
        </w:rPr>
        <w:t xml:space="preserve"> </w:t>
      </w:r>
      <w:r w:rsidR="003C444B">
        <w:rPr>
          <w:sz w:val="24"/>
          <w:szCs w:val="24"/>
        </w:rPr>
        <w:t xml:space="preserve">feminists </w:t>
      </w:r>
      <w:r w:rsidR="00991A82">
        <w:rPr>
          <w:sz w:val="24"/>
          <w:szCs w:val="24"/>
        </w:rPr>
        <w:t>may disagree</w:t>
      </w:r>
      <w:r w:rsidR="003C444B">
        <w:rPr>
          <w:sz w:val="24"/>
          <w:szCs w:val="24"/>
        </w:rPr>
        <w:t xml:space="preserve"> </w:t>
      </w:r>
      <w:r w:rsidR="00666722">
        <w:rPr>
          <w:sz w:val="24"/>
          <w:szCs w:val="24"/>
        </w:rPr>
        <w:t>with this</w:t>
      </w:r>
      <w:r w:rsidR="00991A82">
        <w:rPr>
          <w:sz w:val="24"/>
          <w:szCs w:val="24"/>
        </w:rPr>
        <w:t xml:space="preserve"> interpretation of gender</w:t>
      </w:r>
      <w:r w:rsidR="00C26107">
        <w:rPr>
          <w:sz w:val="24"/>
          <w:szCs w:val="24"/>
        </w:rPr>
        <w:t>.</w:t>
      </w:r>
      <w:r w:rsidR="00991A82">
        <w:rPr>
          <w:sz w:val="24"/>
          <w:szCs w:val="24"/>
        </w:rPr>
        <w:t xml:space="preserve"> </w:t>
      </w:r>
      <w:r w:rsidR="00C26107">
        <w:rPr>
          <w:sz w:val="24"/>
          <w:szCs w:val="24"/>
        </w:rPr>
        <w:t xml:space="preserve">Feminists may disagree with the interpretation that </w:t>
      </w:r>
      <w:commentRangeStart w:id="11"/>
      <w:r w:rsidR="00C26107">
        <w:rPr>
          <w:sz w:val="24"/>
          <w:szCs w:val="24"/>
        </w:rPr>
        <w:t>dominant ideologies towards gender are, while challenged, in some way contained.</w:t>
      </w:r>
      <w:commentRangeEnd w:id="11"/>
      <w:r w:rsidR="004A4EC2">
        <w:rPr>
          <w:rStyle w:val="CommentReference"/>
        </w:rPr>
        <w:commentReference w:id="11"/>
      </w:r>
      <w:r w:rsidR="00C26107">
        <w:rPr>
          <w:sz w:val="24"/>
          <w:szCs w:val="24"/>
        </w:rPr>
        <w:t xml:space="preserve">  </w:t>
      </w:r>
      <w:r w:rsidR="00682CAB">
        <w:rPr>
          <w:sz w:val="24"/>
          <w:szCs w:val="24"/>
        </w:rPr>
        <w:t>Instead</w:t>
      </w:r>
      <w:r w:rsidR="00014995">
        <w:rPr>
          <w:sz w:val="24"/>
          <w:szCs w:val="24"/>
        </w:rPr>
        <w:t>,</w:t>
      </w:r>
      <w:r w:rsidR="006C58E5">
        <w:rPr>
          <w:sz w:val="24"/>
          <w:szCs w:val="24"/>
        </w:rPr>
        <w:t xml:space="preserve"> feminists might argue that </w:t>
      </w:r>
      <w:r w:rsidR="002362C6">
        <w:rPr>
          <w:sz w:val="24"/>
          <w:szCs w:val="24"/>
        </w:rPr>
        <w:t xml:space="preserve">art must attack </w:t>
      </w:r>
      <w:r w:rsidR="008F6324">
        <w:rPr>
          <w:sz w:val="24"/>
          <w:szCs w:val="24"/>
        </w:rPr>
        <w:t>dominant ideologies</w:t>
      </w:r>
      <w:r w:rsidR="00860CB0">
        <w:rPr>
          <w:sz w:val="24"/>
          <w:szCs w:val="24"/>
        </w:rPr>
        <w:t xml:space="preserve">, that perhaps </w:t>
      </w:r>
      <w:r w:rsidR="00172EA3">
        <w:rPr>
          <w:sz w:val="24"/>
          <w:szCs w:val="24"/>
        </w:rPr>
        <w:t>Moll is doing this by having “ownership</w:t>
      </w:r>
      <w:r w:rsidR="00F74285">
        <w:rPr>
          <w:sz w:val="24"/>
          <w:szCs w:val="24"/>
        </w:rPr>
        <w:t xml:space="preserve">” of her own body </w:t>
      </w:r>
      <w:r w:rsidR="007605FE">
        <w:rPr>
          <w:sz w:val="24"/>
          <w:szCs w:val="24"/>
        </w:rPr>
        <w:t>to</w:t>
      </w:r>
      <w:r w:rsidR="00F74285">
        <w:rPr>
          <w:sz w:val="24"/>
          <w:szCs w:val="24"/>
        </w:rPr>
        <w:t xml:space="preserve"> “se</w:t>
      </w:r>
      <w:r w:rsidR="007605FE">
        <w:rPr>
          <w:sz w:val="24"/>
          <w:szCs w:val="24"/>
        </w:rPr>
        <w:t>izure of</w:t>
      </w:r>
      <w:r w:rsidR="00F74285">
        <w:rPr>
          <w:sz w:val="24"/>
          <w:szCs w:val="24"/>
        </w:rPr>
        <w:t xml:space="preserve"> control of human fertility</w:t>
      </w:r>
      <w:r w:rsidR="007605FE">
        <w:rPr>
          <w:sz w:val="24"/>
          <w:szCs w:val="24"/>
        </w:rPr>
        <w:t>.</w:t>
      </w:r>
      <w:r w:rsidR="00F74285">
        <w:rPr>
          <w:sz w:val="24"/>
          <w:szCs w:val="24"/>
        </w:rPr>
        <w:t>”</w:t>
      </w:r>
      <w:r w:rsidR="007B7572">
        <w:rPr>
          <w:rStyle w:val="FootnoteReference"/>
          <w:sz w:val="24"/>
          <w:szCs w:val="24"/>
        </w:rPr>
        <w:footnoteReference w:id="10"/>
      </w:r>
      <w:r w:rsidR="00C26107">
        <w:rPr>
          <w:sz w:val="24"/>
          <w:szCs w:val="24"/>
        </w:rPr>
        <w:t xml:space="preserve"> If that is the case, then perhaps Cultural Materialism may offer a different approach to the play, offering</w:t>
      </w:r>
      <w:r w:rsidR="00814B64">
        <w:rPr>
          <w:sz w:val="24"/>
          <w:szCs w:val="24"/>
        </w:rPr>
        <w:t xml:space="preserve"> a more </w:t>
      </w:r>
      <w:r w:rsidR="006362B7">
        <w:rPr>
          <w:sz w:val="24"/>
          <w:szCs w:val="24"/>
        </w:rPr>
        <w:t>appealing interpretation for feminists</w:t>
      </w:r>
      <w:r w:rsidR="000916E6">
        <w:rPr>
          <w:sz w:val="24"/>
          <w:szCs w:val="24"/>
        </w:rPr>
        <w:t xml:space="preserve">. </w:t>
      </w:r>
    </w:p>
    <w:p w14:paraId="5CE6C758" w14:textId="2029173C" w:rsidR="00FB4F91" w:rsidRDefault="007068E1" w:rsidP="00C26107">
      <w:pPr>
        <w:spacing w:line="480" w:lineRule="auto"/>
        <w:ind w:firstLine="720"/>
        <w:rPr>
          <w:sz w:val="24"/>
          <w:szCs w:val="24"/>
        </w:rPr>
      </w:pPr>
      <w:r>
        <w:rPr>
          <w:sz w:val="24"/>
          <w:szCs w:val="24"/>
        </w:rPr>
        <w:t xml:space="preserve">Cultural Materialism is a </w:t>
      </w:r>
      <w:r w:rsidR="00C26107">
        <w:rPr>
          <w:sz w:val="24"/>
          <w:szCs w:val="24"/>
        </w:rPr>
        <w:t>term</w:t>
      </w:r>
      <w:r>
        <w:rPr>
          <w:sz w:val="24"/>
          <w:szCs w:val="24"/>
        </w:rPr>
        <w:t xml:space="preserve"> coined by Raymond Williams</w:t>
      </w:r>
      <w:r w:rsidR="008034D0">
        <w:rPr>
          <w:sz w:val="24"/>
          <w:szCs w:val="24"/>
        </w:rPr>
        <w:t xml:space="preserve"> and shares many assumptions with New Historicism</w:t>
      </w:r>
      <w:r w:rsidR="00C26107">
        <w:rPr>
          <w:sz w:val="24"/>
          <w:szCs w:val="24"/>
        </w:rPr>
        <w:t>. It is</w:t>
      </w:r>
      <w:r>
        <w:rPr>
          <w:sz w:val="24"/>
          <w:szCs w:val="24"/>
        </w:rPr>
        <w:t xml:space="preserve"> </w:t>
      </w:r>
      <w:r w:rsidR="00C26107">
        <w:rPr>
          <w:sz w:val="24"/>
          <w:szCs w:val="24"/>
        </w:rPr>
        <w:t>similar</w:t>
      </w:r>
      <w:r w:rsidR="00E23D61">
        <w:rPr>
          <w:sz w:val="24"/>
          <w:szCs w:val="24"/>
        </w:rPr>
        <w:t xml:space="preserve"> to </w:t>
      </w:r>
      <w:r w:rsidR="00E95CB0">
        <w:rPr>
          <w:sz w:val="24"/>
          <w:szCs w:val="24"/>
        </w:rPr>
        <w:t>New Historicism</w:t>
      </w:r>
      <w:r w:rsidR="00C56AE3">
        <w:rPr>
          <w:sz w:val="24"/>
          <w:szCs w:val="24"/>
        </w:rPr>
        <w:t xml:space="preserve"> in its approach that social </w:t>
      </w:r>
      <w:r w:rsidR="00406039">
        <w:rPr>
          <w:sz w:val="24"/>
          <w:szCs w:val="24"/>
        </w:rPr>
        <w:t>acts are understood in relation to other social acts in the system</w:t>
      </w:r>
      <w:r w:rsidR="00C26107">
        <w:rPr>
          <w:sz w:val="24"/>
          <w:szCs w:val="24"/>
        </w:rPr>
        <w:t>.</w:t>
      </w:r>
      <w:r w:rsidR="00406039">
        <w:rPr>
          <w:sz w:val="24"/>
          <w:szCs w:val="24"/>
        </w:rPr>
        <w:t xml:space="preserve"> </w:t>
      </w:r>
      <w:r w:rsidR="00A02D30">
        <w:rPr>
          <w:sz w:val="24"/>
          <w:szCs w:val="24"/>
        </w:rPr>
        <w:t>Cultural Materialism</w:t>
      </w:r>
      <w:r w:rsidR="00C26107">
        <w:rPr>
          <w:sz w:val="24"/>
          <w:szCs w:val="24"/>
        </w:rPr>
        <w:t>, however,</w:t>
      </w:r>
      <w:r w:rsidR="00406039">
        <w:rPr>
          <w:sz w:val="24"/>
          <w:szCs w:val="24"/>
        </w:rPr>
        <w:t xml:space="preserve"> </w:t>
      </w:r>
      <w:r w:rsidR="00C26107">
        <w:rPr>
          <w:sz w:val="24"/>
          <w:szCs w:val="24"/>
        </w:rPr>
        <w:t>takes a greater interest</w:t>
      </w:r>
      <w:r w:rsidR="00406039">
        <w:rPr>
          <w:sz w:val="24"/>
          <w:szCs w:val="24"/>
        </w:rPr>
        <w:t xml:space="preserve"> in </w:t>
      </w:r>
      <w:r w:rsidR="00FD79C8">
        <w:rPr>
          <w:sz w:val="24"/>
          <w:szCs w:val="24"/>
        </w:rPr>
        <w:t xml:space="preserve">examining how dominant ideologies are </w:t>
      </w:r>
      <w:r w:rsidR="00C26107">
        <w:rPr>
          <w:sz w:val="24"/>
          <w:szCs w:val="24"/>
        </w:rPr>
        <w:t>challenged or subverted by other residual or emergent ideologies,</w:t>
      </w:r>
      <w:r w:rsidR="00641AEF">
        <w:rPr>
          <w:sz w:val="24"/>
          <w:szCs w:val="24"/>
        </w:rPr>
        <w:t xml:space="preserve"> as radical sub</w:t>
      </w:r>
      <w:r w:rsidR="00DB7CE0">
        <w:rPr>
          <w:sz w:val="24"/>
          <w:szCs w:val="24"/>
        </w:rPr>
        <w:t>version</w:t>
      </w:r>
      <w:r w:rsidR="00641AEF">
        <w:rPr>
          <w:sz w:val="24"/>
          <w:szCs w:val="24"/>
        </w:rPr>
        <w:t xml:space="preserve"> is defined </w:t>
      </w:r>
      <w:r w:rsidR="00DB7CE0">
        <w:rPr>
          <w:sz w:val="24"/>
          <w:szCs w:val="24"/>
        </w:rPr>
        <w:t>“</w:t>
      </w:r>
      <w:r w:rsidR="00C474AB">
        <w:rPr>
          <w:sz w:val="24"/>
          <w:szCs w:val="24"/>
        </w:rPr>
        <w:t xml:space="preserve">as not merely the attempt to seize existing authority, but as a challenge to </w:t>
      </w:r>
      <w:r w:rsidR="0004457F">
        <w:rPr>
          <w:sz w:val="24"/>
          <w:szCs w:val="24"/>
        </w:rPr>
        <w:t xml:space="preserve">the principle </w:t>
      </w:r>
      <w:del w:id="12" w:author="Peter Mitchell" w:date="2025-05-18T15:17:00Z" w16du:dateUtc="2025-05-18T14:17:00Z">
        <w:r w:rsidR="0004457F" w:rsidDel="00673DE0">
          <w:rPr>
            <w:sz w:val="24"/>
            <w:szCs w:val="24"/>
          </w:rPr>
          <w:delText xml:space="preserve">of </w:delText>
        </w:r>
      </w:del>
      <w:ins w:id="13" w:author="Peter Mitchell" w:date="2025-05-18T15:17:00Z" w16du:dateUtc="2025-05-18T14:17:00Z">
        <w:r w:rsidR="00673DE0">
          <w:rPr>
            <w:sz w:val="24"/>
            <w:szCs w:val="24"/>
          </w:rPr>
          <w:t>on</w:t>
        </w:r>
        <w:r w:rsidR="00673DE0">
          <w:rPr>
            <w:sz w:val="24"/>
            <w:szCs w:val="24"/>
          </w:rPr>
          <w:t xml:space="preserve"> </w:t>
        </w:r>
      </w:ins>
      <w:r w:rsidR="0004457F">
        <w:rPr>
          <w:sz w:val="24"/>
          <w:szCs w:val="24"/>
        </w:rPr>
        <w:t>which authority is based.”</w:t>
      </w:r>
      <w:r w:rsidR="0004457F">
        <w:rPr>
          <w:rStyle w:val="FootnoteReference"/>
          <w:sz w:val="24"/>
          <w:szCs w:val="24"/>
        </w:rPr>
        <w:footnoteReference w:id="11"/>
      </w:r>
      <w:r w:rsidR="00335FA8">
        <w:rPr>
          <w:sz w:val="24"/>
          <w:szCs w:val="24"/>
        </w:rPr>
        <w:t xml:space="preserve"> </w:t>
      </w:r>
      <w:r w:rsidR="009305FD">
        <w:rPr>
          <w:sz w:val="24"/>
          <w:szCs w:val="24"/>
        </w:rPr>
        <w:t xml:space="preserve">Cultural Materialist might view </w:t>
      </w:r>
      <w:r w:rsidR="008B5298">
        <w:rPr>
          <w:sz w:val="24"/>
          <w:szCs w:val="24"/>
        </w:rPr>
        <w:t xml:space="preserve">Moll’s subversion of the gender roles placed on females </w:t>
      </w:r>
      <w:r w:rsidR="009305FD">
        <w:rPr>
          <w:sz w:val="24"/>
          <w:szCs w:val="24"/>
        </w:rPr>
        <w:t>as</w:t>
      </w:r>
      <w:r w:rsidR="008B5298">
        <w:rPr>
          <w:sz w:val="24"/>
          <w:szCs w:val="24"/>
        </w:rPr>
        <w:t xml:space="preserve"> less ambiguous than a New Hist</w:t>
      </w:r>
      <w:r w:rsidR="009305FD">
        <w:rPr>
          <w:sz w:val="24"/>
          <w:szCs w:val="24"/>
        </w:rPr>
        <w:t>orici</w:t>
      </w:r>
      <w:r w:rsidR="00231BD2">
        <w:rPr>
          <w:sz w:val="24"/>
          <w:szCs w:val="24"/>
        </w:rPr>
        <w:t xml:space="preserve">st, and perhaps may </w:t>
      </w:r>
      <w:r w:rsidR="00925B36">
        <w:rPr>
          <w:sz w:val="24"/>
          <w:szCs w:val="24"/>
        </w:rPr>
        <w:t xml:space="preserve">interpret Moll’s transvestism as being more threatening </w:t>
      </w:r>
      <w:commentRangeStart w:id="14"/>
      <w:r w:rsidR="00925B36">
        <w:rPr>
          <w:sz w:val="24"/>
          <w:szCs w:val="24"/>
        </w:rPr>
        <w:t xml:space="preserve">to the </w:t>
      </w:r>
      <w:r w:rsidR="00DE63FF">
        <w:rPr>
          <w:sz w:val="24"/>
          <w:szCs w:val="24"/>
        </w:rPr>
        <w:t xml:space="preserve">what consists </w:t>
      </w:r>
      <w:commentRangeEnd w:id="14"/>
      <w:r w:rsidR="00673DE0">
        <w:rPr>
          <w:rStyle w:val="CommentReference"/>
        </w:rPr>
        <w:commentReference w:id="14"/>
      </w:r>
      <w:r w:rsidR="00DE63FF">
        <w:rPr>
          <w:sz w:val="24"/>
          <w:szCs w:val="24"/>
        </w:rPr>
        <w:t>of masculine gender ideology</w:t>
      </w:r>
      <w:r w:rsidR="005952D6">
        <w:rPr>
          <w:sz w:val="24"/>
          <w:szCs w:val="24"/>
        </w:rPr>
        <w:t xml:space="preserve"> of Renaissance Culture</w:t>
      </w:r>
      <w:r w:rsidR="00790E87">
        <w:rPr>
          <w:sz w:val="24"/>
          <w:szCs w:val="24"/>
        </w:rPr>
        <w:t xml:space="preserve">, </w:t>
      </w:r>
      <w:r w:rsidR="00A32631">
        <w:rPr>
          <w:sz w:val="24"/>
          <w:szCs w:val="24"/>
        </w:rPr>
        <w:t xml:space="preserve">as </w:t>
      </w:r>
      <w:r w:rsidR="00E85CF7">
        <w:rPr>
          <w:sz w:val="24"/>
          <w:szCs w:val="24"/>
        </w:rPr>
        <w:t>“[u]north</w:t>
      </w:r>
      <w:r w:rsidR="00547782">
        <w:rPr>
          <w:sz w:val="24"/>
          <w:szCs w:val="24"/>
        </w:rPr>
        <w:t>odox gender identity seems to have upset early-modern people more than same-gender passion</w:t>
      </w:r>
      <w:r w:rsidR="00C26107">
        <w:rPr>
          <w:sz w:val="24"/>
          <w:szCs w:val="24"/>
        </w:rPr>
        <w:t>.</w:t>
      </w:r>
      <w:r w:rsidR="00547782">
        <w:rPr>
          <w:sz w:val="24"/>
          <w:szCs w:val="24"/>
        </w:rPr>
        <w:t>”</w:t>
      </w:r>
      <w:r w:rsidR="00547782">
        <w:rPr>
          <w:rStyle w:val="FootnoteReference"/>
          <w:sz w:val="24"/>
          <w:szCs w:val="24"/>
        </w:rPr>
        <w:footnoteReference w:id="12"/>
      </w:r>
      <w:r w:rsidR="005952D6">
        <w:rPr>
          <w:sz w:val="24"/>
          <w:szCs w:val="24"/>
        </w:rPr>
        <w:t xml:space="preserve"> For ex</w:t>
      </w:r>
      <w:r w:rsidR="00380714">
        <w:rPr>
          <w:sz w:val="24"/>
          <w:szCs w:val="24"/>
        </w:rPr>
        <w:t xml:space="preserve">ample, </w:t>
      </w:r>
      <w:r w:rsidR="006F0A6A">
        <w:rPr>
          <w:sz w:val="24"/>
          <w:szCs w:val="24"/>
        </w:rPr>
        <w:t xml:space="preserve">Moll criticises Laxton’s and other </w:t>
      </w:r>
      <w:r w:rsidR="001B7F04">
        <w:rPr>
          <w:sz w:val="24"/>
          <w:szCs w:val="24"/>
        </w:rPr>
        <w:t>men’s</w:t>
      </w:r>
      <w:r w:rsidR="006F0A6A">
        <w:rPr>
          <w:sz w:val="24"/>
          <w:szCs w:val="24"/>
        </w:rPr>
        <w:t xml:space="preserve"> </w:t>
      </w:r>
      <w:r w:rsidR="001B7F04">
        <w:rPr>
          <w:sz w:val="24"/>
          <w:szCs w:val="24"/>
        </w:rPr>
        <w:t xml:space="preserve">lack of </w:t>
      </w:r>
      <w:r w:rsidR="001B7F04">
        <w:rPr>
          <w:sz w:val="24"/>
          <w:szCs w:val="24"/>
        </w:rPr>
        <w:lastRenderedPageBreak/>
        <w:t>masculinity as she says</w:t>
      </w:r>
      <w:r w:rsidR="00162DED">
        <w:rPr>
          <w:sz w:val="24"/>
          <w:szCs w:val="24"/>
        </w:rPr>
        <w:t>,</w:t>
      </w:r>
      <w:r w:rsidR="001B7F04">
        <w:rPr>
          <w:sz w:val="24"/>
          <w:szCs w:val="24"/>
        </w:rPr>
        <w:t xml:space="preserve"> “</w:t>
      </w:r>
      <w:r w:rsidR="007448B9">
        <w:rPr>
          <w:sz w:val="24"/>
          <w:szCs w:val="24"/>
        </w:rPr>
        <w:t>thou art more in favour with a lady” (</w:t>
      </w:r>
      <w:r w:rsidR="00162DED">
        <w:rPr>
          <w:sz w:val="24"/>
          <w:szCs w:val="24"/>
        </w:rPr>
        <w:t>3.1.78)</w:t>
      </w:r>
      <w:r w:rsidR="00B71D70">
        <w:rPr>
          <w:sz w:val="24"/>
          <w:szCs w:val="24"/>
        </w:rPr>
        <w:t>,</w:t>
      </w:r>
      <w:r w:rsidR="00162DED">
        <w:rPr>
          <w:sz w:val="24"/>
          <w:szCs w:val="24"/>
        </w:rPr>
        <w:t xml:space="preserve"> calling him out as </w:t>
      </w:r>
      <w:r w:rsidR="00BB25CE">
        <w:rPr>
          <w:sz w:val="24"/>
          <w:szCs w:val="24"/>
        </w:rPr>
        <w:t xml:space="preserve">effeminate due to his </w:t>
      </w:r>
      <w:commentRangeStart w:id="15"/>
      <w:r w:rsidR="00BB25CE">
        <w:rPr>
          <w:sz w:val="24"/>
          <w:szCs w:val="24"/>
        </w:rPr>
        <w:t>feminine</w:t>
      </w:r>
      <w:commentRangeEnd w:id="15"/>
      <w:r w:rsidR="006749F8">
        <w:rPr>
          <w:rStyle w:val="CommentReference"/>
        </w:rPr>
        <w:commentReference w:id="15"/>
      </w:r>
      <w:r w:rsidR="00BB25CE">
        <w:rPr>
          <w:sz w:val="24"/>
          <w:szCs w:val="24"/>
        </w:rPr>
        <w:t xml:space="preserve"> attire.</w:t>
      </w:r>
      <w:r w:rsidR="00B71D70">
        <w:rPr>
          <w:rStyle w:val="FootnoteReference"/>
          <w:sz w:val="24"/>
          <w:szCs w:val="24"/>
        </w:rPr>
        <w:footnoteReference w:id="13"/>
      </w:r>
      <w:r w:rsidR="00824E34">
        <w:rPr>
          <w:sz w:val="24"/>
          <w:szCs w:val="24"/>
        </w:rPr>
        <w:t xml:space="preserve"> </w:t>
      </w:r>
      <w:r w:rsidR="00064B77">
        <w:rPr>
          <w:sz w:val="24"/>
          <w:szCs w:val="24"/>
        </w:rPr>
        <w:t xml:space="preserve">The claim suggests that “Moll is surrounded by men who are less than men,” which could be </w:t>
      </w:r>
      <w:r w:rsidR="00DB602E">
        <w:rPr>
          <w:sz w:val="24"/>
          <w:szCs w:val="24"/>
        </w:rPr>
        <w:t>perceived as</w:t>
      </w:r>
      <w:r w:rsidR="00C26107">
        <w:rPr>
          <w:sz w:val="24"/>
          <w:szCs w:val="24"/>
        </w:rPr>
        <w:t xml:space="preserve"> emergent ideologies </w:t>
      </w:r>
      <w:r w:rsidR="00DB602E">
        <w:rPr>
          <w:sz w:val="24"/>
          <w:szCs w:val="24"/>
        </w:rPr>
        <w:t xml:space="preserve">pointing out </w:t>
      </w:r>
      <w:r w:rsidR="005A24F8">
        <w:rPr>
          <w:sz w:val="24"/>
          <w:szCs w:val="24"/>
        </w:rPr>
        <w:t xml:space="preserve">flaws within </w:t>
      </w:r>
      <w:r w:rsidR="00064B77">
        <w:rPr>
          <w:sz w:val="24"/>
          <w:szCs w:val="24"/>
        </w:rPr>
        <w:t xml:space="preserve">the </w:t>
      </w:r>
      <w:r w:rsidR="005A24F8">
        <w:rPr>
          <w:sz w:val="24"/>
          <w:szCs w:val="24"/>
        </w:rPr>
        <w:t>Renaissance court that consisted of men who often dressed quite elaborately</w:t>
      </w:r>
      <w:r w:rsidR="00FB4F91">
        <w:rPr>
          <w:sz w:val="24"/>
          <w:szCs w:val="24"/>
        </w:rPr>
        <w:t>.</w:t>
      </w:r>
      <w:r w:rsidR="00FB4F91">
        <w:rPr>
          <w:rStyle w:val="FootnoteReference"/>
          <w:sz w:val="24"/>
          <w:szCs w:val="24"/>
        </w:rPr>
        <w:footnoteReference w:id="14"/>
      </w:r>
      <w:r w:rsidR="00FB4F91">
        <w:rPr>
          <w:sz w:val="24"/>
          <w:szCs w:val="24"/>
        </w:rPr>
        <w:t xml:space="preserve"> </w:t>
      </w:r>
      <w:commentRangeStart w:id="16"/>
      <w:r w:rsidR="00FB4F91">
        <w:rPr>
          <w:sz w:val="24"/>
          <w:szCs w:val="24"/>
        </w:rPr>
        <w:t>T</w:t>
      </w:r>
      <w:r w:rsidR="00BE2E80">
        <w:rPr>
          <w:sz w:val="24"/>
          <w:szCs w:val="24"/>
        </w:rPr>
        <w:t>herefore</w:t>
      </w:r>
      <w:r w:rsidR="00FB4F91">
        <w:rPr>
          <w:sz w:val="24"/>
          <w:szCs w:val="24"/>
        </w:rPr>
        <w:t xml:space="preserve">, demonstrating </w:t>
      </w:r>
      <w:commentRangeEnd w:id="16"/>
      <w:r w:rsidR="006749F8">
        <w:rPr>
          <w:rStyle w:val="CommentReference"/>
        </w:rPr>
        <w:commentReference w:id="16"/>
      </w:r>
      <w:r w:rsidR="00FB4F91">
        <w:rPr>
          <w:sz w:val="24"/>
          <w:szCs w:val="24"/>
        </w:rPr>
        <w:t>that gender roles may be challenged on both sides of the gender spectrum, as the character challenges the dominant ideology of masculinity in a way that shows the audience that men do not necessarily have</w:t>
      </w:r>
      <w:r w:rsidR="00E333B3">
        <w:rPr>
          <w:sz w:val="24"/>
          <w:szCs w:val="24"/>
        </w:rPr>
        <w:t xml:space="preserve"> more prowess than women</w:t>
      </w:r>
      <w:r w:rsidR="00FB4F91">
        <w:rPr>
          <w:sz w:val="24"/>
          <w:szCs w:val="24"/>
        </w:rPr>
        <w:t xml:space="preserve">, as she </w:t>
      </w:r>
      <w:r w:rsidR="00F33F21">
        <w:rPr>
          <w:sz w:val="24"/>
          <w:szCs w:val="24"/>
        </w:rPr>
        <w:t>instead</w:t>
      </w:r>
      <w:r w:rsidR="003805D3">
        <w:rPr>
          <w:sz w:val="24"/>
          <w:szCs w:val="24"/>
        </w:rPr>
        <w:t xml:space="preserve"> “</w:t>
      </w:r>
      <w:r w:rsidR="00F33F21">
        <w:rPr>
          <w:sz w:val="24"/>
          <w:szCs w:val="24"/>
        </w:rPr>
        <w:t>implies a universal sexual prowess”</w:t>
      </w:r>
      <w:r w:rsidR="00E333B3">
        <w:rPr>
          <w:sz w:val="24"/>
          <w:szCs w:val="24"/>
        </w:rPr>
        <w:t>.</w:t>
      </w:r>
      <w:r w:rsidR="00E333B3">
        <w:rPr>
          <w:rStyle w:val="FootnoteReference"/>
          <w:sz w:val="24"/>
          <w:szCs w:val="24"/>
        </w:rPr>
        <w:footnoteReference w:id="15"/>
      </w:r>
      <w:r w:rsidR="001211B7">
        <w:rPr>
          <w:sz w:val="24"/>
          <w:szCs w:val="24"/>
        </w:rPr>
        <w:t xml:space="preserve"> </w:t>
      </w:r>
    </w:p>
    <w:p w14:paraId="73AD3B84" w14:textId="1C9B74CC" w:rsidR="00A6088F" w:rsidRDefault="00FB4F91" w:rsidP="00FB4F91">
      <w:pPr>
        <w:spacing w:line="480" w:lineRule="auto"/>
        <w:ind w:firstLine="720"/>
        <w:rPr>
          <w:sz w:val="24"/>
          <w:szCs w:val="24"/>
        </w:rPr>
      </w:pPr>
      <w:r>
        <w:rPr>
          <w:sz w:val="24"/>
          <w:szCs w:val="24"/>
        </w:rPr>
        <w:t xml:space="preserve">As a result, this interpretation differs from New Historicism in that it suggests that contesting dominant ideologies has more subversive potential rather than being wholly contained. </w:t>
      </w:r>
      <w:r w:rsidR="00E16142">
        <w:rPr>
          <w:sz w:val="24"/>
          <w:szCs w:val="24"/>
        </w:rPr>
        <w:t xml:space="preserve">However, this interpretation </w:t>
      </w:r>
      <w:r w:rsidR="00575540">
        <w:rPr>
          <w:sz w:val="24"/>
          <w:szCs w:val="24"/>
        </w:rPr>
        <w:t xml:space="preserve">might not </w:t>
      </w:r>
      <w:r w:rsidR="00802ED0">
        <w:rPr>
          <w:sz w:val="24"/>
          <w:szCs w:val="24"/>
        </w:rPr>
        <w:t xml:space="preserve">be </w:t>
      </w:r>
      <w:r w:rsidR="00461F02">
        <w:rPr>
          <w:sz w:val="24"/>
          <w:szCs w:val="24"/>
        </w:rPr>
        <w:t>entirely different from</w:t>
      </w:r>
      <w:r w:rsidR="00802ED0">
        <w:rPr>
          <w:sz w:val="24"/>
          <w:szCs w:val="24"/>
        </w:rPr>
        <w:t xml:space="preserve"> that of New Historicism, as this approach to gender in the play</w:t>
      </w:r>
      <w:r w:rsidR="00461F02">
        <w:rPr>
          <w:sz w:val="24"/>
          <w:szCs w:val="24"/>
        </w:rPr>
        <w:t xml:space="preserve"> </w:t>
      </w:r>
      <w:r w:rsidR="00F40386">
        <w:rPr>
          <w:sz w:val="24"/>
          <w:szCs w:val="24"/>
        </w:rPr>
        <w:t>also looks at operations of power, as Cultural Materialism, like Historicism, also explores “</w:t>
      </w:r>
      <w:r w:rsidR="004A15F4">
        <w:rPr>
          <w:sz w:val="24"/>
          <w:szCs w:val="24"/>
        </w:rPr>
        <w:t>representations of power in Renaissance literature</w:t>
      </w:r>
      <w:r>
        <w:rPr>
          <w:sz w:val="24"/>
          <w:szCs w:val="24"/>
        </w:rPr>
        <w:t>.</w:t>
      </w:r>
      <w:r w:rsidR="004A15F4">
        <w:rPr>
          <w:sz w:val="24"/>
          <w:szCs w:val="24"/>
        </w:rPr>
        <w:t>”</w:t>
      </w:r>
      <w:r w:rsidR="004A15F4">
        <w:rPr>
          <w:rStyle w:val="FootnoteReference"/>
          <w:sz w:val="24"/>
          <w:szCs w:val="24"/>
        </w:rPr>
        <w:footnoteReference w:id="16"/>
      </w:r>
      <w:r w:rsidR="00F65B1E">
        <w:rPr>
          <w:sz w:val="24"/>
          <w:szCs w:val="24"/>
        </w:rPr>
        <w:t xml:space="preserve"> </w:t>
      </w:r>
      <w:r>
        <w:rPr>
          <w:sz w:val="24"/>
          <w:szCs w:val="24"/>
        </w:rPr>
        <w:t xml:space="preserve">Therefore, it still </w:t>
      </w:r>
      <w:r w:rsidR="00F65B1E">
        <w:rPr>
          <w:sz w:val="24"/>
          <w:szCs w:val="24"/>
        </w:rPr>
        <w:t>might not appease criticisms from feminists as</w:t>
      </w:r>
      <w:r w:rsidR="007F5FFE">
        <w:rPr>
          <w:sz w:val="24"/>
          <w:szCs w:val="24"/>
        </w:rPr>
        <w:t xml:space="preserve"> they “</w:t>
      </w:r>
      <w:r w:rsidR="002F4561">
        <w:rPr>
          <w:sz w:val="24"/>
          <w:szCs w:val="24"/>
        </w:rPr>
        <w:t xml:space="preserve">accuse </w:t>
      </w:r>
      <w:r w:rsidR="007F5FFE">
        <w:rPr>
          <w:sz w:val="24"/>
          <w:szCs w:val="24"/>
        </w:rPr>
        <w:t xml:space="preserve">both new historicism and cultural materialism </w:t>
      </w:r>
      <w:r w:rsidR="002F4561">
        <w:rPr>
          <w:sz w:val="24"/>
          <w:szCs w:val="24"/>
        </w:rPr>
        <w:t xml:space="preserve">of theorizing power as an </w:t>
      </w:r>
      <w:r w:rsidR="00DB1EF0">
        <w:rPr>
          <w:sz w:val="24"/>
          <w:szCs w:val="24"/>
        </w:rPr>
        <w:t xml:space="preserve">unbreakable system of containment […] so that female identity, </w:t>
      </w:r>
      <w:r w:rsidR="001A5218">
        <w:rPr>
          <w:sz w:val="24"/>
          <w:szCs w:val="24"/>
        </w:rPr>
        <w:t xml:space="preserve">for instance, appears to be something fathered upon </w:t>
      </w:r>
      <w:r>
        <w:rPr>
          <w:sz w:val="24"/>
          <w:szCs w:val="24"/>
        </w:rPr>
        <w:t>them</w:t>
      </w:r>
      <w:r w:rsidR="001A5218">
        <w:rPr>
          <w:sz w:val="24"/>
          <w:szCs w:val="24"/>
        </w:rPr>
        <w:t xml:space="preserve"> </w:t>
      </w:r>
      <w:r w:rsidR="00A63299">
        <w:rPr>
          <w:sz w:val="24"/>
          <w:szCs w:val="24"/>
        </w:rPr>
        <w:t>by patriarchy.”</w:t>
      </w:r>
      <w:r w:rsidR="00A63299">
        <w:rPr>
          <w:rStyle w:val="FootnoteReference"/>
          <w:sz w:val="24"/>
          <w:szCs w:val="24"/>
        </w:rPr>
        <w:footnoteReference w:id="17"/>
      </w:r>
    </w:p>
    <w:p w14:paraId="4DFED31E" w14:textId="091A05ED" w:rsidR="00134E21" w:rsidRDefault="006C2E35" w:rsidP="007C6424">
      <w:pPr>
        <w:spacing w:line="480" w:lineRule="auto"/>
        <w:rPr>
          <w:sz w:val="24"/>
          <w:szCs w:val="24"/>
        </w:rPr>
      </w:pPr>
      <w:r>
        <w:rPr>
          <w:sz w:val="24"/>
          <w:szCs w:val="24"/>
        </w:rPr>
        <w:tab/>
      </w:r>
      <w:r w:rsidR="004A7415">
        <w:rPr>
          <w:sz w:val="24"/>
          <w:szCs w:val="24"/>
        </w:rPr>
        <w:t xml:space="preserve">The idea that identity may be fathered upon by patriarchy </w:t>
      </w:r>
      <w:r w:rsidR="00234564">
        <w:rPr>
          <w:sz w:val="24"/>
          <w:szCs w:val="24"/>
        </w:rPr>
        <w:t xml:space="preserve">then leads me to </w:t>
      </w:r>
      <w:r w:rsidR="00896CF4">
        <w:rPr>
          <w:sz w:val="24"/>
          <w:szCs w:val="24"/>
        </w:rPr>
        <w:t>an</w:t>
      </w:r>
      <w:r w:rsidR="00234564">
        <w:rPr>
          <w:sz w:val="24"/>
          <w:szCs w:val="24"/>
        </w:rPr>
        <w:t xml:space="preserve"> examination of how these</w:t>
      </w:r>
      <w:r w:rsidR="00896CF4">
        <w:rPr>
          <w:sz w:val="24"/>
          <w:szCs w:val="24"/>
        </w:rPr>
        <w:t xml:space="preserve"> two</w:t>
      </w:r>
      <w:r w:rsidR="00234564">
        <w:rPr>
          <w:sz w:val="24"/>
          <w:szCs w:val="24"/>
        </w:rPr>
        <w:t xml:space="preserve"> approaches to </w:t>
      </w:r>
      <w:r w:rsidR="00234564">
        <w:rPr>
          <w:i/>
          <w:iCs/>
          <w:sz w:val="24"/>
          <w:szCs w:val="24"/>
        </w:rPr>
        <w:t xml:space="preserve">The Roaring Girl </w:t>
      </w:r>
      <w:r w:rsidR="00234564">
        <w:rPr>
          <w:sz w:val="24"/>
          <w:szCs w:val="24"/>
        </w:rPr>
        <w:t>may</w:t>
      </w:r>
      <w:r w:rsidR="00FB4F91">
        <w:rPr>
          <w:sz w:val="24"/>
          <w:szCs w:val="24"/>
        </w:rPr>
        <w:t xml:space="preserve"> differ in their</w:t>
      </w:r>
      <w:r w:rsidR="00234564">
        <w:rPr>
          <w:sz w:val="24"/>
          <w:szCs w:val="24"/>
        </w:rPr>
        <w:t xml:space="preserve"> </w:t>
      </w:r>
      <w:r w:rsidR="00FB4F91">
        <w:rPr>
          <w:sz w:val="24"/>
          <w:szCs w:val="24"/>
        </w:rPr>
        <w:lastRenderedPageBreak/>
        <w:t>interpretation of</w:t>
      </w:r>
      <w:r w:rsidR="00234564">
        <w:rPr>
          <w:sz w:val="24"/>
          <w:szCs w:val="24"/>
        </w:rPr>
        <w:t xml:space="preserve"> the presentation of marriage</w:t>
      </w:r>
      <w:r w:rsidR="00896CF4">
        <w:rPr>
          <w:sz w:val="24"/>
          <w:szCs w:val="24"/>
        </w:rPr>
        <w:t>.</w:t>
      </w:r>
      <w:r w:rsidR="007D3F5E">
        <w:rPr>
          <w:sz w:val="24"/>
          <w:szCs w:val="24"/>
        </w:rPr>
        <w:t xml:space="preserve"> </w:t>
      </w:r>
      <w:r w:rsidR="00492035">
        <w:rPr>
          <w:sz w:val="24"/>
          <w:szCs w:val="24"/>
        </w:rPr>
        <w:t xml:space="preserve">The </w:t>
      </w:r>
      <w:r w:rsidR="00DB6879">
        <w:rPr>
          <w:sz w:val="24"/>
          <w:szCs w:val="24"/>
        </w:rPr>
        <w:t xml:space="preserve">Cultural </w:t>
      </w:r>
      <w:del w:id="17" w:author="Peter Mitchell" w:date="2025-05-18T15:23:00Z" w16du:dateUtc="2025-05-18T14:23:00Z">
        <w:r w:rsidR="00DB6879" w:rsidDel="006749F8">
          <w:rPr>
            <w:sz w:val="24"/>
            <w:szCs w:val="24"/>
          </w:rPr>
          <w:delText xml:space="preserve">Materialism </w:delText>
        </w:r>
      </w:del>
      <w:ins w:id="18" w:author="Peter Mitchell" w:date="2025-05-18T15:23:00Z" w16du:dateUtc="2025-05-18T14:23:00Z">
        <w:r w:rsidR="006749F8">
          <w:rPr>
            <w:sz w:val="24"/>
            <w:szCs w:val="24"/>
          </w:rPr>
          <w:t>Materialis</w:t>
        </w:r>
        <w:r w:rsidR="006749F8">
          <w:rPr>
            <w:sz w:val="24"/>
            <w:szCs w:val="24"/>
          </w:rPr>
          <w:t>t</w:t>
        </w:r>
        <w:r w:rsidR="006749F8">
          <w:rPr>
            <w:sz w:val="24"/>
            <w:szCs w:val="24"/>
          </w:rPr>
          <w:t xml:space="preserve"> </w:t>
        </w:r>
      </w:ins>
      <w:r w:rsidR="00127C51">
        <w:rPr>
          <w:sz w:val="24"/>
          <w:szCs w:val="24"/>
        </w:rPr>
        <w:t>interpretation of marriage in the play</w:t>
      </w:r>
      <w:r w:rsidR="00492035">
        <w:rPr>
          <w:sz w:val="24"/>
          <w:szCs w:val="24"/>
        </w:rPr>
        <w:t xml:space="preserve"> might demonstrate it as a representation of </w:t>
      </w:r>
      <w:r w:rsidR="007A3B5A">
        <w:rPr>
          <w:sz w:val="24"/>
          <w:szCs w:val="24"/>
        </w:rPr>
        <w:t xml:space="preserve">the </w:t>
      </w:r>
      <w:r w:rsidR="00CD6D0B">
        <w:rPr>
          <w:sz w:val="24"/>
          <w:szCs w:val="24"/>
        </w:rPr>
        <w:t>conflict</w:t>
      </w:r>
      <w:r w:rsidR="00D0688C">
        <w:rPr>
          <w:sz w:val="24"/>
          <w:szCs w:val="24"/>
        </w:rPr>
        <w:t xml:space="preserve"> about </w:t>
      </w:r>
      <w:r w:rsidR="00497F99">
        <w:rPr>
          <w:sz w:val="24"/>
          <w:szCs w:val="24"/>
        </w:rPr>
        <w:t>patriarchal</w:t>
      </w:r>
      <w:r w:rsidR="001D6A26">
        <w:rPr>
          <w:sz w:val="24"/>
          <w:szCs w:val="24"/>
        </w:rPr>
        <w:t xml:space="preserve"> authority</w:t>
      </w:r>
      <w:r w:rsidR="00FB4F91">
        <w:rPr>
          <w:sz w:val="24"/>
          <w:szCs w:val="24"/>
        </w:rPr>
        <w:t xml:space="preserve"> and power</w:t>
      </w:r>
      <w:r w:rsidR="00CD6D0B">
        <w:rPr>
          <w:sz w:val="24"/>
          <w:szCs w:val="24"/>
        </w:rPr>
        <w:t xml:space="preserve"> during the Renaissance</w:t>
      </w:r>
      <w:r w:rsidR="006756E1">
        <w:rPr>
          <w:sz w:val="24"/>
          <w:szCs w:val="24"/>
        </w:rPr>
        <w:t>, which was portrayed in</w:t>
      </w:r>
      <w:r w:rsidR="009F1970">
        <w:rPr>
          <w:sz w:val="24"/>
          <w:szCs w:val="24"/>
        </w:rPr>
        <w:t xml:space="preserve"> a</w:t>
      </w:r>
      <w:r w:rsidR="006756E1">
        <w:rPr>
          <w:sz w:val="24"/>
          <w:szCs w:val="24"/>
        </w:rPr>
        <w:t xml:space="preserve"> </w:t>
      </w:r>
      <w:r w:rsidR="00BB3343">
        <w:rPr>
          <w:sz w:val="24"/>
          <w:szCs w:val="24"/>
        </w:rPr>
        <w:t xml:space="preserve">city </w:t>
      </w:r>
      <w:r w:rsidR="00CC762B">
        <w:rPr>
          <w:sz w:val="24"/>
          <w:szCs w:val="24"/>
        </w:rPr>
        <w:t>comedy</w:t>
      </w:r>
      <w:r w:rsidR="00BB3343">
        <w:rPr>
          <w:sz w:val="24"/>
          <w:szCs w:val="24"/>
        </w:rPr>
        <w:t xml:space="preserve"> that “deliberately </w:t>
      </w:r>
      <w:r w:rsidR="00CC762B">
        <w:rPr>
          <w:sz w:val="24"/>
          <w:szCs w:val="24"/>
        </w:rPr>
        <w:t>turns</w:t>
      </w:r>
      <w:r w:rsidR="00BB3343">
        <w:rPr>
          <w:sz w:val="24"/>
          <w:szCs w:val="24"/>
        </w:rPr>
        <w:t xml:space="preserve"> upon the relationship between patriarchy and paternalism</w:t>
      </w:r>
      <w:r w:rsidR="00CC762B">
        <w:rPr>
          <w:sz w:val="24"/>
          <w:szCs w:val="24"/>
        </w:rPr>
        <w:t>.”</w:t>
      </w:r>
      <w:r w:rsidR="00CC762B">
        <w:rPr>
          <w:rStyle w:val="FootnoteReference"/>
          <w:sz w:val="24"/>
          <w:szCs w:val="24"/>
        </w:rPr>
        <w:footnoteReference w:id="18"/>
      </w:r>
      <w:r w:rsidR="009F1970">
        <w:rPr>
          <w:sz w:val="24"/>
          <w:szCs w:val="24"/>
        </w:rPr>
        <w:t xml:space="preserve"> </w:t>
      </w:r>
      <w:r w:rsidR="00F42F8D">
        <w:rPr>
          <w:sz w:val="24"/>
          <w:szCs w:val="24"/>
        </w:rPr>
        <w:t>Sebastian's</w:t>
      </w:r>
      <w:r w:rsidR="00031C61">
        <w:rPr>
          <w:sz w:val="24"/>
          <w:szCs w:val="24"/>
        </w:rPr>
        <w:t xml:space="preserve"> decision to marry Mary</w:t>
      </w:r>
      <w:r w:rsidR="000325B0">
        <w:rPr>
          <w:sz w:val="24"/>
          <w:szCs w:val="24"/>
        </w:rPr>
        <w:t xml:space="preserve">, which goes against his </w:t>
      </w:r>
      <w:r w:rsidR="00795D6C">
        <w:rPr>
          <w:sz w:val="24"/>
          <w:szCs w:val="24"/>
        </w:rPr>
        <w:t>father's</w:t>
      </w:r>
      <w:r w:rsidR="000325B0">
        <w:rPr>
          <w:sz w:val="24"/>
          <w:szCs w:val="24"/>
        </w:rPr>
        <w:t xml:space="preserve"> wishes</w:t>
      </w:r>
      <w:r w:rsidR="00867710">
        <w:rPr>
          <w:sz w:val="24"/>
          <w:szCs w:val="24"/>
        </w:rPr>
        <w:t>,</w:t>
      </w:r>
      <w:r w:rsidR="00D054ED">
        <w:rPr>
          <w:sz w:val="24"/>
          <w:szCs w:val="24"/>
        </w:rPr>
        <w:t xml:space="preserve"> </w:t>
      </w:r>
      <w:r w:rsidR="00BC0E32">
        <w:rPr>
          <w:sz w:val="24"/>
          <w:szCs w:val="24"/>
        </w:rPr>
        <w:t>reflects</w:t>
      </w:r>
      <w:r w:rsidR="009741F5">
        <w:rPr>
          <w:sz w:val="24"/>
          <w:szCs w:val="24"/>
        </w:rPr>
        <w:t xml:space="preserve"> a rebellious nature </w:t>
      </w:r>
      <w:r w:rsidR="0024794B">
        <w:rPr>
          <w:sz w:val="24"/>
          <w:szCs w:val="24"/>
        </w:rPr>
        <w:t xml:space="preserve">as he aims to “force </w:t>
      </w:r>
      <w:r w:rsidR="00840CD2">
        <w:rPr>
          <w:sz w:val="24"/>
          <w:szCs w:val="24"/>
        </w:rPr>
        <w:t>my father to consent” (</w:t>
      </w:r>
      <w:r w:rsidR="00843A25">
        <w:rPr>
          <w:sz w:val="24"/>
          <w:szCs w:val="24"/>
        </w:rPr>
        <w:t>1.1.108)</w:t>
      </w:r>
      <w:r w:rsidR="00BC0E32">
        <w:rPr>
          <w:sz w:val="24"/>
          <w:szCs w:val="24"/>
        </w:rPr>
        <w:t>, which might also represent</w:t>
      </w:r>
      <w:r w:rsidR="00E17ECE">
        <w:rPr>
          <w:sz w:val="24"/>
          <w:szCs w:val="24"/>
        </w:rPr>
        <w:t xml:space="preserve"> </w:t>
      </w:r>
      <w:r w:rsidR="00D9669A">
        <w:rPr>
          <w:sz w:val="24"/>
          <w:szCs w:val="24"/>
        </w:rPr>
        <w:t xml:space="preserve">a </w:t>
      </w:r>
      <w:r w:rsidR="00FB4F91">
        <w:rPr>
          <w:sz w:val="24"/>
          <w:szCs w:val="24"/>
        </w:rPr>
        <w:t>challenge to</w:t>
      </w:r>
      <w:r w:rsidR="00D9669A">
        <w:rPr>
          <w:sz w:val="24"/>
          <w:szCs w:val="24"/>
        </w:rPr>
        <w:t xml:space="preserve"> </w:t>
      </w:r>
      <w:r w:rsidR="001E4271">
        <w:rPr>
          <w:sz w:val="24"/>
          <w:szCs w:val="24"/>
        </w:rPr>
        <w:t>patriarchal</w:t>
      </w:r>
      <w:r w:rsidR="00D9669A">
        <w:rPr>
          <w:sz w:val="24"/>
          <w:szCs w:val="24"/>
        </w:rPr>
        <w:t xml:space="preserve"> authority</w:t>
      </w:r>
      <w:r w:rsidR="00BC0E32">
        <w:rPr>
          <w:sz w:val="24"/>
          <w:szCs w:val="24"/>
        </w:rPr>
        <w:t xml:space="preserve"> as a whole</w:t>
      </w:r>
      <w:r w:rsidR="001E4271">
        <w:rPr>
          <w:sz w:val="24"/>
          <w:szCs w:val="24"/>
        </w:rPr>
        <w:t xml:space="preserve"> and even perhaps </w:t>
      </w:r>
      <w:r w:rsidR="00BC0E32">
        <w:rPr>
          <w:sz w:val="24"/>
          <w:szCs w:val="24"/>
        </w:rPr>
        <w:t>against</w:t>
      </w:r>
      <w:r w:rsidR="001E4271">
        <w:rPr>
          <w:sz w:val="24"/>
          <w:szCs w:val="24"/>
        </w:rPr>
        <w:t xml:space="preserve"> </w:t>
      </w:r>
      <w:r w:rsidR="00194140">
        <w:rPr>
          <w:sz w:val="24"/>
          <w:szCs w:val="24"/>
        </w:rPr>
        <w:t>the crown itself.</w:t>
      </w:r>
      <w:r w:rsidR="00194140">
        <w:rPr>
          <w:rStyle w:val="FootnoteReference"/>
          <w:sz w:val="24"/>
          <w:szCs w:val="24"/>
        </w:rPr>
        <w:footnoteReference w:id="19"/>
      </w:r>
      <w:r w:rsidR="00D92509">
        <w:rPr>
          <w:sz w:val="24"/>
          <w:szCs w:val="24"/>
        </w:rPr>
        <w:t xml:space="preserve"> </w:t>
      </w:r>
      <w:r w:rsidR="00603F8B">
        <w:rPr>
          <w:sz w:val="24"/>
          <w:szCs w:val="24"/>
        </w:rPr>
        <w:t>The parents, typically the father, usually decided one's marriage</w:t>
      </w:r>
      <w:r w:rsidR="00732EB1">
        <w:rPr>
          <w:sz w:val="24"/>
          <w:szCs w:val="24"/>
        </w:rPr>
        <w:t xml:space="preserve">, </w:t>
      </w:r>
      <w:r w:rsidR="00587B8C">
        <w:rPr>
          <w:sz w:val="24"/>
          <w:szCs w:val="24"/>
        </w:rPr>
        <w:t xml:space="preserve">but this was often challenged in </w:t>
      </w:r>
      <w:r w:rsidR="001D629C">
        <w:rPr>
          <w:sz w:val="24"/>
          <w:szCs w:val="24"/>
        </w:rPr>
        <w:t>early modern comedies as “</w:t>
      </w:r>
      <w:r w:rsidR="00603F8B">
        <w:rPr>
          <w:sz w:val="24"/>
          <w:szCs w:val="24"/>
        </w:rPr>
        <w:t>demonstrating the</w:t>
      </w:r>
      <w:r w:rsidR="001D629C">
        <w:rPr>
          <w:sz w:val="24"/>
          <w:szCs w:val="24"/>
        </w:rPr>
        <w:t xml:space="preserve"> general incompetence of natural fathers</w:t>
      </w:r>
      <w:r w:rsidR="00CB7147">
        <w:rPr>
          <w:sz w:val="24"/>
          <w:szCs w:val="24"/>
        </w:rPr>
        <w:t>,</w:t>
      </w:r>
      <w:r w:rsidR="001D629C">
        <w:rPr>
          <w:sz w:val="24"/>
          <w:szCs w:val="24"/>
        </w:rPr>
        <w:t>” wh</w:t>
      </w:r>
      <w:r w:rsidR="003067FB">
        <w:rPr>
          <w:sz w:val="24"/>
          <w:szCs w:val="24"/>
        </w:rPr>
        <w:t xml:space="preserve">ich may have </w:t>
      </w:r>
      <w:r w:rsidR="00CB7147">
        <w:rPr>
          <w:sz w:val="24"/>
          <w:szCs w:val="24"/>
        </w:rPr>
        <w:t xml:space="preserve">indirectly, due to censorship, </w:t>
      </w:r>
      <w:r w:rsidR="003067FB">
        <w:rPr>
          <w:sz w:val="24"/>
          <w:szCs w:val="24"/>
        </w:rPr>
        <w:t xml:space="preserve">reflected </w:t>
      </w:r>
      <w:r w:rsidR="00CB7147">
        <w:rPr>
          <w:sz w:val="24"/>
          <w:szCs w:val="24"/>
        </w:rPr>
        <w:t xml:space="preserve">oppositions to other </w:t>
      </w:r>
      <w:r w:rsidR="00603F8B">
        <w:rPr>
          <w:sz w:val="24"/>
          <w:szCs w:val="24"/>
        </w:rPr>
        <w:t xml:space="preserve">patriarchal authority as </w:t>
      </w:r>
      <w:r w:rsidR="00783B15">
        <w:rPr>
          <w:sz w:val="24"/>
          <w:szCs w:val="24"/>
        </w:rPr>
        <w:t>some sources say that “[o]nce James came to the thro</w:t>
      </w:r>
      <w:r w:rsidR="00211981">
        <w:rPr>
          <w:sz w:val="24"/>
          <w:szCs w:val="24"/>
        </w:rPr>
        <w:t>ne, the city [London] was placed in a particularly difficult relationship to the crown</w:t>
      </w:r>
      <w:r w:rsidR="007E42CC">
        <w:rPr>
          <w:sz w:val="24"/>
          <w:szCs w:val="24"/>
        </w:rPr>
        <w:t>.</w:t>
      </w:r>
      <w:r w:rsidR="00211981">
        <w:rPr>
          <w:sz w:val="24"/>
          <w:szCs w:val="24"/>
        </w:rPr>
        <w:t>”</w:t>
      </w:r>
      <w:r w:rsidR="00162BF5">
        <w:rPr>
          <w:rStyle w:val="FootnoteReference"/>
          <w:sz w:val="24"/>
          <w:szCs w:val="24"/>
        </w:rPr>
        <w:footnoteReference w:id="20"/>
      </w:r>
      <w:r w:rsidR="00BF0B2A">
        <w:rPr>
          <w:sz w:val="24"/>
          <w:szCs w:val="24"/>
        </w:rPr>
        <w:t xml:space="preserve"> </w:t>
      </w:r>
      <w:r w:rsidR="00F478EB">
        <w:rPr>
          <w:sz w:val="24"/>
          <w:szCs w:val="24"/>
        </w:rPr>
        <w:t>Therefore</w:t>
      </w:r>
      <w:r w:rsidR="009D5CD4">
        <w:rPr>
          <w:sz w:val="24"/>
          <w:szCs w:val="24"/>
        </w:rPr>
        <w:t>, marriage may have been received by readers and audiences in Jacobean London as a form of rebellious expression against a monarch</w:t>
      </w:r>
      <w:r w:rsidR="00A161C7">
        <w:rPr>
          <w:sz w:val="24"/>
          <w:szCs w:val="24"/>
        </w:rPr>
        <w:t xml:space="preserve">, as the parents </w:t>
      </w:r>
      <w:r w:rsidR="000231AD">
        <w:rPr>
          <w:sz w:val="24"/>
          <w:szCs w:val="24"/>
        </w:rPr>
        <w:t xml:space="preserve">seem unable to fill the role of patriarchy </w:t>
      </w:r>
      <w:r w:rsidR="00683AC8">
        <w:rPr>
          <w:sz w:val="24"/>
          <w:szCs w:val="24"/>
        </w:rPr>
        <w:t>in the head of their household</w:t>
      </w:r>
      <w:r w:rsidR="0039251B">
        <w:rPr>
          <w:sz w:val="24"/>
          <w:szCs w:val="24"/>
        </w:rPr>
        <w:t xml:space="preserve">, that perhaps the parental figure and monarchy </w:t>
      </w:r>
      <w:r w:rsidR="009E5679">
        <w:rPr>
          <w:sz w:val="24"/>
          <w:szCs w:val="24"/>
        </w:rPr>
        <w:t>have “abused the principle of inheritance.”</w:t>
      </w:r>
      <w:r w:rsidR="007C6424">
        <w:rPr>
          <w:rStyle w:val="FootnoteReference"/>
          <w:sz w:val="24"/>
          <w:szCs w:val="24"/>
        </w:rPr>
        <w:footnoteReference w:id="21"/>
      </w:r>
      <w:r w:rsidR="007C6424">
        <w:rPr>
          <w:sz w:val="24"/>
          <w:szCs w:val="24"/>
        </w:rPr>
        <w:t xml:space="preserve"> </w:t>
      </w:r>
      <w:r w:rsidR="002044D6">
        <w:rPr>
          <w:sz w:val="24"/>
          <w:szCs w:val="24"/>
        </w:rPr>
        <w:t xml:space="preserve">As </w:t>
      </w:r>
      <w:r w:rsidR="00B206CC">
        <w:rPr>
          <w:sz w:val="24"/>
          <w:szCs w:val="24"/>
        </w:rPr>
        <w:t>Cultural Materialis</w:t>
      </w:r>
      <w:r w:rsidR="006D6DC5">
        <w:rPr>
          <w:sz w:val="24"/>
          <w:szCs w:val="24"/>
        </w:rPr>
        <w:t xml:space="preserve">m </w:t>
      </w:r>
      <w:r w:rsidR="00EB3BB8">
        <w:rPr>
          <w:sz w:val="24"/>
          <w:szCs w:val="24"/>
        </w:rPr>
        <w:t>is</w:t>
      </w:r>
      <w:r w:rsidR="006D6DC5">
        <w:rPr>
          <w:sz w:val="24"/>
          <w:szCs w:val="24"/>
        </w:rPr>
        <w:t xml:space="preserve"> concerned with recovering the </w:t>
      </w:r>
      <w:r w:rsidR="00FB4F91">
        <w:rPr>
          <w:sz w:val="24"/>
          <w:szCs w:val="24"/>
        </w:rPr>
        <w:t>socio-</w:t>
      </w:r>
      <w:r w:rsidR="006D6DC5">
        <w:rPr>
          <w:sz w:val="24"/>
          <w:szCs w:val="24"/>
        </w:rPr>
        <w:t xml:space="preserve">political dimension of </w:t>
      </w:r>
      <w:r w:rsidR="00FB4F91">
        <w:rPr>
          <w:sz w:val="24"/>
          <w:szCs w:val="24"/>
        </w:rPr>
        <w:t>literature</w:t>
      </w:r>
      <w:r w:rsidR="00986706">
        <w:rPr>
          <w:sz w:val="24"/>
          <w:szCs w:val="24"/>
        </w:rPr>
        <w:t>,</w:t>
      </w:r>
      <w:r w:rsidR="006D6DC5">
        <w:rPr>
          <w:sz w:val="24"/>
          <w:szCs w:val="24"/>
        </w:rPr>
        <w:t xml:space="preserve"> critics</w:t>
      </w:r>
      <w:r w:rsidR="00986706">
        <w:rPr>
          <w:sz w:val="24"/>
          <w:szCs w:val="24"/>
        </w:rPr>
        <w:t xml:space="preserve"> such as Williams</w:t>
      </w:r>
      <w:r w:rsidR="006D6DC5">
        <w:rPr>
          <w:sz w:val="24"/>
          <w:szCs w:val="24"/>
        </w:rPr>
        <w:t xml:space="preserve"> </w:t>
      </w:r>
      <w:r w:rsidR="00D37B9C">
        <w:rPr>
          <w:sz w:val="24"/>
          <w:szCs w:val="24"/>
        </w:rPr>
        <w:t xml:space="preserve">would argue that this form of subversion in literature </w:t>
      </w:r>
      <w:r w:rsidR="00062B82">
        <w:rPr>
          <w:sz w:val="24"/>
          <w:szCs w:val="24"/>
        </w:rPr>
        <w:t xml:space="preserve">“emphasises that </w:t>
      </w:r>
      <w:r w:rsidR="00AE60AC">
        <w:rPr>
          <w:sz w:val="24"/>
          <w:szCs w:val="24"/>
        </w:rPr>
        <w:t xml:space="preserve">there is a relationship between political/historical </w:t>
      </w:r>
      <w:r w:rsidR="0056758F">
        <w:rPr>
          <w:sz w:val="24"/>
          <w:szCs w:val="24"/>
        </w:rPr>
        <w:t xml:space="preserve">processes and literature” because the very </w:t>
      </w:r>
      <w:r w:rsidR="0056758F">
        <w:rPr>
          <w:sz w:val="24"/>
          <w:szCs w:val="24"/>
        </w:rPr>
        <w:lastRenderedPageBreak/>
        <w:t xml:space="preserve">act of creating works like this </w:t>
      </w:r>
      <w:r w:rsidR="00177474">
        <w:rPr>
          <w:sz w:val="24"/>
          <w:szCs w:val="24"/>
        </w:rPr>
        <w:t xml:space="preserve">is itself an active process in society </w:t>
      </w:r>
      <w:r w:rsidR="00E156D2">
        <w:rPr>
          <w:sz w:val="24"/>
          <w:szCs w:val="24"/>
        </w:rPr>
        <w:t>that is a “reflection on social change and active stim</w:t>
      </w:r>
      <w:r w:rsidR="00A81422">
        <w:rPr>
          <w:sz w:val="24"/>
          <w:szCs w:val="24"/>
        </w:rPr>
        <w:t>ulant towards further change” that was taking place during the early modern period.</w:t>
      </w:r>
      <w:r w:rsidR="0099166A">
        <w:rPr>
          <w:rStyle w:val="FootnoteReference"/>
          <w:sz w:val="24"/>
          <w:szCs w:val="24"/>
        </w:rPr>
        <w:footnoteReference w:id="22"/>
      </w:r>
      <w:r w:rsidR="00E34831">
        <w:rPr>
          <w:sz w:val="24"/>
          <w:szCs w:val="24"/>
        </w:rPr>
        <w:t xml:space="preserve"> </w:t>
      </w:r>
    </w:p>
    <w:p w14:paraId="4ECA8523" w14:textId="3D540A38" w:rsidR="006C2E35" w:rsidRDefault="001A6CE5" w:rsidP="00F34AAA">
      <w:pPr>
        <w:spacing w:line="480" w:lineRule="auto"/>
        <w:ind w:firstLine="720"/>
        <w:rPr>
          <w:sz w:val="24"/>
          <w:szCs w:val="24"/>
        </w:rPr>
      </w:pPr>
      <w:r>
        <w:rPr>
          <w:sz w:val="24"/>
          <w:szCs w:val="24"/>
        </w:rPr>
        <w:t xml:space="preserve">Yet it could also be argued that </w:t>
      </w:r>
      <w:r w:rsidR="00134E21">
        <w:rPr>
          <w:sz w:val="24"/>
          <w:szCs w:val="24"/>
        </w:rPr>
        <w:t xml:space="preserve">this subversion of marriage might also tie into </w:t>
      </w:r>
      <w:r w:rsidR="00073737">
        <w:rPr>
          <w:sz w:val="24"/>
          <w:szCs w:val="24"/>
        </w:rPr>
        <w:t>the Cultural Materialist interpretations on the subversion of gender</w:t>
      </w:r>
      <w:r w:rsidR="007E5CEF">
        <w:rPr>
          <w:sz w:val="24"/>
          <w:szCs w:val="24"/>
        </w:rPr>
        <w:t xml:space="preserve"> roles because “[f]or a woman, marriage means loss of control and freedom,</w:t>
      </w:r>
      <w:r w:rsidR="00714CA3">
        <w:rPr>
          <w:sz w:val="24"/>
          <w:szCs w:val="24"/>
        </w:rPr>
        <w:t xml:space="preserve">” which is expressed by Moll’s decision not to marry as she views </w:t>
      </w:r>
      <w:r w:rsidR="005A71EA">
        <w:rPr>
          <w:sz w:val="24"/>
          <w:szCs w:val="24"/>
        </w:rPr>
        <w:t xml:space="preserve">marriage </w:t>
      </w:r>
      <w:r w:rsidR="00714CA3">
        <w:rPr>
          <w:sz w:val="24"/>
          <w:szCs w:val="24"/>
        </w:rPr>
        <w:t>as “</w:t>
      </w:r>
      <w:r w:rsidR="005A71EA">
        <w:rPr>
          <w:sz w:val="24"/>
          <w:szCs w:val="24"/>
        </w:rPr>
        <w:t>but a chopping</w:t>
      </w:r>
      <w:r w:rsidR="00B1358B">
        <w:rPr>
          <w:sz w:val="24"/>
          <w:szCs w:val="24"/>
        </w:rPr>
        <w:t xml:space="preserve"> </w:t>
      </w:r>
      <w:r w:rsidR="005A71EA">
        <w:rPr>
          <w:sz w:val="24"/>
          <w:szCs w:val="24"/>
        </w:rPr>
        <w:t>and changing</w:t>
      </w:r>
      <w:r w:rsidR="00B1358B">
        <w:rPr>
          <w:sz w:val="24"/>
          <w:szCs w:val="24"/>
        </w:rPr>
        <w:t>, where a maide</w:t>
      </w:r>
      <w:r w:rsidR="00380B2B">
        <w:rPr>
          <w:sz w:val="24"/>
          <w:szCs w:val="24"/>
        </w:rPr>
        <w:t>n loses one hea</w:t>
      </w:r>
      <w:r w:rsidR="00BA738A">
        <w:rPr>
          <w:sz w:val="24"/>
          <w:szCs w:val="24"/>
        </w:rPr>
        <w:t xml:space="preserve">d </w:t>
      </w:r>
      <w:r w:rsidR="00380B2B">
        <w:rPr>
          <w:sz w:val="24"/>
          <w:szCs w:val="24"/>
        </w:rPr>
        <w:t xml:space="preserve">and has a </w:t>
      </w:r>
      <w:r w:rsidR="00BA738A">
        <w:rPr>
          <w:sz w:val="24"/>
          <w:szCs w:val="24"/>
        </w:rPr>
        <w:t>worse</w:t>
      </w:r>
      <w:r w:rsidR="00380B2B">
        <w:rPr>
          <w:sz w:val="24"/>
          <w:szCs w:val="24"/>
        </w:rPr>
        <w:t xml:space="preserve"> </w:t>
      </w:r>
      <w:r w:rsidR="00F53F86">
        <w:rPr>
          <w:sz w:val="24"/>
          <w:szCs w:val="24"/>
        </w:rPr>
        <w:t>i</w:t>
      </w:r>
      <w:r w:rsidR="00380B2B">
        <w:rPr>
          <w:sz w:val="24"/>
          <w:szCs w:val="24"/>
        </w:rPr>
        <w:t>’th’</w:t>
      </w:r>
      <w:r w:rsidR="00F53F86">
        <w:rPr>
          <w:sz w:val="24"/>
          <w:szCs w:val="24"/>
        </w:rPr>
        <w:t xml:space="preserve"> </w:t>
      </w:r>
      <w:r w:rsidR="00380B2B">
        <w:rPr>
          <w:sz w:val="24"/>
          <w:szCs w:val="24"/>
        </w:rPr>
        <w:t>place” (2.2.</w:t>
      </w:r>
      <w:r w:rsidR="00C637AC">
        <w:rPr>
          <w:sz w:val="24"/>
          <w:szCs w:val="24"/>
        </w:rPr>
        <w:t>43-5).</w:t>
      </w:r>
      <w:r w:rsidR="00C637AC">
        <w:rPr>
          <w:rStyle w:val="FootnoteReference"/>
          <w:sz w:val="24"/>
          <w:szCs w:val="24"/>
        </w:rPr>
        <w:footnoteReference w:id="23"/>
      </w:r>
      <w:r w:rsidR="00BA738A">
        <w:rPr>
          <w:sz w:val="24"/>
          <w:szCs w:val="24"/>
        </w:rPr>
        <w:t xml:space="preserve"> </w:t>
      </w:r>
      <w:r w:rsidR="00031739">
        <w:rPr>
          <w:sz w:val="24"/>
          <w:szCs w:val="24"/>
        </w:rPr>
        <w:t xml:space="preserve">Since </w:t>
      </w:r>
      <w:r w:rsidR="0086340D">
        <w:rPr>
          <w:sz w:val="24"/>
          <w:szCs w:val="24"/>
        </w:rPr>
        <w:t>Cultural Materialism also “seeks to actively and explicitly use literature of yesterday to change the world today,” modern society could use it</w:t>
      </w:r>
      <w:r w:rsidR="00AE7AFF">
        <w:rPr>
          <w:sz w:val="24"/>
          <w:szCs w:val="24"/>
        </w:rPr>
        <w:t xml:space="preserve"> to examine how we might use representations of the past to improve or change </w:t>
      </w:r>
      <w:r w:rsidR="00D71E3C">
        <w:rPr>
          <w:sz w:val="24"/>
          <w:szCs w:val="24"/>
        </w:rPr>
        <w:t>how we view our</w:t>
      </w:r>
      <w:r w:rsidR="00AE7AFF">
        <w:rPr>
          <w:sz w:val="24"/>
          <w:szCs w:val="24"/>
        </w:rPr>
        <w:t xml:space="preserve"> culture today</w:t>
      </w:r>
      <w:r w:rsidR="00B37FCF">
        <w:rPr>
          <w:sz w:val="24"/>
          <w:szCs w:val="24"/>
        </w:rPr>
        <w:t>.</w:t>
      </w:r>
      <w:r w:rsidR="008E189F">
        <w:rPr>
          <w:rStyle w:val="FootnoteReference"/>
          <w:sz w:val="24"/>
          <w:szCs w:val="24"/>
        </w:rPr>
        <w:footnoteReference w:id="24"/>
      </w:r>
      <w:r w:rsidR="00F34AAA">
        <w:rPr>
          <w:sz w:val="24"/>
          <w:szCs w:val="24"/>
        </w:rPr>
        <w:t xml:space="preserve"> </w:t>
      </w:r>
      <w:r w:rsidR="00E34831">
        <w:rPr>
          <w:sz w:val="24"/>
          <w:szCs w:val="24"/>
        </w:rPr>
        <w:t xml:space="preserve">However, </w:t>
      </w:r>
      <w:r w:rsidR="00C430BB">
        <w:rPr>
          <w:sz w:val="24"/>
          <w:szCs w:val="24"/>
        </w:rPr>
        <w:t>some</w:t>
      </w:r>
      <w:r w:rsidR="00030DC3">
        <w:rPr>
          <w:sz w:val="24"/>
          <w:szCs w:val="24"/>
        </w:rPr>
        <w:t xml:space="preserve"> argue that </w:t>
      </w:r>
      <w:r w:rsidR="00743C70">
        <w:rPr>
          <w:sz w:val="24"/>
          <w:szCs w:val="24"/>
        </w:rPr>
        <w:t>Cultural Materialism’s interest</w:t>
      </w:r>
      <w:r w:rsidR="00FD743F">
        <w:rPr>
          <w:sz w:val="24"/>
          <w:szCs w:val="24"/>
        </w:rPr>
        <w:t xml:space="preserve"> </w:t>
      </w:r>
      <w:r w:rsidR="006E10D8">
        <w:rPr>
          <w:sz w:val="24"/>
          <w:szCs w:val="24"/>
        </w:rPr>
        <w:t>in</w:t>
      </w:r>
      <w:r w:rsidR="00FD743F">
        <w:rPr>
          <w:sz w:val="24"/>
          <w:szCs w:val="24"/>
        </w:rPr>
        <w:t xml:space="preserve"> subversions “underestimate</w:t>
      </w:r>
      <w:r w:rsidR="006E10D8">
        <w:rPr>
          <w:sz w:val="24"/>
          <w:szCs w:val="24"/>
        </w:rPr>
        <w:t xml:space="preserve">s the extent, strategies and flexible complexity of domination” </w:t>
      </w:r>
      <w:r w:rsidR="00A74B0B">
        <w:rPr>
          <w:sz w:val="24"/>
          <w:szCs w:val="24"/>
        </w:rPr>
        <w:t xml:space="preserve">and thus may </w:t>
      </w:r>
      <w:r w:rsidR="00743C70">
        <w:rPr>
          <w:sz w:val="24"/>
          <w:szCs w:val="24"/>
        </w:rPr>
        <w:t>use</w:t>
      </w:r>
      <w:r w:rsidR="00A74B0B">
        <w:rPr>
          <w:sz w:val="24"/>
          <w:szCs w:val="24"/>
        </w:rPr>
        <w:t xml:space="preserve"> its </w:t>
      </w:r>
      <w:r w:rsidR="00A83306">
        <w:rPr>
          <w:sz w:val="24"/>
          <w:szCs w:val="24"/>
        </w:rPr>
        <w:t>literary studies</w:t>
      </w:r>
      <w:r w:rsidR="005651E6">
        <w:rPr>
          <w:sz w:val="24"/>
          <w:szCs w:val="24"/>
        </w:rPr>
        <w:t xml:space="preserve"> for its </w:t>
      </w:r>
      <w:r w:rsidR="00FD5F6D">
        <w:rPr>
          <w:sz w:val="24"/>
          <w:szCs w:val="24"/>
        </w:rPr>
        <w:t xml:space="preserve">own </w:t>
      </w:r>
      <w:r w:rsidR="005651E6">
        <w:rPr>
          <w:sz w:val="24"/>
          <w:szCs w:val="24"/>
        </w:rPr>
        <w:t xml:space="preserve">subversive </w:t>
      </w:r>
      <w:r w:rsidR="00A83306">
        <w:rPr>
          <w:sz w:val="24"/>
          <w:szCs w:val="24"/>
        </w:rPr>
        <w:t>p</w:t>
      </w:r>
      <w:r w:rsidR="00FD5F6D">
        <w:rPr>
          <w:sz w:val="24"/>
          <w:szCs w:val="24"/>
        </w:rPr>
        <w:t>urposes</w:t>
      </w:r>
      <w:r w:rsidR="00B37FCF">
        <w:rPr>
          <w:sz w:val="24"/>
          <w:szCs w:val="24"/>
        </w:rPr>
        <w:t xml:space="preserve"> and not </w:t>
      </w:r>
      <w:r w:rsidR="00522C08">
        <w:rPr>
          <w:sz w:val="24"/>
          <w:szCs w:val="24"/>
        </w:rPr>
        <w:t>show</w:t>
      </w:r>
      <w:r w:rsidR="00B37FCF">
        <w:rPr>
          <w:sz w:val="24"/>
          <w:szCs w:val="24"/>
        </w:rPr>
        <w:t xml:space="preserve"> the wider picture of </w:t>
      </w:r>
      <w:r w:rsidR="00522C08">
        <w:rPr>
          <w:sz w:val="24"/>
          <w:szCs w:val="24"/>
        </w:rPr>
        <w:t xml:space="preserve">the historical </w:t>
      </w:r>
      <w:r w:rsidR="00D71E3C">
        <w:rPr>
          <w:sz w:val="24"/>
          <w:szCs w:val="24"/>
        </w:rPr>
        <w:t>cultural</w:t>
      </w:r>
      <w:r w:rsidR="00522C08">
        <w:rPr>
          <w:sz w:val="24"/>
          <w:szCs w:val="24"/>
        </w:rPr>
        <w:t xml:space="preserve"> </w:t>
      </w:r>
      <w:r w:rsidR="00D71E3C">
        <w:rPr>
          <w:sz w:val="24"/>
          <w:szCs w:val="24"/>
        </w:rPr>
        <w:t xml:space="preserve">influences </w:t>
      </w:r>
      <w:r w:rsidR="00522C08">
        <w:rPr>
          <w:sz w:val="24"/>
          <w:szCs w:val="24"/>
        </w:rPr>
        <w:t>of the Jacobean era</w:t>
      </w:r>
      <w:r w:rsidR="005651E6">
        <w:rPr>
          <w:sz w:val="24"/>
          <w:szCs w:val="24"/>
        </w:rPr>
        <w:t>.</w:t>
      </w:r>
      <w:r w:rsidR="005651E6">
        <w:rPr>
          <w:rStyle w:val="FootnoteReference"/>
          <w:sz w:val="24"/>
          <w:szCs w:val="24"/>
        </w:rPr>
        <w:footnoteReference w:id="25"/>
      </w:r>
      <w:r w:rsidR="00A83306">
        <w:rPr>
          <w:sz w:val="24"/>
          <w:szCs w:val="24"/>
        </w:rPr>
        <w:t xml:space="preserve"> </w:t>
      </w:r>
      <w:r w:rsidR="00695255">
        <w:rPr>
          <w:sz w:val="24"/>
          <w:szCs w:val="24"/>
        </w:rPr>
        <w:t xml:space="preserve">In </w:t>
      </w:r>
      <w:r w:rsidR="001A1C29">
        <w:rPr>
          <w:sz w:val="24"/>
          <w:szCs w:val="24"/>
        </w:rPr>
        <w:t>this</w:t>
      </w:r>
      <w:r w:rsidR="00695255">
        <w:rPr>
          <w:sz w:val="24"/>
          <w:szCs w:val="24"/>
        </w:rPr>
        <w:t xml:space="preserve"> case</w:t>
      </w:r>
      <w:r w:rsidR="001A1C29">
        <w:rPr>
          <w:sz w:val="24"/>
          <w:szCs w:val="24"/>
        </w:rPr>
        <w:t>,</w:t>
      </w:r>
      <w:r w:rsidR="00695255">
        <w:rPr>
          <w:sz w:val="24"/>
          <w:szCs w:val="24"/>
        </w:rPr>
        <w:t xml:space="preserve"> </w:t>
      </w:r>
      <w:r w:rsidR="00EB3BB8">
        <w:rPr>
          <w:sz w:val="24"/>
          <w:szCs w:val="24"/>
        </w:rPr>
        <w:t>a New Historicist interpretation may</w:t>
      </w:r>
      <w:r w:rsidR="001A1C29">
        <w:rPr>
          <w:sz w:val="24"/>
          <w:szCs w:val="24"/>
        </w:rPr>
        <w:t xml:space="preserve"> provide a </w:t>
      </w:r>
      <w:r w:rsidR="00D27515">
        <w:rPr>
          <w:sz w:val="24"/>
          <w:szCs w:val="24"/>
        </w:rPr>
        <w:t xml:space="preserve">different and </w:t>
      </w:r>
      <w:r w:rsidR="00B35A74">
        <w:rPr>
          <w:sz w:val="24"/>
          <w:szCs w:val="24"/>
        </w:rPr>
        <w:t>broader</w:t>
      </w:r>
      <w:r w:rsidR="00430E05">
        <w:rPr>
          <w:sz w:val="24"/>
          <w:szCs w:val="24"/>
        </w:rPr>
        <w:t xml:space="preserve"> understanding of marriage's representation</w:t>
      </w:r>
      <w:r w:rsidR="001A1C29">
        <w:rPr>
          <w:sz w:val="24"/>
          <w:szCs w:val="24"/>
        </w:rPr>
        <w:t xml:space="preserve"> in Jacobean drama.</w:t>
      </w:r>
    </w:p>
    <w:p w14:paraId="5BAC84C6" w14:textId="77777777" w:rsidR="00C64683" w:rsidRDefault="00430E05" w:rsidP="007C25A5">
      <w:pPr>
        <w:spacing w:line="480" w:lineRule="auto"/>
        <w:rPr>
          <w:sz w:val="24"/>
          <w:szCs w:val="24"/>
        </w:rPr>
      </w:pPr>
      <w:r>
        <w:rPr>
          <w:sz w:val="24"/>
          <w:szCs w:val="24"/>
        </w:rPr>
        <w:tab/>
      </w:r>
      <w:r w:rsidR="00811AD0">
        <w:rPr>
          <w:sz w:val="24"/>
          <w:szCs w:val="24"/>
        </w:rPr>
        <w:t xml:space="preserve">Critics such as </w:t>
      </w:r>
      <w:r w:rsidR="00E34BE2">
        <w:rPr>
          <w:sz w:val="24"/>
          <w:szCs w:val="24"/>
        </w:rPr>
        <w:t xml:space="preserve">Howard argue that the </w:t>
      </w:r>
      <w:r w:rsidR="00473667">
        <w:rPr>
          <w:sz w:val="24"/>
          <w:szCs w:val="24"/>
        </w:rPr>
        <w:t>“Althusserian definition o</w:t>
      </w:r>
      <w:r w:rsidR="00846D87">
        <w:rPr>
          <w:sz w:val="24"/>
          <w:szCs w:val="24"/>
        </w:rPr>
        <w:t>f</w:t>
      </w:r>
      <w:r w:rsidR="00473667">
        <w:rPr>
          <w:sz w:val="24"/>
          <w:szCs w:val="24"/>
        </w:rPr>
        <w:t xml:space="preserve"> ideology denies that </w:t>
      </w:r>
      <w:r w:rsidR="00385340">
        <w:rPr>
          <w:sz w:val="24"/>
          <w:szCs w:val="24"/>
        </w:rPr>
        <w:t xml:space="preserve">the ideological is simply the </w:t>
      </w:r>
      <w:r w:rsidR="005D778A">
        <w:rPr>
          <w:sz w:val="24"/>
          <w:szCs w:val="24"/>
        </w:rPr>
        <w:t>product</w:t>
      </w:r>
      <w:r w:rsidR="00385340">
        <w:rPr>
          <w:sz w:val="24"/>
          <w:szCs w:val="24"/>
        </w:rPr>
        <w:t xml:space="preserve"> of a conspiratorial power group</w:t>
      </w:r>
      <w:r w:rsidR="005D778A">
        <w:rPr>
          <w:sz w:val="24"/>
          <w:szCs w:val="24"/>
        </w:rPr>
        <w:t xml:space="preserve">,” but rather it is </w:t>
      </w:r>
      <w:r w:rsidR="005D778A">
        <w:rPr>
          <w:sz w:val="24"/>
          <w:szCs w:val="24"/>
        </w:rPr>
        <w:lastRenderedPageBreak/>
        <w:t xml:space="preserve">“omnipresent” as </w:t>
      </w:r>
      <w:r w:rsidR="004711F3">
        <w:rPr>
          <w:sz w:val="24"/>
          <w:szCs w:val="24"/>
        </w:rPr>
        <w:t>“it inheres in every representation of reality and every social practice</w:t>
      </w:r>
      <w:r w:rsidR="00D71E3C">
        <w:rPr>
          <w:sz w:val="24"/>
          <w:szCs w:val="24"/>
        </w:rPr>
        <w:t>.</w:t>
      </w:r>
      <w:r w:rsidR="004711F3">
        <w:rPr>
          <w:sz w:val="24"/>
          <w:szCs w:val="24"/>
        </w:rPr>
        <w:t>”</w:t>
      </w:r>
      <w:r w:rsidR="00D71E3C">
        <w:rPr>
          <w:rStyle w:val="FootnoteReference"/>
          <w:sz w:val="24"/>
          <w:szCs w:val="24"/>
        </w:rPr>
        <w:footnoteReference w:id="26"/>
      </w:r>
      <w:r w:rsidR="00D71E3C">
        <w:rPr>
          <w:sz w:val="24"/>
          <w:szCs w:val="24"/>
        </w:rPr>
        <w:t xml:space="preserve"> </w:t>
      </w:r>
      <w:commentRangeStart w:id="19"/>
      <w:r w:rsidR="00D71E3C">
        <w:rPr>
          <w:sz w:val="24"/>
          <w:szCs w:val="24"/>
        </w:rPr>
        <w:t>T</w:t>
      </w:r>
      <w:r w:rsidR="00233C5C">
        <w:rPr>
          <w:sz w:val="24"/>
          <w:szCs w:val="24"/>
        </w:rPr>
        <w:t>herefore</w:t>
      </w:r>
      <w:r w:rsidR="00D71E3C">
        <w:rPr>
          <w:sz w:val="24"/>
          <w:szCs w:val="24"/>
        </w:rPr>
        <w:t>,</w:t>
      </w:r>
      <w:r w:rsidR="00233C5C">
        <w:rPr>
          <w:sz w:val="24"/>
          <w:szCs w:val="24"/>
        </w:rPr>
        <w:t xml:space="preserve"> there is no way ideology can be absent from </w:t>
      </w:r>
      <w:r w:rsidR="00030CD3">
        <w:rPr>
          <w:sz w:val="24"/>
          <w:szCs w:val="24"/>
        </w:rPr>
        <w:t xml:space="preserve">literature as New Historicists view literary texts as </w:t>
      </w:r>
      <w:r w:rsidR="00D71E3C">
        <w:rPr>
          <w:sz w:val="24"/>
          <w:szCs w:val="24"/>
        </w:rPr>
        <w:t>a mirror of reality, although not necessarily entirely accurate</w:t>
      </w:r>
      <w:r w:rsidR="009C6121">
        <w:rPr>
          <w:sz w:val="24"/>
          <w:szCs w:val="24"/>
        </w:rPr>
        <w:t>.</w:t>
      </w:r>
      <w:commentRangeEnd w:id="19"/>
      <w:r w:rsidR="009F0E2C">
        <w:rPr>
          <w:rStyle w:val="CommentReference"/>
        </w:rPr>
        <w:commentReference w:id="19"/>
      </w:r>
      <w:r w:rsidR="00D71E3C">
        <w:rPr>
          <w:sz w:val="24"/>
          <w:szCs w:val="24"/>
        </w:rPr>
        <w:t xml:space="preserve"> </w:t>
      </w:r>
      <w:r w:rsidR="003D1C65">
        <w:rPr>
          <w:sz w:val="24"/>
          <w:szCs w:val="24"/>
        </w:rPr>
        <w:t xml:space="preserve">New Historicism may not necessarily disagree with Cultural Materialism that </w:t>
      </w:r>
      <w:r w:rsidR="00441745">
        <w:rPr>
          <w:sz w:val="24"/>
          <w:szCs w:val="24"/>
        </w:rPr>
        <w:t xml:space="preserve">the dominant ideology surrounding marriage is subverted in </w:t>
      </w:r>
      <w:r w:rsidR="00441745">
        <w:rPr>
          <w:i/>
          <w:iCs/>
          <w:sz w:val="24"/>
          <w:szCs w:val="24"/>
        </w:rPr>
        <w:t>The Roaring Girl</w:t>
      </w:r>
      <w:r w:rsidR="00441745">
        <w:rPr>
          <w:sz w:val="24"/>
          <w:szCs w:val="24"/>
        </w:rPr>
        <w:t xml:space="preserve">, </w:t>
      </w:r>
      <w:r w:rsidR="003C3458">
        <w:rPr>
          <w:sz w:val="24"/>
          <w:szCs w:val="24"/>
        </w:rPr>
        <w:t xml:space="preserve">but </w:t>
      </w:r>
      <w:r w:rsidR="00857D4E">
        <w:rPr>
          <w:sz w:val="24"/>
          <w:szCs w:val="24"/>
        </w:rPr>
        <w:t>New Historicism is</w:t>
      </w:r>
      <w:r w:rsidR="003C3458">
        <w:rPr>
          <w:sz w:val="24"/>
          <w:szCs w:val="24"/>
        </w:rPr>
        <w:t xml:space="preserve"> instead</w:t>
      </w:r>
      <w:r w:rsidR="00857D4E">
        <w:rPr>
          <w:sz w:val="24"/>
          <w:szCs w:val="24"/>
        </w:rPr>
        <w:t xml:space="preserve"> </w:t>
      </w:r>
      <w:r w:rsidR="00FC2DCE">
        <w:rPr>
          <w:sz w:val="24"/>
          <w:szCs w:val="24"/>
        </w:rPr>
        <w:t>“prone to regard cultures as regimes of constraint,”</w:t>
      </w:r>
      <w:r w:rsidR="00DF0788">
        <w:rPr>
          <w:sz w:val="24"/>
          <w:szCs w:val="24"/>
        </w:rPr>
        <w:t xml:space="preserve"> that the subversions </w:t>
      </w:r>
      <w:r w:rsidR="00E9330A">
        <w:rPr>
          <w:sz w:val="24"/>
          <w:szCs w:val="24"/>
        </w:rPr>
        <w:t>witnessed</w:t>
      </w:r>
      <w:r w:rsidR="00D71E3C">
        <w:rPr>
          <w:sz w:val="24"/>
          <w:szCs w:val="24"/>
        </w:rPr>
        <w:t xml:space="preserve"> may have been a deliberate tool those of rule, as a way of maintaining power, </w:t>
      </w:r>
      <w:commentRangeStart w:id="20"/>
      <w:r w:rsidR="00D71E3C">
        <w:rPr>
          <w:sz w:val="24"/>
          <w:szCs w:val="24"/>
        </w:rPr>
        <w:t xml:space="preserve">used to as a way </w:t>
      </w:r>
      <w:commentRangeEnd w:id="20"/>
      <w:r w:rsidR="001740A6">
        <w:rPr>
          <w:rStyle w:val="CommentReference"/>
        </w:rPr>
        <w:commentReference w:id="20"/>
      </w:r>
      <w:r w:rsidR="00D71E3C">
        <w:rPr>
          <w:sz w:val="24"/>
          <w:szCs w:val="24"/>
        </w:rPr>
        <w:t>of working in the communities best interests.</w:t>
      </w:r>
      <w:r w:rsidR="00D71E3C">
        <w:rPr>
          <w:rStyle w:val="FootnoteReference"/>
          <w:sz w:val="24"/>
          <w:szCs w:val="24"/>
        </w:rPr>
        <w:footnoteReference w:id="27"/>
      </w:r>
      <w:r w:rsidR="00480B4B">
        <w:rPr>
          <w:sz w:val="24"/>
          <w:szCs w:val="24"/>
        </w:rPr>
        <w:t xml:space="preserve"> </w:t>
      </w:r>
      <w:r w:rsidR="00E9330A">
        <w:rPr>
          <w:sz w:val="24"/>
          <w:szCs w:val="24"/>
        </w:rPr>
        <w:t>O</w:t>
      </w:r>
      <w:r w:rsidR="000A19DF">
        <w:rPr>
          <w:sz w:val="24"/>
          <w:szCs w:val="24"/>
        </w:rPr>
        <w:t xml:space="preserve">ne interpretation </w:t>
      </w:r>
      <w:r w:rsidR="00D71E3C">
        <w:rPr>
          <w:sz w:val="24"/>
          <w:szCs w:val="24"/>
        </w:rPr>
        <w:t xml:space="preserve">that </w:t>
      </w:r>
      <w:r w:rsidR="00E9330A">
        <w:rPr>
          <w:sz w:val="24"/>
          <w:szCs w:val="24"/>
        </w:rPr>
        <w:t>New Historicism</w:t>
      </w:r>
      <w:r w:rsidR="000A19DF">
        <w:rPr>
          <w:sz w:val="24"/>
          <w:szCs w:val="24"/>
        </w:rPr>
        <w:t xml:space="preserve"> </w:t>
      </w:r>
      <w:r w:rsidR="00D71E3C">
        <w:rPr>
          <w:sz w:val="24"/>
          <w:szCs w:val="24"/>
        </w:rPr>
        <w:t xml:space="preserve">might suggest is that marriage, based on this idea of containment, </w:t>
      </w:r>
      <w:r w:rsidR="00704089">
        <w:rPr>
          <w:sz w:val="24"/>
          <w:szCs w:val="24"/>
        </w:rPr>
        <w:t>is portrayed as an economic transaction</w:t>
      </w:r>
      <w:r w:rsidR="00B67C3A">
        <w:rPr>
          <w:sz w:val="24"/>
          <w:szCs w:val="24"/>
        </w:rPr>
        <w:t xml:space="preserve"> to </w:t>
      </w:r>
      <w:r w:rsidR="003D17EE">
        <w:rPr>
          <w:sz w:val="24"/>
          <w:szCs w:val="24"/>
        </w:rPr>
        <w:t>constrain</w:t>
      </w:r>
      <w:r w:rsidR="00B67C3A">
        <w:rPr>
          <w:sz w:val="24"/>
          <w:szCs w:val="24"/>
        </w:rPr>
        <w:t xml:space="preserve"> inheritance</w:t>
      </w:r>
      <w:r w:rsidR="00801150">
        <w:rPr>
          <w:sz w:val="24"/>
          <w:szCs w:val="24"/>
        </w:rPr>
        <w:t xml:space="preserve"> and as a way of constraining women</w:t>
      </w:r>
      <w:r w:rsidR="00B67C3A">
        <w:rPr>
          <w:sz w:val="24"/>
          <w:szCs w:val="24"/>
        </w:rPr>
        <w:t>.</w:t>
      </w:r>
      <w:r w:rsidR="00961F0B">
        <w:rPr>
          <w:rStyle w:val="FootnoteReference"/>
          <w:sz w:val="24"/>
          <w:szCs w:val="24"/>
        </w:rPr>
        <w:footnoteReference w:id="28"/>
      </w:r>
      <w:r w:rsidR="004F1A74">
        <w:rPr>
          <w:sz w:val="24"/>
          <w:szCs w:val="24"/>
        </w:rPr>
        <w:t xml:space="preserve"> </w:t>
      </w:r>
      <w:r w:rsidR="006429BA">
        <w:rPr>
          <w:sz w:val="24"/>
          <w:szCs w:val="24"/>
        </w:rPr>
        <w:t>Valerie Traub writes h</w:t>
      </w:r>
      <w:r w:rsidR="00CA0C02">
        <w:rPr>
          <w:sz w:val="24"/>
          <w:szCs w:val="24"/>
        </w:rPr>
        <w:t>ow the dominant ideology of Jacobean culture saw marriage as “</w:t>
      </w:r>
      <w:r w:rsidR="000A6B83">
        <w:rPr>
          <w:sz w:val="24"/>
          <w:szCs w:val="24"/>
        </w:rPr>
        <w:t>constraints on reproductive rights</w:t>
      </w:r>
      <w:r w:rsidR="00C64683">
        <w:rPr>
          <w:sz w:val="24"/>
          <w:szCs w:val="24"/>
        </w:rPr>
        <w:t>,</w:t>
      </w:r>
      <w:r w:rsidR="000A6B83">
        <w:rPr>
          <w:sz w:val="24"/>
          <w:szCs w:val="24"/>
        </w:rPr>
        <w:t>”</w:t>
      </w:r>
      <w:r w:rsidR="00115A79">
        <w:rPr>
          <w:rStyle w:val="FootnoteReference"/>
          <w:sz w:val="24"/>
          <w:szCs w:val="24"/>
        </w:rPr>
        <w:footnoteReference w:id="29"/>
      </w:r>
      <w:r w:rsidR="00C64683">
        <w:rPr>
          <w:sz w:val="24"/>
          <w:szCs w:val="24"/>
        </w:rPr>
        <w:t xml:space="preserve"> and t</w:t>
      </w:r>
      <w:r w:rsidR="000C1DB2">
        <w:rPr>
          <w:sz w:val="24"/>
          <w:szCs w:val="24"/>
        </w:rPr>
        <w:t xml:space="preserve">his form of control </w:t>
      </w:r>
      <w:r w:rsidR="007B5B0E">
        <w:rPr>
          <w:sz w:val="24"/>
          <w:szCs w:val="24"/>
        </w:rPr>
        <w:t xml:space="preserve">over inheritance is expressed in the play by </w:t>
      </w:r>
      <w:r w:rsidR="00843A25">
        <w:rPr>
          <w:sz w:val="24"/>
          <w:szCs w:val="24"/>
        </w:rPr>
        <w:t>Sir Alexander</w:t>
      </w:r>
      <w:r w:rsidR="006B1598">
        <w:rPr>
          <w:sz w:val="24"/>
          <w:szCs w:val="24"/>
        </w:rPr>
        <w:t>, who</w:t>
      </w:r>
      <w:r w:rsidR="00843A25">
        <w:rPr>
          <w:sz w:val="24"/>
          <w:szCs w:val="24"/>
        </w:rPr>
        <w:t xml:space="preserve"> disapproved of the match</w:t>
      </w:r>
      <w:r w:rsidR="006B1598">
        <w:rPr>
          <w:sz w:val="24"/>
          <w:szCs w:val="24"/>
        </w:rPr>
        <w:t xml:space="preserve"> between his son and Mary</w:t>
      </w:r>
      <w:r w:rsidR="00843A25">
        <w:rPr>
          <w:sz w:val="24"/>
          <w:szCs w:val="24"/>
        </w:rPr>
        <w:t xml:space="preserve"> because “[h]e scorned thy dowry of five thousand marks” (1.1.87)</w:t>
      </w:r>
      <w:r w:rsidR="007B5B0E">
        <w:rPr>
          <w:sz w:val="24"/>
          <w:szCs w:val="24"/>
        </w:rPr>
        <w:t>,</w:t>
      </w:r>
      <w:r w:rsidR="006B1598">
        <w:rPr>
          <w:sz w:val="24"/>
          <w:szCs w:val="24"/>
        </w:rPr>
        <w:t xml:space="preserve"> </w:t>
      </w:r>
      <w:r w:rsidR="003E3B08">
        <w:rPr>
          <w:sz w:val="24"/>
          <w:szCs w:val="24"/>
        </w:rPr>
        <w:t>suggesting that she was not an economically beneficial match</w:t>
      </w:r>
      <w:r w:rsidR="00C64683">
        <w:rPr>
          <w:sz w:val="24"/>
          <w:szCs w:val="24"/>
        </w:rPr>
        <w:t xml:space="preserve"> that could threaten his families inheritance prospects</w:t>
      </w:r>
      <w:r w:rsidR="003E3B08">
        <w:rPr>
          <w:sz w:val="24"/>
          <w:szCs w:val="24"/>
        </w:rPr>
        <w:t>.</w:t>
      </w:r>
      <w:r w:rsidR="000C1DB2">
        <w:rPr>
          <w:rStyle w:val="FootnoteReference"/>
          <w:sz w:val="24"/>
          <w:szCs w:val="24"/>
        </w:rPr>
        <w:footnoteReference w:id="30"/>
      </w:r>
      <w:r w:rsidR="003E3B08">
        <w:rPr>
          <w:sz w:val="24"/>
          <w:szCs w:val="24"/>
        </w:rPr>
        <w:t xml:space="preserve"> Eco</w:t>
      </w:r>
      <w:r w:rsidR="00B72F7B">
        <w:rPr>
          <w:sz w:val="24"/>
          <w:szCs w:val="24"/>
        </w:rPr>
        <w:t xml:space="preserve">nomic stability is arguably at the root of </w:t>
      </w:r>
      <w:r w:rsidR="003C431F">
        <w:rPr>
          <w:sz w:val="24"/>
          <w:szCs w:val="24"/>
        </w:rPr>
        <w:t xml:space="preserve">the representation of marriage in the play, as Howard </w:t>
      </w:r>
      <w:r w:rsidR="005D53EB">
        <w:rPr>
          <w:sz w:val="24"/>
          <w:szCs w:val="24"/>
        </w:rPr>
        <w:t xml:space="preserve">points out that </w:t>
      </w:r>
      <w:r w:rsidR="007F1701">
        <w:rPr>
          <w:sz w:val="24"/>
          <w:szCs w:val="24"/>
        </w:rPr>
        <w:t xml:space="preserve">“[i]n the end the wives are driven back to </w:t>
      </w:r>
      <w:r w:rsidR="004B0C47">
        <w:rPr>
          <w:sz w:val="24"/>
          <w:szCs w:val="24"/>
        </w:rPr>
        <w:t>their husbands</w:t>
      </w:r>
      <w:r w:rsidR="005B3D08">
        <w:rPr>
          <w:sz w:val="24"/>
          <w:szCs w:val="24"/>
        </w:rPr>
        <w:t xml:space="preserve"> […] </w:t>
      </w:r>
      <w:r w:rsidR="004B0C47">
        <w:rPr>
          <w:sz w:val="24"/>
          <w:szCs w:val="24"/>
        </w:rPr>
        <w:t xml:space="preserve">simply because they at least have </w:t>
      </w:r>
      <w:r w:rsidR="004B0C47">
        <w:rPr>
          <w:sz w:val="24"/>
          <w:szCs w:val="24"/>
        </w:rPr>
        <w:lastRenderedPageBreak/>
        <w:t>money.”</w:t>
      </w:r>
      <w:r w:rsidR="005B3D08">
        <w:rPr>
          <w:rStyle w:val="FootnoteReference"/>
          <w:sz w:val="24"/>
          <w:szCs w:val="24"/>
        </w:rPr>
        <w:footnoteReference w:id="31"/>
      </w:r>
      <w:r w:rsidR="005B3D08">
        <w:rPr>
          <w:sz w:val="24"/>
          <w:szCs w:val="24"/>
        </w:rPr>
        <w:t xml:space="preserve"> </w:t>
      </w:r>
      <w:r w:rsidR="005F09F9">
        <w:rPr>
          <w:sz w:val="24"/>
          <w:szCs w:val="24"/>
        </w:rPr>
        <w:t>Thus</w:t>
      </w:r>
      <w:r w:rsidR="00E01CEB">
        <w:rPr>
          <w:sz w:val="24"/>
          <w:szCs w:val="24"/>
        </w:rPr>
        <w:t>,</w:t>
      </w:r>
      <w:r w:rsidR="005F09F9">
        <w:rPr>
          <w:sz w:val="24"/>
          <w:szCs w:val="24"/>
        </w:rPr>
        <w:t xml:space="preserve"> economic stability </w:t>
      </w:r>
      <w:r w:rsidR="00E01CEB">
        <w:rPr>
          <w:sz w:val="24"/>
          <w:szCs w:val="24"/>
        </w:rPr>
        <w:t>appears to be almost a tool to constrain women</w:t>
      </w:r>
      <w:r w:rsidR="00563366">
        <w:rPr>
          <w:sz w:val="24"/>
          <w:szCs w:val="24"/>
        </w:rPr>
        <w:t xml:space="preserve"> </w:t>
      </w:r>
      <w:r w:rsidR="00644389">
        <w:rPr>
          <w:sz w:val="24"/>
          <w:szCs w:val="24"/>
        </w:rPr>
        <w:t>and</w:t>
      </w:r>
      <w:r w:rsidR="00563366">
        <w:rPr>
          <w:sz w:val="24"/>
          <w:szCs w:val="24"/>
        </w:rPr>
        <w:t xml:space="preserve"> preserve inheritance rights</w:t>
      </w:r>
      <w:r w:rsidR="00F046ED">
        <w:rPr>
          <w:sz w:val="24"/>
          <w:szCs w:val="24"/>
        </w:rPr>
        <w:t>.</w:t>
      </w:r>
      <w:r w:rsidR="00815A27">
        <w:rPr>
          <w:sz w:val="24"/>
          <w:szCs w:val="24"/>
        </w:rPr>
        <w:t xml:space="preserve"> </w:t>
      </w:r>
    </w:p>
    <w:p w14:paraId="40FE5CE7" w14:textId="5674B283" w:rsidR="00430E05" w:rsidRDefault="005C6ADE" w:rsidP="00C64683">
      <w:pPr>
        <w:spacing w:line="480" w:lineRule="auto"/>
        <w:ind w:firstLine="720"/>
        <w:rPr>
          <w:sz w:val="24"/>
          <w:szCs w:val="24"/>
        </w:rPr>
      </w:pPr>
      <w:r>
        <w:rPr>
          <w:sz w:val="24"/>
          <w:szCs w:val="24"/>
        </w:rPr>
        <w:t xml:space="preserve">Furthermore, Moll’s declaration </w:t>
      </w:r>
      <w:r w:rsidR="00C64683">
        <w:rPr>
          <w:sz w:val="24"/>
          <w:szCs w:val="24"/>
        </w:rPr>
        <w:t>of</w:t>
      </w:r>
      <w:r>
        <w:rPr>
          <w:sz w:val="24"/>
          <w:szCs w:val="24"/>
        </w:rPr>
        <w:t xml:space="preserve"> her refusal </w:t>
      </w:r>
      <w:r w:rsidR="00C64683">
        <w:rPr>
          <w:sz w:val="24"/>
          <w:szCs w:val="24"/>
        </w:rPr>
        <w:t>to</w:t>
      </w:r>
      <w:r>
        <w:rPr>
          <w:sz w:val="24"/>
          <w:szCs w:val="24"/>
        </w:rPr>
        <w:t xml:space="preserve"> marriage</w:t>
      </w:r>
      <w:r w:rsidR="00933C8F">
        <w:rPr>
          <w:sz w:val="24"/>
          <w:szCs w:val="24"/>
        </w:rPr>
        <w:t>,</w:t>
      </w:r>
      <w:r>
        <w:rPr>
          <w:sz w:val="24"/>
          <w:szCs w:val="24"/>
        </w:rPr>
        <w:t xml:space="preserve"> “</w:t>
      </w:r>
      <w:r w:rsidR="00F61A71">
        <w:rPr>
          <w:sz w:val="24"/>
          <w:szCs w:val="24"/>
        </w:rPr>
        <w:t xml:space="preserve">I have no </w:t>
      </w:r>
      <w:r w:rsidR="00BE45A1">
        <w:rPr>
          <w:sz w:val="24"/>
          <w:szCs w:val="24"/>
        </w:rPr>
        <w:t>humour to marry, I love to lie</w:t>
      </w:r>
      <w:r w:rsidR="009975E0">
        <w:rPr>
          <w:sz w:val="24"/>
          <w:szCs w:val="24"/>
        </w:rPr>
        <w:t xml:space="preserve"> </w:t>
      </w:r>
      <w:r w:rsidR="00BE45A1">
        <w:rPr>
          <w:sz w:val="24"/>
          <w:szCs w:val="24"/>
        </w:rPr>
        <w:t xml:space="preserve">o’ both sides o’th’ </w:t>
      </w:r>
      <w:r w:rsidR="005B00B0">
        <w:rPr>
          <w:sz w:val="24"/>
          <w:szCs w:val="24"/>
        </w:rPr>
        <w:t>bed myself” (2.2.36-7),</w:t>
      </w:r>
      <w:r w:rsidR="00C72DE0">
        <w:rPr>
          <w:rStyle w:val="FootnoteReference"/>
          <w:sz w:val="24"/>
          <w:szCs w:val="24"/>
        </w:rPr>
        <w:footnoteReference w:id="32"/>
      </w:r>
      <w:r w:rsidR="00C72DE0">
        <w:rPr>
          <w:sz w:val="24"/>
          <w:szCs w:val="24"/>
        </w:rPr>
        <w:t xml:space="preserve"> </w:t>
      </w:r>
      <w:r w:rsidR="005B00B0">
        <w:rPr>
          <w:sz w:val="24"/>
          <w:szCs w:val="24"/>
        </w:rPr>
        <w:t xml:space="preserve"> may suggest</w:t>
      </w:r>
      <w:r w:rsidR="00C64683">
        <w:rPr>
          <w:sz w:val="24"/>
          <w:szCs w:val="24"/>
        </w:rPr>
        <w:t xml:space="preserve"> both a freedom and</w:t>
      </w:r>
      <w:r w:rsidR="005B00B0">
        <w:rPr>
          <w:sz w:val="24"/>
          <w:szCs w:val="24"/>
        </w:rPr>
        <w:t xml:space="preserve"> a </w:t>
      </w:r>
      <w:r w:rsidR="00E628AC">
        <w:rPr>
          <w:sz w:val="24"/>
          <w:szCs w:val="24"/>
        </w:rPr>
        <w:t xml:space="preserve">female excess </w:t>
      </w:r>
      <w:r w:rsidR="00933C8F">
        <w:rPr>
          <w:sz w:val="24"/>
          <w:szCs w:val="24"/>
        </w:rPr>
        <w:t xml:space="preserve">that </w:t>
      </w:r>
      <w:r w:rsidR="009917DE">
        <w:rPr>
          <w:sz w:val="24"/>
          <w:szCs w:val="24"/>
        </w:rPr>
        <w:t>exists in Jacobean London</w:t>
      </w:r>
      <w:r w:rsidR="00F56BF7">
        <w:rPr>
          <w:sz w:val="24"/>
          <w:szCs w:val="24"/>
        </w:rPr>
        <w:t xml:space="preserve"> -</w:t>
      </w:r>
      <w:r w:rsidR="009917DE">
        <w:rPr>
          <w:sz w:val="24"/>
          <w:szCs w:val="24"/>
        </w:rPr>
        <w:t xml:space="preserve"> Moll</w:t>
      </w:r>
      <w:r w:rsidR="007E298A">
        <w:rPr>
          <w:sz w:val="24"/>
          <w:szCs w:val="24"/>
        </w:rPr>
        <w:t xml:space="preserve"> herself is based on the </w:t>
      </w:r>
      <w:r w:rsidR="00D07441">
        <w:rPr>
          <w:sz w:val="24"/>
          <w:szCs w:val="24"/>
        </w:rPr>
        <w:t>real-life</w:t>
      </w:r>
      <w:r w:rsidR="00B57DD6">
        <w:rPr>
          <w:sz w:val="24"/>
          <w:szCs w:val="24"/>
        </w:rPr>
        <w:t xml:space="preserve"> virago </w:t>
      </w:r>
      <w:r w:rsidR="007E298A">
        <w:rPr>
          <w:sz w:val="24"/>
          <w:szCs w:val="24"/>
        </w:rPr>
        <w:t>figure of Mary Fri</w:t>
      </w:r>
      <w:r w:rsidR="00B57DD6">
        <w:rPr>
          <w:sz w:val="24"/>
          <w:szCs w:val="24"/>
        </w:rPr>
        <w:t>th</w:t>
      </w:r>
      <w:r w:rsidR="00F56BF7">
        <w:rPr>
          <w:sz w:val="24"/>
          <w:szCs w:val="24"/>
        </w:rPr>
        <w:t xml:space="preserve"> – as it was a common </w:t>
      </w:r>
      <w:r w:rsidR="00C53949">
        <w:rPr>
          <w:sz w:val="24"/>
          <w:szCs w:val="24"/>
        </w:rPr>
        <w:t xml:space="preserve">idea during this period that women were naturally </w:t>
      </w:r>
      <w:r w:rsidR="00FE7AF9">
        <w:rPr>
          <w:sz w:val="24"/>
          <w:szCs w:val="24"/>
        </w:rPr>
        <w:t xml:space="preserve">“creatures” with “strong sexual </w:t>
      </w:r>
      <w:r w:rsidR="00C72DE0">
        <w:rPr>
          <w:sz w:val="24"/>
          <w:szCs w:val="24"/>
        </w:rPr>
        <w:t>appetites.”</w:t>
      </w:r>
      <w:r w:rsidR="00C72DE0">
        <w:rPr>
          <w:rStyle w:val="FootnoteReference"/>
          <w:sz w:val="24"/>
          <w:szCs w:val="24"/>
        </w:rPr>
        <w:footnoteReference w:id="33"/>
      </w:r>
      <w:r w:rsidR="00C72DE0">
        <w:rPr>
          <w:sz w:val="24"/>
          <w:szCs w:val="24"/>
        </w:rPr>
        <w:t xml:space="preserve"> </w:t>
      </w:r>
      <w:r w:rsidR="0022227F">
        <w:rPr>
          <w:sz w:val="24"/>
          <w:szCs w:val="24"/>
        </w:rPr>
        <w:t xml:space="preserve">By refusing to marry, Moll places herself in a vulnerable position of </w:t>
      </w:r>
      <w:r w:rsidR="00ED6A41">
        <w:rPr>
          <w:sz w:val="24"/>
          <w:szCs w:val="24"/>
        </w:rPr>
        <w:t>economic instability, which she compensates through thievery</w:t>
      </w:r>
      <w:r w:rsidR="00C64683">
        <w:rPr>
          <w:sz w:val="24"/>
          <w:szCs w:val="24"/>
        </w:rPr>
        <w:t>. Consequently,</w:t>
      </w:r>
      <w:r w:rsidR="00027D6F">
        <w:rPr>
          <w:sz w:val="24"/>
          <w:szCs w:val="24"/>
        </w:rPr>
        <w:t xml:space="preserve"> this excess of femininity </w:t>
      </w:r>
      <w:r w:rsidR="007C6E41">
        <w:rPr>
          <w:sz w:val="24"/>
          <w:szCs w:val="24"/>
        </w:rPr>
        <w:t>is</w:t>
      </w:r>
      <w:r w:rsidR="00C64683">
        <w:rPr>
          <w:sz w:val="24"/>
          <w:szCs w:val="24"/>
        </w:rPr>
        <w:t xml:space="preserve"> perhaps</w:t>
      </w:r>
      <w:r w:rsidR="007C6E41">
        <w:rPr>
          <w:sz w:val="24"/>
          <w:szCs w:val="24"/>
        </w:rPr>
        <w:t xml:space="preserve"> presented as leading inevitably to criminal activity.</w:t>
      </w:r>
      <w:r w:rsidR="00454CCC">
        <w:rPr>
          <w:sz w:val="24"/>
          <w:szCs w:val="24"/>
        </w:rPr>
        <w:t xml:space="preserve"> Therefore her representation </w:t>
      </w:r>
      <w:r w:rsidR="00AB05CF">
        <w:rPr>
          <w:sz w:val="24"/>
          <w:szCs w:val="24"/>
        </w:rPr>
        <w:t xml:space="preserve">can be seen as one of contradictions as she </w:t>
      </w:r>
      <w:del w:id="21" w:author="Peter Mitchell" w:date="2025-05-18T16:12:00Z" w16du:dateUtc="2025-05-18T15:12:00Z">
        <w:r w:rsidR="00AB05CF" w:rsidDel="001740A6">
          <w:rPr>
            <w:sz w:val="24"/>
            <w:szCs w:val="24"/>
          </w:rPr>
          <w:delText xml:space="preserve">is </w:delText>
        </w:r>
      </w:del>
      <w:r w:rsidR="00AB05CF">
        <w:rPr>
          <w:sz w:val="24"/>
          <w:szCs w:val="24"/>
        </w:rPr>
        <w:t xml:space="preserve">both </w:t>
      </w:r>
      <w:r w:rsidR="00C64683">
        <w:rPr>
          <w:sz w:val="24"/>
          <w:szCs w:val="24"/>
        </w:rPr>
        <w:t>critiques</w:t>
      </w:r>
      <w:r w:rsidR="00AB05CF">
        <w:rPr>
          <w:sz w:val="24"/>
          <w:szCs w:val="24"/>
        </w:rPr>
        <w:t xml:space="preserve"> </w:t>
      </w:r>
      <w:r w:rsidR="00FE2963">
        <w:rPr>
          <w:sz w:val="24"/>
          <w:szCs w:val="24"/>
        </w:rPr>
        <w:t>dominant ideologies</w:t>
      </w:r>
      <w:r w:rsidR="00C64683">
        <w:rPr>
          <w:sz w:val="24"/>
          <w:szCs w:val="24"/>
        </w:rPr>
        <w:t xml:space="preserve"> of marriage</w:t>
      </w:r>
      <w:r w:rsidR="00FE2963">
        <w:rPr>
          <w:sz w:val="24"/>
          <w:szCs w:val="24"/>
        </w:rPr>
        <w:t xml:space="preserve"> </w:t>
      </w:r>
      <w:r w:rsidR="00B32843">
        <w:rPr>
          <w:sz w:val="24"/>
          <w:szCs w:val="24"/>
        </w:rPr>
        <w:t>and</w:t>
      </w:r>
      <w:r w:rsidR="00AB05CF">
        <w:rPr>
          <w:sz w:val="24"/>
          <w:szCs w:val="24"/>
        </w:rPr>
        <w:t xml:space="preserve"> </w:t>
      </w:r>
      <w:r w:rsidR="00B32843">
        <w:rPr>
          <w:sz w:val="24"/>
          <w:szCs w:val="24"/>
        </w:rPr>
        <w:t>points out</w:t>
      </w:r>
      <w:r w:rsidR="00C62D8F">
        <w:rPr>
          <w:sz w:val="24"/>
          <w:szCs w:val="24"/>
        </w:rPr>
        <w:t xml:space="preserve"> to the </w:t>
      </w:r>
      <w:del w:id="22" w:author="Peter Mitchell" w:date="2025-05-18T16:12:00Z" w16du:dateUtc="2025-05-18T15:12:00Z">
        <w:r w:rsidR="00C62D8F" w:rsidDel="001740A6">
          <w:rPr>
            <w:sz w:val="24"/>
            <w:szCs w:val="24"/>
          </w:rPr>
          <w:delText xml:space="preserve">plays </w:delText>
        </w:r>
      </w:del>
      <w:ins w:id="23" w:author="Peter Mitchell" w:date="2025-05-18T16:12:00Z" w16du:dateUtc="2025-05-18T15:12:00Z">
        <w:r w:rsidR="001740A6">
          <w:rPr>
            <w:sz w:val="24"/>
            <w:szCs w:val="24"/>
          </w:rPr>
          <w:t>play’s</w:t>
        </w:r>
        <w:r w:rsidR="001740A6">
          <w:rPr>
            <w:sz w:val="24"/>
            <w:szCs w:val="24"/>
          </w:rPr>
          <w:t xml:space="preserve"> </w:t>
        </w:r>
      </w:ins>
      <w:r w:rsidR="00C62D8F">
        <w:rPr>
          <w:sz w:val="24"/>
          <w:szCs w:val="24"/>
        </w:rPr>
        <w:t xml:space="preserve">readers and </w:t>
      </w:r>
      <w:r w:rsidR="007039BB">
        <w:rPr>
          <w:sz w:val="24"/>
          <w:szCs w:val="24"/>
        </w:rPr>
        <w:t>audience that society need</w:t>
      </w:r>
      <w:ins w:id="24" w:author="Peter Mitchell" w:date="2025-05-18T16:12:00Z" w16du:dateUtc="2025-05-18T15:12:00Z">
        <w:r w:rsidR="001740A6">
          <w:rPr>
            <w:sz w:val="24"/>
            <w:szCs w:val="24"/>
          </w:rPr>
          <w:t>s</w:t>
        </w:r>
      </w:ins>
      <w:r w:rsidR="007039BB">
        <w:rPr>
          <w:sz w:val="24"/>
          <w:szCs w:val="24"/>
        </w:rPr>
        <w:t xml:space="preserve"> to exert more of its dominant ideology to control</w:t>
      </w:r>
      <w:r w:rsidR="005052A1">
        <w:rPr>
          <w:sz w:val="24"/>
          <w:szCs w:val="24"/>
        </w:rPr>
        <w:t xml:space="preserve"> such characters</w:t>
      </w:r>
      <w:r w:rsidR="00270F5A">
        <w:rPr>
          <w:sz w:val="24"/>
          <w:szCs w:val="24"/>
        </w:rPr>
        <w:t xml:space="preserve">, a fact of which Howard describes “as a sure sign it is doing the work of mediating complex social </w:t>
      </w:r>
      <w:r w:rsidR="005052A1">
        <w:rPr>
          <w:sz w:val="24"/>
          <w:szCs w:val="24"/>
        </w:rPr>
        <w:t>tensions</w:t>
      </w:r>
      <w:r w:rsidR="00270F5A">
        <w:rPr>
          <w:sz w:val="24"/>
          <w:szCs w:val="24"/>
        </w:rPr>
        <w:t>.”</w:t>
      </w:r>
      <w:r w:rsidR="005052A1">
        <w:rPr>
          <w:rStyle w:val="FootnoteReference"/>
          <w:sz w:val="24"/>
          <w:szCs w:val="24"/>
        </w:rPr>
        <w:footnoteReference w:id="34"/>
      </w:r>
    </w:p>
    <w:p w14:paraId="587EDFA3" w14:textId="4F4264FF" w:rsidR="007D4644" w:rsidRDefault="007D4644" w:rsidP="007C25A5">
      <w:pPr>
        <w:spacing w:line="480" w:lineRule="auto"/>
        <w:rPr>
          <w:sz w:val="24"/>
          <w:szCs w:val="24"/>
        </w:rPr>
      </w:pPr>
      <w:r>
        <w:rPr>
          <w:sz w:val="24"/>
          <w:szCs w:val="24"/>
        </w:rPr>
        <w:tab/>
      </w:r>
      <w:r w:rsidR="00C64683">
        <w:rPr>
          <w:sz w:val="24"/>
          <w:szCs w:val="24"/>
        </w:rPr>
        <w:t>Hence, this New Historicism approach differs from Cultural Materialism in that it demonstrates further how the mirrored social rules and codes, when critiqued, are still somewhat contained. Although, t</w:t>
      </w:r>
      <w:r w:rsidR="007A6114">
        <w:rPr>
          <w:sz w:val="24"/>
          <w:szCs w:val="24"/>
        </w:rPr>
        <w:t>here is arguably a problem with</w:t>
      </w:r>
      <w:r w:rsidR="00C64683">
        <w:rPr>
          <w:sz w:val="24"/>
          <w:szCs w:val="24"/>
        </w:rPr>
        <w:t xml:space="preserve"> this</w:t>
      </w:r>
      <w:r w:rsidR="00A835DB">
        <w:rPr>
          <w:sz w:val="24"/>
          <w:szCs w:val="24"/>
        </w:rPr>
        <w:t xml:space="preserve"> New Historicism interpretations</w:t>
      </w:r>
      <w:r w:rsidR="00AF564A">
        <w:rPr>
          <w:sz w:val="24"/>
          <w:szCs w:val="24"/>
        </w:rPr>
        <w:t xml:space="preserve"> </w:t>
      </w:r>
      <w:r w:rsidR="00817BB6">
        <w:rPr>
          <w:sz w:val="24"/>
          <w:szCs w:val="24"/>
        </w:rPr>
        <w:t xml:space="preserve">of literature as being “an agent in constructing a culture’s sense of reality,” </w:t>
      </w:r>
      <w:r w:rsidR="006E1187">
        <w:rPr>
          <w:sz w:val="24"/>
          <w:szCs w:val="24"/>
        </w:rPr>
        <w:t xml:space="preserve">when examining these dominant ideologies about marriage, </w:t>
      </w:r>
      <w:r w:rsidR="006B4FE0">
        <w:rPr>
          <w:sz w:val="24"/>
          <w:szCs w:val="24"/>
        </w:rPr>
        <w:t xml:space="preserve">as there is always a </w:t>
      </w:r>
      <w:r w:rsidR="00DE6404">
        <w:rPr>
          <w:sz w:val="24"/>
          <w:szCs w:val="24"/>
        </w:rPr>
        <w:lastRenderedPageBreak/>
        <w:t>gap</w:t>
      </w:r>
      <w:r w:rsidR="006B4FE0">
        <w:rPr>
          <w:sz w:val="24"/>
          <w:szCs w:val="24"/>
        </w:rPr>
        <w:t xml:space="preserve"> between historical discourse and </w:t>
      </w:r>
      <w:r w:rsidR="00DE6404">
        <w:rPr>
          <w:sz w:val="24"/>
          <w:szCs w:val="24"/>
        </w:rPr>
        <w:t>what people actually do</w:t>
      </w:r>
      <w:r w:rsidR="003613C9">
        <w:rPr>
          <w:sz w:val="24"/>
          <w:szCs w:val="24"/>
        </w:rPr>
        <w:t xml:space="preserve"> and that </w:t>
      </w:r>
      <w:r w:rsidR="00BC2F9F">
        <w:rPr>
          <w:sz w:val="24"/>
          <w:szCs w:val="24"/>
        </w:rPr>
        <w:t>literature as an interpretation</w:t>
      </w:r>
      <w:r w:rsidR="00C64683">
        <w:rPr>
          <w:sz w:val="24"/>
          <w:szCs w:val="24"/>
        </w:rPr>
        <w:t>/construction</w:t>
      </w:r>
      <w:r w:rsidR="00BC2F9F">
        <w:rPr>
          <w:sz w:val="24"/>
          <w:szCs w:val="24"/>
        </w:rPr>
        <w:t xml:space="preserve"> of </w:t>
      </w:r>
      <w:r w:rsidR="00ED6415">
        <w:rPr>
          <w:sz w:val="24"/>
          <w:szCs w:val="24"/>
        </w:rPr>
        <w:t>history may never be able</w:t>
      </w:r>
      <w:r w:rsidR="00FF1A82">
        <w:rPr>
          <w:sz w:val="24"/>
          <w:szCs w:val="24"/>
        </w:rPr>
        <w:t xml:space="preserve"> to</w:t>
      </w:r>
      <w:r w:rsidR="00ED6415">
        <w:rPr>
          <w:sz w:val="24"/>
          <w:szCs w:val="24"/>
        </w:rPr>
        <w:t xml:space="preserve"> or completely be able to close that gap</w:t>
      </w:r>
      <w:r w:rsidR="00C64683">
        <w:rPr>
          <w:sz w:val="24"/>
          <w:szCs w:val="24"/>
        </w:rPr>
        <w:t xml:space="preserve"> for modern critics</w:t>
      </w:r>
      <w:r w:rsidR="00ED6415">
        <w:rPr>
          <w:sz w:val="24"/>
          <w:szCs w:val="24"/>
        </w:rPr>
        <w:t>.</w:t>
      </w:r>
      <w:r w:rsidR="00EA73A6">
        <w:rPr>
          <w:rStyle w:val="FootnoteReference"/>
          <w:sz w:val="24"/>
          <w:szCs w:val="24"/>
        </w:rPr>
        <w:footnoteReference w:id="35"/>
      </w:r>
      <w:r w:rsidR="00C64683">
        <w:rPr>
          <w:sz w:val="24"/>
          <w:szCs w:val="24"/>
        </w:rPr>
        <w:t xml:space="preserve"> Yet</w:t>
      </w:r>
      <w:r w:rsidR="00E401A2">
        <w:rPr>
          <w:sz w:val="24"/>
          <w:szCs w:val="24"/>
        </w:rPr>
        <w:t xml:space="preserve"> </w:t>
      </w:r>
      <w:r w:rsidR="001D006D">
        <w:rPr>
          <w:sz w:val="24"/>
          <w:szCs w:val="24"/>
        </w:rPr>
        <w:t xml:space="preserve">this gap may be </w:t>
      </w:r>
      <w:r w:rsidR="006F6848">
        <w:rPr>
          <w:sz w:val="24"/>
          <w:szCs w:val="24"/>
        </w:rPr>
        <w:t>made smaller</w:t>
      </w:r>
      <w:r w:rsidR="001D006D">
        <w:rPr>
          <w:sz w:val="24"/>
          <w:szCs w:val="24"/>
        </w:rPr>
        <w:t xml:space="preserve"> </w:t>
      </w:r>
      <w:r w:rsidR="009B6D25">
        <w:rPr>
          <w:sz w:val="24"/>
          <w:szCs w:val="24"/>
        </w:rPr>
        <w:t xml:space="preserve">by </w:t>
      </w:r>
      <w:r w:rsidR="0044072A">
        <w:rPr>
          <w:sz w:val="24"/>
          <w:szCs w:val="24"/>
        </w:rPr>
        <w:t>the</w:t>
      </w:r>
      <w:r w:rsidR="009B6D25">
        <w:rPr>
          <w:sz w:val="24"/>
          <w:szCs w:val="24"/>
        </w:rPr>
        <w:t xml:space="preserve"> New </w:t>
      </w:r>
      <w:r w:rsidR="00535BDB">
        <w:rPr>
          <w:sz w:val="24"/>
          <w:szCs w:val="24"/>
        </w:rPr>
        <w:t>Historicist</w:t>
      </w:r>
      <w:r w:rsidR="009B6D25">
        <w:rPr>
          <w:sz w:val="24"/>
          <w:szCs w:val="24"/>
        </w:rPr>
        <w:t xml:space="preserve"> </w:t>
      </w:r>
      <w:r w:rsidR="00535BDB">
        <w:rPr>
          <w:sz w:val="24"/>
          <w:szCs w:val="24"/>
        </w:rPr>
        <w:t xml:space="preserve">emphasis </w:t>
      </w:r>
      <w:r w:rsidR="0091603C">
        <w:rPr>
          <w:sz w:val="24"/>
          <w:szCs w:val="24"/>
        </w:rPr>
        <w:t>on</w:t>
      </w:r>
      <w:r w:rsidR="00535BDB">
        <w:rPr>
          <w:sz w:val="24"/>
          <w:szCs w:val="24"/>
        </w:rPr>
        <w:t xml:space="preserve"> </w:t>
      </w:r>
      <w:r w:rsidR="0091603C">
        <w:rPr>
          <w:sz w:val="24"/>
          <w:szCs w:val="24"/>
        </w:rPr>
        <w:t xml:space="preserve">the </w:t>
      </w:r>
      <w:r w:rsidR="00535BDB">
        <w:rPr>
          <w:sz w:val="24"/>
          <w:szCs w:val="24"/>
        </w:rPr>
        <w:t>containmen</w:t>
      </w:r>
      <w:r w:rsidR="0091603C">
        <w:rPr>
          <w:sz w:val="24"/>
          <w:szCs w:val="24"/>
        </w:rPr>
        <w:t xml:space="preserve">t of disruptive or subversive </w:t>
      </w:r>
      <w:r w:rsidR="00E173EB">
        <w:rPr>
          <w:sz w:val="24"/>
          <w:szCs w:val="24"/>
        </w:rPr>
        <w:t>energies through binary opposition</w:t>
      </w:r>
      <w:r w:rsidR="0044072A">
        <w:rPr>
          <w:sz w:val="24"/>
          <w:szCs w:val="24"/>
        </w:rPr>
        <w:t>,</w:t>
      </w:r>
      <w:r w:rsidR="00AD26FC">
        <w:rPr>
          <w:sz w:val="24"/>
          <w:szCs w:val="24"/>
        </w:rPr>
        <w:t xml:space="preserve"> </w:t>
      </w:r>
      <w:r w:rsidR="0044072A">
        <w:rPr>
          <w:sz w:val="24"/>
          <w:szCs w:val="24"/>
        </w:rPr>
        <w:t xml:space="preserve">since </w:t>
      </w:r>
      <w:r w:rsidR="00F27200">
        <w:rPr>
          <w:sz w:val="24"/>
          <w:szCs w:val="24"/>
        </w:rPr>
        <w:t xml:space="preserve">language in Renaissance drama </w:t>
      </w:r>
      <w:r w:rsidR="00951B09">
        <w:rPr>
          <w:sz w:val="24"/>
          <w:szCs w:val="24"/>
        </w:rPr>
        <w:t>is</w:t>
      </w:r>
      <w:r w:rsidR="00357F3B">
        <w:rPr>
          <w:sz w:val="24"/>
          <w:szCs w:val="24"/>
        </w:rPr>
        <w:t xml:space="preserve"> signified </w:t>
      </w:r>
      <w:r w:rsidR="00951B09">
        <w:rPr>
          <w:sz w:val="24"/>
          <w:szCs w:val="24"/>
        </w:rPr>
        <w:t xml:space="preserve">by </w:t>
      </w:r>
      <w:r w:rsidR="00357F3B">
        <w:rPr>
          <w:sz w:val="24"/>
          <w:szCs w:val="24"/>
        </w:rPr>
        <w:t xml:space="preserve">its embeddedness in </w:t>
      </w:r>
      <w:r w:rsidR="00297872">
        <w:rPr>
          <w:sz w:val="24"/>
          <w:szCs w:val="24"/>
        </w:rPr>
        <w:t xml:space="preserve">the </w:t>
      </w:r>
      <w:r w:rsidR="00951B09">
        <w:rPr>
          <w:sz w:val="24"/>
          <w:szCs w:val="24"/>
        </w:rPr>
        <w:t>construction of the social system</w:t>
      </w:r>
      <w:r w:rsidR="00AD26FC">
        <w:rPr>
          <w:sz w:val="24"/>
          <w:szCs w:val="24"/>
        </w:rPr>
        <w:t xml:space="preserve"> that takes place through language. </w:t>
      </w:r>
      <w:r w:rsidR="0027720E">
        <w:rPr>
          <w:sz w:val="24"/>
          <w:szCs w:val="24"/>
        </w:rPr>
        <w:t>Therefore,</w:t>
      </w:r>
      <w:r w:rsidR="003D511A">
        <w:rPr>
          <w:sz w:val="24"/>
          <w:szCs w:val="24"/>
        </w:rPr>
        <w:t xml:space="preserve"> </w:t>
      </w:r>
      <w:r w:rsidR="0010034E">
        <w:rPr>
          <w:sz w:val="24"/>
          <w:szCs w:val="24"/>
        </w:rPr>
        <w:t>understanding</w:t>
      </w:r>
      <w:r w:rsidR="003D511A">
        <w:rPr>
          <w:sz w:val="24"/>
          <w:szCs w:val="24"/>
        </w:rPr>
        <w:t xml:space="preserve"> what meaning </w:t>
      </w:r>
      <w:r w:rsidR="0027720E">
        <w:rPr>
          <w:sz w:val="24"/>
          <w:szCs w:val="24"/>
        </w:rPr>
        <w:t xml:space="preserve">Jacobean culture gave to binary opposites in language may </w:t>
      </w:r>
      <w:r w:rsidR="0010034E">
        <w:rPr>
          <w:sz w:val="24"/>
          <w:szCs w:val="24"/>
        </w:rPr>
        <w:t>provide us with</w:t>
      </w:r>
      <w:r w:rsidR="0027720E">
        <w:rPr>
          <w:sz w:val="24"/>
          <w:szCs w:val="24"/>
        </w:rPr>
        <w:t xml:space="preserve"> a deeper </w:t>
      </w:r>
      <w:r w:rsidR="0010034E">
        <w:rPr>
          <w:sz w:val="24"/>
          <w:szCs w:val="24"/>
        </w:rPr>
        <w:t>understanding</w:t>
      </w:r>
      <w:r w:rsidR="0027720E">
        <w:rPr>
          <w:sz w:val="24"/>
          <w:szCs w:val="24"/>
        </w:rPr>
        <w:t xml:space="preserve"> of how </w:t>
      </w:r>
      <w:r w:rsidR="007C01B8">
        <w:rPr>
          <w:sz w:val="24"/>
          <w:szCs w:val="24"/>
        </w:rPr>
        <w:t xml:space="preserve">readers and </w:t>
      </w:r>
      <w:r w:rsidR="00A71A80">
        <w:rPr>
          <w:sz w:val="24"/>
          <w:szCs w:val="24"/>
        </w:rPr>
        <w:t>audiences</w:t>
      </w:r>
      <w:r w:rsidR="007C01B8">
        <w:rPr>
          <w:sz w:val="24"/>
          <w:szCs w:val="24"/>
        </w:rPr>
        <w:t xml:space="preserve"> may have responded to </w:t>
      </w:r>
      <w:r w:rsidR="004155B6">
        <w:rPr>
          <w:sz w:val="24"/>
          <w:szCs w:val="24"/>
        </w:rPr>
        <w:t>these presentations of marriage</w:t>
      </w:r>
      <w:r w:rsidR="0010034E">
        <w:rPr>
          <w:sz w:val="24"/>
          <w:szCs w:val="24"/>
        </w:rPr>
        <w:t xml:space="preserve"> and gender in the play.</w:t>
      </w:r>
    </w:p>
    <w:p w14:paraId="3019EF41" w14:textId="2F27D60A" w:rsidR="0010034E" w:rsidRDefault="0010034E" w:rsidP="007C25A5">
      <w:pPr>
        <w:spacing w:line="480" w:lineRule="auto"/>
        <w:rPr>
          <w:sz w:val="24"/>
          <w:szCs w:val="24"/>
        </w:rPr>
      </w:pPr>
      <w:r>
        <w:rPr>
          <w:sz w:val="24"/>
          <w:szCs w:val="24"/>
        </w:rPr>
        <w:tab/>
      </w:r>
      <w:r w:rsidR="00996BE9">
        <w:rPr>
          <w:sz w:val="24"/>
          <w:szCs w:val="24"/>
        </w:rPr>
        <w:t xml:space="preserve">Another </w:t>
      </w:r>
      <w:r w:rsidR="00B17D25">
        <w:rPr>
          <w:sz w:val="24"/>
          <w:szCs w:val="24"/>
        </w:rPr>
        <w:t xml:space="preserve">theoretical </w:t>
      </w:r>
      <w:r w:rsidR="00996BE9">
        <w:rPr>
          <w:sz w:val="24"/>
          <w:szCs w:val="24"/>
        </w:rPr>
        <w:t xml:space="preserve">assumption </w:t>
      </w:r>
      <w:r w:rsidR="006F3908">
        <w:rPr>
          <w:sz w:val="24"/>
          <w:szCs w:val="24"/>
        </w:rPr>
        <w:t>New Historicism adopts is one from Marxist theory</w:t>
      </w:r>
      <w:r w:rsidR="00C64683">
        <w:rPr>
          <w:sz w:val="24"/>
          <w:szCs w:val="24"/>
        </w:rPr>
        <w:t xml:space="preserve">, </w:t>
      </w:r>
      <w:r w:rsidR="002E2980">
        <w:rPr>
          <w:sz w:val="24"/>
          <w:szCs w:val="24"/>
        </w:rPr>
        <w:t>which</w:t>
      </w:r>
      <w:r w:rsidR="00C64683">
        <w:rPr>
          <w:sz w:val="24"/>
          <w:szCs w:val="24"/>
        </w:rPr>
        <w:t xml:space="preserve"> views</w:t>
      </w:r>
      <w:r w:rsidR="00311D8C">
        <w:rPr>
          <w:sz w:val="24"/>
          <w:szCs w:val="24"/>
        </w:rPr>
        <w:t xml:space="preserve"> aesthetic</w:t>
      </w:r>
      <w:r w:rsidR="00FA445B">
        <w:rPr>
          <w:sz w:val="24"/>
          <w:szCs w:val="24"/>
        </w:rPr>
        <w:t xml:space="preserve"> represen</w:t>
      </w:r>
      <w:r w:rsidR="006C0520">
        <w:rPr>
          <w:sz w:val="24"/>
          <w:szCs w:val="24"/>
        </w:rPr>
        <w:t xml:space="preserve">tations </w:t>
      </w:r>
      <w:r w:rsidR="002E2980">
        <w:rPr>
          <w:sz w:val="24"/>
          <w:szCs w:val="24"/>
        </w:rPr>
        <w:t>as embodying</w:t>
      </w:r>
      <w:r w:rsidR="006C0520">
        <w:rPr>
          <w:sz w:val="24"/>
          <w:szCs w:val="24"/>
        </w:rPr>
        <w:t xml:space="preserve"> market relations, </w:t>
      </w:r>
      <w:r w:rsidR="00311D8C">
        <w:rPr>
          <w:sz w:val="24"/>
          <w:szCs w:val="24"/>
        </w:rPr>
        <w:t>symbolising</w:t>
      </w:r>
      <w:r w:rsidR="00B154A0">
        <w:rPr>
          <w:sz w:val="24"/>
          <w:szCs w:val="24"/>
        </w:rPr>
        <w:t xml:space="preserve"> a force of social energy rather than something </w:t>
      </w:r>
      <w:r w:rsidR="00E36D90">
        <w:rPr>
          <w:sz w:val="24"/>
          <w:szCs w:val="24"/>
        </w:rPr>
        <w:t>physically</w:t>
      </w:r>
      <w:r w:rsidR="00B154A0">
        <w:rPr>
          <w:sz w:val="24"/>
          <w:szCs w:val="24"/>
        </w:rPr>
        <w:t xml:space="preserve"> economic or </w:t>
      </w:r>
      <w:r w:rsidR="0077188F">
        <w:rPr>
          <w:sz w:val="24"/>
          <w:szCs w:val="24"/>
        </w:rPr>
        <w:t xml:space="preserve">capitalist. </w:t>
      </w:r>
      <w:commentRangeStart w:id="25"/>
      <w:r w:rsidR="003D757F">
        <w:rPr>
          <w:sz w:val="24"/>
          <w:szCs w:val="24"/>
        </w:rPr>
        <w:t>Green</w:t>
      </w:r>
      <w:r w:rsidR="008C77AF">
        <w:rPr>
          <w:sz w:val="24"/>
          <w:szCs w:val="24"/>
        </w:rPr>
        <w:t>blatt</w:t>
      </w:r>
      <w:r w:rsidR="00BB2748">
        <w:rPr>
          <w:sz w:val="24"/>
          <w:szCs w:val="24"/>
        </w:rPr>
        <w:t>,</w:t>
      </w:r>
      <w:r w:rsidR="008C77AF">
        <w:rPr>
          <w:sz w:val="24"/>
          <w:szCs w:val="24"/>
        </w:rPr>
        <w:t xml:space="preserve"> in his ideas of the “poetic of culture</w:t>
      </w:r>
      <w:r w:rsidR="00BB2748">
        <w:rPr>
          <w:sz w:val="24"/>
          <w:szCs w:val="24"/>
        </w:rPr>
        <w:t>,</w:t>
      </w:r>
      <w:r w:rsidR="008C77AF">
        <w:rPr>
          <w:sz w:val="24"/>
          <w:szCs w:val="24"/>
        </w:rPr>
        <w:t>” talks about how great literature</w:t>
      </w:r>
      <w:r w:rsidR="00BB2748">
        <w:rPr>
          <w:sz w:val="24"/>
          <w:szCs w:val="24"/>
        </w:rPr>
        <w:t xml:space="preserve"> is an “</w:t>
      </w:r>
      <w:r w:rsidR="00F53ED2">
        <w:rPr>
          <w:sz w:val="24"/>
          <w:szCs w:val="24"/>
        </w:rPr>
        <w:t>extraordinarily</w:t>
      </w:r>
      <w:r w:rsidR="00BB2748">
        <w:rPr>
          <w:sz w:val="24"/>
          <w:szCs w:val="24"/>
        </w:rPr>
        <w:t xml:space="preserve"> sensitive register of </w:t>
      </w:r>
      <w:r w:rsidR="00F53ED2">
        <w:rPr>
          <w:sz w:val="24"/>
          <w:szCs w:val="24"/>
        </w:rPr>
        <w:t xml:space="preserve">the complex struggles and harmonies of society,” thus </w:t>
      </w:r>
      <w:r w:rsidR="00D90A4E">
        <w:rPr>
          <w:sz w:val="24"/>
          <w:szCs w:val="24"/>
        </w:rPr>
        <w:t xml:space="preserve">we can apply this New Historicism assumption </w:t>
      </w:r>
      <w:r w:rsidR="000D3AF1">
        <w:rPr>
          <w:sz w:val="24"/>
          <w:szCs w:val="24"/>
        </w:rPr>
        <w:t>on how it may interpret social structures in the play</w:t>
      </w:r>
      <w:r w:rsidR="002E2980">
        <w:rPr>
          <w:sz w:val="24"/>
          <w:szCs w:val="24"/>
        </w:rPr>
        <w:t xml:space="preserve"> have contributed or </w:t>
      </w:r>
      <w:r w:rsidR="0021237C">
        <w:rPr>
          <w:sz w:val="24"/>
          <w:szCs w:val="24"/>
        </w:rPr>
        <w:t xml:space="preserve">relates to social structures that existed in Jacobean </w:t>
      </w:r>
      <w:r w:rsidR="00664A96">
        <w:rPr>
          <w:sz w:val="24"/>
          <w:szCs w:val="24"/>
        </w:rPr>
        <w:t>drama and culture.</w:t>
      </w:r>
      <w:r w:rsidR="00664A96">
        <w:rPr>
          <w:rStyle w:val="FootnoteReference"/>
          <w:sz w:val="24"/>
          <w:szCs w:val="24"/>
        </w:rPr>
        <w:footnoteReference w:id="36"/>
      </w:r>
      <w:r w:rsidR="0062661E">
        <w:rPr>
          <w:sz w:val="24"/>
          <w:szCs w:val="24"/>
        </w:rPr>
        <w:t xml:space="preserve"> </w:t>
      </w:r>
      <w:commentRangeEnd w:id="25"/>
      <w:r w:rsidR="001740A6">
        <w:rPr>
          <w:rStyle w:val="CommentReference"/>
        </w:rPr>
        <w:commentReference w:id="25"/>
      </w:r>
      <w:r w:rsidR="00DD3109">
        <w:rPr>
          <w:sz w:val="24"/>
          <w:szCs w:val="24"/>
        </w:rPr>
        <w:t xml:space="preserve">For example, Moll’s transgressive appearance </w:t>
      </w:r>
      <w:r w:rsidR="0078135B">
        <w:rPr>
          <w:sz w:val="24"/>
          <w:szCs w:val="24"/>
        </w:rPr>
        <w:t>may also be provocative, not just toward gender, but “as an oxymoron, transgressing a variety of bound</w:t>
      </w:r>
      <w:r w:rsidR="00AB54C5">
        <w:rPr>
          <w:sz w:val="24"/>
          <w:szCs w:val="24"/>
        </w:rPr>
        <w:t>aries,” such as the ideologies regarding class within the Jacobean social structure</w:t>
      </w:r>
      <w:r w:rsidR="001656D3">
        <w:rPr>
          <w:sz w:val="24"/>
          <w:szCs w:val="24"/>
        </w:rPr>
        <w:t xml:space="preserve"> since roaring boys were </w:t>
      </w:r>
      <w:r w:rsidR="001662F2">
        <w:rPr>
          <w:sz w:val="24"/>
          <w:szCs w:val="24"/>
        </w:rPr>
        <w:t xml:space="preserve">generally and </w:t>
      </w:r>
      <w:r w:rsidR="001656D3">
        <w:rPr>
          <w:sz w:val="24"/>
          <w:szCs w:val="24"/>
        </w:rPr>
        <w:lastRenderedPageBreak/>
        <w:t>characteristically associated with the upper class or gentry rather than the merchant class or underworld.</w:t>
      </w:r>
      <w:r w:rsidR="003633A5">
        <w:rPr>
          <w:rStyle w:val="FootnoteReference"/>
          <w:sz w:val="24"/>
          <w:szCs w:val="24"/>
        </w:rPr>
        <w:footnoteReference w:id="37"/>
      </w:r>
      <w:r w:rsidR="00894FF1">
        <w:rPr>
          <w:sz w:val="24"/>
          <w:szCs w:val="24"/>
        </w:rPr>
        <w:t xml:space="preserve"> </w:t>
      </w:r>
      <w:r w:rsidR="00806763">
        <w:rPr>
          <w:sz w:val="24"/>
          <w:szCs w:val="24"/>
        </w:rPr>
        <w:t>Ideas about class were also bound in the cultural ideology of what legitimisation considered ‘natural’</w:t>
      </w:r>
      <w:r w:rsidR="00B20AD4">
        <w:rPr>
          <w:sz w:val="24"/>
          <w:szCs w:val="24"/>
        </w:rPr>
        <w:t>,</w:t>
      </w:r>
      <w:r w:rsidR="00806763">
        <w:rPr>
          <w:sz w:val="24"/>
          <w:szCs w:val="24"/>
        </w:rPr>
        <w:t xml:space="preserve"> as </w:t>
      </w:r>
      <w:r w:rsidR="009E0399">
        <w:rPr>
          <w:sz w:val="24"/>
          <w:szCs w:val="24"/>
        </w:rPr>
        <w:t>it was a naturally accepted concept that some classes were</w:t>
      </w:r>
      <w:r w:rsidR="0073305E">
        <w:rPr>
          <w:sz w:val="24"/>
          <w:szCs w:val="24"/>
        </w:rPr>
        <w:t>, by nature,</w:t>
      </w:r>
      <w:r w:rsidR="00B20AD4">
        <w:rPr>
          <w:sz w:val="24"/>
          <w:szCs w:val="24"/>
        </w:rPr>
        <w:t xml:space="preserve"> higher and more privileged than others</w:t>
      </w:r>
      <w:r w:rsidR="00053FAC">
        <w:rPr>
          <w:sz w:val="24"/>
          <w:szCs w:val="24"/>
        </w:rPr>
        <w:t>.</w:t>
      </w:r>
      <w:r w:rsidR="002E2980">
        <w:rPr>
          <w:sz w:val="24"/>
          <w:szCs w:val="24"/>
        </w:rPr>
        <w:t xml:space="preserve"> </w:t>
      </w:r>
      <w:commentRangeStart w:id="26"/>
      <w:r w:rsidR="002E2980">
        <w:rPr>
          <w:sz w:val="24"/>
          <w:szCs w:val="24"/>
        </w:rPr>
        <w:t>That one’s identity may have been determined from where one is placed within a structural system.</w:t>
      </w:r>
      <w:commentRangeEnd w:id="26"/>
      <w:r w:rsidR="001740A6">
        <w:rPr>
          <w:rStyle w:val="CommentReference"/>
        </w:rPr>
        <w:commentReference w:id="26"/>
      </w:r>
      <w:r w:rsidR="002E2980">
        <w:rPr>
          <w:sz w:val="24"/>
          <w:szCs w:val="24"/>
        </w:rPr>
        <w:t xml:space="preserve"> </w:t>
      </w:r>
      <w:commentRangeStart w:id="27"/>
      <w:r w:rsidR="002E2980">
        <w:rPr>
          <w:sz w:val="24"/>
          <w:szCs w:val="24"/>
        </w:rPr>
        <w:t>That</w:t>
      </w:r>
      <w:commentRangeEnd w:id="27"/>
      <w:r w:rsidR="001740A6">
        <w:rPr>
          <w:rStyle w:val="CommentReference"/>
        </w:rPr>
        <w:commentReference w:id="27"/>
      </w:r>
      <w:r w:rsidR="002E2980">
        <w:rPr>
          <w:sz w:val="24"/>
          <w:szCs w:val="24"/>
        </w:rPr>
        <w:t xml:space="preserve"> identity is also bound by the social structures of that culture, which also links to ideologies about gender and marriage roles within </w:t>
      </w:r>
      <w:r w:rsidR="00FC27D0">
        <w:rPr>
          <w:sz w:val="24"/>
          <w:szCs w:val="24"/>
        </w:rPr>
        <w:t xml:space="preserve">a culture's </w:t>
      </w:r>
      <w:r w:rsidR="002E2980">
        <w:rPr>
          <w:sz w:val="24"/>
          <w:szCs w:val="24"/>
        </w:rPr>
        <w:t>social structures.</w:t>
      </w:r>
      <w:r w:rsidR="00053FAC">
        <w:rPr>
          <w:sz w:val="24"/>
          <w:szCs w:val="24"/>
        </w:rPr>
        <w:t xml:space="preserve"> Therefore, Sir Alexander’s claim that she was naturally “</w:t>
      </w:r>
      <w:r w:rsidR="00B86FF5">
        <w:rPr>
          <w:sz w:val="24"/>
          <w:szCs w:val="24"/>
        </w:rPr>
        <w:t>her birth began / Ere she was all made” (1.2.</w:t>
      </w:r>
      <w:r w:rsidR="00E02D7C">
        <w:rPr>
          <w:sz w:val="24"/>
          <w:szCs w:val="24"/>
        </w:rPr>
        <w:t>129-30)</w:t>
      </w:r>
      <w:r w:rsidR="000D2E03">
        <w:rPr>
          <w:rStyle w:val="FootnoteReference"/>
          <w:sz w:val="24"/>
          <w:szCs w:val="24"/>
        </w:rPr>
        <w:footnoteReference w:id="38"/>
      </w:r>
      <w:r w:rsidR="00E02D7C">
        <w:rPr>
          <w:sz w:val="24"/>
          <w:szCs w:val="24"/>
        </w:rPr>
        <w:t xml:space="preserve"> </w:t>
      </w:r>
      <w:r w:rsidR="0073305E">
        <w:rPr>
          <w:sz w:val="24"/>
          <w:szCs w:val="24"/>
        </w:rPr>
        <w:t xml:space="preserve">may also be interpreted, not just </w:t>
      </w:r>
      <w:r w:rsidR="0084790D">
        <w:rPr>
          <w:sz w:val="24"/>
          <w:szCs w:val="24"/>
        </w:rPr>
        <w:t>that Moll natur</w:t>
      </w:r>
      <w:r w:rsidR="002E2980">
        <w:rPr>
          <w:sz w:val="24"/>
          <w:szCs w:val="24"/>
        </w:rPr>
        <w:t>e</w:t>
      </w:r>
      <w:r w:rsidR="0084790D">
        <w:rPr>
          <w:sz w:val="24"/>
          <w:szCs w:val="24"/>
        </w:rPr>
        <w:t xml:space="preserve"> </w:t>
      </w:r>
      <w:r w:rsidR="004C39AC">
        <w:rPr>
          <w:sz w:val="24"/>
          <w:szCs w:val="24"/>
        </w:rPr>
        <w:t xml:space="preserve">challenges dominant ideologies about gender roles, but as someone who </w:t>
      </w:r>
      <w:r w:rsidR="000D2E03">
        <w:rPr>
          <w:sz w:val="24"/>
          <w:szCs w:val="24"/>
        </w:rPr>
        <w:t>appears to naturally “manipulate them from within her lower-middle-class status.”</w:t>
      </w:r>
      <w:r w:rsidR="00857B43">
        <w:rPr>
          <w:rStyle w:val="FootnoteReference"/>
          <w:sz w:val="24"/>
          <w:szCs w:val="24"/>
        </w:rPr>
        <w:footnoteReference w:id="39"/>
      </w:r>
      <w:r w:rsidR="00557C05">
        <w:rPr>
          <w:sz w:val="24"/>
          <w:szCs w:val="24"/>
        </w:rPr>
        <w:t xml:space="preserve"> As a result, the audience watching the play would be aware </w:t>
      </w:r>
      <w:r w:rsidR="006F075A">
        <w:rPr>
          <w:sz w:val="24"/>
          <w:szCs w:val="24"/>
        </w:rPr>
        <w:t>of this kind of transgression</w:t>
      </w:r>
      <w:r w:rsidR="00313AC1">
        <w:rPr>
          <w:sz w:val="24"/>
          <w:szCs w:val="24"/>
        </w:rPr>
        <w:t>,</w:t>
      </w:r>
      <w:r w:rsidR="006F075A">
        <w:rPr>
          <w:sz w:val="24"/>
          <w:szCs w:val="24"/>
        </w:rPr>
        <w:t xml:space="preserve"> as apparent legislation at the time was less concerned with women dressing as men</w:t>
      </w:r>
      <w:r w:rsidR="00313AC1">
        <w:rPr>
          <w:sz w:val="24"/>
          <w:szCs w:val="24"/>
        </w:rPr>
        <w:t xml:space="preserve"> but rather “sumptuary legislation concerned itself with violations of class, not violations of gender,” which </w:t>
      </w:r>
      <w:r w:rsidR="00887784">
        <w:rPr>
          <w:sz w:val="24"/>
          <w:szCs w:val="24"/>
        </w:rPr>
        <w:t>may reflect</w:t>
      </w:r>
      <w:r w:rsidR="002E2980">
        <w:rPr>
          <w:sz w:val="24"/>
          <w:szCs w:val="24"/>
        </w:rPr>
        <w:t xml:space="preserve"> and contribute to</w:t>
      </w:r>
      <w:r w:rsidR="00887784">
        <w:rPr>
          <w:sz w:val="24"/>
          <w:szCs w:val="24"/>
        </w:rPr>
        <w:t xml:space="preserve"> Jacobean cultural anxieties of conflict </w:t>
      </w:r>
      <w:r w:rsidR="002E2980">
        <w:rPr>
          <w:sz w:val="24"/>
          <w:szCs w:val="24"/>
        </w:rPr>
        <w:t>within</w:t>
      </w:r>
      <w:r w:rsidR="00887784">
        <w:rPr>
          <w:sz w:val="24"/>
          <w:szCs w:val="24"/>
        </w:rPr>
        <w:t xml:space="preserve"> class structures at the time.</w:t>
      </w:r>
      <w:r w:rsidR="00887784">
        <w:rPr>
          <w:rStyle w:val="FootnoteReference"/>
          <w:sz w:val="24"/>
          <w:szCs w:val="24"/>
        </w:rPr>
        <w:footnoteReference w:id="40"/>
      </w:r>
      <w:r w:rsidR="00037B2D">
        <w:rPr>
          <w:sz w:val="24"/>
          <w:szCs w:val="24"/>
        </w:rPr>
        <w:t xml:space="preserve"> </w:t>
      </w:r>
      <w:commentRangeStart w:id="28"/>
      <w:r w:rsidR="002E2980">
        <w:rPr>
          <w:sz w:val="24"/>
          <w:szCs w:val="24"/>
        </w:rPr>
        <w:t>Examining</w:t>
      </w:r>
      <w:commentRangeEnd w:id="28"/>
      <w:r w:rsidR="00163CDA">
        <w:rPr>
          <w:rStyle w:val="CommentReference"/>
        </w:rPr>
        <w:commentReference w:id="28"/>
      </w:r>
      <w:r w:rsidR="002E2980">
        <w:rPr>
          <w:sz w:val="24"/>
          <w:szCs w:val="24"/>
        </w:rPr>
        <w:t xml:space="preserve"> this approach from a psychoanalytical standpoint</w:t>
      </w:r>
      <w:r w:rsidR="00F63436">
        <w:rPr>
          <w:sz w:val="24"/>
          <w:szCs w:val="24"/>
        </w:rPr>
        <w:t xml:space="preserve"> may also give us an understanding of </w:t>
      </w:r>
      <w:r w:rsidR="00A525B3">
        <w:rPr>
          <w:sz w:val="24"/>
          <w:szCs w:val="24"/>
        </w:rPr>
        <w:t xml:space="preserve">individual identity and how </w:t>
      </w:r>
      <w:r w:rsidR="00B030E9">
        <w:rPr>
          <w:sz w:val="24"/>
          <w:szCs w:val="24"/>
        </w:rPr>
        <w:t>it may</w:t>
      </w:r>
      <w:r w:rsidR="00A525B3">
        <w:rPr>
          <w:sz w:val="24"/>
          <w:szCs w:val="24"/>
        </w:rPr>
        <w:t xml:space="preserve"> have formed during this era</w:t>
      </w:r>
      <w:r w:rsidR="00505496">
        <w:rPr>
          <w:sz w:val="24"/>
          <w:szCs w:val="24"/>
        </w:rPr>
        <w:t xml:space="preserve">. </w:t>
      </w:r>
      <w:r w:rsidR="00B030E9">
        <w:rPr>
          <w:sz w:val="24"/>
          <w:szCs w:val="24"/>
        </w:rPr>
        <w:t xml:space="preserve">Greenblatt </w:t>
      </w:r>
      <w:r w:rsidR="008336CB">
        <w:rPr>
          <w:sz w:val="24"/>
          <w:szCs w:val="24"/>
        </w:rPr>
        <w:t xml:space="preserve">claims </w:t>
      </w:r>
      <w:r w:rsidR="007A0A74">
        <w:rPr>
          <w:sz w:val="24"/>
          <w:szCs w:val="24"/>
        </w:rPr>
        <w:t xml:space="preserve">that “individual identity in the early modern period </w:t>
      </w:r>
      <w:r w:rsidR="00786E8C">
        <w:rPr>
          <w:sz w:val="24"/>
          <w:szCs w:val="24"/>
        </w:rPr>
        <w:t>served less as a final goal than a way station on the road to firm and decisive identification within normative structures</w:t>
      </w:r>
      <w:r w:rsidR="00505496">
        <w:rPr>
          <w:sz w:val="24"/>
          <w:szCs w:val="24"/>
        </w:rPr>
        <w:t>,</w:t>
      </w:r>
      <w:r w:rsidR="00786E8C">
        <w:rPr>
          <w:sz w:val="24"/>
          <w:szCs w:val="24"/>
        </w:rPr>
        <w:t>”</w:t>
      </w:r>
      <w:r w:rsidR="00505496">
        <w:rPr>
          <w:sz w:val="24"/>
          <w:szCs w:val="24"/>
        </w:rPr>
        <w:t xml:space="preserve"> which suggests that </w:t>
      </w:r>
      <w:r w:rsidR="00294294">
        <w:rPr>
          <w:sz w:val="24"/>
          <w:szCs w:val="24"/>
        </w:rPr>
        <w:t>the differences within society form identity</w:t>
      </w:r>
      <w:r w:rsidR="00963DB6">
        <w:rPr>
          <w:sz w:val="24"/>
          <w:szCs w:val="24"/>
        </w:rPr>
        <w:t xml:space="preserve"> and </w:t>
      </w:r>
      <w:r w:rsidR="00294294">
        <w:rPr>
          <w:sz w:val="24"/>
          <w:szCs w:val="24"/>
        </w:rPr>
        <w:t>are</w:t>
      </w:r>
      <w:r w:rsidR="00D44F18">
        <w:rPr>
          <w:sz w:val="24"/>
          <w:szCs w:val="24"/>
        </w:rPr>
        <w:t xml:space="preserve"> therefore</w:t>
      </w:r>
      <w:r w:rsidR="00963DB6">
        <w:rPr>
          <w:sz w:val="24"/>
          <w:szCs w:val="24"/>
        </w:rPr>
        <w:t xml:space="preserve"> conceived </w:t>
      </w:r>
      <w:r w:rsidR="004E1EAE">
        <w:rPr>
          <w:sz w:val="24"/>
          <w:szCs w:val="24"/>
        </w:rPr>
        <w:t>along</w:t>
      </w:r>
      <w:r w:rsidR="00963DB6">
        <w:rPr>
          <w:sz w:val="24"/>
          <w:szCs w:val="24"/>
        </w:rPr>
        <w:t xml:space="preserve"> the </w:t>
      </w:r>
      <w:r w:rsidR="004E1EAE">
        <w:rPr>
          <w:sz w:val="24"/>
          <w:szCs w:val="24"/>
        </w:rPr>
        <w:t xml:space="preserve">lines of the structural theory </w:t>
      </w:r>
      <w:r w:rsidR="004E1EAE">
        <w:rPr>
          <w:sz w:val="24"/>
          <w:szCs w:val="24"/>
        </w:rPr>
        <w:lastRenderedPageBreak/>
        <w:t>of linguistics</w:t>
      </w:r>
      <w:r w:rsidR="00D44F18">
        <w:rPr>
          <w:sz w:val="24"/>
          <w:szCs w:val="24"/>
        </w:rPr>
        <w:t>.</w:t>
      </w:r>
      <w:r w:rsidR="006B348E">
        <w:rPr>
          <w:rStyle w:val="FootnoteReference"/>
          <w:sz w:val="24"/>
          <w:szCs w:val="24"/>
        </w:rPr>
        <w:footnoteReference w:id="41"/>
      </w:r>
      <w:r w:rsidR="00294294">
        <w:rPr>
          <w:sz w:val="24"/>
          <w:szCs w:val="24"/>
        </w:rPr>
        <w:t xml:space="preserve"> </w:t>
      </w:r>
      <w:r w:rsidR="00F97C61">
        <w:rPr>
          <w:sz w:val="24"/>
          <w:szCs w:val="24"/>
        </w:rPr>
        <w:t>Class conflicts within the social structure may thus have been a result of other historical discourses</w:t>
      </w:r>
      <w:r w:rsidR="003E1965">
        <w:rPr>
          <w:sz w:val="24"/>
          <w:szCs w:val="24"/>
        </w:rPr>
        <w:t xml:space="preserve">, such as religion, as </w:t>
      </w:r>
      <w:r w:rsidR="00744C88">
        <w:rPr>
          <w:sz w:val="24"/>
          <w:szCs w:val="24"/>
        </w:rPr>
        <w:t xml:space="preserve">there was an increasing </w:t>
      </w:r>
      <w:r w:rsidR="001C7096">
        <w:rPr>
          <w:sz w:val="24"/>
          <w:szCs w:val="24"/>
        </w:rPr>
        <w:t>self-consciousness about how humans can fashion their own identity</w:t>
      </w:r>
      <w:r w:rsidR="006753CB">
        <w:rPr>
          <w:sz w:val="24"/>
          <w:szCs w:val="24"/>
        </w:rPr>
        <w:t xml:space="preserve"> or ‘self’</w:t>
      </w:r>
      <w:r w:rsidR="005E2119">
        <w:rPr>
          <w:sz w:val="24"/>
          <w:szCs w:val="24"/>
        </w:rPr>
        <w:t xml:space="preserve">, which Greenblatt argues was a result of Christianity as it “brought a growing suspicion of man’s power to shape identity” because of conflicting ideas about </w:t>
      </w:r>
      <w:r w:rsidR="00D7245D">
        <w:rPr>
          <w:sz w:val="24"/>
          <w:szCs w:val="24"/>
        </w:rPr>
        <w:t xml:space="preserve">fashioning oneself in the image of </w:t>
      </w:r>
      <w:r w:rsidR="0032748C">
        <w:rPr>
          <w:sz w:val="24"/>
          <w:szCs w:val="24"/>
        </w:rPr>
        <w:t>Christ</w:t>
      </w:r>
      <w:r w:rsidR="00D7245D">
        <w:rPr>
          <w:sz w:val="24"/>
          <w:szCs w:val="24"/>
        </w:rPr>
        <w:t>.</w:t>
      </w:r>
      <w:r w:rsidR="00D7245D">
        <w:rPr>
          <w:rStyle w:val="FootnoteReference"/>
          <w:sz w:val="24"/>
          <w:szCs w:val="24"/>
        </w:rPr>
        <w:footnoteReference w:id="42"/>
      </w:r>
      <w:r w:rsidR="00247B57">
        <w:rPr>
          <w:sz w:val="24"/>
          <w:szCs w:val="24"/>
        </w:rPr>
        <w:t xml:space="preserve"> </w:t>
      </w:r>
      <w:r w:rsidR="00CC2D9F">
        <w:rPr>
          <w:sz w:val="24"/>
          <w:szCs w:val="24"/>
        </w:rPr>
        <w:t>Fashioning oneself in the image of Christ</w:t>
      </w:r>
      <w:r w:rsidR="0096051D">
        <w:rPr>
          <w:sz w:val="24"/>
          <w:szCs w:val="24"/>
        </w:rPr>
        <w:t xml:space="preserve">, from a </w:t>
      </w:r>
      <w:r w:rsidR="00EF5FA8">
        <w:rPr>
          <w:sz w:val="24"/>
          <w:szCs w:val="24"/>
        </w:rPr>
        <w:t>psychoanalytic</w:t>
      </w:r>
      <w:r w:rsidR="0096051D">
        <w:rPr>
          <w:sz w:val="24"/>
          <w:szCs w:val="24"/>
        </w:rPr>
        <w:t xml:space="preserve"> view, </w:t>
      </w:r>
      <w:r w:rsidR="00EF5FA8">
        <w:rPr>
          <w:sz w:val="24"/>
          <w:szCs w:val="24"/>
        </w:rPr>
        <w:t xml:space="preserve">could be a reflection </w:t>
      </w:r>
      <w:r w:rsidR="00674AD6">
        <w:rPr>
          <w:sz w:val="24"/>
          <w:szCs w:val="24"/>
        </w:rPr>
        <w:t xml:space="preserve">of </w:t>
      </w:r>
      <w:r w:rsidR="000A1194">
        <w:rPr>
          <w:sz w:val="24"/>
          <w:szCs w:val="24"/>
        </w:rPr>
        <w:t xml:space="preserve">Greenblatt’s </w:t>
      </w:r>
      <w:r w:rsidR="00674AD6">
        <w:rPr>
          <w:sz w:val="24"/>
          <w:szCs w:val="24"/>
        </w:rPr>
        <w:t xml:space="preserve">conceptualisation of the </w:t>
      </w:r>
      <w:r w:rsidR="004069E8">
        <w:rPr>
          <w:sz w:val="24"/>
          <w:szCs w:val="24"/>
        </w:rPr>
        <w:t xml:space="preserve">Unconscious that links back to a Freudian idea </w:t>
      </w:r>
      <w:r w:rsidR="00EB2749">
        <w:rPr>
          <w:sz w:val="24"/>
          <w:szCs w:val="24"/>
        </w:rPr>
        <w:t>of re</w:t>
      </w:r>
      <w:r w:rsidR="00F73610">
        <w:rPr>
          <w:sz w:val="24"/>
          <w:szCs w:val="24"/>
        </w:rPr>
        <w:t>pressed traumatic a</w:t>
      </w:r>
      <w:r w:rsidR="00EB2749">
        <w:rPr>
          <w:sz w:val="24"/>
          <w:szCs w:val="24"/>
        </w:rPr>
        <w:t>ffects of the Oedipus complex</w:t>
      </w:r>
      <w:r w:rsidR="007A3E1D">
        <w:rPr>
          <w:sz w:val="24"/>
          <w:szCs w:val="24"/>
        </w:rPr>
        <w:t xml:space="preserve"> that views a</w:t>
      </w:r>
      <w:r w:rsidR="00EB2749">
        <w:rPr>
          <w:sz w:val="24"/>
          <w:szCs w:val="24"/>
        </w:rPr>
        <w:t xml:space="preserve"> </w:t>
      </w:r>
      <w:r w:rsidR="007A3E1D">
        <w:rPr>
          <w:sz w:val="24"/>
          <w:szCs w:val="24"/>
        </w:rPr>
        <w:t xml:space="preserve">“child’s relationship with its parents </w:t>
      </w:r>
      <w:r w:rsidR="006A3D89">
        <w:rPr>
          <w:sz w:val="24"/>
          <w:szCs w:val="24"/>
        </w:rPr>
        <w:t>as critical for the achievement of sexual identity</w:t>
      </w:r>
      <w:r w:rsidR="00804F41">
        <w:rPr>
          <w:sz w:val="24"/>
          <w:szCs w:val="24"/>
        </w:rPr>
        <w:t>,</w:t>
      </w:r>
      <w:r w:rsidR="006A3D89">
        <w:rPr>
          <w:sz w:val="24"/>
          <w:szCs w:val="24"/>
        </w:rPr>
        <w:t xml:space="preserve">” </w:t>
      </w:r>
      <w:r w:rsidR="00564D72">
        <w:rPr>
          <w:sz w:val="24"/>
          <w:szCs w:val="24"/>
        </w:rPr>
        <w:t xml:space="preserve">only in a religious standpoint, Christ – who is </w:t>
      </w:r>
      <w:r w:rsidR="00972E87">
        <w:rPr>
          <w:sz w:val="24"/>
          <w:szCs w:val="24"/>
        </w:rPr>
        <w:t xml:space="preserve">the living </w:t>
      </w:r>
      <w:ins w:id="29" w:author="Peter Mitchell" w:date="2025-05-18T16:27:00Z" w16du:dateUtc="2025-05-18T15:27:00Z">
        <w:r w:rsidR="00163CDA">
          <w:rPr>
            <w:sz w:val="24"/>
            <w:szCs w:val="24"/>
          </w:rPr>
          <w:t>in</w:t>
        </w:r>
      </w:ins>
      <w:r w:rsidR="00972E87">
        <w:rPr>
          <w:sz w:val="24"/>
          <w:szCs w:val="24"/>
        </w:rPr>
        <w:t>carnation of God – is the parental figure that humans attempt to imitate.</w:t>
      </w:r>
      <w:r w:rsidR="006A3D89">
        <w:rPr>
          <w:rStyle w:val="FootnoteReference"/>
          <w:sz w:val="24"/>
          <w:szCs w:val="24"/>
        </w:rPr>
        <w:footnoteReference w:id="43"/>
      </w:r>
      <w:r w:rsidR="00131493">
        <w:rPr>
          <w:sz w:val="24"/>
          <w:szCs w:val="24"/>
        </w:rPr>
        <w:t xml:space="preserve"> Therefore, a New </w:t>
      </w:r>
      <w:r w:rsidR="00974C4B">
        <w:rPr>
          <w:sz w:val="24"/>
          <w:szCs w:val="24"/>
        </w:rPr>
        <w:t>Historicist</w:t>
      </w:r>
      <w:r w:rsidR="00131493">
        <w:rPr>
          <w:sz w:val="24"/>
          <w:szCs w:val="24"/>
        </w:rPr>
        <w:t xml:space="preserve"> </w:t>
      </w:r>
      <w:r w:rsidR="00974C4B">
        <w:rPr>
          <w:sz w:val="24"/>
          <w:szCs w:val="24"/>
        </w:rPr>
        <w:t>view of social structures</w:t>
      </w:r>
      <w:r w:rsidR="00DA0EF7">
        <w:rPr>
          <w:sz w:val="24"/>
          <w:szCs w:val="24"/>
        </w:rPr>
        <w:t xml:space="preserve"> </w:t>
      </w:r>
      <w:r w:rsidR="00BA6296">
        <w:rPr>
          <w:sz w:val="24"/>
          <w:szCs w:val="24"/>
        </w:rPr>
        <w:t xml:space="preserve">is portrayed </w:t>
      </w:r>
      <w:r w:rsidR="007113C5">
        <w:rPr>
          <w:sz w:val="24"/>
          <w:szCs w:val="24"/>
        </w:rPr>
        <w:t xml:space="preserve">through </w:t>
      </w:r>
      <w:r w:rsidR="00974C4B">
        <w:rPr>
          <w:sz w:val="24"/>
          <w:szCs w:val="24"/>
        </w:rPr>
        <w:t xml:space="preserve">Moll as a representation of multiple different social </w:t>
      </w:r>
      <w:r w:rsidR="00211486">
        <w:rPr>
          <w:sz w:val="24"/>
          <w:szCs w:val="24"/>
        </w:rPr>
        <w:t>conflicts</w:t>
      </w:r>
      <w:r w:rsidR="00974C4B">
        <w:rPr>
          <w:sz w:val="24"/>
          <w:szCs w:val="24"/>
        </w:rPr>
        <w:t xml:space="preserve"> </w:t>
      </w:r>
      <w:r w:rsidR="00697215">
        <w:rPr>
          <w:sz w:val="24"/>
          <w:szCs w:val="24"/>
        </w:rPr>
        <w:t xml:space="preserve">due to her multitude of transgressive natures that not only </w:t>
      </w:r>
      <w:r w:rsidR="00211486">
        <w:rPr>
          <w:sz w:val="24"/>
          <w:szCs w:val="24"/>
        </w:rPr>
        <w:t>represent conflicts of class, but also of ideas about gender and marriage within a Jacobean social structure.</w:t>
      </w:r>
    </w:p>
    <w:p w14:paraId="1DCD02CF" w14:textId="3571329F" w:rsidR="00BA6296" w:rsidRDefault="00BA6296" w:rsidP="007C25A5">
      <w:pPr>
        <w:spacing w:line="480" w:lineRule="auto"/>
        <w:rPr>
          <w:sz w:val="24"/>
          <w:szCs w:val="24"/>
        </w:rPr>
      </w:pPr>
      <w:r>
        <w:rPr>
          <w:sz w:val="24"/>
          <w:szCs w:val="24"/>
        </w:rPr>
        <w:tab/>
      </w:r>
      <w:r w:rsidR="006E681E">
        <w:rPr>
          <w:sz w:val="24"/>
          <w:szCs w:val="24"/>
        </w:rPr>
        <w:t xml:space="preserve">A possible problem with this interpretation is that </w:t>
      </w:r>
      <w:r w:rsidR="00D00B42">
        <w:rPr>
          <w:sz w:val="24"/>
          <w:szCs w:val="24"/>
        </w:rPr>
        <w:t xml:space="preserve">Greenblatt’s idea of binary logic </w:t>
      </w:r>
      <w:r w:rsidR="007F0A37">
        <w:rPr>
          <w:sz w:val="24"/>
          <w:szCs w:val="24"/>
        </w:rPr>
        <w:t xml:space="preserve">suggests that these drives </w:t>
      </w:r>
      <w:r w:rsidR="00FC27D0">
        <w:rPr>
          <w:sz w:val="24"/>
          <w:szCs w:val="24"/>
        </w:rPr>
        <w:t>resulting from</w:t>
      </w:r>
      <w:r w:rsidR="007F0A37">
        <w:rPr>
          <w:sz w:val="24"/>
          <w:szCs w:val="24"/>
        </w:rPr>
        <w:t xml:space="preserve"> self-fashioning </w:t>
      </w:r>
      <w:r w:rsidR="00317317">
        <w:rPr>
          <w:sz w:val="24"/>
          <w:szCs w:val="24"/>
        </w:rPr>
        <w:t>exist within the subject</w:t>
      </w:r>
      <w:r w:rsidR="00DA5476">
        <w:rPr>
          <w:sz w:val="24"/>
          <w:szCs w:val="24"/>
        </w:rPr>
        <w:t>, which</w:t>
      </w:r>
      <w:r w:rsidR="00FD0B7A">
        <w:rPr>
          <w:sz w:val="24"/>
          <w:szCs w:val="24"/>
        </w:rPr>
        <w:t xml:space="preserve"> </w:t>
      </w:r>
      <w:r w:rsidR="00EC45A2">
        <w:rPr>
          <w:sz w:val="24"/>
          <w:szCs w:val="24"/>
        </w:rPr>
        <w:t>does not adhere to a Lacan</w:t>
      </w:r>
      <w:r w:rsidR="00EA5AF2">
        <w:rPr>
          <w:sz w:val="24"/>
          <w:szCs w:val="24"/>
        </w:rPr>
        <w:t>ian psychoanalytic understanding</w:t>
      </w:r>
      <w:r w:rsidR="00FD0B7A">
        <w:rPr>
          <w:sz w:val="24"/>
          <w:szCs w:val="24"/>
        </w:rPr>
        <w:t xml:space="preserve">. </w:t>
      </w:r>
      <w:r w:rsidR="00F9117B">
        <w:rPr>
          <w:sz w:val="24"/>
          <w:szCs w:val="24"/>
        </w:rPr>
        <w:t xml:space="preserve">As described by Elizabeth Wright, a Lacanian approach </w:t>
      </w:r>
      <w:r w:rsidR="009E60BC">
        <w:rPr>
          <w:sz w:val="24"/>
          <w:szCs w:val="24"/>
        </w:rPr>
        <w:t xml:space="preserve">is how “[t]he traumatic entry into language </w:t>
      </w:r>
      <w:r w:rsidR="00E46248">
        <w:rPr>
          <w:sz w:val="24"/>
          <w:szCs w:val="24"/>
        </w:rPr>
        <w:lastRenderedPageBreak/>
        <w:t>enforces the repetition by the unconscious of its own creation.”</w:t>
      </w:r>
      <w:r w:rsidR="00E46248">
        <w:rPr>
          <w:rStyle w:val="FootnoteReference"/>
          <w:sz w:val="24"/>
          <w:szCs w:val="24"/>
        </w:rPr>
        <w:footnoteReference w:id="44"/>
      </w:r>
      <w:r w:rsidR="00DA5476">
        <w:rPr>
          <w:sz w:val="24"/>
          <w:szCs w:val="24"/>
        </w:rPr>
        <w:t xml:space="preserve"> </w:t>
      </w:r>
      <w:r w:rsidR="00751F3C">
        <w:rPr>
          <w:sz w:val="24"/>
          <w:szCs w:val="24"/>
        </w:rPr>
        <w:t xml:space="preserve">Thus, a Lacanian </w:t>
      </w:r>
      <w:r w:rsidR="00F9117B">
        <w:rPr>
          <w:sz w:val="24"/>
          <w:szCs w:val="24"/>
        </w:rPr>
        <w:t>might</w:t>
      </w:r>
      <w:r w:rsidR="00DA5476">
        <w:rPr>
          <w:sz w:val="24"/>
          <w:szCs w:val="24"/>
        </w:rPr>
        <w:t xml:space="preserve"> view the </w:t>
      </w:r>
      <w:r w:rsidR="00301F63">
        <w:rPr>
          <w:sz w:val="24"/>
          <w:szCs w:val="24"/>
        </w:rPr>
        <w:t>subject's</w:t>
      </w:r>
      <w:r w:rsidR="00DA5476">
        <w:rPr>
          <w:sz w:val="24"/>
          <w:szCs w:val="24"/>
        </w:rPr>
        <w:t xml:space="preserve"> </w:t>
      </w:r>
      <w:r w:rsidR="00BE27F3">
        <w:rPr>
          <w:sz w:val="24"/>
          <w:szCs w:val="24"/>
        </w:rPr>
        <w:t>construction of identity in language</w:t>
      </w:r>
      <w:r w:rsidR="00301F63">
        <w:rPr>
          <w:sz w:val="24"/>
          <w:szCs w:val="24"/>
        </w:rPr>
        <w:t xml:space="preserve"> </w:t>
      </w:r>
      <w:commentRangeStart w:id="30"/>
      <w:r w:rsidR="00503243">
        <w:rPr>
          <w:sz w:val="24"/>
          <w:szCs w:val="24"/>
        </w:rPr>
        <w:t xml:space="preserve">as something </w:t>
      </w:r>
      <w:r w:rsidR="00301F63">
        <w:rPr>
          <w:sz w:val="24"/>
          <w:szCs w:val="24"/>
        </w:rPr>
        <w:t>he lose</w:t>
      </w:r>
      <w:r w:rsidR="00503243">
        <w:rPr>
          <w:sz w:val="24"/>
          <w:szCs w:val="24"/>
        </w:rPr>
        <w:t>s</w:t>
      </w:r>
      <w:r w:rsidR="00301F63">
        <w:rPr>
          <w:sz w:val="24"/>
          <w:szCs w:val="24"/>
        </w:rPr>
        <w:t xml:space="preserve"> himself in the</w:t>
      </w:r>
      <w:commentRangeEnd w:id="30"/>
      <w:r w:rsidR="003E04FD">
        <w:rPr>
          <w:rStyle w:val="CommentReference"/>
        </w:rPr>
        <w:commentReference w:id="30"/>
      </w:r>
      <w:r w:rsidR="00301F63">
        <w:rPr>
          <w:sz w:val="24"/>
          <w:szCs w:val="24"/>
        </w:rPr>
        <w:t xml:space="preserve"> constantly repeating </w:t>
      </w:r>
      <w:r w:rsidR="00D914EC">
        <w:rPr>
          <w:sz w:val="24"/>
          <w:szCs w:val="24"/>
        </w:rPr>
        <w:t>division</w:t>
      </w:r>
      <w:r w:rsidR="007D3574">
        <w:rPr>
          <w:sz w:val="24"/>
          <w:szCs w:val="24"/>
        </w:rPr>
        <w:t xml:space="preserve"> and splitting </w:t>
      </w:r>
      <w:r w:rsidR="006965B9">
        <w:rPr>
          <w:sz w:val="24"/>
          <w:szCs w:val="24"/>
        </w:rPr>
        <w:t>of language</w:t>
      </w:r>
      <w:r w:rsidR="00AA16F0">
        <w:rPr>
          <w:sz w:val="24"/>
          <w:szCs w:val="24"/>
        </w:rPr>
        <w:t>,</w:t>
      </w:r>
      <w:r w:rsidR="00A27E08">
        <w:rPr>
          <w:sz w:val="24"/>
          <w:szCs w:val="24"/>
        </w:rPr>
        <w:t xml:space="preserve"> where his unconscious </w:t>
      </w:r>
      <w:r w:rsidR="003649EE">
        <w:rPr>
          <w:sz w:val="24"/>
          <w:szCs w:val="24"/>
        </w:rPr>
        <w:t xml:space="preserve">is constructed between </w:t>
      </w:r>
      <w:r w:rsidR="00AA16F0">
        <w:rPr>
          <w:sz w:val="24"/>
          <w:szCs w:val="24"/>
        </w:rPr>
        <w:t>the subject and the Other, rather than within the subject</w:t>
      </w:r>
      <w:r w:rsidR="005D1729">
        <w:rPr>
          <w:sz w:val="24"/>
          <w:szCs w:val="24"/>
        </w:rPr>
        <w:t>.</w:t>
      </w:r>
      <w:r w:rsidR="009D6240">
        <w:rPr>
          <w:sz w:val="24"/>
          <w:szCs w:val="24"/>
        </w:rPr>
        <w:t xml:space="preserve"> As a result, a New Historicist interpretation </w:t>
      </w:r>
      <w:r w:rsidR="004D49C9">
        <w:rPr>
          <w:sz w:val="24"/>
          <w:szCs w:val="24"/>
        </w:rPr>
        <w:t xml:space="preserve">of the representation of social structures in </w:t>
      </w:r>
      <w:r w:rsidR="004D49C9">
        <w:rPr>
          <w:i/>
          <w:iCs/>
          <w:sz w:val="24"/>
          <w:szCs w:val="24"/>
        </w:rPr>
        <w:t>The Roaring Girl</w:t>
      </w:r>
      <w:r w:rsidR="004D49C9">
        <w:rPr>
          <w:sz w:val="24"/>
          <w:szCs w:val="24"/>
        </w:rPr>
        <w:t xml:space="preserve"> may not be sufficient for </w:t>
      </w:r>
      <w:r w:rsidR="00751971">
        <w:rPr>
          <w:sz w:val="24"/>
          <w:szCs w:val="24"/>
        </w:rPr>
        <w:t xml:space="preserve">a broader understanding </w:t>
      </w:r>
      <w:r w:rsidR="005E3EB0">
        <w:rPr>
          <w:sz w:val="24"/>
          <w:szCs w:val="24"/>
        </w:rPr>
        <w:t>of</w:t>
      </w:r>
      <w:r w:rsidR="00751971">
        <w:rPr>
          <w:sz w:val="24"/>
          <w:szCs w:val="24"/>
        </w:rPr>
        <w:t xml:space="preserve"> how class </w:t>
      </w:r>
      <w:r w:rsidR="005E3EB0">
        <w:rPr>
          <w:sz w:val="24"/>
          <w:szCs w:val="24"/>
        </w:rPr>
        <w:t>conflicts</w:t>
      </w:r>
      <w:r w:rsidR="00751971">
        <w:rPr>
          <w:sz w:val="24"/>
          <w:szCs w:val="24"/>
        </w:rPr>
        <w:t xml:space="preserve"> in the social structure may </w:t>
      </w:r>
      <w:r w:rsidR="00C579CB">
        <w:rPr>
          <w:sz w:val="24"/>
          <w:szCs w:val="24"/>
        </w:rPr>
        <w:t xml:space="preserve">reflect </w:t>
      </w:r>
      <w:r w:rsidR="00317BDA">
        <w:rPr>
          <w:sz w:val="24"/>
          <w:szCs w:val="24"/>
        </w:rPr>
        <w:t xml:space="preserve">the human condition of selfhood in </w:t>
      </w:r>
      <w:r w:rsidR="005E3EB0">
        <w:rPr>
          <w:sz w:val="24"/>
          <w:szCs w:val="24"/>
        </w:rPr>
        <w:t xml:space="preserve">history. </w:t>
      </w:r>
      <w:r w:rsidR="00E738D8">
        <w:rPr>
          <w:sz w:val="24"/>
          <w:szCs w:val="24"/>
        </w:rPr>
        <w:t>Although a possible solution may be to examine how Cultural Materialism may differ in its interpretation of social structure</w:t>
      </w:r>
      <w:r w:rsidR="00FC27D0">
        <w:rPr>
          <w:sz w:val="24"/>
          <w:szCs w:val="24"/>
        </w:rPr>
        <w:t>s</w:t>
      </w:r>
      <w:r w:rsidR="00E738D8">
        <w:rPr>
          <w:sz w:val="24"/>
          <w:szCs w:val="24"/>
        </w:rPr>
        <w:t xml:space="preserve"> </w:t>
      </w:r>
      <w:r w:rsidR="009D40F1">
        <w:rPr>
          <w:sz w:val="24"/>
          <w:szCs w:val="24"/>
        </w:rPr>
        <w:t>represented in the play</w:t>
      </w:r>
      <w:r w:rsidR="00FC27D0">
        <w:rPr>
          <w:sz w:val="24"/>
          <w:szCs w:val="24"/>
        </w:rPr>
        <w:t>,</w:t>
      </w:r>
      <w:r w:rsidR="00EC0981">
        <w:rPr>
          <w:sz w:val="24"/>
          <w:szCs w:val="24"/>
        </w:rPr>
        <w:t xml:space="preserve"> because despite </w:t>
      </w:r>
      <w:ins w:id="31" w:author="Peter Mitchell" w:date="2025-05-18T16:45:00Z" w16du:dateUtc="2025-05-18T15:45:00Z">
        <w:r w:rsidR="00507341">
          <w:rPr>
            <w:sz w:val="24"/>
            <w:szCs w:val="24"/>
          </w:rPr>
          <w:t xml:space="preserve">the fact </w:t>
        </w:r>
      </w:ins>
      <w:r w:rsidR="001F0A1B">
        <w:rPr>
          <w:sz w:val="24"/>
          <w:szCs w:val="24"/>
        </w:rPr>
        <w:t xml:space="preserve">that </w:t>
      </w:r>
      <w:r w:rsidR="00957C04">
        <w:rPr>
          <w:sz w:val="24"/>
          <w:szCs w:val="24"/>
        </w:rPr>
        <w:t xml:space="preserve">Williams did not </w:t>
      </w:r>
      <w:r w:rsidR="001017AB">
        <w:rPr>
          <w:sz w:val="24"/>
          <w:szCs w:val="24"/>
        </w:rPr>
        <w:t>necessarily</w:t>
      </w:r>
      <w:r w:rsidR="00957C04">
        <w:rPr>
          <w:sz w:val="24"/>
          <w:szCs w:val="24"/>
        </w:rPr>
        <w:t xml:space="preserve"> use a psychoanalytical approach, his </w:t>
      </w:r>
      <w:r w:rsidR="001017AB">
        <w:rPr>
          <w:sz w:val="24"/>
          <w:szCs w:val="24"/>
        </w:rPr>
        <w:t xml:space="preserve">Cultural Materialism </w:t>
      </w:r>
      <w:r w:rsidR="00ED24A9">
        <w:rPr>
          <w:sz w:val="24"/>
          <w:szCs w:val="24"/>
        </w:rPr>
        <w:t>evolve</w:t>
      </w:r>
      <w:r w:rsidR="001349FD">
        <w:rPr>
          <w:sz w:val="24"/>
          <w:szCs w:val="24"/>
        </w:rPr>
        <w:t>d</w:t>
      </w:r>
      <w:r w:rsidR="00ED24A9">
        <w:rPr>
          <w:sz w:val="24"/>
          <w:szCs w:val="24"/>
        </w:rPr>
        <w:t xml:space="preserve"> as “an analytic theory that combined the work of Marx, Freud and Lacan, in order to arrive </w:t>
      </w:r>
      <w:r w:rsidR="00FB4027">
        <w:rPr>
          <w:sz w:val="24"/>
          <w:szCs w:val="24"/>
        </w:rPr>
        <w:t>at a sophisticated theory of culture.”</w:t>
      </w:r>
      <w:r w:rsidR="00FB4027">
        <w:rPr>
          <w:rStyle w:val="FootnoteReference"/>
          <w:sz w:val="24"/>
          <w:szCs w:val="24"/>
        </w:rPr>
        <w:footnoteReference w:id="45"/>
      </w:r>
    </w:p>
    <w:p w14:paraId="77848BCE" w14:textId="6D4D53BC" w:rsidR="00D63B87" w:rsidRDefault="001349FD" w:rsidP="007C25A5">
      <w:pPr>
        <w:spacing w:line="480" w:lineRule="auto"/>
        <w:rPr>
          <w:sz w:val="24"/>
          <w:szCs w:val="24"/>
        </w:rPr>
      </w:pPr>
      <w:r>
        <w:rPr>
          <w:sz w:val="24"/>
          <w:szCs w:val="24"/>
        </w:rPr>
        <w:tab/>
      </w:r>
      <w:r w:rsidR="00925646">
        <w:rPr>
          <w:sz w:val="24"/>
          <w:szCs w:val="24"/>
        </w:rPr>
        <w:t xml:space="preserve">Orgel claims that </w:t>
      </w:r>
      <w:r w:rsidR="00D63B87">
        <w:rPr>
          <w:sz w:val="24"/>
          <w:szCs w:val="24"/>
        </w:rPr>
        <w:t xml:space="preserve">“theatre here [in the play </w:t>
      </w:r>
      <w:r w:rsidR="00D63B87" w:rsidRPr="00D63B87">
        <w:rPr>
          <w:i/>
          <w:iCs/>
          <w:sz w:val="24"/>
          <w:szCs w:val="24"/>
        </w:rPr>
        <w:t>The Roaring Girl</w:t>
      </w:r>
      <w:r w:rsidR="00D63B87">
        <w:rPr>
          <w:sz w:val="24"/>
          <w:szCs w:val="24"/>
        </w:rPr>
        <w:t xml:space="preserve">] </w:t>
      </w:r>
      <w:r w:rsidR="00201489">
        <w:rPr>
          <w:sz w:val="24"/>
          <w:szCs w:val="24"/>
        </w:rPr>
        <w:t>holds the mirror up to nature—or, more precisely, to culture."</w:t>
      </w:r>
      <w:r w:rsidR="00201489">
        <w:rPr>
          <w:rStyle w:val="FootnoteReference"/>
          <w:sz w:val="24"/>
          <w:szCs w:val="24"/>
        </w:rPr>
        <w:footnoteReference w:id="46"/>
      </w:r>
      <w:r w:rsidR="00201489">
        <w:rPr>
          <w:sz w:val="24"/>
          <w:szCs w:val="24"/>
        </w:rPr>
        <w:t xml:space="preserve"> Therefore</w:t>
      </w:r>
      <w:r w:rsidR="007A26E3">
        <w:rPr>
          <w:sz w:val="24"/>
          <w:szCs w:val="24"/>
        </w:rPr>
        <w:t xml:space="preserve">, it may be prudent to examine how Cultural Materialism </w:t>
      </w:r>
      <w:r w:rsidR="009922FC">
        <w:rPr>
          <w:sz w:val="24"/>
          <w:szCs w:val="24"/>
        </w:rPr>
        <w:t xml:space="preserve">has interpreted how culture has been mirrored in the play to reflect </w:t>
      </w:r>
      <w:r w:rsidR="00115897">
        <w:rPr>
          <w:sz w:val="24"/>
          <w:szCs w:val="24"/>
        </w:rPr>
        <w:t xml:space="preserve">certain aspects </w:t>
      </w:r>
      <w:r w:rsidR="00FC27D0">
        <w:rPr>
          <w:sz w:val="24"/>
          <w:szCs w:val="24"/>
        </w:rPr>
        <w:t>repressed or emerging ideologies with the</w:t>
      </w:r>
      <w:r w:rsidR="00115897">
        <w:rPr>
          <w:sz w:val="24"/>
          <w:szCs w:val="24"/>
        </w:rPr>
        <w:t xml:space="preserve"> social structures, specifically </w:t>
      </w:r>
      <w:r w:rsidR="00D87564">
        <w:rPr>
          <w:sz w:val="24"/>
          <w:szCs w:val="24"/>
        </w:rPr>
        <w:t xml:space="preserve">ideas in the structure </w:t>
      </w:r>
      <w:r w:rsidR="00FC27D0">
        <w:rPr>
          <w:sz w:val="24"/>
          <w:szCs w:val="24"/>
        </w:rPr>
        <w:t>concerning</w:t>
      </w:r>
      <w:r w:rsidR="00B22DF6">
        <w:rPr>
          <w:sz w:val="24"/>
          <w:szCs w:val="24"/>
        </w:rPr>
        <w:t xml:space="preserve"> sexuality</w:t>
      </w:r>
      <w:r w:rsidR="00201489">
        <w:rPr>
          <w:sz w:val="24"/>
          <w:szCs w:val="24"/>
        </w:rPr>
        <w:t xml:space="preserve">, as critics such as Howard argue that </w:t>
      </w:r>
      <w:r w:rsidR="002A1B68">
        <w:rPr>
          <w:sz w:val="24"/>
          <w:szCs w:val="24"/>
        </w:rPr>
        <w:t>sexuality is investigated as “a relative autonomous system of cultural meaning and site of social struggle.”</w:t>
      </w:r>
      <w:r w:rsidR="002A1B68">
        <w:rPr>
          <w:rStyle w:val="FootnoteReference"/>
          <w:sz w:val="24"/>
          <w:szCs w:val="24"/>
        </w:rPr>
        <w:footnoteReference w:id="47"/>
      </w:r>
      <w:r w:rsidR="009C6D38">
        <w:rPr>
          <w:sz w:val="24"/>
          <w:szCs w:val="24"/>
        </w:rPr>
        <w:t xml:space="preserve"> </w:t>
      </w:r>
      <w:r w:rsidR="00C03FB4">
        <w:rPr>
          <w:sz w:val="24"/>
          <w:szCs w:val="24"/>
        </w:rPr>
        <w:t xml:space="preserve">Ideas about sexuality </w:t>
      </w:r>
      <w:r w:rsidR="00CC63DB">
        <w:rPr>
          <w:sz w:val="24"/>
          <w:szCs w:val="24"/>
        </w:rPr>
        <w:t xml:space="preserve">in the play </w:t>
      </w:r>
      <w:r w:rsidR="00601C5A">
        <w:rPr>
          <w:sz w:val="24"/>
          <w:szCs w:val="24"/>
        </w:rPr>
        <w:t xml:space="preserve">are often linked to the </w:t>
      </w:r>
      <w:r w:rsidR="00711886">
        <w:rPr>
          <w:sz w:val="24"/>
          <w:szCs w:val="24"/>
        </w:rPr>
        <w:t>characters</w:t>
      </w:r>
      <w:r w:rsidR="00601C5A">
        <w:rPr>
          <w:sz w:val="24"/>
          <w:szCs w:val="24"/>
        </w:rPr>
        <w:t xml:space="preserve"> </w:t>
      </w:r>
      <w:r w:rsidR="00711886">
        <w:rPr>
          <w:sz w:val="24"/>
          <w:szCs w:val="24"/>
        </w:rPr>
        <w:t>who have cross-dressed,</w:t>
      </w:r>
      <w:r w:rsidR="00601C5A">
        <w:rPr>
          <w:sz w:val="24"/>
          <w:szCs w:val="24"/>
        </w:rPr>
        <w:t xml:space="preserve"> </w:t>
      </w:r>
      <w:r w:rsidR="00711886">
        <w:rPr>
          <w:sz w:val="24"/>
          <w:szCs w:val="24"/>
        </w:rPr>
        <w:t>which demonstrates</w:t>
      </w:r>
      <w:r w:rsidR="00E82CBC">
        <w:rPr>
          <w:sz w:val="24"/>
          <w:szCs w:val="24"/>
        </w:rPr>
        <w:t xml:space="preserve"> a common </w:t>
      </w:r>
      <w:r w:rsidR="00C544C0">
        <w:rPr>
          <w:sz w:val="24"/>
          <w:szCs w:val="24"/>
        </w:rPr>
        <w:t>notion</w:t>
      </w:r>
      <w:r w:rsidR="00E82CBC">
        <w:rPr>
          <w:sz w:val="24"/>
          <w:szCs w:val="24"/>
        </w:rPr>
        <w:t xml:space="preserve"> of the period that “</w:t>
      </w:r>
      <w:r w:rsidR="00EC33AB">
        <w:rPr>
          <w:sz w:val="24"/>
          <w:szCs w:val="24"/>
        </w:rPr>
        <w:t xml:space="preserve">sexuality has </w:t>
      </w:r>
      <w:r w:rsidR="00F93137">
        <w:rPr>
          <w:sz w:val="24"/>
          <w:szCs w:val="24"/>
        </w:rPr>
        <w:t>increasingly b</w:t>
      </w:r>
      <w:r w:rsidR="00EC33AB">
        <w:rPr>
          <w:sz w:val="24"/>
          <w:szCs w:val="24"/>
        </w:rPr>
        <w:t xml:space="preserve">een revealed as less an essential biological given than a </w:t>
      </w:r>
      <w:r w:rsidR="00EC33AB">
        <w:rPr>
          <w:sz w:val="24"/>
          <w:szCs w:val="24"/>
        </w:rPr>
        <w:lastRenderedPageBreak/>
        <w:t>socially constructed</w:t>
      </w:r>
      <w:r w:rsidR="00C544C0">
        <w:rPr>
          <w:sz w:val="24"/>
          <w:szCs w:val="24"/>
        </w:rPr>
        <w:t>, historically variable set of practices and ideologies</w:t>
      </w:r>
      <w:r w:rsidR="00F93137">
        <w:rPr>
          <w:sz w:val="24"/>
          <w:szCs w:val="24"/>
        </w:rPr>
        <w:t>.</w:t>
      </w:r>
      <w:r w:rsidR="00C544C0">
        <w:rPr>
          <w:sz w:val="24"/>
          <w:szCs w:val="24"/>
        </w:rPr>
        <w:t>”</w:t>
      </w:r>
      <w:r w:rsidR="00F93137">
        <w:rPr>
          <w:rStyle w:val="FootnoteReference"/>
          <w:sz w:val="24"/>
          <w:szCs w:val="24"/>
        </w:rPr>
        <w:footnoteReference w:id="48"/>
      </w:r>
      <w:r w:rsidR="001F4725">
        <w:rPr>
          <w:sz w:val="24"/>
          <w:szCs w:val="24"/>
        </w:rPr>
        <w:t xml:space="preserve"> </w:t>
      </w:r>
      <w:r w:rsidR="002A194C">
        <w:rPr>
          <w:sz w:val="24"/>
          <w:szCs w:val="24"/>
        </w:rPr>
        <w:t xml:space="preserve">For example, </w:t>
      </w:r>
      <w:r w:rsidR="006B7FD6">
        <w:rPr>
          <w:sz w:val="24"/>
          <w:szCs w:val="24"/>
        </w:rPr>
        <w:t>Mary</w:t>
      </w:r>
      <w:r w:rsidR="006D147F">
        <w:rPr>
          <w:sz w:val="24"/>
          <w:szCs w:val="24"/>
        </w:rPr>
        <w:t>, while dressed</w:t>
      </w:r>
      <w:r w:rsidR="006D5F77">
        <w:rPr>
          <w:sz w:val="24"/>
          <w:szCs w:val="24"/>
        </w:rPr>
        <w:t xml:space="preserve"> in </w:t>
      </w:r>
      <w:r w:rsidR="006B7FD6">
        <w:rPr>
          <w:sz w:val="24"/>
          <w:szCs w:val="24"/>
        </w:rPr>
        <w:t>men's</w:t>
      </w:r>
      <w:r w:rsidR="006D5F77">
        <w:rPr>
          <w:sz w:val="24"/>
          <w:szCs w:val="24"/>
        </w:rPr>
        <w:t xml:space="preserve"> clothing</w:t>
      </w:r>
      <w:r w:rsidR="006B7FD6">
        <w:rPr>
          <w:sz w:val="24"/>
          <w:szCs w:val="24"/>
        </w:rPr>
        <w:t>,</w:t>
      </w:r>
      <w:r w:rsidR="00953CC1">
        <w:rPr>
          <w:sz w:val="24"/>
          <w:szCs w:val="24"/>
        </w:rPr>
        <w:t xml:space="preserve"> </w:t>
      </w:r>
      <w:r w:rsidR="006B7FD6">
        <w:rPr>
          <w:sz w:val="24"/>
          <w:szCs w:val="24"/>
        </w:rPr>
        <w:t xml:space="preserve">is kissed by Sebastian, who comments </w:t>
      </w:r>
      <w:r w:rsidR="00972F3F">
        <w:rPr>
          <w:sz w:val="24"/>
          <w:szCs w:val="24"/>
        </w:rPr>
        <w:t xml:space="preserve">“[m]ethinks a woman’s </w:t>
      </w:r>
      <w:r w:rsidR="001A5E2F">
        <w:rPr>
          <w:sz w:val="24"/>
          <w:szCs w:val="24"/>
        </w:rPr>
        <w:t xml:space="preserve">lips taste well in a doublet” </w:t>
      </w:r>
      <w:r w:rsidR="0023337A">
        <w:rPr>
          <w:sz w:val="24"/>
          <w:szCs w:val="24"/>
        </w:rPr>
        <w:t>(4.1.47)</w:t>
      </w:r>
      <w:r w:rsidR="00CC3425">
        <w:rPr>
          <w:sz w:val="24"/>
          <w:szCs w:val="24"/>
        </w:rPr>
        <w:t>, which may reflect a specific</w:t>
      </w:r>
      <w:r w:rsidR="00FC27D0">
        <w:rPr>
          <w:sz w:val="24"/>
          <w:szCs w:val="24"/>
        </w:rPr>
        <w:t xml:space="preserve"> </w:t>
      </w:r>
      <w:r w:rsidR="00CC3425">
        <w:rPr>
          <w:sz w:val="24"/>
          <w:szCs w:val="24"/>
        </w:rPr>
        <w:t>sexual attraction</w:t>
      </w:r>
      <w:r w:rsidR="0065779E">
        <w:rPr>
          <w:sz w:val="24"/>
          <w:szCs w:val="24"/>
        </w:rPr>
        <w:t xml:space="preserve"> towards somewhat more masculine females.</w:t>
      </w:r>
      <w:r w:rsidR="0065779E">
        <w:rPr>
          <w:rStyle w:val="FootnoteReference"/>
          <w:sz w:val="24"/>
          <w:szCs w:val="24"/>
        </w:rPr>
        <w:footnoteReference w:id="49"/>
      </w:r>
      <w:r w:rsidR="001308AC">
        <w:rPr>
          <w:sz w:val="24"/>
          <w:szCs w:val="24"/>
        </w:rPr>
        <w:t xml:space="preserve"> </w:t>
      </w:r>
      <w:r w:rsidR="00FB743E">
        <w:rPr>
          <w:sz w:val="24"/>
          <w:szCs w:val="24"/>
        </w:rPr>
        <w:t>As a result</w:t>
      </w:r>
      <w:r w:rsidR="00DB260C">
        <w:rPr>
          <w:sz w:val="24"/>
          <w:szCs w:val="24"/>
        </w:rPr>
        <w:t>,</w:t>
      </w:r>
      <w:r w:rsidR="00FB743E">
        <w:rPr>
          <w:sz w:val="24"/>
          <w:szCs w:val="24"/>
        </w:rPr>
        <w:t xml:space="preserve"> it could </w:t>
      </w:r>
      <w:r w:rsidR="00DB260C">
        <w:rPr>
          <w:sz w:val="24"/>
          <w:szCs w:val="24"/>
        </w:rPr>
        <w:t>be argued</w:t>
      </w:r>
      <w:r w:rsidR="00FB743E">
        <w:rPr>
          <w:sz w:val="24"/>
          <w:szCs w:val="24"/>
        </w:rPr>
        <w:t xml:space="preserve"> that since sexuality exists within </w:t>
      </w:r>
      <w:r w:rsidR="00DB260C">
        <w:rPr>
          <w:sz w:val="24"/>
          <w:szCs w:val="24"/>
        </w:rPr>
        <w:t xml:space="preserve">social structures as a construction of that society, </w:t>
      </w:r>
      <w:r w:rsidR="00DD5966">
        <w:rPr>
          <w:sz w:val="24"/>
          <w:szCs w:val="24"/>
        </w:rPr>
        <w:t xml:space="preserve">and when examined in </w:t>
      </w:r>
      <w:r w:rsidR="00F43682">
        <w:rPr>
          <w:sz w:val="24"/>
          <w:szCs w:val="24"/>
        </w:rPr>
        <w:t>linguistic</w:t>
      </w:r>
      <w:r w:rsidR="00DD5966">
        <w:rPr>
          <w:sz w:val="24"/>
          <w:szCs w:val="24"/>
        </w:rPr>
        <w:t xml:space="preserve"> structures</w:t>
      </w:r>
      <w:r w:rsidR="00F43682">
        <w:rPr>
          <w:sz w:val="24"/>
          <w:szCs w:val="24"/>
        </w:rPr>
        <w:t xml:space="preserve"> of how binary </w:t>
      </w:r>
      <w:r w:rsidR="00CB2E35">
        <w:rPr>
          <w:sz w:val="24"/>
          <w:szCs w:val="24"/>
        </w:rPr>
        <w:t>oppositions</w:t>
      </w:r>
      <w:r w:rsidR="00F43682">
        <w:rPr>
          <w:sz w:val="24"/>
          <w:szCs w:val="24"/>
        </w:rPr>
        <w:t xml:space="preserve"> are meaningful </w:t>
      </w:r>
      <w:r w:rsidR="00FB5C1E">
        <w:rPr>
          <w:sz w:val="24"/>
          <w:szCs w:val="24"/>
        </w:rPr>
        <w:t xml:space="preserve">in that society </w:t>
      </w:r>
      <w:r w:rsidR="00F43682">
        <w:rPr>
          <w:sz w:val="24"/>
          <w:szCs w:val="24"/>
        </w:rPr>
        <w:t xml:space="preserve">because of what </w:t>
      </w:r>
      <w:r w:rsidR="00CB2E35">
        <w:rPr>
          <w:sz w:val="24"/>
          <w:szCs w:val="24"/>
        </w:rPr>
        <w:t>they</w:t>
      </w:r>
      <w:r w:rsidR="00F43682">
        <w:rPr>
          <w:sz w:val="24"/>
          <w:szCs w:val="24"/>
        </w:rPr>
        <w:t xml:space="preserve"> differ, then </w:t>
      </w:r>
      <w:r w:rsidR="00CB2E35">
        <w:rPr>
          <w:sz w:val="24"/>
          <w:szCs w:val="24"/>
        </w:rPr>
        <w:t xml:space="preserve">perhaps ideas of homosexual relations presented in the play </w:t>
      </w:r>
      <w:r w:rsidR="00FB5C1E">
        <w:rPr>
          <w:sz w:val="24"/>
          <w:szCs w:val="24"/>
        </w:rPr>
        <w:t>is a consequence of a social structure where</w:t>
      </w:r>
      <w:r w:rsidR="00294E81">
        <w:rPr>
          <w:sz w:val="24"/>
          <w:szCs w:val="24"/>
        </w:rPr>
        <w:t xml:space="preserve"> men, like modern men, “liked finding themselves in the women they admired</w:t>
      </w:r>
      <w:r w:rsidR="00896D64">
        <w:rPr>
          <w:sz w:val="24"/>
          <w:szCs w:val="24"/>
        </w:rPr>
        <w:t>,</w:t>
      </w:r>
      <w:r w:rsidR="00294E81">
        <w:rPr>
          <w:sz w:val="24"/>
          <w:szCs w:val="24"/>
        </w:rPr>
        <w:t>”</w:t>
      </w:r>
      <w:r w:rsidR="00896D64">
        <w:rPr>
          <w:sz w:val="24"/>
          <w:szCs w:val="24"/>
        </w:rPr>
        <w:t xml:space="preserve"> because by rejecting binary opposites you inevitably take on some of their characteristics.</w:t>
      </w:r>
      <w:r w:rsidR="00896D64">
        <w:rPr>
          <w:rStyle w:val="FootnoteReference"/>
          <w:sz w:val="24"/>
          <w:szCs w:val="24"/>
        </w:rPr>
        <w:footnoteReference w:id="50"/>
      </w:r>
      <w:r w:rsidR="003754E7">
        <w:rPr>
          <w:sz w:val="24"/>
          <w:szCs w:val="24"/>
        </w:rPr>
        <w:t xml:space="preserve"> </w:t>
      </w:r>
      <w:r w:rsidR="008551E0">
        <w:rPr>
          <w:sz w:val="24"/>
          <w:szCs w:val="24"/>
        </w:rPr>
        <w:t xml:space="preserve">Dollimore writes </w:t>
      </w:r>
      <w:r w:rsidR="008916E0">
        <w:rPr>
          <w:sz w:val="24"/>
          <w:szCs w:val="24"/>
        </w:rPr>
        <w:t>that</w:t>
      </w:r>
      <w:r w:rsidR="008551E0">
        <w:rPr>
          <w:sz w:val="24"/>
          <w:szCs w:val="24"/>
        </w:rPr>
        <w:t xml:space="preserve"> “</w:t>
      </w:r>
      <w:r w:rsidR="008916E0">
        <w:rPr>
          <w:sz w:val="24"/>
          <w:szCs w:val="24"/>
        </w:rPr>
        <w:t>materialist criticism traces the cultural connections between signification and legitimation,”</w:t>
      </w:r>
      <w:r w:rsidR="00E236DF">
        <w:rPr>
          <w:sz w:val="24"/>
          <w:szCs w:val="24"/>
        </w:rPr>
        <w:t xml:space="preserve"> </w:t>
      </w:r>
      <w:r w:rsidR="00717C4C">
        <w:rPr>
          <w:sz w:val="24"/>
          <w:szCs w:val="24"/>
        </w:rPr>
        <w:t>so Cultural Materialists</w:t>
      </w:r>
      <w:r w:rsidR="007E7B52">
        <w:rPr>
          <w:sz w:val="24"/>
          <w:szCs w:val="24"/>
        </w:rPr>
        <w:t xml:space="preserve"> may consider this interpretation of how the play reflects the social structures of Jacobean culture</w:t>
      </w:r>
      <w:r w:rsidR="00CF3875">
        <w:rPr>
          <w:sz w:val="24"/>
          <w:szCs w:val="24"/>
        </w:rPr>
        <w:t>.</w:t>
      </w:r>
      <w:r w:rsidR="007A56B5">
        <w:rPr>
          <w:rStyle w:val="FootnoteReference"/>
          <w:sz w:val="24"/>
          <w:szCs w:val="24"/>
        </w:rPr>
        <w:footnoteReference w:id="51"/>
      </w:r>
      <w:r w:rsidR="0070496F">
        <w:rPr>
          <w:sz w:val="24"/>
          <w:szCs w:val="24"/>
        </w:rPr>
        <w:t xml:space="preserve"> </w:t>
      </w:r>
      <w:r w:rsidR="00CF3875">
        <w:rPr>
          <w:sz w:val="24"/>
          <w:szCs w:val="24"/>
        </w:rPr>
        <w:t>Since</w:t>
      </w:r>
      <w:r w:rsidR="0070496F">
        <w:rPr>
          <w:sz w:val="24"/>
          <w:szCs w:val="24"/>
        </w:rPr>
        <w:t xml:space="preserve"> t</w:t>
      </w:r>
      <w:r w:rsidR="009D0E2D">
        <w:rPr>
          <w:sz w:val="24"/>
          <w:szCs w:val="24"/>
        </w:rPr>
        <w:t>he idea of sexual</w:t>
      </w:r>
      <w:r w:rsidR="00F141EF">
        <w:rPr>
          <w:sz w:val="24"/>
          <w:szCs w:val="24"/>
        </w:rPr>
        <w:t>ity</w:t>
      </w:r>
      <w:r w:rsidR="007F716B">
        <w:rPr>
          <w:sz w:val="24"/>
          <w:szCs w:val="24"/>
        </w:rPr>
        <w:t xml:space="preserve"> in the play</w:t>
      </w:r>
      <w:r w:rsidR="00F141EF">
        <w:rPr>
          <w:sz w:val="24"/>
          <w:szCs w:val="24"/>
        </w:rPr>
        <w:t xml:space="preserve"> </w:t>
      </w:r>
      <w:r w:rsidR="00673766">
        <w:rPr>
          <w:sz w:val="24"/>
          <w:szCs w:val="24"/>
        </w:rPr>
        <w:t xml:space="preserve">may be a reflection of </w:t>
      </w:r>
      <w:r w:rsidR="00151960">
        <w:rPr>
          <w:sz w:val="24"/>
          <w:szCs w:val="24"/>
        </w:rPr>
        <w:t>the socio-political effects of literature</w:t>
      </w:r>
      <w:r w:rsidR="00455706">
        <w:rPr>
          <w:sz w:val="24"/>
          <w:szCs w:val="24"/>
        </w:rPr>
        <w:t>,</w:t>
      </w:r>
      <w:r w:rsidR="00151960">
        <w:rPr>
          <w:sz w:val="24"/>
          <w:szCs w:val="24"/>
        </w:rPr>
        <w:t xml:space="preserve"> </w:t>
      </w:r>
      <w:r w:rsidR="007B2223">
        <w:rPr>
          <w:sz w:val="24"/>
          <w:szCs w:val="24"/>
        </w:rPr>
        <w:t xml:space="preserve">Jacobean legislation of sexuality </w:t>
      </w:r>
      <w:r w:rsidR="00455706">
        <w:rPr>
          <w:sz w:val="24"/>
          <w:szCs w:val="24"/>
        </w:rPr>
        <w:t xml:space="preserve">is </w:t>
      </w:r>
      <w:r w:rsidR="007F716B">
        <w:rPr>
          <w:sz w:val="24"/>
          <w:szCs w:val="24"/>
        </w:rPr>
        <w:t xml:space="preserve">perhaps then </w:t>
      </w:r>
      <w:r w:rsidR="00455706">
        <w:rPr>
          <w:sz w:val="24"/>
          <w:szCs w:val="24"/>
        </w:rPr>
        <w:t xml:space="preserve">due to </w:t>
      </w:r>
      <w:r w:rsidR="007F716B">
        <w:rPr>
          <w:sz w:val="24"/>
          <w:szCs w:val="24"/>
        </w:rPr>
        <w:t xml:space="preserve">the </w:t>
      </w:r>
      <w:r w:rsidR="0069048E">
        <w:rPr>
          <w:sz w:val="24"/>
          <w:szCs w:val="24"/>
        </w:rPr>
        <w:t>meaning between signifiers</w:t>
      </w:r>
      <w:r w:rsidR="00195B04">
        <w:rPr>
          <w:sz w:val="24"/>
          <w:szCs w:val="24"/>
        </w:rPr>
        <w:t xml:space="preserve"> of the different genders</w:t>
      </w:r>
      <w:r w:rsidR="0069048E">
        <w:rPr>
          <w:sz w:val="24"/>
          <w:szCs w:val="24"/>
        </w:rPr>
        <w:t xml:space="preserve"> </w:t>
      </w:r>
      <w:commentRangeStart w:id="32"/>
      <w:r w:rsidR="009C523F">
        <w:rPr>
          <w:sz w:val="24"/>
          <w:szCs w:val="24"/>
        </w:rPr>
        <w:t xml:space="preserve">that </w:t>
      </w:r>
      <w:r w:rsidR="00FC27D0">
        <w:rPr>
          <w:sz w:val="24"/>
          <w:szCs w:val="24"/>
        </w:rPr>
        <w:t xml:space="preserve">is </w:t>
      </w:r>
      <w:r w:rsidR="009C523F">
        <w:rPr>
          <w:sz w:val="24"/>
          <w:szCs w:val="24"/>
        </w:rPr>
        <w:t xml:space="preserve">in itself is a reflection </w:t>
      </w:r>
      <w:commentRangeEnd w:id="32"/>
      <w:r w:rsidR="00507341">
        <w:rPr>
          <w:rStyle w:val="CommentReference"/>
        </w:rPr>
        <w:commentReference w:id="32"/>
      </w:r>
      <w:r w:rsidR="004B617F">
        <w:rPr>
          <w:sz w:val="24"/>
          <w:szCs w:val="24"/>
        </w:rPr>
        <w:t xml:space="preserve">of the relationship between the selfhood of individuals and the </w:t>
      </w:r>
      <w:r w:rsidR="00083385">
        <w:rPr>
          <w:sz w:val="24"/>
          <w:szCs w:val="24"/>
        </w:rPr>
        <w:t>‘</w:t>
      </w:r>
      <w:r w:rsidR="004B617F">
        <w:rPr>
          <w:sz w:val="24"/>
          <w:szCs w:val="24"/>
        </w:rPr>
        <w:t>Other</w:t>
      </w:r>
      <w:r w:rsidR="00083385">
        <w:rPr>
          <w:sz w:val="24"/>
          <w:szCs w:val="24"/>
        </w:rPr>
        <w:t>’</w:t>
      </w:r>
      <w:r w:rsidR="004B617F">
        <w:rPr>
          <w:sz w:val="24"/>
          <w:szCs w:val="24"/>
        </w:rPr>
        <w:t xml:space="preserve"> ideal image that </w:t>
      </w:r>
      <w:r w:rsidR="00FC27D0">
        <w:rPr>
          <w:sz w:val="24"/>
          <w:szCs w:val="24"/>
        </w:rPr>
        <w:t>they desire</w:t>
      </w:r>
      <w:r w:rsidR="004B617F">
        <w:rPr>
          <w:sz w:val="24"/>
          <w:szCs w:val="24"/>
        </w:rPr>
        <w:t>.</w:t>
      </w:r>
      <w:r w:rsidR="00195B04">
        <w:rPr>
          <w:sz w:val="24"/>
          <w:szCs w:val="24"/>
        </w:rPr>
        <w:t xml:space="preserve"> Thus</w:t>
      </w:r>
      <w:r w:rsidR="00F124AF">
        <w:rPr>
          <w:sz w:val="24"/>
          <w:szCs w:val="24"/>
        </w:rPr>
        <w:t>,</w:t>
      </w:r>
      <w:r w:rsidR="00195B04">
        <w:rPr>
          <w:sz w:val="24"/>
          <w:szCs w:val="24"/>
        </w:rPr>
        <w:t xml:space="preserve"> this</w:t>
      </w:r>
      <w:r w:rsidR="00E626F7">
        <w:rPr>
          <w:sz w:val="24"/>
          <w:szCs w:val="24"/>
        </w:rPr>
        <w:t xml:space="preserve"> Cultural Materialist</w:t>
      </w:r>
      <w:r w:rsidR="00195B04">
        <w:rPr>
          <w:sz w:val="24"/>
          <w:szCs w:val="24"/>
        </w:rPr>
        <w:t xml:space="preserve"> assumption </w:t>
      </w:r>
      <w:r w:rsidR="00E626F7">
        <w:rPr>
          <w:sz w:val="24"/>
          <w:szCs w:val="24"/>
        </w:rPr>
        <w:t xml:space="preserve">differs from the New </w:t>
      </w:r>
      <w:r w:rsidR="00F124AF">
        <w:rPr>
          <w:sz w:val="24"/>
          <w:szCs w:val="24"/>
        </w:rPr>
        <w:t>Historicist</w:t>
      </w:r>
      <w:r w:rsidR="00E626F7">
        <w:rPr>
          <w:sz w:val="24"/>
          <w:szCs w:val="24"/>
        </w:rPr>
        <w:t xml:space="preserve"> assumption regarding social </w:t>
      </w:r>
      <w:r w:rsidR="00F124AF">
        <w:rPr>
          <w:sz w:val="24"/>
          <w:szCs w:val="24"/>
        </w:rPr>
        <w:t>structures as it supports a Lacanian approach that views languag</w:t>
      </w:r>
      <w:r w:rsidR="00DE633E">
        <w:rPr>
          <w:sz w:val="24"/>
          <w:szCs w:val="24"/>
        </w:rPr>
        <w:t xml:space="preserve">e and how it constructs the </w:t>
      </w:r>
      <w:r w:rsidR="00717351">
        <w:rPr>
          <w:sz w:val="24"/>
          <w:szCs w:val="24"/>
        </w:rPr>
        <w:t>unconscious</w:t>
      </w:r>
      <w:r w:rsidR="00DE633E">
        <w:rPr>
          <w:sz w:val="24"/>
          <w:szCs w:val="24"/>
        </w:rPr>
        <w:t xml:space="preserve">, takes place within society rather than </w:t>
      </w:r>
      <w:r w:rsidR="00DE633E">
        <w:rPr>
          <w:sz w:val="24"/>
          <w:szCs w:val="24"/>
        </w:rPr>
        <w:lastRenderedPageBreak/>
        <w:t>within the subject</w:t>
      </w:r>
      <w:r w:rsidR="00445C2D">
        <w:rPr>
          <w:sz w:val="24"/>
          <w:szCs w:val="24"/>
        </w:rPr>
        <w:t>, where the place of the subject in the social structure is in relation to others.</w:t>
      </w:r>
    </w:p>
    <w:p w14:paraId="7F8FBE91" w14:textId="52141706" w:rsidR="005F6116" w:rsidRDefault="00717C4C" w:rsidP="007C25A5">
      <w:pPr>
        <w:spacing w:line="480" w:lineRule="auto"/>
        <w:rPr>
          <w:sz w:val="24"/>
          <w:szCs w:val="24"/>
        </w:rPr>
      </w:pPr>
      <w:r>
        <w:rPr>
          <w:sz w:val="24"/>
          <w:szCs w:val="24"/>
        </w:rPr>
        <w:tab/>
        <w:t>In conclusion, I would argue that</w:t>
      </w:r>
      <w:r w:rsidR="00C54251">
        <w:rPr>
          <w:sz w:val="24"/>
          <w:szCs w:val="24"/>
        </w:rPr>
        <w:t xml:space="preserve"> </w:t>
      </w:r>
      <w:r w:rsidR="00445C2D">
        <w:rPr>
          <w:sz w:val="24"/>
          <w:szCs w:val="24"/>
        </w:rPr>
        <w:t xml:space="preserve">New Historicism and Cultural Materialism make different assumptions regarding the play </w:t>
      </w:r>
      <w:r w:rsidR="00445C2D" w:rsidRPr="00445C2D">
        <w:rPr>
          <w:i/>
          <w:iCs/>
          <w:sz w:val="24"/>
          <w:szCs w:val="24"/>
        </w:rPr>
        <w:t>The Roaring Girl</w:t>
      </w:r>
      <w:r w:rsidR="00445C2D">
        <w:rPr>
          <w:sz w:val="24"/>
          <w:szCs w:val="24"/>
        </w:rPr>
        <w:t xml:space="preserve">. These assumptions share many similarities, as they were both literary critical theories that emerged around the same time. However, I strongly believe </w:t>
      </w:r>
      <w:r w:rsidR="00DB67B5">
        <w:rPr>
          <w:sz w:val="24"/>
          <w:szCs w:val="24"/>
        </w:rPr>
        <w:t>these assumptions' main differences</w:t>
      </w:r>
      <w:r w:rsidR="00620E49">
        <w:rPr>
          <w:sz w:val="24"/>
          <w:szCs w:val="24"/>
        </w:rPr>
        <w:t xml:space="preserve"> </w:t>
      </w:r>
      <w:r w:rsidR="00FB2C8F">
        <w:rPr>
          <w:sz w:val="24"/>
          <w:szCs w:val="24"/>
        </w:rPr>
        <w:t>lie</w:t>
      </w:r>
      <w:r w:rsidR="009D0943">
        <w:rPr>
          <w:sz w:val="24"/>
          <w:szCs w:val="24"/>
        </w:rPr>
        <w:t xml:space="preserve"> in their approach</w:t>
      </w:r>
      <w:r w:rsidR="00FB2C8F">
        <w:rPr>
          <w:sz w:val="24"/>
          <w:szCs w:val="24"/>
        </w:rPr>
        <w:t xml:space="preserve"> and focus. </w:t>
      </w:r>
      <w:r w:rsidR="00445C2D">
        <w:rPr>
          <w:sz w:val="24"/>
          <w:szCs w:val="24"/>
        </w:rPr>
        <w:t xml:space="preserve">In my </w:t>
      </w:r>
      <w:r w:rsidR="00781DFD">
        <w:rPr>
          <w:sz w:val="24"/>
          <w:szCs w:val="24"/>
        </w:rPr>
        <w:t>aim</w:t>
      </w:r>
      <w:r w:rsidR="00445C2D">
        <w:rPr>
          <w:sz w:val="24"/>
          <w:szCs w:val="24"/>
        </w:rPr>
        <w:t xml:space="preserve"> to analyse the differences between these two approaches, I have concluded that Cultural Materialism emphasises how language </w:t>
      </w:r>
      <w:r w:rsidR="00CE0536">
        <w:rPr>
          <w:sz w:val="24"/>
          <w:szCs w:val="24"/>
        </w:rPr>
        <w:t>challenges</w:t>
      </w:r>
      <w:r w:rsidR="00445C2D">
        <w:rPr>
          <w:sz w:val="24"/>
          <w:szCs w:val="24"/>
        </w:rPr>
        <w:t xml:space="preserve"> dominant ideologies through emerging or repressed ideologies. In contrast, New Historicism also considers how dominant ideologies and powers</w:t>
      </w:r>
      <w:r w:rsidR="00781DFD">
        <w:rPr>
          <w:sz w:val="24"/>
          <w:szCs w:val="24"/>
        </w:rPr>
        <w:t xml:space="preserve"> expressed through social rules and codes</w:t>
      </w:r>
      <w:r w:rsidR="00445C2D">
        <w:rPr>
          <w:sz w:val="24"/>
          <w:szCs w:val="24"/>
        </w:rPr>
        <w:t xml:space="preserve"> are subverted, but in the sense that the dominant ideologies within Jacobean culture also contain them. Furthermore, Cultural Materialism also </w:t>
      </w:r>
      <w:r w:rsidR="00D65950">
        <w:rPr>
          <w:sz w:val="24"/>
          <w:szCs w:val="24"/>
        </w:rPr>
        <w:t>considers</w:t>
      </w:r>
      <w:r w:rsidR="00445C2D">
        <w:rPr>
          <w:sz w:val="24"/>
          <w:szCs w:val="24"/>
        </w:rPr>
        <w:t xml:space="preserve"> the socio-political effects of the play and how they are achieved, which differs </w:t>
      </w:r>
      <w:r w:rsidR="00D65950">
        <w:rPr>
          <w:sz w:val="24"/>
          <w:szCs w:val="24"/>
        </w:rPr>
        <w:t>from New Historicism as Cultural Materialism considers the possibility that texts are sites of conflict</w:t>
      </w:r>
      <w:r w:rsidR="00781DFD">
        <w:rPr>
          <w:sz w:val="24"/>
          <w:szCs w:val="24"/>
        </w:rPr>
        <w:t xml:space="preserve"> when examining connections between signification and legitimation</w:t>
      </w:r>
      <w:r w:rsidR="00D65950">
        <w:rPr>
          <w:sz w:val="24"/>
          <w:szCs w:val="24"/>
        </w:rPr>
        <w:t xml:space="preserve">. </w:t>
      </w:r>
      <w:r w:rsidR="00530C8B">
        <w:rPr>
          <w:sz w:val="24"/>
          <w:szCs w:val="24"/>
        </w:rPr>
        <w:t>D</w:t>
      </w:r>
      <w:r w:rsidR="00D65950">
        <w:rPr>
          <w:sz w:val="24"/>
          <w:szCs w:val="24"/>
        </w:rPr>
        <w:t xml:space="preserve">espite their differences, I believe that both of these literary critical theories can offer a wider understanding of literature's place in history and how it applies to the modern world when examined in conjunction with each other, rather than alone, as they both may offer a more sophisticated interpretation to questions the other theory may not be able to answer. </w:t>
      </w:r>
    </w:p>
    <w:p w14:paraId="6F10B2EE" w14:textId="77777777" w:rsidR="00D90669" w:rsidRDefault="00D90669" w:rsidP="007C25A5">
      <w:pPr>
        <w:spacing w:line="480" w:lineRule="auto"/>
        <w:rPr>
          <w:b/>
          <w:bCs/>
          <w:sz w:val="24"/>
          <w:szCs w:val="24"/>
        </w:rPr>
      </w:pPr>
    </w:p>
    <w:p w14:paraId="77A04B64" w14:textId="7A7ED725" w:rsidR="00D65950" w:rsidRPr="00D65950" w:rsidRDefault="00D65950" w:rsidP="007C25A5">
      <w:pPr>
        <w:spacing w:line="480" w:lineRule="auto"/>
        <w:rPr>
          <w:b/>
          <w:bCs/>
          <w:sz w:val="24"/>
          <w:szCs w:val="24"/>
        </w:rPr>
      </w:pPr>
      <w:r w:rsidRPr="00D65950">
        <w:rPr>
          <w:b/>
          <w:bCs/>
          <w:sz w:val="24"/>
          <w:szCs w:val="24"/>
        </w:rPr>
        <w:t>Word Count: 3,</w:t>
      </w:r>
      <w:r w:rsidR="003A1678">
        <w:rPr>
          <w:b/>
          <w:bCs/>
          <w:sz w:val="24"/>
          <w:szCs w:val="24"/>
        </w:rPr>
        <w:t>6</w:t>
      </w:r>
      <w:r w:rsidR="00E53794">
        <w:rPr>
          <w:b/>
          <w:bCs/>
          <w:sz w:val="24"/>
          <w:szCs w:val="24"/>
        </w:rPr>
        <w:t>5</w:t>
      </w:r>
      <w:r w:rsidR="00D90669">
        <w:rPr>
          <w:b/>
          <w:bCs/>
          <w:sz w:val="24"/>
          <w:szCs w:val="24"/>
        </w:rPr>
        <w:t>3</w:t>
      </w:r>
    </w:p>
    <w:p w14:paraId="4138961D" w14:textId="77777777" w:rsidR="00D65950" w:rsidRDefault="00D65950" w:rsidP="007C25A5">
      <w:pPr>
        <w:spacing w:line="480" w:lineRule="auto"/>
        <w:rPr>
          <w:sz w:val="24"/>
          <w:szCs w:val="24"/>
        </w:rPr>
      </w:pPr>
    </w:p>
    <w:p w14:paraId="7A00D771" w14:textId="6B9C4BCD" w:rsidR="0002724F" w:rsidRPr="0002724F" w:rsidRDefault="0002724F" w:rsidP="007C25A5">
      <w:pPr>
        <w:spacing w:line="480" w:lineRule="auto"/>
        <w:rPr>
          <w:b/>
          <w:bCs/>
          <w:sz w:val="24"/>
          <w:szCs w:val="24"/>
        </w:rPr>
      </w:pPr>
      <w:r w:rsidRPr="0002724F">
        <w:rPr>
          <w:b/>
          <w:bCs/>
          <w:sz w:val="24"/>
          <w:szCs w:val="24"/>
        </w:rPr>
        <w:lastRenderedPageBreak/>
        <w:t>Bibliography</w:t>
      </w:r>
    </w:p>
    <w:p w14:paraId="6D9C43EB" w14:textId="77777777" w:rsidR="002903BA" w:rsidRPr="00B40248" w:rsidRDefault="002903BA" w:rsidP="00B40248">
      <w:pPr>
        <w:pStyle w:val="FootnoteText"/>
        <w:spacing w:line="480" w:lineRule="auto"/>
        <w:rPr>
          <w:sz w:val="24"/>
          <w:szCs w:val="24"/>
        </w:rPr>
      </w:pPr>
      <w:r w:rsidRPr="00B40248">
        <w:rPr>
          <w:sz w:val="24"/>
          <w:szCs w:val="24"/>
        </w:rPr>
        <w:t>Dekker</w:t>
      </w:r>
      <w:r>
        <w:rPr>
          <w:sz w:val="24"/>
          <w:szCs w:val="24"/>
        </w:rPr>
        <w:t>, Thomas</w:t>
      </w:r>
      <w:r w:rsidRPr="00B40248">
        <w:rPr>
          <w:sz w:val="24"/>
          <w:szCs w:val="24"/>
        </w:rPr>
        <w:t xml:space="preserve"> and Thomas Middleton, </w:t>
      </w:r>
      <w:r w:rsidRPr="00B40248">
        <w:rPr>
          <w:i/>
          <w:iCs/>
          <w:sz w:val="24"/>
          <w:szCs w:val="24"/>
        </w:rPr>
        <w:t xml:space="preserve">The Roaring Girl, </w:t>
      </w:r>
      <w:r w:rsidRPr="00B40248">
        <w:rPr>
          <w:sz w:val="24"/>
          <w:szCs w:val="24"/>
        </w:rPr>
        <w:t>ed. by Elizabeth Cook (London: Bloomsbury, 1997)</w:t>
      </w:r>
    </w:p>
    <w:p w14:paraId="1EE68A14" w14:textId="77777777" w:rsidR="002903BA" w:rsidRPr="00B40248" w:rsidRDefault="002903BA" w:rsidP="00B40248">
      <w:pPr>
        <w:pStyle w:val="FootnoteText"/>
        <w:spacing w:line="480" w:lineRule="auto"/>
        <w:rPr>
          <w:sz w:val="24"/>
          <w:szCs w:val="24"/>
        </w:rPr>
      </w:pPr>
      <w:r w:rsidRPr="00B40248">
        <w:rPr>
          <w:sz w:val="24"/>
          <w:szCs w:val="24"/>
        </w:rPr>
        <w:t>Dix,</w:t>
      </w:r>
      <w:r>
        <w:rPr>
          <w:sz w:val="24"/>
          <w:szCs w:val="24"/>
        </w:rPr>
        <w:t xml:space="preserve"> Hywel Rowland,</w:t>
      </w:r>
      <w:r w:rsidRPr="00B40248">
        <w:rPr>
          <w:sz w:val="24"/>
          <w:szCs w:val="24"/>
        </w:rPr>
        <w:t xml:space="preserve"> </w:t>
      </w:r>
      <w:r w:rsidRPr="00B40248">
        <w:rPr>
          <w:i/>
          <w:iCs/>
          <w:sz w:val="24"/>
          <w:szCs w:val="24"/>
        </w:rPr>
        <w:t xml:space="preserve">After Raymond Williams: Cultural Materialism and the Break-Up of Britain </w:t>
      </w:r>
      <w:r w:rsidRPr="00B40248">
        <w:rPr>
          <w:sz w:val="24"/>
          <w:szCs w:val="24"/>
        </w:rPr>
        <w:t>(Cardiff: University of Wales Press, 2008)</w:t>
      </w:r>
    </w:p>
    <w:p w14:paraId="2B4458CB" w14:textId="75211908" w:rsidR="00BA680A" w:rsidRPr="00B40248" w:rsidRDefault="002903BA" w:rsidP="00B40248">
      <w:pPr>
        <w:pStyle w:val="FootnoteText"/>
        <w:spacing w:line="480" w:lineRule="auto"/>
        <w:rPr>
          <w:sz w:val="24"/>
          <w:szCs w:val="24"/>
        </w:rPr>
      </w:pPr>
      <w:r w:rsidRPr="00B40248">
        <w:rPr>
          <w:sz w:val="24"/>
          <w:szCs w:val="24"/>
        </w:rPr>
        <w:t>Dollimore,</w:t>
      </w:r>
      <w:r>
        <w:rPr>
          <w:sz w:val="24"/>
          <w:szCs w:val="24"/>
        </w:rPr>
        <w:t xml:space="preserve"> Jonathan,</w:t>
      </w:r>
      <w:r w:rsidRPr="00B40248">
        <w:rPr>
          <w:sz w:val="24"/>
          <w:szCs w:val="24"/>
        </w:rPr>
        <w:t xml:space="preserve"> ‘Introduction: Shakespeare, cultural materialism and the new historicism’, in </w:t>
      </w:r>
      <w:r w:rsidRPr="00B40248">
        <w:rPr>
          <w:i/>
          <w:iCs/>
          <w:sz w:val="24"/>
          <w:szCs w:val="24"/>
        </w:rPr>
        <w:t xml:space="preserve">Political Shakespeare: New essays in cultural materialism, </w:t>
      </w:r>
      <w:r w:rsidRPr="00B40248">
        <w:rPr>
          <w:sz w:val="24"/>
          <w:szCs w:val="24"/>
        </w:rPr>
        <w:t>ed. by Jonathan Dollimore and Alan Sinfield (Manchester: Manchester University Press, 1985</w:t>
      </w:r>
      <w:r>
        <w:rPr>
          <w:sz w:val="24"/>
          <w:szCs w:val="24"/>
        </w:rPr>
        <w:t>)</w:t>
      </w:r>
    </w:p>
    <w:p w14:paraId="364C13B9" w14:textId="77777777" w:rsidR="002903BA" w:rsidRPr="00B40248" w:rsidRDefault="002903BA" w:rsidP="00B40248">
      <w:pPr>
        <w:spacing w:line="480" w:lineRule="auto"/>
        <w:rPr>
          <w:sz w:val="24"/>
          <w:szCs w:val="24"/>
        </w:rPr>
      </w:pPr>
      <w:r w:rsidRPr="00B40248">
        <w:rPr>
          <w:sz w:val="24"/>
          <w:szCs w:val="24"/>
        </w:rPr>
        <w:t>Dollimore,</w:t>
      </w:r>
      <w:r>
        <w:rPr>
          <w:sz w:val="24"/>
          <w:szCs w:val="24"/>
        </w:rPr>
        <w:t xml:space="preserve"> Jonathan,</w:t>
      </w:r>
      <w:r w:rsidRPr="00B40248">
        <w:rPr>
          <w:sz w:val="24"/>
          <w:szCs w:val="24"/>
        </w:rPr>
        <w:t xml:space="preserve"> ‘Shakespeare, Cultural Materialism and New Historicism’ in </w:t>
      </w:r>
      <w:r w:rsidRPr="00B40248">
        <w:rPr>
          <w:i/>
          <w:iCs/>
          <w:sz w:val="24"/>
          <w:szCs w:val="24"/>
        </w:rPr>
        <w:t>New Historicism and Renaissance Drama</w:t>
      </w:r>
      <w:r w:rsidRPr="00B40248">
        <w:rPr>
          <w:sz w:val="24"/>
          <w:szCs w:val="24"/>
        </w:rPr>
        <w:t>,</w:t>
      </w:r>
      <w:r>
        <w:rPr>
          <w:sz w:val="24"/>
          <w:szCs w:val="24"/>
        </w:rPr>
        <w:t xml:space="preserve"> </w:t>
      </w:r>
      <w:r w:rsidRPr="00B40248">
        <w:rPr>
          <w:sz w:val="24"/>
          <w:szCs w:val="24"/>
        </w:rPr>
        <w:t>ed. and introduction by Richard Wilson and Richard Dutton (Essex: Longman Group UK, 1992)</w:t>
      </w:r>
    </w:p>
    <w:p w14:paraId="1F9D7A33" w14:textId="77777777" w:rsidR="002903BA" w:rsidRPr="00B40248" w:rsidRDefault="002903BA" w:rsidP="00B40248">
      <w:pPr>
        <w:spacing w:line="480" w:lineRule="auto"/>
        <w:rPr>
          <w:sz w:val="24"/>
          <w:szCs w:val="24"/>
        </w:rPr>
      </w:pPr>
      <w:r w:rsidRPr="00B40248">
        <w:rPr>
          <w:sz w:val="24"/>
          <w:szCs w:val="24"/>
        </w:rPr>
        <w:t>Firestone,</w:t>
      </w:r>
      <w:r>
        <w:rPr>
          <w:sz w:val="24"/>
          <w:szCs w:val="24"/>
        </w:rPr>
        <w:t xml:space="preserve"> Shulamith,</w:t>
      </w:r>
      <w:r w:rsidRPr="00B40248">
        <w:rPr>
          <w:sz w:val="24"/>
          <w:szCs w:val="24"/>
        </w:rPr>
        <w:t xml:space="preserve"> </w:t>
      </w:r>
      <w:r w:rsidRPr="00B40248">
        <w:rPr>
          <w:i/>
          <w:iCs/>
          <w:sz w:val="24"/>
          <w:szCs w:val="24"/>
        </w:rPr>
        <w:t xml:space="preserve">The Dialectic of Sex </w:t>
      </w:r>
      <w:r w:rsidRPr="00B40248">
        <w:rPr>
          <w:sz w:val="24"/>
          <w:szCs w:val="24"/>
        </w:rPr>
        <w:t>(London: Women’s Press, 1979)</w:t>
      </w:r>
    </w:p>
    <w:p w14:paraId="7765AFC5" w14:textId="77777777" w:rsidR="002903BA" w:rsidRPr="00B40248" w:rsidRDefault="002903BA" w:rsidP="00B40248">
      <w:pPr>
        <w:pStyle w:val="FootnoteText"/>
        <w:spacing w:line="480" w:lineRule="auto"/>
        <w:rPr>
          <w:sz w:val="24"/>
          <w:szCs w:val="24"/>
        </w:rPr>
      </w:pPr>
      <w:r w:rsidRPr="00B40248">
        <w:rPr>
          <w:sz w:val="24"/>
          <w:szCs w:val="24"/>
        </w:rPr>
        <w:t xml:space="preserve">Geertz, </w:t>
      </w:r>
      <w:r>
        <w:rPr>
          <w:sz w:val="24"/>
          <w:szCs w:val="24"/>
        </w:rPr>
        <w:t xml:space="preserve">Clifford, </w:t>
      </w:r>
      <w:r w:rsidRPr="00B40248">
        <w:rPr>
          <w:sz w:val="24"/>
          <w:szCs w:val="24"/>
        </w:rPr>
        <w:t xml:space="preserve">‘The Impact of the Concept of Culture on the Concept of Man’, in </w:t>
      </w:r>
      <w:r w:rsidRPr="00B40248">
        <w:rPr>
          <w:i/>
          <w:iCs/>
          <w:sz w:val="24"/>
          <w:szCs w:val="24"/>
        </w:rPr>
        <w:t xml:space="preserve">New Historicism and Cultural Materialism: A Reader, </w:t>
      </w:r>
      <w:r w:rsidRPr="00B40248">
        <w:rPr>
          <w:sz w:val="24"/>
          <w:szCs w:val="24"/>
        </w:rPr>
        <w:t>ed. by Kiernan Ryan (London: Arnold, 1996)</w:t>
      </w:r>
    </w:p>
    <w:p w14:paraId="13151015" w14:textId="77777777" w:rsidR="002903BA" w:rsidRPr="00B40248" w:rsidRDefault="002903BA" w:rsidP="002903BA">
      <w:pPr>
        <w:pStyle w:val="FootnoteText"/>
        <w:spacing w:line="480" w:lineRule="auto"/>
        <w:rPr>
          <w:sz w:val="24"/>
          <w:szCs w:val="24"/>
        </w:rPr>
      </w:pPr>
      <w:r w:rsidRPr="00B40248">
        <w:rPr>
          <w:sz w:val="24"/>
          <w:szCs w:val="24"/>
        </w:rPr>
        <w:t>Greenblatt,</w:t>
      </w:r>
      <w:r>
        <w:rPr>
          <w:sz w:val="24"/>
          <w:szCs w:val="24"/>
        </w:rPr>
        <w:t xml:space="preserve"> Stephen,</w:t>
      </w:r>
      <w:r w:rsidRPr="00B40248">
        <w:rPr>
          <w:sz w:val="24"/>
          <w:szCs w:val="24"/>
        </w:rPr>
        <w:t xml:space="preserve"> ‘Psychoanalysis and Renaissance Culture,’ </w:t>
      </w:r>
      <w:r w:rsidRPr="00B40248">
        <w:rPr>
          <w:i/>
          <w:iCs/>
          <w:sz w:val="24"/>
          <w:szCs w:val="24"/>
        </w:rPr>
        <w:t xml:space="preserve">Literary Theory/ Renaissance Texts, </w:t>
      </w:r>
      <w:r w:rsidRPr="00B40248">
        <w:rPr>
          <w:sz w:val="24"/>
          <w:szCs w:val="24"/>
        </w:rPr>
        <w:t xml:space="preserve">ed. Patricia Parker and David Quint (Baltimore: Johns Hopkins University Press, 1986), pp. 215-16; cited in Valerie Traub, </w:t>
      </w:r>
      <w:r w:rsidRPr="00B40248">
        <w:rPr>
          <w:i/>
          <w:iCs/>
          <w:sz w:val="24"/>
          <w:szCs w:val="24"/>
        </w:rPr>
        <w:t>Desire and Anxiety: Circulations of Sexuality in Shakespearean Drama</w:t>
      </w:r>
      <w:r w:rsidRPr="00B40248">
        <w:rPr>
          <w:sz w:val="24"/>
          <w:szCs w:val="24"/>
        </w:rPr>
        <w:t xml:space="preserve"> (London: Routledge, 1992)</w:t>
      </w:r>
    </w:p>
    <w:p w14:paraId="2A169E51" w14:textId="77777777" w:rsidR="002903BA" w:rsidRPr="00B40248" w:rsidRDefault="002903BA" w:rsidP="00B40248">
      <w:pPr>
        <w:pStyle w:val="FootnoteText"/>
        <w:spacing w:line="480" w:lineRule="auto"/>
        <w:rPr>
          <w:sz w:val="24"/>
          <w:szCs w:val="24"/>
        </w:rPr>
      </w:pPr>
      <w:r w:rsidRPr="00B40248">
        <w:rPr>
          <w:sz w:val="24"/>
          <w:szCs w:val="24"/>
        </w:rPr>
        <w:t>Greenblatt,</w:t>
      </w:r>
      <w:r>
        <w:rPr>
          <w:sz w:val="24"/>
          <w:szCs w:val="24"/>
        </w:rPr>
        <w:t xml:space="preserve"> Stephen,</w:t>
      </w:r>
      <w:r w:rsidRPr="00B40248">
        <w:rPr>
          <w:sz w:val="24"/>
          <w:szCs w:val="24"/>
        </w:rPr>
        <w:t xml:space="preserve"> </w:t>
      </w:r>
      <w:r w:rsidRPr="00B40248">
        <w:rPr>
          <w:i/>
          <w:iCs/>
          <w:sz w:val="24"/>
          <w:szCs w:val="24"/>
        </w:rPr>
        <w:t xml:space="preserve">Renaissance Self-Fashioning: From More to Shakespeare </w:t>
      </w:r>
      <w:r w:rsidRPr="00B40248">
        <w:rPr>
          <w:sz w:val="24"/>
          <w:szCs w:val="24"/>
        </w:rPr>
        <w:t>(London: The University of Chicago Press, 1980)</w:t>
      </w:r>
    </w:p>
    <w:p w14:paraId="40C4551B" w14:textId="77777777" w:rsidR="002903BA" w:rsidRPr="00B40248" w:rsidRDefault="002903BA" w:rsidP="00B40248">
      <w:pPr>
        <w:pStyle w:val="FootnoteText"/>
        <w:spacing w:line="480" w:lineRule="auto"/>
        <w:rPr>
          <w:sz w:val="24"/>
          <w:szCs w:val="24"/>
        </w:rPr>
      </w:pPr>
      <w:r w:rsidRPr="00B40248">
        <w:rPr>
          <w:sz w:val="24"/>
          <w:szCs w:val="24"/>
        </w:rPr>
        <w:lastRenderedPageBreak/>
        <w:t>Howard,</w:t>
      </w:r>
      <w:r>
        <w:rPr>
          <w:sz w:val="24"/>
          <w:szCs w:val="24"/>
        </w:rPr>
        <w:t xml:space="preserve"> Jean E.,</w:t>
      </w:r>
      <w:r w:rsidRPr="00B40248">
        <w:rPr>
          <w:sz w:val="24"/>
          <w:szCs w:val="24"/>
        </w:rPr>
        <w:t xml:space="preserve"> ‘The New Historicism in Renaissance Studies,’ </w:t>
      </w:r>
      <w:r>
        <w:rPr>
          <w:sz w:val="24"/>
          <w:szCs w:val="24"/>
        </w:rPr>
        <w:t xml:space="preserve">in </w:t>
      </w:r>
      <w:r w:rsidRPr="00B40248">
        <w:rPr>
          <w:i/>
          <w:iCs/>
          <w:sz w:val="24"/>
          <w:szCs w:val="24"/>
        </w:rPr>
        <w:t xml:space="preserve">New Historicism and Renaissance Drama, </w:t>
      </w:r>
      <w:r w:rsidRPr="00B40248">
        <w:rPr>
          <w:sz w:val="24"/>
          <w:szCs w:val="24"/>
        </w:rPr>
        <w:t>ed. and introduction by Richard Wilson and Richard Dutton (Essex: Longman Group UK, 1992</w:t>
      </w:r>
      <w:r>
        <w:rPr>
          <w:sz w:val="24"/>
          <w:szCs w:val="24"/>
        </w:rPr>
        <w:t>)</w:t>
      </w:r>
    </w:p>
    <w:p w14:paraId="4701B1D1" w14:textId="77777777" w:rsidR="002903BA" w:rsidRPr="00B40248" w:rsidRDefault="002903BA" w:rsidP="00B40248">
      <w:pPr>
        <w:pStyle w:val="FootnoteText"/>
        <w:spacing w:line="480" w:lineRule="auto"/>
        <w:rPr>
          <w:sz w:val="24"/>
          <w:szCs w:val="24"/>
        </w:rPr>
      </w:pPr>
      <w:r w:rsidRPr="00B40248">
        <w:rPr>
          <w:sz w:val="24"/>
          <w:szCs w:val="24"/>
        </w:rPr>
        <w:t>Howard,</w:t>
      </w:r>
      <w:r>
        <w:rPr>
          <w:sz w:val="24"/>
          <w:szCs w:val="24"/>
        </w:rPr>
        <w:t xml:space="preserve"> Jean E..</w:t>
      </w:r>
      <w:r w:rsidRPr="00B40248">
        <w:rPr>
          <w:sz w:val="24"/>
          <w:szCs w:val="24"/>
        </w:rPr>
        <w:t xml:space="preserve"> ‘Sex and social conflict: the erotics of </w:t>
      </w:r>
      <w:r w:rsidRPr="00B40248">
        <w:rPr>
          <w:i/>
          <w:iCs/>
          <w:sz w:val="24"/>
          <w:szCs w:val="24"/>
        </w:rPr>
        <w:t>The Roaring Girl,</w:t>
      </w:r>
      <w:r w:rsidRPr="00B40248">
        <w:rPr>
          <w:sz w:val="24"/>
          <w:szCs w:val="24"/>
        </w:rPr>
        <w:t xml:space="preserve">’ </w:t>
      </w:r>
      <w:r w:rsidRPr="00D65950">
        <w:rPr>
          <w:sz w:val="24"/>
          <w:szCs w:val="24"/>
        </w:rPr>
        <w:t xml:space="preserve">in </w:t>
      </w:r>
      <w:r w:rsidRPr="00B40248">
        <w:rPr>
          <w:i/>
          <w:iCs/>
          <w:sz w:val="24"/>
          <w:szCs w:val="24"/>
        </w:rPr>
        <w:t>Erotic Politics: Desire on the Renaissance stage,</w:t>
      </w:r>
      <w:r w:rsidRPr="00B40248">
        <w:rPr>
          <w:sz w:val="24"/>
          <w:szCs w:val="24"/>
        </w:rPr>
        <w:t xml:space="preserve"> ed. by Susan Zinnerman (London: Routledge, 1992)</w:t>
      </w:r>
    </w:p>
    <w:p w14:paraId="270F83EE" w14:textId="77777777" w:rsidR="002903BA" w:rsidRPr="00B40248" w:rsidRDefault="002903BA" w:rsidP="00B40248">
      <w:pPr>
        <w:pStyle w:val="FootnoteText"/>
        <w:spacing w:line="480" w:lineRule="auto"/>
        <w:rPr>
          <w:sz w:val="24"/>
          <w:szCs w:val="24"/>
        </w:rPr>
      </w:pPr>
      <w:r w:rsidRPr="00B40248">
        <w:rPr>
          <w:sz w:val="24"/>
          <w:szCs w:val="24"/>
        </w:rPr>
        <w:t>Orgel,</w:t>
      </w:r>
      <w:r>
        <w:rPr>
          <w:sz w:val="24"/>
          <w:szCs w:val="24"/>
        </w:rPr>
        <w:t xml:space="preserve"> Stephen,</w:t>
      </w:r>
      <w:r w:rsidRPr="00B40248">
        <w:rPr>
          <w:sz w:val="24"/>
          <w:szCs w:val="24"/>
        </w:rPr>
        <w:t xml:space="preserve"> ‘The subtext of </w:t>
      </w:r>
      <w:r w:rsidRPr="00B40248">
        <w:rPr>
          <w:i/>
          <w:iCs/>
          <w:sz w:val="24"/>
          <w:szCs w:val="24"/>
        </w:rPr>
        <w:t>The Roaring Girl,</w:t>
      </w:r>
      <w:r w:rsidRPr="00B40248">
        <w:rPr>
          <w:sz w:val="24"/>
          <w:szCs w:val="24"/>
        </w:rPr>
        <w:t xml:space="preserve">’ in </w:t>
      </w:r>
      <w:r w:rsidRPr="00B40248">
        <w:rPr>
          <w:i/>
          <w:iCs/>
          <w:sz w:val="24"/>
          <w:szCs w:val="24"/>
        </w:rPr>
        <w:t>Erotic Politics: Desire on the Renaissance stage</w:t>
      </w:r>
      <w:r>
        <w:rPr>
          <w:i/>
          <w:iCs/>
          <w:sz w:val="24"/>
          <w:szCs w:val="24"/>
        </w:rPr>
        <w:t xml:space="preserve">, </w:t>
      </w:r>
      <w:r w:rsidRPr="00B40248">
        <w:rPr>
          <w:sz w:val="24"/>
          <w:szCs w:val="24"/>
        </w:rPr>
        <w:t>ed. by Susan Zinnerman (London: Routledge, 1992)</w:t>
      </w:r>
    </w:p>
    <w:p w14:paraId="1945159C" w14:textId="77777777" w:rsidR="002903BA" w:rsidRPr="00B40248" w:rsidRDefault="002903BA" w:rsidP="00B40248">
      <w:pPr>
        <w:spacing w:line="480" w:lineRule="auto"/>
        <w:rPr>
          <w:sz w:val="24"/>
          <w:szCs w:val="24"/>
        </w:rPr>
      </w:pPr>
      <w:r w:rsidRPr="00B40248">
        <w:rPr>
          <w:sz w:val="24"/>
          <w:szCs w:val="24"/>
        </w:rPr>
        <w:t>Ryan,</w:t>
      </w:r>
      <w:r>
        <w:rPr>
          <w:sz w:val="24"/>
          <w:szCs w:val="24"/>
        </w:rPr>
        <w:t xml:space="preserve"> Kiernan,</w:t>
      </w:r>
      <w:r w:rsidRPr="00B40248">
        <w:rPr>
          <w:sz w:val="24"/>
          <w:szCs w:val="24"/>
        </w:rPr>
        <w:t xml:space="preserve"> ‘Introduction’, in </w:t>
      </w:r>
      <w:r w:rsidRPr="00B40248">
        <w:rPr>
          <w:i/>
          <w:iCs/>
          <w:sz w:val="24"/>
          <w:szCs w:val="24"/>
        </w:rPr>
        <w:t>New Historicism and Cultural Materialism: A Reader,</w:t>
      </w:r>
      <w:r>
        <w:rPr>
          <w:i/>
          <w:iCs/>
          <w:sz w:val="24"/>
          <w:szCs w:val="24"/>
        </w:rPr>
        <w:t xml:space="preserve"> </w:t>
      </w:r>
      <w:r w:rsidRPr="00B40248">
        <w:rPr>
          <w:sz w:val="24"/>
          <w:szCs w:val="24"/>
        </w:rPr>
        <w:t>ed. by Kiernan Ryan (London: Arnold, 1996)</w:t>
      </w:r>
    </w:p>
    <w:p w14:paraId="0A5AB47A" w14:textId="77777777" w:rsidR="002903BA" w:rsidRPr="00B40248" w:rsidRDefault="002903BA" w:rsidP="00B40248">
      <w:pPr>
        <w:pStyle w:val="FootnoteText"/>
        <w:spacing w:line="480" w:lineRule="auto"/>
        <w:rPr>
          <w:sz w:val="24"/>
          <w:szCs w:val="24"/>
        </w:rPr>
      </w:pPr>
      <w:r w:rsidRPr="00B40248">
        <w:rPr>
          <w:sz w:val="24"/>
          <w:szCs w:val="24"/>
        </w:rPr>
        <w:t>Sinfield,</w:t>
      </w:r>
      <w:r>
        <w:rPr>
          <w:sz w:val="24"/>
          <w:szCs w:val="24"/>
        </w:rPr>
        <w:t xml:space="preserve"> Alan</w:t>
      </w:r>
      <w:r w:rsidRPr="00B40248">
        <w:rPr>
          <w:sz w:val="24"/>
          <w:szCs w:val="24"/>
        </w:rPr>
        <w:t xml:space="preserve"> </w:t>
      </w:r>
      <w:r w:rsidRPr="00B40248">
        <w:rPr>
          <w:i/>
          <w:iCs/>
          <w:sz w:val="24"/>
          <w:szCs w:val="24"/>
        </w:rPr>
        <w:t xml:space="preserve">Shakespeare, Authority, Sexuality: Unfinished Business in Cultural Materialism </w:t>
      </w:r>
      <w:r w:rsidRPr="00B40248">
        <w:rPr>
          <w:sz w:val="24"/>
          <w:szCs w:val="24"/>
        </w:rPr>
        <w:t>(London: Routledge, 2006)</w:t>
      </w:r>
    </w:p>
    <w:p w14:paraId="54CA65A4" w14:textId="77777777" w:rsidR="002903BA" w:rsidRPr="00B40248" w:rsidRDefault="002903BA" w:rsidP="00B40248">
      <w:pPr>
        <w:pStyle w:val="FootnoteText"/>
        <w:spacing w:line="480" w:lineRule="auto"/>
        <w:rPr>
          <w:sz w:val="24"/>
          <w:szCs w:val="24"/>
        </w:rPr>
      </w:pPr>
      <w:r w:rsidRPr="00B40248">
        <w:rPr>
          <w:sz w:val="24"/>
          <w:szCs w:val="24"/>
        </w:rPr>
        <w:t xml:space="preserve"> Sinfield,</w:t>
      </w:r>
      <w:r>
        <w:rPr>
          <w:sz w:val="24"/>
          <w:szCs w:val="24"/>
        </w:rPr>
        <w:t xml:space="preserve"> Alan,</w:t>
      </w:r>
      <w:r w:rsidRPr="00B40248">
        <w:rPr>
          <w:sz w:val="24"/>
          <w:szCs w:val="24"/>
        </w:rPr>
        <w:t xml:space="preserve"> </w:t>
      </w:r>
      <w:r w:rsidRPr="00B40248">
        <w:rPr>
          <w:i/>
          <w:iCs/>
          <w:sz w:val="24"/>
          <w:szCs w:val="24"/>
        </w:rPr>
        <w:t xml:space="preserve">Faultlines: Cultural Materialism and the Politics of Dissident Reading </w:t>
      </w:r>
      <w:r w:rsidRPr="00B40248">
        <w:rPr>
          <w:sz w:val="24"/>
          <w:szCs w:val="24"/>
        </w:rPr>
        <w:t>(Oxford: Clarendon Press, 1992)</w:t>
      </w:r>
    </w:p>
    <w:p w14:paraId="73AA1CB1" w14:textId="77777777" w:rsidR="002903BA" w:rsidRPr="00B40248" w:rsidRDefault="002903BA" w:rsidP="00B40248">
      <w:pPr>
        <w:pStyle w:val="FootnoteText"/>
        <w:spacing w:line="480" w:lineRule="auto"/>
        <w:rPr>
          <w:sz w:val="24"/>
          <w:szCs w:val="24"/>
        </w:rPr>
      </w:pPr>
      <w:r w:rsidRPr="00B40248">
        <w:rPr>
          <w:sz w:val="24"/>
          <w:szCs w:val="24"/>
        </w:rPr>
        <w:t>Tennenhouse,</w:t>
      </w:r>
      <w:r>
        <w:rPr>
          <w:sz w:val="24"/>
          <w:szCs w:val="24"/>
        </w:rPr>
        <w:t xml:space="preserve"> Leonard,</w:t>
      </w:r>
      <w:r w:rsidRPr="00B40248">
        <w:rPr>
          <w:sz w:val="24"/>
          <w:szCs w:val="24"/>
        </w:rPr>
        <w:t xml:space="preserve"> ‘Family Rites: City Comedy and the Strategies of Patriarchalism,’ in </w:t>
      </w:r>
      <w:r w:rsidRPr="00B40248">
        <w:rPr>
          <w:i/>
          <w:iCs/>
          <w:sz w:val="24"/>
          <w:szCs w:val="24"/>
        </w:rPr>
        <w:t xml:space="preserve">New Historicism and Renaissance Drama, </w:t>
      </w:r>
      <w:r w:rsidRPr="00B40248">
        <w:rPr>
          <w:sz w:val="24"/>
          <w:szCs w:val="24"/>
        </w:rPr>
        <w:t>ed. and introduction by Richard Wilson and Richard Dutton (Essex: Longman Group UK, 1992)</w:t>
      </w:r>
    </w:p>
    <w:p w14:paraId="601BA384" w14:textId="77777777" w:rsidR="002903BA" w:rsidRPr="00B40248" w:rsidRDefault="002903BA" w:rsidP="002903BA">
      <w:pPr>
        <w:pStyle w:val="FootnoteText"/>
        <w:spacing w:line="480" w:lineRule="auto"/>
        <w:rPr>
          <w:sz w:val="24"/>
          <w:szCs w:val="24"/>
        </w:rPr>
      </w:pPr>
      <w:r w:rsidRPr="00B40248">
        <w:rPr>
          <w:sz w:val="24"/>
          <w:szCs w:val="24"/>
        </w:rPr>
        <w:t>Traub,</w:t>
      </w:r>
      <w:r>
        <w:rPr>
          <w:sz w:val="24"/>
          <w:szCs w:val="24"/>
        </w:rPr>
        <w:t xml:space="preserve"> Valerie,</w:t>
      </w:r>
      <w:r w:rsidRPr="00B40248">
        <w:rPr>
          <w:sz w:val="24"/>
          <w:szCs w:val="24"/>
        </w:rPr>
        <w:t xml:space="preserve"> </w:t>
      </w:r>
      <w:r w:rsidRPr="00B40248">
        <w:rPr>
          <w:i/>
          <w:iCs/>
          <w:sz w:val="24"/>
          <w:szCs w:val="24"/>
        </w:rPr>
        <w:t>Desire and Anxiety: Circulations of Sexuality in Shakespearean Drama</w:t>
      </w:r>
      <w:r w:rsidRPr="00B40248">
        <w:rPr>
          <w:sz w:val="24"/>
          <w:szCs w:val="24"/>
        </w:rPr>
        <w:t xml:space="preserve"> (London: Routledge, 1992)</w:t>
      </w:r>
    </w:p>
    <w:p w14:paraId="1F5CEA7A" w14:textId="77777777" w:rsidR="002903BA" w:rsidRPr="00B40248" w:rsidRDefault="002903BA" w:rsidP="00B40248">
      <w:pPr>
        <w:spacing w:line="480" w:lineRule="auto"/>
        <w:rPr>
          <w:sz w:val="24"/>
          <w:szCs w:val="24"/>
        </w:rPr>
      </w:pPr>
      <w:r w:rsidRPr="00B40248">
        <w:rPr>
          <w:sz w:val="24"/>
          <w:szCs w:val="24"/>
        </w:rPr>
        <w:t>Wilson,</w:t>
      </w:r>
      <w:r>
        <w:rPr>
          <w:sz w:val="24"/>
          <w:szCs w:val="24"/>
        </w:rPr>
        <w:t xml:space="preserve"> Richard,</w:t>
      </w:r>
      <w:r w:rsidRPr="00B40248">
        <w:rPr>
          <w:sz w:val="24"/>
          <w:szCs w:val="24"/>
        </w:rPr>
        <w:t xml:space="preserve"> ‘Introduction: Historicising New Historicism,’ </w:t>
      </w:r>
      <w:r>
        <w:rPr>
          <w:sz w:val="24"/>
          <w:szCs w:val="24"/>
        </w:rPr>
        <w:t xml:space="preserve">in </w:t>
      </w:r>
      <w:r w:rsidRPr="00B40248">
        <w:rPr>
          <w:i/>
          <w:iCs/>
          <w:sz w:val="24"/>
          <w:szCs w:val="24"/>
        </w:rPr>
        <w:t xml:space="preserve">New Historicism and Renaissance Drama, </w:t>
      </w:r>
      <w:r w:rsidRPr="00B40248">
        <w:rPr>
          <w:sz w:val="24"/>
          <w:szCs w:val="24"/>
        </w:rPr>
        <w:t>ed. and introduction by Richard Wilson and Richard Dutton (Essex: Longman Group UK, 1992)</w:t>
      </w:r>
    </w:p>
    <w:p w14:paraId="4A9C16E6" w14:textId="77777777" w:rsidR="002903BA" w:rsidRDefault="002903BA" w:rsidP="00B40248">
      <w:pPr>
        <w:spacing w:line="480" w:lineRule="auto"/>
        <w:rPr>
          <w:ins w:id="33" w:author="Peter Mitchell" w:date="2025-05-18T14:55:00Z" w16du:dateUtc="2025-05-18T13:55:00Z"/>
          <w:sz w:val="24"/>
          <w:szCs w:val="24"/>
        </w:rPr>
      </w:pPr>
      <w:r w:rsidRPr="00B40248">
        <w:rPr>
          <w:sz w:val="24"/>
          <w:szCs w:val="24"/>
        </w:rPr>
        <w:lastRenderedPageBreak/>
        <w:t>Wright,</w:t>
      </w:r>
      <w:r>
        <w:rPr>
          <w:sz w:val="24"/>
          <w:szCs w:val="24"/>
        </w:rPr>
        <w:t xml:space="preserve"> Elizabeth,</w:t>
      </w:r>
      <w:r w:rsidRPr="00B40248">
        <w:rPr>
          <w:sz w:val="24"/>
          <w:szCs w:val="24"/>
        </w:rPr>
        <w:t xml:space="preserve"> </w:t>
      </w:r>
      <w:r w:rsidRPr="00B40248">
        <w:rPr>
          <w:i/>
          <w:iCs/>
          <w:sz w:val="24"/>
          <w:szCs w:val="24"/>
        </w:rPr>
        <w:t>Psychoanalytic Criticism: Theory in Practice</w:t>
      </w:r>
      <w:r w:rsidRPr="00B40248">
        <w:rPr>
          <w:sz w:val="24"/>
          <w:szCs w:val="24"/>
        </w:rPr>
        <w:t xml:space="preserve"> (London: Routledge, 1991)</w:t>
      </w:r>
    </w:p>
    <w:p w14:paraId="143B6179" w14:textId="77777777" w:rsidR="00EB5E12" w:rsidRDefault="00EB5E12" w:rsidP="00B40248">
      <w:pPr>
        <w:spacing w:line="480" w:lineRule="auto"/>
        <w:rPr>
          <w:ins w:id="34" w:author="Peter Mitchell" w:date="2025-05-18T14:55:00Z" w16du:dateUtc="2025-05-18T13:55:00Z"/>
          <w:sz w:val="24"/>
          <w:szCs w:val="24"/>
        </w:rPr>
      </w:pPr>
    </w:p>
    <w:p w14:paraId="05C0992E" w14:textId="7D9648B8" w:rsidR="004A4EC2" w:rsidRDefault="00EB5E12" w:rsidP="00B40248">
      <w:pPr>
        <w:spacing w:line="480" w:lineRule="auto"/>
        <w:rPr>
          <w:ins w:id="35" w:author="Peter Mitchell" w:date="2025-05-18T15:00:00Z" w16du:dateUtc="2025-05-18T14:00:00Z"/>
          <w:sz w:val="24"/>
          <w:szCs w:val="24"/>
        </w:rPr>
      </w:pPr>
      <w:ins w:id="36" w:author="Peter Mitchell" w:date="2025-05-18T14:55:00Z" w16du:dateUtc="2025-05-18T13:55:00Z">
        <w:r>
          <w:rPr>
            <w:sz w:val="24"/>
            <w:szCs w:val="24"/>
          </w:rPr>
          <w:t>The essay shows a lively enga</w:t>
        </w:r>
      </w:ins>
      <w:ins w:id="37" w:author="Peter Mitchell" w:date="2025-05-18T14:56:00Z" w16du:dateUtc="2025-05-18T13:56:00Z">
        <w:r>
          <w:rPr>
            <w:sz w:val="24"/>
            <w:szCs w:val="24"/>
          </w:rPr>
          <w:t>gement with theory and an alertness to various aspects and implications of New Historicism and Cultural Materialism.</w:t>
        </w:r>
      </w:ins>
      <w:ins w:id="38" w:author="Peter Mitchell" w:date="2025-05-18T15:26:00Z" w16du:dateUtc="2025-05-18T14:26:00Z">
        <w:r w:rsidR="006749F8">
          <w:rPr>
            <w:sz w:val="24"/>
            <w:szCs w:val="24"/>
          </w:rPr>
          <w:t xml:space="preserve"> You have read extensively in the rele</w:t>
        </w:r>
      </w:ins>
      <w:ins w:id="39" w:author="Peter Mitchell" w:date="2025-05-18T15:27:00Z" w16du:dateUtc="2025-05-18T14:27:00Z">
        <w:r w:rsidR="006749F8">
          <w:rPr>
            <w:sz w:val="24"/>
            <w:szCs w:val="24"/>
          </w:rPr>
          <w:t>vant secondary literature. In particular, your development of a focus upon marriage within the essay, commendably builds upon discussion in class, demons</w:t>
        </w:r>
      </w:ins>
      <w:ins w:id="40" w:author="Peter Mitchell" w:date="2025-05-18T15:28:00Z" w16du:dateUtc="2025-05-18T14:28:00Z">
        <w:r w:rsidR="006749F8">
          <w:rPr>
            <w:sz w:val="24"/>
            <w:szCs w:val="24"/>
          </w:rPr>
          <w:t>trating the breadth of your reading and independent thought.</w:t>
        </w:r>
      </w:ins>
      <w:ins w:id="41" w:author="Peter Mitchell" w:date="2025-05-18T16:13:00Z" w16du:dateUtc="2025-05-18T15:13:00Z">
        <w:r w:rsidR="001740A6">
          <w:rPr>
            <w:sz w:val="24"/>
            <w:szCs w:val="24"/>
          </w:rPr>
          <w:t xml:space="preserve"> Some of your analysis is closely involved and astute</w:t>
        </w:r>
      </w:ins>
      <w:ins w:id="42" w:author="Peter Mitchell" w:date="2025-05-18T16:14:00Z" w16du:dateUtc="2025-05-18T15:14:00Z">
        <w:r w:rsidR="001740A6">
          <w:rPr>
            <w:sz w:val="24"/>
            <w:szCs w:val="24"/>
          </w:rPr>
          <w:t>, though it sometimes loses clarity of focus. This is partly because t</w:t>
        </w:r>
      </w:ins>
      <w:ins w:id="43" w:author="Peter Mitchell" w:date="2025-05-18T15:06:00Z" w16du:dateUtc="2025-05-18T14:06:00Z">
        <w:r w:rsidR="004A4EC2">
          <w:rPr>
            <w:sz w:val="24"/>
            <w:szCs w:val="24"/>
          </w:rPr>
          <w:t>he essay suffers a little from awk</w:t>
        </w:r>
      </w:ins>
      <w:ins w:id="44" w:author="Peter Mitchell" w:date="2025-05-18T15:07:00Z" w16du:dateUtc="2025-05-18T14:07:00Z">
        <w:r w:rsidR="004A4EC2">
          <w:rPr>
            <w:sz w:val="24"/>
            <w:szCs w:val="24"/>
          </w:rPr>
          <w:t>ward expression, which is usually the result of problems with syntax – the relationship</w:t>
        </w:r>
      </w:ins>
      <w:ins w:id="45" w:author="Peter Mitchell" w:date="2025-05-18T16:52:00Z" w16du:dateUtc="2025-05-18T15:52:00Z">
        <w:r w:rsidR="00507341">
          <w:rPr>
            <w:sz w:val="24"/>
            <w:szCs w:val="24"/>
          </w:rPr>
          <w:t>s</w:t>
        </w:r>
      </w:ins>
      <w:ins w:id="46" w:author="Peter Mitchell" w:date="2025-05-18T15:07:00Z" w16du:dateUtc="2025-05-18T14:07:00Z">
        <w:r w:rsidR="004A4EC2">
          <w:rPr>
            <w:sz w:val="24"/>
            <w:szCs w:val="24"/>
          </w:rPr>
          <w:t xml:space="preserve"> between phrases and clauses in a sentence.</w:t>
        </w:r>
      </w:ins>
      <w:ins w:id="47" w:author="Peter Mitchell" w:date="2025-05-18T16:23:00Z" w16du:dateUtc="2025-05-18T15:23:00Z">
        <w:r w:rsidR="00163CDA">
          <w:rPr>
            <w:sz w:val="24"/>
            <w:szCs w:val="24"/>
          </w:rPr>
          <w:t xml:space="preserve"> There are also some problems with the structure of the essay, which </w:t>
        </w:r>
      </w:ins>
      <w:ins w:id="48" w:author="Peter Mitchell" w:date="2025-05-18T16:24:00Z" w16du:dateUtc="2025-05-18T15:24:00Z">
        <w:r w:rsidR="00163CDA">
          <w:rPr>
            <w:sz w:val="24"/>
            <w:szCs w:val="24"/>
          </w:rPr>
          <w:t>can make it difficult to follow your line of argument and the development of points.</w:t>
        </w:r>
      </w:ins>
    </w:p>
    <w:p w14:paraId="0D4D895F" w14:textId="45F7B825" w:rsidR="004A4EC2" w:rsidRDefault="004A4EC2" w:rsidP="00B40248">
      <w:pPr>
        <w:spacing w:line="480" w:lineRule="auto"/>
        <w:rPr>
          <w:ins w:id="49" w:author="Peter Mitchell" w:date="2025-05-18T16:52:00Z" w16du:dateUtc="2025-05-18T15:52:00Z"/>
          <w:sz w:val="24"/>
          <w:szCs w:val="24"/>
        </w:rPr>
      </w:pPr>
      <w:ins w:id="50" w:author="Peter Mitchell" w:date="2025-05-18T15:00:00Z" w16du:dateUtc="2025-05-18T14:00:00Z">
        <w:r>
          <w:rPr>
            <w:sz w:val="24"/>
            <w:szCs w:val="24"/>
          </w:rPr>
          <w:t xml:space="preserve">There are a number of small grammatical errors, which suggests the essay would have benefited from further </w:t>
        </w:r>
      </w:ins>
      <w:ins w:id="51" w:author="Peter Mitchell" w:date="2025-05-18T15:01:00Z" w16du:dateUtc="2025-05-18T14:01:00Z">
        <w:r>
          <w:rPr>
            <w:sz w:val="24"/>
            <w:szCs w:val="24"/>
          </w:rPr>
          <w:t xml:space="preserve">proofreading and </w:t>
        </w:r>
      </w:ins>
      <w:ins w:id="52" w:author="Peter Mitchell" w:date="2025-05-18T15:00:00Z" w16du:dateUtc="2025-05-18T14:00:00Z">
        <w:r>
          <w:rPr>
            <w:sz w:val="24"/>
            <w:szCs w:val="24"/>
          </w:rPr>
          <w:t>editing.</w:t>
        </w:r>
      </w:ins>
    </w:p>
    <w:p w14:paraId="36CB12EA" w14:textId="63AA6283" w:rsidR="00507341" w:rsidRPr="00B40248" w:rsidRDefault="00507341" w:rsidP="00B40248">
      <w:pPr>
        <w:spacing w:line="480" w:lineRule="auto"/>
        <w:rPr>
          <w:sz w:val="24"/>
          <w:szCs w:val="24"/>
        </w:rPr>
      </w:pPr>
      <w:ins w:id="53" w:author="Peter Mitchell" w:date="2025-05-18T16:52:00Z" w16du:dateUtc="2025-05-18T15:52:00Z">
        <w:r>
          <w:rPr>
            <w:sz w:val="24"/>
            <w:szCs w:val="24"/>
          </w:rPr>
          <w:t>66 %</w:t>
        </w:r>
      </w:ins>
    </w:p>
    <w:sectPr w:rsidR="00507341" w:rsidRPr="00B40248">
      <w:headerReference w:type="default" r:id="rId10"/>
      <w:footerReference w:type="default" r:id="rId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2" w:author="Peter Mitchell" w:date="2025-05-18T14:53:00Z" w:initials="PM">
    <w:p w14:paraId="13CC1799" w14:textId="77777777" w:rsidR="00EB5E12" w:rsidRDefault="00EB5E12" w:rsidP="00EB5E12">
      <w:pPr>
        <w:pStyle w:val="CommentText"/>
      </w:pPr>
      <w:r>
        <w:rPr>
          <w:rStyle w:val="CommentReference"/>
        </w:rPr>
        <w:annotationRef/>
      </w:r>
      <w:r>
        <w:t>The introductory paragraph introduces the topic and the approach the essay will take as well as its main arguments. Its description of the approaches is a little too abstract, especially the part about identity and social structures. A concrete illustration may have helped, perhaps.</w:t>
      </w:r>
    </w:p>
  </w:comment>
  <w:comment w:id="7" w:author="Peter Mitchell" w:date="2025-05-18T14:59:00Z" w:initials="PM">
    <w:p w14:paraId="146F8DE7" w14:textId="77777777" w:rsidR="004A4EC2" w:rsidRDefault="004A4EC2" w:rsidP="004A4EC2">
      <w:pPr>
        <w:pStyle w:val="CommentText"/>
      </w:pPr>
      <w:r>
        <w:rPr>
          <w:rStyle w:val="CommentReference"/>
        </w:rPr>
        <w:annotationRef/>
      </w:r>
      <w:r>
        <w:t>This sentence is not grammatically correct.</w:t>
      </w:r>
    </w:p>
  </w:comment>
  <w:comment w:id="9" w:author="Peter Mitchell" w:date="2025-05-18T15:00:00Z" w:initials="PM">
    <w:p w14:paraId="69B14C40" w14:textId="77777777" w:rsidR="004A4EC2" w:rsidRDefault="004A4EC2" w:rsidP="004A4EC2">
      <w:pPr>
        <w:pStyle w:val="CommentText"/>
      </w:pPr>
      <w:r>
        <w:rPr>
          <w:rStyle w:val="CommentReference"/>
        </w:rPr>
        <w:annotationRef/>
      </w:r>
      <w:r>
        <w:t>Grammar</w:t>
      </w:r>
    </w:p>
  </w:comment>
  <w:comment w:id="10" w:author="Peter Mitchell" w:date="2025-05-18T15:06:00Z" w:initials="PM">
    <w:p w14:paraId="68F7769D" w14:textId="77777777" w:rsidR="004A4EC2" w:rsidRDefault="004A4EC2" w:rsidP="004A4EC2">
      <w:pPr>
        <w:pStyle w:val="CommentText"/>
      </w:pPr>
      <w:r>
        <w:rPr>
          <w:rStyle w:val="CommentReference"/>
        </w:rPr>
        <w:annotationRef/>
      </w:r>
      <w:r>
        <w:t>This is quite challenging to follow. Your expression shows some awkwardness of syntax.</w:t>
      </w:r>
    </w:p>
  </w:comment>
  <w:comment w:id="11" w:author="Peter Mitchell" w:date="2025-05-18T15:08:00Z" w:initials="PM">
    <w:p w14:paraId="645C2747" w14:textId="77777777" w:rsidR="004A4EC2" w:rsidRDefault="004A4EC2" w:rsidP="004A4EC2">
      <w:pPr>
        <w:pStyle w:val="CommentText"/>
      </w:pPr>
      <w:r>
        <w:rPr>
          <w:rStyle w:val="CommentReference"/>
        </w:rPr>
        <w:annotationRef/>
      </w:r>
      <w:r>
        <w:t>What do you mean by ‘dominant ideologies’ being contained?</w:t>
      </w:r>
    </w:p>
  </w:comment>
  <w:comment w:id="14" w:author="Peter Mitchell" w:date="2025-05-18T15:18:00Z" w:initials="PM">
    <w:p w14:paraId="06BAAC13" w14:textId="77777777" w:rsidR="00673DE0" w:rsidRDefault="00673DE0" w:rsidP="00673DE0">
      <w:pPr>
        <w:pStyle w:val="CommentText"/>
      </w:pPr>
      <w:r>
        <w:rPr>
          <w:rStyle w:val="CommentReference"/>
        </w:rPr>
        <w:annotationRef/>
      </w:r>
      <w:r>
        <w:t>expression</w:t>
      </w:r>
    </w:p>
  </w:comment>
  <w:comment w:id="15" w:author="Peter Mitchell" w:date="2025-05-18T15:19:00Z" w:initials="PM">
    <w:p w14:paraId="6B657321" w14:textId="77777777" w:rsidR="006749F8" w:rsidRDefault="006749F8" w:rsidP="006749F8">
      <w:pPr>
        <w:pStyle w:val="CommentText"/>
      </w:pPr>
      <w:r>
        <w:rPr>
          <w:rStyle w:val="CommentReference"/>
        </w:rPr>
        <w:annotationRef/>
      </w:r>
      <w:r>
        <w:t>‘Effeminate’ might be more accurate.</w:t>
      </w:r>
    </w:p>
  </w:comment>
  <w:comment w:id="16" w:author="Peter Mitchell" w:date="2025-05-18T15:20:00Z" w:initials="PM">
    <w:p w14:paraId="7A3B269C" w14:textId="77777777" w:rsidR="006749F8" w:rsidRDefault="006749F8" w:rsidP="006749F8">
      <w:pPr>
        <w:pStyle w:val="CommentText"/>
      </w:pPr>
      <w:r>
        <w:rPr>
          <w:rStyle w:val="CommentReference"/>
        </w:rPr>
        <w:annotationRef/>
      </w:r>
      <w:r>
        <w:t>Grammar</w:t>
      </w:r>
    </w:p>
  </w:comment>
  <w:comment w:id="19" w:author="Peter Mitchell" w:date="2025-05-18T15:33:00Z" w:initials="PM">
    <w:p w14:paraId="668B516C" w14:textId="77777777" w:rsidR="009F0E2C" w:rsidRDefault="009F0E2C" w:rsidP="009F0E2C">
      <w:pPr>
        <w:pStyle w:val="CommentText"/>
      </w:pPr>
      <w:r>
        <w:rPr>
          <w:rStyle w:val="CommentReference"/>
        </w:rPr>
        <w:annotationRef/>
      </w:r>
      <w:r>
        <w:t>The awkwardness of your syntax can make it difficult to understand clearly what you are saying.</w:t>
      </w:r>
    </w:p>
  </w:comment>
  <w:comment w:id="20" w:author="Peter Mitchell" w:date="2025-05-18T16:18:00Z" w:initials="PM">
    <w:p w14:paraId="143BAE8C" w14:textId="77777777" w:rsidR="001740A6" w:rsidRDefault="001740A6" w:rsidP="001740A6">
      <w:pPr>
        <w:pStyle w:val="CommentText"/>
      </w:pPr>
      <w:r>
        <w:rPr>
          <w:rStyle w:val="CommentReference"/>
        </w:rPr>
        <w:annotationRef/>
      </w:r>
      <w:r>
        <w:t>Grammar</w:t>
      </w:r>
    </w:p>
  </w:comment>
  <w:comment w:id="25" w:author="Peter Mitchell" w:date="2025-05-18T16:18:00Z" w:initials="PM">
    <w:p w14:paraId="542EAB09" w14:textId="77777777" w:rsidR="001740A6" w:rsidRDefault="001740A6" w:rsidP="001740A6">
      <w:pPr>
        <w:pStyle w:val="CommentText"/>
      </w:pPr>
      <w:r>
        <w:rPr>
          <w:rStyle w:val="CommentReference"/>
        </w:rPr>
        <w:annotationRef/>
      </w:r>
      <w:r>
        <w:t>The sentence is not grammatically correct.</w:t>
      </w:r>
    </w:p>
  </w:comment>
  <w:comment w:id="26" w:author="Peter Mitchell" w:date="2025-05-18T16:20:00Z" w:initials="PM">
    <w:p w14:paraId="4042494B" w14:textId="77777777" w:rsidR="001740A6" w:rsidRDefault="001740A6" w:rsidP="001740A6">
      <w:pPr>
        <w:pStyle w:val="CommentText"/>
      </w:pPr>
      <w:r>
        <w:rPr>
          <w:rStyle w:val="CommentReference"/>
        </w:rPr>
        <w:annotationRef/>
      </w:r>
      <w:r>
        <w:t>Because this sentence begins with ‘That’, it is not grammatically correct. If it began with ‘One’s’, it would be.</w:t>
      </w:r>
    </w:p>
  </w:comment>
  <w:comment w:id="27" w:author="Peter Mitchell" w:date="2025-05-18T16:21:00Z" w:initials="PM">
    <w:p w14:paraId="2E3CFD1A" w14:textId="77777777" w:rsidR="001740A6" w:rsidRDefault="001740A6" w:rsidP="001740A6">
      <w:pPr>
        <w:pStyle w:val="CommentText"/>
      </w:pPr>
      <w:r>
        <w:rPr>
          <w:rStyle w:val="CommentReference"/>
        </w:rPr>
        <w:annotationRef/>
      </w:r>
      <w:r>
        <w:t>See the comment immediately above.</w:t>
      </w:r>
    </w:p>
  </w:comment>
  <w:comment w:id="28" w:author="Peter Mitchell" w:date="2025-05-18T16:23:00Z" w:initials="PM">
    <w:p w14:paraId="3F33C043" w14:textId="77777777" w:rsidR="00163CDA" w:rsidRDefault="00163CDA" w:rsidP="00163CDA">
      <w:pPr>
        <w:pStyle w:val="CommentText"/>
      </w:pPr>
      <w:r>
        <w:rPr>
          <w:rStyle w:val="CommentReference"/>
        </w:rPr>
        <w:annotationRef/>
      </w:r>
      <w:r>
        <w:t>Start a new paragraph.</w:t>
      </w:r>
    </w:p>
  </w:comment>
  <w:comment w:id="30" w:author="Peter Mitchell" w:date="2025-05-18T16:43:00Z" w:initials="PM">
    <w:p w14:paraId="64C9660D" w14:textId="77777777" w:rsidR="003E04FD" w:rsidRDefault="003E04FD" w:rsidP="003E04FD">
      <w:pPr>
        <w:pStyle w:val="CommentText"/>
      </w:pPr>
      <w:r>
        <w:rPr>
          <w:rStyle w:val="CommentReference"/>
        </w:rPr>
        <w:annotationRef/>
      </w:r>
      <w:r>
        <w:t>expression</w:t>
      </w:r>
    </w:p>
  </w:comment>
  <w:comment w:id="32" w:author="Peter Mitchell" w:date="2025-05-18T16:49:00Z" w:initials="PM">
    <w:p w14:paraId="5442F670" w14:textId="77777777" w:rsidR="00507341" w:rsidRDefault="00507341" w:rsidP="00507341">
      <w:pPr>
        <w:pStyle w:val="CommentText"/>
      </w:pPr>
      <w:r>
        <w:rPr>
          <w:rStyle w:val="CommentReference"/>
        </w:rPr>
        <w:annotationRef/>
      </w:r>
      <w:r>
        <w:t>Grammar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3CC1799" w15:done="0"/>
  <w15:commentEx w15:paraId="146F8DE7" w15:done="0"/>
  <w15:commentEx w15:paraId="69B14C40" w15:done="0"/>
  <w15:commentEx w15:paraId="68F7769D" w15:done="0"/>
  <w15:commentEx w15:paraId="645C2747" w15:done="0"/>
  <w15:commentEx w15:paraId="06BAAC13" w15:done="0"/>
  <w15:commentEx w15:paraId="6B657321" w15:done="0"/>
  <w15:commentEx w15:paraId="7A3B269C" w15:done="0"/>
  <w15:commentEx w15:paraId="668B516C" w15:done="0"/>
  <w15:commentEx w15:paraId="143BAE8C" w15:done="0"/>
  <w15:commentEx w15:paraId="542EAB09" w15:done="0"/>
  <w15:commentEx w15:paraId="4042494B" w15:done="0"/>
  <w15:commentEx w15:paraId="2E3CFD1A" w15:done="0"/>
  <w15:commentEx w15:paraId="3F33C043" w15:done="0"/>
  <w15:commentEx w15:paraId="64C9660D" w15:done="0"/>
  <w15:commentEx w15:paraId="5442F67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B1E055E" w16cex:dateUtc="2025-05-18T13:53:00Z"/>
  <w16cex:commentExtensible w16cex:durableId="458A1A87" w16cex:dateUtc="2025-05-18T13:59:00Z"/>
  <w16cex:commentExtensible w16cex:durableId="07DCEE31" w16cex:dateUtc="2025-05-18T14:00:00Z"/>
  <w16cex:commentExtensible w16cex:durableId="064378FC" w16cex:dateUtc="2025-05-18T14:06:00Z"/>
  <w16cex:commentExtensible w16cex:durableId="480E3729" w16cex:dateUtc="2025-05-18T14:08:00Z"/>
  <w16cex:commentExtensible w16cex:durableId="560B6CE9" w16cex:dateUtc="2025-05-18T14:18:00Z"/>
  <w16cex:commentExtensible w16cex:durableId="7F1FB388" w16cex:dateUtc="2025-05-18T14:19:00Z"/>
  <w16cex:commentExtensible w16cex:durableId="7793C626" w16cex:dateUtc="2025-05-18T14:20:00Z"/>
  <w16cex:commentExtensible w16cex:durableId="0062B9F4" w16cex:dateUtc="2025-05-18T14:33:00Z"/>
  <w16cex:commentExtensible w16cex:durableId="2001F4DA" w16cex:dateUtc="2025-05-18T15:18:00Z"/>
  <w16cex:commentExtensible w16cex:durableId="42ACE7BC" w16cex:dateUtc="2025-05-18T15:18:00Z"/>
  <w16cex:commentExtensible w16cex:durableId="637510E5" w16cex:dateUtc="2025-05-18T15:20:00Z"/>
  <w16cex:commentExtensible w16cex:durableId="1C949A1A" w16cex:dateUtc="2025-05-18T15:21:00Z"/>
  <w16cex:commentExtensible w16cex:durableId="7A1AFCF0" w16cex:dateUtc="2025-05-18T15:23:00Z"/>
  <w16cex:commentExtensible w16cex:durableId="175CF710" w16cex:dateUtc="2025-05-18T15:43:00Z"/>
  <w16cex:commentExtensible w16cex:durableId="3866FCD8" w16cex:dateUtc="2025-05-18T15:4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3CC1799" w16cid:durableId="0B1E055E"/>
  <w16cid:commentId w16cid:paraId="146F8DE7" w16cid:durableId="458A1A87"/>
  <w16cid:commentId w16cid:paraId="69B14C40" w16cid:durableId="07DCEE31"/>
  <w16cid:commentId w16cid:paraId="68F7769D" w16cid:durableId="064378FC"/>
  <w16cid:commentId w16cid:paraId="645C2747" w16cid:durableId="480E3729"/>
  <w16cid:commentId w16cid:paraId="06BAAC13" w16cid:durableId="560B6CE9"/>
  <w16cid:commentId w16cid:paraId="6B657321" w16cid:durableId="7F1FB388"/>
  <w16cid:commentId w16cid:paraId="7A3B269C" w16cid:durableId="7793C626"/>
  <w16cid:commentId w16cid:paraId="668B516C" w16cid:durableId="0062B9F4"/>
  <w16cid:commentId w16cid:paraId="143BAE8C" w16cid:durableId="2001F4DA"/>
  <w16cid:commentId w16cid:paraId="542EAB09" w16cid:durableId="42ACE7BC"/>
  <w16cid:commentId w16cid:paraId="4042494B" w16cid:durableId="637510E5"/>
  <w16cid:commentId w16cid:paraId="2E3CFD1A" w16cid:durableId="1C949A1A"/>
  <w16cid:commentId w16cid:paraId="3F33C043" w16cid:durableId="7A1AFCF0"/>
  <w16cid:commentId w16cid:paraId="64C9660D" w16cid:durableId="175CF710"/>
  <w16cid:commentId w16cid:paraId="5442F670" w16cid:durableId="3866FCD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66D164" w14:textId="77777777" w:rsidR="00606888" w:rsidRDefault="00606888" w:rsidP="007C25A5">
      <w:pPr>
        <w:spacing w:after="0" w:line="240" w:lineRule="auto"/>
      </w:pPr>
      <w:r>
        <w:separator/>
      </w:r>
    </w:p>
  </w:endnote>
  <w:endnote w:type="continuationSeparator" w:id="0">
    <w:p w14:paraId="2360BAD4" w14:textId="77777777" w:rsidR="00606888" w:rsidRDefault="00606888" w:rsidP="007C25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altName w:val="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
    <w:panose1 w:val="02010600030101010101"/>
    <w:charset w:val="86"/>
    <w:family w:val="auto"/>
    <w:pitch w:val="variable"/>
    <w:sig w:usb0="A00002BF" w:usb1="38CF7CFA" w:usb2="00000016" w:usb3="00000000" w:csb0="0004000F" w:csb1="00000000"/>
  </w:font>
  <w:font w:name="DengXian">
    <w:altName w:val="|??????????????????????????????"/>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1798727"/>
      <w:docPartObj>
        <w:docPartGallery w:val="Page Numbers (Bottom of Page)"/>
        <w:docPartUnique/>
      </w:docPartObj>
    </w:sdtPr>
    <w:sdtEndPr>
      <w:rPr>
        <w:noProof/>
      </w:rPr>
    </w:sdtEndPr>
    <w:sdtContent>
      <w:p w14:paraId="2405B0AC" w14:textId="7CADAFD3" w:rsidR="00A01398" w:rsidRDefault="00A013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A9C066" w14:textId="77777777" w:rsidR="00A01398" w:rsidRDefault="00A013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8FC17" w14:textId="77777777" w:rsidR="00606888" w:rsidRDefault="00606888" w:rsidP="007C25A5">
      <w:pPr>
        <w:spacing w:after="0" w:line="240" w:lineRule="auto"/>
      </w:pPr>
      <w:r>
        <w:separator/>
      </w:r>
    </w:p>
  </w:footnote>
  <w:footnote w:type="continuationSeparator" w:id="0">
    <w:p w14:paraId="3CEDFB83" w14:textId="77777777" w:rsidR="00606888" w:rsidRDefault="00606888" w:rsidP="007C25A5">
      <w:pPr>
        <w:spacing w:after="0" w:line="240" w:lineRule="auto"/>
      </w:pPr>
      <w:r>
        <w:continuationSeparator/>
      </w:r>
    </w:p>
  </w:footnote>
  <w:footnote w:id="1">
    <w:p w14:paraId="67B48DF9" w14:textId="77777777" w:rsidR="00AF6AEE" w:rsidRPr="0006616D" w:rsidRDefault="00AF6AEE" w:rsidP="00AF6AEE">
      <w:pPr>
        <w:pStyle w:val="FootnoteText"/>
      </w:pPr>
      <w:r>
        <w:rPr>
          <w:rStyle w:val="FootnoteReference"/>
        </w:rPr>
        <w:footnoteRef/>
      </w:r>
      <w:r>
        <w:t xml:space="preserve"> Richard Wilson, ‘Introduction: Historicising New Historicism,’ in </w:t>
      </w:r>
      <w:r>
        <w:rPr>
          <w:i/>
          <w:iCs/>
        </w:rPr>
        <w:t xml:space="preserve">New Historicism and Renaissance Drama, </w:t>
      </w:r>
      <w:r>
        <w:t>ed. and introduction by Richard Wilson and Richard Dutton (Essex: Longman Group UK, 1992), p. 1.</w:t>
      </w:r>
    </w:p>
  </w:footnote>
  <w:footnote w:id="2">
    <w:p w14:paraId="7611F2F1" w14:textId="45E8DE6F" w:rsidR="00666722" w:rsidRDefault="00666722">
      <w:pPr>
        <w:pStyle w:val="FootnoteText"/>
      </w:pPr>
      <w:r>
        <w:rPr>
          <w:rStyle w:val="FootnoteReference"/>
        </w:rPr>
        <w:footnoteRef/>
      </w:r>
      <w:r>
        <w:t xml:space="preserve"> Jean E. Howard, ‘The New Historicism in Renaissance Studies,’ in </w:t>
      </w:r>
      <w:r>
        <w:rPr>
          <w:i/>
          <w:iCs/>
        </w:rPr>
        <w:t>New Historicism and Renaissance Drama</w:t>
      </w:r>
      <w:r>
        <w:t>, ed. and introduction by Richard Wilson and Richard Dutton (Essex: Longman Group UK, 1992), p. 21.</w:t>
      </w:r>
    </w:p>
  </w:footnote>
  <w:footnote w:id="3">
    <w:p w14:paraId="7BDADA3B" w14:textId="65B6D3FE" w:rsidR="00B2535B" w:rsidRPr="005C0537" w:rsidRDefault="00B2535B">
      <w:pPr>
        <w:pStyle w:val="FootnoteText"/>
      </w:pPr>
      <w:r>
        <w:rPr>
          <w:rStyle w:val="FootnoteReference"/>
        </w:rPr>
        <w:footnoteRef/>
      </w:r>
      <w:r>
        <w:t xml:space="preserve"> </w:t>
      </w:r>
      <w:r w:rsidR="00B946C4">
        <w:t xml:space="preserve">Jean E. Howard, ‘Sex and social conflict: the erotics of </w:t>
      </w:r>
      <w:r w:rsidR="00B946C4">
        <w:rPr>
          <w:i/>
          <w:iCs/>
        </w:rPr>
        <w:t>The Roaring Girl</w:t>
      </w:r>
      <w:r w:rsidR="005C0537">
        <w:rPr>
          <w:i/>
          <w:iCs/>
        </w:rPr>
        <w:t>,</w:t>
      </w:r>
      <w:r w:rsidR="005C0537">
        <w:t xml:space="preserve">’ </w:t>
      </w:r>
      <w:r w:rsidR="005C0537" w:rsidRPr="00685B3B">
        <w:rPr>
          <w:i/>
          <w:iCs/>
        </w:rPr>
        <w:t xml:space="preserve">in </w:t>
      </w:r>
      <w:r w:rsidR="0079671D" w:rsidRPr="00685B3B">
        <w:rPr>
          <w:i/>
          <w:iCs/>
        </w:rPr>
        <w:t>Erotic Politics: Desire on the Renaissance stage,</w:t>
      </w:r>
      <w:r w:rsidR="0079671D">
        <w:t xml:space="preserve"> ed. by Susan Zinnerman (</w:t>
      </w:r>
      <w:r w:rsidR="00496C39">
        <w:t>London: Routledge, 1992), p. 170.</w:t>
      </w:r>
    </w:p>
  </w:footnote>
  <w:footnote w:id="4">
    <w:p w14:paraId="1F6954A8" w14:textId="53911AA8" w:rsidR="00F06240" w:rsidRPr="002861B5" w:rsidRDefault="00F06240">
      <w:pPr>
        <w:pStyle w:val="FootnoteText"/>
      </w:pPr>
      <w:r>
        <w:rPr>
          <w:rStyle w:val="FootnoteReference"/>
        </w:rPr>
        <w:footnoteRef/>
      </w:r>
      <w:r>
        <w:t xml:space="preserve"> </w:t>
      </w:r>
      <w:r w:rsidR="002861B5">
        <w:t xml:space="preserve">Thomas Dekker and Thomas Middleton, </w:t>
      </w:r>
      <w:r w:rsidR="002861B5">
        <w:rPr>
          <w:i/>
          <w:iCs/>
        </w:rPr>
        <w:t xml:space="preserve">The Roaring Girl, </w:t>
      </w:r>
      <w:r w:rsidR="00040922">
        <w:t xml:space="preserve">ed. by Elizabeth Cook (London: Bloomsbury, </w:t>
      </w:r>
      <w:r w:rsidR="00D120B7">
        <w:t>1997), p. 16.</w:t>
      </w:r>
    </w:p>
  </w:footnote>
  <w:footnote w:id="5">
    <w:p w14:paraId="5CCBB400" w14:textId="01E2E1FB" w:rsidR="00D120B7" w:rsidRDefault="00D120B7">
      <w:pPr>
        <w:pStyle w:val="FootnoteText"/>
      </w:pPr>
      <w:r>
        <w:rPr>
          <w:rStyle w:val="FootnoteReference"/>
        </w:rPr>
        <w:footnoteRef/>
      </w:r>
      <w:r>
        <w:t xml:space="preserve"> Dekker and Middleton, </w:t>
      </w:r>
      <w:r>
        <w:rPr>
          <w:i/>
          <w:iCs/>
        </w:rPr>
        <w:t>The Roaring Girl</w:t>
      </w:r>
      <w:r w:rsidR="007343D3">
        <w:rPr>
          <w:i/>
          <w:iCs/>
        </w:rPr>
        <w:t xml:space="preserve">, </w:t>
      </w:r>
      <w:r>
        <w:t>p. 1</w:t>
      </w:r>
      <w:r w:rsidR="007343D3">
        <w:t>0.</w:t>
      </w:r>
    </w:p>
  </w:footnote>
  <w:footnote w:id="6">
    <w:p w14:paraId="469F38B3" w14:textId="0AA4D938" w:rsidR="00CC2ABB" w:rsidRDefault="00CC2ABB">
      <w:pPr>
        <w:pStyle w:val="FootnoteText"/>
      </w:pPr>
      <w:r>
        <w:rPr>
          <w:rStyle w:val="FootnoteReference"/>
        </w:rPr>
        <w:footnoteRef/>
      </w:r>
      <w:r>
        <w:t xml:space="preserve"> </w:t>
      </w:r>
      <w:r w:rsidR="00837C76">
        <w:t>Jonathan Dollimore</w:t>
      </w:r>
      <w:r>
        <w:t>, ‘</w:t>
      </w:r>
      <w:r w:rsidR="005D735A">
        <w:t>Shakespeare, Cultural Materialism and New Historicism</w:t>
      </w:r>
      <w:r>
        <w:t xml:space="preserve">’ in </w:t>
      </w:r>
      <w:r>
        <w:rPr>
          <w:i/>
          <w:iCs/>
        </w:rPr>
        <w:t>New Historicism and Renaissance Drama</w:t>
      </w:r>
      <w:r>
        <w:t xml:space="preserve">, </w:t>
      </w:r>
      <w:r w:rsidR="00BA680A">
        <w:t xml:space="preserve">ed. and introduction by Richard Wilson and Richard Dutton (Essex: Longman Group UK, 1992), </w:t>
      </w:r>
      <w:r>
        <w:t>p. 50.</w:t>
      </w:r>
    </w:p>
  </w:footnote>
  <w:footnote w:id="7">
    <w:p w14:paraId="07F33F03" w14:textId="16AE539B" w:rsidR="00C747D2" w:rsidRPr="005C0537" w:rsidRDefault="00C747D2" w:rsidP="00C747D2">
      <w:pPr>
        <w:pStyle w:val="FootnoteText"/>
      </w:pPr>
      <w:r>
        <w:rPr>
          <w:rStyle w:val="FootnoteReference"/>
        </w:rPr>
        <w:footnoteRef/>
      </w:r>
      <w:r>
        <w:t xml:space="preserve"> </w:t>
      </w:r>
      <w:r w:rsidR="00FA0360">
        <w:t>Stephen Orgel</w:t>
      </w:r>
      <w:r>
        <w:t>, ‘</w:t>
      </w:r>
      <w:r w:rsidR="00FA0360">
        <w:t xml:space="preserve">The subtext of </w:t>
      </w:r>
      <w:r w:rsidR="00FA0360">
        <w:rPr>
          <w:i/>
          <w:iCs/>
        </w:rPr>
        <w:t>The Roaring Girl</w:t>
      </w:r>
      <w:r>
        <w:rPr>
          <w:i/>
          <w:iCs/>
        </w:rPr>
        <w:t>,</w:t>
      </w:r>
      <w:r>
        <w:t xml:space="preserve">’ in </w:t>
      </w:r>
      <w:r w:rsidRPr="00685B3B">
        <w:rPr>
          <w:i/>
          <w:iCs/>
        </w:rPr>
        <w:t>Erotic Politics: Desire on the Renaissance stage</w:t>
      </w:r>
      <w:r w:rsidR="00685B3B">
        <w:t>,</w:t>
      </w:r>
      <w:r w:rsidR="00BA680A">
        <w:t xml:space="preserve"> ed. by Susan Zinnerman (London: Routledge, 1992),</w:t>
      </w:r>
      <w:r w:rsidR="00685B3B">
        <w:t xml:space="preserve"> </w:t>
      </w:r>
      <w:r>
        <w:t xml:space="preserve">p. </w:t>
      </w:r>
      <w:r w:rsidR="00FA0360">
        <w:t>16.</w:t>
      </w:r>
    </w:p>
    <w:p w14:paraId="7F7EA4F0" w14:textId="19C513D5" w:rsidR="00C747D2" w:rsidRDefault="00C747D2" w:rsidP="00C747D2">
      <w:pPr>
        <w:pStyle w:val="FootnoteText"/>
      </w:pPr>
      <w:r>
        <w:rPr>
          <w:rStyle w:val="FootnoteReference"/>
        </w:rPr>
        <w:footnoteRef/>
      </w:r>
      <w:r>
        <w:t xml:space="preserve"> Thomas Dekker and Thomas Middleton, </w:t>
      </w:r>
      <w:r>
        <w:rPr>
          <w:i/>
          <w:iCs/>
        </w:rPr>
        <w:t xml:space="preserve">The Roaring Girl, </w:t>
      </w:r>
      <w:r>
        <w:t>ed. by Elizabeth Cook (London: Bloomsbury, 1997), p. 16.</w:t>
      </w:r>
    </w:p>
  </w:footnote>
  <w:footnote w:id="8">
    <w:p w14:paraId="31F3A758" w14:textId="291E2D9E" w:rsidR="00B538DB" w:rsidRPr="00C36264" w:rsidRDefault="00B538DB">
      <w:pPr>
        <w:pStyle w:val="FootnoteText"/>
      </w:pPr>
      <w:r>
        <w:rPr>
          <w:rStyle w:val="FootnoteReference"/>
        </w:rPr>
        <w:footnoteRef/>
      </w:r>
      <w:r>
        <w:t xml:space="preserve"> Stephen Greenblatt, </w:t>
      </w:r>
      <w:r w:rsidR="00DF2DB9">
        <w:rPr>
          <w:i/>
          <w:iCs/>
        </w:rPr>
        <w:t>Renaissance Self-Fashioning: From More to Shakespeare</w:t>
      </w:r>
      <w:r w:rsidR="00C36264">
        <w:rPr>
          <w:i/>
          <w:iCs/>
        </w:rPr>
        <w:t xml:space="preserve"> </w:t>
      </w:r>
      <w:r w:rsidR="00C36264">
        <w:t xml:space="preserve">(London: </w:t>
      </w:r>
      <w:r w:rsidR="00A60723">
        <w:t>The University of Chicago Press, 1980), p.</w:t>
      </w:r>
      <w:r w:rsidR="00664A96">
        <w:t xml:space="preserve"> </w:t>
      </w:r>
      <w:r w:rsidR="00A60723">
        <w:t>5</w:t>
      </w:r>
    </w:p>
  </w:footnote>
  <w:footnote w:id="9">
    <w:p w14:paraId="4BC5CFE6" w14:textId="77777777" w:rsidR="00C26107" w:rsidRPr="00C15A5C" w:rsidRDefault="00C26107" w:rsidP="00C26107">
      <w:pPr>
        <w:pStyle w:val="FootnoteText"/>
      </w:pPr>
      <w:r>
        <w:rPr>
          <w:rStyle w:val="FootnoteReference"/>
        </w:rPr>
        <w:footnoteRef/>
      </w:r>
      <w:r>
        <w:t xml:space="preserve"> Clifford Geertz, ‘The Impact of the Concept of Culture on the Concept of Man’, in </w:t>
      </w:r>
      <w:r>
        <w:rPr>
          <w:i/>
          <w:iCs/>
        </w:rPr>
        <w:t xml:space="preserve">New Historicism and Cultural Materialism: A Reader, </w:t>
      </w:r>
      <w:r>
        <w:t>ed. by Kiernan Ryan (London: Arnold, 1996), p. 8.</w:t>
      </w:r>
    </w:p>
  </w:footnote>
  <w:footnote w:id="10">
    <w:p w14:paraId="0E040B08" w14:textId="3784213D" w:rsidR="007B7572" w:rsidRPr="007B7572" w:rsidRDefault="007B7572">
      <w:pPr>
        <w:pStyle w:val="FootnoteText"/>
      </w:pPr>
      <w:r>
        <w:rPr>
          <w:rStyle w:val="FootnoteReference"/>
        </w:rPr>
        <w:footnoteRef/>
      </w:r>
      <w:r>
        <w:t xml:space="preserve"> Shulamith Firestone, </w:t>
      </w:r>
      <w:r>
        <w:rPr>
          <w:i/>
          <w:iCs/>
        </w:rPr>
        <w:t xml:space="preserve">The Dialectic of Sex </w:t>
      </w:r>
      <w:r>
        <w:t>(</w:t>
      </w:r>
      <w:r w:rsidR="00AB7002">
        <w:t xml:space="preserve">London: </w:t>
      </w:r>
      <w:r w:rsidR="00A01398">
        <w:t>Women’s</w:t>
      </w:r>
      <w:r w:rsidR="00AB7002">
        <w:t xml:space="preserve"> Press, 1979), p.</w:t>
      </w:r>
      <w:r w:rsidR="00664A96">
        <w:t xml:space="preserve"> </w:t>
      </w:r>
      <w:r w:rsidR="00AB7002">
        <w:t>19.</w:t>
      </w:r>
    </w:p>
  </w:footnote>
  <w:footnote w:id="11">
    <w:p w14:paraId="41A54E37" w14:textId="63047020" w:rsidR="0004457F" w:rsidRPr="00162BFC" w:rsidRDefault="0004457F">
      <w:pPr>
        <w:pStyle w:val="FootnoteText"/>
      </w:pPr>
      <w:r>
        <w:rPr>
          <w:rStyle w:val="FootnoteReference"/>
        </w:rPr>
        <w:footnoteRef/>
      </w:r>
      <w:r>
        <w:t xml:space="preserve"> </w:t>
      </w:r>
      <w:r w:rsidR="00DD7A00">
        <w:t xml:space="preserve">Jonathan Dollimore, </w:t>
      </w:r>
      <w:r w:rsidR="00CF2A46">
        <w:t>‘Introduction</w:t>
      </w:r>
      <w:r w:rsidR="00DD7A00">
        <w:t xml:space="preserve">: Shakespeare, cultural materialism and the </w:t>
      </w:r>
      <w:r w:rsidR="00CF2A46">
        <w:t xml:space="preserve">new historicism’, in </w:t>
      </w:r>
      <w:r w:rsidR="00FF2E11">
        <w:rPr>
          <w:i/>
          <w:iCs/>
        </w:rPr>
        <w:t>Political Shakespeare: New essays in cultural materialism</w:t>
      </w:r>
      <w:r w:rsidR="00162BFC">
        <w:rPr>
          <w:i/>
          <w:iCs/>
        </w:rPr>
        <w:t xml:space="preserve">, </w:t>
      </w:r>
      <w:r w:rsidR="00162BFC">
        <w:t>ed. by Jonathan Dollimore and Alan Sinfield (</w:t>
      </w:r>
      <w:r w:rsidR="006C0401">
        <w:t>Manchester: Manchester University Press, 1985), p.</w:t>
      </w:r>
      <w:r w:rsidR="00ED0661">
        <w:t xml:space="preserve"> </w:t>
      </w:r>
      <w:r w:rsidR="006C0401">
        <w:t>13.</w:t>
      </w:r>
    </w:p>
  </w:footnote>
  <w:footnote w:id="12">
    <w:p w14:paraId="3D750B1D" w14:textId="52348A77" w:rsidR="00547782" w:rsidRPr="00C557C5" w:rsidRDefault="00547782">
      <w:pPr>
        <w:pStyle w:val="FootnoteText"/>
      </w:pPr>
      <w:r>
        <w:rPr>
          <w:rStyle w:val="FootnoteReference"/>
        </w:rPr>
        <w:footnoteRef/>
      </w:r>
      <w:r>
        <w:t xml:space="preserve"> </w:t>
      </w:r>
      <w:r w:rsidR="000764CC">
        <w:t xml:space="preserve">Alan Sinfield, </w:t>
      </w:r>
      <w:r w:rsidR="000764CC">
        <w:rPr>
          <w:i/>
          <w:iCs/>
        </w:rPr>
        <w:t>Shakespeare, Authority, Sexuality: Unfinished Business in Cultural Materialism</w:t>
      </w:r>
      <w:r w:rsidR="00C557C5">
        <w:rPr>
          <w:i/>
          <w:iCs/>
        </w:rPr>
        <w:t xml:space="preserve"> </w:t>
      </w:r>
      <w:r w:rsidR="00C557C5">
        <w:t xml:space="preserve">(London: Routledge, 2006), p. </w:t>
      </w:r>
      <w:r w:rsidR="00472906">
        <w:t>89.</w:t>
      </w:r>
    </w:p>
  </w:footnote>
  <w:footnote w:id="13">
    <w:p w14:paraId="6271A41C" w14:textId="31C326A4" w:rsidR="004571AC" w:rsidRDefault="00B71D70">
      <w:pPr>
        <w:pStyle w:val="FootnoteText"/>
      </w:pPr>
      <w:r>
        <w:rPr>
          <w:rStyle w:val="FootnoteReference"/>
        </w:rPr>
        <w:footnoteRef/>
      </w:r>
      <w:r>
        <w:t xml:space="preserve"> Dekker and Middleton, </w:t>
      </w:r>
      <w:r>
        <w:rPr>
          <w:i/>
          <w:iCs/>
        </w:rPr>
        <w:t xml:space="preserve">The Roaring Girl, </w:t>
      </w:r>
      <w:r>
        <w:t>p. 53.</w:t>
      </w:r>
    </w:p>
  </w:footnote>
  <w:footnote w:id="14">
    <w:p w14:paraId="2080BC6C" w14:textId="621B2DE5" w:rsidR="00FB4F91" w:rsidRDefault="00FB4F91">
      <w:pPr>
        <w:pStyle w:val="FootnoteText"/>
      </w:pPr>
      <w:r>
        <w:rPr>
          <w:rStyle w:val="FootnoteReference"/>
        </w:rPr>
        <w:footnoteRef/>
      </w:r>
      <w:r>
        <w:t xml:space="preserve"> Orgel, ‘The subtext of </w:t>
      </w:r>
      <w:r>
        <w:rPr>
          <w:i/>
          <w:iCs/>
        </w:rPr>
        <w:t>The Roaring Girl,</w:t>
      </w:r>
      <w:r>
        <w:t xml:space="preserve">’ in </w:t>
      </w:r>
      <w:r w:rsidRPr="00685B3B">
        <w:rPr>
          <w:i/>
          <w:iCs/>
        </w:rPr>
        <w:t>Erotic Politics: Desire on the Renaissance stage</w:t>
      </w:r>
      <w:r>
        <w:t>, p. 24.</w:t>
      </w:r>
    </w:p>
  </w:footnote>
  <w:footnote w:id="15">
    <w:p w14:paraId="21E20C2F" w14:textId="64651571" w:rsidR="00E333B3" w:rsidRDefault="00E333B3">
      <w:pPr>
        <w:pStyle w:val="FootnoteText"/>
      </w:pPr>
      <w:r>
        <w:rPr>
          <w:rStyle w:val="FootnoteReference"/>
        </w:rPr>
        <w:footnoteRef/>
      </w:r>
      <w:r>
        <w:t xml:space="preserve"> Orgel, ‘The subtext of </w:t>
      </w:r>
      <w:r>
        <w:rPr>
          <w:i/>
          <w:iCs/>
        </w:rPr>
        <w:t>The Roaring Girl,</w:t>
      </w:r>
      <w:r>
        <w:t xml:space="preserve">’ in </w:t>
      </w:r>
      <w:r w:rsidRPr="00685B3B">
        <w:rPr>
          <w:i/>
          <w:iCs/>
        </w:rPr>
        <w:t>Erotic Politics: Desire on the Renaissance stage</w:t>
      </w:r>
      <w:r>
        <w:t xml:space="preserve">, p. </w:t>
      </w:r>
      <w:r w:rsidR="000F5C5E">
        <w:t>24.</w:t>
      </w:r>
    </w:p>
  </w:footnote>
  <w:footnote w:id="16">
    <w:p w14:paraId="214817E7" w14:textId="2E3B654A" w:rsidR="004A15F4" w:rsidRDefault="004A15F4">
      <w:pPr>
        <w:pStyle w:val="FootnoteText"/>
      </w:pPr>
      <w:r>
        <w:rPr>
          <w:rStyle w:val="FootnoteReference"/>
        </w:rPr>
        <w:footnoteRef/>
      </w:r>
      <w:r>
        <w:t xml:space="preserve"> </w:t>
      </w:r>
      <w:r w:rsidR="00ED0661">
        <w:t xml:space="preserve">Dollimore, ‘Introduction: Shakespeare, cultural materialism and the new historicism’, in </w:t>
      </w:r>
      <w:r w:rsidR="00ED0661">
        <w:rPr>
          <w:i/>
          <w:iCs/>
        </w:rPr>
        <w:t xml:space="preserve">Political Shakespeare: New essays in cultural materialism, </w:t>
      </w:r>
      <w:r w:rsidR="00ED0661">
        <w:t>p. 3.</w:t>
      </w:r>
    </w:p>
  </w:footnote>
  <w:footnote w:id="17">
    <w:p w14:paraId="3D024A3B" w14:textId="24AB606A" w:rsidR="00A63299" w:rsidRPr="00BA301A" w:rsidRDefault="00A63299">
      <w:pPr>
        <w:pStyle w:val="FootnoteText"/>
      </w:pPr>
      <w:r>
        <w:rPr>
          <w:rStyle w:val="FootnoteReference"/>
        </w:rPr>
        <w:footnoteRef/>
      </w:r>
      <w:r>
        <w:t xml:space="preserve"> </w:t>
      </w:r>
      <w:r w:rsidR="006C35BD">
        <w:t xml:space="preserve">Alan Sinfield, </w:t>
      </w:r>
      <w:r w:rsidR="00BA301A">
        <w:rPr>
          <w:i/>
          <w:iCs/>
        </w:rPr>
        <w:t xml:space="preserve">Faultlines: Cultural Materialism and the Politics of Dissident Reading </w:t>
      </w:r>
      <w:r w:rsidR="00F86569">
        <w:t xml:space="preserve">(Oxford: Clarendon Press, </w:t>
      </w:r>
      <w:r w:rsidR="006C2E35">
        <w:t>1992), p. 35.</w:t>
      </w:r>
    </w:p>
  </w:footnote>
  <w:footnote w:id="18">
    <w:p w14:paraId="3FC7D5E8" w14:textId="30F5515E" w:rsidR="00CC762B" w:rsidRDefault="00CC762B">
      <w:pPr>
        <w:pStyle w:val="FootnoteText"/>
      </w:pPr>
      <w:r>
        <w:rPr>
          <w:rStyle w:val="FootnoteReference"/>
        </w:rPr>
        <w:footnoteRef/>
      </w:r>
      <w:r>
        <w:t xml:space="preserve"> </w:t>
      </w:r>
      <w:r w:rsidR="006E39F3">
        <w:t>Le</w:t>
      </w:r>
      <w:r w:rsidR="00AD59EE">
        <w:t>onard Tennenhouse</w:t>
      </w:r>
      <w:r>
        <w:t>,</w:t>
      </w:r>
      <w:r w:rsidR="00AD59EE">
        <w:t xml:space="preserve"> </w:t>
      </w:r>
      <w:r>
        <w:t>‘</w:t>
      </w:r>
      <w:r w:rsidR="009B54FF">
        <w:t>Family Rites: City Comedy and the Strategies of Patriarch</w:t>
      </w:r>
      <w:r w:rsidR="00E02625">
        <w:t>alism</w:t>
      </w:r>
      <w:r>
        <w:t xml:space="preserve">,’ in </w:t>
      </w:r>
      <w:r>
        <w:rPr>
          <w:i/>
          <w:iCs/>
        </w:rPr>
        <w:t>New Historicism and Renaissance Drama</w:t>
      </w:r>
      <w:r w:rsidR="00BA680A">
        <w:rPr>
          <w:i/>
          <w:iCs/>
        </w:rPr>
        <w:t xml:space="preserve">, </w:t>
      </w:r>
      <w:r w:rsidR="00BA680A">
        <w:t>ed. and introduction by Richard Wilson and Richard Dutton (Essex: Longman Group UK, 1992)</w:t>
      </w:r>
      <w:r>
        <w:rPr>
          <w:i/>
          <w:iCs/>
        </w:rPr>
        <w:t xml:space="preserve">, </w:t>
      </w:r>
      <w:r>
        <w:t xml:space="preserve">p. </w:t>
      </w:r>
      <w:r w:rsidR="006E39F3">
        <w:t>202.</w:t>
      </w:r>
    </w:p>
  </w:footnote>
  <w:footnote w:id="19">
    <w:p w14:paraId="76584EE0" w14:textId="27FB7FC5" w:rsidR="00194140" w:rsidRDefault="00194140">
      <w:pPr>
        <w:pStyle w:val="FootnoteText"/>
      </w:pPr>
      <w:r>
        <w:rPr>
          <w:rStyle w:val="FootnoteReference"/>
        </w:rPr>
        <w:footnoteRef/>
      </w:r>
      <w:r>
        <w:t xml:space="preserve"> Dekker and Middleton, </w:t>
      </w:r>
      <w:r>
        <w:rPr>
          <w:i/>
          <w:iCs/>
        </w:rPr>
        <w:t xml:space="preserve">The Roaring Girl, </w:t>
      </w:r>
      <w:r>
        <w:t xml:space="preserve">p. </w:t>
      </w:r>
      <w:r w:rsidR="00BC0E32">
        <w:t>10.</w:t>
      </w:r>
    </w:p>
  </w:footnote>
  <w:footnote w:id="20">
    <w:p w14:paraId="0D3FE5DF" w14:textId="147F3277" w:rsidR="00162BF5" w:rsidRDefault="00162BF5">
      <w:pPr>
        <w:pStyle w:val="FootnoteText"/>
      </w:pPr>
      <w:r>
        <w:rPr>
          <w:rStyle w:val="FootnoteReference"/>
        </w:rPr>
        <w:footnoteRef/>
      </w:r>
      <w:r>
        <w:t xml:space="preserve"> Tennenhouse, ‘Family Rites: City Comedy and the Strategies of Patriarchalism,’ in </w:t>
      </w:r>
      <w:r>
        <w:rPr>
          <w:i/>
          <w:iCs/>
        </w:rPr>
        <w:t xml:space="preserve">New Historicism and Renaissance Drama, </w:t>
      </w:r>
      <w:r>
        <w:t>pp. 200 - 202.</w:t>
      </w:r>
    </w:p>
  </w:footnote>
  <w:footnote w:id="21">
    <w:p w14:paraId="684D605E" w14:textId="6454B662" w:rsidR="007C6424" w:rsidRDefault="007C6424">
      <w:pPr>
        <w:pStyle w:val="FootnoteText"/>
      </w:pPr>
      <w:r>
        <w:rPr>
          <w:rStyle w:val="FootnoteReference"/>
        </w:rPr>
        <w:footnoteRef/>
      </w:r>
      <w:r>
        <w:t xml:space="preserve"> Tennenhouse, ‘Family Rites: City Comedy and the Strategies of Patriarchalism,’ in </w:t>
      </w:r>
      <w:r>
        <w:rPr>
          <w:i/>
          <w:iCs/>
        </w:rPr>
        <w:t xml:space="preserve">New Historicism and Renaissance Drama, </w:t>
      </w:r>
      <w:r>
        <w:t>p. 203.</w:t>
      </w:r>
    </w:p>
  </w:footnote>
  <w:footnote w:id="22">
    <w:p w14:paraId="1185D180" w14:textId="34DFE7BB" w:rsidR="0099166A" w:rsidRPr="00A27E60" w:rsidRDefault="0099166A">
      <w:pPr>
        <w:pStyle w:val="FootnoteText"/>
      </w:pPr>
      <w:r>
        <w:rPr>
          <w:rStyle w:val="FootnoteReference"/>
        </w:rPr>
        <w:footnoteRef/>
      </w:r>
      <w:r>
        <w:t xml:space="preserve"> </w:t>
      </w:r>
      <w:r w:rsidR="001013A5">
        <w:t xml:space="preserve">Hywel Rowland Dix, </w:t>
      </w:r>
      <w:r w:rsidR="001013A5">
        <w:rPr>
          <w:i/>
          <w:iCs/>
        </w:rPr>
        <w:t>After Raymond Williams</w:t>
      </w:r>
      <w:r w:rsidR="00A27E60">
        <w:rPr>
          <w:i/>
          <w:iCs/>
        </w:rPr>
        <w:t xml:space="preserve">: Cultural Materialism and the Break-Up of Britain </w:t>
      </w:r>
      <w:r w:rsidR="00A27E60">
        <w:t>(Cardiff</w:t>
      </w:r>
      <w:r w:rsidR="00C71274">
        <w:t>: University of Wales Press, 2008), p.</w:t>
      </w:r>
      <w:r w:rsidR="00C04EE4">
        <w:t xml:space="preserve"> </w:t>
      </w:r>
      <w:r w:rsidR="00C71274">
        <w:t>38.</w:t>
      </w:r>
    </w:p>
  </w:footnote>
  <w:footnote w:id="23">
    <w:p w14:paraId="6336D242" w14:textId="1E511A74" w:rsidR="00C637AC" w:rsidRDefault="00C637AC">
      <w:pPr>
        <w:pStyle w:val="FootnoteText"/>
      </w:pPr>
      <w:r>
        <w:rPr>
          <w:rStyle w:val="FootnoteReference"/>
        </w:rPr>
        <w:footnoteRef/>
      </w:r>
      <w:r>
        <w:t xml:space="preserve"> Dekker and Middleton, </w:t>
      </w:r>
      <w:r>
        <w:rPr>
          <w:i/>
          <w:iCs/>
        </w:rPr>
        <w:t xml:space="preserve">The Roaring Girl, </w:t>
      </w:r>
      <w:r>
        <w:t>p. 43.</w:t>
      </w:r>
    </w:p>
  </w:footnote>
  <w:footnote w:id="24">
    <w:p w14:paraId="6E458E44" w14:textId="33D59BE4" w:rsidR="008E189F" w:rsidRDefault="008E189F">
      <w:pPr>
        <w:pStyle w:val="FootnoteText"/>
      </w:pPr>
      <w:r>
        <w:rPr>
          <w:rStyle w:val="FootnoteReference"/>
        </w:rPr>
        <w:footnoteRef/>
      </w:r>
      <w:r>
        <w:t xml:space="preserve"> </w:t>
      </w:r>
      <w:r w:rsidR="003C1719">
        <w:t xml:space="preserve">Kiernan Ryan, ‘Introduction’, in </w:t>
      </w:r>
      <w:r w:rsidR="003C1719">
        <w:rPr>
          <w:i/>
          <w:iCs/>
        </w:rPr>
        <w:t>New Historicism and Cultural Materialism: A Reader</w:t>
      </w:r>
      <w:r w:rsidR="00BA680A">
        <w:rPr>
          <w:i/>
          <w:iCs/>
        </w:rPr>
        <w:t xml:space="preserve">, </w:t>
      </w:r>
      <w:r w:rsidR="00BA680A">
        <w:t>ed. by Kiernan Ryan (London: Arnold, 1996)</w:t>
      </w:r>
      <w:r w:rsidR="003C1719">
        <w:rPr>
          <w:i/>
          <w:iCs/>
        </w:rPr>
        <w:t xml:space="preserve">, </w:t>
      </w:r>
      <w:r w:rsidR="003C1719">
        <w:t>p. xv.</w:t>
      </w:r>
    </w:p>
  </w:footnote>
  <w:footnote w:id="25">
    <w:p w14:paraId="6F6F7FAC" w14:textId="2EFDA355" w:rsidR="005651E6" w:rsidRDefault="005651E6">
      <w:pPr>
        <w:pStyle w:val="FootnoteText"/>
      </w:pPr>
      <w:r>
        <w:rPr>
          <w:rStyle w:val="FootnoteReference"/>
        </w:rPr>
        <w:footnoteRef/>
      </w:r>
      <w:r>
        <w:t xml:space="preserve"> Dollimore, ‘Introduction: Shakespeare, cultural materialism and the new historicism’,</w:t>
      </w:r>
      <w:r w:rsidR="00BA680A">
        <w:t xml:space="preserve"> in</w:t>
      </w:r>
      <w:r>
        <w:t xml:space="preserve"> </w:t>
      </w:r>
      <w:r>
        <w:rPr>
          <w:i/>
          <w:iCs/>
        </w:rPr>
        <w:t xml:space="preserve">Political Shakespeare: New essays in cultural materialism, </w:t>
      </w:r>
      <w:r>
        <w:t>p. 14.</w:t>
      </w:r>
    </w:p>
  </w:footnote>
  <w:footnote w:id="26">
    <w:p w14:paraId="6588FBB5" w14:textId="30AF62A6" w:rsidR="00D71E3C" w:rsidRDefault="00D71E3C" w:rsidP="00D71E3C">
      <w:pPr>
        <w:pStyle w:val="FootnoteText"/>
      </w:pPr>
      <w:r>
        <w:rPr>
          <w:rStyle w:val="FootnoteReference"/>
        </w:rPr>
        <w:footnoteRef/>
      </w:r>
      <w:r>
        <w:t xml:space="preserve"> Howard, ‘The New Historicism in Renaissance Studies,’ </w:t>
      </w:r>
      <w:r w:rsidR="00BA680A">
        <w:t xml:space="preserve">in </w:t>
      </w:r>
      <w:r>
        <w:rPr>
          <w:i/>
          <w:iCs/>
        </w:rPr>
        <w:t>New Historicism and Renaissance Drama</w:t>
      </w:r>
      <w:r>
        <w:t>, pp. 30-31.</w:t>
      </w:r>
    </w:p>
  </w:footnote>
  <w:footnote w:id="27">
    <w:p w14:paraId="3B5344A6" w14:textId="5848DF01" w:rsidR="00D71E3C" w:rsidRDefault="00D71E3C">
      <w:pPr>
        <w:pStyle w:val="FootnoteText"/>
      </w:pPr>
      <w:r>
        <w:rPr>
          <w:rStyle w:val="FootnoteReference"/>
        </w:rPr>
        <w:footnoteRef/>
      </w:r>
      <w:r>
        <w:t xml:space="preserve"> Dollimore, ‘Introduction: Shakespeare, cultural materialism and the new historicism’, </w:t>
      </w:r>
      <w:r w:rsidR="00BA680A">
        <w:t xml:space="preserve">in </w:t>
      </w:r>
      <w:r>
        <w:rPr>
          <w:i/>
          <w:iCs/>
        </w:rPr>
        <w:t>Political Shakespeare: New essays in cultural materialism</w:t>
      </w:r>
      <w:r>
        <w:t>, p. 7.</w:t>
      </w:r>
    </w:p>
  </w:footnote>
  <w:footnote w:id="28">
    <w:p w14:paraId="6B5BA883" w14:textId="1F3CE33A" w:rsidR="00961F0B" w:rsidRDefault="00961F0B">
      <w:pPr>
        <w:pStyle w:val="FootnoteText"/>
      </w:pPr>
      <w:r>
        <w:rPr>
          <w:rStyle w:val="FootnoteReference"/>
        </w:rPr>
        <w:footnoteRef/>
      </w:r>
      <w:r>
        <w:t xml:space="preserve"> </w:t>
      </w:r>
      <w:r w:rsidR="00A31099">
        <w:t>Ryan</w:t>
      </w:r>
      <w:r w:rsidR="00F40874">
        <w:t>, ‘</w:t>
      </w:r>
      <w:r w:rsidR="00C744B4">
        <w:t>Introduction’</w:t>
      </w:r>
      <w:r w:rsidR="00F40874">
        <w:t xml:space="preserve">, in </w:t>
      </w:r>
      <w:r w:rsidR="00F40874">
        <w:rPr>
          <w:i/>
          <w:iCs/>
        </w:rPr>
        <w:t>New Historicism and Cultural Materialism: A Reader</w:t>
      </w:r>
      <w:r w:rsidR="00C744B4">
        <w:rPr>
          <w:i/>
          <w:iCs/>
        </w:rPr>
        <w:t xml:space="preserve">, </w:t>
      </w:r>
      <w:r w:rsidR="00F40874">
        <w:t>p. xv.</w:t>
      </w:r>
    </w:p>
  </w:footnote>
  <w:footnote w:id="29">
    <w:p w14:paraId="1FDE3C38" w14:textId="08FB5C59" w:rsidR="00115A79" w:rsidRPr="00665B57" w:rsidRDefault="00115A79">
      <w:pPr>
        <w:pStyle w:val="FootnoteText"/>
      </w:pPr>
      <w:r>
        <w:rPr>
          <w:rStyle w:val="FootnoteReference"/>
        </w:rPr>
        <w:footnoteRef/>
      </w:r>
      <w:r>
        <w:t xml:space="preserve"> </w:t>
      </w:r>
      <w:r w:rsidR="00C77CB1">
        <w:t xml:space="preserve">Valerie Traub, </w:t>
      </w:r>
      <w:r w:rsidR="00B76EC6">
        <w:rPr>
          <w:i/>
          <w:iCs/>
        </w:rPr>
        <w:t>Desire and Anxiety: Circulations of Sexuality in Shakespearean Drama</w:t>
      </w:r>
      <w:r w:rsidR="00665B57">
        <w:t xml:space="preserve"> (London: Routledge, 1992), p. 10.</w:t>
      </w:r>
    </w:p>
  </w:footnote>
  <w:footnote w:id="30">
    <w:p w14:paraId="66023EAD" w14:textId="7D566437" w:rsidR="000C1DB2" w:rsidRDefault="000C1DB2">
      <w:pPr>
        <w:pStyle w:val="FootnoteText"/>
      </w:pPr>
      <w:r>
        <w:rPr>
          <w:rStyle w:val="FootnoteReference"/>
        </w:rPr>
        <w:footnoteRef/>
      </w:r>
      <w:r>
        <w:t xml:space="preserve"> Dekker and Middleton, </w:t>
      </w:r>
      <w:r>
        <w:rPr>
          <w:i/>
          <w:iCs/>
        </w:rPr>
        <w:t xml:space="preserve">The Roaring Girl, </w:t>
      </w:r>
      <w:r>
        <w:t>p. 9.</w:t>
      </w:r>
    </w:p>
  </w:footnote>
  <w:footnote w:id="31">
    <w:p w14:paraId="02639EF8" w14:textId="785D1880" w:rsidR="005B3D08" w:rsidRDefault="005B3D08">
      <w:pPr>
        <w:pStyle w:val="FootnoteText"/>
      </w:pPr>
      <w:r>
        <w:rPr>
          <w:rStyle w:val="FootnoteReference"/>
        </w:rPr>
        <w:footnoteRef/>
      </w:r>
      <w:r>
        <w:t xml:space="preserve"> Howard, ‘Sex and social conflict: the erotics of </w:t>
      </w:r>
      <w:r>
        <w:rPr>
          <w:i/>
          <w:iCs/>
        </w:rPr>
        <w:t>The Roaring Girl,</w:t>
      </w:r>
      <w:r>
        <w:t xml:space="preserve">’ </w:t>
      </w:r>
      <w:r w:rsidRPr="00685B3B">
        <w:rPr>
          <w:i/>
          <w:iCs/>
        </w:rPr>
        <w:t>in Erotic Politics: Desire on the Renaissance stage,</w:t>
      </w:r>
      <w:r>
        <w:t xml:space="preserve"> p. 177.</w:t>
      </w:r>
    </w:p>
  </w:footnote>
  <w:footnote w:id="32">
    <w:p w14:paraId="3D101170" w14:textId="77777777" w:rsidR="00C72DE0" w:rsidRDefault="00C72DE0" w:rsidP="00C72DE0">
      <w:pPr>
        <w:pStyle w:val="FootnoteText"/>
      </w:pPr>
      <w:r>
        <w:rPr>
          <w:rStyle w:val="FootnoteReference"/>
        </w:rPr>
        <w:footnoteRef/>
      </w:r>
      <w:r>
        <w:t xml:space="preserve"> Dekker and Middleton, </w:t>
      </w:r>
      <w:r>
        <w:rPr>
          <w:i/>
          <w:iCs/>
        </w:rPr>
        <w:t xml:space="preserve">The Roaring Girl, </w:t>
      </w:r>
      <w:r>
        <w:t>p. 42.</w:t>
      </w:r>
    </w:p>
  </w:footnote>
  <w:footnote w:id="33">
    <w:p w14:paraId="1C11EA84" w14:textId="1133F1D5" w:rsidR="00C72DE0" w:rsidRDefault="00C72DE0">
      <w:pPr>
        <w:pStyle w:val="FootnoteText"/>
      </w:pPr>
      <w:r>
        <w:rPr>
          <w:rStyle w:val="FootnoteReference"/>
        </w:rPr>
        <w:footnoteRef/>
      </w:r>
      <w:r>
        <w:t xml:space="preserve"> </w:t>
      </w:r>
      <w:r w:rsidR="00622550">
        <w:t xml:space="preserve">Howard, ‘Sex and social conflict: the erotics of </w:t>
      </w:r>
      <w:r w:rsidR="00622550">
        <w:rPr>
          <w:i/>
          <w:iCs/>
        </w:rPr>
        <w:t>The Roaring Girl,</w:t>
      </w:r>
      <w:r w:rsidR="00622550">
        <w:t xml:space="preserve">’ </w:t>
      </w:r>
      <w:r w:rsidR="00622550" w:rsidRPr="00685B3B">
        <w:rPr>
          <w:i/>
          <w:iCs/>
        </w:rPr>
        <w:t>in Erotic Politics: Desire on the Renaissance stage,</w:t>
      </w:r>
      <w:r w:rsidR="00622550">
        <w:t xml:space="preserve"> p. 172.</w:t>
      </w:r>
    </w:p>
  </w:footnote>
  <w:footnote w:id="34">
    <w:p w14:paraId="30D578E4" w14:textId="30B48CC4" w:rsidR="005052A1" w:rsidRDefault="005052A1">
      <w:pPr>
        <w:pStyle w:val="FootnoteText"/>
      </w:pPr>
      <w:r>
        <w:rPr>
          <w:rStyle w:val="FootnoteReference"/>
        </w:rPr>
        <w:footnoteRef/>
      </w:r>
      <w:r>
        <w:t xml:space="preserve"> Howard, ‘Sex and social conflict: the erotics of </w:t>
      </w:r>
      <w:r>
        <w:rPr>
          <w:i/>
          <w:iCs/>
        </w:rPr>
        <w:t>The Roaring Girl,</w:t>
      </w:r>
      <w:r>
        <w:t xml:space="preserve">’ </w:t>
      </w:r>
      <w:r w:rsidRPr="00685B3B">
        <w:rPr>
          <w:i/>
          <w:iCs/>
        </w:rPr>
        <w:t>in Erotic Politics: Desire on the Renaissance stage,</w:t>
      </w:r>
      <w:r>
        <w:t xml:space="preserve"> p. 183.</w:t>
      </w:r>
    </w:p>
  </w:footnote>
  <w:footnote w:id="35">
    <w:p w14:paraId="1099969C" w14:textId="723BB204" w:rsidR="00EA73A6" w:rsidRDefault="00EA73A6">
      <w:pPr>
        <w:pStyle w:val="FootnoteText"/>
      </w:pPr>
      <w:r>
        <w:rPr>
          <w:rStyle w:val="FootnoteReference"/>
        </w:rPr>
        <w:footnoteRef/>
      </w:r>
      <w:r>
        <w:t xml:space="preserve"> </w:t>
      </w:r>
      <w:r w:rsidR="00AD136B">
        <w:t xml:space="preserve">Howard, ‘The New Historicism in Renaissance Studies,’ </w:t>
      </w:r>
      <w:r>
        <w:t xml:space="preserve">in </w:t>
      </w:r>
      <w:r>
        <w:rPr>
          <w:i/>
          <w:iCs/>
        </w:rPr>
        <w:t xml:space="preserve">New Historicism and Renaissance Drama, </w:t>
      </w:r>
      <w:r>
        <w:t>p. 29.</w:t>
      </w:r>
    </w:p>
  </w:footnote>
  <w:footnote w:id="36">
    <w:p w14:paraId="48C59CAE" w14:textId="278CB822" w:rsidR="00664A96" w:rsidRDefault="00664A96">
      <w:pPr>
        <w:pStyle w:val="FootnoteText"/>
      </w:pPr>
      <w:r>
        <w:rPr>
          <w:rStyle w:val="FootnoteReference"/>
        </w:rPr>
        <w:footnoteRef/>
      </w:r>
      <w:r>
        <w:t xml:space="preserve"> Greenblatt, </w:t>
      </w:r>
      <w:r>
        <w:rPr>
          <w:i/>
          <w:iCs/>
        </w:rPr>
        <w:t>Renaissance Self-Fashioning: From More to Shakespeare,</w:t>
      </w:r>
      <w:r>
        <w:t xml:space="preserve"> p. 5</w:t>
      </w:r>
    </w:p>
  </w:footnote>
  <w:footnote w:id="37">
    <w:p w14:paraId="33B6D629" w14:textId="71071CF5" w:rsidR="003633A5" w:rsidRDefault="003633A5">
      <w:pPr>
        <w:pStyle w:val="FootnoteText"/>
      </w:pPr>
      <w:r>
        <w:rPr>
          <w:rStyle w:val="FootnoteReference"/>
        </w:rPr>
        <w:footnoteRef/>
      </w:r>
      <w:r>
        <w:t xml:space="preserve"> </w:t>
      </w:r>
      <w:r w:rsidR="007326ED">
        <w:t xml:space="preserve">Orgel, ‘The subtext of </w:t>
      </w:r>
      <w:r w:rsidR="007326ED">
        <w:rPr>
          <w:i/>
          <w:iCs/>
        </w:rPr>
        <w:t>The Roaring Girl,</w:t>
      </w:r>
      <w:r w:rsidR="007326ED">
        <w:t xml:space="preserve">’ in </w:t>
      </w:r>
      <w:r w:rsidR="007326ED" w:rsidRPr="00685B3B">
        <w:rPr>
          <w:i/>
          <w:iCs/>
        </w:rPr>
        <w:t>Erotic Politics: Desire on the Renaissance stage</w:t>
      </w:r>
      <w:r w:rsidR="007326ED">
        <w:t xml:space="preserve">, p. </w:t>
      </w:r>
      <w:r w:rsidR="00894FF1">
        <w:t>13.</w:t>
      </w:r>
    </w:p>
  </w:footnote>
  <w:footnote w:id="38">
    <w:p w14:paraId="74CD9C61" w14:textId="47238B5C" w:rsidR="000D2E03" w:rsidRDefault="000D2E03">
      <w:pPr>
        <w:pStyle w:val="FootnoteText"/>
      </w:pPr>
      <w:r>
        <w:rPr>
          <w:rStyle w:val="FootnoteReference"/>
        </w:rPr>
        <w:footnoteRef/>
      </w:r>
      <w:r>
        <w:t xml:space="preserve"> </w:t>
      </w:r>
      <w:r w:rsidR="00857B43">
        <w:t xml:space="preserve">Dekker and Middleton, </w:t>
      </w:r>
      <w:r w:rsidR="00857B43">
        <w:rPr>
          <w:i/>
          <w:iCs/>
        </w:rPr>
        <w:t xml:space="preserve">The Roaring Girl, </w:t>
      </w:r>
      <w:r w:rsidR="00857B43">
        <w:t>p. 16.</w:t>
      </w:r>
    </w:p>
  </w:footnote>
  <w:footnote w:id="39">
    <w:p w14:paraId="77FE2B84" w14:textId="1ABC72E8" w:rsidR="00857B43" w:rsidRDefault="00857B43">
      <w:pPr>
        <w:pStyle w:val="FootnoteText"/>
      </w:pPr>
      <w:r>
        <w:rPr>
          <w:rStyle w:val="FootnoteReference"/>
        </w:rPr>
        <w:footnoteRef/>
      </w:r>
      <w:r>
        <w:t xml:space="preserve"> </w:t>
      </w:r>
      <w:r w:rsidR="008C2F93">
        <w:t xml:space="preserve">Orgel, ‘The subtext of </w:t>
      </w:r>
      <w:r w:rsidR="008C2F93">
        <w:rPr>
          <w:i/>
          <w:iCs/>
        </w:rPr>
        <w:t>The Roaring Girl,</w:t>
      </w:r>
      <w:r w:rsidR="008C2F93">
        <w:t xml:space="preserve">’ in </w:t>
      </w:r>
      <w:r w:rsidR="008C2F93" w:rsidRPr="00685B3B">
        <w:rPr>
          <w:i/>
          <w:iCs/>
        </w:rPr>
        <w:t>Erotic Politics: Desire on the Renaissance stage</w:t>
      </w:r>
      <w:r w:rsidR="008C2F93">
        <w:t>, p. 13.</w:t>
      </w:r>
    </w:p>
  </w:footnote>
  <w:footnote w:id="40">
    <w:p w14:paraId="5570DF0E" w14:textId="3E39337D" w:rsidR="00887784" w:rsidRDefault="00887784">
      <w:pPr>
        <w:pStyle w:val="FootnoteText"/>
      </w:pPr>
      <w:r>
        <w:rPr>
          <w:rStyle w:val="FootnoteReference"/>
        </w:rPr>
        <w:footnoteRef/>
      </w:r>
      <w:r>
        <w:t xml:space="preserve"> Orgel, ‘The subtext of </w:t>
      </w:r>
      <w:r>
        <w:rPr>
          <w:i/>
          <w:iCs/>
        </w:rPr>
        <w:t>The Roaring Girl,</w:t>
      </w:r>
      <w:r>
        <w:t xml:space="preserve">’ in </w:t>
      </w:r>
      <w:r w:rsidRPr="00685B3B">
        <w:rPr>
          <w:i/>
          <w:iCs/>
        </w:rPr>
        <w:t>Erotic Politics: Desire on the Renaissance stage</w:t>
      </w:r>
      <w:r>
        <w:t>, p. 14.</w:t>
      </w:r>
    </w:p>
  </w:footnote>
  <w:footnote w:id="41">
    <w:p w14:paraId="332BF5A2" w14:textId="6C8BD69B" w:rsidR="00FA1E03" w:rsidRPr="00665B57" w:rsidRDefault="006B348E" w:rsidP="00FA1E03">
      <w:pPr>
        <w:pStyle w:val="FootnoteText"/>
      </w:pPr>
      <w:r>
        <w:rPr>
          <w:rStyle w:val="FootnoteReference"/>
        </w:rPr>
        <w:footnoteRef/>
      </w:r>
      <w:r>
        <w:t xml:space="preserve"> </w:t>
      </w:r>
      <w:r w:rsidR="004A4757">
        <w:t>Stephen Greenblatt,</w:t>
      </w:r>
      <w:r w:rsidR="00EF7CCB">
        <w:t xml:space="preserve"> ‘Psychoanalysis and Renaissance Culture,’ </w:t>
      </w:r>
      <w:r w:rsidR="00CE1554">
        <w:rPr>
          <w:i/>
          <w:iCs/>
        </w:rPr>
        <w:t xml:space="preserve">Literary Theory/ Renaissance Texts, </w:t>
      </w:r>
      <w:r w:rsidR="00CE1554">
        <w:t xml:space="preserve">ed. </w:t>
      </w:r>
      <w:r w:rsidR="00392130">
        <w:t>Patricia Parker and David Quint (Bal</w:t>
      </w:r>
      <w:r w:rsidR="00606B19">
        <w:t>timore: Johns Hopkins University Press, 1986), pp</w:t>
      </w:r>
      <w:r w:rsidR="00236031">
        <w:t xml:space="preserve">. </w:t>
      </w:r>
      <w:r w:rsidR="00606B19">
        <w:t>215-16</w:t>
      </w:r>
      <w:r w:rsidR="00236031">
        <w:t>;</w:t>
      </w:r>
      <w:r w:rsidR="00EF7CCB">
        <w:t xml:space="preserve"> </w:t>
      </w:r>
      <w:r w:rsidR="0090322B">
        <w:t>cited in</w:t>
      </w:r>
      <w:r w:rsidR="008F13EB">
        <w:t xml:space="preserve"> </w:t>
      </w:r>
      <w:r w:rsidR="00FA1E03">
        <w:t xml:space="preserve">Valerie Traub, </w:t>
      </w:r>
      <w:r w:rsidR="00FA1E03">
        <w:rPr>
          <w:i/>
          <w:iCs/>
        </w:rPr>
        <w:t>Desire and Anxiety: Circulations of Sexuality in Shakespearean Drama</w:t>
      </w:r>
      <w:r w:rsidR="00FA1E03">
        <w:t xml:space="preserve"> (London: Routledge, 1992), p. </w:t>
      </w:r>
      <w:r w:rsidR="00B0212B">
        <w:t>14.</w:t>
      </w:r>
    </w:p>
    <w:p w14:paraId="206B1E1F" w14:textId="387B0A77" w:rsidR="006B348E" w:rsidRDefault="006B348E">
      <w:pPr>
        <w:pStyle w:val="FootnoteText"/>
      </w:pPr>
    </w:p>
  </w:footnote>
  <w:footnote w:id="42">
    <w:p w14:paraId="613D9A60" w14:textId="7832D376" w:rsidR="00D7245D" w:rsidRDefault="00D7245D" w:rsidP="00E46248">
      <w:pPr>
        <w:pStyle w:val="FootnoteText"/>
      </w:pPr>
      <w:r>
        <w:rPr>
          <w:rStyle w:val="FootnoteReference"/>
        </w:rPr>
        <w:footnoteRef/>
      </w:r>
      <w:r>
        <w:t xml:space="preserve"> </w:t>
      </w:r>
      <w:r w:rsidR="0032748C">
        <w:t xml:space="preserve">Greenblatt, </w:t>
      </w:r>
      <w:r w:rsidR="0032748C">
        <w:rPr>
          <w:i/>
          <w:iCs/>
        </w:rPr>
        <w:t>Renaissance Self-Fashioning: From More to Shakespeare</w:t>
      </w:r>
      <w:r w:rsidR="00781DFD">
        <w:rPr>
          <w:i/>
          <w:iCs/>
        </w:rPr>
        <w:t xml:space="preserve">, </w:t>
      </w:r>
      <w:r w:rsidR="0032748C">
        <w:t>p. 2.</w:t>
      </w:r>
    </w:p>
  </w:footnote>
  <w:footnote w:id="43">
    <w:p w14:paraId="1242BA8B" w14:textId="2E526D4A" w:rsidR="006A3D89" w:rsidRPr="00E46248" w:rsidRDefault="006A3D89" w:rsidP="00E46248">
      <w:pPr>
        <w:spacing w:line="240" w:lineRule="auto"/>
        <w:rPr>
          <w:sz w:val="20"/>
          <w:szCs w:val="20"/>
        </w:rPr>
      </w:pPr>
      <w:r>
        <w:rPr>
          <w:rStyle w:val="FootnoteReference"/>
        </w:rPr>
        <w:footnoteRef/>
      </w:r>
      <w:r>
        <w:t xml:space="preserve"> </w:t>
      </w:r>
      <w:r w:rsidR="00883B02">
        <w:rPr>
          <w:sz w:val="20"/>
          <w:szCs w:val="20"/>
        </w:rPr>
        <w:t xml:space="preserve"> </w:t>
      </w:r>
      <w:r w:rsidR="00883B02" w:rsidRPr="00883B02">
        <w:rPr>
          <w:sz w:val="20"/>
          <w:szCs w:val="20"/>
        </w:rPr>
        <w:t>Elizabeth</w:t>
      </w:r>
      <w:r w:rsidR="00883B02">
        <w:rPr>
          <w:sz w:val="20"/>
          <w:szCs w:val="20"/>
        </w:rPr>
        <w:t xml:space="preserve"> </w:t>
      </w:r>
      <w:r w:rsidR="00883B02" w:rsidRPr="00883B02">
        <w:rPr>
          <w:sz w:val="20"/>
          <w:szCs w:val="20"/>
        </w:rPr>
        <w:t xml:space="preserve">Wright, </w:t>
      </w:r>
      <w:r w:rsidR="00883B02" w:rsidRPr="00883B02">
        <w:rPr>
          <w:i/>
          <w:iCs/>
          <w:sz w:val="20"/>
          <w:szCs w:val="20"/>
        </w:rPr>
        <w:t>Psychoanalytic Criticism: Theory in Practice</w:t>
      </w:r>
      <w:r w:rsidR="00883B02" w:rsidRPr="00883B02">
        <w:rPr>
          <w:sz w:val="20"/>
          <w:szCs w:val="20"/>
        </w:rPr>
        <w:t xml:space="preserve"> (London: Routledge, 1991)</w:t>
      </w:r>
      <w:r w:rsidR="00883B02">
        <w:rPr>
          <w:sz w:val="20"/>
          <w:szCs w:val="20"/>
        </w:rPr>
        <w:t>, p. 14.</w:t>
      </w:r>
    </w:p>
  </w:footnote>
  <w:footnote w:id="44">
    <w:p w14:paraId="604B80CA" w14:textId="5EFACAEC" w:rsidR="00E46248" w:rsidRDefault="00E46248" w:rsidP="00E46248">
      <w:pPr>
        <w:pStyle w:val="FootnoteText"/>
      </w:pPr>
      <w:r>
        <w:rPr>
          <w:rStyle w:val="FootnoteReference"/>
        </w:rPr>
        <w:footnoteRef/>
      </w:r>
      <w:r>
        <w:t xml:space="preserve"> </w:t>
      </w:r>
      <w:r w:rsidRPr="00883B02">
        <w:t xml:space="preserve">Wright, </w:t>
      </w:r>
      <w:r w:rsidRPr="00883B02">
        <w:rPr>
          <w:i/>
          <w:iCs/>
        </w:rPr>
        <w:t>Psychoanalytic Criticism: Theory in Practice</w:t>
      </w:r>
      <w:r>
        <w:t>, p. 114.</w:t>
      </w:r>
    </w:p>
  </w:footnote>
  <w:footnote w:id="45">
    <w:p w14:paraId="58F23C2D" w14:textId="6BED55F6" w:rsidR="00FB4027" w:rsidRDefault="00FB4027">
      <w:pPr>
        <w:pStyle w:val="FootnoteText"/>
      </w:pPr>
      <w:r>
        <w:rPr>
          <w:rStyle w:val="FootnoteReference"/>
        </w:rPr>
        <w:footnoteRef/>
      </w:r>
      <w:r>
        <w:t xml:space="preserve"> </w:t>
      </w:r>
      <w:r w:rsidR="00434C91">
        <w:t xml:space="preserve">Dix, </w:t>
      </w:r>
      <w:r w:rsidR="00434C91">
        <w:rPr>
          <w:i/>
          <w:iCs/>
        </w:rPr>
        <w:t>After Raymond Williams: Cultural Materialism and the Break-Up of Britain</w:t>
      </w:r>
      <w:r w:rsidR="00434C91">
        <w:t>, p. 26.</w:t>
      </w:r>
    </w:p>
  </w:footnote>
  <w:footnote w:id="46">
    <w:p w14:paraId="52B681AD" w14:textId="77777777" w:rsidR="00201489" w:rsidRPr="008B460A" w:rsidRDefault="00201489" w:rsidP="00201489">
      <w:pPr>
        <w:pStyle w:val="FootnoteText"/>
        <w:rPr>
          <w:b/>
          <w:bCs/>
        </w:rPr>
      </w:pPr>
      <w:r>
        <w:rPr>
          <w:rStyle w:val="FootnoteReference"/>
        </w:rPr>
        <w:footnoteRef/>
      </w:r>
      <w:r>
        <w:t xml:space="preserve"> Orgel, ‘The subtext of </w:t>
      </w:r>
      <w:r>
        <w:rPr>
          <w:i/>
          <w:iCs/>
        </w:rPr>
        <w:t>The Roaring Girl,</w:t>
      </w:r>
      <w:r>
        <w:t xml:space="preserve">’ in </w:t>
      </w:r>
      <w:r w:rsidRPr="00685B3B">
        <w:rPr>
          <w:i/>
          <w:iCs/>
        </w:rPr>
        <w:t>Erotic Politics: Desire on the Renaissance stage</w:t>
      </w:r>
      <w:r>
        <w:t>, p. 25.</w:t>
      </w:r>
    </w:p>
  </w:footnote>
  <w:footnote w:id="47">
    <w:p w14:paraId="2FFB913C" w14:textId="738DEA88" w:rsidR="002A1B68" w:rsidRDefault="002A1B68">
      <w:pPr>
        <w:pStyle w:val="FootnoteText"/>
      </w:pPr>
      <w:r>
        <w:rPr>
          <w:rStyle w:val="FootnoteReference"/>
        </w:rPr>
        <w:footnoteRef/>
      </w:r>
      <w:r>
        <w:t xml:space="preserve"> </w:t>
      </w:r>
      <w:r w:rsidR="00DD3A30">
        <w:t xml:space="preserve">Howard, ‘Sex and social conflict: the erotics of </w:t>
      </w:r>
      <w:r w:rsidR="00DD3A30">
        <w:rPr>
          <w:i/>
          <w:iCs/>
        </w:rPr>
        <w:t>The Roaring Girl,</w:t>
      </w:r>
      <w:r w:rsidR="00DD3A30">
        <w:t>’</w:t>
      </w:r>
      <w:r w:rsidR="00DD3A30" w:rsidRPr="00685B3B">
        <w:rPr>
          <w:i/>
          <w:iCs/>
        </w:rPr>
        <w:t xml:space="preserve"> Erotic Politics: Desire on the Renaissance stage,</w:t>
      </w:r>
      <w:r w:rsidR="00DD3A30">
        <w:t xml:space="preserve"> ed. by Susan Zinnerman, p. 170.</w:t>
      </w:r>
    </w:p>
  </w:footnote>
  <w:footnote w:id="48">
    <w:p w14:paraId="6625F73A" w14:textId="7C6CB008" w:rsidR="00F93137" w:rsidRDefault="00F93137">
      <w:pPr>
        <w:pStyle w:val="FootnoteText"/>
      </w:pPr>
      <w:r>
        <w:rPr>
          <w:rStyle w:val="FootnoteReference"/>
        </w:rPr>
        <w:footnoteRef/>
      </w:r>
      <w:r>
        <w:t xml:space="preserve"> </w:t>
      </w:r>
      <w:r w:rsidR="001F4725">
        <w:t xml:space="preserve">Howard, ‘Sex and social conflict: the erotics of </w:t>
      </w:r>
      <w:r w:rsidR="001F4725">
        <w:rPr>
          <w:i/>
          <w:iCs/>
        </w:rPr>
        <w:t>The Roaring Girl,</w:t>
      </w:r>
      <w:r w:rsidR="001F4725">
        <w:t>’</w:t>
      </w:r>
      <w:r w:rsidR="001F4725" w:rsidRPr="00685B3B">
        <w:rPr>
          <w:i/>
          <w:iCs/>
        </w:rPr>
        <w:t xml:space="preserve"> Erotic Politics: Desire on the Renaissance stage,</w:t>
      </w:r>
      <w:r w:rsidR="001F4725">
        <w:t xml:space="preserve"> ed. by Susan Zinnerman, p. 171.</w:t>
      </w:r>
    </w:p>
  </w:footnote>
  <w:footnote w:id="49">
    <w:p w14:paraId="76E8403E" w14:textId="40597DE3" w:rsidR="0065779E" w:rsidRDefault="0065779E">
      <w:pPr>
        <w:pStyle w:val="FootnoteText"/>
      </w:pPr>
      <w:r>
        <w:rPr>
          <w:rStyle w:val="FootnoteReference"/>
        </w:rPr>
        <w:footnoteRef/>
      </w:r>
      <w:r>
        <w:t xml:space="preserve"> </w:t>
      </w:r>
      <w:r w:rsidR="001308AC">
        <w:t xml:space="preserve">Dekker and Middleton, </w:t>
      </w:r>
      <w:r w:rsidR="001308AC">
        <w:rPr>
          <w:i/>
          <w:iCs/>
        </w:rPr>
        <w:t xml:space="preserve">The Roaring Girl, </w:t>
      </w:r>
      <w:r w:rsidR="001308AC">
        <w:t>p. 85.</w:t>
      </w:r>
    </w:p>
  </w:footnote>
  <w:footnote w:id="50">
    <w:p w14:paraId="1298CC06" w14:textId="4F5A6BB3" w:rsidR="00896D64" w:rsidRPr="00FD66FF" w:rsidRDefault="00896D64">
      <w:pPr>
        <w:pStyle w:val="FootnoteText"/>
        <w:rPr>
          <w:b/>
          <w:bCs/>
        </w:rPr>
      </w:pPr>
      <w:r>
        <w:rPr>
          <w:rStyle w:val="FootnoteReference"/>
        </w:rPr>
        <w:footnoteRef/>
      </w:r>
      <w:r>
        <w:t xml:space="preserve"> </w:t>
      </w:r>
      <w:r w:rsidR="00FD66FF">
        <w:t xml:space="preserve">Orgel, ‘The subtext of </w:t>
      </w:r>
      <w:r w:rsidR="00FD66FF">
        <w:rPr>
          <w:i/>
          <w:iCs/>
        </w:rPr>
        <w:t>The Roaring Girl,</w:t>
      </w:r>
      <w:r w:rsidR="00FD66FF">
        <w:t xml:space="preserve">’ in </w:t>
      </w:r>
      <w:r w:rsidR="00FD66FF" w:rsidRPr="00685B3B">
        <w:rPr>
          <w:i/>
          <w:iCs/>
        </w:rPr>
        <w:t>Erotic Politics: Desire on the Renaissance stage</w:t>
      </w:r>
      <w:r w:rsidR="00FD66FF">
        <w:t>, p. 16.</w:t>
      </w:r>
    </w:p>
  </w:footnote>
  <w:footnote w:id="51">
    <w:p w14:paraId="5AF8A9BD" w14:textId="77777777" w:rsidR="007A56B5" w:rsidRDefault="007A56B5" w:rsidP="007A56B5">
      <w:pPr>
        <w:pStyle w:val="FootnoteText"/>
      </w:pPr>
      <w:r>
        <w:rPr>
          <w:rStyle w:val="FootnoteReference"/>
        </w:rPr>
        <w:footnoteRef/>
      </w:r>
      <w:r>
        <w:t xml:space="preserve"> Dollimore, ‘Shakespeare, Cultural Materialism and New Historicism’ in </w:t>
      </w:r>
      <w:r>
        <w:rPr>
          <w:i/>
          <w:iCs/>
        </w:rPr>
        <w:t>New Historicism and Renaissance Drama</w:t>
      </w:r>
      <w:r>
        <w:t>, p. 49.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8662B4" w14:textId="6A9C09A9" w:rsidR="007C25A5" w:rsidRDefault="007C25A5">
    <w:pPr>
      <w:pStyle w:val="Header"/>
    </w:pPr>
    <w:r>
      <w:t>Lois Wilcox 2200825</w:t>
    </w:r>
    <w:r>
      <w:ptab w:relativeTo="margin" w:alignment="center" w:leader="none"/>
    </w:r>
    <w:r>
      <w:t>Psyche, Text, and Society</w:t>
    </w:r>
    <w:r>
      <w:ptab w:relativeTo="margin" w:alignment="right" w:leader="none"/>
    </w:r>
    <w:r>
      <w:t>0</w:t>
    </w:r>
    <w:r w:rsidR="009745FF">
      <w:t>4</w:t>
    </w:r>
    <w:r>
      <w:t>/05/25</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eter Mitchell">
    <w15:presenceInfo w15:providerId="AD" w15:userId="S::p.mitchell@uwtsd.ac.uk::c54e112a-568b-42d5-a6e9-31fcda011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5A5"/>
    <w:rsid w:val="00007E5A"/>
    <w:rsid w:val="000102C0"/>
    <w:rsid w:val="00014995"/>
    <w:rsid w:val="000231AD"/>
    <w:rsid w:val="0002724F"/>
    <w:rsid w:val="00027D6F"/>
    <w:rsid w:val="000301F7"/>
    <w:rsid w:val="00030CD3"/>
    <w:rsid w:val="00030DC3"/>
    <w:rsid w:val="00031739"/>
    <w:rsid w:val="00031C61"/>
    <w:rsid w:val="000325B0"/>
    <w:rsid w:val="0003279A"/>
    <w:rsid w:val="00035ACD"/>
    <w:rsid w:val="00037B2D"/>
    <w:rsid w:val="00040922"/>
    <w:rsid w:val="0004457F"/>
    <w:rsid w:val="00053FAC"/>
    <w:rsid w:val="00054B18"/>
    <w:rsid w:val="00062B82"/>
    <w:rsid w:val="00064B77"/>
    <w:rsid w:val="0006616D"/>
    <w:rsid w:val="00073737"/>
    <w:rsid w:val="00075509"/>
    <w:rsid w:val="000764CC"/>
    <w:rsid w:val="000831BF"/>
    <w:rsid w:val="00083385"/>
    <w:rsid w:val="000916E6"/>
    <w:rsid w:val="000921B1"/>
    <w:rsid w:val="00097345"/>
    <w:rsid w:val="000A0888"/>
    <w:rsid w:val="000A1194"/>
    <w:rsid w:val="000A19DF"/>
    <w:rsid w:val="000A1C10"/>
    <w:rsid w:val="000A6B83"/>
    <w:rsid w:val="000C1DB2"/>
    <w:rsid w:val="000D2C31"/>
    <w:rsid w:val="000D2E03"/>
    <w:rsid w:val="000D3AF1"/>
    <w:rsid w:val="000D748B"/>
    <w:rsid w:val="000E4377"/>
    <w:rsid w:val="000F3632"/>
    <w:rsid w:val="000F5C5E"/>
    <w:rsid w:val="000F654B"/>
    <w:rsid w:val="0010034E"/>
    <w:rsid w:val="001013A5"/>
    <w:rsid w:val="001017AB"/>
    <w:rsid w:val="00115897"/>
    <w:rsid w:val="00115A79"/>
    <w:rsid w:val="00115BDE"/>
    <w:rsid w:val="001211B7"/>
    <w:rsid w:val="00125E73"/>
    <w:rsid w:val="001271D6"/>
    <w:rsid w:val="00127C51"/>
    <w:rsid w:val="001308AC"/>
    <w:rsid w:val="00131493"/>
    <w:rsid w:val="00133B04"/>
    <w:rsid w:val="001349FD"/>
    <w:rsid w:val="00134E21"/>
    <w:rsid w:val="00144F8E"/>
    <w:rsid w:val="00151960"/>
    <w:rsid w:val="001629DF"/>
    <w:rsid w:val="00162BF5"/>
    <w:rsid w:val="00162BFC"/>
    <w:rsid w:val="00162DED"/>
    <w:rsid w:val="00163CDA"/>
    <w:rsid w:val="001656D3"/>
    <w:rsid w:val="001662F0"/>
    <w:rsid w:val="001662F2"/>
    <w:rsid w:val="00172EA3"/>
    <w:rsid w:val="00173578"/>
    <w:rsid w:val="001740A6"/>
    <w:rsid w:val="00177474"/>
    <w:rsid w:val="001827A6"/>
    <w:rsid w:val="00194140"/>
    <w:rsid w:val="00195B04"/>
    <w:rsid w:val="001A1C29"/>
    <w:rsid w:val="001A3A9C"/>
    <w:rsid w:val="001A5218"/>
    <w:rsid w:val="001A5E2F"/>
    <w:rsid w:val="001A627F"/>
    <w:rsid w:val="001A6CE5"/>
    <w:rsid w:val="001A7CA0"/>
    <w:rsid w:val="001B7F04"/>
    <w:rsid w:val="001C2A6F"/>
    <w:rsid w:val="001C3E50"/>
    <w:rsid w:val="001C7096"/>
    <w:rsid w:val="001D006D"/>
    <w:rsid w:val="001D629C"/>
    <w:rsid w:val="001D6A26"/>
    <w:rsid w:val="001E4271"/>
    <w:rsid w:val="001F0A1B"/>
    <w:rsid w:val="001F122C"/>
    <w:rsid w:val="001F2EA0"/>
    <w:rsid w:val="001F317F"/>
    <w:rsid w:val="001F4725"/>
    <w:rsid w:val="001F6B8B"/>
    <w:rsid w:val="001F6DB2"/>
    <w:rsid w:val="00201489"/>
    <w:rsid w:val="002044D6"/>
    <w:rsid w:val="00211486"/>
    <w:rsid w:val="00211981"/>
    <w:rsid w:val="0021235C"/>
    <w:rsid w:val="0021237C"/>
    <w:rsid w:val="00215E99"/>
    <w:rsid w:val="0022227F"/>
    <w:rsid w:val="002272AB"/>
    <w:rsid w:val="00231BD2"/>
    <w:rsid w:val="0023337A"/>
    <w:rsid w:val="00233C5C"/>
    <w:rsid w:val="00234564"/>
    <w:rsid w:val="00236031"/>
    <w:rsid w:val="002362C6"/>
    <w:rsid w:val="0024794B"/>
    <w:rsid w:val="00247B57"/>
    <w:rsid w:val="00252BF6"/>
    <w:rsid w:val="00256C41"/>
    <w:rsid w:val="00257EFB"/>
    <w:rsid w:val="00262F4A"/>
    <w:rsid w:val="0027048B"/>
    <w:rsid w:val="00270F5A"/>
    <w:rsid w:val="002723F3"/>
    <w:rsid w:val="0027720E"/>
    <w:rsid w:val="002827F6"/>
    <w:rsid w:val="00283E11"/>
    <w:rsid w:val="002861B5"/>
    <w:rsid w:val="002903BA"/>
    <w:rsid w:val="00294294"/>
    <w:rsid w:val="00294E81"/>
    <w:rsid w:val="00297872"/>
    <w:rsid w:val="002A194C"/>
    <w:rsid w:val="002A1B68"/>
    <w:rsid w:val="002B05AE"/>
    <w:rsid w:val="002B4C02"/>
    <w:rsid w:val="002C10ED"/>
    <w:rsid w:val="002D5857"/>
    <w:rsid w:val="002E2980"/>
    <w:rsid w:val="002E7FEE"/>
    <w:rsid w:val="002F210C"/>
    <w:rsid w:val="002F4561"/>
    <w:rsid w:val="003007AF"/>
    <w:rsid w:val="003017B1"/>
    <w:rsid w:val="00301F63"/>
    <w:rsid w:val="00305FF6"/>
    <w:rsid w:val="003067FB"/>
    <w:rsid w:val="00306991"/>
    <w:rsid w:val="00311D8C"/>
    <w:rsid w:val="00313AC1"/>
    <w:rsid w:val="00317317"/>
    <w:rsid w:val="00317BDA"/>
    <w:rsid w:val="0032330C"/>
    <w:rsid w:val="0032748C"/>
    <w:rsid w:val="0033332C"/>
    <w:rsid w:val="00335FA8"/>
    <w:rsid w:val="00347F8B"/>
    <w:rsid w:val="003504B0"/>
    <w:rsid w:val="00357F3B"/>
    <w:rsid w:val="00360ED0"/>
    <w:rsid w:val="003613C9"/>
    <w:rsid w:val="003633A5"/>
    <w:rsid w:val="003649EE"/>
    <w:rsid w:val="00365A93"/>
    <w:rsid w:val="00374117"/>
    <w:rsid w:val="003754E7"/>
    <w:rsid w:val="003805D3"/>
    <w:rsid w:val="00380714"/>
    <w:rsid w:val="00380B2B"/>
    <w:rsid w:val="00383ED9"/>
    <w:rsid w:val="00385340"/>
    <w:rsid w:val="00392130"/>
    <w:rsid w:val="0039251B"/>
    <w:rsid w:val="003A1678"/>
    <w:rsid w:val="003C1719"/>
    <w:rsid w:val="003C3458"/>
    <w:rsid w:val="003C431F"/>
    <w:rsid w:val="003C444B"/>
    <w:rsid w:val="003C5888"/>
    <w:rsid w:val="003D17EE"/>
    <w:rsid w:val="003D1C65"/>
    <w:rsid w:val="003D214E"/>
    <w:rsid w:val="003D511A"/>
    <w:rsid w:val="003D757F"/>
    <w:rsid w:val="003E04FD"/>
    <w:rsid w:val="003E1965"/>
    <w:rsid w:val="003E3B08"/>
    <w:rsid w:val="003F38AF"/>
    <w:rsid w:val="003F4A3B"/>
    <w:rsid w:val="003F4CBE"/>
    <w:rsid w:val="003F5AA0"/>
    <w:rsid w:val="00406039"/>
    <w:rsid w:val="004069E8"/>
    <w:rsid w:val="004074DF"/>
    <w:rsid w:val="004155B6"/>
    <w:rsid w:val="00421429"/>
    <w:rsid w:val="00425C0E"/>
    <w:rsid w:val="00430E05"/>
    <w:rsid w:val="00434C91"/>
    <w:rsid w:val="0044072A"/>
    <w:rsid w:val="00441745"/>
    <w:rsid w:val="004456F4"/>
    <w:rsid w:val="00445C2D"/>
    <w:rsid w:val="00445EAA"/>
    <w:rsid w:val="00454CCC"/>
    <w:rsid w:val="00455706"/>
    <w:rsid w:val="004571AC"/>
    <w:rsid w:val="00457780"/>
    <w:rsid w:val="00460272"/>
    <w:rsid w:val="00461F02"/>
    <w:rsid w:val="00462EE9"/>
    <w:rsid w:val="004648FD"/>
    <w:rsid w:val="004711F3"/>
    <w:rsid w:val="004715D7"/>
    <w:rsid w:val="00472906"/>
    <w:rsid w:val="00473667"/>
    <w:rsid w:val="00480B4B"/>
    <w:rsid w:val="00492035"/>
    <w:rsid w:val="00495B89"/>
    <w:rsid w:val="0049681E"/>
    <w:rsid w:val="00496C39"/>
    <w:rsid w:val="00497F99"/>
    <w:rsid w:val="004A15F4"/>
    <w:rsid w:val="004A4757"/>
    <w:rsid w:val="004A4EC2"/>
    <w:rsid w:val="004A7415"/>
    <w:rsid w:val="004A7BA4"/>
    <w:rsid w:val="004B0C47"/>
    <w:rsid w:val="004B2CB6"/>
    <w:rsid w:val="004B617F"/>
    <w:rsid w:val="004B7306"/>
    <w:rsid w:val="004C2454"/>
    <w:rsid w:val="004C39AC"/>
    <w:rsid w:val="004C47A9"/>
    <w:rsid w:val="004D1C1D"/>
    <w:rsid w:val="004D402A"/>
    <w:rsid w:val="004D49C9"/>
    <w:rsid w:val="004E1EAE"/>
    <w:rsid w:val="004E3E30"/>
    <w:rsid w:val="004F1A74"/>
    <w:rsid w:val="004F37B0"/>
    <w:rsid w:val="004F3C4E"/>
    <w:rsid w:val="004F5699"/>
    <w:rsid w:val="00503243"/>
    <w:rsid w:val="0050453C"/>
    <w:rsid w:val="005052A1"/>
    <w:rsid w:val="00505496"/>
    <w:rsid w:val="00507341"/>
    <w:rsid w:val="005103A3"/>
    <w:rsid w:val="005138F2"/>
    <w:rsid w:val="00522C08"/>
    <w:rsid w:val="00530C8B"/>
    <w:rsid w:val="0053426A"/>
    <w:rsid w:val="00535BDB"/>
    <w:rsid w:val="005428B1"/>
    <w:rsid w:val="00547782"/>
    <w:rsid w:val="005516B4"/>
    <w:rsid w:val="00557C05"/>
    <w:rsid w:val="005627EC"/>
    <w:rsid w:val="00563366"/>
    <w:rsid w:val="00564D72"/>
    <w:rsid w:val="005651E6"/>
    <w:rsid w:val="0056758F"/>
    <w:rsid w:val="00575540"/>
    <w:rsid w:val="00583463"/>
    <w:rsid w:val="00587B8C"/>
    <w:rsid w:val="005952D6"/>
    <w:rsid w:val="005A24F8"/>
    <w:rsid w:val="005A71EA"/>
    <w:rsid w:val="005B00B0"/>
    <w:rsid w:val="005B024E"/>
    <w:rsid w:val="005B3D08"/>
    <w:rsid w:val="005C0537"/>
    <w:rsid w:val="005C6ADE"/>
    <w:rsid w:val="005D0331"/>
    <w:rsid w:val="005D1729"/>
    <w:rsid w:val="005D53EB"/>
    <w:rsid w:val="005D735A"/>
    <w:rsid w:val="005D778A"/>
    <w:rsid w:val="005E2119"/>
    <w:rsid w:val="005E3EB0"/>
    <w:rsid w:val="005E7EC6"/>
    <w:rsid w:val="005F0679"/>
    <w:rsid w:val="005F09F9"/>
    <w:rsid w:val="005F6116"/>
    <w:rsid w:val="005F7C5B"/>
    <w:rsid w:val="00601C5A"/>
    <w:rsid w:val="00603F8B"/>
    <w:rsid w:val="00606888"/>
    <w:rsid w:val="00606B19"/>
    <w:rsid w:val="0061484A"/>
    <w:rsid w:val="00616DD3"/>
    <w:rsid w:val="00620E49"/>
    <w:rsid w:val="00622550"/>
    <w:rsid w:val="00624B39"/>
    <w:rsid w:val="0062661E"/>
    <w:rsid w:val="00630145"/>
    <w:rsid w:val="00630D6C"/>
    <w:rsid w:val="006362B7"/>
    <w:rsid w:val="00641AEF"/>
    <w:rsid w:val="006429BA"/>
    <w:rsid w:val="00644389"/>
    <w:rsid w:val="006458C4"/>
    <w:rsid w:val="0064690C"/>
    <w:rsid w:val="0065779E"/>
    <w:rsid w:val="00657903"/>
    <w:rsid w:val="0066351C"/>
    <w:rsid w:val="00664A96"/>
    <w:rsid w:val="00665B57"/>
    <w:rsid w:val="00666722"/>
    <w:rsid w:val="00670B26"/>
    <w:rsid w:val="00673766"/>
    <w:rsid w:val="00673DE0"/>
    <w:rsid w:val="006749F8"/>
    <w:rsid w:val="00674AD6"/>
    <w:rsid w:val="006753CB"/>
    <w:rsid w:val="006756E1"/>
    <w:rsid w:val="00682CAB"/>
    <w:rsid w:val="00683AC8"/>
    <w:rsid w:val="00685B3B"/>
    <w:rsid w:val="0069048E"/>
    <w:rsid w:val="00695255"/>
    <w:rsid w:val="006965B9"/>
    <w:rsid w:val="00696F9F"/>
    <w:rsid w:val="00697215"/>
    <w:rsid w:val="006A0E31"/>
    <w:rsid w:val="006A3D89"/>
    <w:rsid w:val="006A724F"/>
    <w:rsid w:val="006B1598"/>
    <w:rsid w:val="006B348E"/>
    <w:rsid w:val="006B4FE0"/>
    <w:rsid w:val="006B7FD6"/>
    <w:rsid w:val="006C0401"/>
    <w:rsid w:val="006C0520"/>
    <w:rsid w:val="006C08FD"/>
    <w:rsid w:val="006C2E35"/>
    <w:rsid w:val="006C31A1"/>
    <w:rsid w:val="006C35BD"/>
    <w:rsid w:val="006C58E5"/>
    <w:rsid w:val="006C7B91"/>
    <w:rsid w:val="006D0969"/>
    <w:rsid w:val="006D147F"/>
    <w:rsid w:val="006D2FD7"/>
    <w:rsid w:val="006D42D9"/>
    <w:rsid w:val="006D5F77"/>
    <w:rsid w:val="006D6DC5"/>
    <w:rsid w:val="006E10D8"/>
    <w:rsid w:val="006E1187"/>
    <w:rsid w:val="006E1A16"/>
    <w:rsid w:val="006E1EDF"/>
    <w:rsid w:val="006E39F3"/>
    <w:rsid w:val="006E51B2"/>
    <w:rsid w:val="006E67E6"/>
    <w:rsid w:val="006E681E"/>
    <w:rsid w:val="006F075A"/>
    <w:rsid w:val="006F0A6A"/>
    <w:rsid w:val="006F19AE"/>
    <w:rsid w:val="006F3908"/>
    <w:rsid w:val="006F39B3"/>
    <w:rsid w:val="006F6848"/>
    <w:rsid w:val="007039BB"/>
    <w:rsid w:val="00704089"/>
    <w:rsid w:val="0070496F"/>
    <w:rsid w:val="007068E1"/>
    <w:rsid w:val="007113C5"/>
    <w:rsid w:val="00711886"/>
    <w:rsid w:val="00713D4B"/>
    <w:rsid w:val="00714CA3"/>
    <w:rsid w:val="00717351"/>
    <w:rsid w:val="00717C4C"/>
    <w:rsid w:val="007202E7"/>
    <w:rsid w:val="00721C6F"/>
    <w:rsid w:val="00722A83"/>
    <w:rsid w:val="00731C8E"/>
    <w:rsid w:val="007326ED"/>
    <w:rsid w:val="00732EB1"/>
    <w:rsid w:val="0073305E"/>
    <w:rsid w:val="007343D3"/>
    <w:rsid w:val="00741DD3"/>
    <w:rsid w:val="00743C70"/>
    <w:rsid w:val="007448B9"/>
    <w:rsid w:val="00744C88"/>
    <w:rsid w:val="00750C6D"/>
    <w:rsid w:val="00751971"/>
    <w:rsid w:val="00751F3C"/>
    <w:rsid w:val="007605FE"/>
    <w:rsid w:val="0077188F"/>
    <w:rsid w:val="00773B84"/>
    <w:rsid w:val="0077559A"/>
    <w:rsid w:val="0077684C"/>
    <w:rsid w:val="00780837"/>
    <w:rsid w:val="0078135B"/>
    <w:rsid w:val="00781DFD"/>
    <w:rsid w:val="00783956"/>
    <w:rsid w:val="00783B15"/>
    <w:rsid w:val="00786E8C"/>
    <w:rsid w:val="00790E87"/>
    <w:rsid w:val="0079116A"/>
    <w:rsid w:val="00795D6C"/>
    <w:rsid w:val="0079671D"/>
    <w:rsid w:val="007A0A74"/>
    <w:rsid w:val="007A26E3"/>
    <w:rsid w:val="007A2858"/>
    <w:rsid w:val="007A3B5A"/>
    <w:rsid w:val="007A3E1D"/>
    <w:rsid w:val="007A56B5"/>
    <w:rsid w:val="007A5C8A"/>
    <w:rsid w:val="007A6114"/>
    <w:rsid w:val="007B2223"/>
    <w:rsid w:val="007B44D3"/>
    <w:rsid w:val="007B5B0E"/>
    <w:rsid w:val="007B7572"/>
    <w:rsid w:val="007C01B8"/>
    <w:rsid w:val="007C0487"/>
    <w:rsid w:val="007C25A5"/>
    <w:rsid w:val="007C6424"/>
    <w:rsid w:val="007C6E41"/>
    <w:rsid w:val="007D3574"/>
    <w:rsid w:val="007D3F5E"/>
    <w:rsid w:val="007D4644"/>
    <w:rsid w:val="007E298A"/>
    <w:rsid w:val="007E3EDB"/>
    <w:rsid w:val="007E42CC"/>
    <w:rsid w:val="007E5CEF"/>
    <w:rsid w:val="007E7B52"/>
    <w:rsid w:val="007F0A37"/>
    <w:rsid w:val="007F1701"/>
    <w:rsid w:val="007F5FFE"/>
    <w:rsid w:val="007F716B"/>
    <w:rsid w:val="00801150"/>
    <w:rsid w:val="00802ED0"/>
    <w:rsid w:val="008034D0"/>
    <w:rsid w:val="00804F41"/>
    <w:rsid w:val="00806763"/>
    <w:rsid w:val="00811AD0"/>
    <w:rsid w:val="00814B64"/>
    <w:rsid w:val="00815A27"/>
    <w:rsid w:val="00817BB6"/>
    <w:rsid w:val="00824DAB"/>
    <w:rsid w:val="00824E34"/>
    <w:rsid w:val="00827E3A"/>
    <w:rsid w:val="00831B8F"/>
    <w:rsid w:val="008336CB"/>
    <w:rsid w:val="00837C76"/>
    <w:rsid w:val="00840871"/>
    <w:rsid w:val="00840CD2"/>
    <w:rsid w:val="00843A25"/>
    <w:rsid w:val="00846D87"/>
    <w:rsid w:val="0084790D"/>
    <w:rsid w:val="008551E0"/>
    <w:rsid w:val="00857B43"/>
    <w:rsid w:val="00857D4E"/>
    <w:rsid w:val="0086018D"/>
    <w:rsid w:val="00860CB0"/>
    <w:rsid w:val="0086340D"/>
    <w:rsid w:val="008672C6"/>
    <w:rsid w:val="00867710"/>
    <w:rsid w:val="008705A2"/>
    <w:rsid w:val="008802B4"/>
    <w:rsid w:val="00883B02"/>
    <w:rsid w:val="00887784"/>
    <w:rsid w:val="008916E0"/>
    <w:rsid w:val="00894FF1"/>
    <w:rsid w:val="00896CF4"/>
    <w:rsid w:val="00896D64"/>
    <w:rsid w:val="008A3F5C"/>
    <w:rsid w:val="008B460A"/>
    <w:rsid w:val="008B5298"/>
    <w:rsid w:val="008C2030"/>
    <w:rsid w:val="008C2F93"/>
    <w:rsid w:val="008C5DE1"/>
    <w:rsid w:val="008C77AF"/>
    <w:rsid w:val="008D46F8"/>
    <w:rsid w:val="008E189F"/>
    <w:rsid w:val="008E1D47"/>
    <w:rsid w:val="008E476E"/>
    <w:rsid w:val="008E726A"/>
    <w:rsid w:val="008F13EB"/>
    <w:rsid w:val="008F220C"/>
    <w:rsid w:val="008F6324"/>
    <w:rsid w:val="0090322B"/>
    <w:rsid w:val="00915F86"/>
    <w:rsid w:val="0091603C"/>
    <w:rsid w:val="00917C28"/>
    <w:rsid w:val="00925646"/>
    <w:rsid w:val="00925B36"/>
    <w:rsid w:val="009305FD"/>
    <w:rsid w:val="00933C8F"/>
    <w:rsid w:val="00951B09"/>
    <w:rsid w:val="0095266D"/>
    <w:rsid w:val="00953CC1"/>
    <w:rsid w:val="009566C4"/>
    <w:rsid w:val="00956DD3"/>
    <w:rsid w:val="00957C04"/>
    <w:rsid w:val="0096051D"/>
    <w:rsid w:val="00961F0B"/>
    <w:rsid w:val="00962697"/>
    <w:rsid w:val="009628CB"/>
    <w:rsid w:val="00963DB6"/>
    <w:rsid w:val="0096473C"/>
    <w:rsid w:val="00972E87"/>
    <w:rsid w:val="00972F3F"/>
    <w:rsid w:val="009741F5"/>
    <w:rsid w:val="009745FF"/>
    <w:rsid w:val="00974C4B"/>
    <w:rsid w:val="009756E2"/>
    <w:rsid w:val="00980484"/>
    <w:rsid w:val="00986706"/>
    <w:rsid w:val="0099166A"/>
    <w:rsid w:val="009917DE"/>
    <w:rsid w:val="00991A82"/>
    <w:rsid w:val="009922FC"/>
    <w:rsid w:val="00994FE4"/>
    <w:rsid w:val="00996BE9"/>
    <w:rsid w:val="009975E0"/>
    <w:rsid w:val="009A52C8"/>
    <w:rsid w:val="009A6172"/>
    <w:rsid w:val="009B54FF"/>
    <w:rsid w:val="009B6D25"/>
    <w:rsid w:val="009B715A"/>
    <w:rsid w:val="009C523F"/>
    <w:rsid w:val="009C58A9"/>
    <w:rsid w:val="009C6121"/>
    <w:rsid w:val="009C6D38"/>
    <w:rsid w:val="009D0943"/>
    <w:rsid w:val="009D0E2D"/>
    <w:rsid w:val="009D1D1F"/>
    <w:rsid w:val="009D40F1"/>
    <w:rsid w:val="009D5CD4"/>
    <w:rsid w:val="009D6240"/>
    <w:rsid w:val="009E0399"/>
    <w:rsid w:val="009E5679"/>
    <w:rsid w:val="009E60BC"/>
    <w:rsid w:val="009F0E2C"/>
    <w:rsid w:val="009F1970"/>
    <w:rsid w:val="009F4655"/>
    <w:rsid w:val="00A01398"/>
    <w:rsid w:val="00A02D30"/>
    <w:rsid w:val="00A161C7"/>
    <w:rsid w:val="00A23C7A"/>
    <w:rsid w:val="00A25354"/>
    <w:rsid w:val="00A27E08"/>
    <w:rsid w:val="00A27E60"/>
    <w:rsid w:val="00A31099"/>
    <w:rsid w:val="00A3112B"/>
    <w:rsid w:val="00A32631"/>
    <w:rsid w:val="00A3745D"/>
    <w:rsid w:val="00A436A8"/>
    <w:rsid w:val="00A525B3"/>
    <w:rsid w:val="00A60723"/>
    <w:rsid w:val="00A6088F"/>
    <w:rsid w:val="00A61835"/>
    <w:rsid w:val="00A63299"/>
    <w:rsid w:val="00A65B01"/>
    <w:rsid w:val="00A665F5"/>
    <w:rsid w:val="00A71A80"/>
    <w:rsid w:val="00A74B0B"/>
    <w:rsid w:val="00A81422"/>
    <w:rsid w:val="00A83306"/>
    <w:rsid w:val="00A835DB"/>
    <w:rsid w:val="00AA07BA"/>
    <w:rsid w:val="00AA16F0"/>
    <w:rsid w:val="00AA374C"/>
    <w:rsid w:val="00AB05CF"/>
    <w:rsid w:val="00AB54C5"/>
    <w:rsid w:val="00AB7002"/>
    <w:rsid w:val="00AD136B"/>
    <w:rsid w:val="00AD26FC"/>
    <w:rsid w:val="00AD5442"/>
    <w:rsid w:val="00AD59EE"/>
    <w:rsid w:val="00AE0CAD"/>
    <w:rsid w:val="00AE60AC"/>
    <w:rsid w:val="00AE7AFF"/>
    <w:rsid w:val="00AF1446"/>
    <w:rsid w:val="00AF187F"/>
    <w:rsid w:val="00AF564A"/>
    <w:rsid w:val="00AF6AEE"/>
    <w:rsid w:val="00B0212B"/>
    <w:rsid w:val="00B030E9"/>
    <w:rsid w:val="00B1358B"/>
    <w:rsid w:val="00B154A0"/>
    <w:rsid w:val="00B17D25"/>
    <w:rsid w:val="00B206CC"/>
    <w:rsid w:val="00B20AD4"/>
    <w:rsid w:val="00B22DF6"/>
    <w:rsid w:val="00B2535B"/>
    <w:rsid w:val="00B32843"/>
    <w:rsid w:val="00B33C03"/>
    <w:rsid w:val="00B35A74"/>
    <w:rsid w:val="00B37FCF"/>
    <w:rsid w:val="00B40248"/>
    <w:rsid w:val="00B43FFC"/>
    <w:rsid w:val="00B44306"/>
    <w:rsid w:val="00B463AC"/>
    <w:rsid w:val="00B538DB"/>
    <w:rsid w:val="00B57DD6"/>
    <w:rsid w:val="00B67C3A"/>
    <w:rsid w:val="00B704BB"/>
    <w:rsid w:val="00B71D70"/>
    <w:rsid w:val="00B71ED9"/>
    <w:rsid w:val="00B72F7B"/>
    <w:rsid w:val="00B76EC6"/>
    <w:rsid w:val="00B86FF5"/>
    <w:rsid w:val="00B91D12"/>
    <w:rsid w:val="00B933CE"/>
    <w:rsid w:val="00B946C4"/>
    <w:rsid w:val="00B96621"/>
    <w:rsid w:val="00BA301A"/>
    <w:rsid w:val="00BA47F9"/>
    <w:rsid w:val="00BA5829"/>
    <w:rsid w:val="00BA6296"/>
    <w:rsid w:val="00BA680A"/>
    <w:rsid w:val="00BA738A"/>
    <w:rsid w:val="00BB1982"/>
    <w:rsid w:val="00BB25CE"/>
    <w:rsid w:val="00BB2748"/>
    <w:rsid w:val="00BB3343"/>
    <w:rsid w:val="00BB49C5"/>
    <w:rsid w:val="00BC0E32"/>
    <w:rsid w:val="00BC2F9F"/>
    <w:rsid w:val="00BD5860"/>
    <w:rsid w:val="00BD754D"/>
    <w:rsid w:val="00BD7EF4"/>
    <w:rsid w:val="00BE27F3"/>
    <w:rsid w:val="00BE2E80"/>
    <w:rsid w:val="00BE45A1"/>
    <w:rsid w:val="00BF0439"/>
    <w:rsid w:val="00BF0B2A"/>
    <w:rsid w:val="00C03FB4"/>
    <w:rsid w:val="00C04EE4"/>
    <w:rsid w:val="00C14B20"/>
    <w:rsid w:val="00C15A5C"/>
    <w:rsid w:val="00C23221"/>
    <w:rsid w:val="00C24264"/>
    <w:rsid w:val="00C26107"/>
    <w:rsid w:val="00C36264"/>
    <w:rsid w:val="00C430BB"/>
    <w:rsid w:val="00C45B6A"/>
    <w:rsid w:val="00C474AB"/>
    <w:rsid w:val="00C53949"/>
    <w:rsid w:val="00C54251"/>
    <w:rsid w:val="00C544C0"/>
    <w:rsid w:val="00C557C5"/>
    <w:rsid w:val="00C56AE3"/>
    <w:rsid w:val="00C579CB"/>
    <w:rsid w:val="00C62D8F"/>
    <w:rsid w:val="00C637AC"/>
    <w:rsid w:val="00C64683"/>
    <w:rsid w:val="00C71274"/>
    <w:rsid w:val="00C71B14"/>
    <w:rsid w:val="00C72DE0"/>
    <w:rsid w:val="00C744B4"/>
    <w:rsid w:val="00C747D2"/>
    <w:rsid w:val="00C755B8"/>
    <w:rsid w:val="00C77503"/>
    <w:rsid w:val="00C77CB1"/>
    <w:rsid w:val="00C80563"/>
    <w:rsid w:val="00C83573"/>
    <w:rsid w:val="00C835BC"/>
    <w:rsid w:val="00CA0C02"/>
    <w:rsid w:val="00CA3D93"/>
    <w:rsid w:val="00CB2E35"/>
    <w:rsid w:val="00CB7147"/>
    <w:rsid w:val="00CC2ABB"/>
    <w:rsid w:val="00CC2D9F"/>
    <w:rsid w:val="00CC3425"/>
    <w:rsid w:val="00CC63DB"/>
    <w:rsid w:val="00CC762B"/>
    <w:rsid w:val="00CD20C0"/>
    <w:rsid w:val="00CD6D0B"/>
    <w:rsid w:val="00CE0380"/>
    <w:rsid w:val="00CE0536"/>
    <w:rsid w:val="00CE1554"/>
    <w:rsid w:val="00CE17FB"/>
    <w:rsid w:val="00CF2A46"/>
    <w:rsid w:val="00CF3875"/>
    <w:rsid w:val="00D00B42"/>
    <w:rsid w:val="00D01909"/>
    <w:rsid w:val="00D054ED"/>
    <w:rsid w:val="00D0688C"/>
    <w:rsid w:val="00D07441"/>
    <w:rsid w:val="00D0775F"/>
    <w:rsid w:val="00D120B7"/>
    <w:rsid w:val="00D20527"/>
    <w:rsid w:val="00D2085C"/>
    <w:rsid w:val="00D26104"/>
    <w:rsid w:val="00D27515"/>
    <w:rsid w:val="00D37B9C"/>
    <w:rsid w:val="00D42712"/>
    <w:rsid w:val="00D44F18"/>
    <w:rsid w:val="00D63B87"/>
    <w:rsid w:val="00D64280"/>
    <w:rsid w:val="00D65950"/>
    <w:rsid w:val="00D715C9"/>
    <w:rsid w:val="00D71E3C"/>
    <w:rsid w:val="00D7245D"/>
    <w:rsid w:val="00D744A5"/>
    <w:rsid w:val="00D87564"/>
    <w:rsid w:val="00D90669"/>
    <w:rsid w:val="00D90A4E"/>
    <w:rsid w:val="00D914EC"/>
    <w:rsid w:val="00D92509"/>
    <w:rsid w:val="00D9669A"/>
    <w:rsid w:val="00DA0EF7"/>
    <w:rsid w:val="00DA5476"/>
    <w:rsid w:val="00DB1EF0"/>
    <w:rsid w:val="00DB260C"/>
    <w:rsid w:val="00DB3B94"/>
    <w:rsid w:val="00DB602E"/>
    <w:rsid w:val="00DB67B5"/>
    <w:rsid w:val="00DB6879"/>
    <w:rsid w:val="00DB7CE0"/>
    <w:rsid w:val="00DC1269"/>
    <w:rsid w:val="00DC2D5C"/>
    <w:rsid w:val="00DC76E6"/>
    <w:rsid w:val="00DD13F9"/>
    <w:rsid w:val="00DD3109"/>
    <w:rsid w:val="00DD3A30"/>
    <w:rsid w:val="00DD5966"/>
    <w:rsid w:val="00DD5CFC"/>
    <w:rsid w:val="00DD7A00"/>
    <w:rsid w:val="00DE633E"/>
    <w:rsid w:val="00DE63FF"/>
    <w:rsid w:val="00DE6404"/>
    <w:rsid w:val="00DF0788"/>
    <w:rsid w:val="00DF2DB9"/>
    <w:rsid w:val="00DF68D7"/>
    <w:rsid w:val="00E01CEB"/>
    <w:rsid w:val="00E02625"/>
    <w:rsid w:val="00E02D7C"/>
    <w:rsid w:val="00E13E3D"/>
    <w:rsid w:val="00E156D2"/>
    <w:rsid w:val="00E16142"/>
    <w:rsid w:val="00E173EB"/>
    <w:rsid w:val="00E17ECE"/>
    <w:rsid w:val="00E236DF"/>
    <w:rsid w:val="00E23D61"/>
    <w:rsid w:val="00E333B3"/>
    <w:rsid w:val="00E34831"/>
    <w:rsid w:val="00E34BE2"/>
    <w:rsid w:val="00E36D90"/>
    <w:rsid w:val="00E37430"/>
    <w:rsid w:val="00E401A2"/>
    <w:rsid w:val="00E41FDB"/>
    <w:rsid w:val="00E46248"/>
    <w:rsid w:val="00E53794"/>
    <w:rsid w:val="00E56379"/>
    <w:rsid w:val="00E60862"/>
    <w:rsid w:val="00E626F7"/>
    <w:rsid w:val="00E628AC"/>
    <w:rsid w:val="00E670DB"/>
    <w:rsid w:val="00E6745E"/>
    <w:rsid w:val="00E738D8"/>
    <w:rsid w:val="00E82CBC"/>
    <w:rsid w:val="00E85CF7"/>
    <w:rsid w:val="00E9330A"/>
    <w:rsid w:val="00E95CB0"/>
    <w:rsid w:val="00EA20F9"/>
    <w:rsid w:val="00EA573E"/>
    <w:rsid w:val="00EA5AF2"/>
    <w:rsid w:val="00EA6350"/>
    <w:rsid w:val="00EA73A6"/>
    <w:rsid w:val="00EA746F"/>
    <w:rsid w:val="00EB2749"/>
    <w:rsid w:val="00EB3BB8"/>
    <w:rsid w:val="00EB5E12"/>
    <w:rsid w:val="00EC0981"/>
    <w:rsid w:val="00EC33AB"/>
    <w:rsid w:val="00EC45A2"/>
    <w:rsid w:val="00EC49B1"/>
    <w:rsid w:val="00EC5A5E"/>
    <w:rsid w:val="00EC618F"/>
    <w:rsid w:val="00ED0661"/>
    <w:rsid w:val="00ED24A9"/>
    <w:rsid w:val="00ED5948"/>
    <w:rsid w:val="00ED6415"/>
    <w:rsid w:val="00ED6A41"/>
    <w:rsid w:val="00EF5FA8"/>
    <w:rsid w:val="00EF7CCB"/>
    <w:rsid w:val="00F0024D"/>
    <w:rsid w:val="00F037F3"/>
    <w:rsid w:val="00F046ED"/>
    <w:rsid w:val="00F06240"/>
    <w:rsid w:val="00F124AF"/>
    <w:rsid w:val="00F141EF"/>
    <w:rsid w:val="00F22274"/>
    <w:rsid w:val="00F23DC3"/>
    <w:rsid w:val="00F27200"/>
    <w:rsid w:val="00F33F21"/>
    <w:rsid w:val="00F34AAA"/>
    <w:rsid w:val="00F3788D"/>
    <w:rsid w:val="00F40386"/>
    <w:rsid w:val="00F40874"/>
    <w:rsid w:val="00F41D44"/>
    <w:rsid w:val="00F42F8D"/>
    <w:rsid w:val="00F43116"/>
    <w:rsid w:val="00F43682"/>
    <w:rsid w:val="00F478EB"/>
    <w:rsid w:val="00F53ED2"/>
    <w:rsid w:val="00F53F86"/>
    <w:rsid w:val="00F549D7"/>
    <w:rsid w:val="00F56BF7"/>
    <w:rsid w:val="00F61A71"/>
    <w:rsid w:val="00F61E4C"/>
    <w:rsid w:val="00F63436"/>
    <w:rsid w:val="00F65B1E"/>
    <w:rsid w:val="00F73610"/>
    <w:rsid w:val="00F73FCC"/>
    <w:rsid w:val="00F74285"/>
    <w:rsid w:val="00F764E8"/>
    <w:rsid w:val="00F77976"/>
    <w:rsid w:val="00F81166"/>
    <w:rsid w:val="00F8599D"/>
    <w:rsid w:val="00F86569"/>
    <w:rsid w:val="00F9117B"/>
    <w:rsid w:val="00F93137"/>
    <w:rsid w:val="00F97C61"/>
    <w:rsid w:val="00FA0360"/>
    <w:rsid w:val="00FA0492"/>
    <w:rsid w:val="00FA1E03"/>
    <w:rsid w:val="00FA445B"/>
    <w:rsid w:val="00FA5E82"/>
    <w:rsid w:val="00FB12BF"/>
    <w:rsid w:val="00FB247F"/>
    <w:rsid w:val="00FB2C8F"/>
    <w:rsid w:val="00FB4027"/>
    <w:rsid w:val="00FB4F91"/>
    <w:rsid w:val="00FB5C1E"/>
    <w:rsid w:val="00FB659E"/>
    <w:rsid w:val="00FB743E"/>
    <w:rsid w:val="00FB793C"/>
    <w:rsid w:val="00FC27D0"/>
    <w:rsid w:val="00FC2A53"/>
    <w:rsid w:val="00FC2DCE"/>
    <w:rsid w:val="00FC5972"/>
    <w:rsid w:val="00FD0B7A"/>
    <w:rsid w:val="00FD5F6D"/>
    <w:rsid w:val="00FD66FF"/>
    <w:rsid w:val="00FD743F"/>
    <w:rsid w:val="00FD79C8"/>
    <w:rsid w:val="00FE2963"/>
    <w:rsid w:val="00FE2FF7"/>
    <w:rsid w:val="00FE3450"/>
    <w:rsid w:val="00FE7AF9"/>
    <w:rsid w:val="00FF1A82"/>
    <w:rsid w:val="00FF2E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5DC580"/>
  <w15:chartTrackingRefBased/>
  <w15:docId w15:val="{0F2BC592-38E0-408A-98F1-52785CC20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25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25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25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25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25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25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25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25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25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5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25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25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25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25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25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25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25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25A5"/>
    <w:rPr>
      <w:rFonts w:eastAsiaTheme="majorEastAsia" w:cstheme="majorBidi"/>
      <w:color w:val="272727" w:themeColor="text1" w:themeTint="D8"/>
    </w:rPr>
  </w:style>
  <w:style w:type="paragraph" w:styleId="Title">
    <w:name w:val="Title"/>
    <w:basedOn w:val="Normal"/>
    <w:next w:val="Normal"/>
    <w:link w:val="TitleChar"/>
    <w:uiPriority w:val="10"/>
    <w:qFormat/>
    <w:rsid w:val="007C25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25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25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25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25A5"/>
    <w:pPr>
      <w:spacing w:before="160"/>
      <w:jc w:val="center"/>
    </w:pPr>
    <w:rPr>
      <w:i/>
      <w:iCs/>
      <w:color w:val="404040" w:themeColor="text1" w:themeTint="BF"/>
    </w:rPr>
  </w:style>
  <w:style w:type="character" w:customStyle="1" w:styleId="QuoteChar">
    <w:name w:val="Quote Char"/>
    <w:basedOn w:val="DefaultParagraphFont"/>
    <w:link w:val="Quote"/>
    <w:uiPriority w:val="29"/>
    <w:rsid w:val="007C25A5"/>
    <w:rPr>
      <w:i/>
      <w:iCs/>
      <w:color w:val="404040" w:themeColor="text1" w:themeTint="BF"/>
    </w:rPr>
  </w:style>
  <w:style w:type="paragraph" w:styleId="ListParagraph">
    <w:name w:val="List Paragraph"/>
    <w:basedOn w:val="Normal"/>
    <w:uiPriority w:val="34"/>
    <w:qFormat/>
    <w:rsid w:val="007C25A5"/>
    <w:pPr>
      <w:ind w:left="720"/>
      <w:contextualSpacing/>
    </w:pPr>
  </w:style>
  <w:style w:type="character" w:styleId="IntenseEmphasis">
    <w:name w:val="Intense Emphasis"/>
    <w:basedOn w:val="DefaultParagraphFont"/>
    <w:uiPriority w:val="21"/>
    <w:qFormat/>
    <w:rsid w:val="007C25A5"/>
    <w:rPr>
      <w:i/>
      <w:iCs/>
      <w:color w:val="0F4761" w:themeColor="accent1" w:themeShade="BF"/>
    </w:rPr>
  </w:style>
  <w:style w:type="paragraph" w:styleId="IntenseQuote">
    <w:name w:val="Intense Quote"/>
    <w:basedOn w:val="Normal"/>
    <w:next w:val="Normal"/>
    <w:link w:val="IntenseQuoteChar"/>
    <w:uiPriority w:val="30"/>
    <w:qFormat/>
    <w:rsid w:val="007C25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25A5"/>
    <w:rPr>
      <w:i/>
      <w:iCs/>
      <w:color w:val="0F4761" w:themeColor="accent1" w:themeShade="BF"/>
    </w:rPr>
  </w:style>
  <w:style w:type="character" w:styleId="IntenseReference">
    <w:name w:val="Intense Reference"/>
    <w:basedOn w:val="DefaultParagraphFont"/>
    <w:uiPriority w:val="32"/>
    <w:qFormat/>
    <w:rsid w:val="007C25A5"/>
    <w:rPr>
      <w:b/>
      <w:bCs/>
      <w:smallCaps/>
      <w:color w:val="0F4761" w:themeColor="accent1" w:themeShade="BF"/>
      <w:spacing w:val="5"/>
    </w:rPr>
  </w:style>
  <w:style w:type="paragraph" w:styleId="Header">
    <w:name w:val="header"/>
    <w:basedOn w:val="Normal"/>
    <w:link w:val="HeaderChar"/>
    <w:uiPriority w:val="99"/>
    <w:unhideWhenUsed/>
    <w:rsid w:val="007C25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5A5"/>
  </w:style>
  <w:style w:type="paragraph" w:styleId="Footer">
    <w:name w:val="footer"/>
    <w:basedOn w:val="Normal"/>
    <w:link w:val="FooterChar"/>
    <w:uiPriority w:val="99"/>
    <w:unhideWhenUsed/>
    <w:rsid w:val="007C2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5A5"/>
  </w:style>
  <w:style w:type="paragraph" w:styleId="FootnoteText">
    <w:name w:val="footnote text"/>
    <w:basedOn w:val="Normal"/>
    <w:link w:val="FootnoteTextChar"/>
    <w:uiPriority w:val="99"/>
    <w:unhideWhenUsed/>
    <w:rsid w:val="008C2030"/>
    <w:pPr>
      <w:spacing w:after="0" w:line="240" w:lineRule="auto"/>
    </w:pPr>
    <w:rPr>
      <w:sz w:val="20"/>
      <w:szCs w:val="20"/>
    </w:rPr>
  </w:style>
  <w:style w:type="character" w:customStyle="1" w:styleId="FootnoteTextChar">
    <w:name w:val="Footnote Text Char"/>
    <w:basedOn w:val="DefaultParagraphFont"/>
    <w:link w:val="FootnoteText"/>
    <w:uiPriority w:val="99"/>
    <w:rsid w:val="008C2030"/>
    <w:rPr>
      <w:sz w:val="20"/>
      <w:szCs w:val="20"/>
    </w:rPr>
  </w:style>
  <w:style w:type="character" w:styleId="FootnoteReference">
    <w:name w:val="footnote reference"/>
    <w:basedOn w:val="DefaultParagraphFont"/>
    <w:uiPriority w:val="99"/>
    <w:semiHidden/>
    <w:unhideWhenUsed/>
    <w:rsid w:val="008C2030"/>
    <w:rPr>
      <w:vertAlign w:val="superscript"/>
    </w:rPr>
  </w:style>
  <w:style w:type="paragraph" w:styleId="Revision">
    <w:name w:val="Revision"/>
    <w:hidden/>
    <w:uiPriority w:val="99"/>
    <w:semiHidden/>
    <w:rsid w:val="00EB5E12"/>
    <w:pPr>
      <w:spacing w:after="0" w:line="240" w:lineRule="auto"/>
    </w:pPr>
  </w:style>
  <w:style w:type="character" w:styleId="CommentReference">
    <w:name w:val="annotation reference"/>
    <w:basedOn w:val="DefaultParagraphFont"/>
    <w:uiPriority w:val="99"/>
    <w:semiHidden/>
    <w:unhideWhenUsed/>
    <w:rsid w:val="00EB5E12"/>
    <w:rPr>
      <w:sz w:val="16"/>
      <w:szCs w:val="16"/>
    </w:rPr>
  </w:style>
  <w:style w:type="paragraph" w:styleId="CommentText">
    <w:name w:val="annotation text"/>
    <w:basedOn w:val="Normal"/>
    <w:link w:val="CommentTextChar"/>
    <w:uiPriority w:val="99"/>
    <w:unhideWhenUsed/>
    <w:rsid w:val="00EB5E12"/>
    <w:pPr>
      <w:spacing w:line="240" w:lineRule="auto"/>
    </w:pPr>
    <w:rPr>
      <w:sz w:val="20"/>
      <w:szCs w:val="20"/>
    </w:rPr>
  </w:style>
  <w:style w:type="character" w:customStyle="1" w:styleId="CommentTextChar">
    <w:name w:val="Comment Text Char"/>
    <w:basedOn w:val="DefaultParagraphFont"/>
    <w:link w:val="CommentText"/>
    <w:uiPriority w:val="99"/>
    <w:rsid w:val="00EB5E12"/>
    <w:rPr>
      <w:sz w:val="20"/>
      <w:szCs w:val="20"/>
    </w:rPr>
  </w:style>
  <w:style w:type="paragraph" w:styleId="CommentSubject">
    <w:name w:val="annotation subject"/>
    <w:basedOn w:val="CommentText"/>
    <w:next w:val="CommentText"/>
    <w:link w:val="CommentSubjectChar"/>
    <w:uiPriority w:val="99"/>
    <w:semiHidden/>
    <w:unhideWhenUsed/>
    <w:rsid w:val="00EB5E12"/>
    <w:rPr>
      <w:b/>
      <w:bCs/>
    </w:rPr>
  </w:style>
  <w:style w:type="character" w:customStyle="1" w:styleId="CommentSubjectChar">
    <w:name w:val="Comment Subject Char"/>
    <w:basedOn w:val="CommentTextChar"/>
    <w:link w:val="CommentSubject"/>
    <w:uiPriority w:val="99"/>
    <w:semiHidden/>
    <w:rsid w:val="00EB5E1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microsoft.com/office/2011/relationships/people" Target="people.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microsoft.com/office/2018/08/relationships/commentsExtensible" Target="commentsExtensible.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18</Pages>
  <Words>4232</Words>
  <Characters>23787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Wilcox</dc:creator>
  <cp:keywords/>
  <dc:description/>
  <cp:lastModifiedBy>Peter Mitchell</cp:lastModifiedBy>
  <cp:revision>27</cp:revision>
  <dcterms:created xsi:type="dcterms:W3CDTF">2025-05-02T15:44:00Z</dcterms:created>
  <dcterms:modified xsi:type="dcterms:W3CDTF">2025-05-18T15:52:00Z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72b82f2a-d93d-4916-be7d-6ad4a048ec5d</vt:lpwstr>
  </property>
</Properties>
</file>