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6C6E9" w14:textId="77777777" w:rsidR="008D7234" w:rsidRPr="008D7234" w:rsidRDefault="008D7234" w:rsidP="008D7234">
      <w:pPr>
        <w:spacing w:line="360" w:lineRule="auto"/>
        <w:jc w:val="both"/>
        <w:rPr>
          <w:rFonts w:ascii="Arial" w:hAnsi="Arial" w:cs="Arial"/>
        </w:rPr>
      </w:pPr>
      <w:r w:rsidRPr="008D7234">
        <w:rPr>
          <w:rFonts w:ascii="Arial" w:hAnsi="Arial" w:cs="Arial"/>
        </w:rPr>
        <w:t>For this presentation, I will reflect on my experience of the John Muir award and discuss how these activities support the principles of early childhood education for sustainability.   I will begin with my reflection. </w:t>
      </w:r>
    </w:p>
    <w:p w14:paraId="61D6904B" w14:textId="77777777" w:rsidR="008D7234" w:rsidRPr="008D7234" w:rsidRDefault="008D7234" w:rsidP="008D7234">
      <w:pPr>
        <w:spacing w:line="360" w:lineRule="auto"/>
        <w:jc w:val="both"/>
        <w:rPr>
          <w:rFonts w:ascii="Arial" w:hAnsi="Arial" w:cs="Arial"/>
        </w:rPr>
      </w:pPr>
      <w:r w:rsidRPr="008D7234">
        <w:rPr>
          <w:rFonts w:ascii="Arial" w:hAnsi="Arial" w:cs="Arial"/>
        </w:rPr>
        <w:t>Part 1</w:t>
      </w:r>
    </w:p>
    <w:p w14:paraId="4AA278D8" w14:textId="535AEA2D" w:rsidR="008D7234" w:rsidRPr="008D7234" w:rsidRDefault="008D7234" w:rsidP="008D7234">
      <w:pPr>
        <w:spacing w:line="360" w:lineRule="auto"/>
        <w:jc w:val="both"/>
        <w:rPr>
          <w:rFonts w:ascii="Arial" w:hAnsi="Arial" w:cs="Arial"/>
        </w:rPr>
      </w:pPr>
      <w:r w:rsidRPr="008D7234">
        <w:rPr>
          <w:rFonts w:ascii="Arial" w:hAnsi="Arial" w:cs="Arial"/>
        </w:rPr>
        <w:t xml:space="preserve">As part of the award, I identified a natural area that is meaningful to me due to its </w:t>
      </w:r>
      <w:r w:rsidRPr="008D7234">
        <w:rPr>
          <w:rFonts w:ascii="Arial" w:hAnsi="Arial" w:cs="Arial"/>
        </w:rPr>
        <w:t>tranquillity</w:t>
      </w:r>
      <w:r w:rsidRPr="008D7234">
        <w:rPr>
          <w:rFonts w:ascii="Arial" w:hAnsi="Arial" w:cs="Arial"/>
        </w:rPr>
        <w:t>, calmness and ability to appreciate nature. This area is a family member’s garden, located in Carmel, Carmarthenshire. </w:t>
      </w:r>
    </w:p>
    <w:p w14:paraId="5602C54B" w14:textId="77777777" w:rsidR="008D7234" w:rsidRPr="008D7234" w:rsidRDefault="008D7234" w:rsidP="008D7234">
      <w:pPr>
        <w:spacing w:line="360" w:lineRule="auto"/>
        <w:jc w:val="both"/>
        <w:rPr>
          <w:rFonts w:ascii="Arial" w:hAnsi="Arial" w:cs="Arial"/>
        </w:rPr>
      </w:pPr>
      <w:r w:rsidRPr="008D7234">
        <w:rPr>
          <w:rFonts w:ascii="Arial" w:hAnsi="Arial" w:cs="Arial"/>
        </w:rPr>
        <w:t>The garden was already home to vast amounts of plants and animals, making it an ideal area to think about what already exists to promote sustainability and maintain the ecosystem, and what more could be done to encourage greater wildlife into the garden. </w:t>
      </w:r>
    </w:p>
    <w:p w14:paraId="15569FFA" w14:textId="22265395" w:rsidR="008D7234" w:rsidRPr="008D7234" w:rsidRDefault="008D7234" w:rsidP="008D7234">
      <w:pPr>
        <w:spacing w:line="360" w:lineRule="auto"/>
        <w:jc w:val="both"/>
        <w:rPr>
          <w:rFonts w:ascii="Arial" w:hAnsi="Arial" w:cs="Arial"/>
        </w:rPr>
      </w:pPr>
      <w:r w:rsidRPr="008D7234">
        <w:rPr>
          <w:rFonts w:ascii="Arial" w:hAnsi="Arial" w:cs="Arial"/>
        </w:rPr>
        <w:t xml:space="preserve">As part of the conservation, I recycled drinks bottles and adapted these into bird feeders and water baths for birds, squirrels and any other wildlife that may be encouraged into the garden. This was done by cutting the bottles, placing sticks within the bottle holes and using reused string from gift packaging to hang these in the garden. The bird feeder was filled with food waste, thus reducing waste, and saving money from negating the need to buy bird seed. However, research was conducted prior to placing food waste in the bird feeders to ensure it would not harm any animals. Both were hung out of reach to ensure that any wildlife would not be disturbed by family pets, and the bird bath was placed in a position that would collect </w:t>
      </w:r>
      <w:r w:rsidRPr="008D7234">
        <w:rPr>
          <w:rFonts w:ascii="Arial" w:hAnsi="Arial" w:cs="Arial"/>
        </w:rPr>
        <w:t>rainwater</w:t>
      </w:r>
      <w:r w:rsidRPr="008D7234">
        <w:rPr>
          <w:rFonts w:ascii="Arial" w:hAnsi="Arial" w:cs="Arial"/>
        </w:rPr>
        <w:t xml:space="preserve"> naturally, so that there would be no need to refill this using tap water. </w:t>
      </w:r>
    </w:p>
    <w:p w14:paraId="3743F756" w14:textId="77777777" w:rsidR="008D7234" w:rsidRPr="008D7234" w:rsidRDefault="008D7234" w:rsidP="008D7234">
      <w:pPr>
        <w:spacing w:line="360" w:lineRule="auto"/>
        <w:jc w:val="both"/>
        <w:rPr>
          <w:rFonts w:ascii="Arial" w:hAnsi="Arial" w:cs="Arial"/>
        </w:rPr>
      </w:pPr>
      <w:r w:rsidRPr="008D7234">
        <w:rPr>
          <w:rFonts w:ascii="Arial" w:hAnsi="Arial" w:cs="Arial"/>
        </w:rPr>
        <w:t xml:space="preserve">Finally, a cutting of a fox glove plant was taken from an existing plant in another garden and planted within my chosen area. This was done </w:t>
      </w:r>
      <w:proofErr w:type="gramStart"/>
      <w:r w:rsidRPr="008D7234">
        <w:rPr>
          <w:rFonts w:ascii="Arial" w:hAnsi="Arial" w:cs="Arial"/>
        </w:rPr>
        <w:t>in order to</w:t>
      </w:r>
      <w:proofErr w:type="gramEnd"/>
      <w:r w:rsidRPr="008D7234">
        <w:rPr>
          <w:rFonts w:ascii="Arial" w:hAnsi="Arial" w:cs="Arial"/>
        </w:rPr>
        <w:t xml:space="preserve"> encourage more bees into the garden, and research undertaken suggested that foxgloves provide vast amounts pollen, thus being one of the best types of plants to plant </w:t>
      </w:r>
      <w:proofErr w:type="gramStart"/>
      <w:r w:rsidRPr="008D7234">
        <w:rPr>
          <w:rFonts w:ascii="Arial" w:hAnsi="Arial" w:cs="Arial"/>
        </w:rPr>
        <w:t>in order to</w:t>
      </w:r>
      <w:proofErr w:type="gramEnd"/>
      <w:r w:rsidRPr="008D7234">
        <w:rPr>
          <w:rFonts w:ascii="Arial" w:hAnsi="Arial" w:cs="Arial"/>
        </w:rPr>
        <w:t xml:space="preserve"> attract wildlife. </w:t>
      </w:r>
    </w:p>
    <w:p w14:paraId="5B7A3941" w14:textId="77777777" w:rsidR="008D7234" w:rsidRPr="008D7234" w:rsidRDefault="008D7234" w:rsidP="008D7234">
      <w:pPr>
        <w:spacing w:line="360" w:lineRule="auto"/>
        <w:jc w:val="both"/>
        <w:rPr>
          <w:rFonts w:ascii="Arial" w:hAnsi="Arial" w:cs="Arial"/>
        </w:rPr>
      </w:pPr>
      <w:r w:rsidRPr="008D7234">
        <w:rPr>
          <w:rFonts w:ascii="Arial" w:hAnsi="Arial" w:cs="Arial"/>
        </w:rPr>
        <w:t>Exploring the area has provided me with a deeper understanding of its natural features, wildlife, and ecological significance, whilst also discovering the history of the landscape and how today’s landscape has been shaped over time by nature and human activity. It has also allowed me to develop my understanding of sustainability and what this means. </w:t>
      </w:r>
    </w:p>
    <w:p w14:paraId="64B179D3" w14:textId="77777777" w:rsidR="008D7234" w:rsidRPr="008D7234" w:rsidRDefault="008D7234" w:rsidP="008D7234">
      <w:pPr>
        <w:spacing w:line="360" w:lineRule="auto"/>
        <w:jc w:val="both"/>
        <w:rPr>
          <w:rFonts w:ascii="Arial" w:hAnsi="Arial" w:cs="Arial"/>
        </w:rPr>
      </w:pPr>
      <w:r w:rsidRPr="008D7234">
        <w:rPr>
          <w:rFonts w:ascii="Arial" w:hAnsi="Arial" w:cs="Arial"/>
        </w:rPr>
        <w:lastRenderedPageBreak/>
        <w:t>It also enhanced my personal connection with the area, allowing me to further appreciate its beauty, biodiversity, and the importance of protecting it. </w:t>
      </w:r>
    </w:p>
    <w:p w14:paraId="74F19C55" w14:textId="77777777" w:rsidR="008D7234" w:rsidRPr="008D7234" w:rsidRDefault="008D7234" w:rsidP="008D7234">
      <w:pPr>
        <w:spacing w:line="360" w:lineRule="auto"/>
        <w:jc w:val="both"/>
        <w:rPr>
          <w:rFonts w:ascii="Arial" w:hAnsi="Arial" w:cs="Arial"/>
        </w:rPr>
      </w:pPr>
      <w:r w:rsidRPr="008D7234">
        <w:rPr>
          <w:rFonts w:ascii="Arial" w:hAnsi="Arial" w:cs="Arial"/>
        </w:rPr>
        <w:t>It has also allowed me to foster awareness of environmental issues, such as pollution and habitat loss, and has promoted a sense of responsibility to care for and conserve the natural world to encourage sustainability. </w:t>
      </w:r>
    </w:p>
    <w:p w14:paraId="5B7F5A90" w14:textId="77777777" w:rsidR="008D7234" w:rsidRPr="008D7234" w:rsidRDefault="008D7234" w:rsidP="008D7234">
      <w:pPr>
        <w:spacing w:line="360" w:lineRule="auto"/>
        <w:jc w:val="both"/>
        <w:rPr>
          <w:rFonts w:ascii="Arial" w:hAnsi="Arial" w:cs="Arial"/>
        </w:rPr>
      </w:pPr>
      <w:r w:rsidRPr="008D7234">
        <w:rPr>
          <w:rFonts w:ascii="Arial" w:hAnsi="Arial" w:cs="Arial"/>
        </w:rPr>
        <w:t xml:space="preserve">The processes involved in obtaining this award has made me reflect on how important learner led exploration is and the benefits this can have. By allowing the learner to take an active role in deciding what, how, and where they want to learn, instead of directed learning, individuals </w:t>
      </w:r>
      <w:proofErr w:type="gramStart"/>
      <w:r w:rsidRPr="008D7234">
        <w:rPr>
          <w:rFonts w:ascii="Arial" w:hAnsi="Arial" w:cs="Arial"/>
        </w:rPr>
        <w:t>are able to</w:t>
      </w:r>
      <w:proofErr w:type="gramEnd"/>
      <w:r w:rsidRPr="008D7234">
        <w:rPr>
          <w:rFonts w:ascii="Arial" w:hAnsi="Arial" w:cs="Arial"/>
        </w:rPr>
        <w:t xml:space="preserve"> follow interests and learn about topics that they are concerned with, thus developing curiosity, independence and critical thinking. This is an important aspect that can be taken back into the classroom setting when considering different methods of teaching and interacting with children. </w:t>
      </w:r>
    </w:p>
    <w:p w14:paraId="7A2E79B4" w14:textId="32F3E7A8" w:rsidR="008D7234" w:rsidRPr="008D7234" w:rsidRDefault="008D7234" w:rsidP="008D7234">
      <w:pPr>
        <w:spacing w:line="360" w:lineRule="auto"/>
        <w:jc w:val="both"/>
        <w:rPr>
          <w:rFonts w:ascii="Arial" w:hAnsi="Arial" w:cs="Arial"/>
        </w:rPr>
      </w:pPr>
      <w:r w:rsidRPr="008D7234">
        <w:rPr>
          <w:rFonts w:ascii="Arial" w:hAnsi="Arial" w:cs="Arial"/>
        </w:rPr>
        <w:t xml:space="preserve">It has allowed me to gain confidence, and not only around the topic of sustainability and what I can do to work towards it, but also confidence in my approach to teaching and supporting children. It has allowed me to understand that you don’t always know everything, and that you sometimes </w:t>
      </w:r>
      <w:proofErr w:type="gramStart"/>
      <w:r w:rsidRPr="008D7234">
        <w:rPr>
          <w:rFonts w:ascii="Arial" w:hAnsi="Arial" w:cs="Arial"/>
        </w:rPr>
        <w:t>have to</w:t>
      </w:r>
      <w:proofErr w:type="gramEnd"/>
      <w:r w:rsidRPr="008D7234">
        <w:rPr>
          <w:rFonts w:ascii="Arial" w:hAnsi="Arial" w:cs="Arial"/>
        </w:rPr>
        <w:t xml:space="preserve"> do research to provide answers. And this is relevant in the classroom when children ask questions - I believe I now have the confidence to </w:t>
      </w:r>
      <w:proofErr w:type="gramStart"/>
      <w:r w:rsidRPr="008D7234">
        <w:rPr>
          <w:rFonts w:ascii="Arial" w:hAnsi="Arial" w:cs="Arial"/>
        </w:rPr>
        <w:t>say</w:t>
      </w:r>
      <w:proofErr w:type="gramEnd"/>
      <w:r w:rsidRPr="008D7234">
        <w:rPr>
          <w:rFonts w:ascii="Arial" w:hAnsi="Arial" w:cs="Arial"/>
        </w:rPr>
        <w:t xml:space="preserve"> “I’m not sure” or “shall we go and find out?”, encouraging thinking, imagination and showing children that not everybody knows everything. </w:t>
      </w:r>
    </w:p>
    <w:p w14:paraId="63FFF7BB" w14:textId="1DB8C4C1" w:rsidR="008D7234" w:rsidRPr="008D7234" w:rsidRDefault="008D7234" w:rsidP="008D7234">
      <w:pPr>
        <w:spacing w:line="360" w:lineRule="auto"/>
        <w:jc w:val="both"/>
        <w:rPr>
          <w:rFonts w:ascii="Arial" w:hAnsi="Arial" w:cs="Arial"/>
        </w:rPr>
      </w:pPr>
      <w:r w:rsidRPr="008D7234">
        <w:rPr>
          <w:rFonts w:ascii="Arial" w:hAnsi="Arial" w:cs="Arial"/>
        </w:rPr>
        <w:t xml:space="preserve">Finally, I have learnt the importance of developing a connection with nature. Prior to this module, I had a brief understanding of ecosystems and sustainability, and had an interest in animals and nature but did not fully appreciate the benefits it has, why it is important to conserve it and how I am able to do this on an individual level. By learning about nature and sustainability, you </w:t>
      </w:r>
      <w:proofErr w:type="gramStart"/>
      <w:r w:rsidRPr="008D7234">
        <w:rPr>
          <w:rFonts w:ascii="Arial" w:hAnsi="Arial" w:cs="Arial"/>
        </w:rPr>
        <w:t>are able to</w:t>
      </w:r>
      <w:proofErr w:type="gramEnd"/>
      <w:r w:rsidRPr="008D7234">
        <w:rPr>
          <w:rFonts w:ascii="Arial" w:hAnsi="Arial" w:cs="Arial"/>
        </w:rPr>
        <w:t xml:space="preserve"> develop an understanding and connection to it and for this reason I will be encouraging more </w:t>
      </w:r>
      <w:r w:rsidRPr="008D7234">
        <w:rPr>
          <w:rFonts w:ascii="Arial" w:hAnsi="Arial" w:cs="Arial"/>
        </w:rPr>
        <w:t>nature-based</w:t>
      </w:r>
      <w:r w:rsidRPr="008D7234">
        <w:rPr>
          <w:rFonts w:ascii="Arial" w:hAnsi="Arial" w:cs="Arial"/>
        </w:rPr>
        <w:t xml:space="preserve"> activities within the classroom setting, such as nature walks. This will encourage children to develop a connection with nature and help the environment, whilst also meeting Dewey’s (1998) learner led and Froebel’s outdoor approaches (Froebel Trust, 2023).</w:t>
      </w:r>
    </w:p>
    <w:p w14:paraId="55E670C0" w14:textId="3FE719E1" w:rsidR="008D7234" w:rsidRPr="008D7234" w:rsidRDefault="008D7234" w:rsidP="008D7234">
      <w:pPr>
        <w:spacing w:line="360" w:lineRule="auto"/>
        <w:jc w:val="both"/>
        <w:rPr>
          <w:rFonts w:ascii="Arial" w:hAnsi="Arial" w:cs="Arial"/>
        </w:rPr>
      </w:pPr>
      <w:r w:rsidRPr="008D7234">
        <w:rPr>
          <w:rFonts w:ascii="Arial" w:hAnsi="Arial" w:cs="Arial"/>
        </w:rPr>
        <w:t>Part 2</w:t>
      </w:r>
    </w:p>
    <w:p w14:paraId="04804733" w14:textId="77777777" w:rsidR="008D7234" w:rsidRPr="008D7234" w:rsidRDefault="008D7234" w:rsidP="008D7234">
      <w:pPr>
        <w:spacing w:line="360" w:lineRule="auto"/>
        <w:jc w:val="both"/>
        <w:rPr>
          <w:rFonts w:ascii="Arial" w:hAnsi="Arial" w:cs="Arial"/>
        </w:rPr>
      </w:pPr>
      <w:r w:rsidRPr="008D7234">
        <w:rPr>
          <w:rFonts w:ascii="Arial" w:hAnsi="Arial" w:cs="Arial"/>
        </w:rPr>
        <w:lastRenderedPageBreak/>
        <w:t>I will now move on to the second part of the discussion and critically evaluate how undertaking experiences such as those in part one can support the philosophy and principles of early childhood education for sustainability. </w:t>
      </w:r>
    </w:p>
    <w:p w14:paraId="66EEAAD6" w14:textId="537BA475" w:rsidR="008D7234" w:rsidRPr="008D7234" w:rsidRDefault="008D7234" w:rsidP="008D7234">
      <w:pPr>
        <w:spacing w:line="360" w:lineRule="auto"/>
        <w:jc w:val="both"/>
        <w:rPr>
          <w:rFonts w:ascii="Arial" w:hAnsi="Arial" w:cs="Arial"/>
        </w:rPr>
      </w:pPr>
      <w:proofErr w:type="spellStart"/>
      <w:r w:rsidRPr="008D7234">
        <w:rPr>
          <w:rFonts w:ascii="Arial" w:hAnsi="Arial" w:cs="Arial"/>
        </w:rPr>
        <w:t>Kotob</w:t>
      </w:r>
      <w:proofErr w:type="spellEnd"/>
      <w:r w:rsidRPr="008D7234">
        <w:rPr>
          <w:rFonts w:ascii="Arial" w:hAnsi="Arial" w:cs="Arial"/>
        </w:rPr>
        <w:t xml:space="preserve"> </w:t>
      </w:r>
      <w:r w:rsidRPr="008D7234">
        <w:rPr>
          <w:rFonts w:ascii="Arial" w:hAnsi="Arial" w:cs="Arial"/>
        </w:rPr>
        <w:t>(2022) highlights how historic definitions of sustainability refer to the environment and fail to acknowledge broader issues. Similarly, Ruggerio (2021) states that sustainability, in fact, also relates to business, agricultural, industrial and urban development. </w:t>
      </w:r>
    </w:p>
    <w:p w14:paraId="057D4248" w14:textId="4960FA8A" w:rsidR="008D7234" w:rsidRPr="008D7234" w:rsidRDefault="008D7234" w:rsidP="008D7234">
      <w:pPr>
        <w:spacing w:line="360" w:lineRule="auto"/>
        <w:jc w:val="both"/>
        <w:rPr>
          <w:rFonts w:ascii="Arial" w:hAnsi="Arial" w:cs="Arial"/>
        </w:rPr>
      </w:pPr>
      <w:r w:rsidRPr="008D7234">
        <w:rPr>
          <w:rFonts w:ascii="Arial" w:hAnsi="Arial" w:cs="Arial"/>
        </w:rPr>
        <w:t>Nevertheless, the most used and agreed definition is based on that of the Brundtland Report ‘Our Common Future’ which states that sustainability is the ability to meet current societal needs without harming future generations or compromising their ability to meet their needs (United Nations, 1987). </w:t>
      </w:r>
    </w:p>
    <w:p w14:paraId="74B06625" w14:textId="28785866" w:rsidR="008D7234" w:rsidRPr="008D7234" w:rsidRDefault="008D7234" w:rsidP="008D7234">
      <w:pPr>
        <w:spacing w:line="360" w:lineRule="auto"/>
        <w:jc w:val="both"/>
        <w:rPr>
          <w:rFonts w:ascii="Arial" w:hAnsi="Arial" w:cs="Arial"/>
        </w:rPr>
      </w:pPr>
      <w:r w:rsidRPr="008D7234">
        <w:rPr>
          <w:rFonts w:ascii="Arial" w:hAnsi="Arial" w:cs="Arial"/>
        </w:rPr>
        <w:t>This is supported by University of Essex (2024) who state that sustainability is not solely based on nature and climate, but also considers the interrelationships between the environment, society and the economy. </w:t>
      </w:r>
    </w:p>
    <w:p w14:paraId="223304A5" w14:textId="2BE419D9" w:rsidR="008D7234" w:rsidRPr="008D7234" w:rsidRDefault="008D7234" w:rsidP="008D7234">
      <w:pPr>
        <w:spacing w:line="360" w:lineRule="auto"/>
        <w:jc w:val="both"/>
        <w:rPr>
          <w:rFonts w:ascii="Arial" w:hAnsi="Arial" w:cs="Arial"/>
        </w:rPr>
      </w:pPr>
      <w:r w:rsidRPr="008D7234">
        <w:rPr>
          <w:rFonts w:ascii="Arial" w:hAnsi="Arial" w:cs="Arial"/>
        </w:rPr>
        <w:t>The changing definition of sustainability has therefore caused an inevitable shift in pedagogy in early years education (Macintyre </w:t>
      </w:r>
      <w:r w:rsidRPr="008D7234">
        <w:rPr>
          <w:rFonts w:ascii="Arial" w:hAnsi="Arial" w:cs="Arial"/>
          <w:i/>
          <w:iCs/>
        </w:rPr>
        <w:t>et al</w:t>
      </w:r>
      <w:r w:rsidRPr="008D7234">
        <w:rPr>
          <w:rFonts w:ascii="Arial" w:hAnsi="Arial" w:cs="Arial"/>
        </w:rPr>
        <w:t>., 2024). During 1970s there was a focus placed on environmental awareness, recycling and conservation, however this was later adapted in the 1980s to incorporate social and economic issues such as poverty and equity, which led to the development of the Education for Sustainable Development (United Nations, 1987). This is a learning approach based on the skills required for developing sustainable futures (Newcastle University, no date). </w:t>
      </w:r>
    </w:p>
    <w:p w14:paraId="1A45E2B2" w14:textId="77777777" w:rsidR="008D7234" w:rsidRPr="008D7234" w:rsidRDefault="008D7234" w:rsidP="008D7234">
      <w:pPr>
        <w:spacing w:line="360" w:lineRule="auto"/>
        <w:jc w:val="both"/>
        <w:rPr>
          <w:rFonts w:ascii="Arial" w:hAnsi="Arial" w:cs="Arial"/>
        </w:rPr>
      </w:pPr>
      <w:r w:rsidRPr="008D7234">
        <w:rPr>
          <w:rFonts w:ascii="Arial" w:hAnsi="Arial" w:cs="Arial"/>
        </w:rPr>
        <w:t>Today, a holistic approach is taken towards sustainability, with a focus on society, the economy and the environment, taught in developmentally appropriate ways to promote sustainable thinking and behaviour from a young age (UNESCO, 2024). </w:t>
      </w:r>
    </w:p>
    <w:p w14:paraId="26A09107" w14:textId="77777777" w:rsidR="008D7234" w:rsidRPr="008D7234" w:rsidRDefault="008D7234" w:rsidP="008D7234">
      <w:pPr>
        <w:spacing w:line="360" w:lineRule="auto"/>
        <w:jc w:val="both"/>
        <w:rPr>
          <w:rFonts w:ascii="Arial" w:hAnsi="Arial" w:cs="Arial"/>
        </w:rPr>
      </w:pPr>
      <w:proofErr w:type="gramStart"/>
      <w:r w:rsidRPr="008D7234">
        <w:rPr>
          <w:rFonts w:ascii="Arial" w:hAnsi="Arial" w:cs="Arial"/>
        </w:rPr>
        <w:t>So</w:t>
      </w:r>
      <w:proofErr w:type="gramEnd"/>
      <w:r w:rsidRPr="008D7234">
        <w:rPr>
          <w:rFonts w:ascii="Arial" w:hAnsi="Arial" w:cs="Arial"/>
        </w:rPr>
        <w:t xml:space="preserve"> what does sustainability look like in early years?</w:t>
      </w:r>
    </w:p>
    <w:p w14:paraId="321CAA79" w14:textId="68C056AC" w:rsidR="008D7234" w:rsidRPr="008D7234" w:rsidRDefault="008D7234" w:rsidP="008D7234">
      <w:pPr>
        <w:spacing w:line="360" w:lineRule="auto"/>
        <w:jc w:val="both"/>
        <w:rPr>
          <w:rFonts w:ascii="Arial" w:hAnsi="Arial" w:cs="Arial"/>
        </w:rPr>
      </w:pPr>
      <w:r w:rsidRPr="008D7234">
        <w:rPr>
          <w:rFonts w:ascii="Arial" w:hAnsi="Arial" w:cs="Arial"/>
        </w:rPr>
        <w:t>There is a consensus that sustainability involves helping children develop a connection with the natural world through exploration, however different theorists and authors emphasise different approaches (United Nations, no date). </w:t>
      </w:r>
    </w:p>
    <w:p w14:paraId="5B8E1347" w14:textId="35C9F135" w:rsidR="008D7234" w:rsidRPr="008D7234" w:rsidRDefault="008D7234" w:rsidP="008D7234">
      <w:pPr>
        <w:spacing w:line="360" w:lineRule="auto"/>
        <w:jc w:val="both"/>
        <w:rPr>
          <w:rFonts w:ascii="Arial" w:hAnsi="Arial" w:cs="Arial"/>
        </w:rPr>
      </w:pPr>
      <w:r w:rsidRPr="008D7234">
        <w:rPr>
          <w:rFonts w:ascii="Arial" w:hAnsi="Arial" w:cs="Arial"/>
        </w:rPr>
        <w:t xml:space="preserve">Davis and Elliott (2014) state that children should be given opportunities to explore natural environments through gardening, walks and outdoor play </w:t>
      </w:r>
      <w:proofErr w:type="gramStart"/>
      <w:r w:rsidRPr="008D7234">
        <w:rPr>
          <w:rFonts w:ascii="Arial" w:hAnsi="Arial" w:cs="Arial"/>
        </w:rPr>
        <w:t>in order to</w:t>
      </w:r>
      <w:proofErr w:type="gramEnd"/>
      <w:r w:rsidRPr="008D7234">
        <w:rPr>
          <w:rFonts w:ascii="Arial" w:hAnsi="Arial" w:cs="Arial"/>
        </w:rPr>
        <w:t xml:space="preserve"> develop </w:t>
      </w:r>
      <w:r w:rsidRPr="008D7234">
        <w:rPr>
          <w:rFonts w:ascii="Arial" w:hAnsi="Arial" w:cs="Arial"/>
        </w:rPr>
        <w:lastRenderedPageBreak/>
        <w:t xml:space="preserve">empathy and respect for nature. Davis and Elliott (2014) further state that children </w:t>
      </w:r>
      <w:proofErr w:type="gramStart"/>
      <w:r w:rsidRPr="008D7234">
        <w:rPr>
          <w:rFonts w:ascii="Arial" w:hAnsi="Arial" w:cs="Arial"/>
        </w:rPr>
        <w:t>are capable of developing</w:t>
      </w:r>
      <w:proofErr w:type="gramEnd"/>
      <w:r w:rsidRPr="008D7234">
        <w:rPr>
          <w:rFonts w:ascii="Arial" w:hAnsi="Arial" w:cs="Arial"/>
        </w:rPr>
        <w:t xml:space="preserve"> an understanding of the environment when they engage with nature. </w:t>
      </w:r>
    </w:p>
    <w:p w14:paraId="673639D3" w14:textId="514AFAB5" w:rsidR="008D7234" w:rsidRPr="008D7234" w:rsidRDefault="008D7234" w:rsidP="008D7234">
      <w:pPr>
        <w:spacing w:line="360" w:lineRule="auto"/>
        <w:jc w:val="both"/>
        <w:rPr>
          <w:rFonts w:ascii="Arial" w:hAnsi="Arial" w:cs="Arial"/>
        </w:rPr>
      </w:pPr>
      <w:r w:rsidRPr="008D7234">
        <w:rPr>
          <w:rFonts w:ascii="Arial" w:hAnsi="Arial" w:cs="Arial"/>
        </w:rPr>
        <w:t>Similarly, Davis (2010) argues that children who are introduced</w:t>
      </w:r>
      <w:r w:rsidRPr="008D7234">
        <w:rPr>
          <w:rFonts w:ascii="Arial" w:hAnsi="Arial" w:cs="Arial"/>
        </w:rPr>
        <w:t xml:space="preserve"> t</w:t>
      </w:r>
      <w:r w:rsidRPr="008D7234">
        <w:rPr>
          <w:rFonts w:ascii="Arial" w:hAnsi="Arial" w:cs="Arial"/>
        </w:rPr>
        <w:t>o recycling, composting, energy saving, and water conservation through daily routines develop greater problem solving and decision</w:t>
      </w:r>
      <w:r w:rsidRPr="008D7234">
        <w:rPr>
          <w:rFonts w:ascii="Arial" w:hAnsi="Arial" w:cs="Arial"/>
        </w:rPr>
        <w:t>-</w:t>
      </w:r>
      <w:r w:rsidRPr="008D7234">
        <w:rPr>
          <w:rFonts w:ascii="Arial" w:hAnsi="Arial" w:cs="Arial"/>
        </w:rPr>
        <w:t xml:space="preserve">making skills, through hands-on and </w:t>
      </w:r>
      <w:r w:rsidRPr="008D7234">
        <w:rPr>
          <w:rFonts w:ascii="Arial" w:hAnsi="Arial" w:cs="Arial"/>
        </w:rPr>
        <w:t>real-life</w:t>
      </w:r>
      <w:r w:rsidRPr="008D7234">
        <w:rPr>
          <w:rFonts w:ascii="Arial" w:hAnsi="Arial" w:cs="Arial"/>
        </w:rPr>
        <w:t xml:space="preserve"> experiences. Despite these not being taught lessons in school, such thinking is embedded into the curriculum as is one the objectives of the Welsh curriculum, allowing children to become connected with and contribute to their world (Hwb, no date). </w:t>
      </w:r>
    </w:p>
    <w:p w14:paraId="31D251FE" w14:textId="3EBC3525" w:rsidR="008D7234" w:rsidRPr="008D7234" w:rsidRDefault="008D7234" w:rsidP="008D7234">
      <w:pPr>
        <w:spacing w:line="360" w:lineRule="auto"/>
        <w:jc w:val="both"/>
        <w:rPr>
          <w:rFonts w:ascii="Arial" w:hAnsi="Arial" w:cs="Arial"/>
        </w:rPr>
      </w:pPr>
      <w:r w:rsidRPr="008D7234">
        <w:rPr>
          <w:rFonts w:ascii="Arial" w:hAnsi="Arial" w:cs="Arial"/>
        </w:rPr>
        <w:t>These approaches support and promote the principles of the John Muir award, through discovery and exploration, as well as conservation (John Muir Trust, no date). </w:t>
      </w:r>
    </w:p>
    <w:p w14:paraId="5AF92AB6" w14:textId="554FA9BA" w:rsidR="008D7234" w:rsidRPr="008D7234" w:rsidRDefault="008D7234" w:rsidP="008D7234">
      <w:pPr>
        <w:spacing w:line="360" w:lineRule="auto"/>
        <w:jc w:val="both"/>
        <w:rPr>
          <w:rFonts w:ascii="Arial" w:hAnsi="Arial" w:cs="Arial"/>
        </w:rPr>
      </w:pPr>
      <w:r w:rsidRPr="008D7234">
        <w:rPr>
          <w:rFonts w:ascii="Arial" w:hAnsi="Arial" w:cs="Arial"/>
        </w:rPr>
        <w:t xml:space="preserve">UNESCO (2017) also support this approach and highlight the importance of empowering children as active citizens, contributing to local communities and environments, particularly </w:t>
      </w:r>
      <w:proofErr w:type="gramStart"/>
      <w:r w:rsidRPr="008D7234">
        <w:rPr>
          <w:rFonts w:ascii="Arial" w:hAnsi="Arial" w:cs="Arial"/>
        </w:rPr>
        <w:t>through the use of</w:t>
      </w:r>
      <w:proofErr w:type="gramEnd"/>
      <w:r w:rsidRPr="008D7234">
        <w:rPr>
          <w:rFonts w:ascii="Arial" w:hAnsi="Arial" w:cs="Arial"/>
        </w:rPr>
        <w:t xml:space="preserve"> projects such as community gardens or litter picking. This teaches children the value of sustainability and how to promote sustainable futures, aligning with the agentic child concept which sees children as active participants in their development, rather than recipients of teaching and societal influence (UNESCO, 2017). </w:t>
      </w:r>
    </w:p>
    <w:p w14:paraId="25D1BC5E" w14:textId="54BCB414" w:rsidR="008D7234" w:rsidRPr="008D7234" w:rsidRDefault="008D7234" w:rsidP="008D7234">
      <w:pPr>
        <w:spacing w:line="360" w:lineRule="auto"/>
        <w:jc w:val="both"/>
        <w:rPr>
          <w:rFonts w:ascii="Arial" w:hAnsi="Arial" w:cs="Arial"/>
        </w:rPr>
      </w:pPr>
      <w:r w:rsidRPr="008D7234">
        <w:rPr>
          <w:rFonts w:ascii="Arial" w:hAnsi="Arial" w:cs="Arial"/>
        </w:rPr>
        <w:t>These approaches are directly linked with the thinking of John Muir and the award as they encourage connections and highlight the value of nature and the environment, whilst also promoting curiosity and understanding of ecosystems (</w:t>
      </w:r>
      <w:proofErr w:type="spellStart"/>
      <w:r w:rsidRPr="008D7234">
        <w:rPr>
          <w:rFonts w:ascii="Arial" w:hAnsi="Arial" w:cs="Arial"/>
        </w:rPr>
        <w:t>Bilton</w:t>
      </w:r>
      <w:proofErr w:type="spellEnd"/>
      <w:r w:rsidRPr="008D7234">
        <w:rPr>
          <w:rFonts w:ascii="Arial" w:hAnsi="Arial" w:cs="Arial"/>
        </w:rPr>
        <w:t>, 2010)</w:t>
      </w:r>
      <w:r w:rsidR="006868E2">
        <w:rPr>
          <w:rFonts w:ascii="Arial" w:hAnsi="Arial" w:cs="Arial"/>
        </w:rPr>
        <w:t>.</w:t>
      </w:r>
      <w:r w:rsidRPr="008D7234">
        <w:rPr>
          <w:rFonts w:ascii="Arial" w:hAnsi="Arial" w:cs="Arial"/>
        </w:rPr>
        <w:t xml:space="preserve"> Furthermore, they encourage sustainable actions like litter picking and planting, and improved reflection and community engagement (</w:t>
      </w:r>
      <w:proofErr w:type="spellStart"/>
      <w:r w:rsidRPr="008D7234">
        <w:rPr>
          <w:rFonts w:ascii="Arial" w:hAnsi="Arial" w:cs="Arial"/>
        </w:rPr>
        <w:t>Bilton</w:t>
      </w:r>
      <w:proofErr w:type="spellEnd"/>
      <w:r w:rsidRPr="008D7234">
        <w:rPr>
          <w:rFonts w:ascii="Arial" w:hAnsi="Arial" w:cs="Arial"/>
        </w:rPr>
        <w:t xml:space="preserve">, 2010). This is the approach taken during part one of the experience of the John Muir award. A </w:t>
      </w:r>
      <w:r w:rsidRPr="008D7234">
        <w:rPr>
          <w:rFonts w:ascii="Arial" w:hAnsi="Arial" w:cs="Arial"/>
        </w:rPr>
        <w:t>hands-on</w:t>
      </w:r>
      <w:r w:rsidRPr="008D7234">
        <w:rPr>
          <w:rFonts w:ascii="Arial" w:hAnsi="Arial" w:cs="Arial"/>
        </w:rPr>
        <w:t xml:space="preserve"> approach was adopted, visiting the site multiple times, and observing and noting any changes, such as wildlife sightings, dependent on weather and time of day. </w:t>
      </w:r>
    </w:p>
    <w:p w14:paraId="3CA41BFC" w14:textId="74FC7026" w:rsidR="008D7234" w:rsidRPr="008D7234" w:rsidRDefault="008D7234" w:rsidP="008D7234">
      <w:pPr>
        <w:spacing w:line="360" w:lineRule="auto"/>
        <w:jc w:val="both"/>
        <w:rPr>
          <w:rFonts w:ascii="Arial" w:hAnsi="Arial" w:cs="Arial"/>
        </w:rPr>
      </w:pPr>
      <w:r w:rsidRPr="008D7234">
        <w:rPr>
          <w:rFonts w:ascii="Arial" w:hAnsi="Arial" w:cs="Arial"/>
        </w:rPr>
        <w:t xml:space="preserve">However, Engdahl (2015) states that this approach alone does </w:t>
      </w:r>
      <w:r w:rsidRPr="008D7234">
        <w:rPr>
          <w:rFonts w:ascii="Arial" w:hAnsi="Arial" w:cs="Arial"/>
        </w:rPr>
        <w:t>not promote</w:t>
      </w:r>
      <w:r w:rsidRPr="008D7234">
        <w:rPr>
          <w:rFonts w:ascii="Arial" w:hAnsi="Arial" w:cs="Arial"/>
        </w:rPr>
        <w:t xml:space="preserve"> sustainable living. Engdahl (2015) argues that practitioners act as role models to children and they therefore must promote and adopt sustainable living and reflective practices themselves to impart on children, and their ability to do so impacts the attitudes and behaviours of children in early years education. ESS (2023) also argue </w:t>
      </w:r>
      <w:r w:rsidRPr="008D7234">
        <w:rPr>
          <w:rFonts w:ascii="Arial" w:hAnsi="Arial" w:cs="Arial"/>
        </w:rPr>
        <w:lastRenderedPageBreak/>
        <w:t>that sustainability is not solely based on the teaching of environmental facts</w:t>
      </w:r>
      <w:r w:rsidRPr="008D7234">
        <w:rPr>
          <w:rFonts w:ascii="Arial" w:hAnsi="Arial" w:cs="Arial"/>
        </w:rPr>
        <w:t xml:space="preserve"> </w:t>
      </w:r>
      <w:r w:rsidRPr="008D7234">
        <w:rPr>
          <w:rFonts w:ascii="Arial" w:hAnsi="Arial" w:cs="Arial"/>
        </w:rPr>
        <w:t>but also includes imparting good habits and behaviours that support children to become proactive individuals. </w:t>
      </w:r>
    </w:p>
    <w:p w14:paraId="69B76215" w14:textId="3FB22469" w:rsidR="008D7234" w:rsidRPr="008D7234" w:rsidRDefault="008D7234" w:rsidP="008D7234">
      <w:pPr>
        <w:spacing w:line="360" w:lineRule="auto"/>
        <w:jc w:val="both"/>
        <w:rPr>
          <w:rFonts w:ascii="Arial" w:hAnsi="Arial" w:cs="Arial"/>
        </w:rPr>
      </w:pPr>
      <w:r w:rsidRPr="008D7234">
        <w:rPr>
          <w:rFonts w:ascii="Arial" w:hAnsi="Arial" w:cs="Arial"/>
        </w:rPr>
        <w:t>However, despite these authors claiming that teaching sustainability should be focussed on developing connections with nature and promoting ecological awareness, policy, particularly the EYFS, highlights the importance of developing a sense of community and global citizenship, as well as respect and diversity when teaching sustainability (Department for Education (DfE), 2024). Similarly, as part of the UN sustainable development goals, goal 47 refers to the ability of educational settings to provide opportunities for children to develop knowledge regarding sustainable development, through education and lifestyle (UNESCO, 20170. This is an international commitment that sees sustainability as a varied and lifelong goal, starting in the early years (UNESCO, 2017). </w:t>
      </w:r>
    </w:p>
    <w:p w14:paraId="3B3AB471" w14:textId="51F6B252" w:rsidR="008D7234" w:rsidRPr="008D7234" w:rsidRDefault="008D7234" w:rsidP="008D7234">
      <w:pPr>
        <w:spacing w:line="360" w:lineRule="auto"/>
        <w:jc w:val="both"/>
        <w:rPr>
          <w:rFonts w:ascii="Arial" w:hAnsi="Arial" w:cs="Arial"/>
        </w:rPr>
      </w:pPr>
      <w:r w:rsidRPr="008D7234">
        <w:rPr>
          <w:rFonts w:ascii="Arial" w:hAnsi="Arial" w:cs="Arial"/>
        </w:rPr>
        <w:t>More specifically, in Wales, whilst the foundation phase framework emphasises children’s relationship with nature and promotes environmental awareness and social responsibility, the </w:t>
      </w:r>
      <w:r w:rsidRPr="008D7234">
        <w:rPr>
          <w:rFonts w:ascii="Arial" w:hAnsi="Arial" w:cs="Arial"/>
          <w:i/>
          <w:iCs/>
        </w:rPr>
        <w:t>Well-being of Future Generations (Wales) Act 2015</w:t>
      </w:r>
      <w:r w:rsidRPr="008D7234">
        <w:rPr>
          <w:rFonts w:ascii="Arial" w:hAnsi="Arial" w:cs="Arial"/>
        </w:rPr>
        <w:t xml:space="preserve">, embeds sustainable development in all public service planning. Furthermore, as previously mentioned, ethical citizenship is considered as one of the four pillars of the </w:t>
      </w:r>
      <w:r w:rsidRPr="008D7234">
        <w:rPr>
          <w:rFonts w:ascii="Arial" w:hAnsi="Arial" w:cs="Arial"/>
        </w:rPr>
        <w:t>curriculum</w:t>
      </w:r>
      <w:r w:rsidRPr="008D7234">
        <w:rPr>
          <w:rFonts w:ascii="Arial" w:hAnsi="Arial" w:cs="Arial"/>
        </w:rPr>
        <w:t xml:space="preserve"> of Wales, promoting awareness of social and cultural issues, and engaging with these whilst respecting other individuals in society (Hwb, 2024). </w:t>
      </w:r>
    </w:p>
    <w:p w14:paraId="0770C3F2" w14:textId="13CC3540" w:rsidR="008D7234" w:rsidRPr="008D7234" w:rsidRDefault="008D7234" w:rsidP="008D7234">
      <w:pPr>
        <w:spacing w:line="360" w:lineRule="auto"/>
        <w:jc w:val="both"/>
        <w:rPr>
          <w:rFonts w:ascii="Arial" w:hAnsi="Arial" w:cs="Arial"/>
        </w:rPr>
      </w:pPr>
      <w:r w:rsidRPr="008D7234">
        <w:rPr>
          <w:rFonts w:ascii="Arial" w:hAnsi="Arial" w:cs="Arial"/>
        </w:rPr>
        <w:t>S</w:t>
      </w:r>
      <w:r w:rsidRPr="008D7234">
        <w:rPr>
          <w:rFonts w:ascii="Arial" w:hAnsi="Arial" w:cs="Arial"/>
        </w:rPr>
        <w:t>uch policies therefore focus on learning about the natural world, respecting living things, community, global citizenship and diversity, as well as future-focused thinking and they promote this through outdoor play, recycling, fair trade awareness, eco projects and exploring cause and effect within early years settings (Hwb, 2024). </w:t>
      </w:r>
    </w:p>
    <w:p w14:paraId="01C3BC93" w14:textId="77777777" w:rsidR="008D7234" w:rsidRPr="008D7234" w:rsidRDefault="008D7234" w:rsidP="008D7234">
      <w:pPr>
        <w:spacing w:line="360" w:lineRule="auto"/>
        <w:jc w:val="both"/>
        <w:rPr>
          <w:rFonts w:ascii="Arial" w:hAnsi="Arial" w:cs="Arial"/>
        </w:rPr>
      </w:pPr>
      <w:r w:rsidRPr="008D7234">
        <w:rPr>
          <w:rFonts w:ascii="Arial" w:hAnsi="Arial" w:cs="Arial"/>
        </w:rPr>
        <w:t xml:space="preserve">This thinking is supported by Enel (2024) who state that children should be taught social sustainability such as conditions at work, human rights and inclusion, as well as economic sustainability including transparency and business management and ethics </w:t>
      </w:r>
      <w:proofErr w:type="gramStart"/>
      <w:r w:rsidRPr="008D7234">
        <w:rPr>
          <w:rFonts w:ascii="Arial" w:hAnsi="Arial" w:cs="Arial"/>
        </w:rPr>
        <w:t>in order to</w:t>
      </w:r>
      <w:proofErr w:type="gramEnd"/>
      <w:r w:rsidRPr="008D7234">
        <w:rPr>
          <w:rFonts w:ascii="Arial" w:hAnsi="Arial" w:cs="Arial"/>
        </w:rPr>
        <w:t xml:space="preserve"> ensure a prosperous future for individuals in society. This can be achieved through teaching resource management, responsible consumption and understanding communities (The Curiosity Approach, no date)</w:t>
      </w:r>
    </w:p>
    <w:p w14:paraId="4D25F891" w14:textId="77777777" w:rsidR="008D7234" w:rsidRPr="008D7234" w:rsidRDefault="008D7234" w:rsidP="008D7234">
      <w:pPr>
        <w:spacing w:line="360" w:lineRule="auto"/>
        <w:jc w:val="both"/>
        <w:rPr>
          <w:rFonts w:ascii="Arial" w:hAnsi="Arial" w:cs="Arial"/>
        </w:rPr>
      </w:pPr>
    </w:p>
    <w:p w14:paraId="44BDB01D" w14:textId="3866DCB7" w:rsidR="008D7234" w:rsidRPr="008D7234" w:rsidRDefault="008D7234" w:rsidP="008D7234">
      <w:pPr>
        <w:spacing w:line="360" w:lineRule="auto"/>
        <w:jc w:val="both"/>
        <w:rPr>
          <w:rFonts w:ascii="Arial" w:hAnsi="Arial" w:cs="Arial"/>
        </w:rPr>
      </w:pPr>
      <w:r w:rsidRPr="008D7234">
        <w:rPr>
          <w:rFonts w:ascii="Arial" w:hAnsi="Arial" w:cs="Arial"/>
        </w:rPr>
        <w:lastRenderedPageBreak/>
        <w:t>Similarly, Davis (2015) states that sustainability must be embedded into the ethos, curriculum, and daily practices of early years settings, rather than being added as a one-off session. In Davies’ (2015) view, children are seen as capable contributors and are not too young to understand or act on sustainability issues.</w:t>
      </w:r>
    </w:p>
    <w:p w14:paraId="5240C790" w14:textId="77777777" w:rsidR="008D7234" w:rsidRPr="008D7234" w:rsidRDefault="008D7234" w:rsidP="008D7234">
      <w:pPr>
        <w:spacing w:line="360" w:lineRule="auto"/>
        <w:jc w:val="both"/>
        <w:rPr>
          <w:rFonts w:ascii="Arial" w:hAnsi="Arial" w:cs="Arial"/>
        </w:rPr>
      </w:pPr>
      <w:r w:rsidRPr="008D7234">
        <w:rPr>
          <w:rFonts w:ascii="Arial" w:hAnsi="Arial" w:cs="Arial"/>
        </w:rPr>
        <w:t>However, Davis and Elliot (2009) state that cultural resistance by practitioners towards integrating sustainability, often the result of lack of training or fear of complexity, is a barrier to its implementation in early years. This conflicts with policy goals like the Early Years Statutory framework, that call for whole-setting approaches. Like Davis (2015), Davis and Elliott (2009) emphasise a shift toward nature-based, experiential learning and whole-of-setting approaches.</w:t>
      </w:r>
    </w:p>
    <w:p w14:paraId="74C3D26C" w14:textId="77777777" w:rsidR="008D7234" w:rsidRPr="008D7234" w:rsidRDefault="008D7234" w:rsidP="008D7234">
      <w:pPr>
        <w:spacing w:line="360" w:lineRule="auto"/>
        <w:jc w:val="both"/>
        <w:rPr>
          <w:rFonts w:ascii="Arial" w:hAnsi="Arial" w:cs="Arial"/>
        </w:rPr>
      </w:pPr>
      <w:r w:rsidRPr="008D7234">
        <w:rPr>
          <w:rFonts w:ascii="Arial" w:hAnsi="Arial" w:cs="Arial"/>
        </w:rPr>
        <w:t xml:space="preserve">This is supported by Bronfenbrenner’s (1979) Ecological Systems Theory, whilst not a sustainability theorist as such, the model supports the idea that children’s learning is shaped by interactions with multiple systems including family, school, community, and the environment. The model suggests that early </w:t>
      </w:r>
      <w:proofErr w:type="gramStart"/>
      <w:r w:rsidRPr="008D7234">
        <w:rPr>
          <w:rFonts w:ascii="Arial" w:hAnsi="Arial" w:cs="Arial"/>
        </w:rPr>
        <w:t>years</w:t>
      </w:r>
      <w:proofErr w:type="gramEnd"/>
      <w:r w:rsidRPr="008D7234">
        <w:rPr>
          <w:rFonts w:ascii="Arial" w:hAnsi="Arial" w:cs="Arial"/>
        </w:rPr>
        <w:t xml:space="preserve"> education should reflect real-world complexity, including family values, social justice, and ecological interdependence (</w:t>
      </w:r>
      <w:proofErr w:type="spellStart"/>
      <w:r w:rsidRPr="008D7234">
        <w:rPr>
          <w:rFonts w:ascii="Arial" w:hAnsi="Arial" w:cs="Arial"/>
        </w:rPr>
        <w:t>Bronfrenbrenner</w:t>
      </w:r>
      <w:proofErr w:type="spellEnd"/>
      <w:r w:rsidRPr="008D7234">
        <w:rPr>
          <w:rFonts w:ascii="Arial" w:hAnsi="Arial" w:cs="Arial"/>
        </w:rPr>
        <w:t>, 1979).</w:t>
      </w:r>
    </w:p>
    <w:p w14:paraId="359E64E7" w14:textId="77777777" w:rsidR="008D7234" w:rsidRPr="008D7234" w:rsidRDefault="008D7234" w:rsidP="008D7234">
      <w:pPr>
        <w:spacing w:line="360" w:lineRule="auto"/>
        <w:jc w:val="both"/>
        <w:rPr>
          <w:rFonts w:ascii="Arial" w:hAnsi="Arial" w:cs="Arial"/>
        </w:rPr>
      </w:pPr>
      <w:r w:rsidRPr="008D7234">
        <w:rPr>
          <w:rFonts w:ascii="Arial" w:hAnsi="Arial" w:cs="Arial"/>
        </w:rPr>
        <w:t>However, much like the John Muir award, Montessori (1948) emphasised respect for nature, self-discipline, and understanding individuals’ roles in the world, supporting hands-on learning, nature exploration, and peace education, which are all aligned with sustainability.</w:t>
      </w:r>
    </w:p>
    <w:p w14:paraId="2C458305" w14:textId="77777777" w:rsidR="008D7234" w:rsidRPr="008D7234" w:rsidRDefault="008D7234" w:rsidP="008D7234">
      <w:pPr>
        <w:spacing w:line="360" w:lineRule="auto"/>
        <w:jc w:val="both"/>
        <w:rPr>
          <w:rFonts w:ascii="Arial" w:hAnsi="Arial" w:cs="Arial"/>
        </w:rPr>
      </w:pPr>
      <w:r w:rsidRPr="008D7234">
        <w:rPr>
          <w:rFonts w:ascii="Arial" w:hAnsi="Arial" w:cs="Arial"/>
        </w:rPr>
        <w:t>Whilst, Montessori (1948) and the John Muir award are recognised for their consideration of environmental sustainability, even back in 2003, Bushby (2003) claimed that they are too focussed on nature and that the John Muir award fails to consider the wider social and economic aspects that policy and theorists highlight. </w:t>
      </w:r>
    </w:p>
    <w:p w14:paraId="44681698" w14:textId="77777777" w:rsidR="008D7234" w:rsidRPr="008D7234" w:rsidRDefault="008D7234" w:rsidP="008D7234">
      <w:pPr>
        <w:spacing w:line="360" w:lineRule="auto"/>
        <w:jc w:val="both"/>
        <w:rPr>
          <w:rFonts w:ascii="Arial" w:hAnsi="Arial" w:cs="Arial"/>
        </w:rPr>
      </w:pPr>
      <w:r w:rsidRPr="008D7234">
        <w:rPr>
          <w:rFonts w:ascii="Arial" w:hAnsi="Arial" w:cs="Arial"/>
        </w:rPr>
        <w:t>UNESCO (2017) also found that most sustainability practice in early years settings focus on environmental actions such as recycling, but the social and economic pillars of sustainability such as equity, diversity, wellbeing are less visible.</w:t>
      </w:r>
    </w:p>
    <w:p w14:paraId="363A6984" w14:textId="77777777" w:rsidR="008D7234" w:rsidRPr="008D7234" w:rsidRDefault="008D7234" w:rsidP="008D7234">
      <w:pPr>
        <w:spacing w:line="360" w:lineRule="auto"/>
        <w:jc w:val="both"/>
        <w:rPr>
          <w:rFonts w:ascii="Arial" w:hAnsi="Arial" w:cs="Arial"/>
        </w:rPr>
      </w:pPr>
      <w:r w:rsidRPr="008D7234">
        <w:rPr>
          <w:rFonts w:ascii="Arial" w:hAnsi="Arial" w:cs="Arial"/>
        </w:rPr>
        <w:t>Furthermore, Bushby (2003) states that this approach is time consuming, and is not always achievable in early years education settings.  </w:t>
      </w:r>
    </w:p>
    <w:p w14:paraId="58476BAD" w14:textId="3F9B004A" w:rsidR="008D7234" w:rsidRPr="008D7234" w:rsidRDefault="008D7234" w:rsidP="008D7234">
      <w:pPr>
        <w:spacing w:line="360" w:lineRule="auto"/>
        <w:jc w:val="both"/>
        <w:rPr>
          <w:rFonts w:ascii="Arial" w:hAnsi="Arial" w:cs="Arial"/>
        </w:rPr>
      </w:pPr>
      <w:r w:rsidRPr="008D7234">
        <w:rPr>
          <w:rFonts w:ascii="Arial" w:hAnsi="Arial" w:cs="Arial"/>
        </w:rPr>
        <w:t>Nevertheless, Siraj-Blatchford</w:t>
      </w:r>
      <w:r w:rsidRPr="008D7234">
        <w:rPr>
          <w:rFonts w:ascii="Arial" w:hAnsi="Arial" w:cs="Arial"/>
          <w:i/>
          <w:iCs/>
        </w:rPr>
        <w:t> and Siraj (2009) refer to the</w:t>
      </w:r>
      <w:r w:rsidRPr="008D7234">
        <w:rPr>
          <w:rFonts w:ascii="Arial" w:hAnsi="Arial" w:cs="Arial"/>
        </w:rPr>
        <w:t xml:space="preserve"> lack of confidence of practitioners in teaching sustainability due to poor initial training and limiting depth of </w:t>
      </w:r>
      <w:r w:rsidRPr="008D7234">
        <w:rPr>
          <w:rFonts w:ascii="Arial" w:hAnsi="Arial" w:cs="Arial"/>
        </w:rPr>
        <w:lastRenderedPageBreak/>
        <w:t>engagement with environmental, social and economic aspects. This is exacerbated by poor leadership or sustainability policies in place at setting level and is the result of varying practices across settings (</w:t>
      </w:r>
      <w:proofErr w:type="spellStart"/>
      <w:r w:rsidRPr="008D7234">
        <w:rPr>
          <w:rFonts w:ascii="Arial" w:hAnsi="Arial" w:cs="Arial"/>
        </w:rPr>
        <w:t>Aboueid</w:t>
      </w:r>
      <w:proofErr w:type="spellEnd"/>
      <w:r w:rsidRPr="008D7234">
        <w:rPr>
          <w:rFonts w:ascii="Arial" w:hAnsi="Arial" w:cs="Arial"/>
        </w:rPr>
        <w:t> </w:t>
      </w:r>
      <w:r w:rsidRPr="008D7234">
        <w:rPr>
          <w:rFonts w:ascii="Arial" w:hAnsi="Arial" w:cs="Arial"/>
          <w:i/>
          <w:iCs/>
        </w:rPr>
        <w:t>et al.</w:t>
      </w:r>
      <w:r w:rsidRPr="008D7234">
        <w:rPr>
          <w:rFonts w:ascii="Arial" w:hAnsi="Arial" w:cs="Arial"/>
        </w:rPr>
        <w:t>, 2023). Some settings also see sustainability as secondary to literacy/numeracy targets (Barnes </w:t>
      </w:r>
      <w:r w:rsidRPr="008D7234">
        <w:rPr>
          <w:rFonts w:ascii="Arial" w:hAnsi="Arial" w:cs="Arial"/>
          <w:i/>
          <w:iCs/>
        </w:rPr>
        <w:t>et al.</w:t>
      </w:r>
      <w:r w:rsidRPr="008D7234">
        <w:rPr>
          <w:rFonts w:ascii="Arial" w:hAnsi="Arial" w:cs="Arial"/>
        </w:rPr>
        <w:t>, 2019). </w:t>
      </w:r>
    </w:p>
    <w:p w14:paraId="46FAAD7B" w14:textId="77777777" w:rsidR="008D7234" w:rsidRPr="008D7234" w:rsidRDefault="008D7234" w:rsidP="008D7234">
      <w:pPr>
        <w:spacing w:line="360" w:lineRule="auto"/>
        <w:jc w:val="both"/>
        <w:rPr>
          <w:rFonts w:ascii="Arial" w:hAnsi="Arial" w:cs="Arial"/>
        </w:rPr>
      </w:pPr>
    </w:p>
    <w:p w14:paraId="19DE1529" w14:textId="77777777" w:rsidR="008D7234" w:rsidRPr="008D7234" w:rsidRDefault="008D7234" w:rsidP="008D7234">
      <w:pPr>
        <w:spacing w:line="360" w:lineRule="auto"/>
        <w:jc w:val="both"/>
        <w:rPr>
          <w:rFonts w:ascii="Arial" w:hAnsi="Arial" w:cs="Arial"/>
        </w:rPr>
      </w:pPr>
      <w:r w:rsidRPr="008D7234">
        <w:rPr>
          <w:rFonts w:ascii="Arial" w:hAnsi="Arial" w:cs="Arial"/>
        </w:rPr>
        <w:t>Byrne </w:t>
      </w:r>
      <w:r w:rsidRPr="008D7234">
        <w:rPr>
          <w:rFonts w:ascii="Arial" w:hAnsi="Arial" w:cs="Arial"/>
          <w:i/>
          <w:iCs/>
        </w:rPr>
        <w:t>et al.</w:t>
      </w:r>
      <w:r w:rsidRPr="008D7234">
        <w:rPr>
          <w:rFonts w:ascii="Arial" w:hAnsi="Arial" w:cs="Arial"/>
        </w:rPr>
        <w:t> (2023) state that examples of good practice include eco-Schools and Forest School settings that often go beyond surface-level engagement, involving whole-setting policies, child-led projects and links to community learning. </w:t>
      </w:r>
    </w:p>
    <w:p w14:paraId="31948D20" w14:textId="77777777" w:rsidR="008D7234" w:rsidRPr="008D7234" w:rsidRDefault="008D7234" w:rsidP="008D7234">
      <w:pPr>
        <w:spacing w:line="360" w:lineRule="auto"/>
        <w:jc w:val="both"/>
        <w:rPr>
          <w:rFonts w:ascii="Arial" w:hAnsi="Arial" w:cs="Arial"/>
        </w:rPr>
      </w:pPr>
      <w:r w:rsidRPr="008D7234">
        <w:rPr>
          <w:rFonts w:ascii="Arial" w:hAnsi="Arial" w:cs="Arial"/>
        </w:rPr>
        <w:t>EAEA (2020) however, states that while policy intentions are strong, practice is still catching up. </w:t>
      </w:r>
    </w:p>
    <w:p w14:paraId="5C3FC736" w14:textId="136C5F91" w:rsidR="008D7234" w:rsidRPr="008D7234" w:rsidRDefault="008D7234" w:rsidP="008D7234">
      <w:pPr>
        <w:spacing w:line="360" w:lineRule="auto"/>
        <w:jc w:val="both"/>
        <w:rPr>
          <w:rFonts w:ascii="Arial" w:hAnsi="Arial" w:cs="Arial"/>
        </w:rPr>
      </w:pPr>
      <w:r w:rsidRPr="008D7234">
        <w:rPr>
          <w:rFonts w:ascii="Arial" w:hAnsi="Arial" w:cs="Arial"/>
        </w:rPr>
        <w:t>Settings have integrated connecting with nature, and this is regularly embedded through outdoor play and nature activities. However, the focus often remains on environmental aspects only (UNESCO, 2017). English (no date) does see improvements in embedding sustainability across routines, however states that it is often treated as a one</w:t>
      </w:r>
      <w:r w:rsidRPr="008D7234">
        <w:rPr>
          <w:rFonts w:ascii="Arial" w:hAnsi="Arial" w:cs="Arial"/>
        </w:rPr>
        <w:t>-</w:t>
      </w:r>
      <w:r w:rsidRPr="008D7234">
        <w:rPr>
          <w:rFonts w:ascii="Arial" w:hAnsi="Arial" w:cs="Arial"/>
        </w:rPr>
        <w:t>off topic. </w:t>
      </w:r>
    </w:p>
    <w:p w14:paraId="0BFF54D9" w14:textId="5EABA1C8" w:rsidR="008D7234" w:rsidRPr="008D7234" w:rsidRDefault="008D7234" w:rsidP="008D7234">
      <w:pPr>
        <w:spacing w:line="360" w:lineRule="auto"/>
        <w:jc w:val="both"/>
        <w:rPr>
          <w:rFonts w:ascii="Arial" w:hAnsi="Arial" w:cs="Arial"/>
        </w:rPr>
      </w:pPr>
      <w:r w:rsidRPr="008D7234">
        <w:rPr>
          <w:rFonts w:ascii="Arial" w:hAnsi="Arial" w:cs="Arial"/>
        </w:rPr>
        <w:t>Whilst economic aspects of sustainability were considered during my completion of the John Muir award through considering the reduction of waste and recycling, it did not consider social aspects of sustainability such as community engagement or equality and diversity, reinforcin</w:t>
      </w:r>
      <w:r w:rsidRPr="008D7234">
        <w:rPr>
          <w:rFonts w:ascii="Arial" w:hAnsi="Arial" w:cs="Arial"/>
        </w:rPr>
        <w:t>g</w:t>
      </w:r>
      <w:r w:rsidRPr="008D7234">
        <w:rPr>
          <w:rFonts w:ascii="Arial" w:hAnsi="Arial" w:cs="Arial"/>
        </w:rPr>
        <w:t> Bushby’s (2003) belief that the award places too much focus on the environment. Nevertheless, the award does promote critical thinking, creativity and innovation as suggested by CDN (2019). Part one raised questions and prompted thinking about what is already in place, what more can be done, how to conserve and how to continue ensuring a sustainable future in all aspects of life. </w:t>
      </w:r>
    </w:p>
    <w:p w14:paraId="4CBCCD0E" w14:textId="77777777" w:rsidR="008D7234" w:rsidRPr="008D7234" w:rsidRDefault="008D7234" w:rsidP="008D7234">
      <w:pPr>
        <w:spacing w:line="360" w:lineRule="auto"/>
        <w:jc w:val="both"/>
        <w:rPr>
          <w:rFonts w:ascii="Arial" w:hAnsi="Arial" w:cs="Arial"/>
        </w:rPr>
      </w:pPr>
      <w:r w:rsidRPr="008D7234">
        <w:rPr>
          <w:rFonts w:ascii="Arial" w:hAnsi="Arial" w:cs="Arial"/>
        </w:rPr>
        <w:t xml:space="preserve">It is evident that, much like Anderson’s (no date) thinking, the John Muir award needs to be done in conjunction with other things </w:t>
      </w:r>
      <w:proofErr w:type="gramStart"/>
      <w:r w:rsidRPr="008D7234">
        <w:rPr>
          <w:rFonts w:ascii="Arial" w:hAnsi="Arial" w:cs="Arial"/>
        </w:rPr>
        <w:t>in order to</w:t>
      </w:r>
      <w:proofErr w:type="gramEnd"/>
      <w:r w:rsidRPr="008D7234">
        <w:rPr>
          <w:rFonts w:ascii="Arial" w:hAnsi="Arial" w:cs="Arial"/>
        </w:rPr>
        <w:t xml:space="preserve"> meet policy principles and ensure sustainable futures that cover all aspects of life. </w:t>
      </w:r>
    </w:p>
    <w:p w14:paraId="2F57945F" w14:textId="4F863CF0" w:rsidR="008D7234" w:rsidRPr="008D7234" w:rsidRDefault="008D7234" w:rsidP="008D7234">
      <w:pPr>
        <w:spacing w:line="360" w:lineRule="auto"/>
        <w:jc w:val="both"/>
        <w:rPr>
          <w:rFonts w:ascii="Arial" w:hAnsi="Arial" w:cs="Arial"/>
        </w:rPr>
      </w:pPr>
      <w:r w:rsidRPr="008D7234">
        <w:rPr>
          <w:rFonts w:ascii="Arial" w:hAnsi="Arial" w:cs="Arial"/>
        </w:rPr>
        <w:t>In</w:t>
      </w:r>
      <w:r w:rsidRPr="008D7234">
        <w:rPr>
          <w:rFonts w:ascii="Arial" w:hAnsi="Arial" w:cs="Arial"/>
        </w:rPr>
        <w:t xml:space="preserve"> conclusion, the John Muir award is widely recognised and appreciated for its ability to promote sustainability within the environment, however it has been criticised for failing to acknowledge the social and economic aspects of sustainability. Whilst policy and other authors highlight the importance of all 3 aspects of sustainability within early </w:t>
      </w:r>
      <w:r w:rsidRPr="008D7234">
        <w:rPr>
          <w:rFonts w:ascii="Arial" w:hAnsi="Arial" w:cs="Arial"/>
        </w:rPr>
        <w:lastRenderedPageBreak/>
        <w:t>years education and provide examples as to how these can be implemented, there is still some way to go. Downfalls in the way sustainability education is delivered is sometimes the result of practitioner training, ability and attitudes which impact children’s understanding and engagement with sustainability. </w:t>
      </w:r>
    </w:p>
    <w:p w14:paraId="4DE3D8B4" w14:textId="77777777" w:rsidR="008D7234" w:rsidRPr="008D7234" w:rsidRDefault="008D7234" w:rsidP="008D7234">
      <w:pPr>
        <w:spacing w:line="360" w:lineRule="auto"/>
        <w:jc w:val="both"/>
        <w:rPr>
          <w:rFonts w:ascii="Arial" w:hAnsi="Arial" w:cs="Arial"/>
        </w:rPr>
      </w:pPr>
    </w:p>
    <w:p w14:paraId="38FD4337" w14:textId="77777777" w:rsidR="008D7234" w:rsidRPr="008D7234" w:rsidRDefault="008D7234" w:rsidP="008D7234">
      <w:pPr>
        <w:spacing w:line="360" w:lineRule="auto"/>
        <w:jc w:val="both"/>
        <w:rPr>
          <w:rFonts w:ascii="Arial" w:hAnsi="Arial" w:cs="Arial"/>
        </w:rPr>
      </w:pPr>
    </w:p>
    <w:p w14:paraId="1D3AF325" w14:textId="77777777" w:rsidR="008D7234" w:rsidRDefault="008D7234" w:rsidP="008D7234"/>
    <w:p w14:paraId="7068C3DA" w14:textId="77777777" w:rsidR="008D7234" w:rsidRDefault="008D7234" w:rsidP="008D7234"/>
    <w:p w14:paraId="7869F576" w14:textId="77777777" w:rsidR="008D7234" w:rsidRDefault="008D7234" w:rsidP="008D7234"/>
    <w:p w14:paraId="14CB427F" w14:textId="77777777" w:rsidR="008D7234" w:rsidRDefault="008D7234" w:rsidP="008D7234"/>
    <w:p w14:paraId="4E4DA7BB" w14:textId="77777777" w:rsidR="008D7234" w:rsidRDefault="008D7234" w:rsidP="008D7234"/>
    <w:p w14:paraId="72B3FBD9" w14:textId="77777777" w:rsidR="008D7234" w:rsidRDefault="008D7234" w:rsidP="008D7234"/>
    <w:p w14:paraId="7039B77F" w14:textId="77777777" w:rsidR="008D7234" w:rsidRDefault="008D7234" w:rsidP="008D7234"/>
    <w:p w14:paraId="75871E52" w14:textId="77777777" w:rsidR="008D7234" w:rsidRDefault="008D7234" w:rsidP="008D7234"/>
    <w:p w14:paraId="1CB48933" w14:textId="77777777" w:rsidR="008D7234" w:rsidRDefault="008D7234" w:rsidP="008D7234"/>
    <w:p w14:paraId="7FFB25D1" w14:textId="77777777" w:rsidR="008D7234" w:rsidRDefault="008D7234" w:rsidP="008D7234"/>
    <w:p w14:paraId="0FA1FD1F" w14:textId="77777777" w:rsidR="008D7234" w:rsidRDefault="008D7234" w:rsidP="008D7234"/>
    <w:p w14:paraId="24A9DF65" w14:textId="77777777" w:rsidR="008D7234" w:rsidRDefault="008D7234" w:rsidP="008D7234"/>
    <w:p w14:paraId="2C21DF56" w14:textId="77777777" w:rsidR="008D7234" w:rsidRDefault="008D7234" w:rsidP="008D7234"/>
    <w:p w14:paraId="4A6B8893" w14:textId="77777777" w:rsidR="008D7234" w:rsidRDefault="008D7234" w:rsidP="008D7234"/>
    <w:p w14:paraId="6D8206C1" w14:textId="77777777" w:rsidR="008D7234" w:rsidRDefault="008D7234" w:rsidP="008D7234"/>
    <w:p w14:paraId="239EA13E" w14:textId="77777777" w:rsidR="008D7234" w:rsidRDefault="008D7234" w:rsidP="008D7234"/>
    <w:p w14:paraId="6E93E234" w14:textId="77777777" w:rsidR="008D7234" w:rsidRDefault="008D7234" w:rsidP="008D7234"/>
    <w:p w14:paraId="264EF48A" w14:textId="77777777" w:rsidR="008D7234" w:rsidRDefault="008D7234" w:rsidP="008D7234"/>
    <w:p w14:paraId="567E0FD1" w14:textId="77777777" w:rsidR="008D7234" w:rsidRDefault="008D7234" w:rsidP="008D7234"/>
    <w:p w14:paraId="324E8644" w14:textId="77777777" w:rsidR="008D7234" w:rsidRDefault="008D7234" w:rsidP="008D7234"/>
    <w:p w14:paraId="59309618" w14:textId="77777777" w:rsidR="008D7234" w:rsidRDefault="008D7234" w:rsidP="008D7234"/>
    <w:p w14:paraId="32559F54" w14:textId="77777777" w:rsidR="008D7234" w:rsidRPr="008D7234" w:rsidRDefault="008D7234" w:rsidP="008D7234"/>
    <w:p w14:paraId="670855F1" w14:textId="77777777" w:rsidR="008D7234" w:rsidRPr="00543CCE" w:rsidRDefault="008D7234" w:rsidP="00543CCE">
      <w:pPr>
        <w:jc w:val="both"/>
        <w:rPr>
          <w:rFonts w:ascii="Arial" w:hAnsi="Arial" w:cs="Arial"/>
          <w:u w:val="single"/>
        </w:rPr>
      </w:pPr>
      <w:r w:rsidRPr="008D7234">
        <w:rPr>
          <w:rFonts w:ascii="Arial" w:hAnsi="Arial" w:cs="Arial"/>
          <w:u w:val="single"/>
        </w:rPr>
        <w:lastRenderedPageBreak/>
        <w:t>Reference list </w:t>
      </w:r>
    </w:p>
    <w:p w14:paraId="4B883CFB" w14:textId="77777777" w:rsidR="00543CCE" w:rsidRPr="008D7234" w:rsidRDefault="00543CCE" w:rsidP="00543CCE">
      <w:pPr>
        <w:jc w:val="both"/>
        <w:rPr>
          <w:rFonts w:ascii="Arial" w:hAnsi="Arial" w:cs="Arial"/>
        </w:rPr>
      </w:pPr>
      <w:proofErr w:type="spellStart"/>
      <w:r w:rsidRPr="008D7234">
        <w:rPr>
          <w:rFonts w:ascii="Arial" w:hAnsi="Arial" w:cs="Arial"/>
        </w:rPr>
        <w:t>Aboueid</w:t>
      </w:r>
      <w:proofErr w:type="spellEnd"/>
      <w:r w:rsidRPr="008D7234">
        <w:rPr>
          <w:rFonts w:ascii="Arial" w:hAnsi="Arial" w:cs="Arial"/>
        </w:rPr>
        <w:t>, S., Beyene, M., and Nur, T. (2023) ‘Barriers and enablers to implementing environmentally sustainable practices in healthcare: A scoping review and proposed roadmap’, </w:t>
      </w:r>
      <w:r w:rsidRPr="008D7234">
        <w:rPr>
          <w:rFonts w:ascii="Arial" w:hAnsi="Arial" w:cs="Arial"/>
          <w:i/>
          <w:iCs/>
        </w:rPr>
        <w:t>Healthcare management forum</w:t>
      </w:r>
      <w:r w:rsidRPr="008D7234">
        <w:rPr>
          <w:rFonts w:ascii="Arial" w:hAnsi="Arial" w:cs="Arial"/>
        </w:rPr>
        <w:t>, </w:t>
      </w:r>
      <w:r w:rsidRPr="008D7234">
        <w:rPr>
          <w:rFonts w:ascii="Arial" w:hAnsi="Arial" w:cs="Arial"/>
          <w:i/>
          <w:iCs/>
        </w:rPr>
        <w:t>36</w:t>
      </w:r>
      <w:r w:rsidRPr="008D7234">
        <w:rPr>
          <w:rFonts w:ascii="Arial" w:hAnsi="Arial" w:cs="Arial"/>
        </w:rPr>
        <w:t>(6), 405–413. Available at: </w:t>
      </w:r>
      <w:hyperlink r:id="rId6" w:tgtFrame="_blank" w:history="1">
        <w:r w:rsidRPr="008D7234">
          <w:rPr>
            <w:rStyle w:val="Hyperlink"/>
            <w:rFonts w:ascii="Arial" w:hAnsi="Arial" w:cs="Arial"/>
            <w:color w:val="auto"/>
          </w:rPr>
          <w:t>https://pmc.ncbi.nlm.nih.gov/articles/PMC10604425/</w:t>
        </w:r>
      </w:hyperlink>
      <w:r w:rsidRPr="008D7234">
        <w:rPr>
          <w:rFonts w:ascii="Arial" w:hAnsi="Arial" w:cs="Arial"/>
        </w:rPr>
        <w:t> (Accessed: 19 June 2025). </w:t>
      </w:r>
    </w:p>
    <w:p w14:paraId="4498589A" w14:textId="77777777" w:rsidR="00543CCE" w:rsidRPr="008D7234" w:rsidRDefault="00543CCE" w:rsidP="00543CCE">
      <w:pPr>
        <w:jc w:val="both"/>
        <w:rPr>
          <w:rFonts w:ascii="Arial" w:hAnsi="Arial" w:cs="Arial"/>
        </w:rPr>
      </w:pPr>
      <w:r w:rsidRPr="008D7234">
        <w:rPr>
          <w:rFonts w:ascii="Arial" w:hAnsi="Arial" w:cs="Arial"/>
        </w:rPr>
        <w:t>Anderson, H. (No date) </w:t>
      </w:r>
      <w:r w:rsidRPr="008D7234">
        <w:rPr>
          <w:rFonts w:ascii="Arial" w:hAnsi="Arial" w:cs="Arial"/>
          <w:b/>
          <w:bCs/>
          <w:i/>
          <w:iCs/>
        </w:rPr>
        <w:t>Letter of Support for the John Muir Award on behalf of the Awards Network (Scotland) Strategy Group and Membership. </w:t>
      </w:r>
      <w:r w:rsidRPr="008D7234">
        <w:rPr>
          <w:rFonts w:ascii="Arial" w:hAnsi="Arial" w:cs="Arial"/>
        </w:rPr>
        <w:t>Available at:</w:t>
      </w:r>
      <w:hyperlink r:id="rId7" w:tgtFrame="_blank" w:history="1">
        <w:r w:rsidRPr="008D7234">
          <w:rPr>
            <w:rStyle w:val="Hyperlink"/>
            <w:rFonts w:ascii="Arial" w:hAnsi="Arial" w:cs="Arial"/>
            <w:color w:val="auto"/>
          </w:rPr>
          <w:t>https://www.awardsnetwork.org/news/article/letter-of-support-for-the-john-muir-award</w:t>
        </w:r>
      </w:hyperlink>
      <w:r w:rsidRPr="008D7234">
        <w:rPr>
          <w:rFonts w:ascii="Arial" w:hAnsi="Arial" w:cs="Arial"/>
        </w:rPr>
        <w:t>(Accessed: 19 June 2025). </w:t>
      </w:r>
    </w:p>
    <w:p w14:paraId="238BE99C" w14:textId="77777777" w:rsidR="00543CCE" w:rsidRPr="008D7234" w:rsidRDefault="00543CCE" w:rsidP="00543CCE">
      <w:pPr>
        <w:jc w:val="both"/>
        <w:rPr>
          <w:rFonts w:ascii="Arial" w:hAnsi="Arial" w:cs="Arial"/>
        </w:rPr>
      </w:pPr>
      <w:r w:rsidRPr="008D7234">
        <w:rPr>
          <w:rFonts w:ascii="Arial" w:hAnsi="Arial" w:cs="Arial"/>
        </w:rPr>
        <w:t>Barnes, M., Moore, D. and Almeida, S. (2019) ‘Sustainability in Australian schools: A cross-curriculum priority?’ </w:t>
      </w:r>
      <w:r w:rsidRPr="008D7234">
        <w:rPr>
          <w:rFonts w:ascii="Arial" w:hAnsi="Arial" w:cs="Arial"/>
          <w:i/>
          <w:iCs/>
        </w:rPr>
        <w:t>Prospects</w:t>
      </w:r>
      <w:r w:rsidRPr="008D7234">
        <w:rPr>
          <w:rFonts w:ascii="Arial" w:hAnsi="Arial" w:cs="Arial"/>
        </w:rPr>
        <w:t>, </w:t>
      </w:r>
      <w:r w:rsidRPr="008D7234">
        <w:rPr>
          <w:rFonts w:ascii="Arial" w:hAnsi="Arial" w:cs="Arial"/>
          <w:b/>
          <w:bCs/>
        </w:rPr>
        <w:t>47</w:t>
      </w:r>
      <w:r w:rsidRPr="008D7234">
        <w:rPr>
          <w:rFonts w:ascii="Arial" w:hAnsi="Arial" w:cs="Arial"/>
        </w:rPr>
        <w:t>. Available at: </w:t>
      </w:r>
      <w:hyperlink r:id="rId8" w:tgtFrame="_blank" w:history="1">
        <w:r w:rsidRPr="008D7234">
          <w:rPr>
            <w:rStyle w:val="Hyperlink"/>
            <w:rFonts w:ascii="Arial" w:hAnsi="Arial" w:cs="Arial"/>
            <w:color w:val="auto"/>
          </w:rPr>
          <w:t>https://link.springer.com/article/10.1007/s11125-018-9437-x</w:t>
        </w:r>
      </w:hyperlink>
      <w:r w:rsidRPr="008D7234">
        <w:rPr>
          <w:rFonts w:ascii="Arial" w:hAnsi="Arial" w:cs="Arial"/>
        </w:rPr>
        <w:t> (Accessed: 19June 2025). </w:t>
      </w:r>
    </w:p>
    <w:p w14:paraId="498DBB18" w14:textId="77777777" w:rsidR="00543CCE" w:rsidRPr="008D7234" w:rsidRDefault="00543CCE" w:rsidP="00543CCE">
      <w:pPr>
        <w:jc w:val="both"/>
        <w:rPr>
          <w:rFonts w:ascii="Arial" w:hAnsi="Arial" w:cs="Arial"/>
        </w:rPr>
      </w:pPr>
      <w:proofErr w:type="spellStart"/>
      <w:r w:rsidRPr="008D7234">
        <w:rPr>
          <w:rFonts w:ascii="Arial" w:hAnsi="Arial" w:cs="Arial"/>
          <w:b/>
          <w:bCs/>
        </w:rPr>
        <w:t>Bilton</w:t>
      </w:r>
      <w:proofErr w:type="spellEnd"/>
      <w:r w:rsidRPr="008D7234">
        <w:rPr>
          <w:rFonts w:ascii="Arial" w:hAnsi="Arial" w:cs="Arial"/>
          <w:b/>
          <w:bCs/>
        </w:rPr>
        <w:t>, H. (2010)</w:t>
      </w:r>
      <w:r w:rsidRPr="008D7234">
        <w:rPr>
          <w:rFonts w:ascii="Arial" w:hAnsi="Arial" w:cs="Arial"/>
        </w:rPr>
        <w:t> </w:t>
      </w:r>
      <w:r w:rsidRPr="008D7234">
        <w:rPr>
          <w:rFonts w:ascii="Arial" w:hAnsi="Arial" w:cs="Arial"/>
          <w:i/>
          <w:iCs/>
        </w:rPr>
        <w:t>Outdoor Learning in the Early Years</w:t>
      </w:r>
      <w:r w:rsidRPr="008D7234">
        <w:rPr>
          <w:rFonts w:ascii="Arial" w:hAnsi="Arial" w:cs="Arial"/>
        </w:rPr>
        <w:t>. London: Routledge.</w:t>
      </w:r>
    </w:p>
    <w:p w14:paraId="5D4F751D" w14:textId="77777777" w:rsidR="00543CCE" w:rsidRPr="008D7234" w:rsidRDefault="00543CCE" w:rsidP="00543CCE">
      <w:pPr>
        <w:jc w:val="both"/>
        <w:rPr>
          <w:rFonts w:ascii="Arial" w:hAnsi="Arial" w:cs="Arial"/>
        </w:rPr>
      </w:pPr>
      <w:r w:rsidRPr="008D7234">
        <w:rPr>
          <w:rFonts w:ascii="Arial" w:hAnsi="Arial" w:cs="Arial"/>
        </w:rPr>
        <w:t>Bronfenbrenner, U. (1979) </w:t>
      </w:r>
      <w:r w:rsidRPr="008D7234">
        <w:rPr>
          <w:rFonts w:ascii="Arial" w:hAnsi="Arial" w:cs="Arial"/>
          <w:i/>
          <w:iCs/>
        </w:rPr>
        <w:t>The Ecology of Human Development</w:t>
      </w:r>
      <w:r w:rsidRPr="008D7234">
        <w:rPr>
          <w:rFonts w:ascii="Arial" w:hAnsi="Arial" w:cs="Arial"/>
        </w:rPr>
        <w:t>. Cambridge: Harvard University Press.</w:t>
      </w:r>
    </w:p>
    <w:p w14:paraId="4C4CBADE" w14:textId="77777777" w:rsidR="00543CCE" w:rsidRPr="008D7234" w:rsidRDefault="00543CCE" w:rsidP="00543CCE">
      <w:pPr>
        <w:jc w:val="both"/>
        <w:rPr>
          <w:rFonts w:ascii="Arial" w:hAnsi="Arial" w:cs="Arial"/>
        </w:rPr>
      </w:pPr>
      <w:r w:rsidRPr="008D7234">
        <w:rPr>
          <w:rFonts w:ascii="Arial" w:hAnsi="Arial" w:cs="Arial"/>
        </w:rPr>
        <w:t>Bushby (2003) </w:t>
      </w:r>
      <w:r w:rsidRPr="008D7234">
        <w:rPr>
          <w:rFonts w:ascii="Arial" w:hAnsi="Arial" w:cs="Arial"/>
          <w:i/>
          <w:iCs/>
        </w:rPr>
        <w:t>An investigation into the John Muir Award and its relationship with outdoor education and environmental education.</w:t>
      </w:r>
      <w:r w:rsidRPr="008D7234">
        <w:rPr>
          <w:rFonts w:ascii="Arial" w:hAnsi="Arial" w:cs="Arial"/>
        </w:rPr>
        <w:t> Available at: </w:t>
      </w:r>
      <w:hyperlink r:id="rId9" w:tgtFrame="_blank" w:history="1">
        <w:r w:rsidRPr="008D7234">
          <w:rPr>
            <w:rStyle w:val="Hyperlink"/>
            <w:rFonts w:ascii="Arial" w:hAnsi="Arial" w:cs="Arial"/>
            <w:color w:val="auto"/>
          </w:rPr>
          <w:t>https://www.johnmuirtrust.org/assets/000/001/256/RB_Thesis_Summary_original_original.pdf?1611343572&amp;1435770115 </w:t>
        </w:r>
      </w:hyperlink>
      <w:r w:rsidRPr="008D7234">
        <w:rPr>
          <w:rFonts w:ascii="Arial" w:hAnsi="Arial" w:cs="Arial"/>
        </w:rPr>
        <w:t>(Accessed: 19 June 2025). </w:t>
      </w:r>
    </w:p>
    <w:p w14:paraId="65F10B9B" w14:textId="0B26B533" w:rsidR="00543CCE" w:rsidRPr="008D7234" w:rsidRDefault="00543CCE" w:rsidP="00543CCE">
      <w:pPr>
        <w:jc w:val="both"/>
        <w:rPr>
          <w:rFonts w:ascii="Arial" w:hAnsi="Arial" w:cs="Arial"/>
        </w:rPr>
      </w:pPr>
      <w:r w:rsidRPr="008D7234">
        <w:rPr>
          <w:rFonts w:ascii="Arial" w:hAnsi="Arial" w:cs="Arial"/>
        </w:rPr>
        <w:t>Byrne, M., Sterritt, H. Kilbride, K., Mann, J., Morgan, N., Lynn, S. and Wise, C. (2023)</w:t>
      </w:r>
      <w:r w:rsidRPr="00543CCE">
        <w:rPr>
          <w:rFonts w:ascii="Arial" w:hAnsi="Arial" w:cs="Arial"/>
        </w:rPr>
        <w:t xml:space="preserve"> </w:t>
      </w:r>
      <w:r w:rsidRPr="008D7234">
        <w:rPr>
          <w:rFonts w:ascii="Arial" w:hAnsi="Arial" w:cs="Arial"/>
          <w:i/>
          <w:iCs/>
        </w:rPr>
        <w:t>Review of the Eco-Schools Environmental Education Programme in Wales</w:t>
      </w:r>
      <w:r w:rsidRPr="00543CCE">
        <w:rPr>
          <w:rFonts w:ascii="Arial" w:hAnsi="Arial" w:cs="Arial"/>
          <w:i/>
          <w:iCs/>
        </w:rPr>
        <w:t xml:space="preserve"> </w:t>
      </w:r>
      <w:r w:rsidRPr="008D7234">
        <w:rPr>
          <w:rFonts w:ascii="Arial" w:hAnsi="Arial" w:cs="Arial"/>
          <w:i/>
          <w:iCs/>
        </w:rPr>
        <w:t>(2018-2022).</w:t>
      </w:r>
      <w:r w:rsidRPr="008D7234">
        <w:rPr>
          <w:rFonts w:ascii="Arial" w:hAnsi="Arial" w:cs="Arial"/>
        </w:rPr>
        <w:t> Available at: </w:t>
      </w:r>
      <w:hyperlink r:id="rId10" w:history="1">
        <w:r w:rsidRPr="008D7234">
          <w:rPr>
            <w:rStyle w:val="Hyperlink"/>
            <w:rFonts w:ascii="Arial" w:hAnsi="Arial" w:cs="Arial"/>
            <w:color w:val="auto"/>
          </w:rPr>
          <w:t>https://www.gov.wales/eco-schools-programme-wales-review-april-2018-january-2022</w:t>
        </w:r>
      </w:hyperlink>
      <w:r w:rsidRPr="00543CCE">
        <w:rPr>
          <w:rFonts w:ascii="Arial" w:hAnsi="Arial" w:cs="Arial"/>
        </w:rPr>
        <w:t xml:space="preserve"> </w:t>
      </w:r>
      <w:r w:rsidRPr="008D7234">
        <w:rPr>
          <w:rFonts w:ascii="Arial" w:hAnsi="Arial" w:cs="Arial"/>
        </w:rPr>
        <w:t xml:space="preserve"> (accessed: 19 June 2025). </w:t>
      </w:r>
    </w:p>
    <w:p w14:paraId="269CA051" w14:textId="77777777" w:rsidR="00543CCE" w:rsidRPr="008D7234" w:rsidRDefault="00543CCE" w:rsidP="00543CCE">
      <w:pPr>
        <w:jc w:val="both"/>
        <w:rPr>
          <w:rFonts w:ascii="Arial" w:hAnsi="Arial" w:cs="Arial"/>
        </w:rPr>
      </w:pPr>
      <w:r w:rsidRPr="008D7234">
        <w:rPr>
          <w:rFonts w:ascii="Arial" w:hAnsi="Arial" w:cs="Arial"/>
        </w:rPr>
        <w:t>CDN (2019) </w:t>
      </w:r>
      <w:r w:rsidRPr="008D7234">
        <w:rPr>
          <w:rFonts w:ascii="Arial" w:hAnsi="Arial" w:cs="Arial"/>
          <w:b/>
          <w:bCs/>
          <w:i/>
          <w:iCs/>
        </w:rPr>
        <w:t>John Muir Award in Scotland’s colleges 2018-19. </w:t>
      </w:r>
      <w:r w:rsidRPr="008D7234">
        <w:rPr>
          <w:rFonts w:ascii="Arial" w:hAnsi="Arial" w:cs="Arial"/>
        </w:rPr>
        <w:t>Available at: </w:t>
      </w:r>
      <w:hyperlink r:id="rId11" w:tgtFrame="_blank" w:history="1">
        <w:r w:rsidRPr="008D7234">
          <w:rPr>
            <w:rStyle w:val="Hyperlink"/>
            <w:rFonts w:ascii="Arial" w:hAnsi="Arial" w:cs="Arial"/>
            <w:color w:val="auto"/>
          </w:rPr>
          <w:t>https://www.cdn.ac.uk/john-muir-award-scotlands-colleges-2018-19/</w:t>
        </w:r>
      </w:hyperlink>
      <w:r w:rsidRPr="008D7234">
        <w:rPr>
          <w:rFonts w:ascii="Arial" w:hAnsi="Arial" w:cs="Arial"/>
        </w:rPr>
        <w:t>(Accessed: 19 June 2025). </w:t>
      </w:r>
    </w:p>
    <w:p w14:paraId="61BF10C0" w14:textId="77777777" w:rsidR="00543CCE" w:rsidRPr="008D7234" w:rsidRDefault="00543CCE" w:rsidP="00543CCE">
      <w:pPr>
        <w:jc w:val="both"/>
        <w:rPr>
          <w:rFonts w:ascii="Arial" w:hAnsi="Arial" w:cs="Arial"/>
        </w:rPr>
      </w:pPr>
      <w:r w:rsidRPr="008D7234">
        <w:rPr>
          <w:rFonts w:ascii="Arial" w:hAnsi="Arial" w:cs="Arial"/>
          <w:b/>
          <w:bCs/>
        </w:rPr>
        <w:t>Davis, J. (2010)</w:t>
      </w:r>
      <w:r w:rsidRPr="008D7234">
        <w:rPr>
          <w:rFonts w:ascii="Arial" w:hAnsi="Arial" w:cs="Arial"/>
        </w:rPr>
        <w:t> </w:t>
      </w:r>
      <w:r w:rsidRPr="008D7234">
        <w:rPr>
          <w:rFonts w:ascii="Arial" w:hAnsi="Arial" w:cs="Arial"/>
          <w:i/>
          <w:iCs/>
        </w:rPr>
        <w:t>Young Children and the Environment: Early Education for Sustainability</w:t>
      </w:r>
      <w:r w:rsidRPr="008D7234">
        <w:rPr>
          <w:rFonts w:ascii="Arial" w:hAnsi="Arial" w:cs="Arial"/>
        </w:rPr>
        <w:t>. Australia: Cambridge University Press.</w:t>
      </w:r>
    </w:p>
    <w:p w14:paraId="79F280F8" w14:textId="77777777" w:rsidR="00543CCE" w:rsidRPr="008D7234" w:rsidRDefault="00543CCE" w:rsidP="00543CCE">
      <w:pPr>
        <w:jc w:val="both"/>
        <w:rPr>
          <w:rFonts w:ascii="Arial" w:hAnsi="Arial" w:cs="Arial"/>
        </w:rPr>
      </w:pPr>
      <w:r w:rsidRPr="008D7234">
        <w:rPr>
          <w:rFonts w:ascii="Arial" w:hAnsi="Arial" w:cs="Arial"/>
        </w:rPr>
        <w:t>Davis, J. (2015) </w:t>
      </w:r>
      <w:r w:rsidRPr="008D7234">
        <w:rPr>
          <w:rFonts w:ascii="Arial" w:hAnsi="Arial" w:cs="Arial"/>
          <w:i/>
          <w:iCs/>
        </w:rPr>
        <w:t>Young Children and the Environment: Early Education for Sustainability </w:t>
      </w:r>
      <w:r w:rsidRPr="008D7234">
        <w:rPr>
          <w:rFonts w:ascii="Arial" w:hAnsi="Arial" w:cs="Arial"/>
        </w:rPr>
        <w:t>(2nd ed.). Australia: Cambridge University Press.</w:t>
      </w:r>
    </w:p>
    <w:p w14:paraId="674AA786" w14:textId="77777777" w:rsidR="00543CCE" w:rsidRPr="008D7234" w:rsidRDefault="00543CCE" w:rsidP="00543CCE">
      <w:pPr>
        <w:jc w:val="both"/>
        <w:rPr>
          <w:rFonts w:ascii="Arial" w:hAnsi="Arial" w:cs="Arial"/>
        </w:rPr>
      </w:pPr>
      <w:r w:rsidRPr="008D7234">
        <w:rPr>
          <w:rFonts w:ascii="Arial" w:hAnsi="Arial" w:cs="Arial"/>
        </w:rPr>
        <w:t>Davis, J. and Elliott, S. (2009) ‘Exploring the resistance: An Australian perspective on educating for sustainability in early childhood’, </w:t>
      </w:r>
      <w:r w:rsidRPr="008D7234">
        <w:rPr>
          <w:rFonts w:ascii="Arial" w:hAnsi="Arial" w:cs="Arial"/>
          <w:i/>
          <w:iCs/>
        </w:rPr>
        <w:t>International Journal of Early Childhood</w:t>
      </w:r>
      <w:r w:rsidRPr="008D7234">
        <w:rPr>
          <w:rFonts w:ascii="Arial" w:hAnsi="Arial" w:cs="Arial"/>
        </w:rPr>
        <w:t>, 41(2), 65–77. Available at: </w:t>
      </w:r>
      <w:hyperlink r:id="rId12" w:tgtFrame="_blank" w:history="1">
        <w:r w:rsidRPr="008D7234">
          <w:rPr>
            <w:rStyle w:val="Hyperlink"/>
            <w:rFonts w:ascii="Arial" w:hAnsi="Arial" w:cs="Arial"/>
            <w:color w:val="auto"/>
          </w:rPr>
          <w:t>https://link.springer.com/article/10.1007/BF03168879</w:t>
        </w:r>
      </w:hyperlink>
      <w:r w:rsidRPr="008D7234">
        <w:rPr>
          <w:rFonts w:ascii="Arial" w:hAnsi="Arial" w:cs="Arial"/>
        </w:rPr>
        <w:t>(Accessed: 19 June 2025). </w:t>
      </w:r>
    </w:p>
    <w:p w14:paraId="36099C38" w14:textId="77777777" w:rsidR="00543CCE" w:rsidRPr="008D7234" w:rsidRDefault="00543CCE" w:rsidP="00543CCE">
      <w:pPr>
        <w:jc w:val="both"/>
        <w:rPr>
          <w:rFonts w:ascii="Arial" w:hAnsi="Arial" w:cs="Arial"/>
        </w:rPr>
      </w:pPr>
      <w:r w:rsidRPr="008D7234">
        <w:rPr>
          <w:rFonts w:ascii="Arial" w:hAnsi="Arial" w:cs="Arial"/>
        </w:rPr>
        <w:t>Davis, J. and Elliott, S. (2014) </w:t>
      </w:r>
      <w:r w:rsidRPr="008D7234">
        <w:rPr>
          <w:rFonts w:ascii="Arial" w:hAnsi="Arial" w:cs="Arial"/>
          <w:i/>
          <w:iCs/>
        </w:rPr>
        <w:t>Research in early childhood education for sustainability: International perspectives and provocations</w:t>
      </w:r>
      <w:r w:rsidRPr="008D7234">
        <w:rPr>
          <w:rFonts w:ascii="Arial" w:hAnsi="Arial" w:cs="Arial"/>
        </w:rPr>
        <w:t xml:space="preserve">. Available </w:t>
      </w:r>
      <w:r w:rsidRPr="008D7234">
        <w:rPr>
          <w:rFonts w:ascii="Arial" w:hAnsi="Arial" w:cs="Arial"/>
        </w:rPr>
        <w:lastRenderedPageBreak/>
        <w:t>at: </w:t>
      </w:r>
      <w:hyperlink r:id="rId13" w:tgtFrame="_blank" w:history="1">
        <w:r w:rsidRPr="008D7234">
          <w:rPr>
            <w:rStyle w:val="Hyperlink"/>
            <w:rFonts w:ascii="Arial" w:hAnsi="Arial" w:cs="Arial"/>
            <w:color w:val="auto"/>
          </w:rPr>
          <w:t>https://www.researchgate.net/publication/305357668_Research_in_early_childhood_education_for_sustainability_International_perspectives_and_provocations </w:t>
        </w:r>
      </w:hyperlink>
      <w:r w:rsidRPr="008D7234">
        <w:rPr>
          <w:rFonts w:ascii="Arial" w:hAnsi="Arial" w:cs="Arial"/>
        </w:rPr>
        <w:t>(Accessed: 19 June 2025). </w:t>
      </w:r>
    </w:p>
    <w:p w14:paraId="29BAD056" w14:textId="77777777" w:rsidR="00543CCE" w:rsidRPr="008D7234" w:rsidRDefault="00543CCE" w:rsidP="00543CCE">
      <w:pPr>
        <w:jc w:val="both"/>
        <w:rPr>
          <w:rFonts w:ascii="Arial" w:hAnsi="Arial" w:cs="Arial"/>
        </w:rPr>
      </w:pPr>
      <w:r w:rsidRPr="008D7234">
        <w:rPr>
          <w:rFonts w:ascii="Arial" w:hAnsi="Arial" w:cs="Arial"/>
          <w:b/>
          <w:bCs/>
        </w:rPr>
        <w:t>Department for Education (2024)</w:t>
      </w:r>
      <w:r w:rsidRPr="008D7234">
        <w:rPr>
          <w:rFonts w:ascii="Arial" w:hAnsi="Arial" w:cs="Arial"/>
        </w:rPr>
        <w:t> </w:t>
      </w:r>
      <w:r w:rsidRPr="008D7234">
        <w:rPr>
          <w:rFonts w:ascii="Arial" w:hAnsi="Arial" w:cs="Arial"/>
          <w:i/>
          <w:iCs/>
        </w:rPr>
        <w:t>Statutory Framework for the Early Years Foundation Stage</w:t>
      </w:r>
      <w:r w:rsidRPr="008D7234">
        <w:rPr>
          <w:rFonts w:ascii="Arial" w:hAnsi="Arial" w:cs="Arial"/>
        </w:rPr>
        <w:t>. Available at: </w:t>
      </w:r>
      <w:hyperlink r:id="rId14" w:tgtFrame="_blank" w:history="1">
        <w:r w:rsidRPr="008D7234">
          <w:rPr>
            <w:rStyle w:val="Hyperlink"/>
            <w:rFonts w:ascii="Arial" w:hAnsi="Arial" w:cs="Arial"/>
            <w:color w:val="auto"/>
          </w:rPr>
          <w:t>https://www.gov.uk/government/publications/early-years-foundation-stage-framework--2</w:t>
        </w:r>
      </w:hyperlink>
      <w:r w:rsidRPr="008D7234">
        <w:rPr>
          <w:rFonts w:ascii="Arial" w:hAnsi="Arial" w:cs="Arial"/>
        </w:rPr>
        <w:t> (Accessed: 19 June 2025). </w:t>
      </w:r>
    </w:p>
    <w:p w14:paraId="7ED72B5C" w14:textId="77777777" w:rsidR="00543CCE" w:rsidRPr="008D7234" w:rsidRDefault="00543CCE" w:rsidP="00543CCE">
      <w:pPr>
        <w:jc w:val="both"/>
        <w:rPr>
          <w:rFonts w:ascii="Arial" w:hAnsi="Arial" w:cs="Arial"/>
        </w:rPr>
      </w:pPr>
      <w:r w:rsidRPr="008D7234">
        <w:rPr>
          <w:rFonts w:ascii="Arial" w:hAnsi="Arial" w:cs="Arial"/>
        </w:rPr>
        <w:t>Dewey, J. (1998) </w:t>
      </w:r>
      <w:r w:rsidRPr="008D7234">
        <w:rPr>
          <w:rFonts w:ascii="Arial" w:hAnsi="Arial" w:cs="Arial"/>
          <w:i/>
          <w:iCs/>
        </w:rPr>
        <w:t>Experience and education</w:t>
      </w:r>
      <w:r w:rsidRPr="008D7234">
        <w:rPr>
          <w:rFonts w:ascii="Arial" w:hAnsi="Arial" w:cs="Arial"/>
        </w:rPr>
        <w:t>. Pennsylvania: Kappa Delta. </w:t>
      </w:r>
    </w:p>
    <w:p w14:paraId="1FA76A80" w14:textId="77777777" w:rsidR="00543CCE" w:rsidRPr="008D7234" w:rsidRDefault="00543CCE" w:rsidP="00543CCE">
      <w:pPr>
        <w:jc w:val="both"/>
        <w:rPr>
          <w:rFonts w:ascii="Arial" w:hAnsi="Arial" w:cs="Arial"/>
        </w:rPr>
      </w:pPr>
      <w:r w:rsidRPr="008D7234">
        <w:rPr>
          <w:rFonts w:ascii="Arial" w:hAnsi="Arial" w:cs="Arial"/>
          <w:b/>
          <w:bCs/>
        </w:rPr>
        <w:t>EAEA (2020) “</w:t>
      </w:r>
      <w:r w:rsidRPr="008D7234">
        <w:rPr>
          <w:rFonts w:ascii="Arial" w:hAnsi="Arial" w:cs="Arial"/>
          <w:b/>
          <w:bCs/>
          <w:i/>
          <w:iCs/>
        </w:rPr>
        <w:t>Sustainability is not only about the environment”. </w:t>
      </w:r>
      <w:r w:rsidRPr="008D7234">
        <w:rPr>
          <w:rFonts w:ascii="Arial" w:hAnsi="Arial" w:cs="Arial"/>
          <w:b/>
          <w:bCs/>
        </w:rPr>
        <w:t>Available at: </w:t>
      </w:r>
      <w:hyperlink r:id="rId15" w:tgtFrame="_blank" w:history="1">
        <w:r w:rsidRPr="008D7234">
          <w:rPr>
            <w:rStyle w:val="Hyperlink"/>
            <w:rFonts w:ascii="Arial" w:hAnsi="Arial" w:cs="Arial"/>
            <w:color w:val="auto"/>
          </w:rPr>
          <w:t>https://eaea.org/2020/09/16/sustainability-is-not-only-about-the-environment/</w:t>
        </w:r>
      </w:hyperlink>
      <w:r w:rsidRPr="008D7234">
        <w:rPr>
          <w:rFonts w:ascii="Arial" w:hAnsi="Arial" w:cs="Arial"/>
        </w:rPr>
        <w:t>(Accessed: 19 June 2025). </w:t>
      </w:r>
    </w:p>
    <w:p w14:paraId="74AD7090" w14:textId="77777777" w:rsidR="00543CCE" w:rsidRPr="008D7234" w:rsidRDefault="00543CCE" w:rsidP="00543CCE">
      <w:pPr>
        <w:jc w:val="both"/>
        <w:rPr>
          <w:rFonts w:ascii="Arial" w:hAnsi="Arial" w:cs="Arial"/>
        </w:rPr>
      </w:pPr>
      <w:r w:rsidRPr="008D7234">
        <w:rPr>
          <w:rFonts w:ascii="Arial" w:hAnsi="Arial" w:cs="Arial"/>
        </w:rPr>
        <w:t>Enel (2024) </w:t>
      </w:r>
      <w:r w:rsidRPr="008D7234">
        <w:rPr>
          <w:rFonts w:ascii="Arial" w:hAnsi="Arial" w:cs="Arial"/>
          <w:b/>
          <w:bCs/>
          <w:i/>
          <w:iCs/>
        </w:rPr>
        <w:t>The 3 pillars of sustainability: environmental, social and economic. </w:t>
      </w:r>
      <w:r w:rsidRPr="00543CCE">
        <w:rPr>
          <w:rFonts w:ascii="Arial" w:hAnsi="Arial" w:cs="Arial"/>
        </w:rPr>
        <w:t xml:space="preserve"> </w:t>
      </w:r>
      <w:r w:rsidRPr="008D7234">
        <w:rPr>
          <w:rFonts w:ascii="Arial" w:hAnsi="Arial" w:cs="Arial"/>
        </w:rPr>
        <w:t>Available at: </w:t>
      </w:r>
      <w:hyperlink r:id="rId16" w:tgtFrame="_blank" w:history="1">
        <w:r w:rsidRPr="008D7234">
          <w:rPr>
            <w:rStyle w:val="Hyperlink"/>
            <w:rFonts w:ascii="Arial" w:hAnsi="Arial" w:cs="Arial"/>
            <w:color w:val="auto"/>
          </w:rPr>
          <w:t>https://www.enel.com/company/stories/articles/2023/06/three-pillars-sustainability (Accessed: 19June 2025). </w:t>
        </w:r>
      </w:hyperlink>
    </w:p>
    <w:p w14:paraId="3CC429C4" w14:textId="77777777" w:rsidR="00543CCE" w:rsidRPr="008D7234" w:rsidRDefault="00543CCE" w:rsidP="00543CCE">
      <w:pPr>
        <w:jc w:val="both"/>
        <w:rPr>
          <w:rFonts w:ascii="Arial" w:hAnsi="Arial" w:cs="Arial"/>
        </w:rPr>
      </w:pPr>
      <w:r w:rsidRPr="008D7234">
        <w:rPr>
          <w:rFonts w:ascii="Arial" w:hAnsi="Arial" w:cs="Arial"/>
        </w:rPr>
        <w:t>Engdahl, I. (2015) ‘Early Childhood Education for Sustainability: The OMEP World Project’, </w:t>
      </w:r>
      <w:r w:rsidRPr="008D7234">
        <w:rPr>
          <w:rFonts w:ascii="Arial" w:hAnsi="Arial" w:cs="Arial"/>
          <w:i/>
          <w:iCs/>
        </w:rPr>
        <w:t>International Journal of Early Childhood</w:t>
      </w:r>
      <w:r w:rsidRPr="008D7234">
        <w:rPr>
          <w:rFonts w:ascii="Arial" w:hAnsi="Arial" w:cs="Arial"/>
        </w:rPr>
        <w:t xml:space="preserve">, 47. </w:t>
      </w:r>
      <w:r w:rsidRPr="00543CCE">
        <w:rPr>
          <w:rFonts w:ascii="Arial" w:hAnsi="Arial" w:cs="Arial"/>
        </w:rPr>
        <w:t xml:space="preserve"> </w:t>
      </w:r>
      <w:r w:rsidRPr="008D7234">
        <w:rPr>
          <w:rFonts w:ascii="Arial" w:hAnsi="Arial" w:cs="Arial"/>
        </w:rPr>
        <w:t>Available at: </w:t>
      </w:r>
      <w:hyperlink r:id="rId17" w:tgtFrame="_blank" w:history="1">
        <w:r w:rsidRPr="008D7234">
          <w:rPr>
            <w:rStyle w:val="Hyperlink"/>
            <w:rFonts w:ascii="Arial" w:hAnsi="Arial" w:cs="Arial"/>
            <w:color w:val="auto"/>
          </w:rPr>
          <w:t>https://www.researchgate.net/publication/282395601_Early_Childhood_Education_for_Sustainability_The_OMEP_World_Project</w:t>
        </w:r>
      </w:hyperlink>
      <w:r w:rsidRPr="008D7234">
        <w:rPr>
          <w:rFonts w:ascii="Arial" w:hAnsi="Arial" w:cs="Arial"/>
        </w:rPr>
        <w:t>(Accessed: 19 June 2025). </w:t>
      </w:r>
    </w:p>
    <w:p w14:paraId="4C831BF2" w14:textId="77777777" w:rsidR="00543CCE" w:rsidRPr="008D7234" w:rsidRDefault="00543CCE" w:rsidP="00543CCE">
      <w:pPr>
        <w:jc w:val="both"/>
        <w:rPr>
          <w:rFonts w:ascii="Arial" w:hAnsi="Arial" w:cs="Arial"/>
        </w:rPr>
      </w:pPr>
      <w:r w:rsidRPr="008D7234">
        <w:rPr>
          <w:rFonts w:ascii="Arial" w:hAnsi="Arial" w:cs="Arial"/>
        </w:rPr>
        <w:t>English, D. (No date) </w:t>
      </w:r>
      <w:r w:rsidRPr="008D7234">
        <w:rPr>
          <w:rFonts w:ascii="Arial" w:hAnsi="Arial" w:cs="Arial"/>
          <w:b/>
          <w:bCs/>
          <w:i/>
          <w:iCs/>
        </w:rPr>
        <w:t>The Nature Connected Curriculum.</w:t>
      </w:r>
      <w:r w:rsidRPr="008D7234">
        <w:rPr>
          <w:rFonts w:ascii="Arial" w:hAnsi="Arial" w:cs="Arial"/>
        </w:rPr>
        <w:t> Available at: </w:t>
      </w:r>
      <w:hyperlink r:id="rId18" w:tgtFrame="_blank" w:history="1">
        <w:r w:rsidRPr="008D7234">
          <w:rPr>
            <w:rStyle w:val="Hyperlink"/>
            <w:rFonts w:ascii="Arial" w:hAnsi="Arial" w:cs="Arial"/>
            <w:color w:val="auto"/>
          </w:rPr>
          <w:t>https://www.dannyenglish.co.uk/natureconnectedcurriculum</w:t>
        </w:r>
      </w:hyperlink>
      <w:r w:rsidRPr="008D7234">
        <w:rPr>
          <w:rFonts w:ascii="Arial" w:hAnsi="Arial" w:cs="Arial"/>
        </w:rPr>
        <w:t> (Accessed: 19 June 2025). </w:t>
      </w:r>
    </w:p>
    <w:p w14:paraId="5CD3E14A" w14:textId="77777777" w:rsidR="00543CCE" w:rsidRPr="008D7234" w:rsidRDefault="00543CCE" w:rsidP="00543CCE">
      <w:pPr>
        <w:jc w:val="both"/>
        <w:rPr>
          <w:rFonts w:ascii="Arial" w:hAnsi="Arial" w:cs="Arial"/>
        </w:rPr>
      </w:pPr>
      <w:r w:rsidRPr="008D7234">
        <w:rPr>
          <w:rFonts w:ascii="Arial" w:hAnsi="Arial" w:cs="Arial"/>
        </w:rPr>
        <w:t>ESS (2023) </w:t>
      </w:r>
      <w:r w:rsidRPr="008D7234">
        <w:rPr>
          <w:rFonts w:ascii="Arial" w:hAnsi="Arial" w:cs="Arial"/>
          <w:b/>
          <w:bCs/>
          <w:i/>
          <w:iCs/>
        </w:rPr>
        <w:t>The lasting impact of teaching sustainability in schools. </w:t>
      </w:r>
      <w:r w:rsidRPr="008D7234">
        <w:rPr>
          <w:rFonts w:ascii="Arial" w:hAnsi="Arial" w:cs="Arial"/>
        </w:rPr>
        <w:t>Available at: </w:t>
      </w:r>
      <w:hyperlink r:id="rId19" w:tgtFrame="_blank" w:history="1">
        <w:r w:rsidRPr="008D7234">
          <w:rPr>
            <w:rStyle w:val="Hyperlink"/>
            <w:rFonts w:ascii="Arial" w:hAnsi="Arial" w:cs="Arial"/>
            <w:color w:val="auto"/>
          </w:rPr>
          <w:t>https://essmag.co.uk/the-lasting-impact-of-teaching-sustainability-in-schools/ (Accessed: 19June 2025). </w:t>
        </w:r>
      </w:hyperlink>
    </w:p>
    <w:p w14:paraId="4776AD92" w14:textId="77777777" w:rsidR="00543CCE" w:rsidRPr="008D7234" w:rsidRDefault="00543CCE" w:rsidP="00543CCE">
      <w:pPr>
        <w:jc w:val="both"/>
        <w:rPr>
          <w:rFonts w:ascii="Arial" w:hAnsi="Arial" w:cs="Arial"/>
        </w:rPr>
      </w:pPr>
      <w:r w:rsidRPr="008D7234">
        <w:rPr>
          <w:rFonts w:ascii="Arial" w:hAnsi="Arial" w:cs="Arial"/>
        </w:rPr>
        <w:t>Froebel Trust (2023) </w:t>
      </w:r>
      <w:r w:rsidRPr="008D7234">
        <w:rPr>
          <w:rFonts w:ascii="Arial" w:hAnsi="Arial" w:cs="Arial"/>
          <w:i/>
          <w:iCs/>
        </w:rPr>
        <w:t>Schemas, outdoor play and Froebel. </w:t>
      </w:r>
      <w:r w:rsidRPr="008D7234">
        <w:rPr>
          <w:rFonts w:ascii="Arial" w:hAnsi="Arial" w:cs="Arial"/>
        </w:rPr>
        <w:t>Available at: </w:t>
      </w:r>
      <w:hyperlink r:id="rId20" w:tgtFrame="_blank" w:history="1">
        <w:r w:rsidRPr="008D7234">
          <w:rPr>
            <w:rStyle w:val="Hyperlink"/>
            <w:rFonts w:ascii="Arial" w:hAnsi="Arial" w:cs="Arial"/>
            <w:color w:val="auto"/>
          </w:rPr>
          <w:t>https://www.froebel.org.uk/news/schemas-outdoor-play-and-froebel </w:t>
        </w:r>
      </w:hyperlink>
      <w:r w:rsidRPr="008D7234">
        <w:rPr>
          <w:rFonts w:ascii="Arial" w:hAnsi="Arial" w:cs="Arial"/>
        </w:rPr>
        <w:t>(Accessed: 19 June 2025). </w:t>
      </w:r>
    </w:p>
    <w:p w14:paraId="2EEDA424" w14:textId="77777777" w:rsidR="00543CCE" w:rsidRPr="008D7234" w:rsidRDefault="00543CCE" w:rsidP="00543CCE">
      <w:pPr>
        <w:jc w:val="both"/>
        <w:rPr>
          <w:rFonts w:ascii="Arial" w:hAnsi="Arial" w:cs="Arial"/>
        </w:rPr>
      </w:pPr>
      <w:r w:rsidRPr="008D7234">
        <w:rPr>
          <w:rFonts w:ascii="Arial" w:hAnsi="Arial" w:cs="Arial"/>
        </w:rPr>
        <w:t>Hwb (2024)</w:t>
      </w:r>
      <w:r w:rsidRPr="008D7234">
        <w:rPr>
          <w:rFonts w:ascii="Arial" w:hAnsi="Arial" w:cs="Arial"/>
          <w:b/>
          <w:bCs/>
        </w:rPr>
        <w:t> </w:t>
      </w:r>
      <w:r w:rsidRPr="008D7234">
        <w:rPr>
          <w:rFonts w:ascii="Arial" w:hAnsi="Arial" w:cs="Arial"/>
          <w:b/>
          <w:bCs/>
          <w:i/>
          <w:iCs/>
        </w:rPr>
        <w:t>Cross-cutting themes for designing your curriculum. </w:t>
      </w:r>
      <w:r w:rsidRPr="008D7234">
        <w:rPr>
          <w:rFonts w:ascii="Arial" w:hAnsi="Arial" w:cs="Arial"/>
        </w:rPr>
        <w:t>Available at: </w:t>
      </w:r>
      <w:hyperlink r:id="rId21" w:tgtFrame="_blank" w:history="1">
        <w:r w:rsidRPr="008D7234">
          <w:rPr>
            <w:rStyle w:val="Hyperlink"/>
            <w:rFonts w:ascii="Arial" w:hAnsi="Arial" w:cs="Arial"/>
            <w:color w:val="auto"/>
          </w:rPr>
          <w:t>https://hwb.gov.wales/curriculum-for-wales/designing-your-curriculum/cross-cutting-themes-for-designing-your-curriculum</w:t>
        </w:r>
      </w:hyperlink>
      <w:r w:rsidRPr="008D7234">
        <w:rPr>
          <w:rFonts w:ascii="Arial" w:hAnsi="Arial" w:cs="Arial"/>
        </w:rPr>
        <w:t> (Accessed: 19 June 2025). </w:t>
      </w:r>
    </w:p>
    <w:p w14:paraId="6DBEB458" w14:textId="77777777" w:rsidR="00543CCE" w:rsidRPr="008D7234" w:rsidRDefault="00543CCE" w:rsidP="00543CCE">
      <w:pPr>
        <w:jc w:val="both"/>
        <w:rPr>
          <w:rFonts w:ascii="Arial" w:hAnsi="Arial" w:cs="Arial"/>
        </w:rPr>
      </w:pPr>
      <w:r w:rsidRPr="008D7234">
        <w:rPr>
          <w:rFonts w:ascii="Arial" w:hAnsi="Arial" w:cs="Arial"/>
        </w:rPr>
        <w:t>Hwb (no date) </w:t>
      </w:r>
      <w:r w:rsidRPr="008D7234">
        <w:rPr>
          <w:rFonts w:ascii="Arial" w:hAnsi="Arial" w:cs="Arial"/>
          <w:i/>
          <w:iCs/>
        </w:rPr>
        <w:t>Living Sustainably. </w:t>
      </w:r>
      <w:r w:rsidRPr="008D7234">
        <w:rPr>
          <w:rFonts w:ascii="Arial" w:hAnsi="Arial" w:cs="Arial"/>
        </w:rPr>
        <w:t>Available at: </w:t>
      </w:r>
      <w:hyperlink r:id="rId22" w:tgtFrame="_blank" w:history="1">
        <w:r w:rsidRPr="008D7234">
          <w:rPr>
            <w:rStyle w:val="Hyperlink"/>
            <w:rFonts w:ascii="Arial" w:hAnsi="Arial" w:cs="Arial"/>
            <w:color w:val="auto"/>
          </w:rPr>
          <w:t>https://hwb.gov.wales/api/storage/61da5a97-a1d1-41ee-b506-53bc67ce2e2a/Living%20Sustainably%20-%20scheme%20of%20work.pdf </w:t>
        </w:r>
      </w:hyperlink>
      <w:r w:rsidRPr="008D7234">
        <w:rPr>
          <w:rFonts w:ascii="Arial" w:hAnsi="Arial" w:cs="Arial"/>
        </w:rPr>
        <w:t>(Accessed: 19 June 2025). </w:t>
      </w:r>
    </w:p>
    <w:p w14:paraId="481987CF" w14:textId="77777777" w:rsidR="00543CCE" w:rsidRPr="008D7234" w:rsidRDefault="00543CCE" w:rsidP="00543CCE">
      <w:pPr>
        <w:jc w:val="both"/>
        <w:rPr>
          <w:rFonts w:ascii="Arial" w:hAnsi="Arial" w:cs="Arial"/>
        </w:rPr>
      </w:pPr>
      <w:r w:rsidRPr="008D7234">
        <w:rPr>
          <w:rFonts w:ascii="Arial" w:hAnsi="Arial" w:cs="Arial"/>
        </w:rPr>
        <w:t>John Muir Trust (no date) </w:t>
      </w:r>
      <w:r w:rsidRPr="008D7234">
        <w:rPr>
          <w:rFonts w:ascii="Arial" w:hAnsi="Arial" w:cs="Arial"/>
          <w:b/>
          <w:bCs/>
          <w:i/>
          <w:iCs/>
        </w:rPr>
        <w:t>John Muir Award. </w:t>
      </w:r>
      <w:r w:rsidRPr="008D7234">
        <w:rPr>
          <w:rFonts w:ascii="Arial" w:hAnsi="Arial" w:cs="Arial"/>
        </w:rPr>
        <w:t>Available at: </w:t>
      </w:r>
      <w:hyperlink r:id="rId23" w:tgtFrame="_blank" w:history="1">
        <w:r w:rsidRPr="008D7234">
          <w:rPr>
            <w:rStyle w:val="Hyperlink"/>
            <w:rFonts w:ascii="Arial" w:hAnsi="Arial" w:cs="Arial"/>
            <w:color w:val="auto"/>
          </w:rPr>
          <w:t>https://www.johnmuirtrust.org/award</w:t>
        </w:r>
      </w:hyperlink>
      <w:r w:rsidRPr="008D7234">
        <w:rPr>
          <w:rFonts w:ascii="Arial" w:hAnsi="Arial" w:cs="Arial"/>
        </w:rPr>
        <w:t> (Accessed: 19 June 2025). </w:t>
      </w:r>
    </w:p>
    <w:p w14:paraId="167BE326" w14:textId="77777777" w:rsidR="00543CCE" w:rsidRPr="008D7234" w:rsidRDefault="00543CCE" w:rsidP="00543CCE">
      <w:pPr>
        <w:jc w:val="both"/>
        <w:rPr>
          <w:rFonts w:ascii="Arial" w:hAnsi="Arial" w:cs="Arial"/>
        </w:rPr>
      </w:pPr>
      <w:proofErr w:type="spellStart"/>
      <w:r w:rsidRPr="008D7234">
        <w:rPr>
          <w:rFonts w:ascii="Arial" w:hAnsi="Arial" w:cs="Arial"/>
        </w:rPr>
        <w:lastRenderedPageBreak/>
        <w:t>Kotob</w:t>
      </w:r>
      <w:proofErr w:type="spellEnd"/>
      <w:r w:rsidRPr="008D7234">
        <w:rPr>
          <w:rFonts w:ascii="Arial" w:hAnsi="Arial" w:cs="Arial"/>
        </w:rPr>
        <w:t>, F. (2011) </w:t>
      </w:r>
      <w:r w:rsidRPr="008D7234">
        <w:rPr>
          <w:rFonts w:ascii="Arial" w:hAnsi="Arial" w:cs="Arial"/>
          <w:i/>
          <w:iCs/>
        </w:rPr>
        <w:t>What Is Sustainability? </w:t>
      </w:r>
      <w:r w:rsidRPr="008D7234">
        <w:rPr>
          <w:rFonts w:ascii="Arial" w:hAnsi="Arial" w:cs="Arial"/>
        </w:rPr>
        <w:t>Available</w:t>
      </w:r>
      <w:r w:rsidRPr="00543CCE">
        <w:rPr>
          <w:rFonts w:ascii="Arial" w:hAnsi="Arial" w:cs="Arial"/>
        </w:rPr>
        <w:t xml:space="preserve"> </w:t>
      </w:r>
      <w:r w:rsidRPr="008D7234">
        <w:rPr>
          <w:rFonts w:ascii="Arial" w:hAnsi="Arial" w:cs="Arial"/>
        </w:rPr>
        <w:t>at: </w:t>
      </w:r>
      <w:hyperlink r:id="rId24" w:tgtFrame="_blank" w:history="1">
        <w:r w:rsidRPr="008D7234">
          <w:rPr>
            <w:rStyle w:val="Hyperlink"/>
            <w:rFonts w:ascii="Arial" w:hAnsi="Arial" w:cs="Arial"/>
            <w:color w:val="auto"/>
          </w:rPr>
          <w:t>https://www.researchgate.net/publication/282184670_What_Is_Sustainability (Accessed: 19 June 2025). </w:t>
        </w:r>
      </w:hyperlink>
    </w:p>
    <w:p w14:paraId="29C5DF34" w14:textId="77777777" w:rsidR="00543CCE" w:rsidRPr="008D7234" w:rsidRDefault="00543CCE" w:rsidP="00543CCE">
      <w:pPr>
        <w:jc w:val="both"/>
        <w:rPr>
          <w:rFonts w:ascii="Arial" w:hAnsi="Arial" w:cs="Arial"/>
        </w:rPr>
      </w:pPr>
      <w:r w:rsidRPr="008D7234">
        <w:rPr>
          <w:rFonts w:ascii="Arial" w:hAnsi="Arial" w:cs="Arial"/>
        </w:rPr>
        <w:t>Macintyre, T., Tilbury, D. and Wals, A. (2024) </w:t>
      </w:r>
      <w:r w:rsidRPr="008D7234">
        <w:rPr>
          <w:rFonts w:ascii="Arial" w:hAnsi="Arial" w:cs="Arial"/>
          <w:b/>
          <w:bCs/>
          <w:i/>
          <w:iCs/>
        </w:rPr>
        <w:t>Education and Learning for Sustainable Futures.</w:t>
      </w:r>
      <w:r w:rsidRPr="008D7234">
        <w:rPr>
          <w:rFonts w:ascii="Arial" w:hAnsi="Arial" w:cs="Arial"/>
        </w:rPr>
        <w:t> London: Routledge. </w:t>
      </w:r>
    </w:p>
    <w:p w14:paraId="2710A2C9" w14:textId="77777777" w:rsidR="00543CCE" w:rsidRPr="008D7234" w:rsidRDefault="00543CCE" w:rsidP="00543CCE">
      <w:pPr>
        <w:jc w:val="both"/>
        <w:rPr>
          <w:rFonts w:ascii="Arial" w:hAnsi="Arial" w:cs="Arial"/>
        </w:rPr>
      </w:pPr>
      <w:r w:rsidRPr="008D7234">
        <w:rPr>
          <w:rFonts w:ascii="Arial" w:hAnsi="Arial" w:cs="Arial"/>
        </w:rPr>
        <w:t>Montessori, M. (1948) </w:t>
      </w:r>
      <w:r w:rsidRPr="008D7234">
        <w:rPr>
          <w:rFonts w:ascii="Arial" w:hAnsi="Arial" w:cs="Arial"/>
          <w:i/>
          <w:iCs/>
        </w:rPr>
        <w:t>To Educate the Human Potential</w:t>
      </w:r>
      <w:r w:rsidRPr="008D7234">
        <w:rPr>
          <w:rFonts w:ascii="Arial" w:hAnsi="Arial" w:cs="Arial"/>
        </w:rPr>
        <w:t>. India: Kalakshetra Publications. </w:t>
      </w:r>
    </w:p>
    <w:p w14:paraId="4441CB24" w14:textId="77777777" w:rsidR="00543CCE" w:rsidRPr="008D7234" w:rsidRDefault="00543CCE" w:rsidP="00543CCE">
      <w:pPr>
        <w:jc w:val="both"/>
        <w:rPr>
          <w:rFonts w:ascii="Arial" w:hAnsi="Arial" w:cs="Arial"/>
        </w:rPr>
      </w:pPr>
      <w:r w:rsidRPr="008D7234">
        <w:rPr>
          <w:rFonts w:ascii="Arial" w:hAnsi="Arial" w:cs="Arial"/>
        </w:rPr>
        <w:t>Newcastle University (no date) </w:t>
      </w:r>
      <w:r w:rsidRPr="008D7234">
        <w:rPr>
          <w:rFonts w:ascii="Arial" w:hAnsi="Arial" w:cs="Arial"/>
          <w:i/>
          <w:iCs/>
        </w:rPr>
        <w:t>Education for Sustainable Development. </w:t>
      </w:r>
      <w:r w:rsidRPr="008D7234">
        <w:rPr>
          <w:rFonts w:ascii="Arial" w:hAnsi="Arial" w:cs="Arial"/>
        </w:rPr>
        <w:t>Available at: </w:t>
      </w:r>
      <w:hyperlink r:id="rId25" w:anchor=":~:text=What%20is%20Education%20for%20Sustainable,linking%20closely%20to%20subject%20/%20discipline" w:tgtFrame="_blank" w:history="1">
        <w:r w:rsidRPr="008D7234">
          <w:rPr>
            <w:rStyle w:val="Hyperlink"/>
            <w:rFonts w:ascii="Arial" w:hAnsi="Arial" w:cs="Arial"/>
            <w:color w:val="auto"/>
          </w:rPr>
          <w:t>https://www.ncl.ac.uk/learning-and-teaching/strategic-priorities/education-for-sustainable-development/#:~:text=What%20is%20Education%20for%20Sustainable,linking%20closely%20to%20subject%20/%20discipline </w:t>
        </w:r>
      </w:hyperlink>
      <w:r w:rsidRPr="008D7234">
        <w:rPr>
          <w:rFonts w:ascii="Arial" w:hAnsi="Arial" w:cs="Arial"/>
        </w:rPr>
        <w:t>(Accessed: 19 June 2025). </w:t>
      </w:r>
    </w:p>
    <w:p w14:paraId="45FEECDF" w14:textId="77777777" w:rsidR="00543CCE" w:rsidRPr="008D7234" w:rsidRDefault="00543CCE" w:rsidP="00543CCE">
      <w:pPr>
        <w:jc w:val="both"/>
        <w:rPr>
          <w:rFonts w:ascii="Arial" w:hAnsi="Arial" w:cs="Arial"/>
        </w:rPr>
      </w:pPr>
      <w:r w:rsidRPr="008D7234">
        <w:rPr>
          <w:rFonts w:ascii="Arial" w:hAnsi="Arial" w:cs="Arial"/>
        </w:rPr>
        <w:t>Ruggerio, C. (2021) ‘Sustainability and sustainable development: A review of principles and definitions’, </w:t>
      </w:r>
      <w:r w:rsidRPr="008D7234">
        <w:rPr>
          <w:rFonts w:ascii="Arial" w:hAnsi="Arial" w:cs="Arial"/>
          <w:i/>
          <w:iCs/>
        </w:rPr>
        <w:t>Science of The Total Environment</w:t>
      </w:r>
      <w:r w:rsidRPr="008D7234">
        <w:rPr>
          <w:rFonts w:ascii="Arial" w:hAnsi="Arial" w:cs="Arial"/>
        </w:rPr>
        <w:t>, 786. Available at: </w:t>
      </w:r>
      <w:hyperlink r:id="rId26" w:tgtFrame="_blank" w:history="1">
        <w:r w:rsidRPr="008D7234">
          <w:rPr>
            <w:rStyle w:val="Hyperlink"/>
            <w:rFonts w:ascii="Arial" w:hAnsi="Arial" w:cs="Arial"/>
            <w:color w:val="auto"/>
          </w:rPr>
          <w:t>https://www.sciencedirect.com/science/article/abs/pii/S0048969721025523</w:t>
        </w:r>
      </w:hyperlink>
      <w:r w:rsidRPr="008D7234">
        <w:rPr>
          <w:rFonts w:ascii="Arial" w:hAnsi="Arial" w:cs="Arial"/>
        </w:rPr>
        <w:t> (Accessed: 19 June 2025). </w:t>
      </w:r>
    </w:p>
    <w:p w14:paraId="5FD1F503" w14:textId="77777777" w:rsidR="00543CCE" w:rsidRPr="008D7234" w:rsidRDefault="00543CCE" w:rsidP="00543CCE">
      <w:pPr>
        <w:jc w:val="both"/>
        <w:rPr>
          <w:rFonts w:ascii="Arial" w:hAnsi="Arial" w:cs="Arial"/>
        </w:rPr>
      </w:pPr>
      <w:r w:rsidRPr="008D7234">
        <w:rPr>
          <w:rFonts w:ascii="Arial" w:hAnsi="Arial" w:cs="Arial"/>
        </w:rPr>
        <w:t>Siraj-Blatchford, J. and Siraj, I. (2009) </w:t>
      </w:r>
      <w:r w:rsidRPr="008D7234">
        <w:rPr>
          <w:rFonts w:ascii="Arial" w:hAnsi="Arial" w:cs="Arial"/>
          <w:i/>
          <w:iCs/>
        </w:rPr>
        <w:t>Improving Development Outcomes for Children through Effective Practice in Integrating Early Years Services. </w:t>
      </w:r>
      <w:r w:rsidRPr="008D7234">
        <w:rPr>
          <w:rFonts w:ascii="Arial" w:hAnsi="Arial" w:cs="Arial"/>
        </w:rPr>
        <w:t>Available at: </w:t>
      </w:r>
      <w:hyperlink r:id="rId27" w:tgtFrame="_blank" w:history="1">
        <w:r w:rsidRPr="008D7234">
          <w:rPr>
            <w:rStyle w:val="Hyperlink"/>
            <w:rFonts w:ascii="Arial" w:hAnsi="Arial" w:cs="Arial"/>
            <w:color w:val="auto"/>
          </w:rPr>
          <w:t>https://www.researchgate.net/publication/283152478_Improving_Development_Outcomes_for_Children_through_Effective_Practice_in_Integrating_Early_Years_Services</w:t>
        </w:r>
      </w:hyperlink>
      <w:r w:rsidRPr="008D7234">
        <w:rPr>
          <w:rFonts w:ascii="Arial" w:hAnsi="Arial" w:cs="Arial"/>
        </w:rPr>
        <w:t>(Accessed: 19 June 2025). </w:t>
      </w:r>
    </w:p>
    <w:p w14:paraId="14B1514E" w14:textId="77777777" w:rsidR="00543CCE" w:rsidRPr="008D7234" w:rsidRDefault="00543CCE" w:rsidP="00543CCE">
      <w:pPr>
        <w:jc w:val="both"/>
        <w:rPr>
          <w:rFonts w:ascii="Arial" w:hAnsi="Arial" w:cs="Arial"/>
        </w:rPr>
      </w:pPr>
      <w:r w:rsidRPr="008D7234">
        <w:rPr>
          <w:rFonts w:ascii="Arial" w:hAnsi="Arial" w:cs="Arial"/>
        </w:rPr>
        <w:t>The Curiosity Approach (no date) </w:t>
      </w:r>
      <w:r w:rsidRPr="008D7234">
        <w:rPr>
          <w:rFonts w:ascii="Arial" w:hAnsi="Arial" w:cs="Arial"/>
          <w:b/>
          <w:bCs/>
          <w:i/>
          <w:iCs/>
        </w:rPr>
        <w:t>SUSTAINABILITY IN EARLY YEARS</w:t>
      </w:r>
      <w:r w:rsidRPr="008D7234">
        <w:rPr>
          <w:rFonts w:ascii="Arial" w:hAnsi="Arial" w:cs="Arial"/>
        </w:rPr>
        <w:t>. Available at: </w:t>
      </w:r>
      <w:hyperlink r:id="rId28" w:tgtFrame="_blank" w:history="1">
        <w:r w:rsidRPr="008D7234">
          <w:rPr>
            <w:rStyle w:val="Hyperlink"/>
            <w:rFonts w:ascii="Arial" w:hAnsi="Arial" w:cs="Arial"/>
            <w:color w:val="auto"/>
          </w:rPr>
          <w:t>https://www.thecuriosityapproach.com/blog/sustainability-in-early-years</w:t>
        </w:r>
      </w:hyperlink>
      <w:r w:rsidRPr="008D7234">
        <w:rPr>
          <w:rFonts w:ascii="Arial" w:hAnsi="Arial" w:cs="Arial"/>
        </w:rPr>
        <w:t> (Accessed: 19June 2025). </w:t>
      </w:r>
    </w:p>
    <w:p w14:paraId="7188CF4F" w14:textId="77777777" w:rsidR="00543CCE" w:rsidRPr="008D7234" w:rsidRDefault="00543CCE" w:rsidP="00543CCE">
      <w:pPr>
        <w:jc w:val="both"/>
        <w:rPr>
          <w:rFonts w:ascii="Arial" w:hAnsi="Arial" w:cs="Arial"/>
        </w:rPr>
      </w:pPr>
      <w:r w:rsidRPr="008D7234">
        <w:rPr>
          <w:rFonts w:ascii="Arial" w:hAnsi="Arial" w:cs="Arial"/>
          <w:b/>
          <w:bCs/>
        </w:rPr>
        <w:t>UNESCO (2017)</w:t>
      </w:r>
      <w:r w:rsidRPr="008D7234">
        <w:rPr>
          <w:rFonts w:ascii="Arial" w:hAnsi="Arial" w:cs="Arial"/>
        </w:rPr>
        <w:t>. </w:t>
      </w:r>
      <w:r w:rsidRPr="008D7234">
        <w:rPr>
          <w:rFonts w:ascii="Arial" w:hAnsi="Arial" w:cs="Arial"/>
          <w:i/>
          <w:iCs/>
        </w:rPr>
        <w:t>Education for Sustainable Development Goals: Learning Objectives</w:t>
      </w:r>
      <w:r w:rsidRPr="008D7234">
        <w:rPr>
          <w:rFonts w:ascii="Arial" w:hAnsi="Arial" w:cs="Arial"/>
        </w:rPr>
        <w:t>. France: UNESCO.</w:t>
      </w:r>
    </w:p>
    <w:p w14:paraId="28860FD3" w14:textId="77777777" w:rsidR="00543CCE" w:rsidRPr="008D7234" w:rsidRDefault="00543CCE" w:rsidP="00543CCE">
      <w:pPr>
        <w:jc w:val="both"/>
        <w:rPr>
          <w:rFonts w:ascii="Arial" w:hAnsi="Arial" w:cs="Arial"/>
        </w:rPr>
      </w:pPr>
      <w:r w:rsidRPr="008D7234">
        <w:rPr>
          <w:rFonts w:ascii="Arial" w:hAnsi="Arial" w:cs="Arial"/>
        </w:rPr>
        <w:t>UNESCO (2024) </w:t>
      </w:r>
      <w:r w:rsidRPr="008D7234">
        <w:rPr>
          <w:rFonts w:ascii="Arial" w:hAnsi="Arial" w:cs="Arial"/>
          <w:b/>
          <w:bCs/>
          <w:i/>
          <w:iCs/>
        </w:rPr>
        <w:t>What you need to know about education for sustainable development. </w:t>
      </w:r>
      <w:r w:rsidRPr="008D7234">
        <w:rPr>
          <w:rFonts w:ascii="Arial" w:hAnsi="Arial" w:cs="Arial"/>
        </w:rPr>
        <w:t>Available at: </w:t>
      </w:r>
      <w:hyperlink r:id="rId29" w:anchor=":~:text=It%20teaches%20individuals%20to%20make%20informed%20decisions,to%20change%20society%20and%20protect%20the%20planet.&amp;text=It%20is%20a%20holistic%20approach%20to%20education,just%20and%20equal%20economic%20development%20and%20societies." w:tgtFrame="_blank" w:history="1">
        <w:r w:rsidRPr="008D7234">
          <w:rPr>
            <w:rStyle w:val="Hyperlink"/>
            <w:rFonts w:ascii="Arial" w:hAnsi="Arial" w:cs="Arial"/>
            <w:color w:val="auto"/>
          </w:rPr>
          <w:t>https://www.unesco.org/en/sustainable-development/education/need-know#:~:text=It%20teaches%20individuals%20to%20make%20informed%20decisions,to%20change%20society%20and%20protect%20the%20planet.&amp;text=It%20is%20a%20holistic%20approach%20to%20education,just%20and%20equal%20economic%20development%20and%20societies. </w:t>
        </w:r>
      </w:hyperlink>
      <w:r w:rsidRPr="008D7234">
        <w:rPr>
          <w:rFonts w:ascii="Arial" w:hAnsi="Arial" w:cs="Arial"/>
        </w:rPr>
        <w:t>(Accessed: 19 June 2025). </w:t>
      </w:r>
    </w:p>
    <w:p w14:paraId="3A19CA86" w14:textId="77777777" w:rsidR="00543CCE" w:rsidRPr="008D7234" w:rsidRDefault="00543CCE" w:rsidP="00543CCE">
      <w:pPr>
        <w:jc w:val="both"/>
        <w:rPr>
          <w:rFonts w:ascii="Arial" w:hAnsi="Arial" w:cs="Arial"/>
        </w:rPr>
      </w:pPr>
      <w:r w:rsidRPr="008D7234">
        <w:rPr>
          <w:rFonts w:ascii="Arial" w:hAnsi="Arial" w:cs="Arial"/>
        </w:rPr>
        <w:t>United Nations (1987) </w:t>
      </w:r>
      <w:r w:rsidRPr="008D7234">
        <w:rPr>
          <w:rFonts w:ascii="Arial" w:hAnsi="Arial" w:cs="Arial"/>
          <w:b/>
          <w:bCs/>
          <w:i/>
          <w:iCs/>
        </w:rPr>
        <w:t>Our Common Future. </w:t>
      </w:r>
      <w:r w:rsidRPr="008D7234">
        <w:rPr>
          <w:rFonts w:ascii="Arial" w:hAnsi="Arial" w:cs="Arial"/>
        </w:rPr>
        <w:t>Available at: </w:t>
      </w:r>
      <w:hyperlink r:id="rId30" w:tgtFrame="_blank" w:history="1">
        <w:r w:rsidRPr="008D7234">
          <w:rPr>
            <w:rStyle w:val="Hyperlink"/>
            <w:rFonts w:ascii="Arial" w:hAnsi="Arial" w:cs="Arial"/>
            <w:color w:val="auto"/>
          </w:rPr>
          <w:t>https://www.are.admin.ch/dam/are/en/dokumente/nachhaltige_entwicklung/dokumente/bericht/our_common_futurebrundtlandreport1987.pdf.download.pdf/our_common_futurebrundtlandreport1987.pdf</w:t>
        </w:r>
      </w:hyperlink>
      <w:r w:rsidRPr="008D7234">
        <w:rPr>
          <w:rFonts w:ascii="Arial" w:hAnsi="Arial" w:cs="Arial"/>
        </w:rPr>
        <w:t>(Accessed: 18 June 2025). </w:t>
      </w:r>
    </w:p>
    <w:p w14:paraId="0A7B4B5A" w14:textId="32200350" w:rsidR="00543CCE" w:rsidRPr="008D7234" w:rsidRDefault="00543CCE" w:rsidP="00543CCE">
      <w:pPr>
        <w:jc w:val="both"/>
        <w:rPr>
          <w:rFonts w:ascii="Arial" w:hAnsi="Arial" w:cs="Arial"/>
        </w:rPr>
      </w:pPr>
      <w:r w:rsidRPr="008D7234">
        <w:rPr>
          <w:rFonts w:ascii="Arial" w:hAnsi="Arial" w:cs="Arial"/>
        </w:rPr>
        <w:lastRenderedPageBreak/>
        <w:t>United Nations (no date) </w:t>
      </w:r>
      <w:r w:rsidRPr="008D7234">
        <w:rPr>
          <w:rFonts w:ascii="Arial" w:hAnsi="Arial" w:cs="Arial"/>
          <w:b/>
          <w:bCs/>
          <w:i/>
          <w:iCs/>
        </w:rPr>
        <w:t>Sustainability. </w:t>
      </w:r>
      <w:r w:rsidRPr="008D7234">
        <w:rPr>
          <w:rFonts w:ascii="Arial" w:hAnsi="Arial" w:cs="Arial"/>
        </w:rPr>
        <w:t>Available at:</w:t>
      </w:r>
      <w:hyperlink r:id="rId31" w:tgtFrame="_blank" w:history="1">
        <w:r w:rsidRPr="008D7234">
          <w:rPr>
            <w:rStyle w:val="Hyperlink"/>
            <w:rFonts w:ascii="Arial" w:hAnsi="Arial" w:cs="Arial"/>
            <w:color w:val="auto"/>
          </w:rPr>
          <w:t> https://www.un.org/en/academic-impact/sustainability</w:t>
        </w:r>
      </w:hyperlink>
      <w:r w:rsidRPr="008D7234">
        <w:rPr>
          <w:rFonts w:ascii="Arial" w:hAnsi="Arial" w:cs="Arial"/>
        </w:rPr>
        <w:t> (Accessed: 18 June 2025). </w:t>
      </w:r>
    </w:p>
    <w:p w14:paraId="370678EA" w14:textId="77777777" w:rsidR="00543CCE" w:rsidRPr="008D7234" w:rsidRDefault="00543CCE" w:rsidP="00543CCE">
      <w:pPr>
        <w:jc w:val="both"/>
        <w:rPr>
          <w:rFonts w:ascii="Arial" w:hAnsi="Arial" w:cs="Arial"/>
        </w:rPr>
      </w:pPr>
      <w:r w:rsidRPr="008D7234">
        <w:rPr>
          <w:rFonts w:ascii="Arial" w:hAnsi="Arial" w:cs="Arial"/>
        </w:rPr>
        <w:t>University of Essex (2024) </w:t>
      </w:r>
      <w:r w:rsidRPr="008D7234">
        <w:rPr>
          <w:rFonts w:ascii="Arial" w:hAnsi="Arial" w:cs="Arial"/>
          <w:i/>
          <w:iCs/>
        </w:rPr>
        <w:t>Sustainability. </w:t>
      </w:r>
      <w:r w:rsidRPr="008D7234">
        <w:rPr>
          <w:rFonts w:ascii="Arial" w:hAnsi="Arial" w:cs="Arial"/>
        </w:rPr>
        <w:t>Available at: </w:t>
      </w:r>
      <w:hyperlink r:id="rId32" w:tgtFrame="_blank" w:history="1">
        <w:r w:rsidRPr="008D7234">
          <w:rPr>
            <w:rStyle w:val="Hyperlink"/>
            <w:rFonts w:ascii="Arial" w:hAnsi="Arial" w:cs="Arial"/>
            <w:color w:val="auto"/>
          </w:rPr>
          <w:t>https://library.essex.ac.uk/sustainability/what-is-sustainability (Accessed: 19 June 2025)</w:t>
        </w:r>
      </w:hyperlink>
    </w:p>
    <w:p w14:paraId="0E596BD9" w14:textId="77777777" w:rsidR="00543CCE" w:rsidRPr="008D7234" w:rsidRDefault="00543CCE" w:rsidP="00543CCE">
      <w:pPr>
        <w:jc w:val="both"/>
        <w:rPr>
          <w:rFonts w:ascii="Arial" w:hAnsi="Arial" w:cs="Arial"/>
        </w:rPr>
      </w:pPr>
      <w:r w:rsidRPr="008D7234">
        <w:rPr>
          <w:rFonts w:ascii="Arial" w:hAnsi="Arial" w:cs="Arial"/>
          <w:i/>
          <w:iCs/>
        </w:rPr>
        <w:t xml:space="preserve">Wellbeing of Future Generations (Wales) Act 2015 </w:t>
      </w:r>
      <w:proofErr w:type="spellStart"/>
      <w:r w:rsidRPr="008D7234">
        <w:rPr>
          <w:rFonts w:ascii="Arial" w:hAnsi="Arial" w:cs="Arial"/>
          <w:i/>
          <w:iCs/>
        </w:rPr>
        <w:t>anaw</w:t>
      </w:r>
      <w:proofErr w:type="spellEnd"/>
      <w:r w:rsidRPr="008D7234">
        <w:rPr>
          <w:rFonts w:ascii="Arial" w:hAnsi="Arial" w:cs="Arial"/>
          <w:i/>
          <w:iCs/>
        </w:rPr>
        <w:t xml:space="preserve"> 2. </w:t>
      </w:r>
      <w:r w:rsidRPr="008D7234">
        <w:rPr>
          <w:rFonts w:ascii="Arial" w:hAnsi="Arial" w:cs="Arial"/>
        </w:rPr>
        <w:t>Available at: </w:t>
      </w:r>
      <w:hyperlink r:id="rId33" w:tgtFrame="_blank" w:history="1">
        <w:r w:rsidRPr="008D7234">
          <w:rPr>
            <w:rStyle w:val="Hyperlink"/>
            <w:rFonts w:ascii="Arial" w:hAnsi="Arial" w:cs="Arial"/>
            <w:color w:val="auto"/>
          </w:rPr>
          <w:t>https://www.legislation.gov.uk/anaw/2015/2/contents</w:t>
        </w:r>
      </w:hyperlink>
      <w:r w:rsidRPr="008D7234">
        <w:rPr>
          <w:rFonts w:ascii="Arial" w:hAnsi="Arial" w:cs="Arial"/>
        </w:rPr>
        <w:t> (Accessed: 19 June 2025). </w:t>
      </w:r>
    </w:p>
    <w:p w14:paraId="15FFA9F4" w14:textId="77777777" w:rsidR="008D7234" w:rsidRPr="00543CCE" w:rsidRDefault="008D7234" w:rsidP="00543CCE">
      <w:pPr>
        <w:jc w:val="both"/>
        <w:rPr>
          <w:rFonts w:ascii="Arial" w:hAnsi="Arial" w:cs="Arial"/>
        </w:rPr>
      </w:pPr>
    </w:p>
    <w:sectPr w:rsidR="008D7234" w:rsidRPr="00543CCE">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B10D6" w14:textId="77777777" w:rsidR="00473D18" w:rsidRDefault="00473D18" w:rsidP="008D7234">
      <w:pPr>
        <w:spacing w:after="0" w:line="240" w:lineRule="auto"/>
      </w:pPr>
      <w:r>
        <w:separator/>
      </w:r>
    </w:p>
  </w:endnote>
  <w:endnote w:type="continuationSeparator" w:id="0">
    <w:p w14:paraId="492E4270" w14:textId="77777777" w:rsidR="00473D18" w:rsidRDefault="00473D18" w:rsidP="008D7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9DAE99" w14:textId="77777777" w:rsidR="00473D18" w:rsidRDefault="00473D18" w:rsidP="008D7234">
      <w:pPr>
        <w:spacing w:after="0" w:line="240" w:lineRule="auto"/>
      </w:pPr>
      <w:r>
        <w:separator/>
      </w:r>
    </w:p>
  </w:footnote>
  <w:footnote w:type="continuationSeparator" w:id="0">
    <w:p w14:paraId="2CCE04C0" w14:textId="77777777" w:rsidR="00473D18" w:rsidRDefault="00473D18" w:rsidP="008D72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619A54" w14:textId="0613DDC4" w:rsidR="008D7234" w:rsidRDefault="008D7234">
    <w:pPr>
      <w:pStyle w:val="Header"/>
    </w:pPr>
    <w:r>
      <w:t>ECEY6005C</w:t>
    </w:r>
  </w:p>
  <w:p w14:paraId="0972C42E" w14:textId="17F3227B" w:rsidR="008D7234" w:rsidRDefault="008D7234">
    <w:pPr>
      <w:pStyle w:val="Header"/>
    </w:pPr>
    <w:r>
      <w:t>2316355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234"/>
    <w:rsid w:val="00473D18"/>
    <w:rsid w:val="00543CCE"/>
    <w:rsid w:val="006868E2"/>
    <w:rsid w:val="007E7BEB"/>
    <w:rsid w:val="008D7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E401A"/>
  <w15:chartTrackingRefBased/>
  <w15:docId w15:val="{CEF769C3-F66A-4E37-9E2A-BD8E4F722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2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72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72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2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2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2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2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2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2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2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72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72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2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2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2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2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2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234"/>
    <w:rPr>
      <w:rFonts w:eastAsiaTheme="majorEastAsia" w:cstheme="majorBidi"/>
      <w:color w:val="272727" w:themeColor="text1" w:themeTint="D8"/>
    </w:rPr>
  </w:style>
  <w:style w:type="paragraph" w:styleId="Title">
    <w:name w:val="Title"/>
    <w:basedOn w:val="Normal"/>
    <w:next w:val="Normal"/>
    <w:link w:val="TitleChar"/>
    <w:uiPriority w:val="10"/>
    <w:qFormat/>
    <w:rsid w:val="008D72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2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2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2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234"/>
    <w:pPr>
      <w:spacing w:before="160"/>
      <w:jc w:val="center"/>
    </w:pPr>
    <w:rPr>
      <w:i/>
      <w:iCs/>
      <w:color w:val="404040" w:themeColor="text1" w:themeTint="BF"/>
    </w:rPr>
  </w:style>
  <w:style w:type="character" w:customStyle="1" w:styleId="QuoteChar">
    <w:name w:val="Quote Char"/>
    <w:basedOn w:val="DefaultParagraphFont"/>
    <w:link w:val="Quote"/>
    <w:uiPriority w:val="29"/>
    <w:rsid w:val="008D7234"/>
    <w:rPr>
      <w:i/>
      <w:iCs/>
      <w:color w:val="404040" w:themeColor="text1" w:themeTint="BF"/>
    </w:rPr>
  </w:style>
  <w:style w:type="paragraph" w:styleId="ListParagraph">
    <w:name w:val="List Paragraph"/>
    <w:basedOn w:val="Normal"/>
    <w:uiPriority w:val="34"/>
    <w:qFormat/>
    <w:rsid w:val="008D7234"/>
    <w:pPr>
      <w:ind w:left="720"/>
      <w:contextualSpacing/>
    </w:pPr>
  </w:style>
  <w:style w:type="character" w:styleId="IntenseEmphasis">
    <w:name w:val="Intense Emphasis"/>
    <w:basedOn w:val="DefaultParagraphFont"/>
    <w:uiPriority w:val="21"/>
    <w:qFormat/>
    <w:rsid w:val="008D7234"/>
    <w:rPr>
      <w:i/>
      <w:iCs/>
      <w:color w:val="0F4761" w:themeColor="accent1" w:themeShade="BF"/>
    </w:rPr>
  </w:style>
  <w:style w:type="paragraph" w:styleId="IntenseQuote">
    <w:name w:val="Intense Quote"/>
    <w:basedOn w:val="Normal"/>
    <w:next w:val="Normal"/>
    <w:link w:val="IntenseQuoteChar"/>
    <w:uiPriority w:val="30"/>
    <w:qFormat/>
    <w:rsid w:val="008D72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234"/>
    <w:rPr>
      <w:i/>
      <w:iCs/>
      <w:color w:val="0F4761" w:themeColor="accent1" w:themeShade="BF"/>
    </w:rPr>
  </w:style>
  <w:style w:type="character" w:styleId="IntenseReference">
    <w:name w:val="Intense Reference"/>
    <w:basedOn w:val="DefaultParagraphFont"/>
    <w:uiPriority w:val="32"/>
    <w:qFormat/>
    <w:rsid w:val="008D7234"/>
    <w:rPr>
      <w:b/>
      <w:bCs/>
      <w:smallCaps/>
      <w:color w:val="0F4761" w:themeColor="accent1" w:themeShade="BF"/>
      <w:spacing w:val="5"/>
    </w:rPr>
  </w:style>
  <w:style w:type="character" w:styleId="Hyperlink">
    <w:name w:val="Hyperlink"/>
    <w:basedOn w:val="DefaultParagraphFont"/>
    <w:uiPriority w:val="99"/>
    <w:unhideWhenUsed/>
    <w:rsid w:val="008D7234"/>
    <w:rPr>
      <w:color w:val="467886" w:themeColor="hyperlink"/>
      <w:u w:val="single"/>
    </w:rPr>
  </w:style>
  <w:style w:type="character" w:styleId="UnresolvedMention">
    <w:name w:val="Unresolved Mention"/>
    <w:basedOn w:val="DefaultParagraphFont"/>
    <w:uiPriority w:val="99"/>
    <w:semiHidden/>
    <w:unhideWhenUsed/>
    <w:rsid w:val="008D7234"/>
    <w:rPr>
      <w:color w:val="605E5C"/>
      <w:shd w:val="clear" w:color="auto" w:fill="E1DFDD"/>
    </w:rPr>
  </w:style>
  <w:style w:type="paragraph" w:styleId="Header">
    <w:name w:val="header"/>
    <w:basedOn w:val="Normal"/>
    <w:link w:val="HeaderChar"/>
    <w:uiPriority w:val="99"/>
    <w:unhideWhenUsed/>
    <w:rsid w:val="008D72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234"/>
  </w:style>
  <w:style w:type="paragraph" w:styleId="Footer">
    <w:name w:val="footer"/>
    <w:basedOn w:val="Normal"/>
    <w:link w:val="FooterChar"/>
    <w:uiPriority w:val="99"/>
    <w:unhideWhenUsed/>
    <w:rsid w:val="008D72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2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3529329">
      <w:bodyDiv w:val="1"/>
      <w:marLeft w:val="0"/>
      <w:marRight w:val="0"/>
      <w:marTop w:val="0"/>
      <w:marBottom w:val="0"/>
      <w:divBdr>
        <w:top w:val="none" w:sz="0" w:space="0" w:color="auto"/>
        <w:left w:val="none" w:sz="0" w:space="0" w:color="auto"/>
        <w:bottom w:val="none" w:sz="0" w:space="0" w:color="auto"/>
        <w:right w:val="none" w:sz="0" w:space="0" w:color="auto"/>
      </w:divBdr>
    </w:div>
    <w:div w:id="1788545444">
      <w:bodyDiv w:val="1"/>
      <w:marLeft w:val="0"/>
      <w:marRight w:val="0"/>
      <w:marTop w:val="0"/>
      <w:marBottom w:val="0"/>
      <w:divBdr>
        <w:top w:val="none" w:sz="0" w:space="0" w:color="auto"/>
        <w:left w:val="none" w:sz="0" w:space="0" w:color="auto"/>
        <w:bottom w:val="none" w:sz="0" w:space="0" w:color="auto"/>
        <w:right w:val="none" w:sz="0" w:space="0" w:color="auto"/>
      </w:divBdr>
    </w:div>
    <w:div w:id="2056350681">
      <w:bodyDiv w:val="1"/>
      <w:marLeft w:val="0"/>
      <w:marRight w:val="0"/>
      <w:marTop w:val="0"/>
      <w:marBottom w:val="0"/>
      <w:divBdr>
        <w:top w:val="none" w:sz="0" w:space="0" w:color="auto"/>
        <w:left w:val="none" w:sz="0" w:space="0" w:color="auto"/>
        <w:bottom w:val="none" w:sz="0" w:space="0" w:color="auto"/>
        <w:right w:val="none" w:sz="0" w:space="0" w:color="auto"/>
      </w:divBdr>
    </w:div>
    <w:div w:id="211008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125-018-9437-x" TargetMode="External"/><Relationship Id="rId13" Type="http://schemas.openxmlformats.org/officeDocument/2006/relationships/hyperlink" Target="https://www.researchgate.net/publication/305357668_Research_in_early_childhood_education_for_sustainability_International_perspectives_and_provocations" TargetMode="External"/><Relationship Id="rId18" Type="http://schemas.openxmlformats.org/officeDocument/2006/relationships/hyperlink" Target="https://www.dannyenglish.co.uk/natureconnectedcurriculum" TargetMode="External"/><Relationship Id="rId26" Type="http://schemas.openxmlformats.org/officeDocument/2006/relationships/hyperlink" Target="https://www.sciencedirect.com/science/article/abs/pii/S0048969721025523" TargetMode="External"/><Relationship Id="rId3" Type="http://schemas.openxmlformats.org/officeDocument/2006/relationships/webSettings" Target="webSettings.xml"/><Relationship Id="rId21" Type="http://schemas.openxmlformats.org/officeDocument/2006/relationships/hyperlink" Target="https://hwb.gov.wales/curriculum-for-wales/designing-your-curriculum/cross-cutting-themes-for-designing-your-curriculum" TargetMode="External"/><Relationship Id="rId34" Type="http://schemas.openxmlformats.org/officeDocument/2006/relationships/header" Target="header1.xml"/><Relationship Id="rId7" Type="http://schemas.openxmlformats.org/officeDocument/2006/relationships/hyperlink" Target="https://www.awardsnetwork.org/news/article/letter-of-support-for-the-john-muir-award" TargetMode="External"/><Relationship Id="rId12" Type="http://schemas.openxmlformats.org/officeDocument/2006/relationships/hyperlink" Target="https://link.springer.com/article/10.1007/BF03168879" TargetMode="External"/><Relationship Id="rId17" Type="http://schemas.openxmlformats.org/officeDocument/2006/relationships/hyperlink" Target="https://www.researchgate.net/publication/282395601_Early_Childhood_Education_for_Sustainability_The_OMEP_World_Project" TargetMode="External"/><Relationship Id="rId25" Type="http://schemas.openxmlformats.org/officeDocument/2006/relationships/hyperlink" Target="https://www.ncl.ac.uk/learning-and-teaching/strategic-priorities/education-for-sustainable-development/" TargetMode="External"/><Relationship Id="rId33" Type="http://schemas.openxmlformats.org/officeDocument/2006/relationships/hyperlink" Target="https://www.legislation.gov.uk/anaw/2015/2/contents" TargetMode="External"/><Relationship Id="rId2" Type="http://schemas.openxmlformats.org/officeDocument/2006/relationships/settings" Target="settings.xml"/><Relationship Id="rId16" Type="http://schemas.openxmlformats.org/officeDocument/2006/relationships/hyperlink" Target="https://www.enel.com/company/stories/articles/2023/06/three-pillars-sustainability" TargetMode="External"/><Relationship Id="rId20" Type="http://schemas.openxmlformats.org/officeDocument/2006/relationships/hyperlink" Target="https://www.froebel.org.uk/news/schemas-outdoor-play-and-froebel" TargetMode="External"/><Relationship Id="rId29" Type="http://schemas.openxmlformats.org/officeDocument/2006/relationships/hyperlink" Target="https://www.unesco.org/en/sustainable-development/education/need-know" TargetMode="External"/><Relationship Id="rId1" Type="http://schemas.openxmlformats.org/officeDocument/2006/relationships/styles" Target="styles.xml"/><Relationship Id="rId6" Type="http://schemas.openxmlformats.org/officeDocument/2006/relationships/hyperlink" Target="https://pmc.ncbi.nlm.nih.gov/articles/PMC10604425/" TargetMode="External"/><Relationship Id="rId11" Type="http://schemas.openxmlformats.org/officeDocument/2006/relationships/hyperlink" Target="https://www.cdn.ac.uk/john-muir-award-scotlands-colleges-2018-19/" TargetMode="External"/><Relationship Id="rId24" Type="http://schemas.openxmlformats.org/officeDocument/2006/relationships/hyperlink" Target="https://www.researchgate.net/publication/282184670_What_Is_Sustainability" TargetMode="External"/><Relationship Id="rId32" Type="http://schemas.openxmlformats.org/officeDocument/2006/relationships/hyperlink" Target="https://library.essex.ac.uk/sustainability/what-is-sustainability" TargetMode="External"/><Relationship Id="rId5" Type="http://schemas.openxmlformats.org/officeDocument/2006/relationships/endnotes" Target="endnotes.xml"/><Relationship Id="rId15" Type="http://schemas.openxmlformats.org/officeDocument/2006/relationships/hyperlink" Target="https://eaea.org/2020/09/16/sustainability-is-not-only-about-the-environment/" TargetMode="External"/><Relationship Id="rId23" Type="http://schemas.openxmlformats.org/officeDocument/2006/relationships/hyperlink" Target="https://www.johnmuirtrust.org/award" TargetMode="External"/><Relationship Id="rId28" Type="http://schemas.openxmlformats.org/officeDocument/2006/relationships/hyperlink" Target="https://www.thecuriosityapproach.com/blog/sustainability-in-early-years" TargetMode="External"/><Relationship Id="rId36" Type="http://schemas.openxmlformats.org/officeDocument/2006/relationships/theme" Target="theme/theme1.xml"/><Relationship Id="rId10" Type="http://schemas.openxmlformats.org/officeDocument/2006/relationships/hyperlink" Target="https://www.gov.wales/eco-schools-programme-wales-review-april-2018-january-2022" TargetMode="External"/><Relationship Id="rId19" Type="http://schemas.openxmlformats.org/officeDocument/2006/relationships/hyperlink" Target="https://essmag.co.uk/the-lasting-impact-of-teaching-sustainability-in-schools/" TargetMode="External"/><Relationship Id="rId31" Type="http://schemas.openxmlformats.org/officeDocument/2006/relationships/hyperlink" Target="https://www.un.org/en/academic-impact/sustainability" TargetMode="External"/><Relationship Id="rId4" Type="http://schemas.openxmlformats.org/officeDocument/2006/relationships/footnotes" Target="footnotes.xml"/><Relationship Id="rId9" Type="http://schemas.openxmlformats.org/officeDocument/2006/relationships/hyperlink" Target="https://www.johnmuirtrust.org/assets/000/001/256/RB_Thesis_Summary_original_original.pdf?1611343572&amp;1435770115" TargetMode="External"/><Relationship Id="rId14" Type="http://schemas.openxmlformats.org/officeDocument/2006/relationships/hyperlink" Target="https://www.gov.uk/government/publications/early-years-foundation-stage-framework--2" TargetMode="External"/><Relationship Id="rId22" Type="http://schemas.openxmlformats.org/officeDocument/2006/relationships/hyperlink" Target="https://hwb.gov.wales/api/storage/61da5a97-a1d1-41ee-b506-53bc67ce2e2a/Living%20Sustainably%20-%20scheme%20of%20work.pdf" TargetMode="External"/><Relationship Id="rId27" Type="http://schemas.openxmlformats.org/officeDocument/2006/relationships/hyperlink" Target="https://www.researchgate.net/publication/283152478_Improving_Development_Outcomes_for_Children_through_Effective_Practice_in_Integrating_Early_Years_Services" TargetMode="External"/><Relationship Id="rId30" Type="http://schemas.openxmlformats.org/officeDocument/2006/relationships/hyperlink" Target="https://www.are.admin.ch/dam/are/en/dokumente/nachhaltige_entwicklung/dokumente/bericht/our_common_futurebrundtlandreport1987.pdf.download.pdf/our_common_futurebrundtlandreport1987.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733</TotalTime>
  <Pages>12</Pages>
  <Words>4090</Words>
  <Characters>23317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dc:creator>
  <cp:keywords/>
  <dc:description/>
  <cp:lastModifiedBy>Ryan morgans</cp:lastModifiedBy>
  <cp:revision>2</cp:revision>
  <dcterms:created xsi:type="dcterms:W3CDTF">2025-06-20T06:12:00Z</dcterms:created>
  <dcterms:modified xsi:type="dcterms:W3CDTF">2025-06-20T19:21:00Z</dcterms:modified>
</cp:coreProperties>
</file>