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E1BDA" w14:textId="77777777" w:rsidR="00C80677" w:rsidRDefault="00C80677" w:rsidP="00C3523A">
      <w:pPr>
        <w:pBdr>
          <w:top w:val="nil"/>
          <w:left w:val="nil"/>
          <w:bottom w:val="nil"/>
          <w:right w:val="nil"/>
          <w:between w:val="nil"/>
        </w:pBdr>
        <w:spacing w:after="0" w:line="360" w:lineRule="auto"/>
        <w:jc w:val="center"/>
        <w:rPr>
          <w:rFonts w:ascii="Arial" w:eastAsia="Arial" w:hAnsi="Arial" w:cs="Arial"/>
          <w:b/>
          <w:color w:val="000000"/>
          <w:sz w:val="24"/>
          <w:szCs w:val="24"/>
        </w:rPr>
      </w:pPr>
    </w:p>
    <w:p w14:paraId="468D8563" w14:textId="77777777" w:rsidR="00C80677" w:rsidRDefault="00C80677" w:rsidP="00C3523A">
      <w:pPr>
        <w:pBdr>
          <w:top w:val="nil"/>
          <w:left w:val="nil"/>
          <w:bottom w:val="nil"/>
          <w:right w:val="nil"/>
          <w:between w:val="nil"/>
        </w:pBdr>
        <w:spacing w:after="0" w:line="360" w:lineRule="auto"/>
        <w:jc w:val="center"/>
        <w:rPr>
          <w:rFonts w:ascii="Arial" w:eastAsia="Arial" w:hAnsi="Arial" w:cs="Arial"/>
          <w:b/>
          <w:color w:val="000000"/>
          <w:sz w:val="24"/>
          <w:szCs w:val="24"/>
        </w:rPr>
      </w:pPr>
    </w:p>
    <w:p w14:paraId="2CBC026A" w14:textId="77777777" w:rsidR="00C80677" w:rsidRDefault="00C80677" w:rsidP="00C3523A">
      <w:pPr>
        <w:pBdr>
          <w:top w:val="nil"/>
          <w:left w:val="nil"/>
          <w:bottom w:val="nil"/>
          <w:right w:val="nil"/>
          <w:between w:val="nil"/>
        </w:pBdr>
        <w:spacing w:after="0" w:line="360" w:lineRule="auto"/>
        <w:jc w:val="center"/>
        <w:rPr>
          <w:rFonts w:ascii="Arial" w:eastAsia="Arial" w:hAnsi="Arial" w:cs="Arial"/>
          <w:b/>
          <w:color w:val="000000"/>
          <w:sz w:val="24"/>
          <w:szCs w:val="24"/>
        </w:rPr>
      </w:pPr>
    </w:p>
    <w:p w14:paraId="1F6555BA" w14:textId="77777777" w:rsidR="00C80677" w:rsidRDefault="00C80677" w:rsidP="00C3523A">
      <w:pPr>
        <w:pBdr>
          <w:top w:val="nil"/>
          <w:left w:val="nil"/>
          <w:bottom w:val="nil"/>
          <w:right w:val="nil"/>
          <w:between w:val="nil"/>
        </w:pBdr>
        <w:spacing w:after="0" w:line="360" w:lineRule="auto"/>
        <w:jc w:val="center"/>
        <w:rPr>
          <w:rFonts w:ascii="Arial" w:eastAsia="Arial" w:hAnsi="Arial" w:cs="Arial"/>
          <w:b/>
          <w:color w:val="000000"/>
          <w:sz w:val="24"/>
          <w:szCs w:val="24"/>
        </w:rPr>
      </w:pPr>
    </w:p>
    <w:p w14:paraId="569FB60F" w14:textId="7A8BEFD5" w:rsidR="00746107" w:rsidRPr="007023F3" w:rsidRDefault="008D5D9E" w:rsidP="00C3523A">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Programme: BA International Hotel Management</w:t>
      </w:r>
    </w:p>
    <w:p w14:paraId="48184EE4" w14:textId="42A717CF" w:rsidR="00746107" w:rsidRPr="007023F3" w:rsidRDefault="0002337C" w:rsidP="00C3523A">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 xml:space="preserve">Module </w:t>
      </w:r>
      <w:r w:rsidR="008D5D9E" w:rsidRPr="007023F3">
        <w:rPr>
          <w:rFonts w:ascii="Arial" w:eastAsia="Arial" w:hAnsi="Arial" w:cs="Arial"/>
          <w:bCs/>
          <w:color w:val="000000"/>
          <w:sz w:val="28"/>
          <w:szCs w:val="28"/>
        </w:rPr>
        <w:t>C</w:t>
      </w:r>
      <w:r w:rsidRPr="007023F3">
        <w:rPr>
          <w:rFonts w:ascii="Arial" w:eastAsia="Arial" w:hAnsi="Arial" w:cs="Arial"/>
          <w:bCs/>
          <w:color w:val="000000"/>
          <w:sz w:val="28"/>
          <w:szCs w:val="28"/>
        </w:rPr>
        <w:t>ode: BMIH5006</w:t>
      </w:r>
    </w:p>
    <w:p w14:paraId="42BCCFEB" w14:textId="06E5679F" w:rsidR="00746107" w:rsidRPr="007023F3" w:rsidRDefault="0002337C" w:rsidP="007023F3">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Module</w:t>
      </w:r>
      <w:r w:rsidR="008D5D9E" w:rsidRPr="007023F3">
        <w:rPr>
          <w:rFonts w:ascii="Arial" w:eastAsia="Arial" w:hAnsi="Arial" w:cs="Arial"/>
          <w:bCs/>
          <w:color w:val="000000"/>
          <w:sz w:val="28"/>
          <w:szCs w:val="28"/>
        </w:rPr>
        <w:t xml:space="preserve"> Title</w:t>
      </w:r>
      <w:r w:rsidRPr="007023F3">
        <w:rPr>
          <w:rFonts w:ascii="Arial" w:eastAsia="Arial" w:hAnsi="Arial" w:cs="Arial"/>
          <w:bCs/>
          <w:color w:val="000000"/>
          <w:sz w:val="28"/>
          <w:szCs w:val="28"/>
        </w:rPr>
        <w:t>: Sustainable Hospitality and Tourism Management</w:t>
      </w:r>
      <w:r w:rsidR="00C8469E" w:rsidRPr="007023F3">
        <w:rPr>
          <w:rFonts w:ascii="Arial" w:eastAsia="Arial" w:hAnsi="Arial" w:cs="Arial"/>
          <w:bCs/>
          <w:color w:val="000000"/>
          <w:sz w:val="28"/>
          <w:szCs w:val="28"/>
        </w:rPr>
        <w:br/>
      </w:r>
      <w:r w:rsidR="008D5D9E" w:rsidRPr="007023F3">
        <w:rPr>
          <w:rFonts w:ascii="Arial" w:eastAsia="Arial" w:hAnsi="Arial" w:cs="Arial"/>
          <w:bCs/>
          <w:color w:val="000000"/>
          <w:sz w:val="28"/>
          <w:szCs w:val="28"/>
        </w:rPr>
        <w:t xml:space="preserve"> </w:t>
      </w:r>
      <w:r w:rsidR="00C8469E" w:rsidRPr="007023F3">
        <w:rPr>
          <w:rFonts w:ascii="Arial" w:eastAsia="Arial" w:hAnsi="Arial" w:cs="Arial"/>
          <w:bCs/>
          <w:color w:val="000000"/>
          <w:sz w:val="28"/>
          <w:szCs w:val="28"/>
        </w:rPr>
        <w:t xml:space="preserve">Assignment 2 - </w:t>
      </w:r>
      <w:r w:rsidRPr="007023F3">
        <w:rPr>
          <w:rFonts w:ascii="Arial" w:eastAsia="Arial" w:hAnsi="Arial" w:cs="Arial"/>
          <w:bCs/>
          <w:color w:val="000000"/>
          <w:sz w:val="28"/>
          <w:szCs w:val="28"/>
        </w:rPr>
        <w:t xml:space="preserve">Destination Management: </w:t>
      </w:r>
      <w:r w:rsidR="00104CC0" w:rsidRPr="007023F3">
        <w:rPr>
          <w:rFonts w:ascii="Arial" w:eastAsia="Arial" w:hAnsi="Arial" w:cs="Arial"/>
          <w:bCs/>
          <w:sz w:val="28"/>
          <w:szCs w:val="28"/>
        </w:rPr>
        <w:t>Wiltshire</w:t>
      </w:r>
    </w:p>
    <w:p w14:paraId="60813958" w14:textId="16DFCD29" w:rsidR="00746107" w:rsidRPr="007023F3" w:rsidRDefault="0002337C" w:rsidP="00C3523A">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 xml:space="preserve">Lecturer’s </w:t>
      </w:r>
      <w:r w:rsidR="00AF7CFA" w:rsidRPr="007023F3">
        <w:rPr>
          <w:rFonts w:ascii="Arial" w:eastAsia="Arial" w:hAnsi="Arial" w:cs="Arial"/>
          <w:bCs/>
          <w:color w:val="000000"/>
          <w:sz w:val="28"/>
          <w:szCs w:val="28"/>
        </w:rPr>
        <w:t>N</w:t>
      </w:r>
      <w:r w:rsidRPr="007023F3">
        <w:rPr>
          <w:rFonts w:ascii="Arial" w:eastAsia="Arial" w:hAnsi="Arial" w:cs="Arial"/>
          <w:bCs/>
          <w:color w:val="000000"/>
          <w:sz w:val="28"/>
          <w:szCs w:val="28"/>
        </w:rPr>
        <w:t>ame: Ruth Taylor-Davies</w:t>
      </w:r>
    </w:p>
    <w:p w14:paraId="6C454112" w14:textId="48334F7B" w:rsidR="003B55F4" w:rsidRPr="007023F3" w:rsidRDefault="003B55F4" w:rsidP="00C3523A">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 xml:space="preserve">Student ID: </w:t>
      </w:r>
      <w:r w:rsidR="00C80677" w:rsidRPr="007023F3">
        <w:rPr>
          <w:rFonts w:ascii="Arial" w:eastAsia="Arial" w:hAnsi="Arial" w:cs="Arial"/>
          <w:bCs/>
          <w:color w:val="000000"/>
          <w:sz w:val="28"/>
          <w:szCs w:val="28"/>
        </w:rPr>
        <w:t>2109020</w:t>
      </w:r>
    </w:p>
    <w:p w14:paraId="1AC1CCC3" w14:textId="5AE60F4F" w:rsidR="00C80677" w:rsidRPr="007023F3" w:rsidRDefault="00C80677" w:rsidP="00C3523A">
      <w:pPr>
        <w:pBdr>
          <w:top w:val="nil"/>
          <w:left w:val="nil"/>
          <w:bottom w:val="nil"/>
          <w:right w:val="nil"/>
          <w:between w:val="nil"/>
        </w:pBdr>
        <w:spacing w:after="0" w:line="360" w:lineRule="auto"/>
        <w:jc w:val="center"/>
        <w:rPr>
          <w:rFonts w:ascii="Arial" w:eastAsia="Arial" w:hAnsi="Arial" w:cs="Arial"/>
          <w:bCs/>
          <w:color w:val="000000"/>
          <w:sz w:val="28"/>
          <w:szCs w:val="28"/>
        </w:rPr>
      </w:pPr>
      <w:r w:rsidRPr="007023F3">
        <w:rPr>
          <w:rFonts w:ascii="Arial" w:eastAsia="Arial" w:hAnsi="Arial" w:cs="Arial"/>
          <w:bCs/>
          <w:color w:val="000000"/>
          <w:sz w:val="28"/>
          <w:szCs w:val="28"/>
        </w:rPr>
        <w:t>Student Name: Syed Ariful Islam</w:t>
      </w:r>
    </w:p>
    <w:p w14:paraId="2E81BC94" w14:textId="77777777" w:rsidR="00C80677" w:rsidRPr="007023F3" w:rsidRDefault="00C80677" w:rsidP="00C80677">
      <w:pPr>
        <w:pBdr>
          <w:top w:val="nil"/>
          <w:left w:val="nil"/>
          <w:bottom w:val="nil"/>
          <w:right w:val="nil"/>
          <w:between w:val="nil"/>
        </w:pBdr>
        <w:spacing w:after="0" w:line="360" w:lineRule="auto"/>
        <w:jc w:val="center"/>
        <w:rPr>
          <w:rFonts w:ascii="Arial" w:eastAsia="Arial" w:hAnsi="Arial" w:cs="Arial"/>
          <w:bCs/>
          <w:color w:val="000000"/>
          <w:sz w:val="28"/>
          <w:szCs w:val="28"/>
        </w:rPr>
      </w:pPr>
    </w:p>
    <w:p w14:paraId="029B6201" w14:textId="77777777" w:rsidR="00C80677" w:rsidRPr="003B55F4" w:rsidRDefault="00C80677" w:rsidP="00C3523A">
      <w:pPr>
        <w:pBdr>
          <w:top w:val="nil"/>
          <w:left w:val="nil"/>
          <w:bottom w:val="nil"/>
          <w:right w:val="nil"/>
          <w:between w:val="nil"/>
        </w:pBdr>
        <w:spacing w:after="0" w:line="360" w:lineRule="auto"/>
        <w:jc w:val="center"/>
        <w:rPr>
          <w:rFonts w:ascii="Arial" w:eastAsia="Arial" w:hAnsi="Arial" w:cs="Arial"/>
          <w:b/>
          <w:color w:val="000000"/>
          <w:sz w:val="24"/>
          <w:szCs w:val="24"/>
        </w:rPr>
      </w:pPr>
    </w:p>
    <w:p w14:paraId="5881D00A" w14:textId="77777777" w:rsidR="00746107" w:rsidRDefault="00746107" w:rsidP="00C3523A">
      <w:pPr>
        <w:pBdr>
          <w:top w:val="nil"/>
          <w:left w:val="nil"/>
          <w:bottom w:val="nil"/>
          <w:right w:val="nil"/>
          <w:between w:val="nil"/>
        </w:pBdr>
        <w:spacing w:after="0" w:line="360" w:lineRule="auto"/>
        <w:jc w:val="both"/>
        <w:rPr>
          <w:rFonts w:ascii="Arial" w:eastAsia="Arial" w:hAnsi="Arial" w:cs="Arial"/>
          <w:color w:val="000000"/>
          <w:sz w:val="24"/>
          <w:szCs w:val="24"/>
        </w:rPr>
      </w:pPr>
    </w:p>
    <w:p w14:paraId="0716FF21" w14:textId="77777777" w:rsidR="00746107" w:rsidRDefault="00746107" w:rsidP="00C3523A">
      <w:pPr>
        <w:spacing w:line="360" w:lineRule="auto"/>
        <w:jc w:val="both"/>
        <w:rPr>
          <w:rFonts w:ascii="Arial" w:eastAsia="Arial" w:hAnsi="Arial" w:cs="Arial"/>
          <w:sz w:val="24"/>
          <w:szCs w:val="24"/>
        </w:rPr>
      </w:pPr>
    </w:p>
    <w:p w14:paraId="18465342" w14:textId="77777777" w:rsidR="00746107" w:rsidRDefault="00746107" w:rsidP="00C3523A">
      <w:pPr>
        <w:spacing w:line="360" w:lineRule="auto"/>
        <w:jc w:val="both"/>
        <w:rPr>
          <w:rFonts w:ascii="Arial" w:eastAsia="Arial" w:hAnsi="Arial" w:cs="Arial"/>
          <w:sz w:val="24"/>
          <w:szCs w:val="24"/>
        </w:rPr>
      </w:pPr>
    </w:p>
    <w:p w14:paraId="5CF4BC47" w14:textId="77777777" w:rsidR="00746107" w:rsidRDefault="00746107" w:rsidP="00C3523A">
      <w:pPr>
        <w:spacing w:line="360" w:lineRule="auto"/>
        <w:jc w:val="both"/>
        <w:rPr>
          <w:rFonts w:ascii="Arial" w:eastAsia="Arial" w:hAnsi="Arial" w:cs="Arial"/>
          <w:sz w:val="24"/>
          <w:szCs w:val="24"/>
        </w:rPr>
        <w:sectPr w:rsidR="0074610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pPr>
    </w:p>
    <w:sdt>
      <w:sdtPr>
        <w:rPr>
          <w:rFonts w:ascii="Calibri" w:eastAsia="Calibri" w:hAnsi="Calibri" w:cs="Calibri"/>
          <w:b w:val="0"/>
          <w:color w:val="auto"/>
          <w:sz w:val="22"/>
          <w:szCs w:val="22"/>
          <w:lang w:val="en-GB" w:eastAsia="en-GB"/>
        </w:rPr>
        <w:id w:val="1341205265"/>
        <w:docPartObj>
          <w:docPartGallery w:val="Table of Contents"/>
          <w:docPartUnique/>
        </w:docPartObj>
      </w:sdtPr>
      <w:sdtEndPr>
        <w:rPr>
          <w:bCs/>
        </w:rPr>
      </w:sdtEndPr>
      <w:sdtContent>
        <w:p w14:paraId="76F8A093" w14:textId="0C6C0B44" w:rsidR="00AD7E82" w:rsidRPr="00461DD4" w:rsidRDefault="00AD7E82" w:rsidP="00C3523A">
          <w:pPr>
            <w:pStyle w:val="TOCHeading"/>
            <w:spacing w:before="0" w:line="360" w:lineRule="auto"/>
            <w:rPr>
              <w:rFonts w:ascii="Arial" w:hAnsi="Arial" w:cs="Arial"/>
            </w:rPr>
          </w:pPr>
          <w:r w:rsidRPr="00461DD4">
            <w:rPr>
              <w:rFonts w:ascii="Arial" w:hAnsi="Arial" w:cs="Arial"/>
              <w:lang w:val="en-GB"/>
            </w:rPr>
            <w:t>Table of Contents</w:t>
          </w:r>
        </w:p>
        <w:p w14:paraId="2C572D9A" w14:textId="0597F918" w:rsidR="00F510D2" w:rsidRDefault="00461DD4">
          <w:pPr>
            <w:pStyle w:val="TOC1"/>
            <w:tabs>
              <w:tab w:val="right" w:leader="dot" w:pos="9016"/>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36861226" w:history="1">
            <w:r w:rsidR="00F510D2" w:rsidRPr="00280796">
              <w:rPr>
                <w:rStyle w:val="Hyperlink"/>
                <w:rFonts w:eastAsia="Arial" w:cs="Arial"/>
                <w:noProof/>
              </w:rPr>
              <w:t>Introduction</w:t>
            </w:r>
            <w:r w:rsidR="00F510D2">
              <w:rPr>
                <w:noProof/>
                <w:webHidden/>
              </w:rPr>
              <w:tab/>
            </w:r>
            <w:r w:rsidR="00F510D2">
              <w:rPr>
                <w:noProof/>
                <w:webHidden/>
              </w:rPr>
              <w:fldChar w:fldCharType="begin"/>
            </w:r>
            <w:r w:rsidR="00F510D2">
              <w:rPr>
                <w:noProof/>
                <w:webHidden/>
              </w:rPr>
              <w:instrText xml:space="preserve"> PAGEREF _Toc136861226 \h </w:instrText>
            </w:r>
            <w:r w:rsidR="00F510D2">
              <w:rPr>
                <w:noProof/>
                <w:webHidden/>
              </w:rPr>
            </w:r>
            <w:r w:rsidR="00F510D2">
              <w:rPr>
                <w:noProof/>
                <w:webHidden/>
              </w:rPr>
              <w:fldChar w:fldCharType="separate"/>
            </w:r>
            <w:r w:rsidR="00F510D2">
              <w:rPr>
                <w:noProof/>
                <w:webHidden/>
              </w:rPr>
              <w:t>1</w:t>
            </w:r>
            <w:r w:rsidR="00F510D2">
              <w:rPr>
                <w:noProof/>
                <w:webHidden/>
              </w:rPr>
              <w:fldChar w:fldCharType="end"/>
            </w:r>
          </w:hyperlink>
        </w:p>
        <w:p w14:paraId="277D3B79" w14:textId="1874BF96"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27" w:history="1">
            <w:r w:rsidR="00F510D2" w:rsidRPr="00280796">
              <w:rPr>
                <w:rStyle w:val="Hyperlink"/>
                <w:rFonts w:eastAsia="Arial" w:cs="Arial"/>
                <w:noProof/>
              </w:rPr>
              <w:t>Overview of the destination</w:t>
            </w:r>
            <w:r w:rsidR="00F510D2">
              <w:rPr>
                <w:noProof/>
                <w:webHidden/>
              </w:rPr>
              <w:tab/>
            </w:r>
            <w:r w:rsidR="00F510D2">
              <w:rPr>
                <w:noProof/>
                <w:webHidden/>
              </w:rPr>
              <w:fldChar w:fldCharType="begin"/>
            </w:r>
            <w:r w:rsidR="00F510D2">
              <w:rPr>
                <w:noProof/>
                <w:webHidden/>
              </w:rPr>
              <w:instrText xml:space="preserve"> PAGEREF _Toc136861227 \h </w:instrText>
            </w:r>
            <w:r w:rsidR="00F510D2">
              <w:rPr>
                <w:noProof/>
                <w:webHidden/>
              </w:rPr>
            </w:r>
            <w:r w:rsidR="00F510D2">
              <w:rPr>
                <w:noProof/>
                <w:webHidden/>
              </w:rPr>
              <w:fldChar w:fldCharType="separate"/>
            </w:r>
            <w:r w:rsidR="00F510D2">
              <w:rPr>
                <w:noProof/>
                <w:webHidden/>
              </w:rPr>
              <w:t>1</w:t>
            </w:r>
            <w:r w:rsidR="00F510D2">
              <w:rPr>
                <w:noProof/>
                <w:webHidden/>
              </w:rPr>
              <w:fldChar w:fldCharType="end"/>
            </w:r>
          </w:hyperlink>
        </w:p>
        <w:p w14:paraId="0A5F5239" w14:textId="12F91CD1"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28" w:history="1">
            <w:r w:rsidR="00F510D2" w:rsidRPr="00280796">
              <w:rPr>
                <w:rStyle w:val="Hyperlink"/>
                <w:rFonts w:eastAsia="Arial" w:cs="Arial"/>
                <w:noProof/>
              </w:rPr>
              <w:t>Evaluation of the principles of sustainable tourism</w:t>
            </w:r>
            <w:r w:rsidR="00F510D2">
              <w:rPr>
                <w:noProof/>
                <w:webHidden/>
              </w:rPr>
              <w:tab/>
            </w:r>
            <w:r w:rsidR="00F510D2">
              <w:rPr>
                <w:noProof/>
                <w:webHidden/>
              </w:rPr>
              <w:fldChar w:fldCharType="begin"/>
            </w:r>
            <w:r w:rsidR="00F510D2">
              <w:rPr>
                <w:noProof/>
                <w:webHidden/>
              </w:rPr>
              <w:instrText xml:space="preserve"> PAGEREF _Toc136861228 \h </w:instrText>
            </w:r>
            <w:r w:rsidR="00F510D2">
              <w:rPr>
                <w:noProof/>
                <w:webHidden/>
              </w:rPr>
            </w:r>
            <w:r w:rsidR="00F510D2">
              <w:rPr>
                <w:noProof/>
                <w:webHidden/>
              </w:rPr>
              <w:fldChar w:fldCharType="separate"/>
            </w:r>
            <w:r w:rsidR="00F510D2">
              <w:rPr>
                <w:noProof/>
                <w:webHidden/>
              </w:rPr>
              <w:t>1</w:t>
            </w:r>
            <w:r w:rsidR="00F510D2">
              <w:rPr>
                <w:noProof/>
                <w:webHidden/>
              </w:rPr>
              <w:fldChar w:fldCharType="end"/>
            </w:r>
          </w:hyperlink>
        </w:p>
        <w:p w14:paraId="05E21034" w14:textId="0B9A7EE0"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29" w:history="1">
            <w:r w:rsidR="00F510D2" w:rsidRPr="00280796">
              <w:rPr>
                <w:rStyle w:val="Hyperlink"/>
                <w:rFonts w:eastAsia="Arial" w:cs="Arial"/>
                <w:noProof/>
              </w:rPr>
              <w:t>Evaluation and analysis of the extent these principles are closely associated with the general principles of development</w:t>
            </w:r>
            <w:r w:rsidR="00F510D2">
              <w:rPr>
                <w:noProof/>
                <w:webHidden/>
              </w:rPr>
              <w:tab/>
            </w:r>
            <w:r w:rsidR="00F510D2">
              <w:rPr>
                <w:noProof/>
                <w:webHidden/>
              </w:rPr>
              <w:fldChar w:fldCharType="begin"/>
            </w:r>
            <w:r w:rsidR="00F510D2">
              <w:rPr>
                <w:noProof/>
                <w:webHidden/>
              </w:rPr>
              <w:instrText xml:space="preserve"> PAGEREF _Toc136861229 \h </w:instrText>
            </w:r>
            <w:r w:rsidR="00F510D2">
              <w:rPr>
                <w:noProof/>
                <w:webHidden/>
              </w:rPr>
            </w:r>
            <w:r w:rsidR="00F510D2">
              <w:rPr>
                <w:noProof/>
                <w:webHidden/>
              </w:rPr>
              <w:fldChar w:fldCharType="separate"/>
            </w:r>
            <w:r w:rsidR="00F510D2">
              <w:rPr>
                <w:noProof/>
                <w:webHidden/>
              </w:rPr>
              <w:t>3</w:t>
            </w:r>
            <w:r w:rsidR="00F510D2">
              <w:rPr>
                <w:noProof/>
                <w:webHidden/>
              </w:rPr>
              <w:fldChar w:fldCharType="end"/>
            </w:r>
          </w:hyperlink>
        </w:p>
        <w:p w14:paraId="4C9456E8" w14:textId="5261280F"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30" w:history="1">
            <w:r w:rsidR="00F510D2" w:rsidRPr="00280796">
              <w:rPr>
                <w:rStyle w:val="Hyperlink"/>
                <w:rFonts w:eastAsia="Arial" w:cs="Arial"/>
                <w:noProof/>
              </w:rPr>
              <w:t>Identified regulations and organisations responsible for the implementation within the hospitality and tourism sector</w:t>
            </w:r>
            <w:r w:rsidR="00F510D2">
              <w:rPr>
                <w:noProof/>
                <w:webHidden/>
              </w:rPr>
              <w:tab/>
            </w:r>
            <w:r w:rsidR="00F510D2">
              <w:rPr>
                <w:noProof/>
                <w:webHidden/>
              </w:rPr>
              <w:fldChar w:fldCharType="begin"/>
            </w:r>
            <w:r w:rsidR="00F510D2">
              <w:rPr>
                <w:noProof/>
                <w:webHidden/>
              </w:rPr>
              <w:instrText xml:space="preserve"> PAGEREF _Toc136861230 \h </w:instrText>
            </w:r>
            <w:r w:rsidR="00F510D2">
              <w:rPr>
                <w:noProof/>
                <w:webHidden/>
              </w:rPr>
            </w:r>
            <w:r w:rsidR="00F510D2">
              <w:rPr>
                <w:noProof/>
                <w:webHidden/>
              </w:rPr>
              <w:fldChar w:fldCharType="separate"/>
            </w:r>
            <w:r w:rsidR="00F510D2">
              <w:rPr>
                <w:noProof/>
                <w:webHidden/>
              </w:rPr>
              <w:t>4</w:t>
            </w:r>
            <w:r w:rsidR="00F510D2">
              <w:rPr>
                <w:noProof/>
                <w:webHidden/>
              </w:rPr>
              <w:fldChar w:fldCharType="end"/>
            </w:r>
          </w:hyperlink>
        </w:p>
        <w:p w14:paraId="71D6EF13" w14:textId="1EAEA106"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31" w:history="1">
            <w:r w:rsidR="00F510D2" w:rsidRPr="00280796">
              <w:rPr>
                <w:rStyle w:val="Hyperlink"/>
                <w:rFonts w:eastAsia="Arial" w:cs="Arial"/>
                <w:noProof/>
              </w:rPr>
              <w:t>Analysis of the travelling aspect of the tourism industry and determining Wiltshire’s past and current stages</w:t>
            </w:r>
            <w:r w:rsidR="00F510D2">
              <w:rPr>
                <w:noProof/>
                <w:webHidden/>
              </w:rPr>
              <w:tab/>
            </w:r>
            <w:r w:rsidR="00F510D2">
              <w:rPr>
                <w:noProof/>
                <w:webHidden/>
              </w:rPr>
              <w:fldChar w:fldCharType="begin"/>
            </w:r>
            <w:r w:rsidR="00F510D2">
              <w:rPr>
                <w:noProof/>
                <w:webHidden/>
              </w:rPr>
              <w:instrText xml:space="preserve"> PAGEREF _Toc136861231 \h </w:instrText>
            </w:r>
            <w:r w:rsidR="00F510D2">
              <w:rPr>
                <w:noProof/>
                <w:webHidden/>
              </w:rPr>
            </w:r>
            <w:r w:rsidR="00F510D2">
              <w:rPr>
                <w:noProof/>
                <w:webHidden/>
              </w:rPr>
              <w:fldChar w:fldCharType="separate"/>
            </w:r>
            <w:r w:rsidR="00F510D2">
              <w:rPr>
                <w:noProof/>
                <w:webHidden/>
              </w:rPr>
              <w:t>5</w:t>
            </w:r>
            <w:r w:rsidR="00F510D2">
              <w:rPr>
                <w:noProof/>
                <w:webHidden/>
              </w:rPr>
              <w:fldChar w:fldCharType="end"/>
            </w:r>
          </w:hyperlink>
        </w:p>
        <w:p w14:paraId="5D9EA236" w14:textId="447C5EC8"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32" w:history="1">
            <w:r w:rsidR="00F510D2" w:rsidRPr="00280796">
              <w:rPr>
                <w:rStyle w:val="Hyperlink"/>
                <w:rFonts w:eastAsia="Arial" w:cs="Arial"/>
                <w:noProof/>
              </w:rPr>
              <w:t>Conclusion</w:t>
            </w:r>
            <w:r w:rsidR="00F510D2">
              <w:rPr>
                <w:noProof/>
                <w:webHidden/>
              </w:rPr>
              <w:tab/>
            </w:r>
            <w:r w:rsidR="00F510D2">
              <w:rPr>
                <w:noProof/>
                <w:webHidden/>
              </w:rPr>
              <w:fldChar w:fldCharType="begin"/>
            </w:r>
            <w:r w:rsidR="00F510D2">
              <w:rPr>
                <w:noProof/>
                <w:webHidden/>
              </w:rPr>
              <w:instrText xml:space="preserve"> PAGEREF _Toc136861232 \h </w:instrText>
            </w:r>
            <w:r w:rsidR="00F510D2">
              <w:rPr>
                <w:noProof/>
                <w:webHidden/>
              </w:rPr>
            </w:r>
            <w:r w:rsidR="00F510D2">
              <w:rPr>
                <w:noProof/>
                <w:webHidden/>
              </w:rPr>
              <w:fldChar w:fldCharType="separate"/>
            </w:r>
            <w:r w:rsidR="00F510D2">
              <w:rPr>
                <w:noProof/>
                <w:webHidden/>
              </w:rPr>
              <w:t>7</w:t>
            </w:r>
            <w:r w:rsidR="00F510D2">
              <w:rPr>
                <w:noProof/>
                <w:webHidden/>
              </w:rPr>
              <w:fldChar w:fldCharType="end"/>
            </w:r>
          </w:hyperlink>
        </w:p>
        <w:p w14:paraId="29C1EAA1" w14:textId="04D84E9D"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33" w:history="1">
            <w:r w:rsidR="00F510D2" w:rsidRPr="00280796">
              <w:rPr>
                <w:rStyle w:val="Hyperlink"/>
                <w:rFonts w:eastAsia="Arial" w:cs="Arial"/>
                <w:noProof/>
              </w:rPr>
              <w:t>Recommendations</w:t>
            </w:r>
            <w:r w:rsidR="00F510D2">
              <w:rPr>
                <w:noProof/>
                <w:webHidden/>
              </w:rPr>
              <w:tab/>
            </w:r>
            <w:r w:rsidR="00F510D2">
              <w:rPr>
                <w:noProof/>
                <w:webHidden/>
              </w:rPr>
              <w:fldChar w:fldCharType="begin"/>
            </w:r>
            <w:r w:rsidR="00F510D2">
              <w:rPr>
                <w:noProof/>
                <w:webHidden/>
              </w:rPr>
              <w:instrText xml:space="preserve"> PAGEREF _Toc136861233 \h </w:instrText>
            </w:r>
            <w:r w:rsidR="00F510D2">
              <w:rPr>
                <w:noProof/>
                <w:webHidden/>
              </w:rPr>
            </w:r>
            <w:r w:rsidR="00F510D2">
              <w:rPr>
                <w:noProof/>
                <w:webHidden/>
              </w:rPr>
              <w:fldChar w:fldCharType="separate"/>
            </w:r>
            <w:r w:rsidR="00F510D2">
              <w:rPr>
                <w:noProof/>
                <w:webHidden/>
              </w:rPr>
              <w:t>7</w:t>
            </w:r>
            <w:r w:rsidR="00F510D2">
              <w:rPr>
                <w:noProof/>
                <w:webHidden/>
              </w:rPr>
              <w:fldChar w:fldCharType="end"/>
            </w:r>
          </w:hyperlink>
        </w:p>
        <w:p w14:paraId="0F52E361" w14:textId="07CF145D" w:rsidR="00F510D2" w:rsidRDefault="00000000">
          <w:pPr>
            <w:pStyle w:val="TOC1"/>
            <w:tabs>
              <w:tab w:val="right" w:leader="dot" w:pos="9016"/>
            </w:tabs>
            <w:rPr>
              <w:rFonts w:asciiTheme="minorHAnsi" w:eastAsiaTheme="minorEastAsia" w:hAnsiTheme="minorHAnsi" w:cstheme="minorBidi"/>
              <w:noProof/>
              <w:kern w:val="2"/>
              <w:sz w:val="22"/>
              <w14:ligatures w14:val="standardContextual"/>
            </w:rPr>
          </w:pPr>
          <w:hyperlink w:anchor="_Toc136861234" w:history="1">
            <w:r w:rsidR="00F510D2" w:rsidRPr="00280796">
              <w:rPr>
                <w:rStyle w:val="Hyperlink"/>
                <w:rFonts w:eastAsia="Arial" w:cs="Arial"/>
                <w:noProof/>
              </w:rPr>
              <w:t>References</w:t>
            </w:r>
            <w:r w:rsidR="00F510D2">
              <w:rPr>
                <w:noProof/>
                <w:webHidden/>
              </w:rPr>
              <w:tab/>
            </w:r>
            <w:r w:rsidR="00F510D2">
              <w:rPr>
                <w:noProof/>
                <w:webHidden/>
              </w:rPr>
              <w:fldChar w:fldCharType="begin"/>
            </w:r>
            <w:r w:rsidR="00F510D2">
              <w:rPr>
                <w:noProof/>
                <w:webHidden/>
              </w:rPr>
              <w:instrText xml:space="preserve"> PAGEREF _Toc136861234 \h </w:instrText>
            </w:r>
            <w:r w:rsidR="00F510D2">
              <w:rPr>
                <w:noProof/>
                <w:webHidden/>
              </w:rPr>
            </w:r>
            <w:r w:rsidR="00F510D2">
              <w:rPr>
                <w:noProof/>
                <w:webHidden/>
              </w:rPr>
              <w:fldChar w:fldCharType="separate"/>
            </w:r>
            <w:r w:rsidR="00F510D2">
              <w:rPr>
                <w:noProof/>
                <w:webHidden/>
              </w:rPr>
              <w:t>8</w:t>
            </w:r>
            <w:r w:rsidR="00F510D2">
              <w:rPr>
                <w:noProof/>
                <w:webHidden/>
              </w:rPr>
              <w:fldChar w:fldCharType="end"/>
            </w:r>
          </w:hyperlink>
        </w:p>
        <w:p w14:paraId="6CA43FEA" w14:textId="79E9BF40" w:rsidR="00746107" w:rsidRPr="00AD7E82" w:rsidRDefault="00461DD4" w:rsidP="00C3523A">
          <w:pPr>
            <w:spacing w:line="360" w:lineRule="auto"/>
          </w:pPr>
          <w:r>
            <w:rPr>
              <w:rFonts w:ascii="Arial" w:hAnsi="Arial"/>
              <w:sz w:val="24"/>
            </w:rPr>
            <w:fldChar w:fldCharType="end"/>
          </w:r>
        </w:p>
      </w:sdtContent>
    </w:sdt>
    <w:p w14:paraId="7434DC28" w14:textId="77777777" w:rsidR="00746107" w:rsidRDefault="00746107" w:rsidP="00C3523A">
      <w:pPr>
        <w:pStyle w:val="Heading1"/>
        <w:spacing w:line="360" w:lineRule="auto"/>
        <w:jc w:val="both"/>
        <w:rPr>
          <w:rFonts w:ascii="Arial" w:eastAsia="Arial" w:hAnsi="Arial" w:cs="Arial"/>
          <w:sz w:val="24"/>
          <w:szCs w:val="24"/>
        </w:rPr>
        <w:sectPr w:rsidR="00746107">
          <w:pgSz w:w="11906" w:h="16838"/>
          <w:pgMar w:top="1440" w:right="1440" w:bottom="1440" w:left="1440" w:header="720" w:footer="720" w:gutter="0"/>
          <w:cols w:space="720"/>
        </w:sectPr>
      </w:pPr>
    </w:p>
    <w:p w14:paraId="2AEED6F4" w14:textId="77777777" w:rsidR="00746107" w:rsidRDefault="0002337C" w:rsidP="00C3523A">
      <w:pPr>
        <w:pStyle w:val="Heading1"/>
        <w:spacing w:before="0" w:line="360" w:lineRule="auto"/>
        <w:jc w:val="both"/>
        <w:rPr>
          <w:rFonts w:ascii="Arial" w:eastAsia="Arial" w:hAnsi="Arial" w:cs="Arial"/>
          <w:sz w:val="24"/>
          <w:szCs w:val="24"/>
        </w:rPr>
      </w:pPr>
      <w:bookmarkStart w:id="0" w:name="_heading=h.gjdgxs" w:colFirst="0" w:colLast="0"/>
      <w:bookmarkStart w:id="1" w:name="_Toc136861226"/>
      <w:bookmarkEnd w:id="0"/>
      <w:r>
        <w:rPr>
          <w:rFonts w:ascii="Arial" w:eastAsia="Arial" w:hAnsi="Arial" w:cs="Arial"/>
          <w:sz w:val="24"/>
          <w:szCs w:val="24"/>
        </w:rPr>
        <w:lastRenderedPageBreak/>
        <w:t>Introduction</w:t>
      </w:r>
      <w:bookmarkEnd w:id="1"/>
      <w:r>
        <w:rPr>
          <w:rFonts w:ascii="Arial" w:eastAsia="Arial" w:hAnsi="Arial" w:cs="Arial"/>
          <w:sz w:val="24"/>
          <w:szCs w:val="24"/>
        </w:rPr>
        <w:t xml:space="preserve"> </w:t>
      </w:r>
    </w:p>
    <w:p w14:paraId="27B92230" w14:textId="77777777"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This is a report and this topic is destination magnate in Sustainable Hospitality and tourism management industry. It is going to highlight the principles of sustainable tourism and its impact on economic, sociocultural and environmental sustainability. Identify principles are evaluated and analysed with the general development principles. Some of the significant practices of the hospitality and tourism sector are also identified to outline the regulation and organisations responsible for the implementation. Travelling aspects of hospitality and tourism determined to analyse the selected destination are going through and current situations. The overall evaluation supports the report to put future development recommendations for the destinations. </w:t>
      </w:r>
    </w:p>
    <w:p w14:paraId="04615339" w14:textId="7E4065BD" w:rsidR="00746107" w:rsidRDefault="0002337C" w:rsidP="00C3523A">
      <w:pPr>
        <w:pStyle w:val="Heading1"/>
        <w:spacing w:before="0" w:line="360" w:lineRule="auto"/>
        <w:jc w:val="both"/>
        <w:rPr>
          <w:rFonts w:ascii="Arial" w:eastAsia="Arial" w:hAnsi="Arial" w:cs="Arial"/>
          <w:sz w:val="24"/>
          <w:szCs w:val="24"/>
        </w:rPr>
      </w:pPr>
      <w:bookmarkStart w:id="2" w:name="_heading=h.30j0zll" w:colFirst="0" w:colLast="0"/>
      <w:bookmarkStart w:id="3" w:name="_Toc136861227"/>
      <w:bookmarkEnd w:id="2"/>
      <w:r>
        <w:rPr>
          <w:rFonts w:ascii="Arial" w:eastAsia="Arial" w:hAnsi="Arial" w:cs="Arial"/>
          <w:sz w:val="24"/>
          <w:szCs w:val="24"/>
        </w:rPr>
        <w:t xml:space="preserve">Overview of the </w:t>
      </w:r>
      <w:r w:rsidR="005A30F2">
        <w:rPr>
          <w:rFonts w:ascii="Arial" w:eastAsia="Arial" w:hAnsi="Arial" w:cs="Arial"/>
          <w:sz w:val="24"/>
          <w:szCs w:val="24"/>
        </w:rPr>
        <w:t>d</w:t>
      </w:r>
      <w:r>
        <w:rPr>
          <w:rFonts w:ascii="Arial" w:eastAsia="Arial" w:hAnsi="Arial" w:cs="Arial"/>
          <w:sz w:val="24"/>
          <w:szCs w:val="24"/>
        </w:rPr>
        <w:t>estination</w:t>
      </w:r>
      <w:bookmarkEnd w:id="3"/>
      <w:r>
        <w:rPr>
          <w:rFonts w:ascii="Arial" w:eastAsia="Arial" w:hAnsi="Arial" w:cs="Arial"/>
          <w:sz w:val="24"/>
          <w:szCs w:val="24"/>
        </w:rPr>
        <w:t xml:space="preserve"> </w:t>
      </w:r>
    </w:p>
    <w:p w14:paraId="24C265A2" w14:textId="38A286B4"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Wiltshire is one of the historical destinations which are located in </w:t>
      </w:r>
      <w:r w:rsidR="00C8469E">
        <w:rPr>
          <w:rFonts w:ascii="Arial" w:eastAsia="Arial" w:hAnsi="Arial" w:cs="Arial"/>
          <w:sz w:val="24"/>
          <w:szCs w:val="24"/>
        </w:rPr>
        <w:t>S</w:t>
      </w:r>
      <w:r>
        <w:rPr>
          <w:rFonts w:ascii="Arial" w:eastAsia="Arial" w:hAnsi="Arial" w:cs="Arial"/>
          <w:sz w:val="24"/>
          <w:szCs w:val="24"/>
        </w:rPr>
        <w:t xml:space="preserve">outhwest England (Pereira et al., 2021). This destination is famous for many historical arts, structures and natural aspects. approximately 1.15 million unique visitors visit Wiltshire to gather quality travel and tourism experience. To explain all of the principles and practices for the hospitality and tourism sectors the destination examples are going to be used in this report. </w:t>
      </w:r>
    </w:p>
    <w:p w14:paraId="50C1CCF8" w14:textId="136ACE2F" w:rsidR="00746107" w:rsidRDefault="0002337C" w:rsidP="00C3523A">
      <w:pPr>
        <w:pStyle w:val="Heading1"/>
        <w:spacing w:before="0" w:line="360" w:lineRule="auto"/>
        <w:jc w:val="both"/>
        <w:rPr>
          <w:rFonts w:ascii="Arial" w:eastAsia="Arial" w:hAnsi="Arial" w:cs="Arial"/>
          <w:sz w:val="24"/>
          <w:szCs w:val="24"/>
        </w:rPr>
      </w:pPr>
      <w:bookmarkStart w:id="4" w:name="_heading=h.1fob9te" w:colFirst="0" w:colLast="0"/>
      <w:bookmarkStart w:id="5" w:name="_Toc136861228"/>
      <w:bookmarkEnd w:id="4"/>
      <w:r>
        <w:rPr>
          <w:rFonts w:ascii="Arial" w:eastAsia="Arial" w:hAnsi="Arial" w:cs="Arial"/>
          <w:sz w:val="24"/>
          <w:szCs w:val="24"/>
        </w:rPr>
        <w:t>Evaluat</w:t>
      </w:r>
      <w:r w:rsidR="005A30F2">
        <w:rPr>
          <w:rFonts w:ascii="Arial" w:eastAsia="Arial" w:hAnsi="Arial" w:cs="Arial"/>
          <w:sz w:val="24"/>
          <w:szCs w:val="24"/>
        </w:rPr>
        <w:t>ion of</w:t>
      </w:r>
      <w:r>
        <w:rPr>
          <w:rFonts w:ascii="Arial" w:eastAsia="Arial" w:hAnsi="Arial" w:cs="Arial"/>
          <w:sz w:val="24"/>
          <w:szCs w:val="24"/>
        </w:rPr>
        <w:t xml:space="preserve"> the principles of sustainable tourism</w:t>
      </w:r>
      <w:bookmarkEnd w:id="5"/>
    </w:p>
    <w:p w14:paraId="35E12D1F" w14:textId="77777777" w:rsidR="00746107" w:rsidRDefault="0002337C" w:rsidP="00C3523A">
      <w:pPr>
        <w:spacing w:after="0" w:line="360" w:lineRule="auto"/>
        <w:jc w:val="both"/>
        <w:rPr>
          <w:rFonts w:ascii="Arial" w:eastAsia="Arial" w:hAnsi="Arial" w:cs="Arial"/>
          <w:b/>
          <w:sz w:val="24"/>
          <w:szCs w:val="24"/>
          <w:highlight w:val="white"/>
        </w:rPr>
      </w:pPr>
      <w:r>
        <w:rPr>
          <w:rFonts w:ascii="Arial" w:eastAsia="Arial" w:hAnsi="Arial" w:cs="Arial"/>
          <w:sz w:val="24"/>
          <w:szCs w:val="24"/>
        </w:rPr>
        <w:t>Businesses and individuals require principles to drive their regular activities. So does the hospitality and tourism business sector (</w:t>
      </w:r>
      <w:proofErr w:type="spellStart"/>
      <w:r>
        <w:rPr>
          <w:rFonts w:ascii="Arial" w:eastAsia="Arial" w:hAnsi="Arial" w:cs="Arial"/>
          <w:sz w:val="24"/>
          <w:szCs w:val="24"/>
        </w:rPr>
        <w:t>Dluzewska</w:t>
      </w:r>
      <w:proofErr w:type="spellEnd"/>
      <w:r>
        <w:rPr>
          <w:rFonts w:ascii="Arial" w:eastAsia="Arial" w:hAnsi="Arial" w:cs="Arial"/>
          <w:sz w:val="24"/>
          <w:szCs w:val="24"/>
        </w:rPr>
        <w:t xml:space="preserve">, 2018). This business sector is directly related to the economic, sociocultural, and environmental aspects and plays important roles in ensuring sustainability. The major sustainable tourism principles are Economic Viability, </w:t>
      </w:r>
      <w:r>
        <w:rPr>
          <w:rFonts w:ascii="Arial" w:eastAsia="Arial" w:hAnsi="Arial" w:cs="Arial"/>
          <w:sz w:val="24"/>
          <w:szCs w:val="24"/>
          <w:highlight w:val="white"/>
        </w:rPr>
        <w:t>Employment Quality and</w:t>
      </w:r>
      <w:r>
        <w:rPr>
          <w:rFonts w:ascii="Arial" w:eastAsia="Arial" w:hAnsi="Arial" w:cs="Arial"/>
          <w:b/>
          <w:sz w:val="24"/>
          <w:szCs w:val="24"/>
        </w:rPr>
        <w:t xml:space="preserve"> </w:t>
      </w:r>
      <w:r>
        <w:rPr>
          <w:rFonts w:ascii="Arial" w:eastAsia="Arial" w:hAnsi="Arial" w:cs="Arial"/>
          <w:sz w:val="24"/>
          <w:szCs w:val="24"/>
          <w:highlight w:val="white"/>
        </w:rPr>
        <w:t>Resource Efficiency. This principle is evaluated through triple bottom line modules below:</w:t>
      </w:r>
      <w:r>
        <w:rPr>
          <w:rFonts w:ascii="Arial" w:eastAsia="Arial" w:hAnsi="Arial" w:cs="Arial"/>
          <w:b/>
          <w:sz w:val="24"/>
          <w:szCs w:val="24"/>
          <w:highlight w:val="white"/>
        </w:rPr>
        <w:t xml:space="preserve"> </w:t>
      </w:r>
    </w:p>
    <w:p w14:paraId="1A8CCEBD" w14:textId="77777777" w:rsidR="00746107" w:rsidRDefault="00746107" w:rsidP="00C3523A">
      <w:pPr>
        <w:spacing w:after="0" w:line="360" w:lineRule="auto"/>
        <w:jc w:val="both"/>
        <w:rPr>
          <w:rFonts w:ascii="Arial" w:eastAsia="Arial" w:hAnsi="Arial" w:cs="Arial"/>
          <w:b/>
          <w:color w:val="444444"/>
          <w:sz w:val="24"/>
          <w:szCs w:val="24"/>
          <w:highlight w:val="white"/>
        </w:rPr>
      </w:pPr>
    </w:p>
    <w:p w14:paraId="26E3DF49" w14:textId="77777777" w:rsidR="00746107" w:rsidRDefault="0002337C" w:rsidP="00C3523A">
      <w:pPr>
        <w:spacing w:after="0" w:line="360" w:lineRule="auto"/>
        <w:jc w:val="center"/>
        <w:rPr>
          <w:rFonts w:ascii="Arial" w:eastAsia="Arial" w:hAnsi="Arial" w:cs="Arial"/>
          <w:b/>
          <w:color w:val="444444"/>
          <w:sz w:val="24"/>
          <w:szCs w:val="24"/>
          <w:highlight w:val="white"/>
        </w:rPr>
      </w:pPr>
      <w:r>
        <w:rPr>
          <w:rFonts w:ascii="Arial" w:eastAsia="Arial" w:hAnsi="Arial" w:cs="Arial"/>
          <w:noProof/>
          <w:sz w:val="24"/>
          <w:szCs w:val="24"/>
        </w:rPr>
        <w:lastRenderedPageBreak/>
        <w:drawing>
          <wp:inline distT="0" distB="0" distL="0" distR="0" wp14:anchorId="2D933FC4" wp14:editId="3B236122">
            <wp:extent cx="4438650" cy="2505075"/>
            <wp:effectExtent l="0" t="0" r="0" b="9525"/>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5"/>
                    <a:srcRect l="10153" t="13902" r="10630" b="20325"/>
                    <a:stretch/>
                  </pic:blipFill>
                  <pic:spPr bwMode="auto">
                    <a:xfrm>
                      <a:off x="0" y="0"/>
                      <a:ext cx="4442068" cy="2507004"/>
                    </a:xfrm>
                    <a:prstGeom prst="rect">
                      <a:avLst/>
                    </a:prstGeom>
                    <a:ln>
                      <a:noFill/>
                    </a:ln>
                    <a:extLst>
                      <a:ext uri="{53640926-AAD7-44D8-BBD7-CCE9431645EC}">
                        <a14:shadowObscured xmlns:a14="http://schemas.microsoft.com/office/drawing/2010/main"/>
                      </a:ext>
                    </a:extLst>
                  </pic:spPr>
                </pic:pic>
              </a:graphicData>
            </a:graphic>
          </wp:inline>
        </w:drawing>
      </w:r>
    </w:p>
    <w:p w14:paraId="0EF9B6F5"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Figure 1:</w:t>
      </w:r>
      <w:r>
        <w:rPr>
          <w:rFonts w:ascii="Arial" w:eastAsia="Arial" w:hAnsi="Arial" w:cs="Arial"/>
          <w:sz w:val="24"/>
          <w:szCs w:val="24"/>
        </w:rPr>
        <w:t xml:space="preserve"> Sustainable development.</w:t>
      </w:r>
    </w:p>
    <w:p w14:paraId="1CEC9AC4"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w:t>
      </w:r>
      <w:proofErr w:type="spellStart"/>
      <w:r>
        <w:rPr>
          <w:rFonts w:ascii="Arial" w:eastAsia="Arial" w:hAnsi="Arial" w:cs="Arial"/>
          <w:sz w:val="24"/>
          <w:szCs w:val="24"/>
        </w:rPr>
        <w:t>Agbedahin</w:t>
      </w:r>
      <w:proofErr w:type="spellEnd"/>
      <w:r>
        <w:rPr>
          <w:rFonts w:ascii="Arial" w:eastAsia="Arial" w:hAnsi="Arial" w:cs="Arial"/>
          <w:sz w:val="24"/>
          <w:szCs w:val="24"/>
        </w:rPr>
        <w:t>, 2019).</w:t>
      </w:r>
    </w:p>
    <w:p w14:paraId="3BFA08CD" w14:textId="57521D0F" w:rsidR="00746107" w:rsidRDefault="0002337C" w:rsidP="00C3523A">
      <w:pPr>
        <w:spacing w:after="0" w:line="360" w:lineRule="auto"/>
        <w:jc w:val="both"/>
        <w:rPr>
          <w:rFonts w:ascii="Arial" w:eastAsia="Arial" w:hAnsi="Arial" w:cs="Arial"/>
          <w:sz w:val="24"/>
          <w:szCs w:val="24"/>
        </w:rPr>
      </w:pPr>
      <w:r>
        <w:rPr>
          <w:rFonts w:ascii="Arial" w:eastAsia="Arial" w:hAnsi="Arial" w:cs="Arial"/>
          <w:b/>
          <w:sz w:val="24"/>
          <w:szCs w:val="24"/>
        </w:rPr>
        <w:t>Economic:</w:t>
      </w:r>
      <w:r>
        <w:rPr>
          <w:rFonts w:ascii="Arial" w:eastAsia="Arial" w:hAnsi="Arial" w:cs="Arial"/>
          <w:sz w:val="24"/>
          <w:szCs w:val="24"/>
        </w:rPr>
        <w:t xml:space="preserve">  Economic sustainability is the practice of preserving financial resources to make long-standing financial stability. Economic viability is the most important economic principle to making economically feasible destinations (</w:t>
      </w:r>
      <w:proofErr w:type="spellStart"/>
      <w:r>
        <w:rPr>
          <w:rFonts w:ascii="Arial" w:eastAsia="Arial" w:hAnsi="Arial" w:cs="Arial"/>
          <w:sz w:val="24"/>
          <w:szCs w:val="24"/>
        </w:rPr>
        <w:t>Klitgaard</w:t>
      </w:r>
      <w:proofErr w:type="spellEnd"/>
      <w:r>
        <w:rPr>
          <w:rFonts w:ascii="Arial" w:eastAsia="Arial" w:hAnsi="Arial" w:cs="Arial"/>
          <w:sz w:val="24"/>
          <w:szCs w:val="24"/>
        </w:rPr>
        <w:t xml:space="preserve">, 2020). Economic sustainability ensures that the targeted destination economy is stable to operate tourism-related activists accordingly and without facing any economic scarcity. </w:t>
      </w:r>
      <w:proofErr w:type="gramStart"/>
      <w:r>
        <w:rPr>
          <w:rFonts w:ascii="Arial" w:eastAsia="Arial" w:hAnsi="Arial" w:cs="Arial"/>
          <w:sz w:val="24"/>
          <w:szCs w:val="24"/>
        </w:rPr>
        <w:t>So</w:t>
      </w:r>
      <w:proofErr w:type="gramEnd"/>
      <w:r>
        <w:rPr>
          <w:rFonts w:ascii="Arial" w:eastAsia="Arial" w:hAnsi="Arial" w:cs="Arial"/>
          <w:sz w:val="24"/>
          <w:szCs w:val="24"/>
        </w:rPr>
        <w:t xml:space="preserve"> the local economy plays a potential role to control and manage the cash flow to establish a sustainable economy for the tourism destinations.</w:t>
      </w:r>
    </w:p>
    <w:p w14:paraId="023071C6" w14:textId="66CF4ECB" w:rsidR="00746107" w:rsidRDefault="0002337C" w:rsidP="00C3523A">
      <w:pPr>
        <w:spacing w:after="0" w:line="360" w:lineRule="auto"/>
        <w:jc w:val="both"/>
        <w:rPr>
          <w:rFonts w:ascii="Arial" w:eastAsia="Arial" w:hAnsi="Arial" w:cs="Arial"/>
          <w:b/>
          <w:sz w:val="24"/>
          <w:szCs w:val="24"/>
        </w:rPr>
      </w:pPr>
      <w:r>
        <w:rPr>
          <w:rFonts w:ascii="Arial" w:eastAsia="Arial" w:hAnsi="Arial" w:cs="Arial"/>
          <w:b/>
          <w:sz w:val="24"/>
          <w:szCs w:val="24"/>
        </w:rPr>
        <w:t>Sociocultural:</w:t>
      </w:r>
      <w:r>
        <w:rPr>
          <w:rFonts w:ascii="Arial" w:eastAsia="Arial" w:hAnsi="Arial" w:cs="Arial"/>
          <w:sz w:val="24"/>
          <w:szCs w:val="24"/>
          <w:highlight w:val="white"/>
        </w:rPr>
        <w:t xml:space="preserve"> Employment quality is a principle that has effects on sociocultural developments and sustainability (</w:t>
      </w:r>
      <w:proofErr w:type="spellStart"/>
      <w:r>
        <w:rPr>
          <w:rFonts w:ascii="Arial" w:eastAsia="Arial" w:hAnsi="Arial" w:cs="Arial"/>
          <w:sz w:val="24"/>
          <w:szCs w:val="24"/>
          <w:highlight w:val="white"/>
        </w:rPr>
        <w:t>Puhakka</w:t>
      </w:r>
      <w:proofErr w:type="spellEnd"/>
      <w:r>
        <w:rPr>
          <w:rFonts w:ascii="Arial" w:eastAsia="Arial" w:hAnsi="Arial" w:cs="Arial"/>
          <w:sz w:val="24"/>
          <w:szCs w:val="24"/>
          <w:highlight w:val="white"/>
        </w:rPr>
        <w:t xml:space="preserve"> et al., 2021). </w:t>
      </w:r>
      <w:r w:rsidR="005A30F2">
        <w:rPr>
          <w:rFonts w:ascii="Arial" w:eastAsia="Arial" w:hAnsi="Arial" w:cs="Arial"/>
          <w:sz w:val="24"/>
          <w:szCs w:val="24"/>
          <w:highlight w:val="white"/>
        </w:rPr>
        <w:t>Tourism</w:t>
      </w:r>
      <w:r>
        <w:rPr>
          <w:rFonts w:ascii="Arial" w:eastAsia="Arial" w:hAnsi="Arial" w:cs="Arial"/>
          <w:sz w:val="24"/>
          <w:szCs w:val="24"/>
          <w:highlight w:val="white"/>
        </w:rPr>
        <w:t xml:space="preserve"> is the most dynamic because it operates businesses in different destinations. </w:t>
      </w:r>
      <w:r w:rsidR="005A30F2">
        <w:rPr>
          <w:rFonts w:ascii="Arial" w:eastAsia="Arial" w:hAnsi="Arial" w:cs="Arial"/>
          <w:sz w:val="24"/>
          <w:szCs w:val="24"/>
          <w:highlight w:val="white"/>
        </w:rPr>
        <w:t>So,</w:t>
      </w:r>
      <w:r>
        <w:rPr>
          <w:rFonts w:ascii="Arial" w:eastAsia="Arial" w:hAnsi="Arial" w:cs="Arial"/>
          <w:sz w:val="24"/>
          <w:szCs w:val="24"/>
          <w:highlight w:val="white"/>
        </w:rPr>
        <w:t xml:space="preserve"> it tries to follow the employment quality principles in job creation. This helps the local economy to reduce the unemployment rates and increase their employment rate to develop socio-cultural sustainability. </w:t>
      </w:r>
      <w:r>
        <w:rPr>
          <w:rFonts w:ascii="Arial" w:eastAsia="Arial" w:hAnsi="Arial" w:cs="Arial"/>
          <w:sz w:val="24"/>
          <w:szCs w:val="24"/>
        </w:rPr>
        <w:t xml:space="preserve">Sociocultural sustainability </w:t>
      </w:r>
      <w:r>
        <w:rPr>
          <w:rFonts w:ascii="Arial" w:eastAsia="Arial" w:hAnsi="Arial" w:cs="Arial"/>
          <w:sz w:val="24"/>
          <w:szCs w:val="24"/>
          <w:highlight w:val="white"/>
        </w:rPr>
        <w:t>protects natural resources by reducing landfill waste, energy consumption, and pollution.</w:t>
      </w:r>
    </w:p>
    <w:p w14:paraId="17896F7B" w14:textId="2765AF85" w:rsidR="00746107" w:rsidRDefault="0002337C" w:rsidP="00C3523A">
      <w:pPr>
        <w:spacing w:after="0" w:line="360" w:lineRule="auto"/>
        <w:jc w:val="both"/>
        <w:rPr>
          <w:rFonts w:ascii="Arial" w:eastAsia="Arial" w:hAnsi="Arial" w:cs="Arial"/>
          <w:sz w:val="24"/>
          <w:szCs w:val="24"/>
          <w:highlight w:val="white"/>
        </w:rPr>
      </w:pPr>
      <w:r>
        <w:rPr>
          <w:rFonts w:ascii="Arial" w:eastAsia="Arial" w:hAnsi="Arial" w:cs="Arial"/>
          <w:b/>
          <w:sz w:val="24"/>
          <w:szCs w:val="24"/>
        </w:rPr>
        <w:t>Environmental:</w:t>
      </w:r>
      <w:r>
        <w:rPr>
          <w:rFonts w:ascii="Arial" w:eastAsia="Arial" w:hAnsi="Arial" w:cs="Arial"/>
          <w:sz w:val="24"/>
          <w:szCs w:val="24"/>
          <w:highlight w:val="white"/>
        </w:rPr>
        <w:t xml:space="preserve"> Environmental sustainability states the capability to sustain an ecological balance in the natural environment and preserve natural resources to provide the well-being of present and future generations. Resource efficiency is the tourism principle that helps the business industry to develop environmental sustainability (Arora, 2018). Though it knows that the tourism business is responsible for using environmental resources and sometimes impacts negatively environmental factors. By adopting this environmental </w:t>
      </w:r>
      <w:r w:rsidR="00C87561">
        <w:rPr>
          <w:rFonts w:ascii="Arial" w:eastAsia="Arial" w:hAnsi="Arial" w:cs="Arial"/>
          <w:sz w:val="24"/>
          <w:szCs w:val="24"/>
          <w:highlight w:val="white"/>
        </w:rPr>
        <w:t>principle,</w:t>
      </w:r>
      <w:r>
        <w:rPr>
          <w:rFonts w:ascii="Arial" w:eastAsia="Arial" w:hAnsi="Arial" w:cs="Arial"/>
          <w:sz w:val="24"/>
          <w:szCs w:val="24"/>
          <w:highlight w:val="white"/>
        </w:rPr>
        <w:t xml:space="preserve"> the tourism business industry </w:t>
      </w:r>
      <w:r>
        <w:rPr>
          <w:rFonts w:ascii="Arial" w:eastAsia="Arial" w:hAnsi="Arial" w:cs="Arial"/>
          <w:sz w:val="24"/>
          <w:szCs w:val="24"/>
          <w:highlight w:val="white"/>
        </w:rPr>
        <w:lastRenderedPageBreak/>
        <w:t xml:space="preserve">allocates and distributes environmental resources efficiently and appropriately through payback systems to environments. </w:t>
      </w:r>
    </w:p>
    <w:p w14:paraId="0E867E28" w14:textId="3D8F6247" w:rsidR="00746107" w:rsidRDefault="00D72A9D" w:rsidP="00C3523A">
      <w:pPr>
        <w:pStyle w:val="Heading1"/>
        <w:spacing w:before="0" w:line="360" w:lineRule="auto"/>
        <w:jc w:val="both"/>
        <w:rPr>
          <w:rFonts w:ascii="Arial" w:eastAsia="Arial" w:hAnsi="Arial" w:cs="Arial"/>
          <w:sz w:val="24"/>
          <w:szCs w:val="24"/>
        </w:rPr>
      </w:pPr>
      <w:bookmarkStart w:id="6" w:name="_heading=h.3znysh7" w:colFirst="0" w:colLast="0"/>
      <w:bookmarkStart w:id="7" w:name="_Toc136861229"/>
      <w:bookmarkEnd w:id="6"/>
      <w:r>
        <w:rPr>
          <w:rFonts w:ascii="Arial" w:eastAsia="Arial" w:hAnsi="Arial" w:cs="Arial"/>
          <w:sz w:val="24"/>
          <w:szCs w:val="24"/>
        </w:rPr>
        <w:t xml:space="preserve">Evaluation and analysis of the </w:t>
      </w:r>
      <w:r w:rsidR="00BC2428">
        <w:rPr>
          <w:rFonts w:ascii="Arial" w:eastAsia="Arial" w:hAnsi="Arial" w:cs="Arial"/>
          <w:sz w:val="24"/>
          <w:szCs w:val="24"/>
        </w:rPr>
        <w:t>extent</w:t>
      </w:r>
      <w:r>
        <w:rPr>
          <w:rFonts w:ascii="Arial" w:eastAsia="Arial" w:hAnsi="Arial" w:cs="Arial"/>
          <w:sz w:val="24"/>
          <w:szCs w:val="24"/>
        </w:rPr>
        <w:t xml:space="preserve"> these principles are closely associated with the general principles of development</w:t>
      </w:r>
      <w:bookmarkEnd w:id="7"/>
      <w:r>
        <w:rPr>
          <w:rFonts w:ascii="Arial" w:eastAsia="Arial" w:hAnsi="Arial" w:cs="Arial"/>
          <w:sz w:val="24"/>
          <w:szCs w:val="24"/>
        </w:rPr>
        <w:t xml:space="preserve"> </w:t>
      </w:r>
    </w:p>
    <w:p w14:paraId="58A27F0D" w14:textId="77777777"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General principles of development are appropriate for growth and development (Okafor, Adeola and Folarin, 2022). It can be applied by individuals and organisations for personal and professional development purposes. </w:t>
      </w:r>
    </w:p>
    <w:p w14:paraId="6CF0EA3D"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3A34A39D" wp14:editId="31A576E0">
            <wp:extent cx="4124325" cy="2771775"/>
            <wp:effectExtent l="0" t="0" r="9525" b="9525"/>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125322" cy="2772445"/>
                    </a:xfrm>
                    <a:prstGeom prst="rect">
                      <a:avLst/>
                    </a:prstGeom>
                    <a:ln/>
                  </pic:spPr>
                </pic:pic>
              </a:graphicData>
            </a:graphic>
          </wp:inline>
        </w:drawing>
      </w:r>
    </w:p>
    <w:p w14:paraId="7157222A"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Figure 2:</w:t>
      </w:r>
      <w:r>
        <w:rPr>
          <w:rFonts w:ascii="Arial" w:eastAsia="Arial" w:hAnsi="Arial" w:cs="Arial"/>
          <w:sz w:val="24"/>
          <w:szCs w:val="24"/>
        </w:rPr>
        <w:t xml:space="preserve"> General principles of development.</w:t>
      </w:r>
    </w:p>
    <w:p w14:paraId="36C696C6"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w:t>
      </w:r>
      <w:proofErr w:type="spellStart"/>
      <w:r>
        <w:rPr>
          <w:rFonts w:ascii="Arial" w:eastAsia="Arial" w:hAnsi="Arial" w:cs="Arial"/>
          <w:sz w:val="24"/>
          <w:szCs w:val="24"/>
        </w:rPr>
        <w:t>Decleris</w:t>
      </w:r>
      <w:proofErr w:type="spellEnd"/>
      <w:r>
        <w:rPr>
          <w:rFonts w:ascii="Arial" w:eastAsia="Arial" w:hAnsi="Arial" w:cs="Arial"/>
          <w:sz w:val="24"/>
          <w:szCs w:val="24"/>
        </w:rPr>
        <w:t>, 2020).</w:t>
      </w:r>
    </w:p>
    <w:p w14:paraId="7B930AF5" w14:textId="344354F9"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Six important general principles of development can be associated with tourism sustainable principles (Lillie and </w:t>
      </w:r>
      <w:proofErr w:type="spellStart"/>
      <w:r>
        <w:rPr>
          <w:rFonts w:ascii="Arial" w:eastAsia="Arial" w:hAnsi="Arial" w:cs="Arial"/>
          <w:sz w:val="24"/>
          <w:szCs w:val="24"/>
        </w:rPr>
        <w:t>Juhn</w:t>
      </w:r>
      <w:proofErr w:type="spellEnd"/>
      <w:r>
        <w:rPr>
          <w:rFonts w:ascii="Arial" w:eastAsia="Arial" w:hAnsi="Arial" w:cs="Arial"/>
          <w:sz w:val="24"/>
          <w:szCs w:val="24"/>
        </w:rPr>
        <w:t xml:space="preserve">, 2021). General development is continuous and sequential principles are supported by the </w:t>
      </w:r>
      <w:r w:rsidR="004130BC">
        <w:rPr>
          <w:rFonts w:ascii="Arial" w:eastAsia="Arial" w:hAnsi="Arial" w:cs="Arial"/>
          <w:sz w:val="24"/>
          <w:szCs w:val="24"/>
        </w:rPr>
        <w:t>foursome’s</w:t>
      </w:r>
      <w:r>
        <w:rPr>
          <w:rFonts w:ascii="Arial" w:eastAsia="Arial" w:hAnsi="Arial" w:cs="Arial"/>
          <w:sz w:val="24"/>
          <w:szCs w:val="24"/>
        </w:rPr>
        <w:t xml:space="preserve"> </w:t>
      </w:r>
      <w:r w:rsidR="004130BC">
        <w:rPr>
          <w:rFonts w:ascii="Arial" w:eastAsia="Arial" w:hAnsi="Arial" w:cs="Arial"/>
          <w:sz w:val="24"/>
          <w:szCs w:val="24"/>
        </w:rPr>
        <w:t>e</w:t>
      </w:r>
      <w:r>
        <w:rPr>
          <w:rFonts w:ascii="Arial" w:eastAsia="Arial" w:hAnsi="Arial" w:cs="Arial"/>
          <w:sz w:val="24"/>
          <w:szCs w:val="24"/>
        </w:rPr>
        <w:t xml:space="preserve">conomic viability principles. Those principles of collaboration and contribution to economic sustainability ensure economic stability and development. </w:t>
      </w:r>
    </w:p>
    <w:p w14:paraId="531861D2" w14:textId="7E96C4BD"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Another two general principles are development can be predicted and specific which is associated with the tourism socio-cultural principles of employment quality (Sloan and Simons-Kaufmann, 2021). Increasing population and social imbalance is the cause of employment and discrimination. </w:t>
      </w:r>
      <w:r w:rsidR="007831B9">
        <w:rPr>
          <w:rFonts w:ascii="Arial" w:eastAsia="Arial" w:hAnsi="Arial" w:cs="Arial"/>
          <w:sz w:val="24"/>
          <w:szCs w:val="24"/>
        </w:rPr>
        <w:t>Therefore,</w:t>
      </w:r>
      <w:r>
        <w:rPr>
          <w:rFonts w:ascii="Arial" w:eastAsia="Arial" w:hAnsi="Arial" w:cs="Arial"/>
          <w:sz w:val="24"/>
          <w:szCs w:val="24"/>
        </w:rPr>
        <w:t xml:space="preserve"> tourism adopts the general principles of job creation and opportunity. </w:t>
      </w:r>
      <w:r w:rsidR="007831B9">
        <w:rPr>
          <w:rFonts w:ascii="Arial" w:eastAsia="Arial" w:hAnsi="Arial" w:cs="Arial"/>
          <w:sz w:val="24"/>
          <w:szCs w:val="24"/>
        </w:rPr>
        <w:t>So,</w:t>
      </w:r>
      <w:r>
        <w:rPr>
          <w:rFonts w:ascii="Arial" w:eastAsia="Arial" w:hAnsi="Arial" w:cs="Arial"/>
          <w:sz w:val="24"/>
          <w:szCs w:val="24"/>
        </w:rPr>
        <w:t xml:space="preserve"> tourism can equally provide job opportunities to both genders in located destinations to develop socio-cultural developments. </w:t>
      </w:r>
    </w:p>
    <w:p w14:paraId="696DA933" w14:textId="28C33B3A"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General principles vary from person to person and it is more gradual than other tourism principles (</w:t>
      </w:r>
      <w:proofErr w:type="spellStart"/>
      <w:r>
        <w:rPr>
          <w:rFonts w:ascii="Arial" w:eastAsia="Arial" w:hAnsi="Arial" w:cs="Arial"/>
          <w:sz w:val="24"/>
          <w:szCs w:val="24"/>
        </w:rPr>
        <w:t>Bocco</w:t>
      </w:r>
      <w:proofErr w:type="spellEnd"/>
      <w:r>
        <w:rPr>
          <w:rFonts w:ascii="Arial" w:eastAsia="Arial" w:hAnsi="Arial" w:cs="Arial"/>
          <w:sz w:val="24"/>
          <w:szCs w:val="24"/>
        </w:rPr>
        <w:t xml:space="preserve"> and </w:t>
      </w:r>
      <w:proofErr w:type="spellStart"/>
      <w:r>
        <w:rPr>
          <w:rFonts w:ascii="Arial" w:eastAsia="Arial" w:hAnsi="Arial" w:cs="Arial"/>
          <w:sz w:val="24"/>
          <w:szCs w:val="24"/>
        </w:rPr>
        <w:t>Winklerprins</w:t>
      </w:r>
      <w:proofErr w:type="spellEnd"/>
      <w:r>
        <w:rPr>
          <w:rFonts w:ascii="Arial" w:eastAsia="Arial" w:hAnsi="Arial" w:cs="Arial"/>
          <w:sz w:val="24"/>
          <w:szCs w:val="24"/>
        </w:rPr>
        <w:t xml:space="preserve">, 2021). It is known that the environment has so </w:t>
      </w:r>
      <w:r>
        <w:rPr>
          <w:rFonts w:ascii="Arial" w:eastAsia="Arial" w:hAnsi="Arial" w:cs="Arial"/>
          <w:sz w:val="24"/>
          <w:szCs w:val="24"/>
        </w:rPr>
        <w:lastRenderedPageBreak/>
        <w:t>many natural resources used by businesses and individuals. T</w:t>
      </w:r>
      <w:r w:rsidR="003C6D4F">
        <w:rPr>
          <w:rFonts w:ascii="Arial" w:eastAsia="Arial" w:hAnsi="Arial" w:cs="Arial"/>
          <w:sz w:val="24"/>
          <w:szCs w:val="24"/>
        </w:rPr>
        <w:t>ourism</w:t>
      </w:r>
      <w:r>
        <w:rPr>
          <w:rFonts w:ascii="Arial" w:eastAsia="Arial" w:hAnsi="Arial" w:cs="Arial"/>
          <w:sz w:val="24"/>
          <w:szCs w:val="24"/>
        </w:rPr>
        <w:t xml:space="preserve"> </w:t>
      </w:r>
      <w:r>
        <w:rPr>
          <w:rFonts w:ascii="Arial" w:eastAsia="Arial" w:hAnsi="Arial" w:cs="Arial"/>
          <w:sz w:val="24"/>
          <w:szCs w:val="24"/>
          <w:highlight w:val="white"/>
        </w:rPr>
        <w:t xml:space="preserve">Resource efficiency principles are associated with these two general principles of development to protect and reproduce such natural resources for establishing environmental sustainability in tourism destinations. This general </w:t>
      </w:r>
      <w:r w:rsidR="00B737D5">
        <w:rPr>
          <w:rFonts w:ascii="Arial" w:eastAsia="Arial" w:hAnsi="Arial" w:cs="Arial"/>
          <w:sz w:val="24"/>
          <w:szCs w:val="24"/>
          <w:highlight w:val="white"/>
        </w:rPr>
        <w:t>principle</w:t>
      </w:r>
      <w:r>
        <w:rPr>
          <w:rFonts w:ascii="Arial" w:eastAsia="Arial" w:hAnsi="Arial" w:cs="Arial"/>
          <w:sz w:val="24"/>
          <w:szCs w:val="24"/>
          <w:highlight w:val="white"/>
        </w:rPr>
        <w:t xml:space="preserve"> association benefits hospitality and tourism business growth and development. </w:t>
      </w:r>
    </w:p>
    <w:p w14:paraId="2F0109A8" w14:textId="2D4BA74A" w:rsidR="00746107" w:rsidRDefault="007831B9" w:rsidP="00C3523A">
      <w:pPr>
        <w:pStyle w:val="Heading1"/>
        <w:spacing w:before="0" w:line="360" w:lineRule="auto"/>
        <w:jc w:val="both"/>
        <w:rPr>
          <w:rFonts w:ascii="Arial" w:eastAsia="Arial" w:hAnsi="Arial" w:cs="Arial"/>
          <w:sz w:val="24"/>
          <w:szCs w:val="24"/>
        </w:rPr>
      </w:pPr>
      <w:bookmarkStart w:id="8" w:name="_heading=h.2et92p0" w:colFirst="0" w:colLast="0"/>
      <w:bookmarkStart w:id="9" w:name="_Toc136861230"/>
      <w:bookmarkEnd w:id="8"/>
      <w:r>
        <w:rPr>
          <w:rFonts w:ascii="Arial" w:eastAsia="Arial" w:hAnsi="Arial" w:cs="Arial"/>
          <w:sz w:val="24"/>
          <w:szCs w:val="24"/>
        </w:rPr>
        <w:t>Identified regulations and organisations responsible for the implementation</w:t>
      </w:r>
      <w:r w:rsidR="003C6D4F">
        <w:rPr>
          <w:rFonts w:ascii="Arial" w:eastAsia="Arial" w:hAnsi="Arial" w:cs="Arial"/>
          <w:sz w:val="24"/>
          <w:szCs w:val="24"/>
        </w:rPr>
        <w:t xml:space="preserve"> within the hospitality and tourism sector</w:t>
      </w:r>
      <w:bookmarkEnd w:id="9"/>
    </w:p>
    <w:p w14:paraId="55DC3CBC" w14:textId="77777777" w:rsidR="00746107" w:rsidRDefault="0002337C" w:rsidP="00C3523A">
      <w:pPr>
        <w:spacing w:after="0" w:line="360" w:lineRule="auto"/>
        <w:jc w:val="both"/>
        <w:rPr>
          <w:rFonts w:ascii="Arial" w:eastAsia="Arial" w:hAnsi="Arial" w:cs="Arial"/>
          <w:sz w:val="24"/>
          <w:szCs w:val="24"/>
        </w:rPr>
      </w:pPr>
      <w:r>
        <w:rPr>
          <w:rFonts w:ascii="Arial" w:eastAsia="Arial" w:hAnsi="Arial" w:cs="Arial"/>
          <w:b/>
          <w:sz w:val="24"/>
          <w:szCs w:val="24"/>
        </w:rPr>
        <w:t>Tourism sector practices:</w:t>
      </w:r>
      <w:r>
        <w:rPr>
          <w:rFonts w:ascii="Arial" w:eastAsia="Arial" w:hAnsi="Arial" w:cs="Arial"/>
          <w:sz w:val="24"/>
          <w:szCs w:val="24"/>
        </w:rPr>
        <w:t xml:space="preserve"> The hospitality and tourism business sectors are experiencing different types of tourists and their preferences. In Wiltshire hospitality and tourism business, industries follow four important practices to ensure and improve their business industry is sustainable (Ross, 2021). Wiltshire hospitality and tourism business practices efficient transportation for their tourists to visit the whole destination. These practices are effective in growing a green environment for tourists. Community development is another major practice of Wiltshire tourists and tourism professionals to build good relationships and reduce the unemployment rate after Brexit and covid-19 situation. Though the nearby area of Wiltshire is getting polluted by tourists (Okafor, Adeola and Folarin, 2022). To reduce the waste from Wiltshire the </w:t>
      </w:r>
      <w:proofErr w:type="spellStart"/>
      <w:r>
        <w:rPr>
          <w:rFonts w:ascii="Arial" w:eastAsia="Arial" w:hAnsi="Arial" w:cs="Arial"/>
          <w:sz w:val="24"/>
          <w:szCs w:val="24"/>
        </w:rPr>
        <w:t>Uk</w:t>
      </w:r>
      <w:proofErr w:type="spellEnd"/>
      <w:r>
        <w:rPr>
          <w:rFonts w:ascii="Arial" w:eastAsia="Arial" w:hAnsi="Arial" w:cs="Arial"/>
          <w:sz w:val="24"/>
          <w:szCs w:val="24"/>
        </w:rPr>
        <w:t xml:space="preserve"> hospitality and tourism sector contributes to collaboration on the waste reduction and recycling process to develop a sustainable environment for the next generations. From the online journal, it has been found that those practices help Wiltshire tourists 75% to increase their sustainable turnovers. </w:t>
      </w:r>
    </w:p>
    <w:p w14:paraId="7D12D5CE" w14:textId="685ECC2C" w:rsidR="00746107" w:rsidRDefault="0002337C" w:rsidP="00C3523A">
      <w:pPr>
        <w:spacing w:after="0" w:line="360" w:lineRule="auto"/>
        <w:jc w:val="both"/>
        <w:rPr>
          <w:rFonts w:ascii="Arial" w:eastAsia="Arial" w:hAnsi="Arial" w:cs="Arial"/>
          <w:sz w:val="24"/>
          <w:szCs w:val="24"/>
        </w:rPr>
      </w:pPr>
      <w:r>
        <w:rPr>
          <w:rFonts w:ascii="Arial" w:eastAsia="Arial" w:hAnsi="Arial" w:cs="Arial"/>
          <w:b/>
          <w:sz w:val="24"/>
          <w:szCs w:val="24"/>
        </w:rPr>
        <w:t xml:space="preserve">Tourism sector regulations: </w:t>
      </w:r>
      <w:r>
        <w:rPr>
          <w:rFonts w:ascii="Arial" w:eastAsia="Arial" w:hAnsi="Arial" w:cs="Arial"/>
          <w:sz w:val="24"/>
          <w:szCs w:val="24"/>
        </w:rPr>
        <w:t xml:space="preserve">Tourism sectors also follow and implement different business regulations to operate business diverse operations (Moura, Eusebio, and </w:t>
      </w:r>
      <w:proofErr w:type="spellStart"/>
      <w:r>
        <w:rPr>
          <w:rFonts w:ascii="Arial" w:eastAsia="Arial" w:hAnsi="Arial" w:cs="Arial"/>
          <w:sz w:val="24"/>
          <w:szCs w:val="24"/>
        </w:rPr>
        <w:t>Devile</w:t>
      </w:r>
      <w:proofErr w:type="spellEnd"/>
      <w:r>
        <w:rPr>
          <w:rFonts w:ascii="Arial" w:eastAsia="Arial" w:hAnsi="Arial" w:cs="Arial"/>
          <w:sz w:val="24"/>
          <w:szCs w:val="24"/>
        </w:rPr>
        <w:t>, 2022).</w:t>
      </w:r>
      <w:r>
        <w:rPr>
          <w:rFonts w:ascii="Arial" w:eastAsia="Arial" w:hAnsi="Arial" w:cs="Arial"/>
          <w:b/>
          <w:sz w:val="24"/>
          <w:szCs w:val="24"/>
        </w:rPr>
        <w:t xml:space="preserve"> </w:t>
      </w:r>
      <w:r>
        <w:rPr>
          <w:rFonts w:ascii="Arial" w:eastAsia="Arial" w:hAnsi="Arial" w:cs="Arial"/>
          <w:sz w:val="24"/>
          <w:szCs w:val="24"/>
        </w:rPr>
        <w:t xml:space="preserve">Implementing the Consumer Rights Act 2015 in Wiltshire hospitality and tourism business is beneficial to implementing community development practices. According to these regulations, tortes can take legal action against any local tourists for unethical and harassment. Implementing the GDPR 2018 regulations helps to protect their customers' profiles who are also influencing efficient transportation. </w:t>
      </w:r>
      <w:proofErr w:type="gramStart"/>
      <w:r>
        <w:rPr>
          <w:rFonts w:ascii="Arial" w:eastAsia="Arial" w:hAnsi="Arial" w:cs="Arial"/>
          <w:sz w:val="24"/>
          <w:szCs w:val="24"/>
        </w:rPr>
        <w:t>So</w:t>
      </w:r>
      <w:proofErr w:type="gramEnd"/>
      <w:r>
        <w:rPr>
          <w:rFonts w:ascii="Arial" w:eastAsia="Arial" w:hAnsi="Arial" w:cs="Arial"/>
          <w:sz w:val="24"/>
          <w:szCs w:val="24"/>
        </w:rPr>
        <w:t xml:space="preserve"> Wiltshire arranges Green Transport for their trust to provide them with better tourism experiences. As well as practising waste reduction and recycling practices implemented under the CSR regulations. </w:t>
      </w:r>
      <w:r w:rsidR="0032550F">
        <w:rPr>
          <w:rFonts w:ascii="Arial" w:eastAsia="Arial" w:hAnsi="Arial" w:cs="Arial"/>
          <w:sz w:val="24"/>
          <w:szCs w:val="24"/>
        </w:rPr>
        <w:t>So,</w:t>
      </w:r>
      <w:r>
        <w:rPr>
          <w:rFonts w:ascii="Arial" w:eastAsia="Arial" w:hAnsi="Arial" w:cs="Arial"/>
          <w:sz w:val="24"/>
          <w:szCs w:val="24"/>
        </w:rPr>
        <w:t xml:space="preserve"> all the employees and tourists need to follow the regulation to protect the environment. From interviewing 50 tourism businesses it has been identified that 40 of them are implementing Consumer Rights </w:t>
      </w:r>
      <w:r>
        <w:rPr>
          <w:rFonts w:ascii="Arial" w:eastAsia="Arial" w:hAnsi="Arial" w:cs="Arial"/>
          <w:sz w:val="24"/>
          <w:szCs w:val="24"/>
        </w:rPr>
        <w:lastRenderedPageBreak/>
        <w:t xml:space="preserve">Act 2015 and GDPR 2018 which helps them to develop business growth and efficiency. </w:t>
      </w:r>
    </w:p>
    <w:p w14:paraId="56A1340C" w14:textId="2DE6BC12" w:rsidR="00746107" w:rsidRDefault="0002337C" w:rsidP="00C3523A">
      <w:pPr>
        <w:spacing w:after="0" w:line="360" w:lineRule="auto"/>
        <w:jc w:val="both"/>
        <w:rPr>
          <w:rFonts w:ascii="Arial" w:eastAsia="Arial" w:hAnsi="Arial" w:cs="Arial"/>
          <w:b/>
          <w:sz w:val="24"/>
          <w:szCs w:val="24"/>
        </w:rPr>
      </w:pPr>
      <w:r>
        <w:rPr>
          <w:rFonts w:ascii="Arial" w:eastAsia="Arial" w:hAnsi="Arial" w:cs="Arial"/>
          <w:b/>
          <w:sz w:val="24"/>
          <w:szCs w:val="24"/>
        </w:rPr>
        <w:t>Organisations</w:t>
      </w:r>
      <w:r w:rsidR="00BC2428">
        <w:rPr>
          <w:rFonts w:ascii="Arial" w:eastAsia="Arial" w:hAnsi="Arial" w:cs="Arial"/>
          <w:b/>
          <w:sz w:val="24"/>
          <w:szCs w:val="24"/>
        </w:rPr>
        <w:t xml:space="preserve"> are</w:t>
      </w:r>
      <w:r>
        <w:rPr>
          <w:rFonts w:ascii="Arial" w:eastAsia="Arial" w:hAnsi="Arial" w:cs="Arial"/>
          <w:b/>
          <w:sz w:val="24"/>
          <w:szCs w:val="24"/>
        </w:rPr>
        <w:t xml:space="preserve"> responsible: </w:t>
      </w:r>
      <w:r>
        <w:rPr>
          <w:rFonts w:ascii="Arial" w:eastAsia="Arial" w:hAnsi="Arial" w:cs="Arial"/>
          <w:sz w:val="24"/>
          <w:szCs w:val="24"/>
        </w:rPr>
        <w:t>Operating activities in society and business environments have some responsibilities. Business human resources responsibilities play effective roles in creating awareness about the hospitality and tourism sector Practices. From the 150 interviews, Goodwin (2019), classified that 100 business professionals are aware of those practices and play their responsibilities in business sustainable c development.</w:t>
      </w:r>
      <w:r>
        <w:rPr>
          <w:rFonts w:ascii="Arial" w:eastAsia="Arial" w:hAnsi="Arial" w:cs="Arial"/>
          <w:b/>
          <w:sz w:val="24"/>
          <w:szCs w:val="24"/>
        </w:rPr>
        <w:t xml:space="preserve"> </w:t>
      </w:r>
      <w:r>
        <w:rPr>
          <w:rFonts w:ascii="Arial" w:eastAsia="Arial" w:hAnsi="Arial" w:cs="Arial"/>
          <w:sz w:val="24"/>
          <w:szCs w:val="24"/>
        </w:rPr>
        <w:t>The hospitality and tourism business in</w:t>
      </w:r>
      <w:r>
        <w:rPr>
          <w:rFonts w:ascii="Arial" w:eastAsia="Arial" w:hAnsi="Arial" w:cs="Arial"/>
          <w:b/>
          <w:sz w:val="24"/>
          <w:szCs w:val="24"/>
        </w:rPr>
        <w:t xml:space="preserve"> </w:t>
      </w:r>
      <w:r>
        <w:rPr>
          <w:rFonts w:ascii="Arial" w:eastAsia="Arial" w:hAnsi="Arial" w:cs="Arial"/>
          <w:sz w:val="24"/>
          <w:szCs w:val="24"/>
        </w:rPr>
        <w:t xml:space="preserve">Wiltshire arrange social programmes to create awareness about waste and carbon footprints. </w:t>
      </w:r>
      <w:r w:rsidR="003577E4">
        <w:rPr>
          <w:rFonts w:ascii="Arial" w:eastAsia="Arial" w:hAnsi="Arial" w:cs="Arial"/>
          <w:sz w:val="24"/>
          <w:szCs w:val="24"/>
        </w:rPr>
        <w:t>So,</w:t>
      </w:r>
      <w:r>
        <w:rPr>
          <w:rFonts w:ascii="Arial" w:eastAsia="Arial" w:hAnsi="Arial" w:cs="Arial"/>
          <w:sz w:val="24"/>
          <w:szCs w:val="24"/>
        </w:rPr>
        <w:t xml:space="preserve"> the local tourists can communicate and contribute with them to reducing pollution and environmentally affected issues. </w:t>
      </w:r>
    </w:p>
    <w:p w14:paraId="0156A613" w14:textId="60172444" w:rsidR="00746107" w:rsidRDefault="0002337C" w:rsidP="00C3523A">
      <w:pPr>
        <w:pStyle w:val="Heading1"/>
        <w:spacing w:before="0" w:line="360" w:lineRule="auto"/>
        <w:jc w:val="both"/>
        <w:rPr>
          <w:rFonts w:ascii="Arial" w:eastAsia="Arial" w:hAnsi="Arial" w:cs="Arial"/>
          <w:sz w:val="24"/>
          <w:szCs w:val="24"/>
        </w:rPr>
      </w:pPr>
      <w:bookmarkStart w:id="10" w:name="_heading=h.tyjcwt" w:colFirst="0" w:colLast="0"/>
      <w:bookmarkStart w:id="11" w:name="_Toc136861231"/>
      <w:bookmarkEnd w:id="10"/>
      <w:r>
        <w:rPr>
          <w:rFonts w:ascii="Arial" w:eastAsia="Arial" w:hAnsi="Arial" w:cs="Arial"/>
          <w:sz w:val="24"/>
          <w:szCs w:val="24"/>
        </w:rPr>
        <w:t>Analys</w:t>
      </w:r>
      <w:r w:rsidR="00604C77">
        <w:rPr>
          <w:rFonts w:ascii="Arial" w:eastAsia="Arial" w:hAnsi="Arial" w:cs="Arial"/>
          <w:sz w:val="24"/>
          <w:szCs w:val="24"/>
        </w:rPr>
        <w:t xml:space="preserve">is of </w:t>
      </w:r>
      <w:r w:rsidR="00BE28EE">
        <w:rPr>
          <w:rFonts w:ascii="Arial" w:eastAsia="Arial" w:hAnsi="Arial" w:cs="Arial"/>
          <w:sz w:val="24"/>
          <w:szCs w:val="24"/>
        </w:rPr>
        <w:t xml:space="preserve">the </w:t>
      </w:r>
      <w:r w:rsidR="00604C77">
        <w:rPr>
          <w:rFonts w:ascii="Arial" w:eastAsia="Arial" w:hAnsi="Arial" w:cs="Arial"/>
          <w:sz w:val="24"/>
          <w:szCs w:val="24"/>
        </w:rPr>
        <w:t>travelling aspect of the tourism industry and determining</w:t>
      </w:r>
      <w:r w:rsidR="00BE28EE">
        <w:rPr>
          <w:rFonts w:ascii="Arial" w:eastAsia="Arial" w:hAnsi="Arial" w:cs="Arial"/>
          <w:sz w:val="24"/>
          <w:szCs w:val="24"/>
        </w:rPr>
        <w:t xml:space="preserve"> Wiltshire’s past and current stages</w:t>
      </w:r>
      <w:bookmarkEnd w:id="11"/>
    </w:p>
    <w:p w14:paraId="742DE816" w14:textId="77777777"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The travel aspect states the preferences of the travellers in specific destinations. Soi as the tourist industry in Wiltshire aspects to provide a green travel experience to the tourists. </w:t>
      </w:r>
    </w:p>
    <w:p w14:paraId="202D953F"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078FFDBC" wp14:editId="1BBFA7EF">
            <wp:extent cx="4229100" cy="22098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229925" cy="2210231"/>
                    </a:xfrm>
                    <a:prstGeom prst="rect">
                      <a:avLst/>
                    </a:prstGeom>
                    <a:ln/>
                  </pic:spPr>
                </pic:pic>
              </a:graphicData>
            </a:graphic>
          </wp:inline>
        </w:drawing>
      </w:r>
    </w:p>
    <w:p w14:paraId="0FC35DA4"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Figure 3:</w:t>
      </w:r>
      <w:r>
        <w:rPr>
          <w:rFonts w:ascii="Arial" w:eastAsia="Arial" w:hAnsi="Arial" w:cs="Arial"/>
          <w:sz w:val="24"/>
          <w:szCs w:val="24"/>
        </w:rPr>
        <w:t xml:space="preserve"> Butler’s life cycle model.</w:t>
      </w:r>
    </w:p>
    <w:p w14:paraId="54EC288E"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w:t>
      </w:r>
      <w:proofErr w:type="spellStart"/>
      <w:r>
        <w:rPr>
          <w:rFonts w:ascii="Arial" w:eastAsia="Arial" w:hAnsi="Arial" w:cs="Arial"/>
          <w:sz w:val="24"/>
          <w:szCs w:val="24"/>
        </w:rPr>
        <w:t>Guttentag</w:t>
      </w:r>
      <w:proofErr w:type="spellEnd"/>
      <w:r>
        <w:rPr>
          <w:rFonts w:ascii="Arial" w:eastAsia="Arial" w:hAnsi="Arial" w:cs="Arial"/>
          <w:sz w:val="24"/>
          <w:szCs w:val="24"/>
        </w:rPr>
        <w:t>, 2020)</w:t>
      </w:r>
    </w:p>
    <w:p w14:paraId="02DCB079" w14:textId="65EE371F"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Exploration is a secret spot that helps Wiltshire discover the travel aspect for the first time which has no amenities and must "go feral". In the Involvement stage, Wiltshire can observe A few local-run travel camps and a few concessions established with new travel aspects to influence the tourists (</w:t>
      </w:r>
      <w:proofErr w:type="spellStart"/>
      <w:r>
        <w:rPr>
          <w:rFonts w:ascii="Arial" w:eastAsia="Arial" w:hAnsi="Arial" w:cs="Arial"/>
          <w:sz w:val="24"/>
          <w:szCs w:val="24"/>
        </w:rPr>
        <w:t>Boley</w:t>
      </w:r>
      <w:proofErr w:type="spellEnd"/>
      <w:r>
        <w:rPr>
          <w:rFonts w:ascii="Arial" w:eastAsia="Arial" w:hAnsi="Arial" w:cs="Arial"/>
          <w:sz w:val="24"/>
          <w:szCs w:val="24"/>
        </w:rPr>
        <w:t>, 2021). The development</w:t>
      </w:r>
      <w:r>
        <w:rPr>
          <w:rFonts w:ascii="Arial" w:eastAsia="Arial" w:hAnsi="Arial" w:cs="Arial"/>
          <w:b/>
          <w:sz w:val="24"/>
          <w:szCs w:val="24"/>
        </w:rPr>
        <w:t xml:space="preserve"> </w:t>
      </w:r>
      <w:r>
        <w:rPr>
          <w:rFonts w:ascii="Arial" w:eastAsia="Arial" w:hAnsi="Arial" w:cs="Arial"/>
          <w:sz w:val="24"/>
          <w:szCs w:val="24"/>
        </w:rPr>
        <w:t xml:space="preserve">stage provides Wiltshire with a well-defined and established tourism industry. The UK travel and tourism report shows that during this stage Wiltshire experienced 0.5 million visitors and this supports them to increase the green travel aspects. The consolidation stage </w:t>
      </w:r>
      <w:r>
        <w:rPr>
          <w:rFonts w:ascii="Arial" w:eastAsia="Arial" w:hAnsi="Arial" w:cs="Arial"/>
          <w:sz w:val="24"/>
          <w:szCs w:val="24"/>
        </w:rPr>
        <w:lastRenderedPageBreak/>
        <w:t>impacts Wiltshire</w:t>
      </w:r>
      <w:r w:rsidR="005A2D15">
        <w:rPr>
          <w:rFonts w:ascii="Arial" w:eastAsia="Arial" w:hAnsi="Arial" w:cs="Arial"/>
          <w:sz w:val="24"/>
          <w:szCs w:val="24"/>
        </w:rPr>
        <w:t>’s</w:t>
      </w:r>
      <w:r>
        <w:rPr>
          <w:rFonts w:ascii="Arial" w:eastAsia="Arial" w:hAnsi="Arial" w:cs="Arial"/>
          <w:sz w:val="24"/>
          <w:szCs w:val="24"/>
        </w:rPr>
        <w:t xml:space="preserve"> </w:t>
      </w:r>
      <w:r w:rsidR="005A2D15">
        <w:rPr>
          <w:rFonts w:ascii="Arial" w:eastAsia="Arial" w:hAnsi="Arial" w:cs="Arial"/>
          <w:sz w:val="24"/>
          <w:szCs w:val="24"/>
        </w:rPr>
        <w:t>t</w:t>
      </w:r>
      <w:r>
        <w:rPr>
          <w:rFonts w:ascii="Arial" w:eastAsia="Arial" w:hAnsi="Arial" w:cs="Arial"/>
          <w:sz w:val="24"/>
          <w:szCs w:val="24"/>
        </w:rPr>
        <w:t xml:space="preserve">ourism to become a dominant feature of the local economy with </w:t>
      </w:r>
      <w:r w:rsidR="005A2D15">
        <w:rPr>
          <w:rFonts w:ascii="Arial" w:eastAsia="Arial" w:hAnsi="Arial" w:cs="Arial"/>
          <w:sz w:val="24"/>
          <w:szCs w:val="24"/>
        </w:rPr>
        <w:t>its</w:t>
      </w:r>
      <w:r>
        <w:rPr>
          <w:rFonts w:ascii="Arial" w:eastAsia="Arial" w:hAnsi="Arial" w:cs="Arial"/>
          <w:sz w:val="24"/>
          <w:szCs w:val="24"/>
        </w:rPr>
        <w:t xml:space="preserve"> green tourism aspects. After that Stagnation stage</w:t>
      </w:r>
      <w:r>
        <w:rPr>
          <w:rFonts w:ascii="Arial" w:eastAsia="Arial" w:hAnsi="Arial" w:cs="Arial"/>
          <w:b/>
          <w:sz w:val="24"/>
          <w:szCs w:val="24"/>
        </w:rPr>
        <w:t xml:space="preserve"> </w:t>
      </w:r>
      <w:r>
        <w:rPr>
          <w:rFonts w:ascii="Arial" w:eastAsia="Arial" w:hAnsi="Arial" w:cs="Arial"/>
          <w:sz w:val="24"/>
          <w:szCs w:val="24"/>
        </w:rPr>
        <w:t>in</w:t>
      </w:r>
      <w:r>
        <w:rPr>
          <w:rFonts w:ascii="Arial" w:eastAsia="Arial" w:hAnsi="Arial" w:cs="Arial"/>
          <w:b/>
          <w:sz w:val="24"/>
          <w:szCs w:val="24"/>
        </w:rPr>
        <w:t xml:space="preserve"> </w:t>
      </w:r>
      <w:r>
        <w:rPr>
          <w:rFonts w:ascii="Arial" w:eastAsia="Arial" w:hAnsi="Arial" w:cs="Arial"/>
          <w:sz w:val="24"/>
          <w:szCs w:val="24"/>
        </w:rPr>
        <w:t>Wiltshire</w:t>
      </w:r>
      <w:r w:rsidR="005A2D15">
        <w:rPr>
          <w:rFonts w:ascii="Arial" w:eastAsia="Arial" w:hAnsi="Arial" w:cs="Arial"/>
          <w:sz w:val="24"/>
          <w:szCs w:val="24"/>
        </w:rPr>
        <w:t>’s t</w:t>
      </w:r>
      <w:r>
        <w:rPr>
          <w:rFonts w:ascii="Arial" w:eastAsia="Arial" w:hAnsi="Arial" w:cs="Arial"/>
          <w:sz w:val="24"/>
          <w:szCs w:val="24"/>
        </w:rPr>
        <w:t>ourism growth face slows and the carrying capacity is reached, the area is no longer a new hot spot, maybe it's overbuilt. Decline or Rejuvenation stage</w:t>
      </w:r>
      <w:r>
        <w:rPr>
          <w:rFonts w:ascii="Arial" w:eastAsia="Arial" w:hAnsi="Arial" w:cs="Arial"/>
          <w:b/>
          <w:sz w:val="24"/>
          <w:szCs w:val="24"/>
        </w:rPr>
        <w:t xml:space="preserve"> </w:t>
      </w:r>
      <w:r>
        <w:rPr>
          <w:rFonts w:ascii="Arial" w:eastAsia="Arial" w:hAnsi="Arial" w:cs="Arial"/>
          <w:sz w:val="24"/>
          <w:szCs w:val="24"/>
        </w:rPr>
        <w:t>Wiltshire experienced declining results as tourists choose other destinations because of different travel aspects, rejuvenation typically requires attracting a different kind of tourist (</w:t>
      </w:r>
      <w:r w:rsidR="00745025">
        <w:rPr>
          <w:rFonts w:ascii="Arial" w:eastAsia="Arial" w:hAnsi="Arial" w:cs="Arial"/>
          <w:sz w:val="24"/>
          <w:szCs w:val="24"/>
        </w:rPr>
        <w:t>Harland</w:t>
      </w:r>
      <w:r>
        <w:rPr>
          <w:rFonts w:ascii="Arial" w:eastAsia="Arial" w:hAnsi="Arial" w:cs="Arial"/>
          <w:sz w:val="24"/>
          <w:szCs w:val="24"/>
        </w:rPr>
        <w:t>, 2019). Wiltshire Hospitality going through these ups and downs from the industry information period because of following only green travel aspects. It is high time to adopt more trendy travel aspects for Wiltshire hospitality and tourism to attract tourists and develop sustainable tourism in the UK. The above scenario shows that Wiltshire hospitality and tourism are going through dec living situations because of their traditional travel aspect.</w:t>
      </w:r>
    </w:p>
    <w:p w14:paraId="676AC01C" w14:textId="438F839A"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Currently, Wiltshire</w:t>
      </w:r>
      <w:r w:rsidR="00061186">
        <w:rPr>
          <w:rFonts w:ascii="Arial" w:eastAsia="Arial" w:hAnsi="Arial" w:cs="Arial"/>
          <w:sz w:val="24"/>
          <w:szCs w:val="24"/>
        </w:rPr>
        <w:t>’s</w:t>
      </w:r>
      <w:r>
        <w:rPr>
          <w:rFonts w:ascii="Arial" w:eastAsia="Arial" w:hAnsi="Arial" w:cs="Arial"/>
          <w:sz w:val="24"/>
          <w:szCs w:val="24"/>
        </w:rPr>
        <w:t xml:space="preserve"> hospitality and tourism include the best safety and security aspects, local food, adventure, and cultural aspects to boost the developments to rise from the declining positions. </w:t>
      </w:r>
    </w:p>
    <w:p w14:paraId="0558EE2F"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0CB7714D" wp14:editId="74824F2A">
            <wp:extent cx="3361471" cy="2022192"/>
            <wp:effectExtent l="0" t="0" r="0" b="0"/>
            <wp:docPr id="12" name="image2.png" descr="What is Doxey's Irritation Index"/>
            <wp:cNvGraphicFramePr/>
            <a:graphic xmlns:a="http://schemas.openxmlformats.org/drawingml/2006/main">
              <a:graphicData uri="http://schemas.openxmlformats.org/drawingml/2006/picture">
                <pic:pic xmlns:pic="http://schemas.openxmlformats.org/drawingml/2006/picture">
                  <pic:nvPicPr>
                    <pic:cNvPr id="0" name="image2.png" descr="What is Doxey's Irritation Index"/>
                    <pic:cNvPicPr preferRelativeResize="0"/>
                  </pic:nvPicPr>
                  <pic:blipFill>
                    <a:blip r:embed="rId18"/>
                    <a:srcRect/>
                    <a:stretch>
                      <a:fillRect/>
                    </a:stretch>
                  </pic:blipFill>
                  <pic:spPr>
                    <a:xfrm>
                      <a:off x="0" y="0"/>
                      <a:ext cx="3361471" cy="2022192"/>
                    </a:xfrm>
                    <a:prstGeom prst="rect">
                      <a:avLst/>
                    </a:prstGeom>
                    <a:ln/>
                  </pic:spPr>
                </pic:pic>
              </a:graphicData>
            </a:graphic>
          </wp:inline>
        </w:drawing>
      </w:r>
    </w:p>
    <w:p w14:paraId="3FB63CCB" w14:textId="77777777"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Figure 4:</w:t>
      </w:r>
      <w:r>
        <w:rPr>
          <w:rFonts w:ascii="Arial" w:eastAsia="Arial" w:hAnsi="Arial" w:cs="Arial"/>
          <w:sz w:val="24"/>
          <w:szCs w:val="24"/>
        </w:rPr>
        <w:t xml:space="preserve"> </w:t>
      </w:r>
      <w:proofErr w:type="spellStart"/>
      <w:r>
        <w:rPr>
          <w:rFonts w:ascii="Arial" w:eastAsia="Arial" w:hAnsi="Arial" w:cs="Arial"/>
          <w:sz w:val="24"/>
          <w:szCs w:val="24"/>
        </w:rPr>
        <w:t>Doxey’s</w:t>
      </w:r>
      <w:proofErr w:type="spellEnd"/>
      <w:r>
        <w:rPr>
          <w:rFonts w:ascii="Arial" w:eastAsia="Arial" w:hAnsi="Arial" w:cs="Arial"/>
          <w:sz w:val="24"/>
          <w:szCs w:val="24"/>
        </w:rPr>
        <w:t xml:space="preserve"> </w:t>
      </w:r>
      <w:proofErr w:type="spellStart"/>
      <w:r>
        <w:rPr>
          <w:rFonts w:ascii="Arial" w:eastAsia="Arial" w:hAnsi="Arial" w:cs="Arial"/>
          <w:sz w:val="24"/>
          <w:szCs w:val="24"/>
        </w:rPr>
        <w:t>irridex</w:t>
      </w:r>
      <w:proofErr w:type="spellEnd"/>
      <w:r>
        <w:rPr>
          <w:rFonts w:ascii="Arial" w:eastAsia="Arial" w:hAnsi="Arial" w:cs="Arial"/>
          <w:sz w:val="24"/>
          <w:szCs w:val="24"/>
        </w:rPr>
        <w:t xml:space="preserve"> model.</w:t>
      </w:r>
    </w:p>
    <w:p w14:paraId="4D4708AB" w14:textId="084E6E7D" w:rsidR="00746107" w:rsidRDefault="0002337C" w:rsidP="00C3523A">
      <w:pPr>
        <w:spacing w:after="0"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(Alegre, </w:t>
      </w:r>
      <w:proofErr w:type="spellStart"/>
      <w:r>
        <w:rPr>
          <w:rFonts w:ascii="Arial" w:eastAsia="Arial" w:hAnsi="Arial" w:cs="Arial"/>
          <w:sz w:val="24"/>
          <w:szCs w:val="24"/>
        </w:rPr>
        <w:t>Pou</w:t>
      </w:r>
      <w:proofErr w:type="spellEnd"/>
      <w:r>
        <w:rPr>
          <w:rFonts w:ascii="Arial" w:eastAsia="Arial" w:hAnsi="Arial" w:cs="Arial"/>
          <w:sz w:val="24"/>
          <w:szCs w:val="24"/>
        </w:rPr>
        <w:t xml:space="preserve"> and Sard, 2018)</w:t>
      </w:r>
      <w:r w:rsidR="000529FC">
        <w:rPr>
          <w:rFonts w:ascii="Arial" w:eastAsia="Arial" w:hAnsi="Arial" w:cs="Arial"/>
          <w:sz w:val="24"/>
          <w:szCs w:val="24"/>
        </w:rPr>
        <w:t>.</w:t>
      </w:r>
    </w:p>
    <w:p w14:paraId="3924688E" w14:textId="6FD638D0"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 xml:space="preserve">In euphoria, level Wiltshire </w:t>
      </w:r>
      <w:r w:rsidR="00061186">
        <w:rPr>
          <w:rFonts w:ascii="Arial" w:eastAsia="Arial" w:hAnsi="Arial" w:cs="Arial"/>
          <w:sz w:val="24"/>
          <w:szCs w:val="24"/>
        </w:rPr>
        <w:t>t</w:t>
      </w:r>
      <w:r>
        <w:rPr>
          <w:rFonts w:ascii="Arial" w:eastAsia="Arial" w:hAnsi="Arial" w:cs="Arial"/>
          <w:sz w:val="24"/>
          <w:szCs w:val="24"/>
        </w:rPr>
        <w:t>ourists are thrilled by tourism development (</w:t>
      </w:r>
      <w:proofErr w:type="spellStart"/>
      <w:r>
        <w:rPr>
          <w:rFonts w:ascii="Arial" w:eastAsia="Arial" w:hAnsi="Arial" w:cs="Arial"/>
          <w:sz w:val="24"/>
          <w:szCs w:val="24"/>
        </w:rPr>
        <w:t>Bardgett</w:t>
      </w:r>
      <w:proofErr w:type="spellEnd"/>
      <w:r>
        <w:rPr>
          <w:rFonts w:ascii="Arial" w:eastAsia="Arial" w:hAnsi="Arial" w:cs="Arial"/>
          <w:sz w:val="24"/>
          <w:szCs w:val="24"/>
        </w:rPr>
        <w:t>, 2020). They welcome the stranger and there is a mutual feeling of satisfaction. This creates opportunities for locals, and money flows in along with the tourists. This helps Wiltshire's hospitality and tourism industry to improve the local economy. The apathy-level industry expands with new travel aspects, so tourists begin to take the tourist for granted. Irritation levels will begin when the Wiltshire hospitality and tourism industry is nearing the saturation point to handle the numbers without the expansion of facilities</w:t>
      </w:r>
      <w:r w:rsidR="000529FC">
        <w:rPr>
          <w:rFonts w:ascii="Arial" w:eastAsia="Arial" w:hAnsi="Arial" w:cs="Arial"/>
          <w:sz w:val="24"/>
          <w:szCs w:val="24"/>
        </w:rPr>
        <w:t xml:space="preserve"> (Alegre, </w:t>
      </w:r>
      <w:proofErr w:type="spellStart"/>
      <w:r w:rsidR="000529FC">
        <w:rPr>
          <w:rFonts w:ascii="Arial" w:eastAsia="Arial" w:hAnsi="Arial" w:cs="Arial"/>
          <w:sz w:val="24"/>
          <w:szCs w:val="24"/>
        </w:rPr>
        <w:t>Pou</w:t>
      </w:r>
      <w:proofErr w:type="spellEnd"/>
      <w:r w:rsidR="000529FC">
        <w:rPr>
          <w:rFonts w:ascii="Arial" w:eastAsia="Arial" w:hAnsi="Arial" w:cs="Arial"/>
          <w:sz w:val="24"/>
          <w:szCs w:val="24"/>
        </w:rPr>
        <w:t xml:space="preserve"> and Sard, 2018)</w:t>
      </w:r>
      <w:r>
        <w:rPr>
          <w:rFonts w:ascii="Arial" w:eastAsia="Arial" w:hAnsi="Arial" w:cs="Arial"/>
          <w:sz w:val="24"/>
          <w:szCs w:val="24"/>
        </w:rPr>
        <w:t xml:space="preserve">. Antagonism-level business Irritation has become more overt. Tourists now see the tourist as the harbinger of all that is bad in Wiltshire </w:t>
      </w:r>
      <w:r>
        <w:rPr>
          <w:rFonts w:ascii="Arial" w:eastAsia="Arial" w:hAnsi="Arial" w:cs="Arial"/>
          <w:sz w:val="24"/>
          <w:szCs w:val="24"/>
        </w:rPr>
        <w:lastRenderedPageBreak/>
        <w:t>hospitality and tourism business taxation. So, Wiltshire hospitality and tourism are currently at the Apathy level with their currently regulated travel aspects and that helps them to achieve 60% of Wiltshire's economy</w:t>
      </w:r>
      <w:r w:rsidR="0073069C">
        <w:rPr>
          <w:rFonts w:ascii="Arial" w:eastAsia="Arial" w:hAnsi="Arial" w:cs="Arial"/>
          <w:sz w:val="24"/>
          <w:szCs w:val="24"/>
        </w:rPr>
        <w:t xml:space="preserve"> (Harland, 2019)</w:t>
      </w:r>
      <w:r>
        <w:rPr>
          <w:rFonts w:ascii="Arial" w:eastAsia="Arial" w:hAnsi="Arial" w:cs="Arial"/>
          <w:sz w:val="24"/>
          <w:szCs w:val="24"/>
        </w:rPr>
        <w:t xml:space="preserve">. </w:t>
      </w:r>
    </w:p>
    <w:p w14:paraId="44CBE0A9" w14:textId="77777777" w:rsidR="00746107" w:rsidRDefault="0002337C" w:rsidP="00C3523A">
      <w:pPr>
        <w:pStyle w:val="Heading1"/>
        <w:spacing w:before="0" w:line="360" w:lineRule="auto"/>
        <w:jc w:val="both"/>
        <w:rPr>
          <w:rFonts w:ascii="Arial" w:eastAsia="Arial" w:hAnsi="Arial" w:cs="Arial"/>
          <w:sz w:val="24"/>
          <w:szCs w:val="24"/>
        </w:rPr>
      </w:pPr>
      <w:bookmarkStart w:id="12" w:name="_heading=h.3dy6vkm" w:colFirst="0" w:colLast="0"/>
      <w:bookmarkStart w:id="13" w:name="_Toc136861232"/>
      <w:bookmarkEnd w:id="12"/>
      <w:r>
        <w:rPr>
          <w:rFonts w:ascii="Arial" w:eastAsia="Arial" w:hAnsi="Arial" w:cs="Arial"/>
          <w:sz w:val="24"/>
          <w:szCs w:val="24"/>
        </w:rPr>
        <w:t>Conclusion</w:t>
      </w:r>
      <w:bookmarkEnd w:id="13"/>
      <w:r>
        <w:rPr>
          <w:rFonts w:ascii="Arial" w:eastAsia="Arial" w:hAnsi="Arial" w:cs="Arial"/>
          <w:sz w:val="24"/>
          <w:szCs w:val="24"/>
        </w:rPr>
        <w:t xml:space="preserve"> </w:t>
      </w:r>
    </w:p>
    <w:p w14:paraId="5C767B66" w14:textId="77777777" w:rsidR="00746107" w:rsidRDefault="0002337C" w:rsidP="00C3523A">
      <w:pPr>
        <w:spacing w:after="0" w:line="360" w:lineRule="auto"/>
        <w:jc w:val="both"/>
        <w:rPr>
          <w:rFonts w:ascii="Arial" w:eastAsia="Arial" w:hAnsi="Arial" w:cs="Arial"/>
          <w:sz w:val="24"/>
          <w:szCs w:val="24"/>
        </w:rPr>
      </w:pPr>
      <w:r>
        <w:rPr>
          <w:rFonts w:ascii="Arial" w:eastAsia="Arial" w:hAnsi="Arial" w:cs="Arial"/>
          <w:sz w:val="24"/>
          <w:szCs w:val="24"/>
        </w:rPr>
        <w:t>The business sector is now embracing sustainability as a widespread trend. For the tourism industry to be sustainable, it must also grow its economic, social, and environmental duties and responsibilities. This essay does a good job of outlining the ideas and ideas of sustainable tourism. Therefore, the tourism industry must uphold societal issues including offering all visitors equitable service and treating tourists and animals with respect. because forestry and natural regions are where tourism is found. Additionally, tourism makes advantage of cultural and natural resources. Fairness in the appraisal of the internal and external environments is crucial for the tourism industry. They will benefit commercially, socially, and environmentally from this, and it will help the company expand over time and to new destinations.</w:t>
      </w:r>
    </w:p>
    <w:p w14:paraId="4868E740" w14:textId="77777777" w:rsidR="00746107" w:rsidRDefault="0002337C" w:rsidP="00C3523A">
      <w:pPr>
        <w:pStyle w:val="Heading1"/>
        <w:spacing w:before="0" w:line="360" w:lineRule="auto"/>
        <w:jc w:val="both"/>
        <w:rPr>
          <w:rFonts w:ascii="Arial" w:eastAsia="Arial" w:hAnsi="Arial" w:cs="Arial"/>
          <w:sz w:val="24"/>
          <w:szCs w:val="24"/>
        </w:rPr>
      </w:pPr>
      <w:bookmarkStart w:id="14" w:name="_heading=h.1t3h5sf" w:colFirst="0" w:colLast="0"/>
      <w:bookmarkStart w:id="15" w:name="_Toc136861233"/>
      <w:bookmarkEnd w:id="14"/>
      <w:r>
        <w:rPr>
          <w:rFonts w:ascii="Arial" w:eastAsia="Arial" w:hAnsi="Arial" w:cs="Arial"/>
          <w:sz w:val="24"/>
          <w:szCs w:val="24"/>
        </w:rPr>
        <w:t>Recommendations</w:t>
      </w:r>
      <w:bookmarkEnd w:id="15"/>
    </w:p>
    <w:p w14:paraId="7B7C4B01" w14:textId="77777777" w:rsidR="00746107" w:rsidRDefault="0002337C" w:rsidP="00C3523A">
      <w:pPr>
        <w:numPr>
          <w:ilvl w:val="0"/>
          <w:numId w:val="1"/>
        </w:numPr>
        <w:pBdr>
          <w:top w:val="nil"/>
          <w:left w:val="nil"/>
          <w:bottom w:val="nil"/>
          <w:right w:val="nil"/>
          <w:between w:val="nil"/>
        </w:pBdr>
        <w:spacing w:after="0" w:line="360" w:lineRule="auto"/>
        <w:ind w:left="450"/>
        <w:jc w:val="both"/>
        <w:rPr>
          <w:rFonts w:ascii="Arial" w:eastAsia="Arial" w:hAnsi="Arial" w:cs="Arial"/>
          <w:color w:val="000000"/>
          <w:sz w:val="24"/>
          <w:szCs w:val="24"/>
        </w:rPr>
      </w:pPr>
      <w:r>
        <w:rPr>
          <w:rFonts w:ascii="Arial" w:eastAsia="Arial" w:hAnsi="Arial" w:cs="Arial"/>
          <w:color w:val="000000"/>
          <w:sz w:val="24"/>
          <w:szCs w:val="24"/>
        </w:rPr>
        <w:t xml:space="preserve">To become a sustainable </w:t>
      </w:r>
      <w:r>
        <w:rPr>
          <w:rFonts w:ascii="Arial" w:eastAsia="Arial" w:hAnsi="Arial" w:cs="Arial"/>
          <w:sz w:val="24"/>
          <w:szCs w:val="24"/>
        </w:rPr>
        <w:t>hospitality</w:t>
      </w:r>
      <w:r>
        <w:rPr>
          <w:rFonts w:ascii="Arial" w:eastAsia="Arial" w:hAnsi="Arial" w:cs="Arial"/>
          <w:color w:val="000000"/>
          <w:sz w:val="24"/>
          <w:szCs w:val="24"/>
        </w:rPr>
        <w:t xml:space="preserve"> and tourism industry Wiltshire government needs to implement new rules and regulations to boost the economy. </w:t>
      </w:r>
    </w:p>
    <w:p w14:paraId="6A564D83" w14:textId="77777777" w:rsidR="00746107" w:rsidRDefault="0002337C" w:rsidP="00C3523A">
      <w:pPr>
        <w:numPr>
          <w:ilvl w:val="0"/>
          <w:numId w:val="1"/>
        </w:numPr>
        <w:pBdr>
          <w:top w:val="nil"/>
          <w:left w:val="nil"/>
          <w:bottom w:val="nil"/>
          <w:right w:val="nil"/>
          <w:between w:val="nil"/>
        </w:pBdr>
        <w:spacing w:after="0" w:line="360" w:lineRule="auto"/>
        <w:ind w:left="450"/>
        <w:jc w:val="both"/>
        <w:rPr>
          <w:rFonts w:ascii="Arial" w:eastAsia="Arial" w:hAnsi="Arial" w:cs="Arial"/>
          <w:color w:val="000000"/>
          <w:sz w:val="24"/>
          <w:szCs w:val="24"/>
        </w:rPr>
      </w:pPr>
      <w:r>
        <w:rPr>
          <w:rFonts w:ascii="Arial" w:eastAsia="Arial" w:hAnsi="Arial" w:cs="Arial"/>
          <w:color w:val="000000"/>
          <w:sz w:val="24"/>
          <w:szCs w:val="24"/>
        </w:rPr>
        <w:t xml:space="preserve">The Wiltshire hospitality and tourism business should </w:t>
      </w:r>
      <w:r>
        <w:rPr>
          <w:rFonts w:ascii="Arial" w:eastAsia="Arial" w:hAnsi="Arial" w:cs="Arial"/>
          <w:sz w:val="24"/>
          <w:szCs w:val="24"/>
        </w:rPr>
        <w:t>imply trendy</w:t>
      </w:r>
      <w:r>
        <w:rPr>
          <w:rFonts w:ascii="Arial" w:eastAsia="Arial" w:hAnsi="Arial" w:cs="Arial"/>
          <w:color w:val="000000"/>
          <w:sz w:val="24"/>
          <w:szCs w:val="24"/>
        </w:rPr>
        <w:t xml:space="preserve"> CSR practices to increase their environmental contribution to developing environmental sustainability.</w:t>
      </w:r>
    </w:p>
    <w:p w14:paraId="0BE88704" w14:textId="795F3712" w:rsidR="00746107" w:rsidRDefault="0002337C" w:rsidP="00C3523A">
      <w:pPr>
        <w:numPr>
          <w:ilvl w:val="0"/>
          <w:numId w:val="1"/>
        </w:numPr>
        <w:pBdr>
          <w:top w:val="nil"/>
          <w:left w:val="nil"/>
          <w:bottom w:val="nil"/>
          <w:right w:val="nil"/>
          <w:between w:val="nil"/>
        </w:pBdr>
        <w:spacing w:after="0" w:line="360" w:lineRule="auto"/>
        <w:ind w:left="450"/>
        <w:jc w:val="both"/>
        <w:rPr>
          <w:rFonts w:ascii="Arial" w:eastAsia="Arial" w:hAnsi="Arial" w:cs="Arial"/>
          <w:color w:val="000000"/>
          <w:sz w:val="24"/>
          <w:szCs w:val="24"/>
        </w:rPr>
      </w:pPr>
      <w:r>
        <w:rPr>
          <w:rFonts w:ascii="Arial" w:eastAsia="Arial" w:hAnsi="Arial" w:cs="Arial"/>
          <w:color w:val="000000"/>
          <w:sz w:val="24"/>
          <w:szCs w:val="24"/>
        </w:rPr>
        <w:t xml:space="preserve">To ensure social sustainability Wiltshire needs to build up social infrastructures and resources (Alarcon and Cole, 2019). This will benefit the hospitality and tourism business industry to increase its growth and reputation as a sustainable business industry in the UK. </w:t>
      </w:r>
    </w:p>
    <w:p w14:paraId="603462B3" w14:textId="77777777" w:rsidR="00EB4539" w:rsidRDefault="00EB4539" w:rsidP="00C3523A">
      <w:pPr>
        <w:pStyle w:val="Heading1"/>
        <w:spacing w:line="360" w:lineRule="auto"/>
        <w:jc w:val="both"/>
        <w:rPr>
          <w:rFonts w:ascii="Arial" w:eastAsia="Arial" w:hAnsi="Arial" w:cs="Arial"/>
          <w:sz w:val="24"/>
          <w:szCs w:val="24"/>
        </w:rPr>
      </w:pPr>
      <w:bookmarkStart w:id="16" w:name="_heading=h.4d34og8" w:colFirst="0" w:colLast="0"/>
      <w:bookmarkEnd w:id="16"/>
      <w:r>
        <w:rPr>
          <w:rFonts w:ascii="Arial" w:eastAsia="Arial" w:hAnsi="Arial" w:cs="Arial"/>
          <w:sz w:val="24"/>
          <w:szCs w:val="24"/>
        </w:rPr>
        <w:br w:type="page"/>
      </w:r>
    </w:p>
    <w:p w14:paraId="7D45241B" w14:textId="2F3D5D63" w:rsidR="00746107" w:rsidRDefault="0002337C" w:rsidP="00C3523A">
      <w:pPr>
        <w:pStyle w:val="Heading1"/>
        <w:spacing w:line="360" w:lineRule="auto"/>
        <w:jc w:val="both"/>
        <w:rPr>
          <w:rFonts w:ascii="Arial" w:eastAsia="Arial" w:hAnsi="Arial" w:cs="Arial"/>
          <w:sz w:val="24"/>
          <w:szCs w:val="24"/>
        </w:rPr>
      </w:pPr>
      <w:bookmarkStart w:id="17" w:name="_Toc136861234"/>
      <w:r>
        <w:rPr>
          <w:rFonts w:ascii="Arial" w:eastAsia="Arial" w:hAnsi="Arial" w:cs="Arial"/>
          <w:sz w:val="24"/>
          <w:szCs w:val="24"/>
        </w:rPr>
        <w:lastRenderedPageBreak/>
        <w:t>References</w:t>
      </w:r>
      <w:bookmarkEnd w:id="17"/>
    </w:p>
    <w:p w14:paraId="2BC7DEBB"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Agbedahin</w:t>
      </w:r>
      <w:proofErr w:type="spellEnd"/>
      <w:r>
        <w:rPr>
          <w:rFonts w:ascii="Arial" w:eastAsia="Arial" w:hAnsi="Arial" w:cs="Arial"/>
          <w:color w:val="000000"/>
          <w:sz w:val="24"/>
          <w:szCs w:val="24"/>
        </w:rPr>
        <w:t xml:space="preserve">, A. V. (2019). Sustainable Development, Education for Sustainable Development, and the 2030 Agenda for Sustainable Development: Emergence, efficacy, eminence, and future. </w:t>
      </w:r>
      <w:r>
        <w:rPr>
          <w:rFonts w:ascii="Arial" w:eastAsia="Arial" w:hAnsi="Arial" w:cs="Arial"/>
          <w:i/>
          <w:color w:val="000000"/>
          <w:sz w:val="24"/>
          <w:szCs w:val="24"/>
        </w:rPr>
        <w:t>Sustainable Development</w:t>
      </w:r>
      <w:r>
        <w:rPr>
          <w:rFonts w:ascii="Arial" w:eastAsia="Arial" w:hAnsi="Arial" w:cs="Arial"/>
          <w:color w:val="000000"/>
          <w:sz w:val="24"/>
          <w:szCs w:val="24"/>
        </w:rPr>
        <w:t xml:space="preserve">, </w:t>
      </w:r>
      <w:r>
        <w:rPr>
          <w:rFonts w:ascii="Arial" w:eastAsia="Arial" w:hAnsi="Arial" w:cs="Arial"/>
          <w:i/>
          <w:color w:val="000000"/>
          <w:sz w:val="24"/>
          <w:szCs w:val="24"/>
        </w:rPr>
        <w:t>27</w:t>
      </w:r>
      <w:r>
        <w:rPr>
          <w:rFonts w:ascii="Arial" w:eastAsia="Arial" w:hAnsi="Arial" w:cs="Arial"/>
          <w:color w:val="000000"/>
          <w:sz w:val="24"/>
          <w:szCs w:val="24"/>
        </w:rPr>
        <w:t xml:space="preserve">(4). </w:t>
      </w:r>
    </w:p>
    <w:p w14:paraId="2DB87344"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Alarcon, D. and Cole, S. (2019). No sustainability for tourism without gender equality. Journal of Sustainable Tourism, 27(7), pp.903-919.</w:t>
      </w:r>
    </w:p>
    <w:p w14:paraId="182ACE8C"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 xml:space="preserve">Alegre, J., </w:t>
      </w:r>
      <w:proofErr w:type="spellStart"/>
      <w:r>
        <w:rPr>
          <w:rFonts w:ascii="Arial" w:eastAsia="Arial" w:hAnsi="Arial" w:cs="Arial"/>
          <w:sz w:val="24"/>
          <w:szCs w:val="24"/>
        </w:rPr>
        <w:t>Pou</w:t>
      </w:r>
      <w:proofErr w:type="spellEnd"/>
      <w:r>
        <w:rPr>
          <w:rFonts w:ascii="Arial" w:eastAsia="Arial" w:hAnsi="Arial" w:cs="Arial"/>
          <w:sz w:val="24"/>
          <w:szCs w:val="24"/>
        </w:rPr>
        <w:t>, L. and Sard, M. (2018). High unemployment and tourism participation. Current Issues in Tourism, 22(10), pp.1138-1149.</w:t>
      </w:r>
    </w:p>
    <w:p w14:paraId="3D429857"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xml:space="preserve">Arora, N. K. (2018). Environmental Sustainability—necessary for survival. </w:t>
      </w:r>
      <w:r>
        <w:rPr>
          <w:rFonts w:ascii="Arial" w:eastAsia="Arial" w:hAnsi="Arial" w:cs="Arial"/>
          <w:i/>
          <w:color w:val="000000"/>
          <w:sz w:val="24"/>
          <w:szCs w:val="24"/>
        </w:rPr>
        <w:t>Environmental Sustainability</w:t>
      </w:r>
      <w:r>
        <w:rPr>
          <w:rFonts w:ascii="Arial" w:eastAsia="Arial" w:hAnsi="Arial" w:cs="Arial"/>
          <w:color w:val="000000"/>
          <w:sz w:val="24"/>
          <w:szCs w:val="24"/>
        </w:rPr>
        <w:t xml:space="preserve">, </w:t>
      </w:r>
      <w:r>
        <w:rPr>
          <w:rFonts w:ascii="Arial" w:eastAsia="Arial" w:hAnsi="Arial" w:cs="Arial"/>
          <w:i/>
          <w:color w:val="000000"/>
          <w:sz w:val="24"/>
          <w:szCs w:val="24"/>
        </w:rPr>
        <w:t>1</w:t>
      </w:r>
      <w:r>
        <w:rPr>
          <w:rFonts w:ascii="Arial" w:eastAsia="Arial" w:hAnsi="Arial" w:cs="Arial"/>
          <w:color w:val="000000"/>
          <w:sz w:val="24"/>
          <w:szCs w:val="24"/>
        </w:rPr>
        <w:t xml:space="preserve">(1), 1–2. </w:t>
      </w:r>
    </w:p>
    <w:p w14:paraId="3EDB2662" w14:textId="77777777" w:rsidR="00514AE4" w:rsidRDefault="00514AE4" w:rsidP="00C3523A">
      <w:pPr>
        <w:spacing w:line="360" w:lineRule="auto"/>
        <w:ind w:left="720" w:hanging="720"/>
        <w:jc w:val="both"/>
        <w:rPr>
          <w:rFonts w:ascii="Arial" w:eastAsia="Arial" w:hAnsi="Arial" w:cs="Arial"/>
          <w:sz w:val="24"/>
          <w:szCs w:val="24"/>
        </w:rPr>
      </w:pPr>
      <w:proofErr w:type="spellStart"/>
      <w:r>
        <w:rPr>
          <w:rFonts w:ascii="Arial" w:eastAsia="Arial" w:hAnsi="Arial" w:cs="Arial"/>
          <w:sz w:val="24"/>
          <w:szCs w:val="24"/>
        </w:rPr>
        <w:t>Bardgett</w:t>
      </w:r>
      <w:proofErr w:type="spellEnd"/>
      <w:r>
        <w:rPr>
          <w:rFonts w:ascii="Arial" w:eastAsia="Arial" w:hAnsi="Arial" w:cs="Arial"/>
          <w:sz w:val="24"/>
          <w:szCs w:val="24"/>
        </w:rPr>
        <w:t>, L. (2020). The tourism industry. [London]: House of Commons Library.</w:t>
      </w:r>
    </w:p>
    <w:p w14:paraId="785C6334"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Bocco</w:t>
      </w:r>
      <w:proofErr w:type="spellEnd"/>
      <w:r>
        <w:rPr>
          <w:rFonts w:ascii="Arial" w:eastAsia="Arial" w:hAnsi="Arial" w:cs="Arial"/>
          <w:color w:val="000000"/>
          <w:sz w:val="24"/>
          <w:szCs w:val="24"/>
        </w:rPr>
        <w:t xml:space="preserve">, G. and </w:t>
      </w:r>
      <w:proofErr w:type="spellStart"/>
      <w:r>
        <w:rPr>
          <w:rFonts w:ascii="Arial" w:eastAsia="Arial" w:hAnsi="Arial" w:cs="Arial"/>
          <w:color w:val="000000"/>
          <w:sz w:val="24"/>
          <w:szCs w:val="24"/>
        </w:rPr>
        <w:t>Winklerprins</w:t>
      </w:r>
      <w:proofErr w:type="spellEnd"/>
      <w:r>
        <w:rPr>
          <w:rFonts w:ascii="Arial" w:eastAsia="Arial" w:hAnsi="Arial" w:cs="Arial"/>
          <w:color w:val="000000"/>
          <w:sz w:val="24"/>
          <w:szCs w:val="24"/>
        </w:rPr>
        <w:t xml:space="preserve">, A. (2021). General principles behind traditional environmental knowledge: the local dimension in land management. </w:t>
      </w:r>
      <w:r>
        <w:rPr>
          <w:rFonts w:ascii="Arial" w:eastAsia="Arial" w:hAnsi="Arial" w:cs="Arial"/>
          <w:i/>
          <w:color w:val="000000"/>
          <w:sz w:val="24"/>
          <w:szCs w:val="24"/>
        </w:rPr>
        <w:t>The Geographical Journal</w:t>
      </w:r>
      <w:r>
        <w:rPr>
          <w:rFonts w:ascii="Arial" w:eastAsia="Arial" w:hAnsi="Arial" w:cs="Arial"/>
          <w:color w:val="000000"/>
          <w:sz w:val="24"/>
          <w:szCs w:val="24"/>
        </w:rPr>
        <w:t xml:space="preserve">, </w:t>
      </w:r>
      <w:r>
        <w:rPr>
          <w:rFonts w:ascii="Arial" w:eastAsia="Arial" w:hAnsi="Arial" w:cs="Arial"/>
          <w:i/>
          <w:color w:val="000000"/>
          <w:sz w:val="24"/>
          <w:szCs w:val="24"/>
        </w:rPr>
        <w:t>182</w:t>
      </w:r>
      <w:r>
        <w:rPr>
          <w:rFonts w:ascii="Arial" w:eastAsia="Arial" w:hAnsi="Arial" w:cs="Arial"/>
          <w:color w:val="000000"/>
          <w:sz w:val="24"/>
          <w:szCs w:val="24"/>
        </w:rPr>
        <w:t xml:space="preserve">(4), 375–383. </w:t>
      </w:r>
    </w:p>
    <w:p w14:paraId="0B56A76C" w14:textId="77777777" w:rsidR="00514AE4" w:rsidRDefault="00514AE4" w:rsidP="00C3523A">
      <w:pPr>
        <w:spacing w:line="360" w:lineRule="auto"/>
        <w:ind w:left="720" w:hanging="720"/>
        <w:jc w:val="both"/>
        <w:rPr>
          <w:rFonts w:ascii="Arial" w:eastAsia="Arial" w:hAnsi="Arial" w:cs="Arial"/>
          <w:sz w:val="24"/>
          <w:szCs w:val="24"/>
        </w:rPr>
      </w:pPr>
      <w:proofErr w:type="spellStart"/>
      <w:r>
        <w:rPr>
          <w:rFonts w:ascii="Arial" w:eastAsia="Arial" w:hAnsi="Arial" w:cs="Arial"/>
          <w:sz w:val="24"/>
          <w:szCs w:val="24"/>
        </w:rPr>
        <w:t>Boley</w:t>
      </w:r>
      <w:proofErr w:type="spellEnd"/>
      <w:r>
        <w:rPr>
          <w:rFonts w:ascii="Arial" w:eastAsia="Arial" w:hAnsi="Arial" w:cs="Arial"/>
          <w:sz w:val="24"/>
          <w:szCs w:val="24"/>
        </w:rPr>
        <w:t>, B. (2021). To Travel or Not to Travel? Both Have Implications for Sustainable Tourism. Tourism Planning and Development, 12(2), pp.208-224.</w:t>
      </w:r>
    </w:p>
    <w:p w14:paraId="16619282"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Decleris</w:t>
      </w:r>
      <w:proofErr w:type="spellEnd"/>
      <w:r>
        <w:rPr>
          <w:rFonts w:ascii="Arial" w:eastAsia="Arial" w:hAnsi="Arial" w:cs="Arial"/>
          <w:color w:val="000000"/>
          <w:sz w:val="24"/>
          <w:szCs w:val="24"/>
        </w:rPr>
        <w:t xml:space="preserve">, M. (2020). </w:t>
      </w:r>
      <w:r>
        <w:rPr>
          <w:rFonts w:ascii="Arial" w:eastAsia="Arial" w:hAnsi="Arial" w:cs="Arial"/>
          <w:i/>
          <w:color w:val="000000"/>
          <w:sz w:val="24"/>
          <w:szCs w:val="24"/>
        </w:rPr>
        <w:t>The law of sustainable development: general principles</w:t>
      </w:r>
      <w:r>
        <w:rPr>
          <w:rFonts w:ascii="Arial" w:eastAsia="Arial" w:hAnsi="Arial" w:cs="Arial"/>
          <w:color w:val="000000"/>
          <w:sz w:val="24"/>
          <w:szCs w:val="24"/>
        </w:rPr>
        <w:t>. HarperCollins.</w:t>
      </w:r>
    </w:p>
    <w:p w14:paraId="383E4883"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Dłużewska</w:t>
      </w:r>
      <w:proofErr w:type="spellEnd"/>
      <w:r>
        <w:rPr>
          <w:rFonts w:ascii="Arial" w:eastAsia="Arial" w:hAnsi="Arial" w:cs="Arial"/>
          <w:color w:val="000000"/>
          <w:sz w:val="24"/>
          <w:szCs w:val="24"/>
        </w:rPr>
        <w:t xml:space="preserve">, A. M. (2018). Well-being versus sustainable development in tourism-The host perspective. </w:t>
      </w:r>
      <w:r>
        <w:rPr>
          <w:rFonts w:ascii="Arial" w:eastAsia="Arial" w:hAnsi="Arial" w:cs="Arial"/>
          <w:i/>
          <w:color w:val="000000"/>
          <w:sz w:val="24"/>
          <w:szCs w:val="24"/>
        </w:rPr>
        <w:t>Sustainable Development</w:t>
      </w:r>
      <w:r>
        <w:rPr>
          <w:rFonts w:ascii="Arial" w:eastAsia="Arial" w:hAnsi="Arial" w:cs="Arial"/>
          <w:color w:val="000000"/>
          <w:sz w:val="24"/>
          <w:szCs w:val="24"/>
        </w:rPr>
        <w:t xml:space="preserve">. </w:t>
      </w:r>
    </w:p>
    <w:p w14:paraId="4870A7C6"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Goodwin, H. (2019). Local Community Involvement in Tourism around National Parks: Opportunities and Constraints. Current Issues in Tourism, 5(3-4), pp.338-360.</w:t>
      </w:r>
    </w:p>
    <w:p w14:paraId="24E13D22" w14:textId="77777777" w:rsidR="00514AE4" w:rsidRDefault="00514AE4" w:rsidP="00C3523A">
      <w:pPr>
        <w:spacing w:line="360" w:lineRule="auto"/>
        <w:ind w:left="720" w:hanging="720"/>
        <w:jc w:val="both"/>
        <w:rPr>
          <w:rFonts w:ascii="Arial" w:eastAsia="Arial" w:hAnsi="Arial" w:cs="Arial"/>
          <w:sz w:val="24"/>
          <w:szCs w:val="24"/>
        </w:rPr>
      </w:pPr>
      <w:proofErr w:type="spellStart"/>
      <w:r>
        <w:rPr>
          <w:rFonts w:ascii="Arial" w:eastAsia="Arial" w:hAnsi="Arial" w:cs="Arial"/>
          <w:sz w:val="24"/>
          <w:szCs w:val="24"/>
        </w:rPr>
        <w:t>Guttentag</w:t>
      </w:r>
      <w:proofErr w:type="spellEnd"/>
      <w:r>
        <w:rPr>
          <w:rFonts w:ascii="Arial" w:eastAsia="Arial" w:hAnsi="Arial" w:cs="Arial"/>
          <w:sz w:val="24"/>
          <w:szCs w:val="24"/>
        </w:rPr>
        <w:t>, D. (2020). The possible negative impacts of volunteer tourism. International Journal of Tourism Research, 11(6), pp.537-551.</w:t>
      </w:r>
    </w:p>
    <w:p w14:paraId="6FF311E6"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Harland, J., (2019). Socio-Cultural impacts of tourism. Tourism Management, 5(3), pp.207-214.</w:t>
      </w:r>
    </w:p>
    <w:p w14:paraId="5B028882"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Klitgaard</w:t>
      </w:r>
      <w:proofErr w:type="spellEnd"/>
      <w:r>
        <w:rPr>
          <w:rFonts w:ascii="Arial" w:eastAsia="Arial" w:hAnsi="Arial" w:cs="Arial"/>
          <w:color w:val="000000"/>
          <w:sz w:val="24"/>
          <w:szCs w:val="24"/>
        </w:rPr>
        <w:t xml:space="preserve">, K. (2020). Sustainability as an Economic Issue: A Biophysical Economic Perspective. </w:t>
      </w:r>
      <w:r>
        <w:rPr>
          <w:rFonts w:ascii="Arial" w:eastAsia="Arial" w:hAnsi="Arial" w:cs="Arial"/>
          <w:i/>
          <w:color w:val="000000"/>
          <w:sz w:val="24"/>
          <w:szCs w:val="24"/>
        </w:rPr>
        <w:t>Sustainability</w:t>
      </w:r>
      <w:r>
        <w:rPr>
          <w:rFonts w:ascii="Arial" w:eastAsia="Arial" w:hAnsi="Arial" w:cs="Arial"/>
          <w:color w:val="000000"/>
          <w:sz w:val="24"/>
          <w:szCs w:val="24"/>
        </w:rPr>
        <w:t xml:space="preserve">, </w:t>
      </w:r>
      <w:r>
        <w:rPr>
          <w:rFonts w:ascii="Arial" w:eastAsia="Arial" w:hAnsi="Arial" w:cs="Arial"/>
          <w:i/>
          <w:color w:val="000000"/>
          <w:sz w:val="24"/>
          <w:szCs w:val="24"/>
        </w:rPr>
        <w:t>12</w:t>
      </w:r>
      <w:r>
        <w:rPr>
          <w:rFonts w:ascii="Arial" w:eastAsia="Arial" w:hAnsi="Arial" w:cs="Arial"/>
          <w:color w:val="000000"/>
          <w:sz w:val="24"/>
          <w:szCs w:val="24"/>
        </w:rPr>
        <w:t>(1), 364.</w:t>
      </w:r>
    </w:p>
    <w:p w14:paraId="0B3BC90F"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Lillie, F. R. and </w:t>
      </w:r>
      <w:proofErr w:type="spellStart"/>
      <w:r>
        <w:rPr>
          <w:rFonts w:ascii="Arial" w:eastAsia="Arial" w:hAnsi="Arial" w:cs="Arial"/>
          <w:color w:val="000000"/>
          <w:sz w:val="24"/>
          <w:szCs w:val="24"/>
        </w:rPr>
        <w:t>Juhn</w:t>
      </w:r>
      <w:proofErr w:type="spellEnd"/>
      <w:r>
        <w:rPr>
          <w:rFonts w:ascii="Arial" w:eastAsia="Arial" w:hAnsi="Arial" w:cs="Arial"/>
          <w:color w:val="000000"/>
          <w:sz w:val="24"/>
          <w:szCs w:val="24"/>
        </w:rPr>
        <w:t xml:space="preserve">, M. (2021). Physiology of Development of the Feather. II. General Principles of Development with Special Reference to the After-Feather. </w:t>
      </w:r>
      <w:r>
        <w:rPr>
          <w:rFonts w:ascii="Arial" w:eastAsia="Arial" w:hAnsi="Arial" w:cs="Arial"/>
          <w:i/>
          <w:color w:val="000000"/>
          <w:sz w:val="24"/>
          <w:szCs w:val="24"/>
        </w:rPr>
        <w:t>Physiological Zoology</w:t>
      </w:r>
      <w:r>
        <w:rPr>
          <w:rFonts w:ascii="Arial" w:eastAsia="Arial" w:hAnsi="Arial" w:cs="Arial"/>
          <w:color w:val="000000"/>
          <w:sz w:val="24"/>
          <w:szCs w:val="24"/>
        </w:rPr>
        <w:t xml:space="preserve">, </w:t>
      </w:r>
      <w:r>
        <w:rPr>
          <w:rFonts w:ascii="Arial" w:eastAsia="Arial" w:hAnsi="Arial" w:cs="Arial"/>
          <w:i/>
          <w:color w:val="000000"/>
          <w:sz w:val="24"/>
          <w:szCs w:val="24"/>
        </w:rPr>
        <w:t>11</w:t>
      </w:r>
      <w:r>
        <w:rPr>
          <w:rFonts w:ascii="Arial" w:eastAsia="Arial" w:hAnsi="Arial" w:cs="Arial"/>
          <w:color w:val="000000"/>
          <w:sz w:val="24"/>
          <w:szCs w:val="24"/>
        </w:rPr>
        <w:t xml:space="preserve">(4), 434–450. </w:t>
      </w:r>
    </w:p>
    <w:p w14:paraId="0F9CF229"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 xml:space="preserve">Moura, A., Eusebio, C. and </w:t>
      </w:r>
      <w:proofErr w:type="spellStart"/>
      <w:r>
        <w:rPr>
          <w:rFonts w:ascii="Arial" w:eastAsia="Arial" w:hAnsi="Arial" w:cs="Arial"/>
          <w:sz w:val="24"/>
          <w:szCs w:val="24"/>
        </w:rPr>
        <w:t>Devile</w:t>
      </w:r>
      <w:proofErr w:type="spellEnd"/>
      <w:r>
        <w:rPr>
          <w:rFonts w:ascii="Arial" w:eastAsia="Arial" w:hAnsi="Arial" w:cs="Arial"/>
          <w:sz w:val="24"/>
          <w:szCs w:val="24"/>
        </w:rPr>
        <w:t>, E. (2022). The ‘why’ and ‘what for’ of participation in tourism activities: travel motivations of tourists with disabilities. Current Issues in Tourism, pp.1-17.</w:t>
      </w:r>
    </w:p>
    <w:p w14:paraId="1302BABB"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Okafor, L., Adeola, O. and Folarin, O. (2022). Natural Disasters, Geography, and International Tourism.</w:t>
      </w:r>
    </w:p>
    <w:p w14:paraId="6AC2555F"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xml:space="preserve">Pereira, R. L. G., Correia, A. L. and Schutz, R. L. A. (2021). Destination Branding: a Critical Overview. </w:t>
      </w:r>
      <w:r>
        <w:rPr>
          <w:rFonts w:ascii="Arial" w:eastAsia="Arial" w:hAnsi="Arial" w:cs="Arial"/>
          <w:i/>
          <w:color w:val="000000"/>
          <w:sz w:val="24"/>
          <w:szCs w:val="24"/>
        </w:rPr>
        <w:t>Journal of Quality Assurance in Hospitality and Tourism</w:t>
      </w:r>
      <w:r>
        <w:rPr>
          <w:rFonts w:ascii="Arial" w:eastAsia="Arial" w:hAnsi="Arial" w:cs="Arial"/>
          <w:color w:val="000000"/>
          <w:sz w:val="24"/>
          <w:szCs w:val="24"/>
        </w:rPr>
        <w:t xml:space="preserve">, </w:t>
      </w:r>
      <w:r>
        <w:rPr>
          <w:rFonts w:ascii="Arial" w:eastAsia="Arial" w:hAnsi="Arial" w:cs="Arial"/>
          <w:i/>
          <w:color w:val="000000"/>
          <w:sz w:val="24"/>
          <w:szCs w:val="24"/>
        </w:rPr>
        <w:t>13</w:t>
      </w:r>
      <w:r>
        <w:rPr>
          <w:rFonts w:ascii="Arial" w:eastAsia="Arial" w:hAnsi="Arial" w:cs="Arial"/>
          <w:color w:val="000000"/>
          <w:sz w:val="24"/>
          <w:szCs w:val="24"/>
        </w:rPr>
        <w:t xml:space="preserve">(2), 81–102. </w:t>
      </w:r>
    </w:p>
    <w:p w14:paraId="3C521B9E"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proofErr w:type="spellStart"/>
      <w:r>
        <w:rPr>
          <w:rFonts w:ascii="Arial" w:eastAsia="Arial" w:hAnsi="Arial" w:cs="Arial"/>
          <w:color w:val="000000"/>
          <w:sz w:val="24"/>
          <w:szCs w:val="24"/>
        </w:rPr>
        <w:t>Puhakka</w:t>
      </w:r>
      <w:proofErr w:type="spellEnd"/>
      <w:r>
        <w:rPr>
          <w:rFonts w:ascii="Arial" w:eastAsia="Arial" w:hAnsi="Arial" w:cs="Arial"/>
          <w:color w:val="000000"/>
          <w:sz w:val="24"/>
          <w:szCs w:val="24"/>
        </w:rPr>
        <w:t xml:space="preserve">, R., </w:t>
      </w:r>
      <w:proofErr w:type="spellStart"/>
      <w:r>
        <w:rPr>
          <w:rFonts w:ascii="Arial" w:eastAsia="Arial" w:hAnsi="Arial" w:cs="Arial"/>
          <w:color w:val="000000"/>
          <w:sz w:val="24"/>
          <w:szCs w:val="24"/>
        </w:rPr>
        <w:t>Sarkki</w:t>
      </w:r>
      <w:proofErr w:type="spellEnd"/>
      <w:r>
        <w:rPr>
          <w:rFonts w:ascii="Arial" w:eastAsia="Arial" w:hAnsi="Arial" w:cs="Arial"/>
          <w:color w:val="000000"/>
          <w:sz w:val="24"/>
          <w:szCs w:val="24"/>
        </w:rPr>
        <w:t xml:space="preserve">, S., Cottrell, S. P. and </w:t>
      </w:r>
      <w:proofErr w:type="spellStart"/>
      <w:r>
        <w:rPr>
          <w:rFonts w:ascii="Arial" w:eastAsia="Arial" w:hAnsi="Arial" w:cs="Arial"/>
          <w:color w:val="000000"/>
          <w:sz w:val="24"/>
          <w:szCs w:val="24"/>
        </w:rPr>
        <w:t>Siikamaki</w:t>
      </w:r>
      <w:proofErr w:type="spellEnd"/>
      <w:r>
        <w:rPr>
          <w:rFonts w:ascii="Arial" w:eastAsia="Arial" w:hAnsi="Arial" w:cs="Arial"/>
          <w:color w:val="000000"/>
          <w:sz w:val="24"/>
          <w:szCs w:val="24"/>
        </w:rPr>
        <w:t xml:space="preserve">, P. (2021). Local discourses and international initiatives: sociocultural sustainability of tourism in </w:t>
      </w:r>
      <w:proofErr w:type="spellStart"/>
      <w:r>
        <w:rPr>
          <w:rFonts w:ascii="Arial" w:eastAsia="Arial" w:hAnsi="Arial" w:cs="Arial"/>
          <w:color w:val="000000"/>
          <w:sz w:val="24"/>
          <w:szCs w:val="24"/>
        </w:rPr>
        <w:t>Oulanka</w:t>
      </w:r>
      <w:proofErr w:type="spellEnd"/>
      <w:r>
        <w:rPr>
          <w:rFonts w:ascii="Arial" w:eastAsia="Arial" w:hAnsi="Arial" w:cs="Arial"/>
          <w:color w:val="000000"/>
          <w:sz w:val="24"/>
          <w:szCs w:val="24"/>
        </w:rPr>
        <w:t xml:space="preserve"> National Park, Finland. </w:t>
      </w:r>
      <w:r>
        <w:rPr>
          <w:rFonts w:ascii="Arial" w:eastAsia="Arial" w:hAnsi="Arial" w:cs="Arial"/>
          <w:i/>
          <w:color w:val="000000"/>
          <w:sz w:val="24"/>
          <w:szCs w:val="24"/>
        </w:rPr>
        <w:t>Journal of Sustainable Tourism</w:t>
      </w:r>
      <w:r>
        <w:rPr>
          <w:rFonts w:ascii="Arial" w:eastAsia="Arial" w:hAnsi="Arial" w:cs="Arial"/>
          <w:color w:val="000000"/>
          <w:sz w:val="24"/>
          <w:szCs w:val="24"/>
        </w:rPr>
        <w:t xml:space="preserve">, </w:t>
      </w:r>
      <w:r>
        <w:rPr>
          <w:rFonts w:ascii="Arial" w:eastAsia="Arial" w:hAnsi="Arial" w:cs="Arial"/>
          <w:i/>
          <w:color w:val="000000"/>
          <w:sz w:val="24"/>
          <w:szCs w:val="24"/>
        </w:rPr>
        <w:t>17</w:t>
      </w:r>
      <w:r>
        <w:rPr>
          <w:rFonts w:ascii="Arial" w:eastAsia="Arial" w:hAnsi="Arial" w:cs="Arial"/>
          <w:color w:val="000000"/>
          <w:sz w:val="24"/>
          <w:szCs w:val="24"/>
        </w:rPr>
        <w:t xml:space="preserve">(5), 529–549. </w:t>
      </w:r>
    </w:p>
    <w:p w14:paraId="34FA4AC6" w14:textId="77777777" w:rsidR="00514AE4" w:rsidRDefault="00514AE4" w:rsidP="00C3523A">
      <w:pPr>
        <w:spacing w:line="360" w:lineRule="auto"/>
        <w:ind w:left="720" w:hanging="720"/>
        <w:jc w:val="both"/>
        <w:rPr>
          <w:rFonts w:ascii="Arial" w:eastAsia="Arial" w:hAnsi="Arial" w:cs="Arial"/>
          <w:sz w:val="24"/>
          <w:szCs w:val="24"/>
        </w:rPr>
      </w:pPr>
      <w:r>
        <w:rPr>
          <w:rFonts w:ascii="Arial" w:eastAsia="Arial" w:hAnsi="Arial" w:cs="Arial"/>
          <w:sz w:val="24"/>
          <w:szCs w:val="24"/>
        </w:rPr>
        <w:t>Ross, G. (2021). Tourism Industry Employee Work Stress—A Present and Future Crisis. Journal of Travel and amp; Tourism Marketing, 19(2-3), pp.133-147.</w:t>
      </w:r>
    </w:p>
    <w:p w14:paraId="0113679F" w14:textId="77777777" w:rsidR="00514AE4" w:rsidRDefault="00514AE4" w:rsidP="00C3523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xml:space="preserve">Sloan, P. and Simons-Kaufmann, C. (2021). A survey of social entrepreneurial community-based hospitality and tourism initiatives in developing economies. </w:t>
      </w:r>
      <w:r>
        <w:rPr>
          <w:rFonts w:ascii="Arial" w:eastAsia="Arial" w:hAnsi="Arial" w:cs="Arial"/>
          <w:i/>
          <w:color w:val="000000"/>
          <w:sz w:val="24"/>
          <w:szCs w:val="24"/>
        </w:rPr>
        <w:t>Worldwide Hospitality and Tourism Themes</w:t>
      </w:r>
      <w:r>
        <w:rPr>
          <w:rFonts w:ascii="Arial" w:eastAsia="Arial" w:hAnsi="Arial" w:cs="Arial"/>
          <w:color w:val="000000"/>
          <w:sz w:val="24"/>
          <w:szCs w:val="24"/>
        </w:rPr>
        <w:t xml:space="preserve">, </w:t>
      </w:r>
      <w:r>
        <w:rPr>
          <w:rFonts w:ascii="Arial" w:eastAsia="Arial" w:hAnsi="Arial" w:cs="Arial"/>
          <w:i/>
          <w:color w:val="000000"/>
          <w:sz w:val="24"/>
          <w:szCs w:val="24"/>
        </w:rPr>
        <w:t>6</w:t>
      </w:r>
      <w:r>
        <w:rPr>
          <w:rFonts w:ascii="Arial" w:eastAsia="Arial" w:hAnsi="Arial" w:cs="Arial"/>
          <w:color w:val="000000"/>
          <w:sz w:val="24"/>
          <w:szCs w:val="24"/>
        </w:rPr>
        <w:t xml:space="preserve">(1), 51–61. </w:t>
      </w:r>
    </w:p>
    <w:sectPr w:rsidR="00514AE4" w:rsidSect="00F7319B">
      <w:footerReference w:type="default" r:id="rId1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823D4" w14:textId="77777777" w:rsidR="00E809B7" w:rsidRDefault="00E809B7">
      <w:pPr>
        <w:spacing w:after="0" w:line="240" w:lineRule="auto"/>
      </w:pPr>
      <w:r>
        <w:separator/>
      </w:r>
    </w:p>
  </w:endnote>
  <w:endnote w:type="continuationSeparator" w:id="0">
    <w:p w14:paraId="7B559D2C" w14:textId="77777777" w:rsidR="00E809B7" w:rsidRDefault="00E80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5B3A9"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CC3F8" w14:textId="77777777" w:rsidR="00746107" w:rsidRDefault="00746107">
    <w:pPr>
      <w:pBdr>
        <w:top w:val="nil"/>
        <w:left w:val="nil"/>
        <w:bottom w:val="nil"/>
        <w:right w:val="nil"/>
        <w:between w:val="nil"/>
      </w:pBdr>
      <w:tabs>
        <w:tab w:val="center" w:pos="4513"/>
        <w:tab w:val="right" w:pos="9026"/>
      </w:tabs>
      <w:spacing w:after="0" w:line="240" w:lineRule="auto"/>
      <w:jc w:val="right"/>
      <w:rPr>
        <w:color w:val="000000"/>
      </w:rPr>
    </w:pPr>
  </w:p>
  <w:p w14:paraId="57F6BEFC"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842"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609DE" w14:textId="77777777" w:rsidR="00746107" w:rsidRDefault="0002337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D5D9E">
      <w:rPr>
        <w:noProof/>
        <w:color w:val="000000"/>
      </w:rPr>
      <w:t>1</w:t>
    </w:r>
    <w:r>
      <w:rPr>
        <w:color w:val="000000"/>
      </w:rPr>
      <w:fldChar w:fldCharType="end"/>
    </w:r>
  </w:p>
  <w:p w14:paraId="22B53FE6"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4E40B" w14:textId="77777777" w:rsidR="00E809B7" w:rsidRDefault="00E809B7">
      <w:pPr>
        <w:spacing w:after="0" w:line="240" w:lineRule="auto"/>
      </w:pPr>
      <w:r>
        <w:separator/>
      </w:r>
    </w:p>
  </w:footnote>
  <w:footnote w:type="continuationSeparator" w:id="0">
    <w:p w14:paraId="4EEAD166" w14:textId="77777777" w:rsidR="00E809B7" w:rsidRDefault="00E809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9CD12"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F1E75"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19C4E" w14:textId="77777777" w:rsidR="00746107" w:rsidRDefault="0074610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81063"/>
    <w:multiLevelType w:val="multilevel"/>
    <w:tmpl w:val="B20267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37385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6107"/>
    <w:rsid w:val="00016F8A"/>
    <w:rsid w:val="0002326C"/>
    <w:rsid w:val="0002337C"/>
    <w:rsid w:val="000529FC"/>
    <w:rsid w:val="00061186"/>
    <w:rsid w:val="00064853"/>
    <w:rsid w:val="000655E3"/>
    <w:rsid w:val="000C4F4F"/>
    <w:rsid w:val="00104CC0"/>
    <w:rsid w:val="00120445"/>
    <w:rsid w:val="00200EED"/>
    <w:rsid w:val="00267D19"/>
    <w:rsid w:val="00304F32"/>
    <w:rsid w:val="00324F8B"/>
    <w:rsid w:val="0032550F"/>
    <w:rsid w:val="003577E4"/>
    <w:rsid w:val="003B55F4"/>
    <w:rsid w:val="003C4624"/>
    <w:rsid w:val="003C6D4F"/>
    <w:rsid w:val="003D0719"/>
    <w:rsid w:val="003E7160"/>
    <w:rsid w:val="003F5033"/>
    <w:rsid w:val="004130BC"/>
    <w:rsid w:val="00455531"/>
    <w:rsid w:val="00455D35"/>
    <w:rsid w:val="00461DD4"/>
    <w:rsid w:val="00473EF8"/>
    <w:rsid w:val="004828A8"/>
    <w:rsid w:val="0048781F"/>
    <w:rsid w:val="005019F4"/>
    <w:rsid w:val="00514AE4"/>
    <w:rsid w:val="005A2D15"/>
    <w:rsid w:val="005A30F2"/>
    <w:rsid w:val="005F1483"/>
    <w:rsid w:val="00604C77"/>
    <w:rsid w:val="006153A7"/>
    <w:rsid w:val="00681808"/>
    <w:rsid w:val="00690128"/>
    <w:rsid w:val="00691A7B"/>
    <w:rsid w:val="006A4540"/>
    <w:rsid w:val="006C72EE"/>
    <w:rsid w:val="007023F3"/>
    <w:rsid w:val="00712D9A"/>
    <w:rsid w:val="0073069C"/>
    <w:rsid w:val="00745025"/>
    <w:rsid w:val="00746107"/>
    <w:rsid w:val="00765056"/>
    <w:rsid w:val="007831B9"/>
    <w:rsid w:val="007C5CB7"/>
    <w:rsid w:val="007D7D22"/>
    <w:rsid w:val="007E161C"/>
    <w:rsid w:val="007E7E34"/>
    <w:rsid w:val="00807B01"/>
    <w:rsid w:val="00831F0F"/>
    <w:rsid w:val="008646FB"/>
    <w:rsid w:val="008D5D9E"/>
    <w:rsid w:val="008E7FE1"/>
    <w:rsid w:val="008F4999"/>
    <w:rsid w:val="00927169"/>
    <w:rsid w:val="009843DB"/>
    <w:rsid w:val="009B79C3"/>
    <w:rsid w:val="009C0CD2"/>
    <w:rsid w:val="009D0665"/>
    <w:rsid w:val="009D17DD"/>
    <w:rsid w:val="00A531C9"/>
    <w:rsid w:val="00AA049C"/>
    <w:rsid w:val="00AD7E82"/>
    <w:rsid w:val="00AF3A4A"/>
    <w:rsid w:val="00AF7CFA"/>
    <w:rsid w:val="00B17A6D"/>
    <w:rsid w:val="00B4220C"/>
    <w:rsid w:val="00B737D5"/>
    <w:rsid w:val="00BC1839"/>
    <w:rsid w:val="00BC2428"/>
    <w:rsid w:val="00BE28EE"/>
    <w:rsid w:val="00C3523A"/>
    <w:rsid w:val="00C456E8"/>
    <w:rsid w:val="00C80677"/>
    <w:rsid w:val="00C8469E"/>
    <w:rsid w:val="00C87561"/>
    <w:rsid w:val="00CA58A3"/>
    <w:rsid w:val="00CE5365"/>
    <w:rsid w:val="00CF713C"/>
    <w:rsid w:val="00D30E1A"/>
    <w:rsid w:val="00D72A9D"/>
    <w:rsid w:val="00DE20E3"/>
    <w:rsid w:val="00E00E3B"/>
    <w:rsid w:val="00E809B7"/>
    <w:rsid w:val="00EB4539"/>
    <w:rsid w:val="00EB6448"/>
    <w:rsid w:val="00EF278C"/>
    <w:rsid w:val="00EF35C5"/>
    <w:rsid w:val="00F066B4"/>
    <w:rsid w:val="00F26108"/>
    <w:rsid w:val="00F510D2"/>
    <w:rsid w:val="00F61C36"/>
    <w:rsid w:val="00F7319B"/>
    <w:rsid w:val="00FA0EBB"/>
    <w:rsid w:val="00FA688F"/>
    <w:rsid w:val="00FF4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2367B"/>
  <w15:docId w15:val="{49389942-6853-4E6D-9F73-0DEC289CA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49E"/>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F049E"/>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630BBC"/>
    <w:pPr>
      <w:outlineLvl w:val="9"/>
    </w:pPr>
    <w:rPr>
      <w:lang w:val="en-US" w:eastAsia="en-US"/>
    </w:rPr>
  </w:style>
  <w:style w:type="paragraph" w:styleId="TOC1">
    <w:name w:val="toc 1"/>
    <w:basedOn w:val="Normal"/>
    <w:next w:val="Normal"/>
    <w:autoRedefine/>
    <w:uiPriority w:val="39"/>
    <w:unhideWhenUsed/>
    <w:rsid w:val="00461DD4"/>
    <w:pPr>
      <w:spacing w:after="100" w:line="360" w:lineRule="auto"/>
      <w:jc w:val="both"/>
    </w:pPr>
    <w:rPr>
      <w:rFonts w:ascii="Arial" w:hAnsi="Arial"/>
      <w:sz w:val="24"/>
    </w:rPr>
  </w:style>
  <w:style w:type="character" w:styleId="Hyperlink">
    <w:name w:val="Hyperlink"/>
    <w:basedOn w:val="DefaultParagraphFont"/>
    <w:uiPriority w:val="99"/>
    <w:unhideWhenUsed/>
    <w:rsid w:val="00630BBC"/>
    <w:rPr>
      <w:color w:val="0563C1" w:themeColor="hyperlink"/>
      <w:u w:val="single"/>
    </w:rPr>
  </w:style>
  <w:style w:type="paragraph" w:styleId="Header">
    <w:name w:val="header"/>
    <w:basedOn w:val="Normal"/>
    <w:link w:val="HeaderChar"/>
    <w:uiPriority w:val="99"/>
    <w:unhideWhenUsed/>
    <w:rsid w:val="00630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BBC"/>
  </w:style>
  <w:style w:type="paragraph" w:styleId="Footer">
    <w:name w:val="footer"/>
    <w:basedOn w:val="Normal"/>
    <w:link w:val="FooterChar"/>
    <w:uiPriority w:val="99"/>
    <w:unhideWhenUsed/>
    <w:rsid w:val="00630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BBC"/>
  </w:style>
  <w:style w:type="paragraph" w:customStyle="1" w:styleId="Default">
    <w:name w:val="Default"/>
    <w:rsid w:val="005E23EE"/>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EE45FC"/>
    <w:rPr>
      <w:b/>
      <w:bCs/>
    </w:rPr>
  </w:style>
  <w:style w:type="paragraph" w:styleId="ListParagraph">
    <w:name w:val="List Paragraph"/>
    <w:basedOn w:val="Normal"/>
    <w:uiPriority w:val="34"/>
    <w:qFormat/>
    <w:rsid w:val="00595390"/>
    <w:pPr>
      <w:ind w:left="720"/>
      <w:contextualSpacing/>
    </w:pPr>
  </w:style>
  <w:style w:type="paragraph" w:styleId="NormalWeb">
    <w:name w:val="Normal (Web)"/>
    <w:basedOn w:val="Normal"/>
    <w:uiPriority w:val="99"/>
    <w:semiHidden/>
    <w:unhideWhenUsed/>
    <w:rsid w:val="004B3B14"/>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semiHidden/>
    <w:unhideWhenUsed/>
    <w:rsid w:val="00461DD4"/>
    <w:pPr>
      <w:spacing w:after="100" w:line="360" w:lineRule="auto"/>
      <w:ind w:left="220"/>
      <w:jc w:val="both"/>
    </w:pPr>
    <w:rPr>
      <w:rFonts w:ascii="Arial" w:hAnsi="Arial"/>
      <w:sz w:val="24"/>
    </w:rPr>
  </w:style>
  <w:style w:type="paragraph" w:styleId="TOC3">
    <w:name w:val="toc 3"/>
    <w:basedOn w:val="Normal"/>
    <w:next w:val="Normal"/>
    <w:autoRedefine/>
    <w:uiPriority w:val="39"/>
    <w:semiHidden/>
    <w:unhideWhenUsed/>
    <w:rsid w:val="00461DD4"/>
    <w:pPr>
      <w:spacing w:after="100" w:line="360" w:lineRule="auto"/>
      <w:ind w:left="440"/>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1.png"/><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bvy9nPFrpBWQEUP56zhTYe43mA==">CgMxLjAyCGguZ2pkZ3hzMgloLjMwajB6bGwyCWguMWZvYjl0ZTIJaC4zem55c2g3MgloLjJldDkycDAyCGgudHlqY3d0MgloLjNkeTZ2a20yCWguMXQzaDVzZjIJaC40ZDM0b2c4OAByITFnUXBscGZHdUJXXzVyLWZMMEdxMFh1Ul8wN3NYb3dWOQ==</go:docsCustomData>
</go:gDocsCustomXmlDataStorage>
</file>

<file path=customXml/itemProps1.xml><?xml version="1.0" encoding="utf-8"?>
<ds:datastoreItem xmlns:ds="http://schemas.openxmlformats.org/officeDocument/2006/customXml" ds:itemID="{0CC81326-063C-439A-9A85-8FC66953E2F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Syed</cp:lastModifiedBy>
  <cp:revision>4</cp:revision>
  <dcterms:created xsi:type="dcterms:W3CDTF">2023-06-12T09:37:00Z</dcterms:created>
  <dcterms:modified xsi:type="dcterms:W3CDTF">2023-06-14T10:23:00Z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1ca1dc370b95a0a6c88e4ccf79053c64e1a41476fe314f9288f7c66491222f12</vt:lpwstr>
  </property>
</Properties>
</file>