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B07E5" w14:textId="77777777" w:rsidR="002C51C9" w:rsidRPr="00EF6F89" w:rsidRDefault="002C51C9" w:rsidP="002C51C9">
      <w:pPr>
        <w:spacing w:line="360" w:lineRule="auto"/>
        <w:jc w:val="center"/>
        <w:rPr>
          <w:rFonts w:ascii="Times New Roman" w:hAnsi="Times New Roman" w:cs="Times New Roman"/>
          <w:bCs/>
          <w:lang w:eastAsia="en-GB"/>
        </w:rPr>
      </w:pPr>
      <w:r w:rsidRPr="00EF6F89">
        <w:rPr>
          <w:rFonts w:ascii="Times New Roman" w:hAnsi="Times New Roman" w:cs="Times New Roman"/>
          <w:bCs/>
          <w:lang w:eastAsia="en-GB"/>
        </w:rPr>
        <w:t>“Neuroscience might help solve the early vs late selective attention debate”</w:t>
      </w:r>
    </w:p>
    <w:p w14:paraId="52C32ACC" w14:textId="79117F60" w:rsidR="00E65F1E" w:rsidRPr="00EF6F89" w:rsidRDefault="002C51C9" w:rsidP="002C51C9">
      <w:pPr>
        <w:spacing w:line="360" w:lineRule="auto"/>
        <w:jc w:val="center"/>
        <w:rPr>
          <w:rFonts w:ascii="Times New Roman" w:hAnsi="Times New Roman" w:cs="Times New Roman"/>
          <w:bCs/>
          <w:lang w:eastAsia="en-GB"/>
        </w:rPr>
      </w:pPr>
      <w:r w:rsidRPr="00EF6F89">
        <w:rPr>
          <w:rFonts w:ascii="Times New Roman" w:hAnsi="Times New Roman" w:cs="Times New Roman"/>
          <w:bCs/>
          <w:lang w:eastAsia="en-GB"/>
        </w:rPr>
        <w:t>critically discuss how neuroimaging studies have challenged traditional theories of attention</w:t>
      </w:r>
      <w:r w:rsidRPr="00EF6F89">
        <w:rPr>
          <w:rFonts w:ascii="Times New Roman" w:hAnsi="Times New Roman" w:cs="Times New Roman"/>
          <w:bCs/>
          <w:lang w:eastAsia="en-GB"/>
        </w:rPr>
        <w:t>.</w:t>
      </w:r>
    </w:p>
    <w:p w14:paraId="3ECA23DF" w14:textId="77777777" w:rsidR="002C51C9" w:rsidRPr="00EF6F89" w:rsidRDefault="002C51C9" w:rsidP="002C51C9">
      <w:pPr>
        <w:spacing w:line="360" w:lineRule="auto"/>
        <w:jc w:val="center"/>
        <w:rPr>
          <w:rFonts w:ascii="Times New Roman" w:hAnsi="Times New Roman" w:cs="Times New Roman"/>
          <w:bCs/>
        </w:rPr>
      </w:pPr>
    </w:p>
    <w:p w14:paraId="279A66E7" w14:textId="22EA0250" w:rsidR="00C44B4F" w:rsidRPr="00EF6F89" w:rsidRDefault="00C44B4F" w:rsidP="00E65F1E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</w:r>
      <w:r w:rsidR="00145AAA" w:rsidRPr="00EF6F89">
        <w:rPr>
          <w:rFonts w:ascii="Times New Roman" w:hAnsi="Times New Roman" w:cs="Times New Roman"/>
        </w:rPr>
        <w:t>Broadbent</w:t>
      </w:r>
      <w:r w:rsidR="008F16CD" w:rsidRPr="00EF6F89">
        <w:rPr>
          <w:rFonts w:ascii="Times New Roman" w:hAnsi="Times New Roman" w:cs="Times New Roman"/>
        </w:rPr>
        <w:t xml:space="preserve">’s filter model is known as an early selection theory of attention. He </w:t>
      </w:r>
      <w:r w:rsidR="00145AAA" w:rsidRPr="00EF6F89">
        <w:rPr>
          <w:rFonts w:ascii="Times New Roman" w:hAnsi="Times New Roman" w:cs="Times New Roman"/>
        </w:rPr>
        <w:t xml:space="preserve">argues that </w:t>
      </w:r>
      <w:r w:rsidR="008F16CD" w:rsidRPr="00EF6F89">
        <w:rPr>
          <w:rFonts w:ascii="Times New Roman" w:hAnsi="Times New Roman" w:cs="Times New Roman"/>
        </w:rPr>
        <w:t>people</w:t>
      </w:r>
      <w:r w:rsidR="00824433" w:rsidRPr="00EF6F89">
        <w:rPr>
          <w:rFonts w:ascii="Times New Roman" w:hAnsi="Times New Roman" w:cs="Times New Roman"/>
        </w:rPr>
        <w:t xml:space="preserve"> only </w:t>
      </w:r>
      <w:r w:rsidR="00225A9C" w:rsidRPr="00EF6F89">
        <w:rPr>
          <w:rFonts w:ascii="Times New Roman" w:hAnsi="Times New Roman" w:cs="Times New Roman"/>
        </w:rPr>
        <w:t xml:space="preserve">have the capability to </w:t>
      </w:r>
      <w:r w:rsidR="00824433" w:rsidRPr="00EF6F89">
        <w:rPr>
          <w:rFonts w:ascii="Times New Roman" w:hAnsi="Times New Roman" w:cs="Times New Roman"/>
        </w:rPr>
        <w:t>process some information and filter out the remainder</w:t>
      </w:r>
      <w:r w:rsidR="00E715A8" w:rsidRPr="00EF6F89">
        <w:rPr>
          <w:rFonts w:ascii="Times New Roman" w:hAnsi="Times New Roman" w:cs="Times New Roman"/>
        </w:rPr>
        <w:t>. This filter is also</w:t>
      </w:r>
      <w:r w:rsidR="002B2F01" w:rsidRPr="00EF6F89">
        <w:rPr>
          <w:rFonts w:ascii="Times New Roman" w:hAnsi="Times New Roman" w:cs="Times New Roman"/>
        </w:rPr>
        <w:t xml:space="preserve"> based on sensory inputs, for example, the brightness, volume</w:t>
      </w:r>
      <w:r w:rsidR="00D02154" w:rsidRPr="00EF6F89">
        <w:rPr>
          <w:rFonts w:ascii="Times New Roman" w:hAnsi="Times New Roman" w:cs="Times New Roman"/>
        </w:rPr>
        <w:t xml:space="preserve"> and physical intensity</w:t>
      </w:r>
      <w:r w:rsidR="00D50643" w:rsidRPr="00EF6F89">
        <w:rPr>
          <w:rFonts w:ascii="Times New Roman" w:hAnsi="Times New Roman" w:cs="Times New Roman"/>
        </w:rPr>
        <w:t xml:space="preserve"> whereby </w:t>
      </w:r>
      <w:r w:rsidR="004D46BA" w:rsidRPr="00EF6F89">
        <w:rPr>
          <w:rFonts w:ascii="Times New Roman" w:hAnsi="Times New Roman" w:cs="Times New Roman"/>
        </w:rPr>
        <w:t>an individual will take focus of semantic features of the stimuli</w:t>
      </w:r>
      <w:r w:rsidR="00D02154" w:rsidRPr="00EF6F89">
        <w:rPr>
          <w:rFonts w:ascii="Times New Roman" w:hAnsi="Times New Roman" w:cs="Times New Roman"/>
        </w:rPr>
        <w:t xml:space="preserve"> (</w:t>
      </w:r>
      <w:r w:rsidR="00C81D39" w:rsidRPr="00EF6F89">
        <w:rPr>
          <w:rFonts w:ascii="Times New Roman" w:hAnsi="Times New Roman" w:cs="Times New Roman"/>
        </w:rPr>
        <w:t>Broadbent, 1957</w:t>
      </w:r>
      <w:r w:rsidR="00D02154" w:rsidRPr="00EF6F89">
        <w:rPr>
          <w:rFonts w:ascii="Times New Roman" w:hAnsi="Times New Roman" w:cs="Times New Roman"/>
        </w:rPr>
        <w:t>).</w:t>
      </w:r>
      <w:r w:rsidR="009906CF" w:rsidRPr="00EF6F89">
        <w:rPr>
          <w:rFonts w:ascii="Times New Roman" w:hAnsi="Times New Roman" w:cs="Times New Roman"/>
        </w:rPr>
        <w:t xml:space="preserve"> Furthermore, Broadbent (1957) proposed that </w:t>
      </w:r>
      <w:r w:rsidR="000B714D" w:rsidRPr="00EF6F89">
        <w:rPr>
          <w:rFonts w:ascii="Times New Roman" w:hAnsi="Times New Roman" w:cs="Times New Roman"/>
        </w:rPr>
        <w:t xml:space="preserve">different channels are operational, unattended and attended </w:t>
      </w:r>
      <w:r w:rsidR="00D12DF0" w:rsidRPr="00EF6F89">
        <w:rPr>
          <w:rFonts w:ascii="Times New Roman" w:hAnsi="Times New Roman" w:cs="Times New Roman"/>
        </w:rPr>
        <w:t>(</w:t>
      </w:r>
      <w:r w:rsidR="00B10129" w:rsidRPr="00EF6F89">
        <w:rPr>
          <w:rFonts w:ascii="Times New Roman" w:hAnsi="Times New Roman" w:cs="Times New Roman"/>
        </w:rPr>
        <w:t>Lachter et al., 2004</w:t>
      </w:r>
      <w:r w:rsidR="00D12DF0" w:rsidRPr="00EF6F89">
        <w:rPr>
          <w:rFonts w:ascii="Times New Roman" w:hAnsi="Times New Roman" w:cs="Times New Roman"/>
        </w:rPr>
        <w:t>).</w:t>
      </w:r>
      <w:r w:rsidR="009106A0" w:rsidRPr="00EF6F89">
        <w:rPr>
          <w:rFonts w:ascii="Times New Roman" w:hAnsi="Times New Roman" w:cs="Times New Roman"/>
        </w:rPr>
        <w:t xml:space="preserve"> B</w:t>
      </w:r>
      <w:r w:rsidR="00E72A33" w:rsidRPr="00EF6F89">
        <w:rPr>
          <w:rFonts w:ascii="Times New Roman" w:hAnsi="Times New Roman" w:cs="Times New Roman"/>
        </w:rPr>
        <w:t>ased on the</w:t>
      </w:r>
      <w:r w:rsidR="009106A0" w:rsidRPr="00EF6F89">
        <w:rPr>
          <w:rFonts w:ascii="Times New Roman" w:hAnsi="Times New Roman" w:cs="Times New Roman"/>
        </w:rPr>
        <w:t xml:space="preserve"> </w:t>
      </w:r>
      <w:r w:rsidR="00B10129" w:rsidRPr="00EF6F89">
        <w:rPr>
          <w:rFonts w:ascii="Times New Roman" w:hAnsi="Times New Roman" w:cs="Times New Roman"/>
        </w:rPr>
        <w:t>individuals’</w:t>
      </w:r>
      <w:r w:rsidR="00E72A33" w:rsidRPr="00EF6F89">
        <w:rPr>
          <w:rFonts w:ascii="Times New Roman" w:hAnsi="Times New Roman" w:cs="Times New Roman"/>
        </w:rPr>
        <w:t xml:space="preserve"> immediate objectives</w:t>
      </w:r>
      <w:r w:rsidR="009106A0" w:rsidRPr="00EF6F89">
        <w:rPr>
          <w:rFonts w:ascii="Times New Roman" w:hAnsi="Times New Roman" w:cs="Times New Roman"/>
        </w:rPr>
        <w:t>, they will exercise intended attention</w:t>
      </w:r>
      <w:r w:rsidR="00A25357" w:rsidRPr="00EF6F89">
        <w:rPr>
          <w:rFonts w:ascii="Times New Roman" w:hAnsi="Times New Roman" w:cs="Times New Roman"/>
        </w:rPr>
        <w:t xml:space="preserve">, though </w:t>
      </w:r>
      <w:r w:rsidR="006D6D77" w:rsidRPr="00EF6F89">
        <w:rPr>
          <w:rFonts w:ascii="Times New Roman" w:hAnsi="Times New Roman" w:cs="Times New Roman"/>
        </w:rPr>
        <w:t xml:space="preserve">reflexive attention occurs </w:t>
      </w:r>
      <w:r w:rsidR="00A25357" w:rsidRPr="00EF6F89">
        <w:rPr>
          <w:rFonts w:ascii="Times New Roman" w:hAnsi="Times New Roman" w:cs="Times New Roman"/>
        </w:rPr>
        <w:t>if a sensory input captures their attention</w:t>
      </w:r>
      <w:r w:rsidR="00E72A33" w:rsidRPr="00EF6F89">
        <w:rPr>
          <w:rFonts w:ascii="Times New Roman" w:hAnsi="Times New Roman" w:cs="Times New Roman"/>
        </w:rPr>
        <w:t xml:space="preserve"> </w:t>
      </w:r>
      <w:r w:rsidR="000B714D" w:rsidRPr="00EF6F89">
        <w:rPr>
          <w:rFonts w:ascii="Times New Roman" w:hAnsi="Times New Roman" w:cs="Times New Roman"/>
        </w:rPr>
        <w:t>(</w:t>
      </w:r>
      <w:r w:rsidR="001F1A95" w:rsidRPr="00EF6F89">
        <w:rPr>
          <w:rFonts w:ascii="Times New Roman" w:hAnsi="Times New Roman" w:cs="Times New Roman"/>
        </w:rPr>
        <w:t>Broadbent, 1957</w:t>
      </w:r>
      <w:r w:rsidR="000B714D" w:rsidRPr="00EF6F89">
        <w:rPr>
          <w:rFonts w:ascii="Times New Roman" w:hAnsi="Times New Roman" w:cs="Times New Roman"/>
        </w:rPr>
        <w:t>)</w:t>
      </w:r>
      <w:r w:rsidR="006D6D77" w:rsidRPr="00EF6F89">
        <w:rPr>
          <w:rFonts w:ascii="Times New Roman" w:hAnsi="Times New Roman" w:cs="Times New Roman"/>
        </w:rPr>
        <w:t xml:space="preserve">. For the information that is selected to </w:t>
      </w:r>
      <w:r w:rsidR="001B0828" w:rsidRPr="00EF6F89">
        <w:rPr>
          <w:rFonts w:ascii="Times New Roman" w:hAnsi="Times New Roman" w:cs="Times New Roman"/>
        </w:rPr>
        <w:t xml:space="preserve">progress through the filter, this is transported to the </w:t>
      </w:r>
      <w:r w:rsidR="00C12850" w:rsidRPr="00EF6F89">
        <w:rPr>
          <w:rFonts w:ascii="Times New Roman" w:hAnsi="Times New Roman" w:cs="Times New Roman"/>
        </w:rPr>
        <w:t>short-term</w:t>
      </w:r>
      <w:r w:rsidR="001B0828" w:rsidRPr="00EF6F89">
        <w:rPr>
          <w:rFonts w:ascii="Times New Roman" w:hAnsi="Times New Roman" w:cs="Times New Roman"/>
        </w:rPr>
        <w:t xml:space="preserve"> memory where it is structures and</w:t>
      </w:r>
      <w:r w:rsidR="000048F5" w:rsidRPr="00EF6F89">
        <w:rPr>
          <w:rFonts w:ascii="Times New Roman" w:hAnsi="Times New Roman" w:cs="Times New Roman"/>
        </w:rPr>
        <w:t xml:space="preserve"> then progress to the </w:t>
      </w:r>
      <w:r w:rsidR="00C12850" w:rsidRPr="00EF6F89">
        <w:rPr>
          <w:rFonts w:ascii="Times New Roman" w:hAnsi="Times New Roman" w:cs="Times New Roman"/>
        </w:rPr>
        <w:t>long-term</w:t>
      </w:r>
      <w:r w:rsidR="000048F5" w:rsidRPr="00EF6F89">
        <w:rPr>
          <w:rFonts w:ascii="Times New Roman" w:hAnsi="Times New Roman" w:cs="Times New Roman"/>
        </w:rPr>
        <w:t xml:space="preserve"> memory storage (</w:t>
      </w:r>
      <w:r w:rsidR="00C12850" w:rsidRPr="00EF6F89">
        <w:rPr>
          <w:rFonts w:ascii="Times New Roman" w:hAnsi="Times New Roman" w:cs="Times New Roman"/>
        </w:rPr>
        <w:t>Lachter et al., 2004</w:t>
      </w:r>
      <w:r w:rsidR="000048F5" w:rsidRPr="00EF6F89">
        <w:rPr>
          <w:rFonts w:ascii="Times New Roman" w:hAnsi="Times New Roman" w:cs="Times New Roman"/>
        </w:rPr>
        <w:t>).</w:t>
      </w:r>
    </w:p>
    <w:p w14:paraId="6022DFCA" w14:textId="02507461" w:rsidR="00C12850" w:rsidRPr="00EF6F89" w:rsidRDefault="00C12850" w:rsidP="00E65F1E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</w:r>
      <w:r w:rsidR="007855BD" w:rsidRPr="00EF6F89">
        <w:rPr>
          <w:rFonts w:ascii="Times New Roman" w:hAnsi="Times New Roman" w:cs="Times New Roman"/>
        </w:rPr>
        <w:t>On the other hand</w:t>
      </w:r>
      <w:r w:rsidR="00853198" w:rsidRPr="00EF6F89">
        <w:rPr>
          <w:rFonts w:ascii="Times New Roman" w:hAnsi="Times New Roman" w:cs="Times New Roman"/>
        </w:rPr>
        <w:t>, Deut</w:t>
      </w:r>
      <w:r w:rsidR="00A03466" w:rsidRPr="00EF6F89">
        <w:rPr>
          <w:rFonts w:ascii="Times New Roman" w:hAnsi="Times New Roman" w:cs="Times New Roman"/>
        </w:rPr>
        <w:t>sch &amp; Deutsch (</w:t>
      </w:r>
      <w:r w:rsidR="001563C9" w:rsidRPr="00EF6F89">
        <w:rPr>
          <w:rFonts w:ascii="Times New Roman" w:hAnsi="Times New Roman" w:cs="Times New Roman"/>
        </w:rPr>
        <w:t xml:space="preserve">1963) argue for a late </w:t>
      </w:r>
      <w:r w:rsidR="00E14C2A" w:rsidRPr="00EF6F89">
        <w:rPr>
          <w:rFonts w:ascii="Times New Roman" w:hAnsi="Times New Roman" w:cs="Times New Roman"/>
        </w:rPr>
        <w:t>selection</w:t>
      </w:r>
      <w:r w:rsidR="001563C9" w:rsidRPr="00EF6F89">
        <w:rPr>
          <w:rFonts w:ascii="Times New Roman" w:hAnsi="Times New Roman" w:cs="Times New Roman"/>
        </w:rPr>
        <w:t xml:space="preserve"> model whereby all stimuli is attended to</w:t>
      </w:r>
      <w:r w:rsidR="00E14C2A" w:rsidRPr="00EF6F89">
        <w:rPr>
          <w:rFonts w:ascii="Times New Roman" w:hAnsi="Times New Roman" w:cs="Times New Roman"/>
        </w:rPr>
        <w:t xml:space="preserve"> and that is later filtered out </w:t>
      </w:r>
      <w:r w:rsidR="009E399F" w:rsidRPr="00EF6F89">
        <w:rPr>
          <w:rFonts w:ascii="Times New Roman" w:hAnsi="Times New Roman" w:cs="Times New Roman"/>
        </w:rPr>
        <w:t xml:space="preserve">and that is later filtered out according to significance for the individual. </w:t>
      </w:r>
      <w:r w:rsidR="007855BD" w:rsidRPr="00EF6F89">
        <w:rPr>
          <w:rFonts w:ascii="Times New Roman" w:hAnsi="Times New Roman" w:cs="Times New Roman"/>
        </w:rPr>
        <w:t xml:space="preserve">Research has </w:t>
      </w:r>
      <w:r w:rsidR="00054F16" w:rsidRPr="00EF6F89">
        <w:rPr>
          <w:rFonts w:ascii="Times New Roman" w:hAnsi="Times New Roman" w:cs="Times New Roman"/>
        </w:rPr>
        <w:t xml:space="preserve">continued to find support for both theories whereby a consensus has not been reached, both studies have </w:t>
      </w:r>
      <w:r w:rsidR="00816B3A" w:rsidRPr="00EF6F89">
        <w:rPr>
          <w:rFonts w:ascii="Times New Roman" w:hAnsi="Times New Roman" w:cs="Times New Roman"/>
        </w:rPr>
        <w:t>gauged support (</w:t>
      </w:r>
      <w:r w:rsidR="00472CBA" w:rsidRPr="00EF6F89">
        <w:rPr>
          <w:rFonts w:ascii="Times New Roman" w:hAnsi="Times New Roman" w:cs="Times New Roman"/>
        </w:rPr>
        <w:t>Lavie, 1995).</w:t>
      </w:r>
    </w:p>
    <w:p w14:paraId="4A4F3A32" w14:textId="77777777" w:rsidR="000F5872" w:rsidRPr="00EF6F89" w:rsidRDefault="000F5872" w:rsidP="00E65F1E">
      <w:pPr>
        <w:spacing w:line="360" w:lineRule="auto"/>
        <w:rPr>
          <w:rFonts w:ascii="Times New Roman" w:hAnsi="Times New Roman" w:cs="Times New Roman"/>
        </w:rPr>
      </w:pPr>
    </w:p>
    <w:p w14:paraId="5AFEA871" w14:textId="1F6094AB" w:rsidR="00EF6F89" w:rsidRPr="00EF6F89" w:rsidRDefault="00EF6F89" w:rsidP="00E65F1E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>Reference List</w:t>
      </w:r>
    </w:p>
    <w:p w14:paraId="36B84E0D" w14:textId="77777777" w:rsidR="00B37914" w:rsidRPr="00EF6F89" w:rsidRDefault="00B37914" w:rsidP="00B37914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Broadbent, D. (1957). A mechanical model for human attention and immediate memory.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Psychological Review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64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(3), 205-215. </w:t>
      </w:r>
      <w:hyperlink r:id="rId5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https://doi.org/10.1037/h0047313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57970C28" w14:textId="77777777" w:rsidR="00B37914" w:rsidRPr="00EF6F89" w:rsidRDefault="00B37914" w:rsidP="00B37914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Deutsch, J., &amp; Deutsch, D. (1963). Attention: Some theoretical considerations.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Psychological Review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70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(1), 80-90. </w:t>
      </w:r>
      <w:hyperlink r:id="rId6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https://doi.org/10.1037/h0039515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58BA46A7" w14:textId="77777777" w:rsidR="00B37914" w:rsidRPr="00EF6F89" w:rsidRDefault="00B37914" w:rsidP="00B37914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Lachter, J., Forster, K., &amp; Ruthruff, E. (2004). Forty-five years after Broadbent (1958): Still no identification without attention.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Psychological Review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111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(4), 880-913. </w:t>
      </w:r>
      <w:hyperlink r:id="rId7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https://doi.org/10.1037/0033-295x.111.4.880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7D3552A0" w14:textId="77777777" w:rsidR="00B37914" w:rsidRPr="00EF6F89" w:rsidRDefault="00B37914" w:rsidP="00B37914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Lavie, N. (1995). Perceptual load as a necessary condition for selective attention.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Experimental Psychology: Human Perception And Performance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21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(3), 451-468. </w:t>
      </w:r>
      <w:hyperlink r:id="rId8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https://doi.org/10.1037/0096-1523.21.3.451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6727B84A" w14:textId="79D5D6A8" w:rsidR="00E65F1E" w:rsidRDefault="00E65F1E" w:rsidP="00FF2B6C">
      <w:pPr>
        <w:spacing w:line="360" w:lineRule="auto"/>
        <w:rPr>
          <w:rFonts w:ascii="Times New Roman" w:hAnsi="Times New Roman" w:cs="Times New Roman"/>
        </w:rPr>
      </w:pPr>
    </w:p>
    <w:p w14:paraId="6BECB1CF" w14:textId="77777777" w:rsidR="00FF2B6C" w:rsidRPr="00EF6F89" w:rsidRDefault="00FF2B6C" w:rsidP="00FF2B6C">
      <w:pPr>
        <w:spacing w:line="360" w:lineRule="auto"/>
        <w:rPr>
          <w:rFonts w:ascii="Times New Roman" w:hAnsi="Times New Roman" w:cs="Times New Roman"/>
        </w:rPr>
      </w:pPr>
    </w:p>
    <w:p w14:paraId="62F55992" w14:textId="77777777" w:rsidR="00930DE7" w:rsidRPr="00FF2B6C" w:rsidRDefault="00930DE7" w:rsidP="00930DE7">
      <w:pPr>
        <w:pStyle w:val="ListParagraph"/>
        <w:ind w:left="1080"/>
        <w:jc w:val="center"/>
        <w:rPr>
          <w:bCs/>
          <w:sz w:val="22"/>
          <w:szCs w:val="22"/>
          <w:lang w:eastAsia="en-GB"/>
        </w:rPr>
      </w:pPr>
      <w:r w:rsidRPr="00FF2B6C">
        <w:rPr>
          <w:bCs/>
          <w:sz w:val="22"/>
          <w:szCs w:val="22"/>
          <w:lang w:eastAsia="en-GB"/>
        </w:rPr>
        <w:lastRenderedPageBreak/>
        <w:t>Critically discuss how neuroimaging techniques have enhanced our understanding of social cognition</w:t>
      </w:r>
    </w:p>
    <w:p w14:paraId="1B98DAD4" w14:textId="520FAACA" w:rsidR="00E65F1E" w:rsidRPr="00EF6F89" w:rsidRDefault="00E65F1E" w:rsidP="00E65F1E">
      <w:pPr>
        <w:spacing w:line="360" w:lineRule="auto"/>
        <w:jc w:val="center"/>
        <w:rPr>
          <w:rFonts w:ascii="Times New Roman" w:hAnsi="Times New Roman" w:cs="Times New Roman"/>
        </w:rPr>
      </w:pPr>
    </w:p>
    <w:p w14:paraId="4B6883D0" w14:textId="77777777" w:rsidR="004724AD" w:rsidRPr="00EF6F89" w:rsidRDefault="004724AD" w:rsidP="00E65F1E">
      <w:pPr>
        <w:spacing w:line="360" w:lineRule="auto"/>
        <w:jc w:val="center"/>
        <w:rPr>
          <w:rFonts w:ascii="Times New Roman" w:hAnsi="Times New Roman" w:cs="Times New Roman"/>
        </w:rPr>
      </w:pPr>
    </w:p>
    <w:p w14:paraId="321AFEB6" w14:textId="687D2C7D" w:rsidR="00E95FAC" w:rsidRPr="00EF6F89" w:rsidRDefault="00E95FAC" w:rsidP="00E95FAC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</w:r>
      <w:r w:rsidR="008A7351" w:rsidRPr="00EF6F89">
        <w:rPr>
          <w:rFonts w:ascii="Times New Roman" w:hAnsi="Times New Roman" w:cs="Times New Roman"/>
        </w:rPr>
        <w:t xml:space="preserve">In order to understand how neuroimaging techniques have enhanced an understanding of social cognition, </w:t>
      </w:r>
      <w:r w:rsidR="00352F4E" w:rsidRPr="00EF6F89">
        <w:rPr>
          <w:rFonts w:ascii="Times New Roman" w:hAnsi="Times New Roman" w:cs="Times New Roman"/>
        </w:rPr>
        <w:t xml:space="preserve">it is important to consider </w:t>
      </w:r>
      <w:r w:rsidR="00E12DC7" w:rsidRPr="00EF6F89">
        <w:rPr>
          <w:rFonts w:ascii="Times New Roman" w:hAnsi="Times New Roman" w:cs="Times New Roman"/>
        </w:rPr>
        <w:t xml:space="preserve">a variety of imaging techniques as well as different </w:t>
      </w:r>
      <w:r w:rsidR="00765285" w:rsidRPr="00EF6F89">
        <w:rPr>
          <w:rFonts w:ascii="Times New Roman" w:hAnsi="Times New Roman" w:cs="Times New Roman"/>
        </w:rPr>
        <w:t xml:space="preserve">areas of the brain. The current paper will consider the orbitofrontal cortex with reference to Phineas Gage which establishes that damage to this region impairs an </w:t>
      </w:r>
      <w:r w:rsidR="00C63E05" w:rsidRPr="00EF6F89">
        <w:rPr>
          <w:rFonts w:ascii="Times New Roman" w:hAnsi="Times New Roman" w:cs="Times New Roman"/>
        </w:rPr>
        <w:t>individual’s</w:t>
      </w:r>
      <w:r w:rsidR="00765285" w:rsidRPr="00EF6F89">
        <w:rPr>
          <w:rFonts w:ascii="Times New Roman" w:hAnsi="Times New Roman" w:cs="Times New Roman"/>
        </w:rPr>
        <w:t xml:space="preserve"> ability to self-regulate socially desirable behaviours. </w:t>
      </w:r>
      <w:r w:rsidR="000D189E" w:rsidRPr="00EF6F89">
        <w:rPr>
          <w:rFonts w:ascii="Times New Roman" w:hAnsi="Times New Roman" w:cs="Times New Roman"/>
        </w:rPr>
        <w:t xml:space="preserve">Additionally, it will focus on ASD and how MRI studies have enhanced a researchers ability to </w:t>
      </w:r>
      <w:r w:rsidR="00C63E05" w:rsidRPr="00EF6F89">
        <w:rPr>
          <w:rFonts w:ascii="Times New Roman" w:hAnsi="Times New Roman" w:cs="Times New Roman"/>
        </w:rPr>
        <w:t>understand why those suffering from ASD behave in the manner that they do.</w:t>
      </w:r>
    </w:p>
    <w:p w14:paraId="535743BA" w14:textId="77777777" w:rsidR="007E08B4" w:rsidRPr="00EF6F89" w:rsidRDefault="004724AD" w:rsidP="004724AD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  <w:t xml:space="preserve">Phineas Gage </w:t>
      </w:r>
      <w:r w:rsidR="00C138D6" w:rsidRPr="00EF6F89">
        <w:rPr>
          <w:rFonts w:ascii="Times New Roman" w:hAnsi="Times New Roman" w:cs="Times New Roman"/>
        </w:rPr>
        <w:t xml:space="preserve">is the first case of </w:t>
      </w:r>
      <w:r w:rsidR="0060083F" w:rsidRPr="00EF6F89">
        <w:rPr>
          <w:rFonts w:ascii="Times New Roman" w:hAnsi="Times New Roman" w:cs="Times New Roman"/>
        </w:rPr>
        <w:t>personality change following brain damage (</w:t>
      </w:r>
      <w:r w:rsidR="00AA09B6" w:rsidRPr="00EF6F89">
        <w:rPr>
          <w:rFonts w:ascii="Times New Roman" w:hAnsi="Times New Roman" w:cs="Times New Roman"/>
        </w:rPr>
        <w:t>Damasio et al., 1994</w:t>
      </w:r>
      <w:r w:rsidR="0060083F" w:rsidRPr="00EF6F89">
        <w:rPr>
          <w:rFonts w:ascii="Times New Roman" w:hAnsi="Times New Roman" w:cs="Times New Roman"/>
        </w:rPr>
        <w:t>)</w:t>
      </w:r>
      <w:r w:rsidR="00BE4693" w:rsidRPr="00EF6F89">
        <w:rPr>
          <w:rFonts w:ascii="Times New Roman" w:hAnsi="Times New Roman" w:cs="Times New Roman"/>
        </w:rPr>
        <w:t xml:space="preserve">. </w:t>
      </w:r>
      <w:r w:rsidR="00A27996" w:rsidRPr="00EF6F89">
        <w:rPr>
          <w:rFonts w:ascii="Times New Roman" w:hAnsi="Times New Roman" w:cs="Times New Roman"/>
        </w:rPr>
        <w:t>Phineas Gage suffered a large impalement to the o</w:t>
      </w:r>
      <w:r w:rsidR="00D40673" w:rsidRPr="00EF6F89">
        <w:rPr>
          <w:rFonts w:ascii="Times New Roman" w:hAnsi="Times New Roman" w:cs="Times New Roman"/>
        </w:rPr>
        <w:t>rbi</w:t>
      </w:r>
      <w:r w:rsidR="00A27996" w:rsidRPr="00EF6F89">
        <w:rPr>
          <w:rFonts w:ascii="Times New Roman" w:hAnsi="Times New Roman" w:cs="Times New Roman"/>
        </w:rPr>
        <w:t>to</w:t>
      </w:r>
      <w:r w:rsidR="00D40673" w:rsidRPr="00EF6F89">
        <w:rPr>
          <w:rFonts w:ascii="Times New Roman" w:hAnsi="Times New Roman" w:cs="Times New Roman"/>
        </w:rPr>
        <w:t>frontal cortex</w:t>
      </w:r>
      <w:r w:rsidR="00A27996" w:rsidRPr="00EF6F89">
        <w:rPr>
          <w:rFonts w:ascii="Times New Roman" w:hAnsi="Times New Roman" w:cs="Times New Roman"/>
        </w:rPr>
        <w:t>, part of the prefrontal cortex during an accident at work (</w:t>
      </w:r>
      <w:r w:rsidR="00AA09B6" w:rsidRPr="00EF6F89">
        <w:rPr>
          <w:rFonts w:ascii="Times New Roman" w:hAnsi="Times New Roman" w:cs="Times New Roman"/>
        </w:rPr>
        <w:t>Damasio et al., 1994</w:t>
      </w:r>
      <w:r w:rsidR="00A27996" w:rsidRPr="00EF6F89">
        <w:rPr>
          <w:rFonts w:ascii="Times New Roman" w:hAnsi="Times New Roman" w:cs="Times New Roman"/>
        </w:rPr>
        <w:t>). Although Gage recovered physically</w:t>
      </w:r>
      <w:r w:rsidR="00685347" w:rsidRPr="00EF6F89">
        <w:rPr>
          <w:rFonts w:ascii="Times New Roman" w:hAnsi="Times New Roman" w:cs="Times New Roman"/>
        </w:rPr>
        <w:t>, his mental capacity and personality were dramatically changed (</w:t>
      </w:r>
      <w:r w:rsidR="00F82987" w:rsidRPr="00EF6F89">
        <w:rPr>
          <w:rFonts w:ascii="Times New Roman" w:hAnsi="Times New Roman" w:cs="Times New Roman"/>
        </w:rPr>
        <w:t>Macmillan, 2000</w:t>
      </w:r>
      <w:r w:rsidR="00685347" w:rsidRPr="00EF6F89">
        <w:rPr>
          <w:rFonts w:ascii="Times New Roman" w:hAnsi="Times New Roman" w:cs="Times New Roman"/>
        </w:rPr>
        <w:t>).</w:t>
      </w:r>
      <w:r w:rsidR="00847CBE" w:rsidRPr="00EF6F89">
        <w:rPr>
          <w:rFonts w:ascii="Times New Roman" w:hAnsi="Times New Roman" w:cs="Times New Roman"/>
        </w:rPr>
        <w:t xml:space="preserve"> His doctor previously described Gage as </w:t>
      </w:r>
      <w:r w:rsidR="00AC68E8" w:rsidRPr="00EF6F89">
        <w:rPr>
          <w:rFonts w:ascii="Times New Roman" w:hAnsi="Times New Roman" w:cs="Times New Roman"/>
        </w:rPr>
        <w:t xml:space="preserve">a friendly, </w:t>
      </w:r>
      <w:r w:rsidR="00F82987" w:rsidRPr="00EF6F89">
        <w:rPr>
          <w:rFonts w:ascii="Times New Roman" w:hAnsi="Times New Roman" w:cs="Times New Roman"/>
        </w:rPr>
        <w:t>hardworking</w:t>
      </w:r>
      <w:r w:rsidR="00B109E1" w:rsidRPr="00EF6F89">
        <w:rPr>
          <w:rFonts w:ascii="Times New Roman" w:hAnsi="Times New Roman" w:cs="Times New Roman"/>
        </w:rPr>
        <w:t xml:space="preserve">, active man who persisted until a challenge was complete, however </w:t>
      </w:r>
      <w:r w:rsidR="00F82987" w:rsidRPr="00EF6F89">
        <w:rPr>
          <w:rFonts w:ascii="Times New Roman" w:hAnsi="Times New Roman" w:cs="Times New Roman"/>
        </w:rPr>
        <w:t>post-accident</w:t>
      </w:r>
      <w:r w:rsidR="00B109E1" w:rsidRPr="00EF6F89">
        <w:rPr>
          <w:rFonts w:ascii="Times New Roman" w:hAnsi="Times New Roman" w:cs="Times New Roman"/>
        </w:rPr>
        <w:t xml:space="preserve"> he was described as </w:t>
      </w:r>
      <w:r w:rsidR="00B366CA" w:rsidRPr="00EF6F89">
        <w:rPr>
          <w:rFonts w:ascii="Times New Roman" w:hAnsi="Times New Roman" w:cs="Times New Roman"/>
        </w:rPr>
        <w:t>impatient, unable to complete tasks, regularly used profanity</w:t>
      </w:r>
      <w:r w:rsidR="000C3EFC" w:rsidRPr="00EF6F89">
        <w:rPr>
          <w:rFonts w:ascii="Times New Roman" w:hAnsi="Times New Roman" w:cs="Times New Roman"/>
        </w:rPr>
        <w:t xml:space="preserve"> and had the intellect of a child (</w:t>
      </w:r>
      <w:r w:rsidR="00F82987" w:rsidRPr="00EF6F89">
        <w:rPr>
          <w:rFonts w:ascii="Times New Roman" w:hAnsi="Times New Roman" w:cs="Times New Roman"/>
        </w:rPr>
        <w:t>Macmillan, 2000</w:t>
      </w:r>
      <w:r w:rsidR="000C3EFC" w:rsidRPr="00EF6F89">
        <w:rPr>
          <w:rFonts w:ascii="Times New Roman" w:hAnsi="Times New Roman" w:cs="Times New Roman"/>
        </w:rPr>
        <w:t>).</w:t>
      </w:r>
      <w:r w:rsidR="007875F9" w:rsidRPr="00EF6F89">
        <w:rPr>
          <w:rFonts w:ascii="Times New Roman" w:hAnsi="Times New Roman" w:cs="Times New Roman"/>
        </w:rPr>
        <w:t xml:space="preserve"> Therefore, this was the first case which indicated that neurological ability can influence social cognition beyond the </w:t>
      </w:r>
      <w:r w:rsidR="00605844" w:rsidRPr="00EF6F89">
        <w:rPr>
          <w:rFonts w:ascii="Times New Roman" w:hAnsi="Times New Roman" w:cs="Times New Roman"/>
        </w:rPr>
        <w:t xml:space="preserve">physical detriments. </w:t>
      </w:r>
      <w:r w:rsidR="008B7523" w:rsidRPr="00EF6F89">
        <w:rPr>
          <w:rFonts w:ascii="Times New Roman" w:hAnsi="Times New Roman" w:cs="Times New Roman"/>
        </w:rPr>
        <w:t xml:space="preserve">Several theories </w:t>
      </w:r>
      <w:r w:rsidR="00E23567" w:rsidRPr="00EF6F89">
        <w:rPr>
          <w:rFonts w:ascii="Times New Roman" w:hAnsi="Times New Roman" w:cs="Times New Roman"/>
        </w:rPr>
        <w:t xml:space="preserve">suggest that </w:t>
      </w:r>
      <w:r w:rsidR="00304CFB" w:rsidRPr="00EF6F89">
        <w:rPr>
          <w:rFonts w:ascii="Times New Roman" w:hAnsi="Times New Roman" w:cs="Times New Roman"/>
        </w:rPr>
        <w:t>a damaged orbitofrontal cortex leads to impaired social behaviour (</w:t>
      </w:r>
      <w:r w:rsidR="00AC00CF" w:rsidRPr="00EF6F89">
        <w:rPr>
          <w:rFonts w:ascii="Times New Roman" w:hAnsi="Times New Roman" w:cs="Times New Roman"/>
        </w:rPr>
        <w:t>Kringelbach &amp; Rolls, 2004)</w:t>
      </w:r>
      <w:r w:rsidR="00484E59" w:rsidRPr="00EF6F89">
        <w:rPr>
          <w:rFonts w:ascii="Times New Roman" w:hAnsi="Times New Roman" w:cs="Times New Roman"/>
        </w:rPr>
        <w:t>.</w:t>
      </w:r>
      <w:r w:rsidR="00643A2B" w:rsidRPr="00EF6F89">
        <w:rPr>
          <w:rFonts w:ascii="Times New Roman" w:hAnsi="Times New Roman" w:cs="Times New Roman"/>
        </w:rPr>
        <w:t xml:space="preserve"> </w:t>
      </w:r>
      <w:r w:rsidR="00C63E05" w:rsidRPr="00EF6F89">
        <w:rPr>
          <w:rFonts w:ascii="Times New Roman" w:hAnsi="Times New Roman" w:cs="Times New Roman"/>
        </w:rPr>
        <w:t xml:space="preserve">However, due to the time and the lack of neuroimaging techniques in the 1800’s, it </w:t>
      </w:r>
      <w:r w:rsidR="00203E2A" w:rsidRPr="00EF6F89">
        <w:rPr>
          <w:rFonts w:ascii="Times New Roman" w:hAnsi="Times New Roman" w:cs="Times New Roman"/>
        </w:rPr>
        <w:t>was not a possibility to use neuroimaging to study Phineas Gage, although since then</w:t>
      </w:r>
      <w:r w:rsidR="005748F6" w:rsidRPr="00EF6F89">
        <w:rPr>
          <w:rFonts w:ascii="Times New Roman" w:hAnsi="Times New Roman" w:cs="Times New Roman"/>
        </w:rPr>
        <w:t xml:space="preserve"> various studies have </w:t>
      </w:r>
      <w:r w:rsidR="007E08B4" w:rsidRPr="00EF6F89">
        <w:rPr>
          <w:rFonts w:ascii="Times New Roman" w:hAnsi="Times New Roman" w:cs="Times New Roman"/>
        </w:rPr>
        <w:t>been concerned with damage to the orbitofrontal cortex.</w:t>
      </w:r>
    </w:p>
    <w:p w14:paraId="1B594737" w14:textId="55CE21DE" w:rsidR="004724AD" w:rsidRPr="00EF6F89" w:rsidRDefault="00643A2B" w:rsidP="007E08B4">
      <w:pPr>
        <w:spacing w:line="360" w:lineRule="auto"/>
        <w:ind w:firstLine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>It has been argued that the orbitofrontal cortex is significant for self-monitoring (</w:t>
      </w:r>
      <w:r w:rsidR="006D3E65" w:rsidRPr="00EF6F89">
        <w:rPr>
          <w:rFonts w:ascii="Times New Roman" w:hAnsi="Times New Roman" w:cs="Times New Roman"/>
        </w:rPr>
        <w:t>Stuss, 1991</w:t>
      </w:r>
      <w:r w:rsidR="008D2D48" w:rsidRPr="00EF6F89">
        <w:rPr>
          <w:rFonts w:ascii="Times New Roman" w:hAnsi="Times New Roman" w:cs="Times New Roman"/>
        </w:rPr>
        <w:t>)</w:t>
      </w:r>
      <w:r w:rsidR="000E05A6" w:rsidRPr="00EF6F89">
        <w:rPr>
          <w:rFonts w:ascii="Times New Roman" w:hAnsi="Times New Roman" w:cs="Times New Roman"/>
        </w:rPr>
        <w:t xml:space="preserve"> which </w:t>
      </w:r>
      <w:r w:rsidR="00865828" w:rsidRPr="00EF6F89">
        <w:rPr>
          <w:rFonts w:ascii="Times New Roman" w:hAnsi="Times New Roman" w:cs="Times New Roman"/>
        </w:rPr>
        <w:t>prevents</w:t>
      </w:r>
      <w:r w:rsidR="000E05A6" w:rsidRPr="00EF6F89">
        <w:rPr>
          <w:rFonts w:ascii="Times New Roman" w:hAnsi="Times New Roman" w:cs="Times New Roman"/>
        </w:rPr>
        <w:t xml:space="preserve"> </w:t>
      </w:r>
      <w:r w:rsidR="00B84C11" w:rsidRPr="00EF6F89">
        <w:rPr>
          <w:rFonts w:ascii="Times New Roman" w:hAnsi="Times New Roman" w:cs="Times New Roman"/>
        </w:rPr>
        <w:t xml:space="preserve">the individual producing the social emotions relating to social </w:t>
      </w:r>
      <w:r w:rsidR="00865828" w:rsidRPr="00EF6F89">
        <w:rPr>
          <w:rFonts w:ascii="Times New Roman" w:hAnsi="Times New Roman" w:cs="Times New Roman"/>
        </w:rPr>
        <w:t xml:space="preserve">errors (Beer et al., 2006; </w:t>
      </w:r>
      <w:r w:rsidR="00FE3E45" w:rsidRPr="00EF6F89">
        <w:rPr>
          <w:rFonts w:ascii="Times New Roman" w:hAnsi="Times New Roman" w:cs="Times New Roman"/>
        </w:rPr>
        <w:t>T</w:t>
      </w:r>
      <w:r w:rsidR="00B90A19" w:rsidRPr="00EF6F89">
        <w:rPr>
          <w:rFonts w:ascii="Times New Roman" w:hAnsi="Times New Roman" w:cs="Times New Roman"/>
        </w:rPr>
        <w:t>angney et al., 1996)</w:t>
      </w:r>
      <w:r w:rsidR="008D2D48" w:rsidRPr="00EF6F89">
        <w:rPr>
          <w:rFonts w:ascii="Times New Roman" w:hAnsi="Times New Roman" w:cs="Times New Roman"/>
        </w:rPr>
        <w:t xml:space="preserve">. This is used to describe the </w:t>
      </w:r>
      <w:r w:rsidR="00FF416E" w:rsidRPr="00EF6F89">
        <w:rPr>
          <w:rFonts w:ascii="Times New Roman" w:hAnsi="Times New Roman" w:cs="Times New Roman"/>
        </w:rPr>
        <w:t>individual’s</w:t>
      </w:r>
      <w:r w:rsidR="008D2D48" w:rsidRPr="00EF6F89">
        <w:rPr>
          <w:rFonts w:ascii="Times New Roman" w:hAnsi="Times New Roman" w:cs="Times New Roman"/>
        </w:rPr>
        <w:t xml:space="preserve"> ability to</w:t>
      </w:r>
      <w:r w:rsidR="00A56FC8" w:rsidRPr="00EF6F89">
        <w:rPr>
          <w:rFonts w:ascii="Times New Roman" w:hAnsi="Times New Roman" w:cs="Times New Roman"/>
        </w:rPr>
        <w:t xml:space="preserve"> cognitively</w:t>
      </w:r>
      <w:r w:rsidR="008D2D48" w:rsidRPr="00EF6F89">
        <w:rPr>
          <w:rFonts w:ascii="Times New Roman" w:hAnsi="Times New Roman" w:cs="Times New Roman"/>
        </w:rPr>
        <w:t xml:space="preserve"> </w:t>
      </w:r>
      <w:r w:rsidR="00615B87" w:rsidRPr="00EF6F89">
        <w:rPr>
          <w:rFonts w:ascii="Times New Roman" w:hAnsi="Times New Roman" w:cs="Times New Roman"/>
        </w:rPr>
        <w:t>monitor their behaviour</w:t>
      </w:r>
      <w:r w:rsidR="00A56FC8" w:rsidRPr="00EF6F89">
        <w:rPr>
          <w:rFonts w:ascii="Times New Roman" w:hAnsi="Times New Roman" w:cs="Times New Roman"/>
        </w:rPr>
        <w:t xml:space="preserve"> and ensure that it is </w:t>
      </w:r>
      <w:r w:rsidR="001C0064" w:rsidRPr="00EF6F89">
        <w:rPr>
          <w:rFonts w:ascii="Times New Roman" w:hAnsi="Times New Roman" w:cs="Times New Roman"/>
        </w:rPr>
        <w:t>socially acceptable</w:t>
      </w:r>
      <w:r w:rsidR="003F01C9" w:rsidRPr="00EF6F89">
        <w:rPr>
          <w:rFonts w:ascii="Times New Roman" w:hAnsi="Times New Roman" w:cs="Times New Roman"/>
        </w:rPr>
        <w:t xml:space="preserve">, whereby damage to the area, inhibits the </w:t>
      </w:r>
      <w:r w:rsidR="000C26CE" w:rsidRPr="00EF6F89">
        <w:rPr>
          <w:rFonts w:ascii="Times New Roman" w:hAnsi="Times New Roman" w:cs="Times New Roman"/>
        </w:rPr>
        <w:t>individual’s</w:t>
      </w:r>
      <w:r w:rsidR="003F01C9" w:rsidRPr="00EF6F89">
        <w:rPr>
          <w:rFonts w:ascii="Times New Roman" w:hAnsi="Times New Roman" w:cs="Times New Roman"/>
        </w:rPr>
        <w:t xml:space="preserve"> ability to do assess their behaviour in a socially desirable manner (Beer et al., 2006)</w:t>
      </w:r>
      <w:r w:rsidR="001C0064" w:rsidRPr="00EF6F89">
        <w:rPr>
          <w:rFonts w:ascii="Times New Roman" w:hAnsi="Times New Roman" w:cs="Times New Roman"/>
        </w:rPr>
        <w:t>.</w:t>
      </w:r>
      <w:r w:rsidR="00F6722A" w:rsidRPr="00EF6F89">
        <w:rPr>
          <w:rFonts w:ascii="Times New Roman" w:hAnsi="Times New Roman" w:cs="Times New Roman"/>
        </w:rPr>
        <w:t xml:space="preserve"> It is arguable that this was a result of Gage’s injury as he exhibited the behaviour described</w:t>
      </w:r>
      <w:r w:rsidR="00715F46" w:rsidRPr="00EF6F89">
        <w:rPr>
          <w:rFonts w:ascii="Times New Roman" w:hAnsi="Times New Roman" w:cs="Times New Roman"/>
        </w:rPr>
        <w:t xml:space="preserve">. </w:t>
      </w:r>
      <w:r w:rsidR="00B90A19" w:rsidRPr="00EF6F89">
        <w:rPr>
          <w:rFonts w:ascii="Times New Roman" w:hAnsi="Times New Roman" w:cs="Times New Roman"/>
        </w:rPr>
        <w:t>Furthermore, Beer et al. (2006) found that</w:t>
      </w:r>
      <w:r w:rsidR="004A697D" w:rsidRPr="00EF6F89">
        <w:rPr>
          <w:rFonts w:ascii="Times New Roman" w:hAnsi="Times New Roman" w:cs="Times New Roman"/>
        </w:rPr>
        <w:t xml:space="preserve"> </w:t>
      </w:r>
      <w:r w:rsidR="00045FB4" w:rsidRPr="00EF6F89">
        <w:rPr>
          <w:rFonts w:ascii="Times New Roman" w:hAnsi="Times New Roman" w:cs="Times New Roman"/>
        </w:rPr>
        <w:t>an increase in</w:t>
      </w:r>
      <w:r w:rsidR="004A697D" w:rsidRPr="00EF6F89">
        <w:rPr>
          <w:rFonts w:ascii="Times New Roman" w:hAnsi="Times New Roman" w:cs="Times New Roman"/>
        </w:rPr>
        <w:t xml:space="preserve"> inappropriate self-disclosure </w:t>
      </w:r>
      <w:r w:rsidR="00C8303E" w:rsidRPr="00EF6F89">
        <w:rPr>
          <w:rFonts w:ascii="Times New Roman" w:hAnsi="Times New Roman" w:cs="Times New Roman"/>
        </w:rPr>
        <w:t>when speaking to a stranger was present in</w:t>
      </w:r>
      <w:r w:rsidR="00B90A19" w:rsidRPr="00EF6F89">
        <w:rPr>
          <w:rFonts w:ascii="Times New Roman" w:hAnsi="Times New Roman" w:cs="Times New Roman"/>
        </w:rPr>
        <w:t xml:space="preserve"> those with damage to the </w:t>
      </w:r>
      <w:r w:rsidR="00C8303E" w:rsidRPr="00EF6F89">
        <w:rPr>
          <w:rFonts w:ascii="Times New Roman" w:hAnsi="Times New Roman" w:cs="Times New Roman"/>
        </w:rPr>
        <w:t>orbitofrontal cortex than healthy patients.</w:t>
      </w:r>
      <w:r w:rsidR="00E15636" w:rsidRPr="00EF6F89">
        <w:rPr>
          <w:rFonts w:ascii="Times New Roman" w:hAnsi="Times New Roman" w:cs="Times New Roman"/>
        </w:rPr>
        <w:t xml:space="preserve"> However, the brain was not monitored during the </w:t>
      </w:r>
      <w:r w:rsidR="00E12DC7" w:rsidRPr="00EF6F89">
        <w:rPr>
          <w:rFonts w:ascii="Times New Roman" w:hAnsi="Times New Roman" w:cs="Times New Roman"/>
        </w:rPr>
        <w:t>tasks,</w:t>
      </w:r>
      <w:r w:rsidR="00E15636" w:rsidRPr="00EF6F89">
        <w:rPr>
          <w:rFonts w:ascii="Times New Roman" w:hAnsi="Times New Roman" w:cs="Times New Roman"/>
        </w:rPr>
        <w:t xml:space="preserve"> and</w:t>
      </w:r>
      <w:r w:rsidR="007A5F78" w:rsidRPr="00EF6F89">
        <w:rPr>
          <w:rFonts w:ascii="Times New Roman" w:hAnsi="Times New Roman" w:cs="Times New Roman"/>
        </w:rPr>
        <w:t xml:space="preserve"> it is not known how the researcher gained participants with the brain damage</w:t>
      </w:r>
      <w:r w:rsidR="00514377" w:rsidRPr="00EF6F89">
        <w:rPr>
          <w:rFonts w:ascii="Times New Roman" w:hAnsi="Times New Roman" w:cs="Times New Roman"/>
        </w:rPr>
        <w:t xml:space="preserve">, although the extent of the damage is described. </w:t>
      </w:r>
      <w:r w:rsidR="004B0762" w:rsidRPr="00EF6F89">
        <w:rPr>
          <w:rFonts w:ascii="Times New Roman" w:hAnsi="Times New Roman" w:cs="Times New Roman"/>
        </w:rPr>
        <w:t>On the other hand,</w:t>
      </w:r>
      <w:r w:rsidR="00514377" w:rsidRPr="00EF6F89">
        <w:rPr>
          <w:rFonts w:ascii="Times New Roman" w:hAnsi="Times New Roman" w:cs="Times New Roman"/>
        </w:rPr>
        <w:t xml:space="preserve"> the study is beneficial to understand self-monitoring</w:t>
      </w:r>
      <w:r w:rsidR="008C15EF" w:rsidRPr="00EF6F89">
        <w:rPr>
          <w:rFonts w:ascii="Times New Roman" w:hAnsi="Times New Roman" w:cs="Times New Roman"/>
        </w:rPr>
        <w:t>, it is possible to argue that the use of a fMRI</w:t>
      </w:r>
      <w:r w:rsidR="00DA6B57" w:rsidRPr="00EF6F89">
        <w:rPr>
          <w:rFonts w:ascii="Times New Roman" w:hAnsi="Times New Roman" w:cs="Times New Roman"/>
        </w:rPr>
        <w:t xml:space="preserve"> would be beneficial to establish any further differences in brain activity, if it occurs. </w:t>
      </w:r>
    </w:p>
    <w:p w14:paraId="0C158EBD" w14:textId="4FADE747" w:rsidR="00FF416E" w:rsidRPr="00EF6F89" w:rsidRDefault="00FE48B1" w:rsidP="00670699">
      <w:pPr>
        <w:spacing w:line="360" w:lineRule="auto"/>
        <w:ind w:firstLine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lastRenderedPageBreak/>
        <w:t xml:space="preserve">Schurz et al. (2021) found that during a </w:t>
      </w:r>
      <w:r w:rsidR="005B4F5C" w:rsidRPr="00EF6F89">
        <w:rPr>
          <w:rFonts w:ascii="Times New Roman" w:hAnsi="Times New Roman" w:cs="Times New Roman"/>
        </w:rPr>
        <w:t>meta-analysis</w:t>
      </w:r>
      <w:r w:rsidR="001B5586" w:rsidRPr="00EF6F89">
        <w:rPr>
          <w:rFonts w:ascii="Times New Roman" w:hAnsi="Times New Roman" w:cs="Times New Roman"/>
        </w:rPr>
        <w:t xml:space="preserve"> that over the past two decades</w:t>
      </w:r>
      <w:r w:rsidR="006A5991" w:rsidRPr="00EF6F89">
        <w:rPr>
          <w:rFonts w:ascii="Times New Roman" w:hAnsi="Times New Roman" w:cs="Times New Roman"/>
        </w:rPr>
        <w:t xml:space="preserve">, </w:t>
      </w:r>
      <w:r w:rsidR="005B4F5C" w:rsidRPr="00EF6F89">
        <w:rPr>
          <w:rFonts w:ascii="Times New Roman" w:hAnsi="Times New Roman" w:cs="Times New Roman"/>
        </w:rPr>
        <w:t>neuroimaging has</w:t>
      </w:r>
      <w:r w:rsidR="006A5991" w:rsidRPr="00EF6F89">
        <w:rPr>
          <w:rFonts w:ascii="Times New Roman" w:hAnsi="Times New Roman" w:cs="Times New Roman"/>
        </w:rPr>
        <w:t xml:space="preserve"> influenced how researchers are able to analyse the </w:t>
      </w:r>
      <w:r w:rsidR="00516338" w:rsidRPr="00EF6F89">
        <w:rPr>
          <w:rFonts w:ascii="Times New Roman" w:hAnsi="Times New Roman" w:cs="Times New Roman"/>
        </w:rPr>
        <w:t xml:space="preserve">mental state </w:t>
      </w:r>
      <w:r w:rsidR="005B4F5C" w:rsidRPr="00EF6F89">
        <w:rPr>
          <w:rFonts w:ascii="Times New Roman" w:hAnsi="Times New Roman" w:cs="Times New Roman"/>
        </w:rPr>
        <w:t>of people.</w:t>
      </w:r>
      <w:r w:rsidR="002E2976" w:rsidRPr="00EF6F89">
        <w:rPr>
          <w:rFonts w:ascii="Times New Roman" w:hAnsi="Times New Roman" w:cs="Times New Roman"/>
        </w:rPr>
        <w:t xml:space="preserve"> It has </w:t>
      </w:r>
      <w:r w:rsidR="00D7512A" w:rsidRPr="00EF6F89">
        <w:rPr>
          <w:rFonts w:ascii="Times New Roman" w:hAnsi="Times New Roman" w:cs="Times New Roman"/>
        </w:rPr>
        <w:t xml:space="preserve">become common for this data </w:t>
      </w:r>
      <w:r w:rsidR="00235152" w:rsidRPr="00EF6F89">
        <w:rPr>
          <w:rFonts w:ascii="Times New Roman" w:hAnsi="Times New Roman" w:cs="Times New Roman"/>
        </w:rPr>
        <w:t xml:space="preserve">to </w:t>
      </w:r>
      <w:r w:rsidR="00D7512A" w:rsidRPr="00EF6F89">
        <w:rPr>
          <w:rFonts w:ascii="Times New Roman" w:hAnsi="Times New Roman" w:cs="Times New Roman"/>
        </w:rPr>
        <w:t>use</w:t>
      </w:r>
      <w:r w:rsidR="00235152" w:rsidRPr="00EF6F89">
        <w:rPr>
          <w:rFonts w:ascii="Times New Roman" w:hAnsi="Times New Roman" w:cs="Times New Roman"/>
        </w:rPr>
        <w:t xml:space="preserve"> ‘reverse inference’ in which the data is used</w:t>
      </w:r>
      <w:r w:rsidR="00D7512A" w:rsidRPr="00EF6F89">
        <w:rPr>
          <w:rFonts w:ascii="Times New Roman" w:hAnsi="Times New Roman" w:cs="Times New Roman"/>
        </w:rPr>
        <w:t xml:space="preserve"> to infer </w:t>
      </w:r>
      <w:r w:rsidR="00235152" w:rsidRPr="00EF6F89">
        <w:rPr>
          <w:rFonts w:ascii="Times New Roman" w:hAnsi="Times New Roman" w:cs="Times New Roman"/>
        </w:rPr>
        <w:t>a particular psychological process (</w:t>
      </w:r>
      <w:r w:rsidR="00CA5179" w:rsidRPr="00EF6F89">
        <w:rPr>
          <w:rFonts w:ascii="Times New Roman" w:hAnsi="Times New Roman" w:cs="Times New Roman"/>
        </w:rPr>
        <w:t>Poldrack, 2006</w:t>
      </w:r>
      <w:r w:rsidR="00235152" w:rsidRPr="00EF6F89">
        <w:rPr>
          <w:rFonts w:ascii="Times New Roman" w:hAnsi="Times New Roman" w:cs="Times New Roman"/>
        </w:rPr>
        <w:t>), specifically</w:t>
      </w:r>
      <w:r w:rsidR="00D327BA" w:rsidRPr="00EF6F89">
        <w:rPr>
          <w:rFonts w:ascii="Times New Roman" w:hAnsi="Times New Roman" w:cs="Times New Roman"/>
        </w:rPr>
        <w:t xml:space="preserve"> for social cognitive neuroscience whereby the </w:t>
      </w:r>
      <w:r w:rsidR="00B57C42" w:rsidRPr="00EF6F89">
        <w:rPr>
          <w:rFonts w:ascii="Times New Roman" w:hAnsi="Times New Roman" w:cs="Times New Roman"/>
        </w:rPr>
        <w:t xml:space="preserve">mental performance of a task is unknown </w:t>
      </w:r>
      <w:r w:rsidR="00D327BA" w:rsidRPr="00EF6F89">
        <w:rPr>
          <w:rFonts w:ascii="Times New Roman" w:hAnsi="Times New Roman" w:cs="Times New Roman"/>
        </w:rPr>
        <w:t>(</w:t>
      </w:r>
      <w:r w:rsidR="006C6332" w:rsidRPr="00EF6F89">
        <w:rPr>
          <w:rFonts w:ascii="Times New Roman" w:hAnsi="Times New Roman" w:cs="Times New Roman"/>
        </w:rPr>
        <w:t>Poldrack, 2008</w:t>
      </w:r>
      <w:r w:rsidR="00D327BA" w:rsidRPr="00EF6F89">
        <w:rPr>
          <w:rFonts w:ascii="Times New Roman" w:hAnsi="Times New Roman" w:cs="Times New Roman"/>
        </w:rPr>
        <w:t>).</w:t>
      </w:r>
    </w:p>
    <w:p w14:paraId="10868127" w14:textId="4DE68B54" w:rsidR="006C6332" w:rsidRPr="00EF6F89" w:rsidRDefault="00BF073E" w:rsidP="004724AD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  <w:t>Using neuroimaging technique has also been extensively used to study those with autism</w:t>
      </w:r>
      <w:r w:rsidR="00BF142F" w:rsidRPr="00EF6F89">
        <w:rPr>
          <w:rFonts w:ascii="Times New Roman" w:hAnsi="Times New Roman" w:cs="Times New Roman"/>
        </w:rPr>
        <w:t xml:space="preserve"> (ASD)</w:t>
      </w:r>
      <w:r w:rsidR="00DE41B2" w:rsidRPr="00EF6F89">
        <w:rPr>
          <w:rFonts w:ascii="Times New Roman" w:hAnsi="Times New Roman" w:cs="Times New Roman"/>
        </w:rPr>
        <w:t>. Several studies have found that</w:t>
      </w:r>
      <w:r w:rsidR="008B0D06" w:rsidRPr="00EF6F89">
        <w:rPr>
          <w:rFonts w:ascii="Times New Roman" w:hAnsi="Times New Roman" w:cs="Times New Roman"/>
        </w:rPr>
        <w:t xml:space="preserve"> children with </w:t>
      </w:r>
      <w:r w:rsidR="00BF142F" w:rsidRPr="00EF6F89">
        <w:rPr>
          <w:rFonts w:ascii="Times New Roman" w:hAnsi="Times New Roman" w:cs="Times New Roman"/>
        </w:rPr>
        <w:t>ASD</w:t>
      </w:r>
      <w:r w:rsidR="008B0D06" w:rsidRPr="00EF6F89">
        <w:rPr>
          <w:rFonts w:ascii="Times New Roman" w:hAnsi="Times New Roman" w:cs="Times New Roman"/>
        </w:rPr>
        <w:t xml:space="preserve"> </w:t>
      </w:r>
      <w:r w:rsidR="000A0E45" w:rsidRPr="00EF6F89">
        <w:rPr>
          <w:rFonts w:ascii="Times New Roman" w:hAnsi="Times New Roman" w:cs="Times New Roman"/>
        </w:rPr>
        <w:t xml:space="preserve">and children </w:t>
      </w:r>
      <w:r w:rsidR="008A43B0" w:rsidRPr="00EF6F89">
        <w:rPr>
          <w:rFonts w:ascii="Times New Roman" w:hAnsi="Times New Roman" w:cs="Times New Roman"/>
        </w:rPr>
        <w:t xml:space="preserve">that are typically developing </w:t>
      </w:r>
      <w:r w:rsidR="00986CEC" w:rsidRPr="00EF6F89">
        <w:rPr>
          <w:rFonts w:ascii="Times New Roman" w:hAnsi="Times New Roman" w:cs="Times New Roman"/>
        </w:rPr>
        <w:t>a</w:t>
      </w:r>
      <w:r w:rsidR="008A43B0" w:rsidRPr="00EF6F89">
        <w:rPr>
          <w:rFonts w:ascii="Times New Roman" w:hAnsi="Times New Roman" w:cs="Times New Roman"/>
        </w:rPr>
        <w:t>re attracted to differe</w:t>
      </w:r>
      <w:r w:rsidR="00C147B6" w:rsidRPr="00EF6F89">
        <w:rPr>
          <w:rFonts w:ascii="Times New Roman" w:hAnsi="Times New Roman" w:cs="Times New Roman"/>
        </w:rPr>
        <w:t xml:space="preserve">nt stimuli </w:t>
      </w:r>
      <w:r w:rsidR="00F47105" w:rsidRPr="00EF6F89">
        <w:rPr>
          <w:rFonts w:ascii="Times New Roman" w:hAnsi="Times New Roman" w:cs="Times New Roman"/>
        </w:rPr>
        <w:t xml:space="preserve">(Dawson et al., 2005). </w:t>
      </w:r>
      <w:r w:rsidR="00F32EA6" w:rsidRPr="00EF6F89">
        <w:rPr>
          <w:rFonts w:ascii="Times New Roman" w:hAnsi="Times New Roman" w:cs="Times New Roman"/>
        </w:rPr>
        <w:t xml:space="preserve">Through </w:t>
      </w:r>
      <w:r w:rsidR="00BF142F" w:rsidRPr="00EF6F89">
        <w:rPr>
          <w:rFonts w:ascii="Times New Roman" w:hAnsi="Times New Roman" w:cs="Times New Roman"/>
        </w:rPr>
        <w:t>EEG’s and MRI’s, research has found that those with ASD</w:t>
      </w:r>
      <w:r w:rsidR="00A33B8C" w:rsidRPr="00EF6F89">
        <w:rPr>
          <w:rFonts w:ascii="Times New Roman" w:hAnsi="Times New Roman" w:cs="Times New Roman"/>
        </w:rPr>
        <w:t xml:space="preserve"> focus on </w:t>
      </w:r>
      <w:r w:rsidR="00E6308A" w:rsidRPr="00EF6F89">
        <w:rPr>
          <w:rFonts w:ascii="Times New Roman" w:hAnsi="Times New Roman" w:cs="Times New Roman"/>
        </w:rPr>
        <w:t>non-relevant</w:t>
      </w:r>
      <w:r w:rsidR="00A33B8C" w:rsidRPr="00EF6F89">
        <w:rPr>
          <w:rFonts w:ascii="Times New Roman" w:hAnsi="Times New Roman" w:cs="Times New Roman"/>
        </w:rPr>
        <w:t xml:space="preserve"> social information when looking at faces</w:t>
      </w:r>
      <w:r w:rsidR="00C922C2" w:rsidRPr="00EF6F89">
        <w:rPr>
          <w:rFonts w:ascii="Times New Roman" w:hAnsi="Times New Roman" w:cs="Times New Roman"/>
        </w:rPr>
        <w:t xml:space="preserve"> (</w:t>
      </w:r>
      <w:r w:rsidR="00E6308A" w:rsidRPr="00EF6F89">
        <w:rPr>
          <w:rFonts w:ascii="Times New Roman" w:hAnsi="Times New Roman" w:cs="Times New Roman"/>
        </w:rPr>
        <w:t>Kilroy et al., 2019</w:t>
      </w:r>
      <w:r w:rsidR="00C922C2" w:rsidRPr="00EF6F89">
        <w:rPr>
          <w:rFonts w:ascii="Times New Roman" w:hAnsi="Times New Roman" w:cs="Times New Roman"/>
        </w:rPr>
        <w:t>)</w:t>
      </w:r>
      <w:r w:rsidR="00E6308A" w:rsidRPr="00EF6F89">
        <w:rPr>
          <w:rFonts w:ascii="Times New Roman" w:hAnsi="Times New Roman" w:cs="Times New Roman"/>
        </w:rPr>
        <w:t>.</w:t>
      </w:r>
      <w:r w:rsidR="00041A6E" w:rsidRPr="00EF6F89">
        <w:rPr>
          <w:rFonts w:ascii="Times New Roman" w:hAnsi="Times New Roman" w:cs="Times New Roman"/>
        </w:rPr>
        <w:t xml:space="preserve"> This provides information on how to best interpret </w:t>
      </w:r>
      <w:r w:rsidR="009E601E" w:rsidRPr="00EF6F89">
        <w:rPr>
          <w:rFonts w:ascii="Times New Roman" w:hAnsi="Times New Roman" w:cs="Times New Roman"/>
        </w:rPr>
        <w:t>those with ASD and their inability to make the socially desirable choices</w:t>
      </w:r>
      <w:r w:rsidR="00EF0208" w:rsidRPr="00EF6F89">
        <w:rPr>
          <w:rFonts w:ascii="Times New Roman" w:hAnsi="Times New Roman" w:cs="Times New Roman"/>
        </w:rPr>
        <w:t xml:space="preserve">. Additionally, it has been found that </w:t>
      </w:r>
      <w:r w:rsidR="00AC142D" w:rsidRPr="00EF6F89">
        <w:rPr>
          <w:rFonts w:ascii="Times New Roman" w:hAnsi="Times New Roman" w:cs="Times New Roman"/>
        </w:rPr>
        <w:t xml:space="preserve">through MRI studies, the corpus callosum is usually </w:t>
      </w:r>
      <w:r w:rsidR="00FB2DE1" w:rsidRPr="00EF6F89">
        <w:rPr>
          <w:rFonts w:ascii="Times New Roman" w:hAnsi="Times New Roman" w:cs="Times New Roman"/>
        </w:rPr>
        <w:t xml:space="preserve">smaller in those with ASD, this may </w:t>
      </w:r>
      <w:r w:rsidR="00FF4FA4" w:rsidRPr="00EF6F89">
        <w:rPr>
          <w:rFonts w:ascii="Times New Roman" w:hAnsi="Times New Roman" w:cs="Times New Roman"/>
        </w:rPr>
        <w:t xml:space="preserve">reduce the </w:t>
      </w:r>
      <w:r w:rsidR="0079706E" w:rsidRPr="00EF6F89">
        <w:rPr>
          <w:rFonts w:ascii="Times New Roman" w:hAnsi="Times New Roman" w:cs="Times New Roman"/>
        </w:rPr>
        <w:t xml:space="preserve">connectivity between hemispheres which can cause cognitive impairments </w:t>
      </w:r>
      <w:r w:rsidR="0032723D" w:rsidRPr="00EF6F89">
        <w:rPr>
          <w:rFonts w:ascii="Times New Roman" w:hAnsi="Times New Roman" w:cs="Times New Roman"/>
        </w:rPr>
        <w:t>(</w:t>
      </w:r>
      <w:r w:rsidR="00BD172F" w:rsidRPr="00EF6F89">
        <w:rPr>
          <w:rFonts w:ascii="Times New Roman" w:hAnsi="Times New Roman" w:cs="Times New Roman"/>
        </w:rPr>
        <w:t>Stanfield et al., 2008). Therefore, through MRI</w:t>
      </w:r>
      <w:r w:rsidR="00F87ED4" w:rsidRPr="00EF6F89">
        <w:rPr>
          <w:rFonts w:ascii="Times New Roman" w:hAnsi="Times New Roman" w:cs="Times New Roman"/>
        </w:rPr>
        <w:t xml:space="preserve"> studies, the knowledge surrounding social cognition amongst those with ASD is extensive and has the ability to influence </w:t>
      </w:r>
      <w:r w:rsidR="00D36224" w:rsidRPr="00EF6F89">
        <w:rPr>
          <w:rFonts w:ascii="Times New Roman" w:hAnsi="Times New Roman" w:cs="Times New Roman"/>
        </w:rPr>
        <w:t>the way in which people respond to those as a deeper understanding is generated.</w:t>
      </w:r>
    </w:p>
    <w:p w14:paraId="4C4CD6BB" w14:textId="38060964" w:rsidR="00D36224" w:rsidRPr="00EF6F89" w:rsidRDefault="00D36224" w:rsidP="004724AD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ab/>
        <w:t xml:space="preserve">To conclude, </w:t>
      </w:r>
      <w:r w:rsidR="00182EFE" w:rsidRPr="00EF6F89">
        <w:rPr>
          <w:rFonts w:ascii="Times New Roman" w:hAnsi="Times New Roman" w:cs="Times New Roman"/>
        </w:rPr>
        <w:t>neuroimaging</w:t>
      </w:r>
      <w:r w:rsidRPr="00EF6F89">
        <w:rPr>
          <w:rFonts w:ascii="Times New Roman" w:hAnsi="Times New Roman" w:cs="Times New Roman"/>
        </w:rPr>
        <w:t xml:space="preserve"> techniques have significantly enhanced </w:t>
      </w:r>
      <w:r w:rsidR="00182EFE" w:rsidRPr="00EF6F89">
        <w:rPr>
          <w:rFonts w:ascii="Times New Roman" w:hAnsi="Times New Roman" w:cs="Times New Roman"/>
        </w:rPr>
        <w:t xml:space="preserve">a researchers understanding of social cognition as it explores how the mind </w:t>
      </w:r>
      <w:r w:rsidR="00045FB4" w:rsidRPr="00EF6F89">
        <w:rPr>
          <w:rFonts w:ascii="Times New Roman" w:hAnsi="Times New Roman" w:cs="Times New Roman"/>
        </w:rPr>
        <w:t xml:space="preserve">involuntarily </w:t>
      </w:r>
      <w:r w:rsidR="00182EFE" w:rsidRPr="00EF6F89">
        <w:rPr>
          <w:rFonts w:ascii="Times New Roman" w:hAnsi="Times New Roman" w:cs="Times New Roman"/>
        </w:rPr>
        <w:t>functions</w:t>
      </w:r>
      <w:r w:rsidR="00045FB4" w:rsidRPr="00EF6F89">
        <w:rPr>
          <w:rFonts w:ascii="Times New Roman" w:hAnsi="Times New Roman" w:cs="Times New Roman"/>
        </w:rPr>
        <w:t xml:space="preserve"> and thus, influencing behaviour.</w:t>
      </w:r>
      <w:r w:rsidR="00AD5F7F" w:rsidRPr="00EF6F89">
        <w:rPr>
          <w:rFonts w:ascii="Times New Roman" w:hAnsi="Times New Roman" w:cs="Times New Roman"/>
        </w:rPr>
        <w:t xml:space="preserve"> The present paper discussed </w:t>
      </w:r>
      <w:r w:rsidR="00AD5F7F" w:rsidRPr="00EF6F89">
        <w:rPr>
          <w:rFonts w:ascii="Times New Roman" w:hAnsi="Times New Roman" w:cs="Times New Roman"/>
        </w:rPr>
        <w:t>the orbitofrontal cortex</w:t>
      </w:r>
      <w:r w:rsidR="00C90F39" w:rsidRPr="00EF6F89">
        <w:rPr>
          <w:rFonts w:ascii="Times New Roman" w:hAnsi="Times New Roman" w:cs="Times New Roman"/>
        </w:rPr>
        <w:t xml:space="preserve"> specifically, in relation to Phineas Gage and how this dramatically influenced his social behaviour as well as his personality. </w:t>
      </w:r>
    </w:p>
    <w:p w14:paraId="5D66B2FD" w14:textId="77777777" w:rsidR="00AA09B6" w:rsidRPr="00EF6F89" w:rsidRDefault="00AA09B6" w:rsidP="004724AD">
      <w:pPr>
        <w:spacing w:line="360" w:lineRule="auto"/>
        <w:rPr>
          <w:rFonts w:ascii="Times New Roman" w:hAnsi="Times New Roman" w:cs="Times New Roman"/>
        </w:rPr>
      </w:pPr>
    </w:p>
    <w:p w14:paraId="34DFBDA9" w14:textId="77777777" w:rsidR="0004382D" w:rsidRPr="00EF6F89" w:rsidRDefault="0004382D" w:rsidP="004724AD">
      <w:pPr>
        <w:spacing w:line="360" w:lineRule="auto"/>
        <w:rPr>
          <w:rFonts w:ascii="Times New Roman" w:hAnsi="Times New Roman" w:cs="Times New Roman"/>
        </w:rPr>
      </w:pPr>
    </w:p>
    <w:p w14:paraId="1F26BA5A" w14:textId="6A4C2F6A" w:rsidR="0004382D" w:rsidRPr="00EF6F89" w:rsidRDefault="0004382D" w:rsidP="00677D0F">
      <w:pPr>
        <w:spacing w:line="360" w:lineRule="auto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</w:rPr>
        <w:t>Reference List</w:t>
      </w:r>
    </w:p>
    <w:p w14:paraId="2BC7D534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Beer, J., John, O., Scabini, D., &amp; Knight, R. (2006). Orbitofrontal Cortex and Social Behavior: Integrating Self-monitoring and Emotion-Cognition Interactions.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Cognitive Neuroscience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18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(6), 871-879. </w:t>
      </w:r>
      <w:hyperlink r:id="rId9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https://doi.org/10.1162/jocn.2006.18.6.871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2C4B02CF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Damasio, H., Grabowski, T., Frank, R., Galaburda, A., &amp; Damasio, A. (1994). The Return of Phineas Gage: Clues About the Brain from the Skull of a Famous Patient.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Science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264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(5162), 1102-1105. </w:t>
      </w:r>
      <w:hyperlink r:id="rId10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https://doi.org/10.1126/science.8178168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54B78DA6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Dawson, G., Webb, S., &amp; McPartland, J. (2005). Understanding the Nature of Face Processing Impairment in Autism: Insights From Behavioral and Electrophysiological Studies.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Developmental Neuropsychology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27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(3), 403-424. </w:t>
      </w:r>
      <w:hyperlink r:id="rId11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https://doi.org/10.1207/s15326942dn2703_6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20C1F9F7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lastRenderedPageBreak/>
        <w:t>Kilroy, E., Aziz-Zadeh, L., &amp; Cermak, S. (2019). Ayres Theories of Autism and Sensory Integration Revisited: What Contemporary Neuroscience Has to Say.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Brain Sciences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9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(3), 68. </w:t>
      </w:r>
      <w:hyperlink r:id="rId12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https://doi.org/10.3390/brainsci9030068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4C9F3858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K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ringelbach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 M., &amp; R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olls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 E. (2004). The functional neuroanatomy of the human orbitofrontal cortex: evidence from neuroimaging and neuropsychology.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Progress In Neurobiology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72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(5), 341-372. </w:t>
      </w:r>
      <w:hyperlink r:id="rId13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https://doi.org/10.1016/j.pneurobio.2004.03.006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134169FA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Macmillan, M. (2000). Restoring Phineas Gage: A 150th Retrospective.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The History Of The Neurosciences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9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(1), 46-66. </w:t>
      </w:r>
      <w:hyperlink r:id="rId14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https://doi.org/10.1076/0964-704x(200004)9:1;1-2;ft046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4F8B65C6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  <w:color w:val="000000"/>
          <w:shd w:val="clear" w:color="auto" w:fill="FFFFFF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P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oldrack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 R. (2006). Can cognitive processes be inferred from neuroimaging data?.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Trends In Cognitive Sciences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10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(2), 59-63. </w:t>
      </w:r>
      <w:hyperlink r:id="rId15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https://doi.org/10.1016/j.tics.2005.12.004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31CC417C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Poldrack, R. (2008). The role of fMRI in Cognitive Neuroscience: where do we stand?.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Current Opinion In Neurobiology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18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(2), 223-227. </w:t>
      </w:r>
      <w:hyperlink r:id="rId16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https://doi.org/10.1016/j.conb.2008.07.006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03F902C0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Schurz, M., Radua, J., Tholen, M., Maliske, L., Margulies, D., &amp; Mars, R. et al. (2021). Toward a hierarchical model of social cognition: A neuroimaging meta-analysis and integrative review of empathy and theory of mind.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Psychological Bulletin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147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(3), 293-327. </w:t>
      </w:r>
      <w:hyperlink r:id="rId17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https://doi.org/10.1037/bul0000303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02EB24EB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Stanfield, A., McIntosh, A., Spencer, M., Philip, R., Gaur, S., &amp; Lawrie, S. (2008). Towards a neuroanatomy of autism: A systematic review and meta-analysis of structural magnetic resonance imaging studies.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European Psychiatry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23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(4), 289-299. </w:t>
      </w:r>
      <w:hyperlink r:id="rId18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https://doi.org/10.1016/j.eurpsy.2007.05.006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11F40272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222222"/>
          <w:shd w:val="clear" w:color="auto" w:fill="FFFFFF"/>
        </w:rPr>
        <w:t>Stuss, D. T. (1991). Self, awareness, and the frontal lobes: A neuropsychological perspective. In </w:t>
      </w:r>
      <w:r w:rsidRPr="00EF6F89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The self: Interdisciplinary approaches</w:t>
      </w:r>
      <w:r w:rsidRPr="00EF6F89">
        <w:rPr>
          <w:rFonts w:ascii="Times New Roman" w:hAnsi="Times New Roman" w:cs="Times New Roman"/>
          <w:color w:val="222222"/>
          <w:shd w:val="clear" w:color="auto" w:fill="FFFFFF"/>
        </w:rPr>
        <w:t> (pp. 255-278). Springer, New York, NY.</w:t>
      </w:r>
      <w:r w:rsidRPr="00EF6F89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590E964C" w14:textId="77777777" w:rsidR="0004382D" w:rsidRPr="00EF6F89" w:rsidRDefault="0004382D" w:rsidP="0004382D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EF6F89">
        <w:rPr>
          <w:rFonts w:ascii="Times New Roman" w:hAnsi="Times New Roman" w:cs="Times New Roman"/>
          <w:color w:val="000000"/>
          <w:shd w:val="clear" w:color="auto" w:fill="FFFFFF"/>
        </w:rPr>
        <w:t>Tangney, J., Miller, R., Flicker, L., &amp; Barlow, D. (1996). Are shame, guilt, and embarrassment distinct emotions?.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Journal Of Personality And Social Psychology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>, </w:t>
      </w:r>
      <w:r w:rsidRPr="00EF6F89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70</w:t>
      </w:r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(6), 1256-1269. </w:t>
      </w:r>
      <w:hyperlink r:id="rId19" w:history="1">
        <w:r w:rsidRPr="00EF6F89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https://doi.org/10.1037/0022-3514.70.6.1256</w:t>
        </w:r>
      </w:hyperlink>
      <w:r w:rsidRPr="00EF6F89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sectPr w:rsidR="0004382D" w:rsidRPr="00EF6F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1F0235"/>
    <w:multiLevelType w:val="hybridMultilevel"/>
    <w:tmpl w:val="4E2C72D6"/>
    <w:lvl w:ilvl="0" w:tplc="157A703C">
      <w:start w:val="1"/>
      <w:numFmt w:val="decimal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106738641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F1E"/>
    <w:rsid w:val="000048F5"/>
    <w:rsid w:val="00040EEB"/>
    <w:rsid w:val="00041A6E"/>
    <w:rsid w:val="0004382D"/>
    <w:rsid w:val="00045FB4"/>
    <w:rsid w:val="00054F16"/>
    <w:rsid w:val="000A0E45"/>
    <w:rsid w:val="000B714D"/>
    <w:rsid w:val="000C26CE"/>
    <w:rsid w:val="000C3EFC"/>
    <w:rsid w:val="000D189E"/>
    <w:rsid w:val="000E05A6"/>
    <w:rsid w:val="000E078F"/>
    <w:rsid w:val="000F5872"/>
    <w:rsid w:val="001310C0"/>
    <w:rsid w:val="00145AAA"/>
    <w:rsid w:val="001563C9"/>
    <w:rsid w:val="00182EFE"/>
    <w:rsid w:val="001B0828"/>
    <w:rsid w:val="001B5586"/>
    <w:rsid w:val="001C0064"/>
    <w:rsid w:val="001F1A95"/>
    <w:rsid w:val="00203E2A"/>
    <w:rsid w:val="00225A9C"/>
    <w:rsid w:val="00235152"/>
    <w:rsid w:val="002632B1"/>
    <w:rsid w:val="002B2F01"/>
    <w:rsid w:val="002C51C9"/>
    <w:rsid w:val="002E2976"/>
    <w:rsid w:val="00304CFB"/>
    <w:rsid w:val="0032723D"/>
    <w:rsid w:val="00352F4E"/>
    <w:rsid w:val="003835A4"/>
    <w:rsid w:val="003F01C9"/>
    <w:rsid w:val="004724AD"/>
    <w:rsid w:val="00472CBA"/>
    <w:rsid w:val="00484E59"/>
    <w:rsid w:val="004A697D"/>
    <w:rsid w:val="004B0762"/>
    <w:rsid w:val="004D46BA"/>
    <w:rsid w:val="00514377"/>
    <w:rsid w:val="00516338"/>
    <w:rsid w:val="00564551"/>
    <w:rsid w:val="005748F6"/>
    <w:rsid w:val="005B4F5C"/>
    <w:rsid w:val="0060083F"/>
    <w:rsid w:val="00605844"/>
    <w:rsid w:val="00615B87"/>
    <w:rsid w:val="00643A2B"/>
    <w:rsid w:val="00670699"/>
    <w:rsid w:val="00677D0F"/>
    <w:rsid w:val="00685347"/>
    <w:rsid w:val="006A5991"/>
    <w:rsid w:val="006C6332"/>
    <w:rsid w:val="006D3E65"/>
    <w:rsid w:val="006D6D77"/>
    <w:rsid w:val="00715F46"/>
    <w:rsid w:val="00765285"/>
    <w:rsid w:val="007855BD"/>
    <w:rsid w:val="007875F9"/>
    <w:rsid w:val="0079706E"/>
    <w:rsid w:val="007A5F78"/>
    <w:rsid w:val="007D6577"/>
    <w:rsid w:val="007E08B4"/>
    <w:rsid w:val="00816B3A"/>
    <w:rsid w:val="00824433"/>
    <w:rsid w:val="00847CBE"/>
    <w:rsid w:val="00853198"/>
    <w:rsid w:val="00865828"/>
    <w:rsid w:val="00884709"/>
    <w:rsid w:val="008A43B0"/>
    <w:rsid w:val="008A7351"/>
    <w:rsid w:val="008B0D06"/>
    <w:rsid w:val="008B3726"/>
    <w:rsid w:val="008B7523"/>
    <w:rsid w:val="008C15EF"/>
    <w:rsid w:val="008D2D48"/>
    <w:rsid w:val="008F16CD"/>
    <w:rsid w:val="009106A0"/>
    <w:rsid w:val="00930DE7"/>
    <w:rsid w:val="00943EF5"/>
    <w:rsid w:val="009802E5"/>
    <w:rsid w:val="00985A8D"/>
    <w:rsid w:val="00986CEC"/>
    <w:rsid w:val="009906CF"/>
    <w:rsid w:val="009E399F"/>
    <w:rsid w:val="009E601E"/>
    <w:rsid w:val="00A03466"/>
    <w:rsid w:val="00A043B6"/>
    <w:rsid w:val="00A25357"/>
    <w:rsid w:val="00A27996"/>
    <w:rsid w:val="00A33B8C"/>
    <w:rsid w:val="00A56FC8"/>
    <w:rsid w:val="00AA09B6"/>
    <w:rsid w:val="00AC00CF"/>
    <w:rsid w:val="00AC142D"/>
    <w:rsid w:val="00AC68E8"/>
    <w:rsid w:val="00AD5F7F"/>
    <w:rsid w:val="00B10129"/>
    <w:rsid w:val="00B109E1"/>
    <w:rsid w:val="00B366CA"/>
    <w:rsid w:val="00B37914"/>
    <w:rsid w:val="00B57C42"/>
    <w:rsid w:val="00B84C11"/>
    <w:rsid w:val="00B90A19"/>
    <w:rsid w:val="00BD172F"/>
    <w:rsid w:val="00BE4693"/>
    <w:rsid w:val="00BE5A49"/>
    <w:rsid w:val="00BF073E"/>
    <w:rsid w:val="00BF142F"/>
    <w:rsid w:val="00C12850"/>
    <w:rsid w:val="00C138D6"/>
    <w:rsid w:val="00C147B6"/>
    <w:rsid w:val="00C44B4F"/>
    <w:rsid w:val="00C63E05"/>
    <w:rsid w:val="00C81D39"/>
    <w:rsid w:val="00C8303E"/>
    <w:rsid w:val="00C90F39"/>
    <w:rsid w:val="00C922C2"/>
    <w:rsid w:val="00CA5179"/>
    <w:rsid w:val="00CB0945"/>
    <w:rsid w:val="00CF760C"/>
    <w:rsid w:val="00D02154"/>
    <w:rsid w:val="00D12DF0"/>
    <w:rsid w:val="00D327BA"/>
    <w:rsid w:val="00D36224"/>
    <w:rsid w:val="00D40673"/>
    <w:rsid w:val="00D50643"/>
    <w:rsid w:val="00D7512A"/>
    <w:rsid w:val="00DA6B57"/>
    <w:rsid w:val="00DE41B2"/>
    <w:rsid w:val="00E12DC7"/>
    <w:rsid w:val="00E14C2A"/>
    <w:rsid w:val="00E15636"/>
    <w:rsid w:val="00E23567"/>
    <w:rsid w:val="00E6308A"/>
    <w:rsid w:val="00E65F1E"/>
    <w:rsid w:val="00E715A8"/>
    <w:rsid w:val="00E72A33"/>
    <w:rsid w:val="00E92FAC"/>
    <w:rsid w:val="00E95FAC"/>
    <w:rsid w:val="00EF0208"/>
    <w:rsid w:val="00EF6F89"/>
    <w:rsid w:val="00F0283C"/>
    <w:rsid w:val="00F32EA6"/>
    <w:rsid w:val="00F47105"/>
    <w:rsid w:val="00F6722A"/>
    <w:rsid w:val="00F82987"/>
    <w:rsid w:val="00F87ED4"/>
    <w:rsid w:val="00FB2DE1"/>
    <w:rsid w:val="00FE3E45"/>
    <w:rsid w:val="00FE48B1"/>
    <w:rsid w:val="00FF2B6C"/>
    <w:rsid w:val="00FF416E"/>
    <w:rsid w:val="00FF4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5EC09"/>
  <w15:chartTrackingRefBased/>
  <w15:docId w15:val="{CA9A92FB-A67D-4A19-BFF4-E3401237B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1D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1D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30DE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924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25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36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979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4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0096-1523.21.3.451" TargetMode="External"/><Relationship Id="rId13" Type="http://schemas.openxmlformats.org/officeDocument/2006/relationships/hyperlink" Target="https://doi.org/10.1016/j.pneurobio.2004.03.006" TargetMode="External"/><Relationship Id="rId18" Type="http://schemas.openxmlformats.org/officeDocument/2006/relationships/hyperlink" Target="https://doi.org/10.1016/j.eurpsy.2007.05.006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37/0033-295x.111.4.880" TargetMode="External"/><Relationship Id="rId12" Type="http://schemas.openxmlformats.org/officeDocument/2006/relationships/hyperlink" Target="https://doi.org/10.3390/brainsci9030068" TargetMode="External"/><Relationship Id="rId17" Type="http://schemas.openxmlformats.org/officeDocument/2006/relationships/hyperlink" Target="https://doi.org/10.1037/bul0000303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conb.2008.07.006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1037/h0039515" TargetMode="External"/><Relationship Id="rId11" Type="http://schemas.openxmlformats.org/officeDocument/2006/relationships/hyperlink" Target="https://doi.org/10.1207/s15326942dn2703_6" TargetMode="External"/><Relationship Id="rId5" Type="http://schemas.openxmlformats.org/officeDocument/2006/relationships/hyperlink" Target="https://doi.org/10.1037/h0047313" TargetMode="External"/><Relationship Id="rId15" Type="http://schemas.openxmlformats.org/officeDocument/2006/relationships/hyperlink" Target="https://doi.org/10.1016/j.tics.2005.12.004" TargetMode="External"/><Relationship Id="rId10" Type="http://schemas.openxmlformats.org/officeDocument/2006/relationships/hyperlink" Target="https://doi.org/10.1126/science.8178168" TargetMode="External"/><Relationship Id="rId19" Type="http://schemas.openxmlformats.org/officeDocument/2006/relationships/hyperlink" Target="https://doi.org/10.1037/0022-3514.70.6.125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62/jocn.2006.18.6.871" TargetMode="External"/><Relationship Id="rId14" Type="http://schemas.openxmlformats.org/officeDocument/2006/relationships/hyperlink" Target="https://doi.org/10.1076/0964-704x(200004)9:1;1-2;ft0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3223</TotalTime>
  <Pages>4</Pages>
  <Words>1591</Words>
  <Characters>9070</Characters>
  <Application>Microsoft Office Word</Application>
  <DocSecurity>0</DocSecurity>
  <Lines>75</Lines>
  <Paragraphs>21</Paragraphs>
  <ScaleCrop>false</ScaleCrop>
  <Company/>
  <LinksUpToDate>false</LinksUpToDate>
  <CharactersWithSpaces>10640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Wyke</dc:creator>
  <cp:keywords/>
  <dc:description/>
  <cp:lastModifiedBy>Lindsey Wyke</cp:lastModifiedBy>
  <cp:revision>154</cp:revision>
  <dcterms:created xsi:type="dcterms:W3CDTF">2022-05-02T07:52:00Z</dcterms:created>
  <dcterms:modified xsi:type="dcterms:W3CDTF">2022-05-04T15:37:00Z</dcterms:modified>
</cp:coreProperties>
</file>