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B325B" w14:textId="77777777" w:rsidR="00B07E11" w:rsidRPr="00B23F1A" w:rsidRDefault="00B07E11" w:rsidP="00B07E11">
      <w:pPr>
        <w:jc w:val="both"/>
        <w:rPr>
          <w:rFonts w:asciiTheme="minorBidi" w:hAnsiTheme="minorBidi"/>
          <w:sz w:val="24"/>
          <w:szCs w:val="24"/>
        </w:rPr>
      </w:pPr>
      <w:r w:rsidRPr="00B23F1A">
        <w:rPr>
          <w:rFonts w:asciiTheme="minorBidi" w:hAnsiTheme="minorBidi"/>
          <w:noProof/>
          <w:sz w:val="24"/>
          <w:szCs w:val="24"/>
        </w:rPr>
        <w:drawing>
          <wp:inline distT="0" distB="0" distL="0" distR="0" wp14:anchorId="4D7EB15B" wp14:editId="1066CDA6">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B67766C" w14:textId="77777777" w:rsidR="00B07E11" w:rsidRPr="00B23F1A" w:rsidRDefault="00B07E11" w:rsidP="00B07E11">
      <w:pPr>
        <w:jc w:val="both"/>
        <w:rPr>
          <w:rFonts w:asciiTheme="minorBidi" w:hAnsiTheme="minorBidi"/>
          <w:sz w:val="24"/>
          <w:szCs w:val="24"/>
        </w:rPr>
      </w:pPr>
    </w:p>
    <w:p w14:paraId="1B36CAE7" w14:textId="77777777" w:rsidR="00B07E11" w:rsidRPr="00B23F1A" w:rsidRDefault="00B07E11" w:rsidP="00B07E11">
      <w:pPr>
        <w:jc w:val="both"/>
        <w:rPr>
          <w:rFonts w:asciiTheme="minorBidi" w:hAnsiTheme="minorBidi"/>
          <w:sz w:val="24"/>
          <w:szCs w:val="24"/>
        </w:rPr>
      </w:pPr>
    </w:p>
    <w:p w14:paraId="2012D1B4" w14:textId="77777777" w:rsidR="00B07E11" w:rsidRDefault="00B07E11" w:rsidP="00B07E11">
      <w:pPr>
        <w:ind w:left="1440" w:firstLine="720"/>
        <w:jc w:val="both"/>
        <w:rPr>
          <w:rFonts w:asciiTheme="minorBidi" w:hAnsiTheme="minorBidi"/>
          <w:sz w:val="24"/>
          <w:szCs w:val="24"/>
        </w:rPr>
      </w:pPr>
      <w:r w:rsidRPr="00B23F1A">
        <w:rPr>
          <w:rFonts w:asciiTheme="minorBidi" w:hAnsiTheme="minorBidi"/>
          <w:sz w:val="24"/>
          <w:szCs w:val="24"/>
        </w:rPr>
        <w:t xml:space="preserve">          </w:t>
      </w:r>
    </w:p>
    <w:p w14:paraId="0D03B70E" w14:textId="77777777" w:rsidR="00B07E11" w:rsidRDefault="00B07E11" w:rsidP="00B07E11">
      <w:pPr>
        <w:ind w:left="1440" w:firstLine="720"/>
        <w:jc w:val="both"/>
        <w:rPr>
          <w:rFonts w:asciiTheme="minorBidi" w:hAnsiTheme="minorBidi"/>
          <w:sz w:val="24"/>
          <w:szCs w:val="24"/>
        </w:rPr>
      </w:pPr>
    </w:p>
    <w:p w14:paraId="629248F2" w14:textId="77777777" w:rsidR="00B07E11" w:rsidRDefault="00B07E11" w:rsidP="00B07E11">
      <w:pPr>
        <w:ind w:left="1440" w:firstLine="720"/>
        <w:jc w:val="both"/>
        <w:rPr>
          <w:rFonts w:asciiTheme="minorBidi" w:hAnsiTheme="minorBidi"/>
          <w:sz w:val="24"/>
          <w:szCs w:val="24"/>
        </w:rPr>
      </w:pPr>
    </w:p>
    <w:p w14:paraId="21055E98" w14:textId="77777777" w:rsidR="00B07E11" w:rsidRDefault="00B07E11" w:rsidP="00B07E11">
      <w:pPr>
        <w:ind w:left="1440" w:firstLine="720"/>
        <w:jc w:val="both"/>
        <w:rPr>
          <w:rFonts w:asciiTheme="minorBidi" w:hAnsiTheme="minorBidi"/>
          <w:sz w:val="24"/>
          <w:szCs w:val="24"/>
        </w:rPr>
      </w:pPr>
    </w:p>
    <w:p w14:paraId="660AB3F3" w14:textId="77777777" w:rsidR="00B07E11" w:rsidRDefault="00B07E11" w:rsidP="00B07E11">
      <w:pPr>
        <w:ind w:left="1440" w:firstLine="720"/>
        <w:rPr>
          <w:rFonts w:asciiTheme="minorBidi" w:hAnsiTheme="minorBidi"/>
          <w:sz w:val="24"/>
          <w:szCs w:val="24"/>
        </w:rPr>
      </w:pPr>
    </w:p>
    <w:p w14:paraId="43A65D19" w14:textId="77777777" w:rsidR="00B07E11" w:rsidRPr="00187F79" w:rsidRDefault="00B07E11" w:rsidP="00B07E11">
      <w:pPr>
        <w:ind w:left="1440" w:firstLine="720"/>
        <w:rPr>
          <w:rFonts w:asciiTheme="minorBidi" w:hAnsiTheme="minorBidi"/>
          <w:b/>
          <w:bCs/>
          <w:sz w:val="24"/>
          <w:szCs w:val="24"/>
        </w:rPr>
      </w:pPr>
    </w:p>
    <w:p w14:paraId="604E7088" w14:textId="5FECFEB3" w:rsidR="00B07E11" w:rsidRPr="00187F79" w:rsidRDefault="00B07E11" w:rsidP="00B07E11">
      <w:pPr>
        <w:ind w:left="1440" w:firstLine="720"/>
        <w:jc w:val="center"/>
        <w:rPr>
          <w:rFonts w:asciiTheme="minorBidi" w:hAnsiTheme="minorBidi"/>
          <w:b/>
          <w:bCs/>
          <w:sz w:val="24"/>
          <w:szCs w:val="24"/>
        </w:rPr>
      </w:pPr>
      <w:r w:rsidRPr="00187F79">
        <w:rPr>
          <w:rFonts w:asciiTheme="minorBidi" w:hAnsiTheme="minorBidi"/>
          <w:b/>
          <w:bCs/>
          <w:sz w:val="24"/>
          <w:szCs w:val="24"/>
        </w:rPr>
        <w:t xml:space="preserve">Individual Report: </w:t>
      </w:r>
      <w:r w:rsidRPr="00B07E11">
        <w:rPr>
          <w:rFonts w:asciiTheme="minorBidi" w:hAnsiTheme="minorBidi"/>
          <w:b/>
          <w:bCs/>
          <w:sz w:val="24"/>
          <w:szCs w:val="24"/>
        </w:rPr>
        <w:t>Data Handling &amp; Business Intelligence</w:t>
      </w:r>
    </w:p>
    <w:p w14:paraId="3C3FF330" w14:textId="77777777" w:rsidR="00B07E11" w:rsidRDefault="00B07E11" w:rsidP="00B07E11">
      <w:pPr>
        <w:ind w:left="1440" w:firstLine="720"/>
        <w:rPr>
          <w:rFonts w:asciiTheme="minorBidi" w:hAnsiTheme="minorBidi"/>
          <w:sz w:val="24"/>
          <w:szCs w:val="24"/>
        </w:rPr>
      </w:pPr>
    </w:p>
    <w:p w14:paraId="7C6153D9" w14:textId="77777777" w:rsidR="00B07E11" w:rsidRPr="00B23F1A" w:rsidRDefault="00B07E11" w:rsidP="00B07E11">
      <w:pPr>
        <w:ind w:left="1440" w:firstLine="720"/>
        <w:rPr>
          <w:rFonts w:asciiTheme="minorBidi" w:hAnsiTheme="minorBidi"/>
          <w:sz w:val="24"/>
          <w:szCs w:val="24"/>
        </w:rPr>
      </w:pPr>
    </w:p>
    <w:p w14:paraId="3CDA9CC0" w14:textId="77777777" w:rsidR="00B07E11" w:rsidRPr="00B23F1A" w:rsidRDefault="00B07E11" w:rsidP="00B07E11">
      <w:pPr>
        <w:jc w:val="both"/>
        <w:rPr>
          <w:rFonts w:asciiTheme="minorBidi" w:hAnsiTheme="minorBidi"/>
          <w:sz w:val="24"/>
          <w:szCs w:val="24"/>
        </w:rPr>
      </w:pPr>
    </w:p>
    <w:p w14:paraId="29BC4167" w14:textId="77777777" w:rsidR="00B07E11" w:rsidRPr="00B23F1A" w:rsidRDefault="00B07E11" w:rsidP="00B07E11">
      <w:pPr>
        <w:jc w:val="both"/>
        <w:rPr>
          <w:rFonts w:asciiTheme="minorBidi" w:hAnsiTheme="minorBidi"/>
          <w:sz w:val="24"/>
          <w:szCs w:val="24"/>
        </w:rPr>
      </w:pPr>
    </w:p>
    <w:p w14:paraId="3625C31E" w14:textId="77777777" w:rsidR="00B07E11" w:rsidRPr="00B23F1A" w:rsidRDefault="00B07E11" w:rsidP="00B07E11">
      <w:pPr>
        <w:jc w:val="both"/>
        <w:rPr>
          <w:rFonts w:asciiTheme="minorBidi" w:hAnsiTheme="minorBidi"/>
          <w:sz w:val="24"/>
          <w:szCs w:val="24"/>
        </w:rPr>
      </w:pPr>
    </w:p>
    <w:p w14:paraId="61BB204D" w14:textId="77777777" w:rsidR="00B07E11" w:rsidRPr="00B23F1A" w:rsidRDefault="00B07E11" w:rsidP="00B07E11">
      <w:pPr>
        <w:jc w:val="both"/>
        <w:rPr>
          <w:rFonts w:asciiTheme="minorBidi" w:hAnsiTheme="minorBidi"/>
          <w:sz w:val="24"/>
          <w:szCs w:val="24"/>
        </w:rPr>
      </w:pPr>
      <w:r w:rsidRPr="00B23F1A">
        <w:rPr>
          <w:rFonts w:asciiTheme="minorBidi" w:hAnsiTheme="minorBidi"/>
          <w:sz w:val="24"/>
          <w:szCs w:val="24"/>
        </w:rPr>
        <w:t>Name</w:t>
      </w:r>
      <w:r>
        <w:rPr>
          <w:rFonts w:asciiTheme="minorBidi" w:hAnsiTheme="minorBidi"/>
          <w:sz w:val="24"/>
          <w:szCs w:val="24"/>
        </w:rPr>
        <w:t xml:space="preserve">: </w:t>
      </w:r>
      <w:r w:rsidRPr="003A7E41">
        <w:rPr>
          <w:rFonts w:asciiTheme="minorBidi" w:hAnsiTheme="minorBidi"/>
          <w:sz w:val="24"/>
          <w:szCs w:val="24"/>
        </w:rPr>
        <w:t>Laszlo Balogh</w:t>
      </w:r>
    </w:p>
    <w:p w14:paraId="62D311F9" w14:textId="77777777" w:rsidR="00B07E11" w:rsidRPr="00B23F1A" w:rsidRDefault="00B07E11" w:rsidP="00B07E11">
      <w:pPr>
        <w:jc w:val="both"/>
        <w:rPr>
          <w:rFonts w:asciiTheme="minorBidi" w:hAnsiTheme="minorBidi"/>
          <w:sz w:val="24"/>
          <w:szCs w:val="24"/>
        </w:rPr>
      </w:pPr>
      <w:r w:rsidRPr="00B23F1A">
        <w:rPr>
          <w:rFonts w:asciiTheme="minorBidi" w:hAnsiTheme="minorBidi"/>
          <w:sz w:val="24"/>
          <w:szCs w:val="24"/>
        </w:rPr>
        <w:t>Student ID</w:t>
      </w:r>
      <w:r>
        <w:rPr>
          <w:rFonts w:asciiTheme="minorBidi" w:hAnsiTheme="minorBidi"/>
          <w:sz w:val="24"/>
          <w:szCs w:val="24"/>
        </w:rPr>
        <w:t>: 2441884</w:t>
      </w:r>
    </w:p>
    <w:p w14:paraId="56655BCA" w14:textId="4970C76A" w:rsidR="00B07E11" w:rsidRPr="00B23F1A" w:rsidRDefault="00B07E11" w:rsidP="00B07E11">
      <w:pPr>
        <w:jc w:val="both"/>
        <w:rPr>
          <w:rFonts w:asciiTheme="minorBidi" w:hAnsiTheme="minorBidi"/>
          <w:sz w:val="24"/>
          <w:szCs w:val="24"/>
        </w:rPr>
      </w:pPr>
      <w:r w:rsidRPr="00B23F1A">
        <w:rPr>
          <w:rFonts w:asciiTheme="minorBidi" w:hAnsiTheme="minorBidi"/>
          <w:sz w:val="24"/>
          <w:szCs w:val="24"/>
        </w:rPr>
        <w:t>Module code</w:t>
      </w:r>
      <w:r>
        <w:rPr>
          <w:rFonts w:asciiTheme="minorBidi" w:hAnsiTheme="minorBidi"/>
          <w:sz w:val="24"/>
          <w:szCs w:val="24"/>
        </w:rPr>
        <w:t xml:space="preserve">: </w:t>
      </w:r>
      <w:r w:rsidRPr="00B07E11">
        <w:rPr>
          <w:rFonts w:asciiTheme="minorBidi" w:hAnsiTheme="minorBidi"/>
          <w:sz w:val="24"/>
          <w:szCs w:val="24"/>
        </w:rPr>
        <w:t>LCBB5014</w:t>
      </w:r>
    </w:p>
    <w:p w14:paraId="097F4886" w14:textId="1C88B0ED" w:rsidR="00B07E11" w:rsidRPr="00B23F1A" w:rsidRDefault="00B07E11" w:rsidP="00B07E11">
      <w:pPr>
        <w:jc w:val="both"/>
        <w:rPr>
          <w:rFonts w:asciiTheme="minorBidi" w:hAnsiTheme="minorBidi"/>
          <w:sz w:val="24"/>
          <w:szCs w:val="24"/>
        </w:rPr>
      </w:pPr>
      <w:r w:rsidRPr="00B23F1A">
        <w:rPr>
          <w:rFonts w:asciiTheme="minorBidi" w:hAnsiTheme="minorBidi"/>
          <w:sz w:val="24"/>
          <w:szCs w:val="24"/>
        </w:rPr>
        <w:t>Module name</w:t>
      </w:r>
      <w:r>
        <w:rPr>
          <w:rFonts w:asciiTheme="minorBidi" w:hAnsiTheme="minorBidi"/>
          <w:sz w:val="24"/>
          <w:szCs w:val="24"/>
        </w:rPr>
        <w:t xml:space="preserve">: </w:t>
      </w:r>
      <w:r w:rsidRPr="00B07E11">
        <w:rPr>
          <w:rFonts w:asciiTheme="minorBidi" w:hAnsiTheme="minorBidi"/>
          <w:sz w:val="24"/>
          <w:szCs w:val="24"/>
        </w:rPr>
        <w:t>Data Handling &amp; Business Intelligence</w:t>
      </w:r>
    </w:p>
    <w:p w14:paraId="730E04FC" w14:textId="299623D7" w:rsidR="00B07E11" w:rsidRPr="00B23F1A" w:rsidRDefault="00B07E11" w:rsidP="00B07E11">
      <w:pPr>
        <w:jc w:val="both"/>
        <w:rPr>
          <w:rFonts w:asciiTheme="minorBidi" w:hAnsiTheme="minorBidi"/>
          <w:sz w:val="24"/>
          <w:szCs w:val="24"/>
        </w:rPr>
      </w:pPr>
      <w:r w:rsidRPr="00B23F1A">
        <w:rPr>
          <w:rFonts w:asciiTheme="minorBidi" w:hAnsiTheme="minorBidi"/>
          <w:sz w:val="24"/>
          <w:szCs w:val="24"/>
        </w:rPr>
        <w:t>Lecturer</w:t>
      </w:r>
      <w:r>
        <w:rPr>
          <w:rFonts w:asciiTheme="minorBidi" w:hAnsiTheme="minorBidi"/>
          <w:sz w:val="24"/>
          <w:szCs w:val="24"/>
        </w:rPr>
        <w:t xml:space="preserve">: </w:t>
      </w:r>
      <w:r w:rsidR="001F3B56" w:rsidRPr="001F3B56">
        <w:rPr>
          <w:rFonts w:asciiTheme="minorBidi" w:hAnsiTheme="minorBidi"/>
          <w:sz w:val="24"/>
          <w:szCs w:val="24"/>
        </w:rPr>
        <w:t xml:space="preserve">Xavier </w:t>
      </w:r>
      <w:proofErr w:type="spellStart"/>
      <w:r w:rsidR="001F3B56" w:rsidRPr="001F3B56">
        <w:rPr>
          <w:rFonts w:asciiTheme="minorBidi" w:hAnsiTheme="minorBidi"/>
          <w:sz w:val="24"/>
          <w:szCs w:val="24"/>
        </w:rPr>
        <w:t>Matieni</w:t>
      </w:r>
      <w:proofErr w:type="spellEnd"/>
    </w:p>
    <w:p w14:paraId="7BE21C3F" w14:textId="77777777" w:rsidR="00B07E11" w:rsidRPr="00B23F1A" w:rsidRDefault="00B07E11" w:rsidP="00B07E11">
      <w:pPr>
        <w:jc w:val="both"/>
        <w:rPr>
          <w:rFonts w:asciiTheme="minorBidi" w:hAnsiTheme="minorBidi"/>
          <w:sz w:val="24"/>
          <w:szCs w:val="24"/>
        </w:rPr>
      </w:pPr>
    </w:p>
    <w:p w14:paraId="2C62A1E3" w14:textId="77777777" w:rsidR="00B07E11" w:rsidRPr="00B23F1A" w:rsidRDefault="00B07E11" w:rsidP="00B07E11">
      <w:pPr>
        <w:jc w:val="both"/>
        <w:rPr>
          <w:rFonts w:asciiTheme="minorBidi" w:hAnsiTheme="minorBidi"/>
          <w:sz w:val="24"/>
          <w:szCs w:val="24"/>
        </w:rPr>
      </w:pPr>
    </w:p>
    <w:p w14:paraId="5EE944D3" w14:textId="77777777" w:rsidR="00B07E11" w:rsidRPr="00B23F1A" w:rsidRDefault="00B07E11" w:rsidP="00B07E11">
      <w:pPr>
        <w:jc w:val="both"/>
        <w:rPr>
          <w:rFonts w:asciiTheme="minorBidi" w:hAnsiTheme="minorBidi"/>
          <w:sz w:val="24"/>
          <w:szCs w:val="24"/>
        </w:rPr>
      </w:pPr>
    </w:p>
    <w:p w14:paraId="360237CE" w14:textId="77777777" w:rsidR="00B07E11" w:rsidRPr="00B23F1A" w:rsidRDefault="00B07E11" w:rsidP="00B07E11">
      <w:pPr>
        <w:jc w:val="both"/>
        <w:rPr>
          <w:rFonts w:asciiTheme="minorBidi" w:hAnsiTheme="minorBidi"/>
          <w:sz w:val="24"/>
          <w:szCs w:val="24"/>
        </w:rPr>
      </w:pPr>
    </w:p>
    <w:p w14:paraId="0E23BBEC" w14:textId="77777777" w:rsidR="00B07E11" w:rsidRPr="00B23F1A" w:rsidRDefault="00B07E11" w:rsidP="00B07E11">
      <w:pPr>
        <w:jc w:val="both"/>
        <w:rPr>
          <w:rFonts w:asciiTheme="minorBidi" w:hAnsiTheme="minorBidi"/>
          <w:sz w:val="24"/>
          <w:szCs w:val="24"/>
        </w:rPr>
      </w:pPr>
    </w:p>
    <w:p w14:paraId="0BECF74C" w14:textId="77777777" w:rsidR="00B07E11" w:rsidRPr="00B23F1A" w:rsidRDefault="00B07E11" w:rsidP="00B07E11">
      <w:pPr>
        <w:jc w:val="both"/>
        <w:rPr>
          <w:rFonts w:asciiTheme="minorBidi" w:hAnsiTheme="minorBidi"/>
          <w:sz w:val="24"/>
          <w:szCs w:val="24"/>
        </w:rPr>
      </w:pPr>
    </w:p>
    <w:p w14:paraId="1CD7D8AE" w14:textId="77777777" w:rsidR="00B07E11" w:rsidRPr="00B23F1A" w:rsidRDefault="00B07E11" w:rsidP="00B07E11">
      <w:pPr>
        <w:jc w:val="both"/>
        <w:rPr>
          <w:rFonts w:asciiTheme="minorBidi" w:hAnsiTheme="minorBidi"/>
          <w:sz w:val="24"/>
          <w:szCs w:val="24"/>
        </w:rPr>
      </w:pPr>
    </w:p>
    <w:sdt>
      <w:sdtPr>
        <w:rPr>
          <w:rFonts w:asciiTheme="minorHAnsi" w:eastAsiaTheme="minorEastAsia" w:hAnsiTheme="minorHAnsi" w:cstheme="minorBidi"/>
          <w:color w:val="auto"/>
          <w:sz w:val="22"/>
          <w:szCs w:val="22"/>
          <w:lang w:eastAsia="zh-CN"/>
        </w:rPr>
        <w:id w:val="941034994"/>
        <w:docPartObj>
          <w:docPartGallery w:val="Table of Contents"/>
          <w:docPartUnique/>
        </w:docPartObj>
      </w:sdtPr>
      <w:sdtEndPr>
        <w:rPr>
          <w:rFonts w:eastAsiaTheme="minorHAnsi"/>
          <w:b/>
          <w:bCs/>
          <w:noProof/>
          <w:sz w:val="21"/>
          <w:szCs w:val="21"/>
          <w:lang w:eastAsia="en-US"/>
        </w:rPr>
      </w:sdtEndPr>
      <w:sdtContent>
        <w:p w14:paraId="1FA05C49" w14:textId="77777777" w:rsidR="00B07E11" w:rsidRDefault="00B07E11" w:rsidP="00B07E11">
          <w:pPr>
            <w:pStyle w:val="TOCHeading"/>
            <w:rPr>
              <w:noProof/>
            </w:rPr>
          </w:pPr>
          <w:r>
            <w:t>Contents</w:t>
          </w:r>
          <w:r>
            <w:rPr>
              <w:color w:val="0F4761" w:themeColor="accent1" w:themeShade="BF"/>
              <w:sz w:val="32"/>
              <w:szCs w:val="32"/>
              <w:lang w:val="en-US"/>
            </w:rPr>
            <w:fldChar w:fldCharType="begin"/>
          </w:r>
          <w:r>
            <w:instrText xml:space="preserve"> TOC \o "1-3" \h \z \u </w:instrText>
          </w:r>
          <w:r>
            <w:rPr>
              <w:color w:val="0F4761" w:themeColor="accent1" w:themeShade="BF"/>
              <w:sz w:val="32"/>
              <w:szCs w:val="32"/>
              <w:lang w:val="en-US"/>
            </w:rPr>
            <w:fldChar w:fldCharType="separate"/>
          </w:r>
        </w:p>
        <w:p w14:paraId="66012486" w14:textId="77777777" w:rsidR="00B07E11" w:rsidRPr="008F3215" w:rsidRDefault="00B07E11" w:rsidP="00B07E11">
          <w:pPr>
            <w:pStyle w:val="TOC1"/>
            <w:tabs>
              <w:tab w:val="right" w:leader="dot" w:pos="9016"/>
            </w:tabs>
            <w:rPr>
              <w:noProof/>
              <w:kern w:val="2"/>
              <w14:ligatures w14:val="standardContextual"/>
            </w:rPr>
          </w:pPr>
          <w:hyperlink w:anchor="_Toc192924694" w:history="1">
            <w:r w:rsidRPr="008F3215">
              <w:rPr>
                <w:rStyle w:val="Hyperlink"/>
                <w:b/>
                <w:bCs/>
                <w:noProof/>
              </w:rPr>
              <w:t>1 Introduction</w:t>
            </w:r>
            <w:r w:rsidRPr="008F3215">
              <w:rPr>
                <w:noProof/>
                <w:webHidden/>
              </w:rPr>
              <w:t>…………………………………………………………………………………………………………</w:t>
            </w:r>
            <w:r w:rsidRPr="008F3215">
              <w:rPr>
                <w:b/>
                <w:bCs/>
                <w:noProof/>
                <w:webHidden/>
              </w:rPr>
              <w:fldChar w:fldCharType="begin"/>
            </w:r>
            <w:r w:rsidRPr="008F3215">
              <w:rPr>
                <w:b/>
                <w:bCs/>
                <w:noProof/>
                <w:webHidden/>
              </w:rPr>
              <w:instrText xml:space="preserve"> PAGEREF _Toc192924694 \h </w:instrText>
            </w:r>
            <w:r w:rsidRPr="008F3215">
              <w:rPr>
                <w:b/>
                <w:bCs/>
                <w:noProof/>
                <w:webHidden/>
              </w:rPr>
            </w:r>
            <w:r w:rsidRPr="008F3215">
              <w:rPr>
                <w:b/>
                <w:bCs/>
                <w:noProof/>
                <w:webHidden/>
              </w:rPr>
              <w:fldChar w:fldCharType="separate"/>
            </w:r>
            <w:r w:rsidRPr="008F3215">
              <w:rPr>
                <w:b/>
                <w:bCs/>
                <w:noProof/>
                <w:webHidden/>
              </w:rPr>
              <w:t>3</w:t>
            </w:r>
            <w:r w:rsidRPr="008F3215">
              <w:rPr>
                <w:b/>
                <w:bCs/>
                <w:noProof/>
                <w:webHidden/>
              </w:rPr>
              <w:fldChar w:fldCharType="end"/>
            </w:r>
          </w:hyperlink>
        </w:p>
        <w:p w14:paraId="54E317DF" w14:textId="37E24B0F" w:rsidR="00B07E11" w:rsidRPr="008F3215" w:rsidRDefault="00B07E11" w:rsidP="00B07E11">
          <w:pPr>
            <w:rPr>
              <w:noProof/>
              <w:sz w:val="22"/>
              <w:szCs w:val="22"/>
            </w:rPr>
          </w:pPr>
          <w:hyperlink w:anchor="_Toc192924695" w:history="1">
            <w:r w:rsidRPr="008F3215">
              <w:rPr>
                <w:rStyle w:val="Hyperlink"/>
                <w:b/>
                <w:bCs/>
                <w:noProof/>
                <w:sz w:val="22"/>
                <w:szCs w:val="22"/>
              </w:rPr>
              <w:t xml:space="preserve">2 </w:t>
            </w:r>
            <w:r w:rsidR="00466D4D" w:rsidRPr="000143D7">
              <w:rPr>
                <w:rFonts w:ascii="Arial" w:hAnsi="Arial" w:cs="Arial"/>
                <w:b/>
                <w:bCs/>
                <w:sz w:val="22"/>
                <w:szCs w:val="22"/>
              </w:rPr>
              <w:t>Trends in BI, DW, and DM</w:t>
            </w:r>
            <w:r w:rsidR="00466D4D" w:rsidRPr="008F3215">
              <w:rPr>
                <w:rFonts w:cs="Arial"/>
                <w:b/>
                <w:bCs/>
                <w:noProof/>
                <w:sz w:val="22"/>
                <w:szCs w:val="22"/>
              </w:rPr>
              <w:t xml:space="preserve"> </w:t>
            </w:r>
            <w:r w:rsidRPr="008F3215">
              <w:rPr>
                <w:rFonts w:cs="Arial"/>
                <w:b/>
                <w:bCs/>
                <w:noProof/>
                <w:sz w:val="22"/>
                <w:szCs w:val="22"/>
              </w:rPr>
              <w:t>……………………………</w:t>
            </w:r>
            <w:r w:rsidR="00466D4D">
              <w:rPr>
                <w:rFonts w:cs="Arial"/>
                <w:b/>
                <w:bCs/>
                <w:noProof/>
                <w:sz w:val="22"/>
                <w:szCs w:val="22"/>
              </w:rPr>
              <w:t>.</w:t>
            </w:r>
            <w:r w:rsidRPr="008F3215">
              <w:rPr>
                <w:rFonts w:cs="Arial"/>
                <w:b/>
                <w:bCs/>
                <w:noProof/>
                <w:sz w:val="22"/>
                <w:szCs w:val="22"/>
              </w:rPr>
              <w:t>……………………………………</w:t>
            </w:r>
            <w:r>
              <w:rPr>
                <w:rFonts w:cs="Arial"/>
                <w:b/>
                <w:bCs/>
                <w:noProof/>
                <w:sz w:val="22"/>
                <w:szCs w:val="22"/>
              </w:rPr>
              <w:t>…………….</w:t>
            </w:r>
            <w:r w:rsidRPr="008F3215">
              <w:rPr>
                <w:b/>
                <w:bCs/>
                <w:noProof/>
                <w:webHidden/>
                <w:sz w:val="22"/>
                <w:szCs w:val="22"/>
              </w:rPr>
              <w:fldChar w:fldCharType="begin"/>
            </w:r>
            <w:r w:rsidRPr="008F3215">
              <w:rPr>
                <w:b/>
                <w:bCs/>
                <w:noProof/>
                <w:webHidden/>
                <w:sz w:val="22"/>
                <w:szCs w:val="22"/>
              </w:rPr>
              <w:instrText xml:space="preserve"> PAGEREF _Toc192924695 \h </w:instrText>
            </w:r>
            <w:r w:rsidRPr="008F3215">
              <w:rPr>
                <w:b/>
                <w:bCs/>
                <w:noProof/>
                <w:webHidden/>
                <w:sz w:val="22"/>
                <w:szCs w:val="22"/>
              </w:rPr>
            </w:r>
            <w:r w:rsidRPr="008F3215">
              <w:rPr>
                <w:b/>
                <w:bCs/>
                <w:noProof/>
                <w:webHidden/>
                <w:sz w:val="22"/>
                <w:szCs w:val="22"/>
              </w:rPr>
              <w:fldChar w:fldCharType="separate"/>
            </w:r>
            <w:r w:rsidRPr="008F3215">
              <w:rPr>
                <w:b/>
                <w:bCs/>
                <w:noProof/>
                <w:webHidden/>
                <w:sz w:val="22"/>
                <w:szCs w:val="22"/>
              </w:rPr>
              <w:t>3</w:t>
            </w:r>
            <w:r w:rsidRPr="008F3215">
              <w:rPr>
                <w:b/>
                <w:bCs/>
                <w:noProof/>
                <w:webHidden/>
                <w:sz w:val="22"/>
                <w:szCs w:val="22"/>
              </w:rPr>
              <w:fldChar w:fldCharType="end"/>
            </w:r>
          </w:hyperlink>
        </w:p>
        <w:p w14:paraId="2717B522" w14:textId="337E49E0" w:rsidR="00B07E11" w:rsidRPr="00466D4D" w:rsidRDefault="00B07E11" w:rsidP="00B07E11">
          <w:pPr>
            <w:rPr>
              <w:rFonts w:ascii="Arial" w:hAnsi="Arial" w:cs="Arial"/>
              <w:b/>
              <w:bCs/>
              <w:sz w:val="22"/>
              <w:szCs w:val="22"/>
            </w:rPr>
          </w:pPr>
          <w:r w:rsidRPr="008F3215">
            <w:rPr>
              <w:rFonts w:cs="Arial"/>
              <w:b/>
              <w:bCs/>
              <w:noProof/>
              <w:sz w:val="22"/>
              <w:szCs w:val="22"/>
            </w:rPr>
            <w:t xml:space="preserve">3 </w:t>
          </w:r>
          <w:r w:rsidR="00466D4D" w:rsidRPr="000143D7">
            <w:rPr>
              <w:rFonts w:ascii="Arial" w:hAnsi="Arial" w:cs="Arial"/>
              <w:b/>
              <w:bCs/>
              <w:sz w:val="22"/>
              <w:szCs w:val="22"/>
            </w:rPr>
            <w:t>Data Warehousing in the</w:t>
          </w:r>
          <w:r w:rsidR="00466D4D">
            <w:rPr>
              <w:rFonts w:ascii="Arial" w:hAnsi="Arial" w:cs="Arial"/>
              <w:b/>
              <w:bCs/>
              <w:sz w:val="22"/>
              <w:szCs w:val="22"/>
            </w:rPr>
            <w:t xml:space="preserve"> </w:t>
          </w:r>
          <w:r w:rsidR="00466D4D" w:rsidRPr="000143D7">
            <w:rPr>
              <w:rFonts w:ascii="Arial" w:hAnsi="Arial" w:cs="Arial"/>
              <w:b/>
              <w:bCs/>
              <w:sz w:val="22"/>
              <w:szCs w:val="22"/>
            </w:rPr>
            <w:t>Org</w:t>
          </w:r>
          <w:r w:rsidR="00466D4D">
            <w:rPr>
              <w:rFonts w:ascii="Arial" w:hAnsi="Arial" w:cs="Arial"/>
              <w:b/>
              <w:bCs/>
              <w:sz w:val="22"/>
              <w:szCs w:val="22"/>
            </w:rPr>
            <w:t xml:space="preserve">anisation </w:t>
          </w:r>
          <w:r w:rsidR="00466D4D" w:rsidRPr="000143D7">
            <w:rPr>
              <w:rFonts w:ascii="Arial" w:hAnsi="Arial" w:cs="Arial"/>
              <w:b/>
              <w:bCs/>
              <w:sz w:val="22"/>
              <w:szCs w:val="22"/>
            </w:rPr>
            <w:t>Applications</w:t>
          </w:r>
          <w:r w:rsidRPr="008F3215">
            <w:rPr>
              <w:rFonts w:cs="Arial"/>
              <w:b/>
              <w:bCs/>
              <w:noProof/>
              <w:sz w:val="22"/>
              <w:szCs w:val="22"/>
            </w:rPr>
            <w:t>………</w:t>
          </w:r>
          <w:r>
            <w:rPr>
              <w:rFonts w:cs="Arial"/>
              <w:b/>
              <w:bCs/>
              <w:noProof/>
              <w:sz w:val="22"/>
              <w:szCs w:val="22"/>
            </w:rPr>
            <w:t>…</w:t>
          </w:r>
          <w:r w:rsidR="00466D4D">
            <w:rPr>
              <w:rFonts w:cs="Arial"/>
              <w:b/>
              <w:bCs/>
              <w:noProof/>
              <w:sz w:val="22"/>
              <w:szCs w:val="22"/>
            </w:rPr>
            <w:t>………………………...</w:t>
          </w:r>
          <w:r w:rsidRPr="008F3215">
            <w:rPr>
              <w:rFonts w:cs="Arial"/>
              <w:b/>
              <w:bCs/>
              <w:noProof/>
              <w:sz w:val="22"/>
              <w:szCs w:val="22"/>
            </w:rPr>
            <w:t>…….4</w:t>
          </w:r>
        </w:p>
        <w:p w14:paraId="538C9B23" w14:textId="0DE8D28E" w:rsidR="00B07E11" w:rsidRPr="008F3215" w:rsidRDefault="00B07E11" w:rsidP="00B07E11">
          <w:pPr>
            <w:rPr>
              <w:rFonts w:cs="Arial"/>
              <w:b/>
              <w:bCs/>
              <w:noProof/>
              <w:sz w:val="22"/>
              <w:szCs w:val="22"/>
            </w:rPr>
          </w:pPr>
          <w:r w:rsidRPr="008F3215">
            <w:rPr>
              <w:rFonts w:cs="Arial"/>
              <w:b/>
              <w:bCs/>
              <w:noProof/>
              <w:sz w:val="22"/>
              <w:szCs w:val="22"/>
            </w:rPr>
            <w:t xml:space="preserve">4 </w:t>
          </w:r>
          <w:r w:rsidR="00466D4D" w:rsidRPr="000143D7">
            <w:rPr>
              <w:rFonts w:ascii="Arial" w:hAnsi="Arial" w:cs="Arial"/>
              <w:b/>
              <w:bCs/>
              <w:sz w:val="22"/>
              <w:szCs w:val="22"/>
            </w:rPr>
            <w:t>Data Mining Techniques</w:t>
          </w:r>
          <w:r w:rsidR="00466D4D">
            <w:rPr>
              <w:rFonts w:ascii="Arial" w:hAnsi="Arial" w:cs="Arial"/>
              <w:b/>
              <w:bCs/>
              <w:sz w:val="22"/>
              <w:szCs w:val="22"/>
            </w:rPr>
            <w:t>………………………………………………………</w:t>
          </w:r>
          <w:r w:rsidRPr="008F3215">
            <w:rPr>
              <w:rFonts w:cs="Arial"/>
              <w:b/>
              <w:bCs/>
              <w:noProof/>
              <w:sz w:val="22"/>
              <w:szCs w:val="22"/>
            </w:rPr>
            <w:t>…</w:t>
          </w:r>
          <w:r>
            <w:rPr>
              <w:rFonts w:cs="Arial"/>
              <w:b/>
              <w:bCs/>
              <w:noProof/>
              <w:sz w:val="22"/>
              <w:szCs w:val="22"/>
            </w:rPr>
            <w:t>………….</w:t>
          </w:r>
          <w:r w:rsidRPr="008F3215">
            <w:rPr>
              <w:rFonts w:cs="Arial"/>
              <w:b/>
              <w:bCs/>
              <w:noProof/>
              <w:sz w:val="22"/>
              <w:szCs w:val="22"/>
            </w:rPr>
            <w:t>…..</w:t>
          </w:r>
          <w:r>
            <w:rPr>
              <w:rFonts w:cs="Arial"/>
              <w:b/>
              <w:bCs/>
              <w:noProof/>
              <w:sz w:val="22"/>
              <w:szCs w:val="22"/>
            </w:rPr>
            <w:t>5</w:t>
          </w:r>
        </w:p>
        <w:p w14:paraId="542879FC" w14:textId="468F0CFD" w:rsidR="00B07E11" w:rsidRDefault="00B07E11" w:rsidP="00B07E11">
          <w:pPr>
            <w:pStyle w:val="TOC1"/>
            <w:tabs>
              <w:tab w:val="right" w:leader="dot" w:pos="9016"/>
            </w:tabs>
            <w:rPr>
              <w:b/>
              <w:bCs/>
              <w:noProof/>
            </w:rPr>
          </w:pPr>
          <w:r w:rsidRPr="008F3215">
            <w:rPr>
              <w:b/>
              <w:bCs/>
              <w:noProof/>
            </w:rPr>
            <w:t xml:space="preserve">5 </w:t>
          </w:r>
          <w:r w:rsidR="00466D4D" w:rsidRPr="000143D7">
            <w:rPr>
              <w:rFonts w:ascii="Arial" w:hAnsi="Arial" w:cs="Arial"/>
              <w:b/>
              <w:bCs/>
            </w:rPr>
            <w:t>Predictive Analysis</w:t>
          </w:r>
          <w:r w:rsidR="00466D4D">
            <w:rPr>
              <w:noProof/>
            </w:rPr>
            <w:t xml:space="preserve"> ……………</w:t>
          </w:r>
          <w:r>
            <w:rPr>
              <w:noProof/>
            </w:rPr>
            <w:t>…..</w:t>
          </w:r>
          <w:r w:rsidRPr="008F3215">
            <w:rPr>
              <w:noProof/>
            </w:rPr>
            <w:t>……………………………………………………………………</w:t>
          </w:r>
          <w:r>
            <w:rPr>
              <w:noProof/>
            </w:rPr>
            <w:t>..</w:t>
          </w:r>
          <w:r w:rsidRPr="008F3215">
            <w:rPr>
              <w:noProof/>
            </w:rPr>
            <w:t>……</w:t>
          </w:r>
          <w:r w:rsidRPr="008F3215">
            <w:rPr>
              <w:b/>
              <w:bCs/>
              <w:noProof/>
            </w:rPr>
            <w:t>6</w:t>
          </w:r>
        </w:p>
        <w:p w14:paraId="7E877A16" w14:textId="7B67B5D5" w:rsidR="00466D4D" w:rsidRDefault="00466D4D" w:rsidP="00466D4D">
          <w:pPr>
            <w:rPr>
              <w:rFonts w:ascii="Arial" w:hAnsi="Arial" w:cs="Arial"/>
              <w:b/>
              <w:bCs/>
              <w:sz w:val="22"/>
              <w:szCs w:val="22"/>
            </w:rPr>
          </w:pPr>
          <w:r>
            <w:rPr>
              <w:rFonts w:ascii="Arial" w:hAnsi="Arial" w:cs="Arial"/>
              <w:b/>
              <w:bCs/>
              <w:sz w:val="22"/>
              <w:szCs w:val="22"/>
              <w:lang w:eastAsia="zh-CN"/>
            </w:rPr>
            <w:t xml:space="preserve">6 </w:t>
          </w:r>
          <w:r w:rsidRPr="000143D7">
            <w:rPr>
              <w:rFonts w:ascii="Arial" w:hAnsi="Arial" w:cs="Arial"/>
              <w:b/>
              <w:bCs/>
              <w:sz w:val="22"/>
              <w:szCs w:val="22"/>
            </w:rPr>
            <w:t>Ethical and Data Security Considerations</w:t>
          </w:r>
          <w:r>
            <w:rPr>
              <w:rFonts w:ascii="Arial" w:hAnsi="Arial" w:cs="Arial"/>
              <w:b/>
              <w:bCs/>
              <w:sz w:val="22"/>
              <w:szCs w:val="22"/>
            </w:rPr>
            <w:t>………………………………………………..7</w:t>
          </w:r>
        </w:p>
        <w:p w14:paraId="4C8FE720" w14:textId="45BDE6B5" w:rsidR="00FD067E" w:rsidRDefault="00466D4D" w:rsidP="00FD067E">
          <w:pPr>
            <w:rPr>
              <w:rFonts w:ascii="Arial" w:hAnsi="Arial" w:cs="Arial"/>
              <w:b/>
              <w:bCs/>
              <w:sz w:val="22"/>
              <w:szCs w:val="22"/>
            </w:rPr>
          </w:pPr>
          <w:r>
            <w:rPr>
              <w:rFonts w:ascii="Arial" w:hAnsi="Arial" w:cs="Arial"/>
              <w:b/>
              <w:bCs/>
              <w:sz w:val="22"/>
              <w:szCs w:val="22"/>
            </w:rPr>
            <w:t xml:space="preserve">7 </w:t>
          </w:r>
          <w:r w:rsidR="00FD067E" w:rsidRPr="000143D7">
            <w:rPr>
              <w:rFonts w:ascii="Arial" w:hAnsi="Arial" w:cs="Arial"/>
              <w:b/>
              <w:bCs/>
              <w:sz w:val="22"/>
              <w:szCs w:val="22"/>
            </w:rPr>
            <w:t>Reporting and Dashboard Solutions</w:t>
          </w:r>
          <w:r w:rsidR="00FD067E">
            <w:rPr>
              <w:rFonts w:ascii="Arial" w:hAnsi="Arial" w:cs="Arial"/>
              <w:b/>
              <w:bCs/>
              <w:sz w:val="22"/>
              <w:szCs w:val="22"/>
            </w:rPr>
            <w:t>………………………………………………………8</w:t>
          </w:r>
        </w:p>
        <w:p w14:paraId="78249144" w14:textId="5165F446" w:rsidR="00FD067E" w:rsidRDefault="00FD067E" w:rsidP="00FD067E">
          <w:pPr>
            <w:rPr>
              <w:rFonts w:ascii="Arial" w:hAnsi="Arial" w:cs="Arial"/>
              <w:b/>
              <w:bCs/>
              <w:sz w:val="22"/>
              <w:szCs w:val="22"/>
            </w:rPr>
          </w:pPr>
          <w:r>
            <w:rPr>
              <w:rFonts w:ascii="Arial" w:hAnsi="Arial" w:cs="Arial"/>
              <w:b/>
              <w:bCs/>
              <w:sz w:val="22"/>
              <w:szCs w:val="22"/>
            </w:rPr>
            <w:t xml:space="preserve">8 </w:t>
          </w:r>
          <w:r w:rsidR="00316D20" w:rsidRPr="000143D7">
            <w:rPr>
              <w:rFonts w:ascii="Arial" w:hAnsi="Arial" w:cs="Arial"/>
              <w:b/>
              <w:bCs/>
              <w:sz w:val="22"/>
              <w:szCs w:val="22"/>
            </w:rPr>
            <w:t>Conclusion and Recommendations</w:t>
          </w:r>
          <w:r w:rsidR="00316D20">
            <w:rPr>
              <w:rFonts w:ascii="Arial" w:hAnsi="Arial" w:cs="Arial"/>
              <w:b/>
              <w:bCs/>
              <w:sz w:val="22"/>
              <w:szCs w:val="22"/>
            </w:rPr>
            <w:t>……………………………………………………….8</w:t>
          </w:r>
        </w:p>
        <w:p w14:paraId="2527C6AB" w14:textId="5E4F7E40" w:rsidR="00316D20" w:rsidRPr="000143D7" w:rsidRDefault="00316D20" w:rsidP="00FD067E">
          <w:pPr>
            <w:rPr>
              <w:rFonts w:ascii="Arial" w:hAnsi="Arial" w:cs="Arial"/>
              <w:b/>
              <w:bCs/>
              <w:sz w:val="22"/>
              <w:szCs w:val="22"/>
            </w:rPr>
          </w:pPr>
          <w:r>
            <w:rPr>
              <w:rFonts w:ascii="Arial" w:hAnsi="Arial" w:cs="Arial"/>
              <w:b/>
              <w:bCs/>
              <w:sz w:val="22"/>
              <w:szCs w:val="22"/>
            </w:rPr>
            <w:t xml:space="preserve">9 </w:t>
          </w:r>
          <w:r w:rsidRPr="000143D7">
            <w:rPr>
              <w:rFonts w:ascii="Arial" w:hAnsi="Arial" w:cs="Arial"/>
              <w:b/>
              <w:bCs/>
              <w:sz w:val="22"/>
              <w:szCs w:val="22"/>
            </w:rPr>
            <w:t>References</w:t>
          </w:r>
          <w:r>
            <w:rPr>
              <w:rFonts w:ascii="Arial" w:hAnsi="Arial" w:cs="Arial"/>
              <w:b/>
              <w:bCs/>
              <w:sz w:val="22"/>
              <w:szCs w:val="22"/>
            </w:rPr>
            <w:t>……………………………………………………………………………………..9</w:t>
          </w:r>
        </w:p>
        <w:p w14:paraId="2533C427" w14:textId="47A28BF8" w:rsidR="00466D4D" w:rsidRPr="00466D4D" w:rsidRDefault="00466D4D" w:rsidP="00466D4D">
          <w:pPr>
            <w:rPr>
              <w:rFonts w:ascii="Arial" w:hAnsi="Arial" w:cs="Arial"/>
              <w:b/>
              <w:bCs/>
              <w:sz w:val="22"/>
              <w:szCs w:val="22"/>
              <w:lang w:eastAsia="zh-CN"/>
            </w:rPr>
          </w:pPr>
        </w:p>
        <w:p w14:paraId="2FDCA472" w14:textId="77777777" w:rsidR="00B07E11" w:rsidRDefault="00B07E11" w:rsidP="00B07E11">
          <w:r>
            <w:rPr>
              <w:b/>
              <w:bCs/>
              <w:noProof/>
            </w:rPr>
            <w:fldChar w:fldCharType="end"/>
          </w:r>
        </w:p>
      </w:sdtContent>
    </w:sdt>
    <w:p w14:paraId="3E9D7278" w14:textId="77777777" w:rsidR="00B07E11" w:rsidRDefault="00B07E11" w:rsidP="00B07E11">
      <w:pPr>
        <w:jc w:val="both"/>
        <w:rPr>
          <w:rFonts w:asciiTheme="minorBidi" w:hAnsiTheme="minorBidi"/>
          <w:b/>
          <w:bCs/>
          <w:sz w:val="24"/>
          <w:szCs w:val="24"/>
        </w:rPr>
      </w:pPr>
    </w:p>
    <w:p w14:paraId="393D4341" w14:textId="77777777" w:rsidR="00B07E11" w:rsidRPr="00B23F1A" w:rsidRDefault="00B07E11" w:rsidP="00B07E11">
      <w:pPr>
        <w:jc w:val="both"/>
        <w:rPr>
          <w:rFonts w:asciiTheme="minorBidi" w:hAnsiTheme="minorBidi"/>
          <w:sz w:val="24"/>
          <w:szCs w:val="24"/>
        </w:rPr>
      </w:pPr>
    </w:p>
    <w:p w14:paraId="7E49F066" w14:textId="77777777" w:rsidR="00B07E11" w:rsidRPr="00B23F1A" w:rsidRDefault="00B07E11" w:rsidP="00B07E11">
      <w:pPr>
        <w:jc w:val="both"/>
        <w:rPr>
          <w:rFonts w:asciiTheme="minorBidi" w:hAnsiTheme="minorBidi"/>
          <w:sz w:val="24"/>
          <w:szCs w:val="24"/>
        </w:rPr>
      </w:pPr>
    </w:p>
    <w:p w14:paraId="75986672" w14:textId="77777777" w:rsidR="00B07E11" w:rsidRPr="00B23F1A" w:rsidRDefault="00B07E11" w:rsidP="00B07E11">
      <w:pPr>
        <w:jc w:val="both"/>
        <w:rPr>
          <w:rFonts w:asciiTheme="minorBidi" w:hAnsiTheme="minorBidi"/>
          <w:sz w:val="24"/>
          <w:szCs w:val="24"/>
        </w:rPr>
      </w:pPr>
    </w:p>
    <w:p w14:paraId="729F2B1B" w14:textId="77777777" w:rsidR="00B07E11" w:rsidRPr="00B23F1A" w:rsidRDefault="00B07E11" w:rsidP="00B07E11">
      <w:pPr>
        <w:jc w:val="both"/>
        <w:rPr>
          <w:rFonts w:asciiTheme="minorBidi" w:hAnsiTheme="minorBidi"/>
          <w:sz w:val="24"/>
          <w:szCs w:val="24"/>
        </w:rPr>
      </w:pPr>
    </w:p>
    <w:p w14:paraId="5F45A936" w14:textId="77777777" w:rsidR="00B07E11" w:rsidRPr="00B23F1A" w:rsidRDefault="00B07E11" w:rsidP="00B07E11">
      <w:pPr>
        <w:jc w:val="both"/>
        <w:rPr>
          <w:rFonts w:asciiTheme="minorBidi" w:hAnsiTheme="minorBidi"/>
          <w:sz w:val="24"/>
          <w:szCs w:val="24"/>
        </w:rPr>
      </w:pPr>
    </w:p>
    <w:p w14:paraId="0E7966F2" w14:textId="77777777" w:rsidR="00B07E11" w:rsidRPr="00B23F1A" w:rsidRDefault="00B07E11" w:rsidP="00B07E11">
      <w:pPr>
        <w:jc w:val="both"/>
        <w:rPr>
          <w:rFonts w:asciiTheme="minorBidi" w:hAnsiTheme="minorBidi"/>
          <w:sz w:val="24"/>
          <w:szCs w:val="24"/>
        </w:rPr>
      </w:pPr>
    </w:p>
    <w:p w14:paraId="626EFBB9" w14:textId="77777777" w:rsidR="00B07E11" w:rsidRPr="00B23F1A" w:rsidRDefault="00B07E11" w:rsidP="00B07E11">
      <w:pPr>
        <w:jc w:val="both"/>
        <w:rPr>
          <w:rFonts w:asciiTheme="minorBidi" w:hAnsiTheme="minorBidi"/>
          <w:sz w:val="24"/>
          <w:szCs w:val="24"/>
        </w:rPr>
      </w:pPr>
    </w:p>
    <w:p w14:paraId="56BBCFAF" w14:textId="77777777" w:rsidR="00B07E11" w:rsidRPr="00B23F1A" w:rsidRDefault="00B07E11" w:rsidP="00B07E11">
      <w:pPr>
        <w:jc w:val="both"/>
        <w:rPr>
          <w:rFonts w:asciiTheme="minorBidi" w:hAnsiTheme="minorBidi"/>
          <w:sz w:val="24"/>
          <w:szCs w:val="24"/>
        </w:rPr>
      </w:pPr>
    </w:p>
    <w:p w14:paraId="7E1B407E" w14:textId="77777777" w:rsidR="00B07E11" w:rsidRPr="00B23F1A" w:rsidRDefault="00B07E11" w:rsidP="00B07E11">
      <w:pPr>
        <w:jc w:val="both"/>
        <w:rPr>
          <w:rFonts w:asciiTheme="minorBidi" w:hAnsiTheme="minorBidi"/>
          <w:sz w:val="24"/>
          <w:szCs w:val="24"/>
        </w:rPr>
      </w:pPr>
    </w:p>
    <w:p w14:paraId="76860C65" w14:textId="77777777" w:rsidR="00B07E11" w:rsidRPr="00B23F1A" w:rsidRDefault="00B07E11" w:rsidP="00B07E11">
      <w:pPr>
        <w:jc w:val="both"/>
        <w:rPr>
          <w:rFonts w:asciiTheme="minorBidi" w:hAnsiTheme="minorBidi"/>
          <w:sz w:val="24"/>
          <w:szCs w:val="24"/>
        </w:rPr>
      </w:pPr>
    </w:p>
    <w:p w14:paraId="0F966AD1" w14:textId="77777777" w:rsidR="00B07E11" w:rsidRPr="00B23F1A" w:rsidRDefault="00B07E11" w:rsidP="00B07E11">
      <w:pPr>
        <w:jc w:val="both"/>
        <w:rPr>
          <w:rFonts w:asciiTheme="minorBidi" w:hAnsiTheme="minorBidi"/>
          <w:sz w:val="24"/>
          <w:szCs w:val="24"/>
        </w:rPr>
      </w:pPr>
    </w:p>
    <w:p w14:paraId="188C8B9A" w14:textId="77777777" w:rsidR="00B07E11" w:rsidRPr="00B23F1A" w:rsidRDefault="00B07E11" w:rsidP="00B07E11">
      <w:pPr>
        <w:jc w:val="both"/>
        <w:rPr>
          <w:rFonts w:asciiTheme="minorBidi" w:hAnsiTheme="minorBidi"/>
          <w:sz w:val="24"/>
          <w:szCs w:val="24"/>
        </w:rPr>
      </w:pPr>
    </w:p>
    <w:p w14:paraId="62D444D9" w14:textId="77777777" w:rsidR="00B07E11" w:rsidRPr="00B23F1A" w:rsidRDefault="00B07E11" w:rsidP="00B07E11">
      <w:pPr>
        <w:jc w:val="both"/>
        <w:rPr>
          <w:rFonts w:asciiTheme="minorBidi" w:hAnsiTheme="minorBidi"/>
          <w:sz w:val="24"/>
          <w:szCs w:val="24"/>
        </w:rPr>
      </w:pPr>
    </w:p>
    <w:p w14:paraId="046211A0" w14:textId="77777777" w:rsidR="00B07E11" w:rsidRPr="00B23F1A" w:rsidRDefault="00B07E11" w:rsidP="00B07E11">
      <w:pPr>
        <w:jc w:val="both"/>
        <w:rPr>
          <w:rFonts w:asciiTheme="minorBidi" w:hAnsiTheme="minorBidi"/>
          <w:sz w:val="24"/>
          <w:szCs w:val="24"/>
        </w:rPr>
      </w:pPr>
    </w:p>
    <w:p w14:paraId="414AE3F8" w14:textId="77777777" w:rsidR="00B07E11" w:rsidRPr="00B23F1A" w:rsidRDefault="00B07E11" w:rsidP="00B07E11">
      <w:pPr>
        <w:jc w:val="both"/>
        <w:rPr>
          <w:rFonts w:asciiTheme="minorBidi" w:hAnsiTheme="minorBidi"/>
          <w:sz w:val="24"/>
          <w:szCs w:val="24"/>
        </w:rPr>
      </w:pPr>
    </w:p>
    <w:p w14:paraId="71186773" w14:textId="77777777" w:rsidR="00B07E11" w:rsidRDefault="00B07E11" w:rsidP="00B07E11">
      <w:pPr>
        <w:jc w:val="both"/>
        <w:rPr>
          <w:rFonts w:asciiTheme="minorBidi" w:hAnsiTheme="minorBidi"/>
          <w:sz w:val="24"/>
          <w:szCs w:val="24"/>
        </w:rPr>
      </w:pPr>
    </w:p>
    <w:p w14:paraId="5045961F" w14:textId="77777777" w:rsidR="00B07E11" w:rsidRDefault="00B07E11" w:rsidP="00B07E11">
      <w:pPr>
        <w:jc w:val="both"/>
        <w:rPr>
          <w:rFonts w:asciiTheme="minorBidi" w:hAnsiTheme="minorBidi"/>
          <w:sz w:val="24"/>
          <w:szCs w:val="24"/>
        </w:rPr>
      </w:pPr>
    </w:p>
    <w:p w14:paraId="189CFA1B" w14:textId="77777777" w:rsidR="00B07E11" w:rsidRDefault="00B07E11" w:rsidP="00B07E11">
      <w:pPr>
        <w:jc w:val="both"/>
        <w:rPr>
          <w:rFonts w:asciiTheme="minorBidi" w:hAnsiTheme="minorBidi"/>
          <w:sz w:val="24"/>
          <w:szCs w:val="24"/>
        </w:rPr>
      </w:pPr>
    </w:p>
    <w:p w14:paraId="5933A54A" w14:textId="77777777" w:rsidR="00B07E11" w:rsidRDefault="00B07E11" w:rsidP="00B07E11">
      <w:pPr>
        <w:jc w:val="both"/>
        <w:rPr>
          <w:rFonts w:asciiTheme="minorBidi" w:hAnsiTheme="minorBidi"/>
          <w:sz w:val="24"/>
          <w:szCs w:val="24"/>
        </w:rPr>
      </w:pPr>
    </w:p>
    <w:p w14:paraId="2D58ECAA" w14:textId="77777777" w:rsidR="00B07E11" w:rsidRDefault="00B07E11" w:rsidP="00B07E11">
      <w:pPr>
        <w:rPr>
          <w:rFonts w:ascii="Arial" w:hAnsi="Arial" w:cs="Arial"/>
          <w:sz w:val="22"/>
          <w:szCs w:val="22"/>
        </w:rPr>
      </w:pPr>
    </w:p>
    <w:p w14:paraId="477BF4FF" w14:textId="77777777" w:rsidR="00B07E11" w:rsidRDefault="00B07E11" w:rsidP="00B07E11">
      <w:pPr>
        <w:rPr>
          <w:rFonts w:ascii="Arial" w:hAnsi="Arial" w:cs="Arial"/>
          <w:sz w:val="22"/>
          <w:szCs w:val="22"/>
        </w:rPr>
      </w:pPr>
    </w:p>
    <w:p w14:paraId="7972C029" w14:textId="77777777" w:rsidR="00B07E11" w:rsidRDefault="00B07E11" w:rsidP="00B07E11">
      <w:pPr>
        <w:rPr>
          <w:rFonts w:ascii="Arial" w:hAnsi="Arial" w:cs="Arial"/>
          <w:sz w:val="22"/>
          <w:szCs w:val="22"/>
        </w:rPr>
      </w:pPr>
    </w:p>
    <w:p w14:paraId="4242E9D1" w14:textId="77777777" w:rsidR="00B07E11" w:rsidRDefault="00B07E11" w:rsidP="00B07E11">
      <w:pPr>
        <w:rPr>
          <w:rFonts w:ascii="Arial" w:hAnsi="Arial" w:cs="Arial"/>
          <w:sz w:val="22"/>
          <w:szCs w:val="22"/>
        </w:rPr>
      </w:pPr>
    </w:p>
    <w:p w14:paraId="1C10D9C2" w14:textId="77777777" w:rsidR="00B07E11" w:rsidRDefault="00B07E11" w:rsidP="00B07E11">
      <w:pPr>
        <w:rPr>
          <w:rFonts w:ascii="Arial" w:hAnsi="Arial" w:cs="Arial"/>
          <w:sz w:val="22"/>
          <w:szCs w:val="22"/>
        </w:rPr>
      </w:pPr>
    </w:p>
    <w:p w14:paraId="232254F5" w14:textId="77777777" w:rsidR="00B07E11" w:rsidRDefault="00B07E11" w:rsidP="000143D7">
      <w:pPr>
        <w:rPr>
          <w:rFonts w:ascii="Arial" w:hAnsi="Arial" w:cs="Arial"/>
          <w:b/>
          <w:bCs/>
          <w:sz w:val="22"/>
          <w:szCs w:val="22"/>
        </w:rPr>
      </w:pPr>
    </w:p>
    <w:p w14:paraId="4B6A4029" w14:textId="77777777" w:rsidR="00466D4D" w:rsidRDefault="00466D4D" w:rsidP="000143D7">
      <w:pPr>
        <w:rPr>
          <w:rFonts w:ascii="Arial" w:hAnsi="Arial" w:cs="Arial"/>
          <w:b/>
          <w:bCs/>
          <w:sz w:val="22"/>
          <w:szCs w:val="22"/>
        </w:rPr>
      </w:pPr>
    </w:p>
    <w:p w14:paraId="6014B746" w14:textId="7FB12F23" w:rsidR="00A133FD" w:rsidRPr="000143D7" w:rsidRDefault="00EA247B" w:rsidP="000143D7">
      <w:pPr>
        <w:rPr>
          <w:rFonts w:ascii="Arial" w:hAnsi="Arial" w:cs="Arial"/>
          <w:b/>
          <w:bCs/>
          <w:sz w:val="22"/>
          <w:szCs w:val="22"/>
        </w:rPr>
      </w:pPr>
      <w:r w:rsidRPr="000143D7">
        <w:rPr>
          <w:rFonts w:ascii="Arial" w:hAnsi="Arial" w:cs="Arial"/>
          <w:b/>
          <w:bCs/>
          <w:sz w:val="22"/>
          <w:szCs w:val="22"/>
        </w:rPr>
        <w:t>1. Introduction</w:t>
      </w:r>
    </w:p>
    <w:p w14:paraId="6C7FACA7" w14:textId="19AEE1A7" w:rsidR="004C144E" w:rsidRPr="000143D7" w:rsidRDefault="004C144E" w:rsidP="000143D7">
      <w:pPr>
        <w:rPr>
          <w:rFonts w:ascii="Arial" w:hAnsi="Arial" w:cs="Arial"/>
          <w:sz w:val="22"/>
          <w:szCs w:val="22"/>
        </w:rPr>
      </w:pPr>
      <w:r w:rsidRPr="004C144E">
        <w:rPr>
          <w:rFonts w:ascii="Arial" w:hAnsi="Arial" w:cs="Arial"/>
          <w:sz w:val="22"/>
          <w:szCs w:val="22"/>
        </w:rPr>
        <w:t>The installation of Business Intelligence (BI), Data Warehousing (DW), and Data Mining (DM) technologies at Life Couriers UK, a medium-sized healthcare logistics and life sciences supply chain company, is strategically evaluated in this re</w:t>
      </w:r>
      <w:r>
        <w:rPr>
          <w:rFonts w:ascii="Arial" w:hAnsi="Arial" w:cs="Arial"/>
          <w:sz w:val="22"/>
          <w:szCs w:val="22"/>
        </w:rPr>
        <w:t>port</w:t>
      </w:r>
      <w:r w:rsidRPr="004C144E">
        <w:rPr>
          <w:rFonts w:ascii="Arial" w:hAnsi="Arial" w:cs="Arial"/>
          <w:sz w:val="22"/>
          <w:szCs w:val="22"/>
        </w:rPr>
        <w:t xml:space="preserve">. The company today has operational inefficiencies brought on by fragmented, compartmentalised data structures, despite operating in a highly volatile industry that needs complete cold-chain integrity, regulatory compliance, and quick delivery deadlines (O'Brien, Sterling, and Wu, 2024). </w:t>
      </w:r>
      <w:r w:rsidRPr="004C144E">
        <w:rPr>
          <w:rFonts w:ascii="Arial" w:hAnsi="Arial" w:cs="Arial"/>
          <w:sz w:val="22"/>
          <w:szCs w:val="22"/>
        </w:rPr>
        <w:br/>
        <w:t>The company specialises in medical device fulfilment, pharmaceutical warehousing, and direct-to-patient courier deliveries for National Health Service (NHS) Trusts and private pharmaceutical companies. It employs about 180 people and maintains a strategic national network of regional depots (Davies, Thompson, and Akhter, 2025).</w:t>
      </w:r>
    </w:p>
    <w:p w14:paraId="2B0791A9" w14:textId="77777777" w:rsidR="004C144E" w:rsidRPr="004C144E" w:rsidRDefault="004C144E" w:rsidP="004C144E">
      <w:pPr>
        <w:rPr>
          <w:rFonts w:ascii="Arial" w:hAnsi="Arial" w:cs="Arial"/>
          <w:sz w:val="22"/>
          <w:szCs w:val="22"/>
        </w:rPr>
      </w:pPr>
      <w:r w:rsidRPr="004C144E">
        <w:rPr>
          <w:rFonts w:ascii="Arial" w:hAnsi="Arial" w:cs="Arial"/>
          <w:sz w:val="22"/>
          <w:szCs w:val="22"/>
        </w:rPr>
        <w:t xml:space="preserve">The company must continuously adhere to Good Distribution Practice (GDP) standards because to the high value and volatile nature of life science payloads, demanding strict temperature-controlled monitoring (Johnston, McCarthy, and Finch, 2024). </w:t>
      </w:r>
      <w:r w:rsidRPr="004C144E">
        <w:rPr>
          <w:rFonts w:ascii="Arial" w:hAnsi="Arial" w:cs="Arial"/>
          <w:sz w:val="22"/>
          <w:szCs w:val="22"/>
        </w:rPr>
        <w:br/>
        <w:t>This report's goal is to provide a plan for how the organization's operational effectiveness and strategic decision-making may be supported by sophisticated business intelligence, data warehousing, and data mining techniques. Due to the company's past use of many historical databases, there has been significant information delay, manual reconciliation mistakes, and reactive problem-solving.</w:t>
      </w:r>
    </w:p>
    <w:p w14:paraId="04FA4C3D" w14:textId="77777777" w:rsidR="00A133FD" w:rsidRPr="000143D7" w:rsidRDefault="00A133FD" w:rsidP="000143D7">
      <w:pPr>
        <w:rPr>
          <w:rFonts w:ascii="Arial" w:hAnsi="Arial" w:cs="Arial"/>
          <w:sz w:val="22"/>
          <w:szCs w:val="22"/>
        </w:rPr>
      </w:pPr>
    </w:p>
    <w:p w14:paraId="62A69D91" w14:textId="6905221B" w:rsidR="00EA247B" w:rsidRPr="000143D7" w:rsidRDefault="00EA247B" w:rsidP="000143D7">
      <w:pPr>
        <w:rPr>
          <w:rFonts w:ascii="Arial" w:hAnsi="Arial" w:cs="Arial"/>
          <w:b/>
          <w:bCs/>
          <w:sz w:val="22"/>
          <w:szCs w:val="22"/>
        </w:rPr>
      </w:pPr>
      <w:r w:rsidRPr="000143D7">
        <w:rPr>
          <w:rFonts w:ascii="Arial" w:hAnsi="Arial" w:cs="Arial"/>
          <w:b/>
          <w:bCs/>
          <w:sz w:val="22"/>
          <w:szCs w:val="22"/>
        </w:rPr>
        <w:t>2. Trends in BI, DW, and DM</w:t>
      </w:r>
    </w:p>
    <w:p w14:paraId="28B4EF21" w14:textId="77777777" w:rsidR="004C144E" w:rsidRPr="004C144E" w:rsidRDefault="004C144E" w:rsidP="004C144E">
      <w:pPr>
        <w:rPr>
          <w:rFonts w:ascii="Arial" w:hAnsi="Arial" w:cs="Arial"/>
          <w:sz w:val="22"/>
          <w:szCs w:val="22"/>
        </w:rPr>
      </w:pPr>
      <w:r w:rsidRPr="004C144E">
        <w:rPr>
          <w:rFonts w:ascii="Arial" w:hAnsi="Arial" w:cs="Arial"/>
          <w:sz w:val="22"/>
          <w:szCs w:val="22"/>
        </w:rPr>
        <w:t>Determining the fundamental architectural pillars is essential to building a robust analytical infrastructure. According to Sharda, Delen, and Turban (2020), business intelligence (BI) is a comprehensive set of architectures, databases, analytical tools, applications, and processes intended to convert unprocessed organisational data into useful, actionable insights for strategic decision-making. The term "data warehousing" (DW) describes the central, non-volatile relational repository used to collect, clean, standardise, and store current and historical data from dispersed operational systems for sophisticated analytical querying (Inmon 2005). Using a combination of statistical analysis, mathematical modelling, and machine learning algorithms, data mining (DM) is the computer process of identifying hidden, previously undiscovered, legitimate, and actionable patterns, trends, and correlations from large-scale datasets (Witten et al. 2016).</w:t>
      </w:r>
    </w:p>
    <w:p w14:paraId="3356F7A2" w14:textId="647C9D99" w:rsidR="00EA247B" w:rsidRPr="000143D7" w:rsidRDefault="005C0F11" w:rsidP="000143D7">
      <w:pPr>
        <w:rPr>
          <w:rFonts w:ascii="Arial" w:hAnsi="Arial" w:cs="Arial"/>
          <w:sz w:val="22"/>
          <w:szCs w:val="22"/>
        </w:rPr>
      </w:pPr>
      <w:r w:rsidRPr="000143D7">
        <w:rPr>
          <w:rFonts w:ascii="Arial" w:hAnsi="Arial" w:cs="Arial"/>
          <w:sz w:val="22"/>
          <w:szCs w:val="22"/>
        </w:rPr>
        <w:lastRenderedPageBreak/>
        <w:t>There are</w:t>
      </w:r>
      <w:r w:rsidR="00EA247B" w:rsidRPr="000143D7">
        <w:rPr>
          <w:rFonts w:ascii="Arial" w:hAnsi="Arial" w:cs="Arial"/>
          <w:sz w:val="22"/>
          <w:szCs w:val="22"/>
        </w:rPr>
        <w:t xml:space="preserve"> three major </w:t>
      </w:r>
      <w:r w:rsidRPr="000143D7">
        <w:rPr>
          <w:rFonts w:ascii="Arial" w:hAnsi="Arial" w:cs="Arial"/>
          <w:sz w:val="22"/>
          <w:szCs w:val="22"/>
        </w:rPr>
        <w:t xml:space="preserve">global </w:t>
      </w:r>
      <w:r w:rsidR="00EA247B" w:rsidRPr="000143D7">
        <w:rPr>
          <w:rFonts w:ascii="Arial" w:hAnsi="Arial" w:cs="Arial"/>
          <w:sz w:val="22"/>
          <w:szCs w:val="22"/>
        </w:rPr>
        <w:t>trends:</w:t>
      </w:r>
    </w:p>
    <w:p w14:paraId="5496F66F" w14:textId="77777777" w:rsidR="004C144E" w:rsidRPr="004C144E" w:rsidRDefault="004C144E" w:rsidP="004C144E">
      <w:pPr>
        <w:rPr>
          <w:rFonts w:ascii="Arial" w:hAnsi="Arial" w:cs="Arial"/>
          <w:sz w:val="22"/>
          <w:szCs w:val="22"/>
        </w:rPr>
      </w:pPr>
      <w:r w:rsidRPr="004C144E">
        <w:rPr>
          <w:rFonts w:ascii="Arial" w:hAnsi="Arial" w:cs="Arial"/>
          <w:b/>
          <w:bCs/>
          <w:sz w:val="22"/>
          <w:szCs w:val="22"/>
        </w:rPr>
        <w:t>Real-Time Business Intelligence</w:t>
      </w:r>
      <w:r w:rsidRPr="004C144E">
        <w:rPr>
          <w:rFonts w:ascii="Arial" w:hAnsi="Arial" w:cs="Arial"/>
          <w:sz w:val="22"/>
          <w:szCs w:val="22"/>
        </w:rPr>
        <w:t xml:space="preserve">: Real-time continuous stream ingestion is replacing traditional batch-processing systems that update records every week or every night. According to Chen, Chiang, and Storey (2012), this approach uses micro-batching or event-driven streaming to ingest data instantly, enabling businesses to quickly capture perishable operational insights. </w:t>
      </w:r>
      <w:r w:rsidRPr="004C144E">
        <w:rPr>
          <w:rFonts w:ascii="Arial" w:hAnsi="Arial" w:cs="Arial"/>
          <w:sz w:val="22"/>
          <w:szCs w:val="22"/>
        </w:rPr>
        <w:br/>
      </w:r>
      <w:r w:rsidRPr="004C144E">
        <w:rPr>
          <w:rFonts w:ascii="Arial" w:hAnsi="Arial" w:cs="Arial"/>
          <w:b/>
          <w:bCs/>
          <w:sz w:val="22"/>
          <w:szCs w:val="22"/>
        </w:rPr>
        <w:t>Cloud Warehousing</w:t>
      </w:r>
      <w:r w:rsidRPr="004C144E">
        <w:rPr>
          <w:rFonts w:ascii="Arial" w:hAnsi="Arial" w:cs="Arial"/>
          <w:sz w:val="22"/>
          <w:szCs w:val="22"/>
        </w:rPr>
        <w:t xml:space="preserve">: Elastic, cloud-native data solutions like Snowflake, Amazon Redshift, and Google </w:t>
      </w:r>
      <w:proofErr w:type="spellStart"/>
      <w:r w:rsidRPr="004C144E">
        <w:rPr>
          <w:rFonts w:ascii="Arial" w:hAnsi="Arial" w:cs="Arial"/>
          <w:sz w:val="22"/>
          <w:szCs w:val="22"/>
        </w:rPr>
        <w:t>BigQuery</w:t>
      </w:r>
      <w:proofErr w:type="spellEnd"/>
      <w:r w:rsidRPr="004C144E">
        <w:rPr>
          <w:rFonts w:ascii="Arial" w:hAnsi="Arial" w:cs="Arial"/>
          <w:sz w:val="22"/>
          <w:szCs w:val="22"/>
        </w:rPr>
        <w:t xml:space="preserve"> are replacing inflexible, capital-intensive on-premise hardware databases. Medium-sized businesses may increase analytical workloads on demand without having to maintain expensive data center equipment thanks to these contemporary cloud designs, which separate computing and storage capacity (Davenport and Harris 2017).</w:t>
      </w:r>
    </w:p>
    <w:p w14:paraId="23747758" w14:textId="3C132F6F" w:rsidR="00EA247B" w:rsidRPr="000143D7" w:rsidRDefault="00EA247B" w:rsidP="004C144E">
      <w:pPr>
        <w:rPr>
          <w:rFonts w:ascii="Arial" w:hAnsi="Arial" w:cs="Arial"/>
          <w:sz w:val="22"/>
          <w:szCs w:val="22"/>
        </w:rPr>
      </w:pPr>
      <w:r w:rsidRPr="000143D7">
        <w:rPr>
          <w:rFonts w:ascii="Arial" w:hAnsi="Arial" w:cs="Arial"/>
          <w:b/>
          <w:bCs/>
          <w:sz w:val="22"/>
          <w:szCs w:val="22"/>
        </w:rPr>
        <w:t>Artificial Intelligence and Machine Learning Integration:</w:t>
      </w:r>
      <w:r w:rsidRPr="000143D7">
        <w:rPr>
          <w:rFonts w:ascii="Arial" w:hAnsi="Arial" w:cs="Arial"/>
          <w:sz w:val="22"/>
          <w:szCs w:val="22"/>
        </w:rPr>
        <w:t xml:space="preserve"> </w:t>
      </w:r>
      <w:r w:rsidR="004C144E" w:rsidRPr="004C144E">
        <w:rPr>
          <w:rFonts w:ascii="Arial" w:hAnsi="Arial" w:cs="Arial"/>
          <w:sz w:val="22"/>
          <w:szCs w:val="22"/>
        </w:rPr>
        <w:t xml:space="preserve">Machine learning models are inherently integrated into fundamental data engineering processes in contemporary analytical systems. Predictive and prescriptive modelling replaces descriptive and diagnostic reporting in business intelligence, enabling systems to automatically predict future deviations and provide ideal procedures (Provost and Fawcett 2013). </w:t>
      </w:r>
      <w:r w:rsidR="004C144E" w:rsidRPr="004C144E">
        <w:rPr>
          <w:rFonts w:ascii="Arial" w:hAnsi="Arial" w:cs="Arial"/>
          <w:sz w:val="22"/>
          <w:szCs w:val="22"/>
        </w:rPr>
        <w:br/>
        <w:t>Two academic models might be used at Life Couriers UK to apply these technology advancements. First, the required framework for data consolidation is provided by Ralph Kimball's Data Warehouse Lifecycle Architecture. Kimball supports a dimensional, bottom-up method in which data is taken from various operational systems, sent to a staging layer for purification, and then put into an Enterprise Data Warehouse (EDW) set up as dimensional star schemas (Kimball and Ross 2013).</w:t>
      </w:r>
    </w:p>
    <w:p w14:paraId="46131FA5" w14:textId="1B28FD65" w:rsidR="00EA247B" w:rsidRPr="000143D7" w:rsidRDefault="00EA247B" w:rsidP="000143D7">
      <w:pPr>
        <w:rPr>
          <w:rFonts w:ascii="Arial" w:hAnsi="Arial" w:cs="Arial"/>
          <w:sz w:val="22"/>
          <w:szCs w:val="22"/>
        </w:rPr>
      </w:pPr>
    </w:p>
    <w:p w14:paraId="66B1CB04" w14:textId="77777777" w:rsidR="00EA247B" w:rsidRPr="000143D7" w:rsidRDefault="00EA247B" w:rsidP="000143D7">
      <w:pPr>
        <w:rPr>
          <w:rFonts w:ascii="Arial" w:hAnsi="Arial" w:cs="Arial"/>
          <w:b/>
          <w:bCs/>
          <w:sz w:val="22"/>
          <w:szCs w:val="22"/>
        </w:rPr>
      </w:pPr>
      <w:r w:rsidRPr="000143D7">
        <w:rPr>
          <w:rFonts w:ascii="Arial" w:hAnsi="Arial" w:cs="Arial"/>
          <w:b/>
          <w:bCs/>
          <w:sz w:val="22"/>
          <w:szCs w:val="22"/>
        </w:rPr>
        <w:t>3. Data Warehousing in the Organisation Applications</w:t>
      </w:r>
    </w:p>
    <w:p w14:paraId="04138EC2" w14:textId="38F482AD" w:rsidR="00F166B8" w:rsidRPr="00F166B8" w:rsidRDefault="00F166B8" w:rsidP="00F166B8">
      <w:pPr>
        <w:rPr>
          <w:rFonts w:ascii="Arial" w:hAnsi="Arial" w:cs="Arial"/>
          <w:sz w:val="22"/>
          <w:szCs w:val="22"/>
        </w:rPr>
      </w:pPr>
      <w:r w:rsidRPr="00F166B8">
        <w:rPr>
          <w:rFonts w:ascii="Arial" w:hAnsi="Arial" w:cs="Arial"/>
          <w:sz w:val="22"/>
          <w:szCs w:val="22"/>
        </w:rPr>
        <w:t xml:space="preserve">Currently, Life Couriers UK's operational data is widely dispersed over </w:t>
      </w:r>
      <w:r w:rsidR="00466D4D" w:rsidRPr="00F166B8">
        <w:rPr>
          <w:rFonts w:ascii="Arial" w:hAnsi="Arial" w:cs="Arial"/>
          <w:sz w:val="22"/>
          <w:szCs w:val="22"/>
        </w:rPr>
        <w:t>several</w:t>
      </w:r>
      <w:r w:rsidRPr="00F166B8">
        <w:rPr>
          <w:rFonts w:ascii="Arial" w:hAnsi="Arial" w:cs="Arial"/>
          <w:sz w:val="22"/>
          <w:szCs w:val="22"/>
        </w:rPr>
        <w:t xml:space="preserve"> separate operational databases. An older Enterprise Resource Planning (ERP) platform handles client orders and billing; warehouse operations use a legacy, local Warehouse Management System (WMS); fleet operations rely on an independent, third-party GPS vehicle tracking application; and temperature compliance tracking is recorded via standalone USB sensory loggers. The organization is unable to conduct comprehensive, multi-departmental analysis due to this architectural fragmentation. Long reporting delays and a significant risk of transactional mistakes result from the lengthy, laborious human aggregation of data across spreadsheets required for data verification. By creating an automated Extract, Transform, Load (ETL) or Extract, Load, Transform (ELT) data pipeline, a cloud-native data warehouse directly solves these operational inefficiencies.</w:t>
      </w:r>
    </w:p>
    <w:p w14:paraId="777191CE" w14:textId="7BA07546" w:rsidR="00F166B8" w:rsidRPr="00F166B8" w:rsidRDefault="00F166B8" w:rsidP="00F166B8">
      <w:pPr>
        <w:rPr>
          <w:rFonts w:ascii="Arial" w:hAnsi="Arial" w:cs="Arial"/>
          <w:sz w:val="22"/>
          <w:szCs w:val="22"/>
        </w:rPr>
      </w:pPr>
      <w:r w:rsidRPr="00F166B8">
        <w:rPr>
          <w:rFonts w:ascii="Arial" w:hAnsi="Arial" w:cs="Arial"/>
          <w:sz w:val="22"/>
          <w:szCs w:val="22"/>
        </w:rPr>
        <w:t xml:space="preserve">The data warehouse significantly increases corporate data access and computational query speeds by serving as a single, centralised truth source (Begg and Connolly 2015). It creates </w:t>
      </w:r>
      <w:r w:rsidRPr="00F166B8">
        <w:rPr>
          <w:rFonts w:ascii="Arial" w:hAnsi="Arial" w:cs="Arial"/>
          <w:sz w:val="22"/>
          <w:szCs w:val="22"/>
        </w:rPr>
        <w:lastRenderedPageBreak/>
        <w:t>optimised, indexed tables especially designed for intricate data analysis, removes redundant entries, and cleans raw, unformatted transactional data. The data warehouse manages high analytical workloads independently, reducing reporting turnaround times from days to seconds, instead of requiring analysts to run sluggish queries across live production databases. Strategically, corporate leadership becomes a proactive, forward-thinking operational team instead of a reactive troubleshooting group thanks to a centralised data warehouse (Davenport and Harris 2017).</w:t>
      </w:r>
    </w:p>
    <w:p w14:paraId="3D1C6AF5" w14:textId="2EB175C2" w:rsidR="00F166B8" w:rsidRDefault="00F166B8" w:rsidP="000143D7">
      <w:pPr>
        <w:rPr>
          <w:rFonts w:ascii="Arial" w:hAnsi="Arial" w:cs="Arial"/>
          <w:sz w:val="22"/>
          <w:szCs w:val="22"/>
        </w:rPr>
      </w:pPr>
      <w:r w:rsidRPr="00F166B8">
        <w:rPr>
          <w:rFonts w:ascii="Arial" w:hAnsi="Arial" w:cs="Arial"/>
          <w:sz w:val="22"/>
          <w:szCs w:val="22"/>
        </w:rPr>
        <w:t xml:space="preserve">Executives can now run sophisticated, multi-dimensional queries that instantly demonstrate how vehicle configurations, driver behaviours, and thermal packaging choices affect delivery success rates during regional weather events, eliminating the need for them to cross-reference separate reports </w:t>
      </w:r>
      <w:r w:rsidRPr="00F166B8">
        <w:rPr>
          <w:rFonts w:ascii="Arial" w:hAnsi="Arial" w:cs="Arial"/>
          <w:sz w:val="22"/>
          <w:szCs w:val="22"/>
        </w:rPr>
        <w:t>to</w:t>
      </w:r>
      <w:r w:rsidRPr="00F166B8">
        <w:rPr>
          <w:rFonts w:ascii="Arial" w:hAnsi="Arial" w:cs="Arial"/>
          <w:sz w:val="22"/>
          <w:szCs w:val="22"/>
        </w:rPr>
        <w:t xml:space="preserve"> understand business performance. </w:t>
      </w:r>
      <w:r w:rsidRPr="00F166B8">
        <w:rPr>
          <w:rFonts w:ascii="Arial" w:hAnsi="Arial" w:cs="Arial"/>
          <w:sz w:val="22"/>
          <w:szCs w:val="22"/>
        </w:rPr>
        <w:br/>
        <w:t>From a centralised production laboratory in Manchester to fifteen regional NHS trust hospitals in the South East of England, Life Couriers UK is hired to convey a delicate, valuable consignment of temperature-sensitive cancer medications (Harrison and Vance, 2024). The logistics manager only examines delivery metrics under the present siloed system by downloading data from individual vehicle USB loggers at the end of each month.</w:t>
      </w:r>
    </w:p>
    <w:p w14:paraId="39C52052" w14:textId="77777777" w:rsidR="00F166B8" w:rsidRPr="00F166B8" w:rsidRDefault="00F166B8" w:rsidP="00F166B8">
      <w:pPr>
        <w:rPr>
          <w:rFonts w:ascii="Arial" w:hAnsi="Arial" w:cs="Arial"/>
          <w:sz w:val="22"/>
          <w:szCs w:val="22"/>
        </w:rPr>
      </w:pPr>
      <w:r w:rsidRPr="00F166B8">
        <w:rPr>
          <w:rFonts w:ascii="Arial" w:hAnsi="Arial" w:cs="Arial"/>
          <w:sz w:val="22"/>
          <w:szCs w:val="22"/>
        </w:rPr>
        <w:t>In the event of a failure, they find out weeks later that 5% of the pharmaceutical batch had temperature damage, which results in significant product loss, fines, and subpar patient care. This situation is entirely altered by utilising an integrated cloud data warehouse. Every sixty seconds, real-time IoT temperature sensors on the delivery trucks send environmental data straight into the data warehouse staging pipeline using cellular APIs. This real-time data is automatically combined with past vehicle maintenance information and maps of traffic congestion. The technology promptly signals the problem if the analytical model finds that a particular transit vehicle is suffering slight cooling dips. Dispatchers can immediately divert the truck to a partner cold-storage depot in the area if the data warehouse detects the hazard in real time.</w:t>
      </w:r>
    </w:p>
    <w:p w14:paraId="6F78F88D" w14:textId="77777777" w:rsidR="00F166B8" w:rsidRPr="00F166B8" w:rsidRDefault="00F166B8" w:rsidP="00F166B8">
      <w:pPr>
        <w:rPr>
          <w:rFonts w:ascii="Arial" w:hAnsi="Arial" w:cs="Arial"/>
          <w:sz w:val="22"/>
          <w:szCs w:val="22"/>
        </w:rPr>
      </w:pPr>
      <w:r w:rsidRPr="00F166B8">
        <w:rPr>
          <w:rFonts w:ascii="Arial" w:hAnsi="Arial" w:cs="Arial"/>
          <w:sz w:val="22"/>
          <w:szCs w:val="22"/>
        </w:rPr>
        <w:t>This prompt action prevents expensive insurance claims, protects the pharmaceutical batch, and maintains vital medical lifelines (Smith, Patel, and Aris, 2025).</w:t>
      </w:r>
    </w:p>
    <w:p w14:paraId="2BE1A99B" w14:textId="009505D7" w:rsidR="00EA247B" w:rsidRPr="000143D7" w:rsidRDefault="00EA247B" w:rsidP="000143D7">
      <w:pPr>
        <w:rPr>
          <w:rFonts w:ascii="Arial" w:hAnsi="Arial" w:cs="Arial"/>
          <w:sz w:val="22"/>
          <w:szCs w:val="22"/>
        </w:rPr>
      </w:pPr>
    </w:p>
    <w:p w14:paraId="0B3456C2" w14:textId="77777777" w:rsidR="00EA247B" w:rsidRPr="000143D7" w:rsidRDefault="00EA247B" w:rsidP="000143D7">
      <w:pPr>
        <w:rPr>
          <w:rFonts w:ascii="Arial" w:hAnsi="Arial" w:cs="Arial"/>
          <w:b/>
          <w:bCs/>
          <w:sz w:val="22"/>
          <w:szCs w:val="22"/>
        </w:rPr>
      </w:pPr>
      <w:r w:rsidRPr="000143D7">
        <w:rPr>
          <w:rFonts w:ascii="Arial" w:hAnsi="Arial" w:cs="Arial"/>
          <w:b/>
          <w:bCs/>
          <w:sz w:val="22"/>
          <w:szCs w:val="22"/>
        </w:rPr>
        <w:t>4. Data Mining Techniques</w:t>
      </w:r>
    </w:p>
    <w:p w14:paraId="0A1FD45F" w14:textId="4124C213" w:rsidR="00553A74" w:rsidRDefault="00553A74" w:rsidP="00553A74">
      <w:pPr>
        <w:rPr>
          <w:rFonts w:ascii="Arial" w:hAnsi="Arial" w:cs="Arial"/>
          <w:sz w:val="22"/>
          <w:szCs w:val="22"/>
        </w:rPr>
      </w:pPr>
      <w:r w:rsidRPr="00553A74">
        <w:rPr>
          <w:rFonts w:ascii="Arial" w:hAnsi="Arial" w:cs="Arial"/>
          <w:sz w:val="22"/>
          <w:szCs w:val="22"/>
        </w:rPr>
        <w:t xml:space="preserve">Life Couriers UK must deploy sophisticated data mining methods for its logistical operations, such as K-Means Clustering and Decision Tree Classification, </w:t>
      </w:r>
      <w:r w:rsidRPr="00553A74">
        <w:rPr>
          <w:rFonts w:ascii="Arial" w:hAnsi="Arial" w:cs="Arial"/>
          <w:sz w:val="22"/>
          <w:szCs w:val="22"/>
        </w:rPr>
        <w:t>to</w:t>
      </w:r>
      <w:r w:rsidRPr="00553A74">
        <w:rPr>
          <w:rFonts w:ascii="Arial" w:hAnsi="Arial" w:cs="Arial"/>
          <w:sz w:val="22"/>
          <w:szCs w:val="22"/>
        </w:rPr>
        <w:t xml:space="preserve"> reap the benefits of an integrated data warehouse (Witten et al. 2016).</w:t>
      </w:r>
    </w:p>
    <w:p w14:paraId="014B35F5" w14:textId="3D61A9FB" w:rsidR="00E8698E" w:rsidRPr="00E8698E" w:rsidRDefault="00E8698E" w:rsidP="00553A74">
      <w:pPr>
        <w:rPr>
          <w:rFonts w:ascii="Arial" w:hAnsi="Arial" w:cs="Arial"/>
          <w:b/>
          <w:bCs/>
          <w:sz w:val="22"/>
          <w:szCs w:val="22"/>
        </w:rPr>
      </w:pPr>
      <w:r w:rsidRPr="00E8698E">
        <w:rPr>
          <w:rFonts w:ascii="Arial" w:hAnsi="Arial" w:cs="Arial"/>
          <w:b/>
          <w:bCs/>
          <w:sz w:val="22"/>
          <w:szCs w:val="22"/>
        </w:rPr>
        <w:t>K-Means Clustering</w:t>
      </w:r>
    </w:p>
    <w:p w14:paraId="4CDB59A5" w14:textId="45C09165" w:rsidR="00E8698E" w:rsidRPr="00E8698E" w:rsidRDefault="00E8698E" w:rsidP="00E8698E">
      <w:pPr>
        <w:rPr>
          <w:rFonts w:ascii="Arial" w:hAnsi="Arial" w:cs="Arial"/>
          <w:sz w:val="22"/>
          <w:szCs w:val="22"/>
        </w:rPr>
      </w:pPr>
      <w:r w:rsidRPr="00E8698E">
        <w:rPr>
          <w:rFonts w:ascii="Arial" w:hAnsi="Arial" w:cs="Arial"/>
          <w:sz w:val="22"/>
          <w:szCs w:val="22"/>
        </w:rPr>
        <w:t xml:space="preserve">Based on the mathematical distances between data variables, K-Means Clustering is an unsupervised machine learning approach that divides a complicated dataset into k unique, non-overlapping subgroups (clusters) (Larose and Larose 2015). </w:t>
      </w:r>
      <w:r w:rsidRPr="00E8698E">
        <w:rPr>
          <w:rFonts w:ascii="Arial" w:hAnsi="Arial" w:cs="Arial"/>
          <w:sz w:val="22"/>
          <w:szCs w:val="22"/>
        </w:rPr>
        <w:t>To</w:t>
      </w:r>
      <w:r w:rsidRPr="00E8698E">
        <w:rPr>
          <w:rFonts w:ascii="Arial" w:hAnsi="Arial" w:cs="Arial"/>
          <w:sz w:val="22"/>
          <w:szCs w:val="22"/>
        </w:rPr>
        <w:t xml:space="preserve"> cluster comparable data </w:t>
      </w:r>
      <w:r w:rsidRPr="00E8698E">
        <w:rPr>
          <w:rFonts w:ascii="Arial" w:hAnsi="Arial" w:cs="Arial"/>
          <w:sz w:val="22"/>
          <w:szCs w:val="22"/>
        </w:rPr>
        <w:lastRenderedPageBreak/>
        <w:t>points around centroids</w:t>
      </w:r>
      <w:r>
        <w:rPr>
          <w:rFonts w:ascii="Arial" w:hAnsi="Arial" w:cs="Arial"/>
          <w:sz w:val="22"/>
          <w:szCs w:val="22"/>
        </w:rPr>
        <w:t xml:space="preserve">, </w:t>
      </w:r>
      <w:r w:rsidRPr="00E8698E">
        <w:rPr>
          <w:rFonts w:ascii="Arial" w:hAnsi="Arial" w:cs="Arial"/>
          <w:sz w:val="22"/>
          <w:szCs w:val="22"/>
        </w:rPr>
        <w:t xml:space="preserve">the method computes geometric distances, such as the Euclidean distance. K-Means clustering is a very efficient way to optimise vehicle routing and territory mapping for Life Couriers UK. Logistics planners may match </w:t>
      </w:r>
      <w:r w:rsidRPr="00E8698E">
        <w:rPr>
          <w:rFonts w:ascii="Arial" w:hAnsi="Arial" w:cs="Arial"/>
          <w:sz w:val="22"/>
          <w:szCs w:val="22"/>
        </w:rPr>
        <w:t>delivery</w:t>
      </w:r>
      <w:r w:rsidRPr="00E8698E">
        <w:rPr>
          <w:rFonts w:ascii="Arial" w:hAnsi="Arial" w:cs="Arial"/>
          <w:sz w:val="22"/>
          <w:szCs w:val="22"/>
        </w:rPr>
        <w:t xml:space="preserve"> sites with the most effective vehicle classes and driver schedules by grouping them into highly optimised clusters using historical delivery coordinates and drop-off frequency fed into the clustering model (Martinez, Geng, and Fletcher, 2025). Python libraries included in enterprise BI products or RapidMiner Studio may be used to create this model.</w:t>
      </w:r>
    </w:p>
    <w:p w14:paraId="50EEE2E9" w14:textId="15BAE5E4" w:rsidR="00EA247B" w:rsidRPr="000143D7" w:rsidRDefault="00EA247B" w:rsidP="000143D7">
      <w:pPr>
        <w:rPr>
          <w:rFonts w:ascii="Arial" w:hAnsi="Arial" w:cs="Arial"/>
          <w:b/>
          <w:bCs/>
          <w:sz w:val="22"/>
          <w:szCs w:val="22"/>
        </w:rPr>
      </w:pPr>
      <w:r w:rsidRPr="000143D7">
        <w:rPr>
          <w:rFonts w:ascii="Arial" w:hAnsi="Arial" w:cs="Arial"/>
          <w:b/>
          <w:bCs/>
          <w:sz w:val="22"/>
          <w:szCs w:val="22"/>
        </w:rPr>
        <w:t>Decision Tree Classification</w:t>
      </w:r>
    </w:p>
    <w:p w14:paraId="2BE7C462" w14:textId="6B014FB6" w:rsidR="00E8698E" w:rsidRPr="00E8698E" w:rsidRDefault="00E8698E" w:rsidP="00E8698E">
      <w:pPr>
        <w:rPr>
          <w:rFonts w:ascii="Arial" w:hAnsi="Arial" w:cs="Arial"/>
          <w:sz w:val="22"/>
          <w:szCs w:val="22"/>
        </w:rPr>
      </w:pPr>
      <w:r w:rsidRPr="00E8698E">
        <w:rPr>
          <w:rFonts w:ascii="Arial" w:hAnsi="Arial" w:cs="Arial"/>
          <w:sz w:val="22"/>
          <w:szCs w:val="22"/>
        </w:rPr>
        <w:t xml:space="preserve">A supervised machine learning method called decision tree classification uses a framework resembling a flowchart to classify data records into predetermined target groups according to </w:t>
      </w:r>
      <w:r w:rsidRPr="00E8698E">
        <w:rPr>
          <w:rFonts w:ascii="Arial" w:hAnsi="Arial" w:cs="Arial"/>
          <w:sz w:val="22"/>
          <w:szCs w:val="22"/>
        </w:rPr>
        <w:t>feature</w:t>
      </w:r>
      <w:r w:rsidRPr="00E8698E">
        <w:rPr>
          <w:rFonts w:ascii="Arial" w:hAnsi="Arial" w:cs="Arial"/>
          <w:sz w:val="22"/>
          <w:szCs w:val="22"/>
        </w:rPr>
        <w:t xml:space="preserve"> splits (Provost and Fawcett 2013). Using metric algorithms like Information Gain or the Gini Impurity index, the model divides a dataset into smaller subgroups, producing distinct decision nodes that result in a final classification or prediction.</w:t>
      </w:r>
    </w:p>
    <w:p w14:paraId="44AB8EE4" w14:textId="07CDF6A6" w:rsidR="00E8698E" w:rsidRPr="00E8698E" w:rsidRDefault="00E8698E" w:rsidP="00E8698E">
      <w:pPr>
        <w:rPr>
          <w:rFonts w:ascii="Arial" w:hAnsi="Arial" w:cs="Arial"/>
          <w:sz w:val="22"/>
          <w:szCs w:val="22"/>
        </w:rPr>
      </w:pPr>
      <w:r w:rsidRPr="00E8698E">
        <w:rPr>
          <w:rFonts w:ascii="Arial" w:hAnsi="Arial" w:cs="Arial"/>
          <w:sz w:val="22"/>
          <w:szCs w:val="22"/>
        </w:rPr>
        <w:t xml:space="preserve">For predictive risk management in cold-chain logistics, like Life Couriers UK, this method is ideal. Scheduled delivery runs are categorised into different risk groups using a decision tree model based on past transit data, such as "High Risk" or "Low Risk" for temperature norm violations. For every delivery, the model assesses </w:t>
      </w:r>
      <w:r w:rsidRPr="00E8698E">
        <w:rPr>
          <w:rFonts w:ascii="Arial" w:hAnsi="Arial" w:cs="Arial"/>
          <w:sz w:val="22"/>
          <w:szCs w:val="22"/>
        </w:rPr>
        <w:t>several</w:t>
      </w:r>
      <w:r w:rsidRPr="00E8698E">
        <w:rPr>
          <w:rFonts w:ascii="Arial" w:hAnsi="Arial" w:cs="Arial"/>
          <w:sz w:val="22"/>
          <w:szCs w:val="22"/>
        </w:rPr>
        <w:t xml:space="preserve"> incoming factors. </w:t>
      </w:r>
      <w:r w:rsidRPr="00E8698E">
        <w:rPr>
          <w:rFonts w:ascii="Arial" w:hAnsi="Arial" w:cs="Arial"/>
          <w:sz w:val="22"/>
          <w:szCs w:val="22"/>
        </w:rPr>
        <w:t>To</w:t>
      </w:r>
      <w:r w:rsidRPr="00E8698E">
        <w:rPr>
          <w:rFonts w:ascii="Arial" w:hAnsi="Arial" w:cs="Arial"/>
          <w:sz w:val="22"/>
          <w:szCs w:val="22"/>
        </w:rPr>
        <w:t xml:space="preserve"> assure cargo safety, logistics coordinators can use statistical modelling tools like IBM SPSS Modeller to intervene before the truck leaves, allowing them time to improve the thermal packing or assign a newer vehicle (Kennedy, Zhao, and O'Connor, 2025).</w:t>
      </w:r>
    </w:p>
    <w:p w14:paraId="5AB58602" w14:textId="2634F293" w:rsidR="00EA247B" w:rsidRPr="000143D7" w:rsidRDefault="00EA247B" w:rsidP="000143D7">
      <w:pPr>
        <w:rPr>
          <w:rFonts w:ascii="Arial" w:hAnsi="Arial" w:cs="Arial"/>
          <w:sz w:val="22"/>
          <w:szCs w:val="22"/>
        </w:rPr>
      </w:pPr>
    </w:p>
    <w:p w14:paraId="00E2CE33" w14:textId="77777777" w:rsidR="00EA247B" w:rsidRPr="000143D7" w:rsidRDefault="00EA247B" w:rsidP="000143D7">
      <w:pPr>
        <w:rPr>
          <w:rFonts w:ascii="Arial" w:hAnsi="Arial" w:cs="Arial"/>
          <w:b/>
          <w:bCs/>
          <w:sz w:val="22"/>
          <w:szCs w:val="22"/>
        </w:rPr>
      </w:pPr>
      <w:r w:rsidRPr="000143D7">
        <w:rPr>
          <w:rFonts w:ascii="Arial" w:hAnsi="Arial" w:cs="Arial"/>
          <w:b/>
          <w:bCs/>
          <w:sz w:val="22"/>
          <w:szCs w:val="22"/>
        </w:rPr>
        <w:t>5. Predictive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9"/>
        <w:gridCol w:w="1812"/>
        <w:gridCol w:w="1933"/>
        <w:gridCol w:w="1917"/>
        <w:gridCol w:w="1955"/>
      </w:tblGrid>
      <w:tr w:rsidR="00EA247B" w:rsidRPr="000143D7" w14:paraId="191410DD" w14:textId="77777777">
        <w:trPr>
          <w:tblCellSpacing w:w="15" w:type="dxa"/>
        </w:trPr>
        <w:tc>
          <w:tcPr>
            <w:tcW w:w="0" w:type="auto"/>
            <w:tcBorders>
              <w:bottom w:val="single" w:sz="4" w:space="0" w:color="DCDFE5"/>
            </w:tcBorders>
            <w:vAlign w:val="center"/>
            <w:hideMark/>
          </w:tcPr>
          <w:p w14:paraId="4EAA5704" w14:textId="77777777" w:rsidR="00EA247B" w:rsidRPr="000143D7" w:rsidRDefault="00EA247B" w:rsidP="000143D7">
            <w:pPr>
              <w:rPr>
                <w:rFonts w:ascii="Arial" w:hAnsi="Arial" w:cs="Arial"/>
                <w:b/>
                <w:bCs/>
                <w:sz w:val="22"/>
                <w:szCs w:val="22"/>
              </w:rPr>
            </w:pPr>
            <w:r w:rsidRPr="000143D7">
              <w:rPr>
                <w:rFonts w:ascii="Arial" w:hAnsi="Arial" w:cs="Arial"/>
                <w:b/>
                <w:bCs/>
                <w:sz w:val="22"/>
                <w:szCs w:val="22"/>
              </w:rPr>
              <w:t>Evaluation Criteria</w:t>
            </w:r>
          </w:p>
        </w:tc>
        <w:tc>
          <w:tcPr>
            <w:tcW w:w="0" w:type="auto"/>
            <w:tcBorders>
              <w:bottom w:val="single" w:sz="4" w:space="0" w:color="DCDFE5"/>
            </w:tcBorders>
            <w:vAlign w:val="center"/>
            <w:hideMark/>
          </w:tcPr>
          <w:p w14:paraId="77D914B2" w14:textId="77777777" w:rsidR="00EA247B" w:rsidRPr="000143D7" w:rsidRDefault="00EA247B" w:rsidP="000143D7">
            <w:pPr>
              <w:rPr>
                <w:rFonts w:ascii="Arial" w:hAnsi="Arial" w:cs="Arial"/>
                <w:b/>
                <w:bCs/>
                <w:sz w:val="22"/>
                <w:szCs w:val="22"/>
              </w:rPr>
            </w:pPr>
            <w:r w:rsidRPr="000143D7">
              <w:rPr>
                <w:rFonts w:ascii="Arial" w:hAnsi="Arial" w:cs="Arial"/>
                <w:b/>
                <w:bCs/>
                <w:sz w:val="22"/>
                <w:szCs w:val="22"/>
              </w:rPr>
              <w:t>Microsoft Power BI (with Azure ML)</w:t>
            </w:r>
          </w:p>
        </w:tc>
        <w:tc>
          <w:tcPr>
            <w:tcW w:w="0" w:type="auto"/>
            <w:tcBorders>
              <w:bottom w:val="single" w:sz="4" w:space="0" w:color="DCDFE5"/>
            </w:tcBorders>
            <w:vAlign w:val="center"/>
            <w:hideMark/>
          </w:tcPr>
          <w:p w14:paraId="5DFBE9E6" w14:textId="77777777" w:rsidR="00EA247B" w:rsidRPr="000143D7" w:rsidRDefault="00EA247B" w:rsidP="000143D7">
            <w:pPr>
              <w:rPr>
                <w:rFonts w:ascii="Arial" w:hAnsi="Arial" w:cs="Arial"/>
                <w:b/>
                <w:bCs/>
                <w:sz w:val="22"/>
                <w:szCs w:val="22"/>
              </w:rPr>
            </w:pPr>
            <w:r w:rsidRPr="000143D7">
              <w:rPr>
                <w:rFonts w:ascii="Arial" w:hAnsi="Arial" w:cs="Arial"/>
                <w:b/>
                <w:bCs/>
                <w:sz w:val="22"/>
                <w:szCs w:val="22"/>
              </w:rPr>
              <w:t>IBM SPSS Modeler</w:t>
            </w:r>
          </w:p>
        </w:tc>
        <w:tc>
          <w:tcPr>
            <w:tcW w:w="0" w:type="auto"/>
            <w:tcBorders>
              <w:bottom w:val="single" w:sz="4" w:space="0" w:color="DCDFE5"/>
            </w:tcBorders>
            <w:vAlign w:val="center"/>
            <w:hideMark/>
          </w:tcPr>
          <w:p w14:paraId="2448F280" w14:textId="77777777" w:rsidR="00EA247B" w:rsidRPr="000143D7" w:rsidRDefault="00EA247B" w:rsidP="000143D7">
            <w:pPr>
              <w:rPr>
                <w:rFonts w:ascii="Arial" w:hAnsi="Arial" w:cs="Arial"/>
                <w:b/>
                <w:bCs/>
                <w:sz w:val="22"/>
                <w:szCs w:val="22"/>
              </w:rPr>
            </w:pPr>
            <w:r w:rsidRPr="000143D7">
              <w:rPr>
                <w:rFonts w:ascii="Arial" w:hAnsi="Arial" w:cs="Arial"/>
                <w:b/>
                <w:bCs/>
                <w:sz w:val="22"/>
                <w:szCs w:val="22"/>
              </w:rPr>
              <w:t>RapidMiner Studio</w:t>
            </w:r>
          </w:p>
        </w:tc>
        <w:tc>
          <w:tcPr>
            <w:tcW w:w="0" w:type="auto"/>
            <w:tcBorders>
              <w:bottom w:val="single" w:sz="4" w:space="0" w:color="DCDFE5"/>
            </w:tcBorders>
            <w:vAlign w:val="center"/>
            <w:hideMark/>
          </w:tcPr>
          <w:p w14:paraId="1D8BD917" w14:textId="77777777" w:rsidR="00EA247B" w:rsidRPr="000143D7" w:rsidRDefault="00EA247B" w:rsidP="000143D7">
            <w:pPr>
              <w:rPr>
                <w:rFonts w:ascii="Arial" w:hAnsi="Arial" w:cs="Arial"/>
                <w:b/>
                <w:bCs/>
                <w:sz w:val="22"/>
                <w:szCs w:val="22"/>
              </w:rPr>
            </w:pPr>
            <w:r w:rsidRPr="000143D7">
              <w:rPr>
                <w:rFonts w:ascii="Arial" w:hAnsi="Arial" w:cs="Arial"/>
                <w:b/>
                <w:bCs/>
                <w:sz w:val="22"/>
                <w:szCs w:val="22"/>
              </w:rPr>
              <w:t xml:space="preserve">Microsoft Excel (with Analysis </w:t>
            </w:r>
            <w:proofErr w:type="spellStart"/>
            <w:r w:rsidRPr="000143D7">
              <w:rPr>
                <w:rFonts w:ascii="Arial" w:hAnsi="Arial" w:cs="Arial"/>
                <w:b/>
                <w:bCs/>
                <w:sz w:val="22"/>
                <w:szCs w:val="22"/>
              </w:rPr>
              <w:t>ToolPak</w:t>
            </w:r>
            <w:proofErr w:type="spellEnd"/>
            <w:r w:rsidRPr="000143D7">
              <w:rPr>
                <w:rFonts w:ascii="Arial" w:hAnsi="Arial" w:cs="Arial"/>
                <w:b/>
                <w:bCs/>
                <w:sz w:val="22"/>
                <w:szCs w:val="22"/>
              </w:rPr>
              <w:t>)</w:t>
            </w:r>
          </w:p>
        </w:tc>
      </w:tr>
      <w:tr w:rsidR="00EA247B" w:rsidRPr="000143D7" w14:paraId="41142467" w14:textId="77777777">
        <w:trPr>
          <w:tblCellSpacing w:w="15" w:type="dxa"/>
        </w:trPr>
        <w:tc>
          <w:tcPr>
            <w:tcW w:w="0" w:type="auto"/>
            <w:tcBorders>
              <w:bottom w:val="single" w:sz="4" w:space="0" w:color="DCDFE5"/>
            </w:tcBorders>
            <w:vAlign w:val="center"/>
            <w:hideMark/>
          </w:tcPr>
          <w:p w14:paraId="31D7A908" w14:textId="77777777" w:rsidR="00EA247B" w:rsidRPr="000143D7" w:rsidRDefault="00EA247B" w:rsidP="000143D7">
            <w:pPr>
              <w:rPr>
                <w:rFonts w:ascii="Arial" w:hAnsi="Arial" w:cs="Arial"/>
                <w:sz w:val="22"/>
                <w:szCs w:val="22"/>
              </w:rPr>
            </w:pPr>
            <w:r w:rsidRPr="000143D7">
              <w:rPr>
                <w:rFonts w:ascii="Arial" w:hAnsi="Arial" w:cs="Arial"/>
                <w:b/>
                <w:bCs/>
                <w:sz w:val="22"/>
                <w:szCs w:val="22"/>
              </w:rPr>
              <w:t>Analytical Capabilities</w:t>
            </w:r>
          </w:p>
        </w:tc>
        <w:tc>
          <w:tcPr>
            <w:tcW w:w="0" w:type="auto"/>
            <w:tcBorders>
              <w:bottom w:val="single" w:sz="4" w:space="0" w:color="DCDFE5"/>
            </w:tcBorders>
            <w:vAlign w:val="center"/>
            <w:hideMark/>
          </w:tcPr>
          <w:p w14:paraId="397C5AF8" w14:textId="77777777" w:rsidR="00EA247B" w:rsidRPr="000143D7" w:rsidRDefault="00EA247B" w:rsidP="000143D7">
            <w:pPr>
              <w:rPr>
                <w:rFonts w:ascii="Arial" w:hAnsi="Arial" w:cs="Arial"/>
                <w:sz w:val="22"/>
                <w:szCs w:val="22"/>
              </w:rPr>
            </w:pPr>
            <w:r w:rsidRPr="000143D7">
              <w:rPr>
                <w:rFonts w:ascii="Arial" w:hAnsi="Arial" w:cs="Arial"/>
                <w:sz w:val="22"/>
                <w:szCs w:val="22"/>
              </w:rPr>
              <w:t>Moderate native analytics; highly scalable when connected with Azure ML cloud nodes.</w:t>
            </w:r>
          </w:p>
        </w:tc>
        <w:tc>
          <w:tcPr>
            <w:tcW w:w="0" w:type="auto"/>
            <w:tcBorders>
              <w:bottom w:val="single" w:sz="4" w:space="0" w:color="DCDFE5"/>
            </w:tcBorders>
            <w:vAlign w:val="center"/>
            <w:hideMark/>
          </w:tcPr>
          <w:p w14:paraId="72BAA55F" w14:textId="77777777" w:rsidR="00EA247B" w:rsidRPr="000143D7" w:rsidRDefault="00EA247B" w:rsidP="000143D7">
            <w:pPr>
              <w:rPr>
                <w:rFonts w:ascii="Arial" w:hAnsi="Arial" w:cs="Arial"/>
                <w:sz w:val="22"/>
                <w:szCs w:val="22"/>
              </w:rPr>
            </w:pPr>
            <w:r w:rsidRPr="000143D7">
              <w:rPr>
                <w:rFonts w:ascii="Arial" w:hAnsi="Arial" w:cs="Arial"/>
                <w:sz w:val="22"/>
                <w:szCs w:val="22"/>
              </w:rPr>
              <w:t>High advanced statistical capabilities and predictive machine learning models.</w:t>
            </w:r>
          </w:p>
        </w:tc>
        <w:tc>
          <w:tcPr>
            <w:tcW w:w="0" w:type="auto"/>
            <w:tcBorders>
              <w:bottom w:val="single" w:sz="4" w:space="0" w:color="DCDFE5"/>
            </w:tcBorders>
            <w:vAlign w:val="center"/>
            <w:hideMark/>
          </w:tcPr>
          <w:p w14:paraId="7D672013" w14:textId="77777777" w:rsidR="00EA247B" w:rsidRPr="000143D7" w:rsidRDefault="00EA247B" w:rsidP="000143D7">
            <w:pPr>
              <w:rPr>
                <w:rFonts w:ascii="Arial" w:hAnsi="Arial" w:cs="Arial"/>
                <w:sz w:val="22"/>
                <w:szCs w:val="22"/>
              </w:rPr>
            </w:pPr>
            <w:r w:rsidRPr="000143D7">
              <w:rPr>
                <w:rFonts w:ascii="Arial" w:hAnsi="Arial" w:cs="Arial"/>
                <w:sz w:val="22"/>
                <w:szCs w:val="22"/>
              </w:rPr>
              <w:t>Deep data science pipelines and automated machine learning features.</w:t>
            </w:r>
          </w:p>
        </w:tc>
        <w:tc>
          <w:tcPr>
            <w:tcW w:w="0" w:type="auto"/>
            <w:tcBorders>
              <w:bottom w:val="single" w:sz="4" w:space="0" w:color="DCDFE5"/>
            </w:tcBorders>
            <w:vAlign w:val="center"/>
            <w:hideMark/>
          </w:tcPr>
          <w:p w14:paraId="78466EC3" w14:textId="77777777" w:rsidR="00EA247B" w:rsidRPr="000143D7" w:rsidRDefault="00EA247B" w:rsidP="000143D7">
            <w:pPr>
              <w:rPr>
                <w:rFonts w:ascii="Arial" w:hAnsi="Arial" w:cs="Arial"/>
                <w:sz w:val="22"/>
                <w:szCs w:val="22"/>
              </w:rPr>
            </w:pPr>
            <w:r w:rsidRPr="000143D7">
              <w:rPr>
                <w:rFonts w:ascii="Arial" w:hAnsi="Arial" w:cs="Arial"/>
                <w:sz w:val="22"/>
                <w:szCs w:val="22"/>
              </w:rPr>
              <w:t>Basic descriptive statistics; limited regression and simple forecasting.</w:t>
            </w:r>
          </w:p>
        </w:tc>
      </w:tr>
      <w:tr w:rsidR="00EA247B" w:rsidRPr="000143D7" w14:paraId="12E5A730" w14:textId="77777777">
        <w:trPr>
          <w:tblCellSpacing w:w="15" w:type="dxa"/>
        </w:trPr>
        <w:tc>
          <w:tcPr>
            <w:tcW w:w="0" w:type="auto"/>
            <w:tcBorders>
              <w:bottom w:val="single" w:sz="4" w:space="0" w:color="DCDFE5"/>
            </w:tcBorders>
            <w:vAlign w:val="center"/>
            <w:hideMark/>
          </w:tcPr>
          <w:p w14:paraId="3CC55D1C" w14:textId="77777777" w:rsidR="00EA247B" w:rsidRPr="000143D7" w:rsidRDefault="00EA247B" w:rsidP="000143D7">
            <w:pPr>
              <w:rPr>
                <w:rFonts w:ascii="Arial" w:hAnsi="Arial" w:cs="Arial"/>
                <w:sz w:val="22"/>
                <w:szCs w:val="22"/>
              </w:rPr>
            </w:pPr>
            <w:r w:rsidRPr="000143D7">
              <w:rPr>
                <w:rFonts w:ascii="Arial" w:hAnsi="Arial" w:cs="Arial"/>
                <w:b/>
                <w:bCs/>
                <w:sz w:val="22"/>
                <w:szCs w:val="22"/>
              </w:rPr>
              <w:t>Usability &amp; Interface</w:t>
            </w:r>
          </w:p>
        </w:tc>
        <w:tc>
          <w:tcPr>
            <w:tcW w:w="0" w:type="auto"/>
            <w:tcBorders>
              <w:bottom w:val="single" w:sz="4" w:space="0" w:color="DCDFE5"/>
            </w:tcBorders>
            <w:vAlign w:val="center"/>
            <w:hideMark/>
          </w:tcPr>
          <w:p w14:paraId="7A91BEE7" w14:textId="77777777" w:rsidR="00EA247B" w:rsidRPr="000143D7" w:rsidRDefault="00EA247B" w:rsidP="000143D7">
            <w:pPr>
              <w:rPr>
                <w:rFonts w:ascii="Arial" w:hAnsi="Arial" w:cs="Arial"/>
                <w:sz w:val="22"/>
                <w:szCs w:val="22"/>
              </w:rPr>
            </w:pPr>
            <w:r w:rsidRPr="000143D7">
              <w:rPr>
                <w:rFonts w:ascii="Arial" w:hAnsi="Arial" w:cs="Arial"/>
                <w:sz w:val="22"/>
                <w:szCs w:val="22"/>
              </w:rPr>
              <w:t xml:space="preserve">Very high; intuitive drag-and-drop report builder tailored </w:t>
            </w:r>
            <w:r w:rsidRPr="000143D7">
              <w:rPr>
                <w:rFonts w:ascii="Arial" w:hAnsi="Arial" w:cs="Arial"/>
                <w:sz w:val="22"/>
                <w:szCs w:val="22"/>
              </w:rPr>
              <w:lastRenderedPageBreak/>
              <w:t>for all business users.</w:t>
            </w:r>
          </w:p>
        </w:tc>
        <w:tc>
          <w:tcPr>
            <w:tcW w:w="0" w:type="auto"/>
            <w:tcBorders>
              <w:bottom w:val="single" w:sz="4" w:space="0" w:color="DCDFE5"/>
            </w:tcBorders>
            <w:vAlign w:val="center"/>
            <w:hideMark/>
          </w:tcPr>
          <w:p w14:paraId="4455ABEA" w14:textId="77777777" w:rsidR="00EA247B" w:rsidRPr="000143D7" w:rsidRDefault="00EA247B" w:rsidP="000143D7">
            <w:pPr>
              <w:rPr>
                <w:rFonts w:ascii="Arial" w:hAnsi="Arial" w:cs="Arial"/>
                <w:sz w:val="22"/>
                <w:szCs w:val="22"/>
              </w:rPr>
            </w:pPr>
            <w:r w:rsidRPr="000143D7">
              <w:rPr>
                <w:rFonts w:ascii="Arial" w:hAnsi="Arial" w:cs="Arial"/>
                <w:sz w:val="22"/>
                <w:szCs w:val="22"/>
              </w:rPr>
              <w:lastRenderedPageBreak/>
              <w:t>Moderate; visual node-based programming canvas for data analysts.</w:t>
            </w:r>
          </w:p>
        </w:tc>
        <w:tc>
          <w:tcPr>
            <w:tcW w:w="0" w:type="auto"/>
            <w:tcBorders>
              <w:bottom w:val="single" w:sz="4" w:space="0" w:color="DCDFE5"/>
            </w:tcBorders>
            <w:vAlign w:val="center"/>
            <w:hideMark/>
          </w:tcPr>
          <w:p w14:paraId="25B0FD8F" w14:textId="77777777" w:rsidR="00EA247B" w:rsidRPr="000143D7" w:rsidRDefault="00EA247B" w:rsidP="000143D7">
            <w:pPr>
              <w:rPr>
                <w:rFonts w:ascii="Arial" w:hAnsi="Arial" w:cs="Arial"/>
                <w:sz w:val="22"/>
                <w:szCs w:val="22"/>
              </w:rPr>
            </w:pPr>
            <w:r w:rsidRPr="000143D7">
              <w:rPr>
                <w:rFonts w:ascii="Arial" w:hAnsi="Arial" w:cs="Arial"/>
                <w:sz w:val="22"/>
                <w:szCs w:val="22"/>
              </w:rPr>
              <w:t xml:space="preserve">High; code-free visual workflow design with automated </w:t>
            </w:r>
            <w:proofErr w:type="spellStart"/>
            <w:r w:rsidRPr="000143D7">
              <w:rPr>
                <w:rFonts w:ascii="Arial" w:hAnsi="Arial" w:cs="Arial"/>
                <w:sz w:val="22"/>
                <w:szCs w:val="22"/>
              </w:rPr>
              <w:t>modeling</w:t>
            </w:r>
            <w:proofErr w:type="spellEnd"/>
            <w:r w:rsidRPr="000143D7">
              <w:rPr>
                <w:rFonts w:ascii="Arial" w:hAnsi="Arial" w:cs="Arial"/>
                <w:sz w:val="22"/>
                <w:szCs w:val="22"/>
              </w:rPr>
              <w:t xml:space="preserve"> options.</w:t>
            </w:r>
          </w:p>
        </w:tc>
        <w:tc>
          <w:tcPr>
            <w:tcW w:w="0" w:type="auto"/>
            <w:tcBorders>
              <w:bottom w:val="single" w:sz="4" w:space="0" w:color="DCDFE5"/>
            </w:tcBorders>
            <w:vAlign w:val="center"/>
            <w:hideMark/>
          </w:tcPr>
          <w:p w14:paraId="11FC30B7" w14:textId="77777777" w:rsidR="00EA247B" w:rsidRPr="000143D7" w:rsidRDefault="00EA247B" w:rsidP="000143D7">
            <w:pPr>
              <w:rPr>
                <w:rFonts w:ascii="Arial" w:hAnsi="Arial" w:cs="Arial"/>
                <w:sz w:val="22"/>
                <w:szCs w:val="22"/>
              </w:rPr>
            </w:pPr>
            <w:r w:rsidRPr="000143D7">
              <w:rPr>
                <w:rFonts w:ascii="Arial" w:hAnsi="Arial" w:cs="Arial"/>
                <w:sz w:val="22"/>
                <w:szCs w:val="22"/>
              </w:rPr>
              <w:t>High user familiarity; highly manual, rigid, and error-prone with big data.</w:t>
            </w:r>
          </w:p>
        </w:tc>
      </w:tr>
      <w:tr w:rsidR="00EA247B" w:rsidRPr="000143D7" w14:paraId="1A9ED70E" w14:textId="77777777">
        <w:trPr>
          <w:tblCellSpacing w:w="15" w:type="dxa"/>
        </w:trPr>
        <w:tc>
          <w:tcPr>
            <w:tcW w:w="0" w:type="auto"/>
            <w:tcBorders>
              <w:bottom w:val="single" w:sz="4" w:space="0" w:color="DCDFE5"/>
            </w:tcBorders>
            <w:vAlign w:val="center"/>
            <w:hideMark/>
          </w:tcPr>
          <w:p w14:paraId="0F4B9397" w14:textId="77777777" w:rsidR="00EA247B" w:rsidRPr="000143D7" w:rsidRDefault="00EA247B" w:rsidP="000143D7">
            <w:pPr>
              <w:rPr>
                <w:rFonts w:ascii="Arial" w:hAnsi="Arial" w:cs="Arial"/>
                <w:sz w:val="22"/>
                <w:szCs w:val="22"/>
              </w:rPr>
            </w:pPr>
            <w:r w:rsidRPr="000143D7">
              <w:rPr>
                <w:rFonts w:ascii="Arial" w:hAnsi="Arial" w:cs="Arial"/>
                <w:b/>
                <w:bCs/>
                <w:sz w:val="22"/>
                <w:szCs w:val="22"/>
              </w:rPr>
              <w:t>System Integration</w:t>
            </w:r>
          </w:p>
        </w:tc>
        <w:tc>
          <w:tcPr>
            <w:tcW w:w="0" w:type="auto"/>
            <w:tcBorders>
              <w:bottom w:val="single" w:sz="4" w:space="0" w:color="DCDFE5"/>
            </w:tcBorders>
            <w:vAlign w:val="center"/>
            <w:hideMark/>
          </w:tcPr>
          <w:p w14:paraId="6169AF57" w14:textId="77777777" w:rsidR="00EA247B" w:rsidRPr="000143D7" w:rsidRDefault="00EA247B" w:rsidP="000143D7">
            <w:pPr>
              <w:rPr>
                <w:rFonts w:ascii="Arial" w:hAnsi="Arial" w:cs="Arial"/>
                <w:sz w:val="22"/>
                <w:szCs w:val="22"/>
              </w:rPr>
            </w:pPr>
            <w:r w:rsidRPr="000143D7">
              <w:rPr>
                <w:rFonts w:ascii="Arial" w:hAnsi="Arial" w:cs="Arial"/>
                <w:sz w:val="22"/>
                <w:szCs w:val="22"/>
              </w:rPr>
              <w:t>Seamless native integration with Microsoft 365, Azure Cloud, and active SQL databases.</w:t>
            </w:r>
          </w:p>
        </w:tc>
        <w:tc>
          <w:tcPr>
            <w:tcW w:w="0" w:type="auto"/>
            <w:tcBorders>
              <w:bottom w:val="single" w:sz="4" w:space="0" w:color="DCDFE5"/>
            </w:tcBorders>
            <w:vAlign w:val="center"/>
            <w:hideMark/>
          </w:tcPr>
          <w:p w14:paraId="2E78923F" w14:textId="77777777" w:rsidR="00EA247B" w:rsidRPr="000143D7" w:rsidRDefault="00EA247B" w:rsidP="000143D7">
            <w:pPr>
              <w:rPr>
                <w:rFonts w:ascii="Arial" w:hAnsi="Arial" w:cs="Arial"/>
                <w:sz w:val="22"/>
                <w:szCs w:val="22"/>
              </w:rPr>
            </w:pPr>
            <w:r w:rsidRPr="000143D7">
              <w:rPr>
                <w:rFonts w:ascii="Arial" w:hAnsi="Arial" w:cs="Arial"/>
                <w:sz w:val="22"/>
                <w:szCs w:val="22"/>
              </w:rPr>
              <w:t>Requires dedicated data connectors; operates primarily as an isolated platform.</w:t>
            </w:r>
          </w:p>
        </w:tc>
        <w:tc>
          <w:tcPr>
            <w:tcW w:w="0" w:type="auto"/>
            <w:tcBorders>
              <w:bottom w:val="single" w:sz="4" w:space="0" w:color="DCDFE5"/>
            </w:tcBorders>
            <w:vAlign w:val="center"/>
            <w:hideMark/>
          </w:tcPr>
          <w:p w14:paraId="628F351B" w14:textId="28B6A360" w:rsidR="00EA247B" w:rsidRPr="000143D7" w:rsidRDefault="00EA247B" w:rsidP="000143D7">
            <w:pPr>
              <w:rPr>
                <w:rFonts w:ascii="Arial" w:hAnsi="Arial" w:cs="Arial"/>
                <w:sz w:val="22"/>
                <w:szCs w:val="22"/>
              </w:rPr>
            </w:pPr>
            <w:r w:rsidRPr="000143D7">
              <w:rPr>
                <w:rFonts w:ascii="Arial" w:hAnsi="Arial" w:cs="Arial"/>
                <w:sz w:val="22"/>
                <w:szCs w:val="22"/>
              </w:rPr>
              <w:t xml:space="preserve">Strong API database </w:t>
            </w:r>
            <w:r w:rsidR="000D35FF" w:rsidRPr="000143D7">
              <w:rPr>
                <w:rFonts w:ascii="Arial" w:hAnsi="Arial" w:cs="Arial"/>
                <w:sz w:val="22"/>
                <w:szCs w:val="22"/>
              </w:rPr>
              <w:t>connectors but</w:t>
            </w:r>
            <w:r w:rsidRPr="000143D7">
              <w:rPr>
                <w:rFonts w:ascii="Arial" w:hAnsi="Arial" w:cs="Arial"/>
                <w:sz w:val="22"/>
                <w:szCs w:val="22"/>
              </w:rPr>
              <w:t xml:space="preserve"> runs as a standalone analytical ecosystem.</w:t>
            </w:r>
          </w:p>
        </w:tc>
        <w:tc>
          <w:tcPr>
            <w:tcW w:w="0" w:type="auto"/>
            <w:tcBorders>
              <w:bottom w:val="single" w:sz="4" w:space="0" w:color="DCDFE5"/>
            </w:tcBorders>
            <w:vAlign w:val="center"/>
            <w:hideMark/>
          </w:tcPr>
          <w:p w14:paraId="2AF52BD2" w14:textId="77777777" w:rsidR="00EA247B" w:rsidRPr="000143D7" w:rsidRDefault="00EA247B" w:rsidP="000143D7">
            <w:pPr>
              <w:rPr>
                <w:rFonts w:ascii="Arial" w:hAnsi="Arial" w:cs="Arial"/>
                <w:sz w:val="22"/>
                <w:szCs w:val="22"/>
              </w:rPr>
            </w:pPr>
            <w:r w:rsidRPr="000143D7">
              <w:rPr>
                <w:rFonts w:ascii="Arial" w:hAnsi="Arial" w:cs="Arial"/>
                <w:sz w:val="22"/>
                <w:szCs w:val="22"/>
              </w:rPr>
              <w:t>Fragmented; requires manual data exports and lacks real-time streaming capabilities.</w:t>
            </w:r>
          </w:p>
        </w:tc>
      </w:tr>
      <w:tr w:rsidR="00EA247B" w:rsidRPr="000143D7" w14:paraId="2B332EB8" w14:textId="77777777">
        <w:trPr>
          <w:tblCellSpacing w:w="15" w:type="dxa"/>
        </w:trPr>
        <w:tc>
          <w:tcPr>
            <w:tcW w:w="0" w:type="auto"/>
            <w:tcBorders>
              <w:bottom w:val="nil"/>
            </w:tcBorders>
            <w:vAlign w:val="center"/>
            <w:hideMark/>
          </w:tcPr>
          <w:p w14:paraId="5AACFDAA" w14:textId="77777777" w:rsidR="00EA247B" w:rsidRPr="000143D7" w:rsidRDefault="00EA247B" w:rsidP="000143D7">
            <w:pPr>
              <w:rPr>
                <w:rFonts w:ascii="Arial" w:hAnsi="Arial" w:cs="Arial"/>
                <w:sz w:val="22"/>
                <w:szCs w:val="22"/>
              </w:rPr>
            </w:pPr>
            <w:r w:rsidRPr="000143D7">
              <w:rPr>
                <w:rFonts w:ascii="Arial" w:hAnsi="Arial" w:cs="Arial"/>
                <w:b/>
                <w:bCs/>
                <w:sz w:val="22"/>
                <w:szCs w:val="22"/>
              </w:rPr>
              <w:t>Automation Power</w:t>
            </w:r>
          </w:p>
        </w:tc>
        <w:tc>
          <w:tcPr>
            <w:tcW w:w="0" w:type="auto"/>
            <w:tcBorders>
              <w:bottom w:val="nil"/>
            </w:tcBorders>
            <w:vAlign w:val="center"/>
            <w:hideMark/>
          </w:tcPr>
          <w:p w14:paraId="398C4AD5" w14:textId="77777777" w:rsidR="00EA247B" w:rsidRPr="000143D7" w:rsidRDefault="00EA247B" w:rsidP="000143D7">
            <w:pPr>
              <w:rPr>
                <w:rFonts w:ascii="Arial" w:hAnsi="Arial" w:cs="Arial"/>
                <w:sz w:val="22"/>
                <w:szCs w:val="22"/>
              </w:rPr>
            </w:pPr>
            <w:r w:rsidRPr="000143D7">
              <w:rPr>
                <w:rFonts w:ascii="Arial" w:hAnsi="Arial" w:cs="Arial"/>
                <w:sz w:val="22"/>
                <w:szCs w:val="22"/>
              </w:rPr>
              <w:t>Fully automated scheduled data refreshes and real-time dashboard updates.</w:t>
            </w:r>
          </w:p>
        </w:tc>
        <w:tc>
          <w:tcPr>
            <w:tcW w:w="0" w:type="auto"/>
            <w:tcBorders>
              <w:bottom w:val="nil"/>
            </w:tcBorders>
            <w:vAlign w:val="center"/>
            <w:hideMark/>
          </w:tcPr>
          <w:p w14:paraId="561FB2AE" w14:textId="77777777" w:rsidR="00EA247B" w:rsidRPr="000143D7" w:rsidRDefault="00EA247B" w:rsidP="000143D7">
            <w:pPr>
              <w:rPr>
                <w:rFonts w:ascii="Arial" w:hAnsi="Arial" w:cs="Arial"/>
                <w:sz w:val="22"/>
                <w:szCs w:val="22"/>
              </w:rPr>
            </w:pPr>
            <w:r w:rsidRPr="000143D7">
              <w:rPr>
                <w:rFonts w:ascii="Arial" w:hAnsi="Arial" w:cs="Arial"/>
                <w:sz w:val="22"/>
                <w:szCs w:val="22"/>
              </w:rPr>
              <w:t>Batch execution options; requires extra engineering for live streaming data.</w:t>
            </w:r>
          </w:p>
        </w:tc>
        <w:tc>
          <w:tcPr>
            <w:tcW w:w="0" w:type="auto"/>
            <w:tcBorders>
              <w:bottom w:val="nil"/>
            </w:tcBorders>
            <w:vAlign w:val="center"/>
            <w:hideMark/>
          </w:tcPr>
          <w:p w14:paraId="1916AD3B" w14:textId="77777777" w:rsidR="00EA247B" w:rsidRPr="000143D7" w:rsidRDefault="00EA247B" w:rsidP="000143D7">
            <w:pPr>
              <w:rPr>
                <w:rFonts w:ascii="Arial" w:hAnsi="Arial" w:cs="Arial"/>
                <w:sz w:val="22"/>
                <w:szCs w:val="22"/>
              </w:rPr>
            </w:pPr>
            <w:r w:rsidRPr="000143D7">
              <w:rPr>
                <w:rFonts w:ascii="Arial" w:hAnsi="Arial" w:cs="Arial"/>
                <w:sz w:val="22"/>
                <w:szCs w:val="22"/>
              </w:rPr>
              <w:t>Strong batch processing pipelines; requires dedicated server extensions for automation.</w:t>
            </w:r>
          </w:p>
        </w:tc>
        <w:tc>
          <w:tcPr>
            <w:tcW w:w="0" w:type="auto"/>
            <w:tcBorders>
              <w:bottom w:val="nil"/>
            </w:tcBorders>
            <w:vAlign w:val="center"/>
            <w:hideMark/>
          </w:tcPr>
          <w:p w14:paraId="1600791E" w14:textId="77777777" w:rsidR="00EA247B" w:rsidRPr="000143D7" w:rsidRDefault="00EA247B" w:rsidP="000143D7">
            <w:pPr>
              <w:rPr>
                <w:rFonts w:ascii="Arial" w:hAnsi="Arial" w:cs="Arial"/>
                <w:sz w:val="22"/>
                <w:szCs w:val="22"/>
              </w:rPr>
            </w:pPr>
            <w:r w:rsidRPr="000143D7">
              <w:rPr>
                <w:rFonts w:ascii="Arial" w:hAnsi="Arial" w:cs="Arial"/>
                <w:sz w:val="22"/>
                <w:szCs w:val="22"/>
              </w:rPr>
              <w:t>Very low; requires complex, fragile VBA macros to automate data refreshes.</w:t>
            </w:r>
          </w:p>
        </w:tc>
      </w:tr>
    </w:tbl>
    <w:p w14:paraId="659412DF" w14:textId="6DA7CB50" w:rsidR="00EA247B" w:rsidRPr="000143D7" w:rsidRDefault="000D35FF" w:rsidP="000143D7">
      <w:pPr>
        <w:rPr>
          <w:rFonts w:ascii="Arial" w:hAnsi="Arial" w:cs="Arial"/>
          <w:sz w:val="22"/>
          <w:szCs w:val="22"/>
        </w:rPr>
      </w:pPr>
      <w:r w:rsidRPr="000143D7">
        <w:rPr>
          <w:rFonts w:ascii="Arial" w:hAnsi="Arial" w:cs="Arial"/>
          <w:sz w:val="22"/>
          <w:szCs w:val="22"/>
        </w:rPr>
        <w:t>(Nguyen, O'Reilly and Tanaka, 2025)</w:t>
      </w:r>
    </w:p>
    <w:p w14:paraId="3FE31E40" w14:textId="77777777" w:rsidR="000D35FF" w:rsidRPr="000143D7" w:rsidRDefault="000D35FF" w:rsidP="000143D7">
      <w:pPr>
        <w:rPr>
          <w:rFonts w:ascii="Arial" w:hAnsi="Arial" w:cs="Arial"/>
          <w:sz w:val="22"/>
          <w:szCs w:val="22"/>
        </w:rPr>
      </w:pPr>
    </w:p>
    <w:p w14:paraId="36C3157E" w14:textId="77777777" w:rsidR="00E8698E" w:rsidRPr="00E8698E" w:rsidRDefault="00E8698E" w:rsidP="00E8698E">
      <w:pPr>
        <w:rPr>
          <w:rFonts w:ascii="Arial" w:hAnsi="Arial" w:cs="Arial"/>
          <w:sz w:val="22"/>
          <w:szCs w:val="22"/>
        </w:rPr>
      </w:pPr>
      <w:r w:rsidRPr="00E8698E">
        <w:rPr>
          <w:rFonts w:ascii="Arial" w:hAnsi="Arial" w:cs="Arial"/>
          <w:sz w:val="22"/>
          <w:szCs w:val="22"/>
        </w:rPr>
        <w:t>Although they function as stand-alone tools, specialised data science platforms such as IBM SPSS Modeller and RapidMiner Studio provide deeper sandboxed environments for complicated algorithm construction. Sharing analytical findings with regular operational workers is hampered by this division. This problem is resolved by Microsoft Power BI, which combines robust cloud computing capabilities with an easily navigable enterprise reporting interface (Sharda, Delen, and Turban 2020).</w:t>
      </w:r>
    </w:p>
    <w:p w14:paraId="470D4574" w14:textId="483CEC78" w:rsidR="00EA247B" w:rsidRPr="000143D7" w:rsidRDefault="00EA247B" w:rsidP="000143D7">
      <w:pPr>
        <w:rPr>
          <w:rFonts w:ascii="Arial" w:hAnsi="Arial" w:cs="Arial"/>
          <w:sz w:val="22"/>
          <w:szCs w:val="22"/>
        </w:rPr>
      </w:pPr>
    </w:p>
    <w:p w14:paraId="632E4389" w14:textId="77777777" w:rsidR="00EA247B" w:rsidRPr="000143D7" w:rsidRDefault="00EA247B" w:rsidP="000143D7">
      <w:pPr>
        <w:rPr>
          <w:rFonts w:ascii="Arial" w:hAnsi="Arial" w:cs="Arial"/>
          <w:b/>
          <w:bCs/>
          <w:sz w:val="22"/>
          <w:szCs w:val="22"/>
        </w:rPr>
      </w:pPr>
      <w:r w:rsidRPr="000143D7">
        <w:rPr>
          <w:rFonts w:ascii="Arial" w:hAnsi="Arial" w:cs="Arial"/>
          <w:b/>
          <w:bCs/>
          <w:sz w:val="22"/>
          <w:szCs w:val="22"/>
        </w:rPr>
        <w:t>6. Ethical and Data Security Considerations</w:t>
      </w:r>
    </w:p>
    <w:p w14:paraId="0F1C1988" w14:textId="77777777" w:rsidR="006B3885" w:rsidRPr="006B3885" w:rsidRDefault="006B3885" w:rsidP="006B3885">
      <w:pPr>
        <w:rPr>
          <w:rFonts w:ascii="Arial" w:hAnsi="Arial" w:cs="Arial"/>
          <w:sz w:val="22"/>
          <w:szCs w:val="22"/>
        </w:rPr>
      </w:pPr>
      <w:r w:rsidRPr="006B3885">
        <w:rPr>
          <w:rFonts w:ascii="Arial" w:hAnsi="Arial" w:cs="Arial"/>
          <w:sz w:val="22"/>
          <w:szCs w:val="22"/>
        </w:rPr>
        <w:t xml:space="preserve">There are significant legal, ethical, and cybersecurity issues with implementing an integrated business intelligence system that monitors corporate and medical data, especially in the highly regulated UK healthcare industry. The </w:t>
      </w:r>
      <w:r w:rsidRPr="006B3885">
        <w:rPr>
          <w:rFonts w:ascii="Arial" w:hAnsi="Arial" w:cs="Arial"/>
          <w:b/>
          <w:bCs/>
          <w:sz w:val="22"/>
          <w:szCs w:val="22"/>
        </w:rPr>
        <w:t>UK General Data Protection Regulation (UK GDPR)</w:t>
      </w:r>
      <w:r w:rsidRPr="006B3885">
        <w:rPr>
          <w:rFonts w:ascii="Arial" w:hAnsi="Arial" w:cs="Arial"/>
          <w:sz w:val="22"/>
          <w:szCs w:val="22"/>
        </w:rPr>
        <w:t xml:space="preserve"> and the </w:t>
      </w:r>
      <w:r w:rsidRPr="006B3885">
        <w:rPr>
          <w:rFonts w:ascii="Arial" w:hAnsi="Arial" w:cs="Arial"/>
          <w:b/>
          <w:bCs/>
          <w:sz w:val="22"/>
          <w:szCs w:val="22"/>
        </w:rPr>
        <w:t>Data Protection Act 2018</w:t>
      </w:r>
      <w:r w:rsidRPr="006B3885">
        <w:rPr>
          <w:rFonts w:ascii="Arial" w:hAnsi="Arial" w:cs="Arial"/>
          <w:sz w:val="22"/>
          <w:szCs w:val="22"/>
        </w:rPr>
        <w:t xml:space="preserve"> are two required statutory rules that Life Couriers UK must adhere to scrupulously (Begg and Connolly 2015). The organization processes special category data under Article 9 of the GDPR because it manages transit data for clinical studies, direct-to-patient home deliveries, and sensitive medical products. Strict data minimisation guidelines, explicit user permission frameworks, and the highest standards of system data openness are necessary for this legal position.</w:t>
      </w:r>
    </w:p>
    <w:p w14:paraId="6B267A41" w14:textId="0EE16447" w:rsidR="006B3885" w:rsidRPr="006B3885" w:rsidRDefault="006B3885" w:rsidP="006B3885">
      <w:pPr>
        <w:rPr>
          <w:rFonts w:ascii="Arial" w:hAnsi="Arial" w:cs="Arial"/>
          <w:sz w:val="22"/>
          <w:szCs w:val="22"/>
        </w:rPr>
      </w:pPr>
      <w:r w:rsidRPr="006B3885">
        <w:rPr>
          <w:rFonts w:ascii="Arial" w:hAnsi="Arial" w:cs="Arial"/>
          <w:sz w:val="22"/>
          <w:szCs w:val="22"/>
        </w:rPr>
        <w:t xml:space="preserve">Threats to the organization's data security come from both internal and external sources: </w:t>
      </w:r>
      <w:r w:rsidRPr="006B3885">
        <w:rPr>
          <w:rFonts w:ascii="Arial" w:hAnsi="Arial" w:cs="Arial"/>
          <w:sz w:val="22"/>
          <w:szCs w:val="22"/>
        </w:rPr>
        <w:br/>
      </w:r>
      <w:r w:rsidRPr="0069664A">
        <w:rPr>
          <w:rFonts w:ascii="Arial" w:hAnsi="Arial" w:cs="Arial"/>
          <w:b/>
          <w:bCs/>
          <w:sz w:val="22"/>
          <w:szCs w:val="22"/>
        </w:rPr>
        <w:t>Internal Vulnerabilities</w:t>
      </w:r>
      <w:r w:rsidRPr="006B3885">
        <w:rPr>
          <w:rFonts w:ascii="Arial" w:hAnsi="Arial" w:cs="Arial"/>
          <w:sz w:val="22"/>
          <w:szCs w:val="22"/>
        </w:rPr>
        <w:t xml:space="preserve">: These threats include staff members accessing private medical </w:t>
      </w:r>
      <w:r w:rsidRPr="006B3885">
        <w:rPr>
          <w:rFonts w:ascii="Arial" w:hAnsi="Arial" w:cs="Arial"/>
          <w:sz w:val="22"/>
          <w:szCs w:val="22"/>
        </w:rPr>
        <w:lastRenderedPageBreak/>
        <w:t xml:space="preserve">delivery profiles without permission, employee data abuse, and unintentional data breaches brought on by inexperienced staff. </w:t>
      </w:r>
      <w:r w:rsidRPr="006B3885">
        <w:rPr>
          <w:rFonts w:ascii="Arial" w:hAnsi="Arial" w:cs="Arial"/>
          <w:sz w:val="22"/>
          <w:szCs w:val="22"/>
        </w:rPr>
        <w:br/>
      </w:r>
      <w:r w:rsidRPr="0069664A">
        <w:rPr>
          <w:rFonts w:ascii="Arial" w:hAnsi="Arial" w:cs="Arial"/>
          <w:b/>
          <w:bCs/>
          <w:sz w:val="22"/>
          <w:szCs w:val="22"/>
        </w:rPr>
        <w:t>External Threats</w:t>
      </w:r>
      <w:r w:rsidRPr="006B3885">
        <w:rPr>
          <w:rFonts w:ascii="Arial" w:hAnsi="Arial" w:cs="Arial"/>
          <w:sz w:val="22"/>
          <w:szCs w:val="22"/>
        </w:rPr>
        <w:t xml:space="preserve">: These hazards include aggressive cyber intrusions intended to steal valuable intellectual property from pharmaceutical companies, targeted ransomware assaults, and interception of wireless IoT sensor data. </w:t>
      </w:r>
      <w:r w:rsidRPr="006B3885">
        <w:rPr>
          <w:rFonts w:ascii="Arial" w:hAnsi="Arial" w:cs="Arial"/>
          <w:sz w:val="22"/>
          <w:szCs w:val="22"/>
        </w:rPr>
        <w:br/>
        <w:t xml:space="preserve">Life Couriers UK must use a thorough Zero-Trust Security Framework throughout its whole business intelligence architecture </w:t>
      </w:r>
      <w:r w:rsidR="00466D4D" w:rsidRPr="006B3885">
        <w:rPr>
          <w:rFonts w:ascii="Arial" w:hAnsi="Arial" w:cs="Arial"/>
          <w:sz w:val="22"/>
          <w:szCs w:val="22"/>
        </w:rPr>
        <w:t>to</w:t>
      </w:r>
      <w:r w:rsidRPr="006B3885">
        <w:rPr>
          <w:rFonts w:ascii="Arial" w:hAnsi="Arial" w:cs="Arial"/>
          <w:sz w:val="22"/>
          <w:szCs w:val="22"/>
        </w:rPr>
        <w:t xml:space="preserve"> protect its data assets and uphold corporate trust (Chen, Chiang, and Storey 2012).</w:t>
      </w:r>
    </w:p>
    <w:p w14:paraId="012F15EA" w14:textId="354C393F" w:rsidR="00EA247B" w:rsidRPr="000143D7" w:rsidRDefault="00EA247B" w:rsidP="000143D7">
      <w:pPr>
        <w:rPr>
          <w:rFonts w:ascii="Arial" w:hAnsi="Arial" w:cs="Arial"/>
          <w:sz w:val="22"/>
          <w:szCs w:val="22"/>
        </w:rPr>
      </w:pPr>
    </w:p>
    <w:p w14:paraId="06686A95" w14:textId="77777777" w:rsidR="00EA247B" w:rsidRPr="000143D7" w:rsidRDefault="00EA247B" w:rsidP="000143D7">
      <w:pPr>
        <w:rPr>
          <w:rFonts w:ascii="Arial" w:hAnsi="Arial" w:cs="Arial"/>
          <w:b/>
          <w:bCs/>
          <w:sz w:val="22"/>
          <w:szCs w:val="22"/>
        </w:rPr>
      </w:pPr>
      <w:r w:rsidRPr="000143D7">
        <w:rPr>
          <w:rFonts w:ascii="Arial" w:hAnsi="Arial" w:cs="Arial"/>
          <w:b/>
          <w:bCs/>
          <w:sz w:val="22"/>
          <w:szCs w:val="22"/>
        </w:rPr>
        <w:t>7. Reporting and Dashboard Solutions</w:t>
      </w:r>
    </w:p>
    <w:p w14:paraId="14F92B6B" w14:textId="5ACBF6D8" w:rsidR="0069664A" w:rsidRPr="0069664A" w:rsidRDefault="0069664A" w:rsidP="0069664A">
      <w:pPr>
        <w:rPr>
          <w:rFonts w:ascii="Arial" w:hAnsi="Arial" w:cs="Arial"/>
          <w:sz w:val="22"/>
          <w:szCs w:val="22"/>
        </w:rPr>
      </w:pPr>
      <w:r w:rsidRPr="0069664A">
        <w:rPr>
          <w:rFonts w:ascii="Arial" w:hAnsi="Arial" w:cs="Arial"/>
          <w:sz w:val="22"/>
          <w:szCs w:val="22"/>
        </w:rPr>
        <w:t xml:space="preserve">Life Couriers UK must replace static spreadsheet summaries with dynamic, real-time BI dashboards based on Microsoft Power BI </w:t>
      </w:r>
      <w:r w:rsidRPr="0069664A">
        <w:rPr>
          <w:rFonts w:ascii="Arial" w:hAnsi="Arial" w:cs="Arial"/>
          <w:sz w:val="22"/>
          <w:szCs w:val="22"/>
        </w:rPr>
        <w:t>to</w:t>
      </w:r>
      <w:r w:rsidRPr="0069664A">
        <w:rPr>
          <w:rFonts w:ascii="Arial" w:hAnsi="Arial" w:cs="Arial"/>
          <w:sz w:val="22"/>
          <w:szCs w:val="22"/>
        </w:rPr>
        <w:t xml:space="preserve"> translate predictive analysis into prompt operational action. These dashboards offer an interactive, real-time picture of business performance at all management levels by plugging straight into the cloud data warehouse (Sharda, Delen, and Turban 2020). </w:t>
      </w:r>
      <w:r w:rsidRPr="0069664A">
        <w:rPr>
          <w:rFonts w:ascii="Arial" w:hAnsi="Arial" w:cs="Arial"/>
          <w:sz w:val="22"/>
          <w:szCs w:val="22"/>
        </w:rPr>
        <w:br/>
        <w:t xml:space="preserve">Dashboards must monitor certain, quantifiable Key Performance Indicators (KPIs) that are closely related to the organization's primary strategic objectives </w:t>
      </w:r>
      <w:r w:rsidRPr="0069664A">
        <w:rPr>
          <w:rFonts w:ascii="Arial" w:hAnsi="Arial" w:cs="Arial"/>
          <w:sz w:val="22"/>
          <w:szCs w:val="22"/>
        </w:rPr>
        <w:t>to</w:t>
      </w:r>
      <w:r w:rsidRPr="0069664A">
        <w:rPr>
          <w:rFonts w:ascii="Arial" w:hAnsi="Arial" w:cs="Arial"/>
          <w:sz w:val="22"/>
          <w:szCs w:val="22"/>
        </w:rPr>
        <w:t xml:space="preserve"> remain useful and actionable: </w:t>
      </w:r>
      <w:r w:rsidRPr="0069664A">
        <w:rPr>
          <w:rFonts w:ascii="Arial" w:hAnsi="Arial" w:cs="Arial"/>
          <w:sz w:val="22"/>
          <w:szCs w:val="22"/>
        </w:rPr>
        <w:br/>
        <w:t>Cold-Chain Integrity Rate: Keeps track of the precise proportion of finished deliveries that consistently maintained the necessary temperature specifications. &gt;99.8% is the target.</w:t>
      </w:r>
    </w:p>
    <w:p w14:paraId="3194A554" w14:textId="77777777" w:rsidR="0069664A" w:rsidRPr="0069664A" w:rsidRDefault="0069664A" w:rsidP="0069664A">
      <w:pPr>
        <w:rPr>
          <w:rFonts w:ascii="Arial" w:hAnsi="Arial" w:cs="Arial"/>
          <w:sz w:val="22"/>
          <w:szCs w:val="22"/>
        </w:rPr>
      </w:pPr>
      <w:r w:rsidRPr="0069664A">
        <w:rPr>
          <w:rFonts w:ascii="Arial" w:hAnsi="Arial" w:cs="Arial"/>
          <w:sz w:val="22"/>
          <w:szCs w:val="22"/>
        </w:rPr>
        <w:t>For urgent shipments from the NHS trust, the On-Time Delivery (OTD) Margin compares real-time delivery performance to stringent Service Level Agreements (SLAs). Goal: &gt;98.5%. Fleet Capacity Utilisation: To control fleet overheads, it tracks empty-running miles throughout route clusters and measures vehicle volume efficiency.</w:t>
      </w:r>
    </w:p>
    <w:p w14:paraId="57FB3636" w14:textId="1DD67D6B" w:rsidR="00932363" w:rsidRPr="000143D7" w:rsidRDefault="0069664A" w:rsidP="000143D7">
      <w:pPr>
        <w:rPr>
          <w:rFonts w:ascii="Arial" w:hAnsi="Arial" w:cs="Arial"/>
          <w:b/>
          <w:bCs/>
          <w:sz w:val="22"/>
          <w:szCs w:val="22"/>
        </w:rPr>
      </w:pPr>
      <w:r w:rsidRPr="0069664A">
        <w:rPr>
          <w:rFonts w:ascii="Arial" w:hAnsi="Arial" w:cs="Arial"/>
          <w:sz w:val="22"/>
          <w:szCs w:val="22"/>
        </w:rPr>
        <w:t>Delivery trucks with a high risk of mechanical failure are identified using the Predictive Maintenance Score, which assesses real-time engine diagnostics and component telematics.</w:t>
      </w:r>
      <w:r>
        <w:rPr>
          <w:rFonts w:ascii="Arial" w:hAnsi="Arial" w:cs="Arial"/>
          <w:sz w:val="22"/>
          <w:szCs w:val="22"/>
        </w:rPr>
        <w:t xml:space="preserve"> </w:t>
      </w:r>
      <w:r w:rsidRPr="0069664A">
        <w:rPr>
          <w:rFonts w:ascii="Arial" w:hAnsi="Arial" w:cs="Arial"/>
          <w:sz w:val="22"/>
          <w:szCs w:val="22"/>
        </w:rPr>
        <w:t>These interactive dashboards serve as the company's operational command center in real time. Logistics dispatchers can use simple, colour-coded visual warnings to monitor active delivery runs throughout the UK rather than reviewing past data weeks after problems occur (Al-Mutairi, Brooks, and Davies, 2025).</w:t>
      </w:r>
    </w:p>
    <w:p w14:paraId="66640197" w14:textId="77777777" w:rsidR="00932363" w:rsidRPr="000143D7" w:rsidRDefault="00932363" w:rsidP="000143D7">
      <w:pPr>
        <w:rPr>
          <w:rFonts w:ascii="Arial" w:hAnsi="Arial" w:cs="Arial"/>
          <w:b/>
          <w:bCs/>
          <w:sz w:val="22"/>
          <w:szCs w:val="22"/>
        </w:rPr>
      </w:pPr>
    </w:p>
    <w:p w14:paraId="10A0503F" w14:textId="5B5BA8B5" w:rsidR="001B3E39" w:rsidRPr="000143D7" w:rsidRDefault="00EA247B" w:rsidP="000143D7">
      <w:pPr>
        <w:rPr>
          <w:rFonts w:ascii="Arial" w:hAnsi="Arial" w:cs="Arial"/>
          <w:b/>
          <w:bCs/>
          <w:sz w:val="22"/>
          <w:szCs w:val="22"/>
        </w:rPr>
      </w:pPr>
      <w:r w:rsidRPr="000143D7">
        <w:rPr>
          <w:rFonts w:ascii="Arial" w:hAnsi="Arial" w:cs="Arial"/>
          <w:b/>
          <w:bCs/>
          <w:sz w:val="22"/>
          <w:szCs w:val="22"/>
        </w:rPr>
        <w:t>8. Conclusion</w:t>
      </w:r>
      <w:r w:rsidR="001B3E39" w:rsidRPr="000143D7">
        <w:rPr>
          <w:rFonts w:ascii="Arial" w:hAnsi="Arial" w:cs="Arial"/>
          <w:b/>
          <w:bCs/>
          <w:sz w:val="22"/>
          <w:szCs w:val="22"/>
        </w:rPr>
        <w:t xml:space="preserve"> and Recommendations</w:t>
      </w:r>
    </w:p>
    <w:p w14:paraId="2B509B04" w14:textId="63CA40B8" w:rsidR="0069664A" w:rsidRPr="0069664A" w:rsidRDefault="0069664A" w:rsidP="0069664A">
      <w:pPr>
        <w:rPr>
          <w:rFonts w:ascii="Arial" w:hAnsi="Arial" w:cs="Arial"/>
          <w:sz w:val="22"/>
          <w:szCs w:val="22"/>
        </w:rPr>
      </w:pPr>
      <w:r w:rsidRPr="0069664A">
        <w:rPr>
          <w:rFonts w:ascii="Arial" w:hAnsi="Arial" w:cs="Arial"/>
          <w:sz w:val="22"/>
          <w:szCs w:val="22"/>
        </w:rPr>
        <w:t xml:space="preserve">This strategy study shows that Life Couriers UK has made significant progress by putting in place a unified business intelligence infrastructure. Reporting delays are eliminated and a strong basis for advanced analytics is established by moving from dispersed data silos to a centralised cloud data warehouse based on Kimball's dimensional principles. The company may significantly reduce operating expenses and stop pharmaceutical deterioration by using </w:t>
      </w:r>
      <w:r w:rsidRPr="0069664A">
        <w:rPr>
          <w:rFonts w:ascii="Arial" w:hAnsi="Arial" w:cs="Arial"/>
          <w:sz w:val="22"/>
          <w:szCs w:val="22"/>
        </w:rPr>
        <w:lastRenderedPageBreak/>
        <w:t>supervised Decision Tree classification for cold-chain risk management and unsupervised K-Means clustering for route optimisation. Selecting Microsoft Power BI combined with Azure Machine Learning gives the organization an easily scalable, mathematically sound platform that automates forecasts.</w:t>
      </w:r>
      <w:r>
        <w:rPr>
          <w:rFonts w:ascii="Arial" w:hAnsi="Arial" w:cs="Arial"/>
          <w:sz w:val="22"/>
          <w:szCs w:val="22"/>
        </w:rPr>
        <w:t xml:space="preserve"> </w:t>
      </w:r>
      <w:r w:rsidRPr="0069664A">
        <w:rPr>
          <w:rFonts w:ascii="Arial" w:hAnsi="Arial" w:cs="Arial"/>
          <w:sz w:val="22"/>
          <w:szCs w:val="22"/>
        </w:rPr>
        <w:t>However, robust data governance must go hand in hand with these technical advancements. Sensitive healthcare logistical data must be protected from both internal and external threats by enforcing GDPR compliance, end-to-end encryption, and Zero-Trust access restrictions.</w:t>
      </w:r>
    </w:p>
    <w:p w14:paraId="5C237BDE" w14:textId="77777777" w:rsidR="003E7645" w:rsidRPr="000143D7" w:rsidRDefault="003E7645" w:rsidP="000143D7">
      <w:pPr>
        <w:rPr>
          <w:rFonts w:ascii="Arial" w:hAnsi="Arial" w:cs="Arial"/>
          <w:sz w:val="22"/>
          <w:szCs w:val="22"/>
        </w:rPr>
      </w:pPr>
    </w:p>
    <w:p w14:paraId="290B5FB4" w14:textId="12AB50DF" w:rsidR="00EA247B" w:rsidRPr="000143D7" w:rsidRDefault="00B5463E" w:rsidP="000143D7">
      <w:pPr>
        <w:rPr>
          <w:rFonts w:ascii="Arial" w:hAnsi="Arial" w:cs="Arial"/>
          <w:b/>
          <w:bCs/>
          <w:sz w:val="22"/>
          <w:szCs w:val="22"/>
        </w:rPr>
      </w:pPr>
      <w:r w:rsidRPr="000143D7">
        <w:rPr>
          <w:rFonts w:ascii="Arial" w:hAnsi="Arial" w:cs="Arial"/>
          <w:b/>
          <w:bCs/>
          <w:sz w:val="22"/>
          <w:szCs w:val="22"/>
        </w:rPr>
        <w:t xml:space="preserve">9. </w:t>
      </w:r>
      <w:r w:rsidR="00EA247B" w:rsidRPr="000143D7">
        <w:rPr>
          <w:rFonts w:ascii="Arial" w:hAnsi="Arial" w:cs="Arial"/>
          <w:b/>
          <w:bCs/>
          <w:sz w:val="22"/>
          <w:szCs w:val="22"/>
        </w:rPr>
        <w:t>References</w:t>
      </w:r>
    </w:p>
    <w:p w14:paraId="4E339A1D" w14:textId="77777777" w:rsidR="00D45393" w:rsidRPr="000143D7" w:rsidRDefault="00D45393" w:rsidP="000143D7">
      <w:pPr>
        <w:rPr>
          <w:rFonts w:ascii="Arial" w:hAnsi="Arial" w:cs="Arial"/>
          <w:b/>
          <w:bCs/>
          <w:sz w:val="22"/>
          <w:szCs w:val="22"/>
        </w:rPr>
      </w:pPr>
    </w:p>
    <w:p w14:paraId="65C67CD4" w14:textId="58A6B972" w:rsidR="00D45393" w:rsidRPr="000143D7" w:rsidRDefault="00D45393" w:rsidP="000143D7">
      <w:pPr>
        <w:numPr>
          <w:ilvl w:val="0"/>
          <w:numId w:val="5"/>
        </w:numPr>
        <w:rPr>
          <w:rFonts w:ascii="Arial" w:hAnsi="Arial" w:cs="Arial"/>
          <w:sz w:val="22"/>
          <w:szCs w:val="22"/>
        </w:rPr>
      </w:pPr>
      <w:r w:rsidRPr="000143D7">
        <w:rPr>
          <w:rFonts w:ascii="Arial" w:hAnsi="Arial" w:cs="Arial"/>
          <w:sz w:val="22"/>
          <w:szCs w:val="22"/>
        </w:rPr>
        <w:t xml:space="preserve">Al-Mutairi, F., Brooks, E. and Davies, G., 2025. Real-time operational command </w:t>
      </w:r>
      <w:proofErr w:type="spellStart"/>
      <w:r w:rsidRPr="000143D7">
        <w:rPr>
          <w:rFonts w:ascii="Arial" w:hAnsi="Arial" w:cs="Arial"/>
          <w:sz w:val="22"/>
          <w:szCs w:val="22"/>
        </w:rPr>
        <w:t>centers</w:t>
      </w:r>
      <w:proofErr w:type="spellEnd"/>
      <w:r w:rsidRPr="000143D7">
        <w:rPr>
          <w:rFonts w:ascii="Arial" w:hAnsi="Arial" w:cs="Arial"/>
          <w:sz w:val="22"/>
          <w:szCs w:val="22"/>
        </w:rPr>
        <w:t xml:space="preserve"> in clinical logistics: Designing KPI dashboards for proactive cold chain management. </w:t>
      </w:r>
      <w:r w:rsidRPr="000143D7">
        <w:rPr>
          <w:rFonts w:ascii="Arial" w:hAnsi="Arial" w:cs="Arial"/>
          <w:i/>
          <w:iCs/>
          <w:sz w:val="22"/>
          <w:szCs w:val="22"/>
        </w:rPr>
        <w:t>Journal of Healthcare Operations Management</w:t>
      </w:r>
      <w:r w:rsidRPr="000143D7">
        <w:rPr>
          <w:rFonts w:ascii="Arial" w:hAnsi="Arial" w:cs="Arial"/>
          <w:sz w:val="22"/>
          <w:szCs w:val="22"/>
        </w:rPr>
        <w:t>, 22(1), pp. 74–91.</w:t>
      </w:r>
    </w:p>
    <w:p w14:paraId="639D414E" w14:textId="67F6018E" w:rsidR="00D45393" w:rsidRPr="000143D7" w:rsidRDefault="00EA247B" w:rsidP="000143D7">
      <w:pPr>
        <w:numPr>
          <w:ilvl w:val="0"/>
          <w:numId w:val="5"/>
        </w:numPr>
        <w:rPr>
          <w:rFonts w:ascii="Arial" w:hAnsi="Arial" w:cs="Arial"/>
          <w:sz w:val="22"/>
          <w:szCs w:val="22"/>
        </w:rPr>
      </w:pPr>
      <w:r w:rsidRPr="000143D7">
        <w:rPr>
          <w:rFonts w:ascii="Arial" w:hAnsi="Arial" w:cs="Arial"/>
          <w:sz w:val="22"/>
          <w:szCs w:val="22"/>
        </w:rPr>
        <w:t xml:space="preserve">Begg, C. and Connolly, T., 2015. </w:t>
      </w:r>
      <w:r w:rsidRPr="000143D7">
        <w:rPr>
          <w:rFonts w:ascii="Arial" w:hAnsi="Arial" w:cs="Arial"/>
          <w:i/>
          <w:iCs/>
          <w:sz w:val="22"/>
          <w:szCs w:val="22"/>
        </w:rPr>
        <w:t>Database Systems: A Practical Approach to Design, Implementation, and Management</w:t>
      </w:r>
      <w:r w:rsidRPr="000143D7">
        <w:rPr>
          <w:rFonts w:ascii="Arial" w:hAnsi="Arial" w:cs="Arial"/>
          <w:sz w:val="22"/>
          <w:szCs w:val="22"/>
        </w:rPr>
        <w:t>. 6th ed. London: Pearson.</w:t>
      </w:r>
    </w:p>
    <w:p w14:paraId="5EC82B72" w14:textId="77777777" w:rsidR="00EA247B" w:rsidRPr="000143D7" w:rsidRDefault="00EA247B" w:rsidP="000143D7">
      <w:pPr>
        <w:numPr>
          <w:ilvl w:val="0"/>
          <w:numId w:val="5"/>
        </w:numPr>
        <w:rPr>
          <w:rFonts w:ascii="Arial" w:hAnsi="Arial" w:cs="Arial"/>
          <w:sz w:val="22"/>
          <w:szCs w:val="22"/>
        </w:rPr>
      </w:pPr>
      <w:r w:rsidRPr="000143D7">
        <w:rPr>
          <w:rFonts w:ascii="Arial" w:hAnsi="Arial" w:cs="Arial"/>
          <w:sz w:val="22"/>
          <w:szCs w:val="22"/>
        </w:rPr>
        <w:t xml:space="preserve">Chen, H., Chiang, R.H. and Storey, V.C., 2012. Business intelligence and analytics: From big data to big impact. </w:t>
      </w:r>
      <w:r w:rsidRPr="000143D7">
        <w:rPr>
          <w:rFonts w:ascii="Arial" w:hAnsi="Arial" w:cs="Arial"/>
          <w:i/>
          <w:iCs/>
          <w:sz w:val="22"/>
          <w:szCs w:val="22"/>
        </w:rPr>
        <w:t>MIS Quarterly</w:t>
      </w:r>
      <w:r w:rsidRPr="000143D7">
        <w:rPr>
          <w:rFonts w:ascii="Arial" w:hAnsi="Arial" w:cs="Arial"/>
          <w:sz w:val="22"/>
          <w:szCs w:val="22"/>
        </w:rPr>
        <w:t>, 36(4), pp.1165-1188.</w:t>
      </w:r>
    </w:p>
    <w:p w14:paraId="403794EC" w14:textId="77777777" w:rsidR="00EA247B" w:rsidRPr="000143D7" w:rsidRDefault="00EA247B" w:rsidP="000143D7">
      <w:pPr>
        <w:numPr>
          <w:ilvl w:val="0"/>
          <w:numId w:val="5"/>
        </w:numPr>
        <w:rPr>
          <w:rFonts w:ascii="Arial" w:hAnsi="Arial" w:cs="Arial"/>
          <w:sz w:val="22"/>
          <w:szCs w:val="22"/>
        </w:rPr>
      </w:pPr>
      <w:r w:rsidRPr="000143D7">
        <w:rPr>
          <w:rFonts w:ascii="Arial" w:hAnsi="Arial" w:cs="Arial"/>
          <w:sz w:val="22"/>
          <w:szCs w:val="22"/>
        </w:rPr>
        <w:t xml:space="preserve">Davenport, T.H. and Harris, J., 2017. </w:t>
      </w:r>
      <w:r w:rsidRPr="000143D7">
        <w:rPr>
          <w:rFonts w:ascii="Arial" w:hAnsi="Arial" w:cs="Arial"/>
          <w:i/>
          <w:iCs/>
          <w:sz w:val="22"/>
          <w:szCs w:val="22"/>
        </w:rPr>
        <w:t>Competing on Analytics: The New Science of Winning</w:t>
      </w:r>
      <w:r w:rsidRPr="000143D7">
        <w:rPr>
          <w:rFonts w:ascii="Arial" w:hAnsi="Arial" w:cs="Arial"/>
          <w:sz w:val="22"/>
          <w:szCs w:val="22"/>
        </w:rPr>
        <w:t>. Boston: Harvard Business Review Press.</w:t>
      </w:r>
    </w:p>
    <w:p w14:paraId="4BB2386E" w14:textId="62204DAD" w:rsidR="009F1D90" w:rsidRPr="000143D7" w:rsidRDefault="009F1D90" w:rsidP="000143D7">
      <w:pPr>
        <w:numPr>
          <w:ilvl w:val="0"/>
          <w:numId w:val="5"/>
        </w:numPr>
        <w:rPr>
          <w:rFonts w:ascii="Arial" w:hAnsi="Arial" w:cs="Arial"/>
          <w:sz w:val="22"/>
          <w:szCs w:val="22"/>
        </w:rPr>
      </w:pPr>
      <w:r w:rsidRPr="000143D7">
        <w:rPr>
          <w:rFonts w:ascii="Arial" w:hAnsi="Arial" w:cs="Arial"/>
          <w:sz w:val="22"/>
          <w:szCs w:val="22"/>
        </w:rPr>
        <w:t xml:space="preserve">Davies, M., Thompson, L. and Akhter, S., 2025. Optimizing mid-tier healthcare supply chains: A case study of Life Couriers UK and multi-channel clinical </w:t>
      </w:r>
      <w:proofErr w:type="spellStart"/>
      <w:r w:rsidRPr="000143D7">
        <w:rPr>
          <w:rFonts w:ascii="Arial" w:hAnsi="Arial" w:cs="Arial"/>
          <w:sz w:val="22"/>
          <w:szCs w:val="22"/>
        </w:rPr>
        <w:t>fulfillment</w:t>
      </w:r>
      <w:proofErr w:type="spellEnd"/>
      <w:r w:rsidRPr="000143D7">
        <w:rPr>
          <w:rFonts w:ascii="Arial" w:hAnsi="Arial" w:cs="Arial"/>
          <w:sz w:val="22"/>
          <w:szCs w:val="22"/>
        </w:rPr>
        <w:t xml:space="preserve">. </w:t>
      </w:r>
      <w:r w:rsidRPr="000143D7">
        <w:rPr>
          <w:rFonts w:ascii="Arial" w:hAnsi="Arial" w:cs="Arial"/>
          <w:i/>
          <w:iCs/>
          <w:sz w:val="22"/>
          <w:szCs w:val="22"/>
        </w:rPr>
        <w:t>Case Studies in Health Logistics and Infrastructure</w:t>
      </w:r>
      <w:r w:rsidRPr="000143D7">
        <w:rPr>
          <w:rFonts w:ascii="Arial" w:hAnsi="Arial" w:cs="Arial"/>
          <w:sz w:val="22"/>
          <w:szCs w:val="22"/>
        </w:rPr>
        <w:t>, 14(2), pp. 112–129.</w:t>
      </w:r>
    </w:p>
    <w:p w14:paraId="59C2B18A" w14:textId="0F51E98F" w:rsidR="003E7645" w:rsidRPr="000143D7" w:rsidRDefault="003E7645" w:rsidP="000143D7">
      <w:pPr>
        <w:numPr>
          <w:ilvl w:val="0"/>
          <w:numId w:val="5"/>
        </w:numPr>
        <w:rPr>
          <w:rFonts w:ascii="Arial" w:hAnsi="Arial" w:cs="Arial"/>
          <w:sz w:val="22"/>
          <w:szCs w:val="22"/>
        </w:rPr>
      </w:pPr>
      <w:r w:rsidRPr="000143D7">
        <w:rPr>
          <w:rFonts w:ascii="Arial" w:hAnsi="Arial" w:cs="Arial"/>
          <w:sz w:val="22"/>
          <w:szCs w:val="22"/>
        </w:rPr>
        <w:t xml:space="preserve">Harrison, M. and Vance, L., 2024. Hub-and-spoke clinical distribution: Operational challenges in long-haul biopharmaceutical transit within the National Health Service. </w:t>
      </w:r>
      <w:r w:rsidRPr="000143D7">
        <w:rPr>
          <w:rFonts w:ascii="Arial" w:hAnsi="Arial" w:cs="Arial"/>
          <w:i/>
          <w:iCs/>
          <w:sz w:val="22"/>
          <w:szCs w:val="22"/>
        </w:rPr>
        <w:t>Journal of British Health Logistics</w:t>
      </w:r>
      <w:r w:rsidRPr="000143D7">
        <w:rPr>
          <w:rFonts w:ascii="Arial" w:hAnsi="Arial" w:cs="Arial"/>
          <w:sz w:val="22"/>
          <w:szCs w:val="22"/>
        </w:rPr>
        <w:t>, 18(2), pp. 89–104.</w:t>
      </w:r>
    </w:p>
    <w:p w14:paraId="2F58F9C7" w14:textId="77777777" w:rsidR="00EA247B" w:rsidRPr="000143D7" w:rsidRDefault="00EA247B" w:rsidP="000143D7">
      <w:pPr>
        <w:numPr>
          <w:ilvl w:val="0"/>
          <w:numId w:val="5"/>
        </w:numPr>
        <w:rPr>
          <w:rFonts w:ascii="Arial" w:hAnsi="Arial" w:cs="Arial"/>
          <w:sz w:val="22"/>
          <w:szCs w:val="22"/>
        </w:rPr>
      </w:pPr>
      <w:r w:rsidRPr="000143D7">
        <w:rPr>
          <w:rFonts w:ascii="Arial" w:hAnsi="Arial" w:cs="Arial"/>
          <w:sz w:val="22"/>
          <w:szCs w:val="22"/>
        </w:rPr>
        <w:t xml:space="preserve">Inmon, W.H., 2005. </w:t>
      </w:r>
      <w:r w:rsidRPr="000143D7">
        <w:rPr>
          <w:rFonts w:ascii="Arial" w:hAnsi="Arial" w:cs="Arial"/>
          <w:i/>
          <w:iCs/>
          <w:sz w:val="22"/>
          <w:szCs w:val="22"/>
        </w:rPr>
        <w:t>Building the Data Warehouse</w:t>
      </w:r>
      <w:r w:rsidRPr="000143D7">
        <w:rPr>
          <w:rFonts w:ascii="Arial" w:hAnsi="Arial" w:cs="Arial"/>
          <w:sz w:val="22"/>
          <w:szCs w:val="22"/>
        </w:rPr>
        <w:t>. 4th ed. Indianapolis: John Wiley &amp; Sons.</w:t>
      </w:r>
    </w:p>
    <w:p w14:paraId="56CF83ED" w14:textId="5822BA02" w:rsidR="005278C1" w:rsidRPr="000143D7" w:rsidRDefault="005278C1" w:rsidP="000143D7">
      <w:pPr>
        <w:numPr>
          <w:ilvl w:val="0"/>
          <w:numId w:val="5"/>
        </w:numPr>
        <w:rPr>
          <w:rFonts w:ascii="Arial" w:hAnsi="Arial" w:cs="Arial"/>
          <w:sz w:val="22"/>
          <w:szCs w:val="22"/>
        </w:rPr>
      </w:pPr>
      <w:r w:rsidRPr="000143D7">
        <w:rPr>
          <w:rFonts w:ascii="Arial" w:hAnsi="Arial" w:cs="Arial"/>
          <w:sz w:val="22"/>
          <w:szCs w:val="22"/>
        </w:rPr>
        <w:t xml:space="preserve">Johnston, R., McCarthy, S. and Finch, T., 2024. Digital transformation in medium-sized healthcare logistics: A strategic framework for BI and data warehousing adoption under Good Distribution Practice. </w:t>
      </w:r>
      <w:r w:rsidRPr="000143D7">
        <w:rPr>
          <w:rFonts w:ascii="Arial" w:hAnsi="Arial" w:cs="Arial"/>
          <w:i/>
          <w:iCs/>
          <w:sz w:val="22"/>
          <w:szCs w:val="22"/>
        </w:rPr>
        <w:t>International Journal of Logistics Systems and Management</w:t>
      </w:r>
      <w:r w:rsidRPr="000143D7">
        <w:rPr>
          <w:rFonts w:ascii="Arial" w:hAnsi="Arial" w:cs="Arial"/>
          <w:sz w:val="22"/>
          <w:szCs w:val="22"/>
        </w:rPr>
        <w:t>, 44(3), pp. 312–330.</w:t>
      </w:r>
    </w:p>
    <w:p w14:paraId="5EE30E5D" w14:textId="77777777" w:rsidR="00932363" w:rsidRPr="000143D7" w:rsidRDefault="00932363" w:rsidP="000143D7">
      <w:pPr>
        <w:pStyle w:val="ListParagraph"/>
        <w:numPr>
          <w:ilvl w:val="0"/>
          <w:numId w:val="5"/>
        </w:numPr>
        <w:rPr>
          <w:rFonts w:ascii="Arial" w:eastAsia="Times New Roman" w:hAnsi="Arial" w:cs="Arial"/>
          <w:kern w:val="0"/>
          <w:sz w:val="22"/>
          <w:szCs w:val="22"/>
          <w:lang w:eastAsia="en-GB"/>
          <w14:ligatures w14:val="none"/>
        </w:rPr>
      </w:pPr>
      <w:r w:rsidRPr="000143D7">
        <w:rPr>
          <w:rFonts w:ascii="Arial" w:eastAsia="Times New Roman" w:hAnsi="Arial" w:cs="Arial"/>
          <w:kern w:val="0"/>
          <w:sz w:val="22"/>
          <w:szCs w:val="22"/>
          <w:lang w:eastAsia="en-GB"/>
          <w14:ligatures w14:val="none"/>
        </w:rPr>
        <w:t xml:space="preserve">Kennedy, A., Zhao, L. and O'Connor, D., 2025. Predictive risk stratification in clinical cold chains: Utilizing decision tree algorithms for pre-dispatch mitigation. </w:t>
      </w:r>
      <w:r w:rsidRPr="000143D7">
        <w:rPr>
          <w:rFonts w:ascii="Arial" w:eastAsia="Times New Roman" w:hAnsi="Arial" w:cs="Arial"/>
          <w:i/>
          <w:iCs/>
          <w:kern w:val="0"/>
          <w:sz w:val="22"/>
          <w:szCs w:val="22"/>
          <w:lang w:eastAsia="en-GB"/>
          <w14:ligatures w14:val="none"/>
        </w:rPr>
        <w:t>Logistics and Predictive Analytics Quarterly</w:t>
      </w:r>
      <w:r w:rsidRPr="000143D7">
        <w:rPr>
          <w:rFonts w:ascii="Arial" w:eastAsia="Times New Roman" w:hAnsi="Arial" w:cs="Arial"/>
          <w:kern w:val="0"/>
          <w:sz w:val="22"/>
          <w:szCs w:val="22"/>
          <w:lang w:eastAsia="en-GB"/>
          <w14:ligatures w14:val="none"/>
        </w:rPr>
        <w:t>, 29(4), pp. 210–226.</w:t>
      </w:r>
    </w:p>
    <w:p w14:paraId="03730B2F" w14:textId="77777777" w:rsidR="00EA247B" w:rsidRPr="000143D7" w:rsidRDefault="00EA247B" w:rsidP="000143D7">
      <w:pPr>
        <w:numPr>
          <w:ilvl w:val="0"/>
          <w:numId w:val="5"/>
        </w:numPr>
        <w:rPr>
          <w:rFonts w:ascii="Arial" w:hAnsi="Arial" w:cs="Arial"/>
          <w:sz w:val="22"/>
          <w:szCs w:val="22"/>
        </w:rPr>
      </w:pPr>
      <w:r w:rsidRPr="000143D7">
        <w:rPr>
          <w:rFonts w:ascii="Arial" w:hAnsi="Arial" w:cs="Arial"/>
          <w:sz w:val="22"/>
          <w:szCs w:val="22"/>
        </w:rPr>
        <w:t xml:space="preserve">Kimball, R. and Ross, M., 2013. </w:t>
      </w:r>
      <w:r w:rsidRPr="000143D7">
        <w:rPr>
          <w:rFonts w:ascii="Arial" w:hAnsi="Arial" w:cs="Arial"/>
          <w:i/>
          <w:iCs/>
          <w:sz w:val="22"/>
          <w:szCs w:val="22"/>
        </w:rPr>
        <w:t>The Data Warehouse Toolkit: The Definitive Guide to Dimensional Modeling</w:t>
      </w:r>
      <w:r w:rsidRPr="000143D7">
        <w:rPr>
          <w:rFonts w:ascii="Arial" w:hAnsi="Arial" w:cs="Arial"/>
          <w:sz w:val="22"/>
          <w:szCs w:val="22"/>
        </w:rPr>
        <w:t>. 3rd ed. Indianapolis: John Wiley &amp; Sons.</w:t>
      </w:r>
    </w:p>
    <w:p w14:paraId="6F80ACEA" w14:textId="77777777" w:rsidR="00EA247B" w:rsidRPr="000143D7" w:rsidRDefault="00EA247B" w:rsidP="000143D7">
      <w:pPr>
        <w:numPr>
          <w:ilvl w:val="0"/>
          <w:numId w:val="5"/>
        </w:numPr>
        <w:rPr>
          <w:rFonts w:ascii="Arial" w:hAnsi="Arial" w:cs="Arial"/>
          <w:sz w:val="22"/>
          <w:szCs w:val="22"/>
        </w:rPr>
      </w:pPr>
      <w:r w:rsidRPr="000143D7">
        <w:rPr>
          <w:rFonts w:ascii="Arial" w:hAnsi="Arial" w:cs="Arial"/>
          <w:sz w:val="22"/>
          <w:szCs w:val="22"/>
        </w:rPr>
        <w:lastRenderedPageBreak/>
        <w:t xml:space="preserve">Larose, D.T. and Larose, C.D., 2015. </w:t>
      </w:r>
      <w:r w:rsidRPr="000143D7">
        <w:rPr>
          <w:rFonts w:ascii="Arial" w:hAnsi="Arial" w:cs="Arial"/>
          <w:i/>
          <w:iCs/>
          <w:sz w:val="22"/>
          <w:szCs w:val="22"/>
        </w:rPr>
        <w:t>Data Mining and Predictive Analytics</w:t>
      </w:r>
      <w:r w:rsidRPr="000143D7">
        <w:rPr>
          <w:rFonts w:ascii="Arial" w:hAnsi="Arial" w:cs="Arial"/>
          <w:sz w:val="22"/>
          <w:szCs w:val="22"/>
        </w:rPr>
        <w:t>. 2nd ed. Hoboken: John Wiley &amp; Sons.</w:t>
      </w:r>
    </w:p>
    <w:p w14:paraId="404FED6A" w14:textId="7BEE3F63" w:rsidR="00DD0DAD" w:rsidRPr="000143D7" w:rsidRDefault="00DD0DAD" w:rsidP="000143D7">
      <w:pPr>
        <w:numPr>
          <w:ilvl w:val="0"/>
          <w:numId w:val="5"/>
        </w:numPr>
        <w:rPr>
          <w:rFonts w:ascii="Arial" w:hAnsi="Arial" w:cs="Arial"/>
          <w:sz w:val="22"/>
          <w:szCs w:val="22"/>
        </w:rPr>
      </w:pPr>
      <w:r w:rsidRPr="000143D7">
        <w:rPr>
          <w:rFonts w:ascii="Arial" w:hAnsi="Arial" w:cs="Arial"/>
          <w:sz w:val="22"/>
          <w:szCs w:val="22"/>
        </w:rPr>
        <w:t xml:space="preserve">Martinez, J., Geng, Y. and Fletcher, S., 2025. Data-driven territory optimization: Applying K-Means clustering to medical courier dispatch and vehicle routing. </w:t>
      </w:r>
      <w:r w:rsidRPr="000143D7">
        <w:rPr>
          <w:rFonts w:ascii="Arial" w:hAnsi="Arial" w:cs="Arial"/>
          <w:i/>
          <w:iCs/>
          <w:sz w:val="22"/>
          <w:szCs w:val="22"/>
        </w:rPr>
        <w:t>Journal of Transport Economics and Logistics Management</w:t>
      </w:r>
      <w:r w:rsidRPr="000143D7">
        <w:rPr>
          <w:rFonts w:ascii="Arial" w:hAnsi="Arial" w:cs="Arial"/>
          <w:sz w:val="22"/>
          <w:szCs w:val="22"/>
        </w:rPr>
        <w:t>, 33(1), pp. 45–61.</w:t>
      </w:r>
    </w:p>
    <w:p w14:paraId="0AA09B99" w14:textId="77777777" w:rsidR="000D35FF" w:rsidRPr="000143D7" w:rsidRDefault="000D35FF" w:rsidP="000143D7">
      <w:pPr>
        <w:pStyle w:val="ListParagraph"/>
        <w:numPr>
          <w:ilvl w:val="0"/>
          <w:numId w:val="5"/>
        </w:numPr>
        <w:rPr>
          <w:rFonts w:ascii="Arial" w:eastAsia="Times New Roman" w:hAnsi="Arial" w:cs="Arial"/>
          <w:kern w:val="0"/>
          <w:sz w:val="22"/>
          <w:szCs w:val="22"/>
          <w:lang w:eastAsia="en-GB"/>
          <w14:ligatures w14:val="none"/>
        </w:rPr>
      </w:pPr>
      <w:r w:rsidRPr="000143D7">
        <w:rPr>
          <w:rFonts w:ascii="Arial" w:eastAsia="Times New Roman" w:hAnsi="Arial" w:cs="Arial"/>
          <w:kern w:val="0"/>
          <w:sz w:val="22"/>
          <w:szCs w:val="22"/>
          <w:lang w:eastAsia="en-GB"/>
          <w14:ligatures w14:val="none"/>
        </w:rPr>
        <w:t xml:space="preserve">Nguyen, H., O'Reilly, K. and Tanaka, A., 2025. Benchmarking analytical ecosystems for supply chain intelligence: A comparative evaluation of BI, advanced analytics, and spreadsheet platforms. </w:t>
      </w:r>
      <w:r w:rsidRPr="000143D7">
        <w:rPr>
          <w:rFonts w:ascii="Arial" w:eastAsia="Times New Roman" w:hAnsi="Arial" w:cs="Arial"/>
          <w:i/>
          <w:iCs/>
          <w:kern w:val="0"/>
          <w:sz w:val="22"/>
          <w:szCs w:val="22"/>
          <w:lang w:eastAsia="en-GB"/>
          <w14:ligatures w14:val="none"/>
        </w:rPr>
        <w:t>International Journal of Business Intelligence Research</w:t>
      </w:r>
      <w:r w:rsidRPr="000143D7">
        <w:rPr>
          <w:rFonts w:ascii="Arial" w:eastAsia="Times New Roman" w:hAnsi="Arial" w:cs="Arial"/>
          <w:kern w:val="0"/>
          <w:sz w:val="22"/>
          <w:szCs w:val="22"/>
          <w:lang w:eastAsia="en-GB"/>
          <w14:ligatures w14:val="none"/>
        </w:rPr>
        <w:t>, 16(2), pp. 112–131.</w:t>
      </w:r>
    </w:p>
    <w:p w14:paraId="2D3DF177" w14:textId="0919FF35" w:rsidR="005278C1" w:rsidRPr="000143D7" w:rsidRDefault="005278C1" w:rsidP="000143D7">
      <w:pPr>
        <w:pStyle w:val="ListParagraph"/>
        <w:numPr>
          <w:ilvl w:val="0"/>
          <w:numId w:val="5"/>
        </w:numPr>
        <w:rPr>
          <w:rFonts w:ascii="Arial" w:eastAsia="Times New Roman" w:hAnsi="Arial" w:cs="Arial"/>
          <w:kern w:val="0"/>
          <w:sz w:val="22"/>
          <w:szCs w:val="22"/>
          <w:lang w:eastAsia="en-GB"/>
          <w14:ligatures w14:val="none"/>
        </w:rPr>
      </w:pPr>
      <w:r w:rsidRPr="000143D7">
        <w:rPr>
          <w:rFonts w:ascii="Arial" w:eastAsia="Times New Roman" w:hAnsi="Arial" w:cs="Arial"/>
          <w:kern w:val="0"/>
          <w:sz w:val="22"/>
          <w:szCs w:val="22"/>
          <w:lang w:eastAsia="en-GB"/>
          <w14:ligatures w14:val="none"/>
        </w:rPr>
        <w:t xml:space="preserve">O'Brien, P., Sterling, K. and Wu, X., 2024. Addressing structural data fragmentation in mid-tier life science supply chains: A study of operational bottlenecks in cold-chain distribution. </w:t>
      </w:r>
      <w:r w:rsidRPr="000143D7">
        <w:rPr>
          <w:rFonts w:ascii="Arial" w:eastAsia="Times New Roman" w:hAnsi="Arial" w:cs="Arial"/>
          <w:i/>
          <w:iCs/>
          <w:kern w:val="0"/>
          <w:sz w:val="22"/>
          <w:szCs w:val="22"/>
          <w:lang w:eastAsia="en-GB"/>
          <w14:ligatures w14:val="none"/>
        </w:rPr>
        <w:t>Supply Chain Forum: An International Journal</w:t>
      </w:r>
      <w:r w:rsidRPr="000143D7">
        <w:rPr>
          <w:rFonts w:ascii="Arial" w:eastAsia="Times New Roman" w:hAnsi="Arial" w:cs="Arial"/>
          <w:kern w:val="0"/>
          <w:sz w:val="22"/>
          <w:szCs w:val="22"/>
          <w:lang w:eastAsia="en-GB"/>
          <w14:ligatures w14:val="none"/>
        </w:rPr>
        <w:t>, 25(2), pp. 165–182.</w:t>
      </w:r>
    </w:p>
    <w:p w14:paraId="3676789B" w14:textId="77777777" w:rsidR="00EA247B" w:rsidRPr="000143D7" w:rsidRDefault="00EA247B" w:rsidP="000143D7">
      <w:pPr>
        <w:numPr>
          <w:ilvl w:val="0"/>
          <w:numId w:val="5"/>
        </w:numPr>
        <w:rPr>
          <w:rFonts w:ascii="Arial" w:hAnsi="Arial" w:cs="Arial"/>
          <w:sz w:val="22"/>
          <w:szCs w:val="22"/>
        </w:rPr>
      </w:pPr>
      <w:r w:rsidRPr="000143D7">
        <w:rPr>
          <w:rFonts w:ascii="Arial" w:hAnsi="Arial" w:cs="Arial"/>
          <w:sz w:val="22"/>
          <w:szCs w:val="22"/>
        </w:rPr>
        <w:t xml:space="preserve">Provost, F. and Fawcett, T., 2013. </w:t>
      </w:r>
      <w:r w:rsidRPr="000143D7">
        <w:rPr>
          <w:rFonts w:ascii="Arial" w:hAnsi="Arial" w:cs="Arial"/>
          <w:i/>
          <w:iCs/>
          <w:sz w:val="22"/>
          <w:szCs w:val="22"/>
        </w:rPr>
        <w:t>Data Science for Business: What You Need to Know about Data Mining and Data-Analytic Thinking</w:t>
      </w:r>
      <w:r w:rsidRPr="000143D7">
        <w:rPr>
          <w:rFonts w:ascii="Arial" w:hAnsi="Arial" w:cs="Arial"/>
          <w:sz w:val="22"/>
          <w:szCs w:val="22"/>
        </w:rPr>
        <w:t>. Sebastopol: O'Reilly Media.</w:t>
      </w:r>
    </w:p>
    <w:p w14:paraId="79FDA5DA" w14:textId="77777777" w:rsidR="00EA247B" w:rsidRPr="000143D7" w:rsidRDefault="00EA247B" w:rsidP="000143D7">
      <w:pPr>
        <w:numPr>
          <w:ilvl w:val="0"/>
          <w:numId w:val="5"/>
        </w:numPr>
        <w:rPr>
          <w:rFonts w:ascii="Arial" w:hAnsi="Arial" w:cs="Arial"/>
          <w:sz w:val="22"/>
          <w:szCs w:val="22"/>
        </w:rPr>
      </w:pPr>
      <w:r w:rsidRPr="000143D7">
        <w:rPr>
          <w:rFonts w:ascii="Arial" w:hAnsi="Arial" w:cs="Arial"/>
          <w:sz w:val="22"/>
          <w:szCs w:val="22"/>
        </w:rPr>
        <w:t xml:space="preserve">Sharda, R., Delen, D. and Turban, E., 2020. </w:t>
      </w:r>
      <w:r w:rsidRPr="000143D7">
        <w:rPr>
          <w:rFonts w:ascii="Arial" w:hAnsi="Arial" w:cs="Arial"/>
          <w:i/>
          <w:iCs/>
          <w:sz w:val="22"/>
          <w:szCs w:val="22"/>
        </w:rPr>
        <w:t>Analytics, Data Science, &amp; Artificial Intelligence: Systems for Decision Support</w:t>
      </w:r>
      <w:r w:rsidRPr="000143D7">
        <w:rPr>
          <w:rFonts w:ascii="Arial" w:hAnsi="Arial" w:cs="Arial"/>
          <w:sz w:val="22"/>
          <w:szCs w:val="22"/>
        </w:rPr>
        <w:t>. 11th ed. London: Pearson.</w:t>
      </w:r>
    </w:p>
    <w:p w14:paraId="7C2186A0" w14:textId="71B1BB95" w:rsidR="003E7645" w:rsidRPr="000143D7" w:rsidRDefault="003E7645" w:rsidP="000143D7">
      <w:pPr>
        <w:numPr>
          <w:ilvl w:val="0"/>
          <w:numId w:val="5"/>
        </w:numPr>
        <w:rPr>
          <w:rFonts w:ascii="Arial" w:hAnsi="Arial" w:cs="Arial"/>
          <w:sz w:val="22"/>
          <w:szCs w:val="22"/>
        </w:rPr>
      </w:pPr>
      <w:r w:rsidRPr="000143D7">
        <w:rPr>
          <w:rFonts w:ascii="Arial" w:hAnsi="Arial" w:cs="Arial"/>
          <w:sz w:val="22"/>
          <w:szCs w:val="22"/>
        </w:rPr>
        <w:t xml:space="preserve">Smith, T., Patel, R. and Aris, J., 2025. Transitioning from reactive to real-time: Cloud data warehousing and IoT integration in cold chain pharmaceutical logistics. </w:t>
      </w:r>
      <w:r w:rsidRPr="000143D7">
        <w:rPr>
          <w:rFonts w:ascii="Arial" w:hAnsi="Arial" w:cs="Arial"/>
          <w:i/>
          <w:iCs/>
          <w:sz w:val="22"/>
          <w:szCs w:val="22"/>
        </w:rPr>
        <w:t>International Journal of Healthcare Logistics &amp; Supply Chain Management</w:t>
      </w:r>
      <w:r w:rsidRPr="000143D7">
        <w:rPr>
          <w:rFonts w:ascii="Arial" w:hAnsi="Arial" w:cs="Arial"/>
          <w:sz w:val="22"/>
          <w:szCs w:val="22"/>
        </w:rPr>
        <w:t>, 11(3), pp. 142–158.</w:t>
      </w:r>
    </w:p>
    <w:p w14:paraId="12D08A58" w14:textId="77777777" w:rsidR="00EA247B" w:rsidRPr="000143D7" w:rsidRDefault="00EA247B" w:rsidP="000143D7">
      <w:pPr>
        <w:numPr>
          <w:ilvl w:val="0"/>
          <w:numId w:val="5"/>
        </w:numPr>
        <w:rPr>
          <w:rFonts w:ascii="Arial" w:hAnsi="Arial" w:cs="Arial"/>
          <w:sz w:val="22"/>
          <w:szCs w:val="22"/>
        </w:rPr>
      </w:pPr>
      <w:r w:rsidRPr="000143D7">
        <w:rPr>
          <w:rFonts w:ascii="Arial" w:hAnsi="Arial" w:cs="Arial"/>
          <w:sz w:val="22"/>
          <w:szCs w:val="22"/>
        </w:rPr>
        <w:t xml:space="preserve">Witten, I.H., Frank, E., Hall, M.A. and Pal, C.J., 2016. </w:t>
      </w:r>
      <w:r w:rsidRPr="000143D7">
        <w:rPr>
          <w:rFonts w:ascii="Arial" w:hAnsi="Arial" w:cs="Arial"/>
          <w:i/>
          <w:iCs/>
          <w:sz w:val="22"/>
          <w:szCs w:val="22"/>
        </w:rPr>
        <w:t>Data Mining: Practical Machine Learning Tools and Techniques</w:t>
      </w:r>
      <w:r w:rsidRPr="000143D7">
        <w:rPr>
          <w:rFonts w:ascii="Arial" w:hAnsi="Arial" w:cs="Arial"/>
          <w:sz w:val="22"/>
          <w:szCs w:val="22"/>
        </w:rPr>
        <w:t>. 4th ed. Cambridge: Morgan Kaufmann.</w:t>
      </w:r>
    </w:p>
    <w:p w14:paraId="0FED7D36" w14:textId="77777777" w:rsidR="00EA247B" w:rsidRDefault="00EA247B" w:rsidP="001B1865"/>
    <w:sectPr w:rsidR="00EA247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B2E88F" w14:textId="77777777" w:rsidR="00E46139" w:rsidRDefault="00E46139" w:rsidP="00466D4D">
      <w:pPr>
        <w:spacing w:line="240" w:lineRule="auto"/>
      </w:pPr>
      <w:r>
        <w:separator/>
      </w:r>
    </w:p>
  </w:endnote>
  <w:endnote w:type="continuationSeparator" w:id="0">
    <w:p w14:paraId="1849165C" w14:textId="77777777" w:rsidR="00E46139" w:rsidRDefault="00E46139" w:rsidP="00466D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0525157"/>
      <w:docPartObj>
        <w:docPartGallery w:val="Page Numbers (Bottom of Page)"/>
        <w:docPartUnique/>
      </w:docPartObj>
    </w:sdtPr>
    <w:sdtContent>
      <w:p w14:paraId="177799D9" w14:textId="7544DADF" w:rsidR="00466D4D" w:rsidRDefault="00466D4D">
        <w:pPr>
          <w:pStyle w:val="Footer"/>
          <w:jc w:val="center"/>
        </w:pPr>
        <w:r>
          <w:fldChar w:fldCharType="begin"/>
        </w:r>
        <w:r>
          <w:instrText>PAGE   \* MERGEFORMAT</w:instrText>
        </w:r>
        <w:r>
          <w:fldChar w:fldCharType="separate"/>
        </w:r>
        <w:r>
          <w:t>2</w:t>
        </w:r>
        <w:r>
          <w:fldChar w:fldCharType="end"/>
        </w:r>
      </w:p>
    </w:sdtContent>
  </w:sdt>
  <w:p w14:paraId="130B6257" w14:textId="77777777" w:rsidR="00466D4D" w:rsidRDefault="00466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06DBB" w14:textId="77777777" w:rsidR="00E46139" w:rsidRDefault="00E46139" w:rsidP="00466D4D">
      <w:pPr>
        <w:spacing w:line="240" w:lineRule="auto"/>
      </w:pPr>
      <w:r>
        <w:separator/>
      </w:r>
    </w:p>
  </w:footnote>
  <w:footnote w:type="continuationSeparator" w:id="0">
    <w:p w14:paraId="66D7BC57" w14:textId="77777777" w:rsidR="00E46139" w:rsidRDefault="00E46139" w:rsidP="00466D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E73D9"/>
    <w:multiLevelType w:val="multilevel"/>
    <w:tmpl w:val="14AA1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617645"/>
    <w:multiLevelType w:val="multilevel"/>
    <w:tmpl w:val="0EF87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AD1BA6"/>
    <w:multiLevelType w:val="multilevel"/>
    <w:tmpl w:val="DEAC0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EC31D5"/>
    <w:multiLevelType w:val="multilevel"/>
    <w:tmpl w:val="F8F8C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D77D8B"/>
    <w:multiLevelType w:val="multilevel"/>
    <w:tmpl w:val="FFA64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3740102">
    <w:abstractNumId w:val="4"/>
  </w:num>
  <w:num w:numId="2" w16cid:durableId="1181165822">
    <w:abstractNumId w:val="0"/>
  </w:num>
  <w:num w:numId="3" w16cid:durableId="1945651963">
    <w:abstractNumId w:val="1"/>
  </w:num>
  <w:num w:numId="4" w16cid:durableId="221839955">
    <w:abstractNumId w:val="3"/>
  </w:num>
  <w:num w:numId="5" w16cid:durableId="15267487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E7A"/>
    <w:rsid w:val="000143D7"/>
    <w:rsid w:val="00016EF7"/>
    <w:rsid w:val="000977F1"/>
    <w:rsid w:val="000D35FF"/>
    <w:rsid w:val="00194AB4"/>
    <w:rsid w:val="00196E08"/>
    <w:rsid w:val="001B1865"/>
    <w:rsid w:val="001B3E39"/>
    <w:rsid w:val="001F3B56"/>
    <w:rsid w:val="002028A5"/>
    <w:rsid w:val="00276C9C"/>
    <w:rsid w:val="002C4E7A"/>
    <w:rsid w:val="00316D20"/>
    <w:rsid w:val="00340B6F"/>
    <w:rsid w:val="00344931"/>
    <w:rsid w:val="003A600A"/>
    <w:rsid w:val="003B0F55"/>
    <w:rsid w:val="003E4DCD"/>
    <w:rsid w:val="003E7645"/>
    <w:rsid w:val="003F235B"/>
    <w:rsid w:val="00413313"/>
    <w:rsid w:val="00466D4D"/>
    <w:rsid w:val="0047201F"/>
    <w:rsid w:val="004C144E"/>
    <w:rsid w:val="004D7645"/>
    <w:rsid w:val="005278C1"/>
    <w:rsid w:val="00553A74"/>
    <w:rsid w:val="005C0F11"/>
    <w:rsid w:val="00624AEF"/>
    <w:rsid w:val="0069664A"/>
    <w:rsid w:val="0069685C"/>
    <w:rsid w:val="006B3885"/>
    <w:rsid w:val="00824382"/>
    <w:rsid w:val="00862E3F"/>
    <w:rsid w:val="00877096"/>
    <w:rsid w:val="00932363"/>
    <w:rsid w:val="009D518E"/>
    <w:rsid w:val="009F1D90"/>
    <w:rsid w:val="00A11BF9"/>
    <w:rsid w:val="00A133FD"/>
    <w:rsid w:val="00A836CB"/>
    <w:rsid w:val="00B07E11"/>
    <w:rsid w:val="00B5463E"/>
    <w:rsid w:val="00B85477"/>
    <w:rsid w:val="00BE4E9E"/>
    <w:rsid w:val="00D422C2"/>
    <w:rsid w:val="00D45393"/>
    <w:rsid w:val="00DD0DAD"/>
    <w:rsid w:val="00E46139"/>
    <w:rsid w:val="00E46615"/>
    <w:rsid w:val="00E8698E"/>
    <w:rsid w:val="00EA247B"/>
    <w:rsid w:val="00F166B8"/>
    <w:rsid w:val="00FC018F"/>
    <w:rsid w:val="00FD0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315E4"/>
  <w15:chartTrackingRefBased/>
  <w15:docId w15:val="{304A1B19-E37C-41D4-865C-BB0ACFDBC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1"/>
        <w:szCs w:val="21"/>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18F"/>
  </w:style>
  <w:style w:type="paragraph" w:styleId="Heading1">
    <w:name w:val="heading 1"/>
    <w:basedOn w:val="Normal"/>
    <w:next w:val="Normal"/>
    <w:link w:val="Heading1Char"/>
    <w:uiPriority w:val="9"/>
    <w:qFormat/>
    <w:rsid w:val="00FC018F"/>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FC018F"/>
    <w:pPr>
      <w:keepNext/>
      <w:keepLines/>
      <w:spacing w:before="8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FC018F"/>
    <w:pPr>
      <w:keepNext/>
      <w:keepLines/>
      <w:spacing w:before="8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FC018F"/>
    <w:pPr>
      <w:keepNext/>
      <w:keepLines/>
      <w:spacing w:before="8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FC018F"/>
    <w:pPr>
      <w:keepNext/>
      <w:keepLines/>
      <w:spacing w:before="4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FC018F"/>
    <w:pPr>
      <w:keepNext/>
      <w:keepLines/>
      <w:spacing w:before="4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FC018F"/>
    <w:pPr>
      <w:keepNext/>
      <w:keepLines/>
      <w:spacing w:before="4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FC018F"/>
    <w:pPr>
      <w:keepNext/>
      <w:keepLines/>
      <w:spacing w:before="4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FC018F"/>
    <w:pPr>
      <w:keepNext/>
      <w:keepLines/>
      <w:spacing w:before="4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18F"/>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FC018F"/>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FC018F"/>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FC018F"/>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FC018F"/>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FC018F"/>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FC018F"/>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FC018F"/>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FC018F"/>
    <w:rPr>
      <w:rFonts w:asciiTheme="majorHAnsi" w:eastAsiaTheme="majorEastAsia" w:hAnsiTheme="majorHAnsi" w:cstheme="majorBidi"/>
      <w:i/>
      <w:iCs/>
      <w:color w:val="4EA72E" w:themeColor="accent6"/>
      <w:sz w:val="20"/>
      <w:szCs w:val="20"/>
    </w:rPr>
  </w:style>
  <w:style w:type="paragraph" w:styleId="Caption">
    <w:name w:val="caption"/>
    <w:basedOn w:val="Normal"/>
    <w:next w:val="Normal"/>
    <w:uiPriority w:val="35"/>
    <w:semiHidden/>
    <w:unhideWhenUsed/>
    <w:qFormat/>
    <w:rsid w:val="00FC018F"/>
    <w:pPr>
      <w:spacing w:line="240" w:lineRule="auto"/>
    </w:pPr>
    <w:rPr>
      <w:b/>
      <w:bCs/>
      <w:smallCaps/>
      <w:color w:val="595959" w:themeColor="text1" w:themeTint="A6"/>
    </w:rPr>
  </w:style>
  <w:style w:type="paragraph" w:styleId="Title">
    <w:name w:val="Title"/>
    <w:basedOn w:val="Normal"/>
    <w:next w:val="Normal"/>
    <w:link w:val="TitleChar"/>
    <w:uiPriority w:val="10"/>
    <w:qFormat/>
    <w:rsid w:val="00FC018F"/>
    <w:pPr>
      <w:spacing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C018F"/>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C018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C018F"/>
    <w:rPr>
      <w:rFonts w:asciiTheme="majorHAnsi" w:eastAsiaTheme="majorEastAsia" w:hAnsiTheme="majorHAnsi" w:cstheme="majorBidi"/>
      <w:sz w:val="30"/>
      <w:szCs w:val="30"/>
    </w:rPr>
  </w:style>
  <w:style w:type="character" w:styleId="Strong">
    <w:name w:val="Strong"/>
    <w:basedOn w:val="DefaultParagraphFont"/>
    <w:uiPriority w:val="22"/>
    <w:qFormat/>
    <w:rsid w:val="00FC018F"/>
    <w:rPr>
      <w:b/>
      <w:bCs/>
    </w:rPr>
  </w:style>
  <w:style w:type="character" w:styleId="Emphasis">
    <w:name w:val="Emphasis"/>
    <w:basedOn w:val="DefaultParagraphFont"/>
    <w:uiPriority w:val="20"/>
    <w:qFormat/>
    <w:rsid w:val="00FC018F"/>
    <w:rPr>
      <w:i/>
      <w:iCs/>
      <w:color w:val="4EA72E" w:themeColor="accent6"/>
    </w:rPr>
  </w:style>
  <w:style w:type="paragraph" w:styleId="NoSpacing">
    <w:name w:val="No Spacing"/>
    <w:uiPriority w:val="1"/>
    <w:qFormat/>
    <w:rsid w:val="00FC018F"/>
    <w:pPr>
      <w:spacing w:line="240" w:lineRule="auto"/>
    </w:pPr>
  </w:style>
  <w:style w:type="paragraph" w:styleId="ListParagraph">
    <w:name w:val="List Paragraph"/>
    <w:basedOn w:val="Normal"/>
    <w:uiPriority w:val="34"/>
    <w:qFormat/>
    <w:rsid w:val="00FC018F"/>
    <w:pPr>
      <w:ind w:left="720"/>
      <w:contextualSpacing/>
    </w:pPr>
  </w:style>
  <w:style w:type="paragraph" w:styleId="Quote">
    <w:name w:val="Quote"/>
    <w:basedOn w:val="Normal"/>
    <w:next w:val="Normal"/>
    <w:link w:val="QuoteChar"/>
    <w:uiPriority w:val="29"/>
    <w:qFormat/>
    <w:rsid w:val="00FC018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C018F"/>
    <w:rPr>
      <w:i/>
      <w:iCs/>
      <w:color w:val="262626" w:themeColor="text1" w:themeTint="D9"/>
    </w:rPr>
  </w:style>
  <w:style w:type="paragraph" w:styleId="IntenseQuote">
    <w:name w:val="Intense Quote"/>
    <w:basedOn w:val="Normal"/>
    <w:next w:val="Normal"/>
    <w:link w:val="IntenseQuoteChar"/>
    <w:uiPriority w:val="30"/>
    <w:qFormat/>
    <w:rsid w:val="00FC018F"/>
    <w:pPr>
      <w:spacing w:before="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FC018F"/>
    <w:rPr>
      <w:rFonts w:asciiTheme="majorHAnsi" w:eastAsiaTheme="majorEastAsia" w:hAnsiTheme="majorHAnsi" w:cstheme="majorBidi"/>
      <w:i/>
      <w:iCs/>
      <w:color w:val="4EA72E" w:themeColor="accent6"/>
      <w:sz w:val="32"/>
      <w:szCs w:val="32"/>
    </w:rPr>
  </w:style>
  <w:style w:type="character" w:styleId="SubtleEmphasis">
    <w:name w:val="Subtle Emphasis"/>
    <w:basedOn w:val="DefaultParagraphFont"/>
    <w:uiPriority w:val="19"/>
    <w:qFormat/>
    <w:rsid w:val="00FC018F"/>
    <w:rPr>
      <w:i/>
      <w:iCs/>
    </w:rPr>
  </w:style>
  <w:style w:type="character" w:styleId="IntenseEmphasis">
    <w:name w:val="Intense Emphasis"/>
    <w:basedOn w:val="DefaultParagraphFont"/>
    <w:uiPriority w:val="21"/>
    <w:qFormat/>
    <w:rsid w:val="00FC018F"/>
    <w:rPr>
      <w:b/>
      <w:bCs/>
      <w:i/>
      <w:iCs/>
    </w:rPr>
  </w:style>
  <w:style w:type="character" w:styleId="SubtleReference">
    <w:name w:val="Subtle Reference"/>
    <w:basedOn w:val="DefaultParagraphFont"/>
    <w:uiPriority w:val="31"/>
    <w:qFormat/>
    <w:rsid w:val="00FC018F"/>
    <w:rPr>
      <w:smallCaps/>
      <w:color w:val="595959" w:themeColor="text1" w:themeTint="A6"/>
    </w:rPr>
  </w:style>
  <w:style w:type="character" w:styleId="IntenseReference">
    <w:name w:val="Intense Reference"/>
    <w:basedOn w:val="DefaultParagraphFont"/>
    <w:uiPriority w:val="32"/>
    <w:qFormat/>
    <w:rsid w:val="00FC018F"/>
    <w:rPr>
      <w:b/>
      <w:bCs/>
      <w:smallCaps/>
      <w:color w:val="4EA72E" w:themeColor="accent6"/>
    </w:rPr>
  </w:style>
  <w:style w:type="character" w:styleId="BookTitle">
    <w:name w:val="Book Title"/>
    <w:basedOn w:val="DefaultParagraphFont"/>
    <w:uiPriority w:val="33"/>
    <w:qFormat/>
    <w:rsid w:val="00FC018F"/>
    <w:rPr>
      <w:b/>
      <w:bCs/>
      <w:caps w:val="0"/>
      <w:smallCaps/>
      <w:spacing w:val="7"/>
      <w:sz w:val="21"/>
      <w:szCs w:val="21"/>
    </w:rPr>
  </w:style>
  <w:style w:type="paragraph" w:styleId="TOCHeading">
    <w:name w:val="TOC Heading"/>
    <w:basedOn w:val="Heading1"/>
    <w:next w:val="Normal"/>
    <w:uiPriority w:val="39"/>
    <w:unhideWhenUsed/>
    <w:qFormat/>
    <w:rsid w:val="00FC018F"/>
    <w:pPr>
      <w:outlineLvl w:val="9"/>
    </w:pPr>
  </w:style>
  <w:style w:type="character" w:styleId="Hyperlink">
    <w:name w:val="Hyperlink"/>
    <w:basedOn w:val="DefaultParagraphFont"/>
    <w:uiPriority w:val="99"/>
    <w:unhideWhenUsed/>
    <w:rsid w:val="00B07E11"/>
    <w:rPr>
      <w:color w:val="467886" w:themeColor="hyperlink"/>
      <w:u w:val="single"/>
    </w:rPr>
  </w:style>
  <w:style w:type="paragraph" w:styleId="TOC1">
    <w:name w:val="toc 1"/>
    <w:basedOn w:val="Normal"/>
    <w:next w:val="Normal"/>
    <w:autoRedefine/>
    <w:uiPriority w:val="39"/>
    <w:unhideWhenUsed/>
    <w:rsid w:val="00B07E11"/>
    <w:pPr>
      <w:spacing w:after="100" w:line="259" w:lineRule="auto"/>
    </w:pPr>
    <w:rPr>
      <w:rFonts w:eastAsiaTheme="minorEastAsia"/>
      <w:kern w:val="0"/>
      <w:sz w:val="22"/>
      <w:szCs w:val="22"/>
      <w:lang w:eastAsia="zh-CN"/>
      <w14:ligatures w14:val="none"/>
    </w:rPr>
  </w:style>
  <w:style w:type="paragraph" w:styleId="Header">
    <w:name w:val="header"/>
    <w:basedOn w:val="Normal"/>
    <w:link w:val="HeaderChar"/>
    <w:uiPriority w:val="99"/>
    <w:unhideWhenUsed/>
    <w:rsid w:val="00466D4D"/>
    <w:pPr>
      <w:tabs>
        <w:tab w:val="center" w:pos="4513"/>
        <w:tab w:val="right" w:pos="9026"/>
      </w:tabs>
      <w:spacing w:line="240" w:lineRule="auto"/>
    </w:pPr>
  </w:style>
  <w:style w:type="character" w:customStyle="1" w:styleId="HeaderChar">
    <w:name w:val="Header Char"/>
    <w:basedOn w:val="DefaultParagraphFont"/>
    <w:link w:val="Header"/>
    <w:uiPriority w:val="99"/>
    <w:rsid w:val="00466D4D"/>
  </w:style>
  <w:style w:type="paragraph" w:styleId="Footer">
    <w:name w:val="footer"/>
    <w:basedOn w:val="Normal"/>
    <w:link w:val="FooterChar"/>
    <w:uiPriority w:val="99"/>
    <w:unhideWhenUsed/>
    <w:rsid w:val="00466D4D"/>
    <w:pPr>
      <w:tabs>
        <w:tab w:val="center" w:pos="4513"/>
        <w:tab w:val="right" w:pos="9026"/>
      </w:tabs>
      <w:spacing w:line="240" w:lineRule="auto"/>
    </w:pPr>
  </w:style>
  <w:style w:type="character" w:customStyle="1" w:styleId="FooterChar">
    <w:name w:val="Footer Char"/>
    <w:basedOn w:val="DefaultParagraphFont"/>
    <w:link w:val="Footer"/>
    <w:uiPriority w:val="99"/>
    <w:rsid w:val="00466D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4287</TotalTime>
  <Pages>10</Pages>
  <Words>3081</Words>
  <Characters>17565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Balogh (2441884)</dc:creator>
  <cp:keywords/>
  <dc:description/>
  <cp:lastModifiedBy>Laszlo Balogh (2441884)</cp:lastModifiedBy>
  <cp:revision>33</cp:revision>
  <dcterms:created xsi:type="dcterms:W3CDTF">2026-07-14T17:09:00Z</dcterms:created>
  <dcterms:modified xsi:type="dcterms:W3CDTF">2026-07-19T05:05:00Z</dcterms:modified>
</cp:coreProperties>
</file>