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CDA96" w14:textId="0A2C79BB" w:rsidR="00195DD9" w:rsidRPr="00F80533" w:rsidRDefault="00F80533" w:rsidP="00E904C9">
      <w:pPr>
        <w:spacing w:line="360" w:lineRule="auto"/>
        <w:rPr>
          <w:rFonts w:ascii="Arial" w:hAnsi="Arial" w:cs="Arial"/>
          <w:sz w:val="52"/>
          <w:szCs w:val="52"/>
        </w:rPr>
      </w:pPr>
      <w:r>
        <w:rPr>
          <w:rFonts w:ascii="Arial" w:hAnsi="Arial" w:cs="Arial"/>
          <w:b/>
          <w:bCs/>
          <w:sz w:val="52"/>
          <w:szCs w:val="52"/>
        </w:rPr>
        <w:t xml:space="preserve">                     </w:t>
      </w:r>
      <w:r w:rsidRPr="00F80533">
        <w:rPr>
          <w:rFonts w:ascii="Arial" w:hAnsi="Arial" w:cs="Arial"/>
          <w:sz w:val="52"/>
          <w:szCs w:val="52"/>
        </w:rPr>
        <w:t>REPORT</w:t>
      </w:r>
    </w:p>
    <w:p w14:paraId="53A09105" w14:textId="77777777" w:rsidR="008C606D" w:rsidRDefault="008C606D" w:rsidP="00E904C9">
      <w:pPr>
        <w:spacing w:line="360" w:lineRule="auto"/>
        <w:rPr>
          <w:rFonts w:ascii="Arial" w:hAnsi="Arial" w:cs="Arial"/>
        </w:rPr>
      </w:pPr>
    </w:p>
    <w:p w14:paraId="57B78385" w14:textId="77777777" w:rsidR="008C606D" w:rsidRDefault="008C606D" w:rsidP="00E904C9">
      <w:pPr>
        <w:spacing w:line="360" w:lineRule="auto"/>
        <w:rPr>
          <w:rFonts w:ascii="Arial" w:hAnsi="Arial" w:cs="Arial"/>
        </w:rPr>
      </w:pPr>
    </w:p>
    <w:p w14:paraId="6D8C1B46" w14:textId="77777777" w:rsidR="008C606D" w:rsidRDefault="008C606D" w:rsidP="00E904C9">
      <w:pPr>
        <w:spacing w:line="360" w:lineRule="auto"/>
        <w:rPr>
          <w:rFonts w:ascii="Arial" w:hAnsi="Arial" w:cs="Arial"/>
        </w:rPr>
      </w:pPr>
    </w:p>
    <w:p w14:paraId="07D54D0C" w14:textId="77777777" w:rsidR="008C606D" w:rsidRDefault="008C606D" w:rsidP="00E904C9">
      <w:pPr>
        <w:spacing w:line="360" w:lineRule="auto"/>
        <w:rPr>
          <w:rFonts w:ascii="Arial" w:hAnsi="Arial" w:cs="Arial"/>
        </w:rPr>
      </w:pPr>
    </w:p>
    <w:p w14:paraId="74BF800C" w14:textId="77777777" w:rsidR="00B02E40" w:rsidRDefault="008C606D" w:rsidP="00E904C9">
      <w:pPr>
        <w:spacing w:line="360" w:lineRule="auto"/>
        <w:rPr>
          <w:rFonts w:ascii="Arial" w:hAnsi="Arial" w:cs="Arial"/>
          <w:sz w:val="52"/>
          <w:szCs w:val="52"/>
        </w:rPr>
      </w:pPr>
      <w:r>
        <w:rPr>
          <w:rFonts w:ascii="Arial" w:hAnsi="Arial" w:cs="Arial"/>
          <w:sz w:val="52"/>
          <w:szCs w:val="52"/>
        </w:rPr>
        <w:t xml:space="preserve">     </w:t>
      </w:r>
    </w:p>
    <w:p w14:paraId="29B19A83" w14:textId="0542B86E" w:rsidR="008C606D" w:rsidRPr="008C606D" w:rsidRDefault="00B02E40" w:rsidP="00E904C9">
      <w:pPr>
        <w:spacing w:line="360" w:lineRule="auto"/>
        <w:rPr>
          <w:rFonts w:ascii="Arial" w:hAnsi="Arial" w:cs="Arial"/>
          <w:sz w:val="52"/>
          <w:szCs w:val="52"/>
        </w:rPr>
      </w:pPr>
      <w:r>
        <w:rPr>
          <w:rFonts w:ascii="Arial" w:hAnsi="Arial" w:cs="Arial"/>
          <w:sz w:val="52"/>
          <w:szCs w:val="52"/>
        </w:rPr>
        <w:t xml:space="preserve">      </w:t>
      </w:r>
      <w:r w:rsidR="008C606D">
        <w:rPr>
          <w:rFonts w:ascii="Arial" w:hAnsi="Arial" w:cs="Arial"/>
          <w:sz w:val="52"/>
          <w:szCs w:val="52"/>
        </w:rPr>
        <w:t xml:space="preserve">  </w:t>
      </w:r>
      <w:r w:rsidR="008C606D" w:rsidRPr="008C606D">
        <w:rPr>
          <w:rFonts w:ascii="Arial" w:hAnsi="Arial" w:cs="Arial"/>
          <w:sz w:val="52"/>
          <w:szCs w:val="52"/>
        </w:rPr>
        <w:t>The importance of effectively monitoring guest service approaches</w:t>
      </w:r>
    </w:p>
    <w:p w14:paraId="04EBF934" w14:textId="77777777" w:rsidR="008C606D" w:rsidRPr="008C606D" w:rsidRDefault="008C606D" w:rsidP="00E904C9">
      <w:pPr>
        <w:spacing w:line="360" w:lineRule="auto"/>
        <w:rPr>
          <w:rFonts w:ascii="Arial" w:hAnsi="Arial" w:cs="Arial"/>
          <w:sz w:val="52"/>
          <w:szCs w:val="52"/>
        </w:rPr>
      </w:pPr>
    </w:p>
    <w:p w14:paraId="574DCF77" w14:textId="77777777" w:rsidR="008C606D" w:rsidRPr="008C606D" w:rsidRDefault="008C606D" w:rsidP="00E904C9">
      <w:pPr>
        <w:spacing w:line="360" w:lineRule="auto"/>
        <w:rPr>
          <w:rFonts w:ascii="Arial" w:hAnsi="Arial" w:cs="Arial"/>
          <w:sz w:val="52"/>
          <w:szCs w:val="52"/>
        </w:rPr>
      </w:pPr>
    </w:p>
    <w:p w14:paraId="7521BB4A" w14:textId="77777777" w:rsidR="008C606D" w:rsidRDefault="008C606D" w:rsidP="00E904C9">
      <w:pPr>
        <w:spacing w:line="360" w:lineRule="auto"/>
        <w:rPr>
          <w:rFonts w:ascii="Arial" w:hAnsi="Arial" w:cs="Arial"/>
        </w:rPr>
      </w:pPr>
    </w:p>
    <w:p w14:paraId="69AE4CC5" w14:textId="77777777" w:rsidR="008C606D" w:rsidRDefault="008C606D" w:rsidP="00E904C9">
      <w:pPr>
        <w:spacing w:line="360" w:lineRule="auto"/>
        <w:rPr>
          <w:rFonts w:ascii="Arial" w:hAnsi="Arial" w:cs="Arial"/>
        </w:rPr>
      </w:pPr>
    </w:p>
    <w:p w14:paraId="257B724D" w14:textId="77777777" w:rsidR="008C606D" w:rsidRDefault="008C606D" w:rsidP="00E904C9">
      <w:pPr>
        <w:spacing w:line="360" w:lineRule="auto"/>
        <w:rPr>
          <w:rFonts w:ascii="Arial" w:hAnsi="Arial" w:cs="Arial"/>
        </w:rPr>
      </w:pPr>
    </w:p>
    <w:p w14:paraId="2D3B7F7E" w14:textId="77777777" w:rsidR="008C606D" w:rsidRDefault="008C606D" w:rsidP="00E904C9">
      <w:pPr>
        <w:spacing w:line="360" w:lineRule="auto"/>
        <w:rPr>
          <w:rFonts w:ascii="Arial" w:hAnsi="Arial" w:cs="Arial"/>
        </w:rPr>
      </w:pPr>
    </w:p>
    <w:p w14:paraId="589FCFFB" w14:textId="77777777" w:rsidR="008C606D" w:rsidRDefault="008C606D" w:rsidP="00E904C9">
      <w:pPr>
        <w:spacing w:line="360" w:lineRule="auto"/>
        <w:rPr>
          <w:rFonts w:ascii="Arial" w:hAnsi="Arial" w:cs="Arial"/>
        </w:rPr>
      </w:pPr>
    </w:p>
    <w:p w14:paraId="7BDDDF69" w14:textId="77777777" w:rsidR="008C606D" w:rsidRDefault="008C606D" w:rsidP="00E904C9">
      <w:pPr>
        <w:spacing w:line="360" w:lineRule="auto"/>
        <w:rPr>
          <w:rFonts w:ascii="Arial" w:hAnsi="Arial" w:cs="Arial"/>
        </w:rPr>
      </w:pPr>
    </w:p>
    <w:p w14:paraId="2607C526" w14:textId="77777777" w:rsidR="008C606D" w:rsidRDefault="008C606D" w:rsidP="00E904C9">
      <w:pPr>
        <w:spacing w:line="360" w:lineRule="auto"/>
        <w:rPr>
          <w:rFonts w:ascii="Arial" w:hAnsi="Arial" w:cs="Arial"/>
        </w:rPr>
      </w:pPr>
    </w:p>
    <w:p w14:paraId="44BB5B5D" w14:textId="77777777" w:rsidR="008C606D" w:rsidRDefault="008C606D" w:rsidP="00E904C9">
      <w:pPr>
        <w:spacing w:line="360" w:lineRule="auto"/>
        <w:rPr>
          <w:rFonts w:ascii="Arial" w:hAnsi="Arial" w:cs="Arial"/>
        </w:rPr>
      </w:pPr>
    </w:p>
    <w:p w14:paraId="2A8CE5D0" w14:textId="32ED2DFB" w:rsidR="008C606D" w:rsidRPr="00CC6AB9" w:rsidRDefault="008C606D" w:rsidP="008C606D">
      <w:pPr>
        <w:spacing w:line="276" w:lineRule="auto"/>
        <w:rPr>
          <w:sz w:val="40"/>
          <w:szCs w:val="40"/>
        </w:rPr>
      </w:pPr>
      <w:r>
        <w:rPr>
          <w:sz w:val="40"/>
          <w:szCs w:val="40"/>
        </w:rPr>
        <w:t xml:space="preserve">      </w:t>
      </w:r>
      <w:r w:rsidR="00F80533">
        <w:rPr>
          <w:sz w:val="40"/>
          <w:szCs w:val="40"/>
        </w:rPr>
        <w:t xml:space="preserve">    </w:t>
      </w:r>
      <w:r>
        <w:rPr>
          <w:sz w:val="40"/>
          <w:szCs w:val="40"/>
        </w:rPr>
        <w:t>Student Name</w:t>
      </w:r>
      <w:r w:rsidRPr="00CC6AB9">
        <w:rPr>
          <w:sz w:val="40"/>
          <w:szCs w:val="40"/>
        </w:rPr>
        <w:t xml:space="preserve">: </w:t>
      </w:r>
      <w:r>
        <w:rPr>
          <w:sz w:val="40"/>
          <w:szCs w:val="40"/>
        </w:rPr>
        <w:t xml:space="preserve">Roxana </w:t>
      </w:r>
      <w:proofErr w:type="spellStart"/>
      <w:r>
        <w:rPr>
          <w:sz w:val="40"/>
          <w:szCs w:val="40"/>
        </w:rPr>
        <w:t>Pesu</w:t>
      </w:r>
      <w:proofErr w:type="spellEnd"/>
    </w:p>
    <w:p w14:paraId="7A5936EC" w14:textId="77777777" w:rsidR="008C606D" w:rsidRDefault="008C606D" w:rsidP="008C606D">
      <w:pPr>
        <w:spacing w:line="276" w:lineRule="auto"/>
        <w:rPr>
          <w:sz w:val="40"/>
          <w:szCs w:val="40"/>
        </w:rPr>
      </w:pPr>
      <w:r>
        <w:rPr>
          <w:sz w:val="40"/>
          <w:szCs w:val="40"/>
        </w:rPr>
        <w:t xml:space="preserve">                Student ID</w:t>
      </w:r>
      <w:r w:rsidRPr="00CC6AB9">
        <w:rPr>
          <w:sz w:val="40"/>
          <w:szCs w:val="40"/>
        </w:rPr>
        <w:t>: 2243649</w:t>
      </w:r>
    </w:p>
    <w:p w14:paraId="4B9CFE2F" w14:textId="5F3D0652" w:rsidR="008C606D" w:rsidRPr="00C02204" w:rsidRDefault="008C606D" w:rsidP="008C606D">
      <w:pPr>
        <w:spacing w:line="276" w:lineRule="auto"/>
        <w:rPr>
          <w:sz w:val="40"/>
          <w:szCs w:val="40"/>
        </w:rPr>
      </w:pPr>
      <w:r>
        <w:rPr>
          <w:sz w:val="40"/>
          <w:szCs w:val="40"/>
        </w:rPr>
        <w:t xml:space="preserve">         Module</w:t>
      </w:r>
      <w:r w:rsidRPr="00CC6AB9">
        <w:rPr>
          <w:sz w:val="40"/>
          <w:szCs w:val="40"/>
        </w:rPr>
        <w:t xml:space="preserve">: </w:t>
      </w:r>
      <w:r>
        <w:rPr>
          <w:sz w:val="40"/>
          <w:szCs w:val="40"/>
        </w:rPr>
        <w:t>Hospitality</w:t>
      </w:r>
      <w:r w:rsidR="00340230">
        <w:rPr>
          <w:sz w:val="40"/>
          <w:szCs w:val="40"/>
        </w:rPr>
        <w:t xml:space="preserve"> and Guest S</w:t>
      </w:r>
      <w:r w:rsidR="005E238C">
        <w:rPr>
          <w:sz w:val="40"/>
          <w:szCs w:val="40"/>
        </w:rPr>
        <w:t>e</w:t>
      </w:r>
      <w:r w:rsidR="00340230">
        <w:rPr>
          <w:sz w:val="40"/>
          <w:szCs w:val="40"/>
        </w:rPr>
        <w:t>rvices</w:t>
      </w:r>
      <w:r>
        <w:rPr>
          <w:sz w:val="40"/>
          <w:szCs w:val="40"/>
        </w:rPr>
        <w:t>-</w:t>
      </w:r>
      <w:r w:rsidRPr="00CC6AB9">
        <w:rPr>
          <w:sz w:val="40"/>
          <w:szCs w:val="40"/>
        </w:rPr>
        <w:t>BMIH400</w:t>
      </w:r>
      <w:r w:rsidR="00C02204">
        <w:rPr>
          <w:sz w:val="40"/>
          <w:szCs w:val="40"/>
        </w:rPr>
        <w:t>3</w:t>
      </w:r>
    </w:p>
    <w:p w14:paraId="60D0340E" w14:textId="6A80ABA5" w:rsidR="008C606D" w:rsidRPr="008C606D" w:rsidRDefault="008C606D" w:rsidP="008C606D">
      <w:pPr>
        <w:spacing w:line="276" w:lineRule="auto"/>
        <w:rPr>
          <w:sz w:val="40"/>
          <w:szCs w:val="40"/>
        </w:rPr>
      </w:pPr>
      <w:r>
        <w:rPr>
          <w:sz w:val="40"/>
          <w:szCs w:val="40"/>
        </w:rPr>
        <w:t xml:space="preserve">                 </w:t>
      </w:r>
      <w:r w:rsidRPr="00CC6AB9">
        <w:rPr>
          <w:sz w:val="40"/>
          <w:szCs w:val="40"/>
        </w:rPr>
        <w:t>L</w:t>
      </w:r>
      <w:r>
        <w:rPr>
          <w:sz w:val="40"/>
          <w:szCs w:val="40"/>
        </w:rPr>
        <w:t>ecturer</w:t>
      </w:r>
      <w:r w:rsidRPr="00CC6AB9">
        <w:rPr>
          <w:sz w:val="40"/>
          <w:szCs w:val="40"/>
        </w:rPr>
        <w:t xml:space="preserve">: </w:t>
      </w:r>
      <w:r>
        <w:rPr>
          <w:sz w:val="40"/>
          <w:szCs w:val="40"/>
        </w:rPr>
        <w:t>Daniel Payne</w:t>
      </w:r>
    </w:p>
    <w:p w14:paraId="2E69D4E7" w14:textId="1C5558B9" w:rsidR="008C606D" w:rsidRPr="008C606D" w:rsidRDefault="008C606D" w:rsidP="008C606D">
      <w:pPr>
        <w:spacing w:line="276" w:lineRule="auto"/>
        <w:rPr>
          <w:sz w:val="40"/>
          <w:szCs w:val="40"/>
        </w:rPr>
      </w:pPr>
      <w:r>
        <w:rPr>
          <w:sz w:val="40"/>
          <w:szCs w:val="40"/>
        </w:rPr>
        <w:t xml:space="preserve">         Word count</w:t>
      </w:r>
      <w:r w:rsidRPr="00CC6AB9">
        <w:rPr>
          <w:sz w:val="40"/>
          <w:szCs w:val="40"/>
        </w:rPr>
        <w:t>:</w:t>
      </w:r>
      <w:r>
        <w:rPr>
          <w:sz w:val="40"/>
          <w:szCs w:val="40"/>
        </w:rPr>
        <w:t xml:space="preserve"> 1500 words</w:t>
      </w:r>
    </w:p>
    <w:p w14:paraId="0AC83447" w14:textId="77777777" w:rsidR="00195DD9" w:rsidRDefault="00195DD9" w:rsidP="00E904C9">
      <w:pPr>
        <w:spacing w:line="360" w:lineRule="auto"/>
        <w:rPr>
          <w:rFonts w:ascii="Arial" w:hAnsi="Arial" w:cs="Arial"/>
        </w:rPr>
      </w:pPr>
    </w:p>
    <w:p w14:paraId="74FD6495" w14:textId="77777777" w:rsidR="00B02E40" w:rsidRDefault="00B02E40" w:rsidP="00E904C9">
      <w:pPr>
        <w:spacing w:line="360" w:lineRule="auto"/>
        <w:rPr>
          <w:rFonts w:ascii="Arial" w:hAnsi="Arial" w:cs="Arial"/>
        </w:rPr>
      </w:pPr>
    </w:p>
    <w:p w14:paraId="3B68C214" w14:textId="77777777" w:rsidR="00B02E40" w:rsidRPr="00195DD9" w:rsidRDefault="00B02E40" w:rsidP="00E904C9">
      <w:pPr>
        <w:spacing w:line="360" w:lineRule="auto"/>
        <w:rPr>
          <w:rFonts w:ascii="Arial" w:hAnsi="Arial" w:cs="Arial"/>
        </w:rPr>
      </w:pPr>
    </w:p>
    <w:p w14:paraId="747F0EE7" w14:textId="144A8B21" w:rsidR="003865C5" w:rsidRPr="00195DD9" w:rsidRDefault="003865C5" w:rsidP="00E904C9">
      <w:pPr>
        <w:spacing w:line="360" w:lineRule="auto"/>
        <w:rPr>
          <w:rFonts w:ascii="Arial" w:hAnsi="Arial" w:cs="Arial"/>
        </w:rPr>
      </w:pPr>
      <w:r w:rsidRPr="00195DD9">
        <w:rPr>
          <w:rFonts w:ascii="Arial" w:hAnsi="Arial" w:cs="Arial"/>
        </w:rPr>
        <w:t xml:space="preserve">Executive Summary </w:t>
      </w:r>
    </w:p>
    <w:p w14:paraId="534DA75A" w14:textId="77777777" w:rsidR="00E904C9" w:rsidRPr="00195DD9" w:rsidRDefault="00E904C9" w:rsidP="00195DD9">
      <w:pPr>
        <w:spacing w:line="360" w:lineRule="auto"/>
        <w:rPr>
          <w:rFonts w:ascii="Arial" w:hAnsi="Arial" w:cs="Arial"/>
        </w:rPr>
      </w:pPr>
    </w:p>
    <w:p w14:paraId="07D309B7" w14:textId="77777777" w:rsidR="00195DD9" w:rsidRPr="00195DD9" w:rsidRDefault="00195DD9" w:rsidP="00195DD9">
      <w:pPr>
        <w:spacing w:line="360" w:lineRule="auto"/>
        <w:ind w:firstLine="720"/>
        <w:rPr>
          <w:rFonts w:ascii="Arial" w:hAnsi="Arial" w:cs="Arial"/>
        </w:rPr>
      </w:pPr>
      <w:r w:rsidRPr="00195DD9">
        <w:rPr>
          <w:rFonts w:ascii="Arial" w:hAnsi="Arial" w:cs="Arial"/>
        </w:rPr>
        <w:t>The hospitality industry faces fierce competition and rapidly changing consumer expectations. This report provides a comprehensive analysis of key factors that contribute to a hospitality business's success, including reputation management, service culture, brand consistency, hotel standards, customer loyalty, and technological impacts.</w:t>
      </w:r>
    </w:p>
    <w:p w14:paraId="462862A2" w14:textId="77777777" w:rsidR="00195DD9" w:rsidRPr="00195DD9" w:rsidRDefault="00195DD9" w:rsidP="00195DD9">
      <w:pPr>
        <w:spacing w:line="360" w:lineRule="auto"/>
        <w:ind w:firstLine="720"/>
        <w:rPr>
          <w:rFonts w:ascii="Arial" w:hAnsi="Arial" w:cs="Arial"/>
        </w:rPr>
      </w:pPr>
      <w:r w:rsidRPr="00195DD9">
        <w:rPr>
          <w:rFonts w:ascii="Arial" w:hAnsi="Arial" w:cs="Arial"/>
        </w:rPr>
        <w:t>Reputation management is identified as crucial, with online reviews and social media presence requiring diligent attention. A strong service culture is recommended as it directly influences customer satisfaction and employee retention. The analysis highlights brand consistency as a driver for customer trust and loyalty, imperative for global hotel chains' success.</w:t>
      </w:r>
    </w:p>
    <w:p w14:paraId="165CC0B0" w14:textId="5A3C8823" w:rsidR="00195DD9" w:rsidRPr="00195DD9" w:rsidRDefault="00195DD9" w:rsidP="00195DD9">
      <w:pPr>
        <w:spacing w:line="360" w:lineRule="auto"/>
        <w:ind w:firstLine="720"/>
        <w:rPr>
          <w:rFonts w:ascii="Arial" w:hAnsi="Arial" w:cs="Arial"/>
        </w:rPr>
      </w:pPr>
      <w:r w:rsidRPr="00195DD9">
        <w:rPr>
          <w:rFonts w:ascii="Arial" w:hAnsi="Arial" w:cs="Arial"/>
        </w:rPr>
        <w:t>Furthermore, maintaining rigorous hotel standards is emphasi</w:t>
      </w:r>
      <w:r w:rsidR="004B0277">
        <w:rPr>
          <w:rFonts w:ascii="Arial" w:hAnsi="Arial" w:cs="Arial"/>
        </w:rPr>
        <w:t>s</w:t>
      </w:r>
      <w:r w:rsidRPr="00195DD9">
        <w:rPr>
          <w:rFonts w:ascii="Arial" w:hAnsi="Arial" w:cs="Arial"/>
        </w:rPr>
        <w:t>ed to meet and exceed guest expectations. Customer loyalty is discussed, stressing the importance of personali</w:t>
      </w:r>
      <w:r w:rsidR="004B0277">
        <w:rPr>
          <w:rFonts w:ascii="Arial" w:hAnsi="Arial" w:cs="Arial"/>
        </w:rPr>
        <w:t>s</w:t>
      </w:r>
      <w:r w:rsidRPr="00195DD9">
        <w:rPr>
          <w:rFonts w:ascii="Arial" w:hAnsi="Arial" w:cs="Arial"/>
        </w:rPr>
        <w:t>ed experiences and rewards programs in encouraging repeat business.</w:t>
      </w:r>
    </w:p>
    <w:p w14:paraId="7F58DF9F" w14:textId="77777777" w:rsidR="00195DD9" w:rsidRPr="00195DD9" w:rsidRDefault="00195DD9" w:rsidP="00195DD9">
      <w:pPr>
        <w:spacing w:line="360" w:lineRule="auto"/>
        <w:rPr>
          <w:rFonts w:ascii="Arial" w:hAnsi="Arial" w:cs="Arial"/>
        </w:rPr>
      </w:pPr>
      <w:r w:rsidRPr="00195DD9">
        <w:rPr>
          <w:rFonts w:ascii="Arial" w:hAnsi="Arial" w:cs="Arial"/>
        </w:rPr>
        <w:t>The report forecasts significant technological influences, advising that investments in AI, IoT, and blockchain will be instrumental in future-proofing businesses. Service failures are acknowledged as inevitable; however, effective management and recovery strategies can turn challenges into opportunities for enhancing customer relationships.</w:t>
      </w:r>
    </w:p>
    <w:p w14:paraId="0F87E61A" w14:textId="77777777" w:rsidR="00195DD9" w:rsidRPr="00195DD9" w:rsidRDefault="00195DD9" w:rsidP="00195DD9">
      <w:pPr>
        <w:spacing w:line="360" w:lineRule="auto"/>
        <w:ind w:firstLine="720"/>
        <w:rPr>
          <w:rFonts w:ascii="Arial" w:hAnsi="Arial" w:cs="Arial"/>
        </w:rPr>
      </w:pPr>
      <w:r w:rsidRPr="00195DD9">
        <w:rPr>
          <w:rFonts w:ascii="Arial" w:hAnsi="Arial" w:cs="Arial"/>
        </w:rPr>
        <w:t>In conclusion, the report offers recommendations for the hotel industry to stay competitive by focusing on customer-centric strategies, leveraging technology, and ensuring a seamless and high-quality guest experience. Adopting these recommendations will help hotels adapt to market demands, drive profitability, and build a resilient brand in a constantly evolving industry.</w:t>
      </w:r>
    </w:p>
    <w:p w14:paraId="28BAFFAC" w14:textId="77777777" w:rsidR="00195DD9" w:rsidRPr="00195DD9" w:rsidRDefault="00195DD9" w:rsidP="00195DD9">
      <w:pPr>
        <w:spacing w:line="360" w:lineRule="auto"/>
        <w:rPr>
          <w:rFonts w:ascii="Arial" w:hAnsi="Arial" w:cs="Arial"/>
        </w:rPr>
      </w:pPr>
    </w:p>
    <w:p w14:paraId="797E8C4B" w14:textId="77777777" w:rsidR="00195DD9" w:rsidRPr="00195DD9" w:rsidRDefault="00195DD9" w:rsidP="00195DD9">
      <w:pPr>
        <w:spacing w:line="360" w:lineRule="auto"/>
        <w:rPr>
          <w:rFonts w:ascii="Arial" w:hAnsi="Arial" w:cs="Arial"/>
        </w:rPr>
      </w:pPr>
    </w:p>
    <w:p w14:paraId="5036B398" w14:textId="77777777" w:rsidR="00195DD9" w:rsidRPr="00195DD9" w:rsidRDefault="00195DD9" w:rsidP="00195DD9">
      <w:pPr>
        <w:spacing w:line="360" w:lineRule="auto"/>
        <w:rPr>
          <w:rFonts w:ascii="Arial" w:hAnsi="Arial" w:cs="Arial"/>
        </w:rPr>
      </w:pPr>
    </w:p>
    <w:p w14:paraId="0148951A" w14:textId="77777777" w:rsidR="00195DD9" w:rsidRPr="00195DD9" w:rsidRDefault="00195DD9" w:rsidP="00E904C9">
      <w:pPr>
        <w:spacing w:line="360" w:lineRule="auto"/>
        <w:rPr>
          <w:rFonts w:ascii="Arial" w:hAnsi="Arial" w:cs="Arial"/>
        </w:rPr>
      </w:pPr>
    </w:p>
    <w:p w14:paraId="2B57D24E" w14:textId="77777777" w:rsidR="00195DD9" w:rsidRPr="00195DD9" w:rsidRDefault="00195DD9" w:rsidP="00E904C9">
      <w:pPr>
        <w:spacing w:line="360" w:lineRule="auto"/>
        <w:rPr>
          <w:rFonts w:ascii="Arial" w:hAnsi="Arial" w:cs="Arial"/>
        </w:rPr>
      </w:pPr>
    </w:p>
    <w:p w14:paraId="3991AE25" w14:textId="77777777" w:rsidR="004926E2" w:rsidRDefault="004926E2">
      <w:pPr>
        <w:pStyle w:val="TOCHeading"/>
      </w:pPr>
    </w:p>
    <w:p w14:paraId="3AABB02C" w14:textId="77777777" w:rsidR="004926E2" w:rsidRDefault="004926E2">
      <w:pPr>
        <w:pStyle w:val="TOCHeading"/>
      </w:pPr>
    </w:p>
    <w:p w14:paraId="73920669" w14:textId="77777777" w:rsidR="004926E2" w:rsidRDefault="004926E2">
      <w:pPr>
        <w:pStyle w:val="TOCHeading"/>
      </w:pPr>
    </w:p>
    <w:sdt>
      <w:sdtPr>
        <w:rPr>
          <w:rFonts w:asciiTheme="minorHAnsi" w:eastAsiaTheme="minorHAnsi" w:hAnsiTheme="minorHAnsi" w:cstheme="minorBidi"/>
          <w:b w:val="0"/>
          <w:bCs w:val="0"/>
          <w:color w:val="auto"/>
          <w:kern w:val="2"/>
          <w:sz w:val="24"/>
          <w:szCs w:val="24"/>
          <w:lang w:val="en-GB"/>
          <w14:ligatures w14:val="standardContextual"/>
        </w:rPr>
        <w:id w:val="-1526398938"/>
        <w:docPartObj>
          <w:docPartGallery w:val="Table of Contents"/>
          <w:docPartUnique/>
        </w:docPartObj>
      </w:sdtPr>
      <w:sdtEndPr>
        <w:rPr>
          <w:noProof/>
        </w:rPr>
      </w:sdtEndPr>
      <w:sdtContent>
        <w:p w14:paraId="29F07D44" w14:textId="67925349" w:rsidR="004926E2" w:rsidRDefault="004926E2">
          <w:pPr>
            <w:pStyle w:val="TOCHeading"/>
          </w:pPr>
          <w:r>
            <w:t>Table of Contents</w:t>
          </w:r>
        </w:p>
        <w:p w14:paraId="009FD6AF" w14:textId="20A2D76E" w:rsidR="004926E2" w:rsidRDefault="004926E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9939191" w:history="1">
            <w:r w:rsidRPr="004857D1">
              <w:rPr>
                <w:rStyle w:val="Hyperlink"/>
                <w:noProof/>
              </w:rPr>
              <w:t>Introduction</w:t>
            </w:r>
            <w:r>
              <w:rPr>
                <w:noProof/>
                <w:webHidden/>
              </w:rPr>
              <w:tab/>
            </w:r>
            <w:r>
              <w:rPr>
                <w:noProof/>
                <w:webHidden/>
              </w:rPr>
              <w:fldChar w:fldCharType="begin"/>
            </w:r>
            <w:r>
              <w:rPr>
                <w:noProof/>
                <w:webHidden/>
              </w:rPr>
              <w:instrText xml:space="preserve"> PAGEREF _Toc149939191 \h </w:instrText>
            </w:r>
            <w:r>
              <w:rPr>
                <w:noProof/>
                <w:webHidden/>
              </w:rPr>
            </w:r>
            <w:r>
              <w:rPr>
                <w:noProof/>
                <w:webHidden/>
              </w:rPr>
              <w:fldChar w:fldCharType="separate"/>
            </w:r>
            <w:r>
              <w:rPr>
                <w:noProof/>
                <w:webHidden/>
              </w:rPr>
              <w:t>2</w:t>
            </w:r>
            <w:r>
              <w:rPr>
                <w:noProof/>
                <w:webHidden/>
              </w:rPr>
              <w:fldChar w:fldCharType="end"/>
            </w:r>
          </w:hyperlink>
        </w:p>
        <w:p w14:paraId="0EFBB817" w14:textId="0BCE9649" w:rsidR="004926E2" w:rsidRDefault="00000000">
          <w:pPr>
            <w:pStyle w:val="TOC1"/>
            <w:tabs>
              <w:tab w:val="right" w:leader="dot" w:pos="9016"/>
            </w:tabs>
            <w:rPr>
              <w:noProof/>
            </w:rPr>
          </w:pPr>
          <w:hyperlink w:anchor="_Toc149939192" w:history="1">
            <w:r w:rsidR="004926E2" w:rsidRPr="004857D1">
              <w:rPr>
                <w:rStyle w:val="Hyperlink"/>
                <w:noProof/>
              </w:rPr>
              <w:t>Main Findings</w:t>
            </w:r>
            <w:r w:rsidR="004926E2">
              <w:rPr>
                <w:noProof/>
                <w:webHidden/>
              </w:rPr>
              <w:tab/>
            </w:r>
            <w:r w:rsidR="004926E2">
              <w:rPr>
                <w:noProof/>
                <w:webHidden/>
              </w:rPr>
              <w:fldChar w:fldCharType="begin"/>
            </w:r>
            <w:r w:rsidR="004926E2">
              <w:rPr>
                <w:noProof/>
                <w:webHidden/>
              </w:rPr>
              <w:instrText xml:space="preserve"> PAGEREF _Toc149939192 \h </w:instrText>
            </w:r>
            <w:r w:rsidR="004926E2">
              <w:rPr>
                <w:noProof/>
                <w:webHidden/>
              </w:rPr>
            </w:r>
            <w:r w:rsidR="004926E2">
              <w:rPr>
                <w:noProof/>
                <w:webHidden/>
              </w:rPr>
              <w:fldChar w:fldCharType="separate"/>
            </w:r>
            <w:r w:rsidR="004926E2">
              <w:rPr>
                <w:noProof/>
                <w:webHidden/>
              </w:rPr>
              <w:t>3</w:t>
            </w:r>
            <w:r w:rsidR="004926E2">
              <w:rPr>
                <w:noProof/>
                <w:webHidden/>
              </w:rPr>
              <w:fldChar w:fldCharType="end"/>
            </w:r>
          </w:hyperlink>
        </w:p>
        <w:p w14:paraId="69D20CE4" w14:textId="2893E952" w:rsidR="004926E2" w:rsidRDefault="00000000">
          <w:pPr>
            <w:pStyle w:val="TOC2"/>
            <w:tabs>
              <w:tab w:val="right" w:leader="dot" w:pos="9016"/>
            </w:tabs>
            <w:rPr>
              <w:noProof/>
            </w:rPr>
          </w:pPr>
          <w:hyperlink w:anchor="_Toc149939193" w:history="1">
            <w:r w:rsidR="004926E2" w:rsidRPr="004857D1">
              <w:rPr>
                <w:rStyle w:val="Hyperlink"/>
                <w:noProof/>
              </w:rPr>
              <w:t>Reputation management</w:t>
            </w:r>
            <w:r w:rsidR="004926E2">
              <w:rPr>
                <w:noProof/>
                <w:webHidden/>
              </w:rPr>
              <w:tab/>
            </w:r>
            <w:r w:rsidR="004926E2">
              <w:rPr>
                <w:noProof/>
                <w:webHidden/>
              </w:rPr>
              <w:fldChar w:fldCharType="begin"/>
            </w:r>
            <w:r w:rsidR="004926E2">
              <w:rPr>
                <w:noProof/>
                <w:webHidden/>
              </w:rPr>
              <w:instrText xml:space="preserve"> PAGEREF _Toc149939193 \h </w:instrText>
            </w:r>
            <w:r w:rsidR="004926E2">
              <w:rPr>
                <w:noProof/>
                <w:webHidden/>
              </w:rPr>
            </w:r>
            <w:r w:rsidR="004926E2">
              <w:rPr>
                <w:noProof/>
                <w:webHidden/>
              </w:rPr>
              <w:fldChar w:fldCharType="separate"/>
            </w:r>
            <w:r w:rsidR="004926E2">
              <w:rPr>
                <w:noProof/>
                <w:webHidden/>
              </w:rPr>
              <w:t>3</w:t>
            </w:r>
            <w:r w:rsidR="004926E2">
              <w:rPr>
                <w:noProof/>
                <w:webHidden/>
              </w:rPr>
              <w:fldChar w:fldCharType="end"/>
            </w:r>
          </w:hyperlink>
        </w:p>
        <w:p w14:paraId="3A45778F" w14:textId="10B4674C" w:rsidR="004926E2" w:rsidRDefault="00000000">
          <w:pPr>
            <w:pStyle w:val="TOC2"/>
            <w:tabs>
              <w:tab w:val="right" w:leader="dot" w:pos="9016"/>
            </w:tabs>
            <w:rPr>
              <w:noProof/>
            </w:rPr>
          </w:pPr>
          <w:hyperlink w:anchor="_Toc149939194" w:history="1">
            <w:r w:rsidR="004926E2" w:rsidRPr="004857D1">
              <w:rPr>
                <w:rStyle w:val="Hyperlink"/>
                <w:noProof/>
              </w:rPr>
              <w:t>Service culture</w:t>
            </w:r>
            <w:r w:rsidR="004926E2">
              <w:rPr>
                <w:noProof/>
                <w:webHidden/>
              </w:rPr>
              <w:tab/>
            </w:r>
            <w:r w:rsidR="004926E2">
              <w:rPr>
                <w:noProof/>
                <w:webHidden/>
              </w:rPr>
              <w:fldChar w:fldCharType="begin"/>
            </w:r>
            <w:r w:rsidR="004926E2">
              <w:rPr>
                <w:noProof/>
                <w:webHidden/>
              </w:rPr>
              <w:instrText xml:space="preserve"> PAGEREF _Toc149939194 \h </w:instrText>
            </w:r>
            <w:r w:rsidR="004926E2">
              <w:rPr>
                <w:noProof/>
                <w:webHidden/>
              </w:rPr>
            </w:r>
            <w:r w:rsidR="004926E2">
              <w:rPr>
                <w:noProof/>
                <w:webHidden/>
              </w:rPr>
              <w:fldChar w:fldCharType="separate"/>
            </w:r>
            <w:r w:rsidR="004926E2">
              <w:rPr>
                <w:noProof/>
                <w:webHidden/>
              </w:rPr>
              <w:t>4</w:t>
            </w:r>
            <w:r w:rsidR="004926E2">
              <w:rPr>
                <w:noProof/>
                <w:webHidden/>
              </w:rPr>
              <w:fldChar w:fldCharType="end"/>
            </w:r>
          </w:hyperlink>
        </w:p>
        <w:p w14:paraId="16087A53" w14:textId="2FAA97FB" w:rsidR="004926E2" w:rsidRDefault="00000000">
          <w:pPr>
            <w:pStyle w:val="TOC2"/>
            <w:tabs>
              <w:tab w:val="right" w:leader="dot" w:pos="9016"/>
            </w:tabs>
            <w:rPr>
              <w:noProof/>
            </w:rPr>
          </w:pPr>
          <w:hyperlink w:anchor="_Toc149939195" w:history="1">
            <w:r w:rsidR="004926E2" w:rsidRPr="004857D1">
              <w:rPr>
                <w:rStyle w:val="Hyperlink"/>
                <w:noProof/>
              </w:rPr>
              <w:t>Brand Consistency</w:t>
            </w:r>
            <w:r w:rsidR="004926E2">
              <w:rPr>
                <w:noProof/>
                <w:webHidden/>
              </w:rPr>
              <w:tab/>
            </w:r>
            <w:r w:rsidR="004926E2">
              <w:rPr>
                <w:noProof/>
                <w:webHidden/>
              </w:rPr>
              <w:fldChar w:fldCharType="begin"/>
            </w:r>
            <w:r w:rsidR="004926E2">
              <w:rPr>
                <w:noProof/>
                <w:webHidden/>
              </w:rPr>
              <w:instrText xml:space="preserve"> PAGEREF _Toc149939195 \h </w:instrText>
            </w:r>
            <w:r w:rsidR="004926E2">
              <w:rPr>
                <w:noProof/>
                <w:webHidden/>
              </w:rPr>
            </w:r>
            <w:r w:rsidR="004926E2">
              <w:rPr>
                <w:noProof/>
                <w:webHidden/>
              </w:rPr>
              <w:fldChar w:fldCharType="separate"/>
            </w:r>
            <w:r w:rsidR="004926E2">
              <w:rPr>
                <w:noProof/>
                <w:webHidden/>
              </w:rPr>
              <w:t>5</w:t>
            </w:r>
            <w:r w:rsidR="004926E2">
              <w:rPr>
                <w:noProof/>
                <w:webHidden/>
              </w:rPr>
              <w:fldChar w:fldCharType="end"/>
            </w:r>
          </w:hyperlink>
        </w:p>
        <w:p w14:paraId="5E497FAB" w14:textId="7F959793" w:rsidR="004926E2" w:rsidRDefault="00000000">
          <w:pPr>
            <w:pStyle w:val="TOC2"/>
            <w:tabs>
              <w:tab w:val="right" w:leader="dot" w:pos="9016"/>
            </w:tabs>
            <w:rPr>
              <w:noProof/>
            </w:rPr>
          </w:pPr>
          <w:hyperlink w:anchor="_Toc149939196" w:history="1">
            <w:r w:rsidR="004926E2" w:rsidRPr="004857D1">
              <w:rPr>
                <w:rStyle w:val="Hyperlink"/>
                <w:noProof/>
              </w:rPr>
              <w:t>Hotel Standards</w:t>
            </w:r>
            <w:r w:rsidR="004926E2">
              <w:rPr>
                <w:noProof/>
                <w:webHidden/>
              </w:rPr>
              <w:tab/>
            </w:r>
            <w:r w:rsidR="004926E2">
              <w:rPr>
                <w:noProof/>
                <w:webHidden/>
              </w:rPr>
              <w:fldChar w:fldCharType="begin"/>
            </w:r>
            <w:r w:rsidR="004926E2">
              <w:rPr>
                <w:noProof/>
                <w:webHidden/>
              </w:rPr>
              <w:instrText xml:space="preserve"> PAGEREF _Toc149939196 \h </w:instrText>
            </w:r>
            <w:r w:rsidR="004926E2">
              <w:rPr>
                <w:noProof/>
                <w:webHidden/>
              </w:rPr>
            </w:r>
            <w:r w:rsidR="004926E2">
              <w:rPr>
                <w:noProof/>
                <w:webHidden/>
              </w:rPr>
              <w:fldChar w:fldCharType="separate"/>
            </w:r>
            <w:r w:rsidR="004926E2">
              <w:rPr>
                <w:noProof/>
                <w:webHidden/>
              </w:rPr>
              <w:t>5</w:t>
            </w:r>
            <w:r w:rsidR="004926E2">
              <w:rPr>
                <w:noProof/>
                <w:webHidden/>
              </w:rPr>
              <w:fldChar w:fldCharType="end"/>
            </w:r>
          </w:hyperlink>
        </w:p>
        <w:p w14:paraId="44B3A1D5" w14:textId="7009E3BA" w:rsidR="004926E2" w:rsidRDefault="00000000">
          <w:pPr>
            <w:pStyle w:val="TOC2"/>
            <w:tabs>
              <w:tab w:val="right" w:leader="dot" w:pos="9016"/>
            </w:tabs>
            <w:rPr>
              <w:noProof/>
            </w:rPr>
          </w:pPr>
          <w:hyperlink w:anchor="_Toc149939197" w:history="1">
            <w:r w:rsidR="004926E2" w:rsidRPr="004857D1">
              <w:rPr>
                <w:rStyle w:val="Hyperlink"/>
                <w:noProof/>
              </w:rPr>
              <w:t>Customer Loyalty</w:t>
            </w:r>
            <w:r w:rsidR="004926E2">
              <w:rPr>
                <w:noProof/>
                <w:webHidden/>
              </w:rPr>
              <w:tab/>
            </w:r>
            <w:r w:rsidR="004926E2">
              <w:rPr>
                <w:noProof/>
                <w:webHidden/>
              </w:rPr>
              <w:fldChar w:fldCharType="begin"/>
            </w:r>
            <w:r w:rsidR="004926E2">
              <w:rPr>
                <w:noProof/>
                <w:webHidden/>
              </w:rPr>
              <w:instrText xml:space="preserve"> PAGEREF _Toc149939197 \h </w:instrText>
            </w:r>
            <w:r w:rsidR="004926E2">
              <w:rPr>
                <w:noProof/>
                <w:webHidden/>
              </w:rPr>
            </w:r>
            <w:r w:rsidR="004926E2">
              <w:rPr>
                <w:noProof/>
                <w:webHidden/>
              </w:rPr>
              <w:fldChar w:fldCharType="separate"/>
            </w:r>
            <w:r w:rsidR="004926E2">
              <w:rPr>
                <w:noProof/>
                <w:webHidden/>
              </w:rPr>
              <w:t>6</w:t>
            </w:r>
            <w:r w:rsidR="004926E2">
              <w:rPr>
                <w:noProof/>
                <w:webHidden/>
              </w:rPr>
              <w:fldChar w:fldCharType="end"/>
            </w:r>
          </w:hyperlink>
        </w:p>
        <w:p w14:paraId="3A5432A2" w14:textId="2713CE2B" w:rsidR="004926E2" w:rsidRDefault="00000000">
          <w:pPr>
            <w:pStyle w:val="TOC2"/>
            <w:tabs>
              <w:tab w:val="right" w:leader="dot" w:pos="9016"/>
            </w:tabs>
            <w:rPr>
              <w:noProof/>
            </w:rPr>
          </w:pPr>
          <w:hyperlink w:anchor="_Toc149939198" w:history="1">
            <w:r w:rsidR="004926E2" w:rsidRPr="004857D1">
              <w:rPr>
                <w:rStyle w:val="Hyperlink"/>
                <w:noProof/>
              </w:rPr>
              <w:t>Future technological impacts</w:t>
            </w:r>
            <w:r w:rsidR="004926E2">
              <w:rPr>
                <w:noProof/>
                <w:webHidden/>
              </w:rPr>
              <w:tab/>
            </w:r>
            <w:r w:rsidR="004926E2">
              <w:rPr>
                <w:noProof/>
                <w:webHidden/>
              </w:rPr>
              <w:fldChar w:fldCharType="begin"/>
            </w:r>
            <w:r w:rsidR="004926E2">
              <w:rPr>
                <w:noProof/>
                <w:webHidden/>
              </w:rPr>
              <w:instrText xml:space="preserve"> PAGEREF _Toc149939198 \h </w:instrText>
            </w:r>
            <w:r w:rsidR="004926E2">
              <w:rPr>
                <w:noProof/>
                <w:webHidden/>
              </w:rPr>
            </w:r>
            <w:r w:rsidR="004926E2">
              <w:rPr>
                <w:noProof/>
                <w:webHidden/>
              </w:rPr>
              <w:fldChar w:fldCharType="separate"/>
            </w:r>
            <w:r w:rsidR="004926E2">
              <w:rPr>
                <w:noProof/>
                <w:webHidden/>
              </w:rPr>
              <w:t>6</w:t>
            </w:r>
            <w:r w:rsidR="004926E2">
              <w:rPr>
                <w:noProof/>
                <w:webHidden/>
              </w:rPr>
              <w:fldChar w:fldCharType="end"/>
            </w:r>
          </w:hyperlink>
        </w:p>
        <w:p w14:paraId="4B274AEA" w14:textId="4DD71E2F" w:rsidR="004926E2" w:rsidRDefault="00000000">
          <w:pPr>
            <w:pStyle w:val="TOC2"/>
            <w:tabs>
              <w:tab w:val="right" w:leader="dot" w:pos="9016"/>
            </w:tabs>
            <w:rPr>
              <w:noProof/>
            </w:rPr>
          </w:pPr>
          <w:hyperlink w:anchor="_Toc149939199" w:history="1">
            <w:r w:rsidR="004926E2" w:rsidRPr="004857D1">
              <w:rPr>
                <w:rStyle w:val="Hyperlink"/>
                <w:noProof/>
              </w:rPr>
              <w:t>Service failure</w:t>
            </w:r>
            <w:r w:rsidR="004926E2">
              <w:rPr>
                <w:noProof/>
                <w:webHidden/>
              </w:rPr>
              <w:tab/>
            </w:r>
            <w:r w:rsidR="004926E2">
              <w:rPr>
                <w:noProof/>
                <w:webHidden/>
              </w:rPr>
              <w:fldChar w:fldCharType="begin"/>
            </w:r>
            <w:r w:rsidR="004926E2">
              <w:rPr>
                <w:noProof/>
                <w:webHidden/>
              </w:rPr>
              <w:instrText xml:space="preserve"> PAGEREF _Toc149939199 \h </w:instrText>
            </w:r>
            <w:r w:rsidR="004926E2">
              <w:rPr>
                <w:noProof/>
                <w:webHidden/>
              </w:rPr>
            </w:r>
            <w:r w:rsidR="004926E2">
              <w:rPr>
                <w:noProof/>
                <w:webHidden/>
              </w:rPr>
              <w:fldChar w:fldCharType="separate"/>
            </w:r>
            <w:r w:rsidR="004926E2">
              <w:rPr>
                <w:noProof/>
                <w:webHidden/>
              </w:rPr>
              <w:t>6</w:t>
            </w:r>
            <w:r w:rsidR="004926E2">
              <w:rPr>
                <w:noProof/>
                <w:webHidden/>
              </w:rPr>
              <w:fldChar w:fldCharType="end"/>
            </w:r>
          </w:hyperlink>
        </w:p>
        <w:p w14:paraId="3D71D996" w14:textId="395381E4" w:rsidR="004926E2" w:rsidRDefault="00000000">
          <w:pPr>
            <w:pStyle w:val="TOC1"/>
            <w:tabs>
              <w:tab w:val="right" w:leader="dot" w:pos="9016"/>
            </w:tabs>
            <w:rPr>
              <w:noProof/>
            </w:rPr>
          </w:pPr>
          <w:hyperlink w:anchor="_Toc149939200" w:history="1">
            <w:r w:rsidR="004926E2" w:rsidRPr="004857D1">
              <w:rPr>
                <w:rStyle w:val="Hyperlink"/>
                <w:noProof/>
              </w:rPr>
              <w:t>Conclusion</w:t>
            </w:r>
            <w:r w:rsidR="004926E2">
              <w:rPr>
                <w:noProof/>
                <w:webHidden/>
              </w:rPr>
              <w:tab/>
            </w:r>
            <w:r w:rsidR="004926E2">
              <w:rPr>
                <w:noProof/>
                <w:webHidden/>
              </w:rPr>
              <w:fldChar w:fldCharType="begin"/>
            </w:r>
            <w:r w:rsidR="004926E2">
              <w:rPr>
                <w:noProof/>
                <w:webHidden/>
              </w:rPr>
              <w:instrText xml:space="preserve"> PAGEREF _Toc149939200 \h </w:instrText>
            </w:r>
            <w:r w:rsidR="004926E2">
              <w:rPr>
                <w:noProof/>
                <w:webHidden/>
              </w:rPr>
            </w:r>
            <w:r w:rsidR="004926E2">
              <w:rPr>
                <w:noProof/>
                <w:webHidden/>
              </w:rPr>
              <w:fldChar w:fldCharType="separate"/>
            </w:r>
            <w:r w:rsidR="004926E2">
              <w:rPr>
                <w:noProof/>
                <w:webHidden/>
              </w:rPr>
              <w:t>7</w:t>
            </w:r>
            <w:r w:rsidR="004926E2">
              <w:rPr>
                <w:noProof/>
                <w:webHidden/>
              </w:rPr>
              <w:fldChar w:fldCharType="end"/>
            </w:r>
          </w:hyperlink>
        </w:p>
        <w:p w14:paraId="53B51C85" w14:textId="5E2748B7" w:rsidR="004926E2" w:rsidRDefault="00000000">
          <w:pPr>
            <w:pStyle w:val="TOC1"/>
            <w:tabs>
              <w:tab w:val="right" w:leader="dot" w:pos="9016"/>
            </w:tabs>
            <w:rPr>
              <w:noProof/>
            </w:rPr>
          </w:pPr>
          <w:hyperlink w:anchor="_Toc149939201" w:history="1">
            <w:r w:rsidR="004926E2" w:rsidRPr="004857D1">
              <w:rPr>
                <w:rStyle w:val="Hyperlink"/>
                <w:noProof/>
              </w:rPr>
              <w:t>Recommendations</w:t>
            </w:r>
            <w:r w:rsidR="004926E2">
              <w:rPr>
                <w:noProof/>
                <w:webHidden/>
              </w:rPr>
              <w:tab/>
            </w:r>
            <w:r w:rsidR="004926E2">
              <w:rPr>
                <w:noProof/>
                <w:webHidden/>
              </w:rPr>
              <w:fldChar w:fldCharType="begin"/>
            </w:r>
            <w:r w:rsidR="004926E2">
              <w:rPr>
                <w:noProof/>
                <w:webHidden/>
              </w:rPr>
              <w:instrText xml:space="preserve"> PAGEREF _Toc149939201 \h </w:instrText>
            </w:r>
            <w:r w:rsidR="004926E2">
              <w:rPr>
                <w:noProof/>
                <w:webHidden/>
              </w:rPr>
            </w:r>
            <w:r w:rsidR="004926E2">
              <w:rPr>
                <w:noProof/>
                <w:webHidden/>
              </w:rPr>
              <w:fldChar w:fldCharType="separate"/>
            </w:r>
            <w:r w:rsidR="004926E2">
              <w:rPr>
                <w:noProof/>
                <w:webHidden/>
              </w:rPr>
              <w:t>7</w:t>
            </w:r>
            <w:r w:rsidR="004926E2">
              <w:rPr>
                <w:noProof/>
                <w:webHidden/>
              </w:rPr>
              <w:fldChar w:fldCharType="end"/>
            </w:r>
          </w:hyperlink>
        </w:p>
        <w:p w14:paraId="6613E9AA" w14:textId="17C4F579" w:rsidR="004926E2" w:rsidRDefault="00000000">
          <w:pPr>
            <w:pStyle w:val="TOC2"/>
            <w:tabs>
              <w:tab w:val="right" w:leader="dot" w:pos="9016"/>
            </w:tabs>
            <w:rPr>
              <w:noProof/>
            </w:rPr>
          </w:pPr>
          <w:hyperlink w:anchor="_Toc149939202" w:history="1">
            <w:r w:rsidR="004926E2" w:rsidRPr="004857D1">
              <w:rPr>
                <w:rStyle w:val="Hyperlink"/>
                <w:noProof/>
              </w:rPr>
              <w:t>References</w:t>
            </w:r>
            <w:r w:rsidR="004926E2">
              <w:rPr>
                <w:noProof/>
                <w:webHidden/>
              </w:rPr>
              <w:tab/>
            </w:r>
            <w:r w:rsidR="004926E2">
              <w:rPr>
                <w:noProof/>
                <w:webHidden/>
              </w:rPr>
              <w:fldChar w:fldCharType="begin"/>
            </w:r>
            <w:r w:rsidR="004926E2">
              <w:rPr>
                <w:noProof/>
                <w:webHidden/>
              </w:rPr>
              <w:instrText xml:space="preserve"> PAGEREF _Toc149939202 \h </w:instrText>
            </w:r>
            <w:r w:rsidR="004926E2">
              <w:rPr>
                <w:noProof/>
                <w:webHidden/>
              </w:rPr>
            </w:r>
            <w:r w:rsidR="004926E2">
              <w:rPr>
                <w:noProof/>
                <w:webHidden/>
              </w:rPr>
              <w:fldChar w:fldCharType="separate"/>
            </w:r>
            <w:r w:rsidR="004926E2">
              <w:rPr>
                <w:noProof/>
                <w:webHidden/>
              </w:rPr>
              <w:t>9</w:t>
            </w:r>
            <w:r w:rsidR="004926E2">
              <w:rPr>
                <w:noProof/>
                <w:webHidden/>
              </w:rPr>
              <w:fldChar w:fldCharType="end"/>
            </w:r>
          </w:hyperlink>
        </w:p>
        <w:p w14:paraId="0AD049AC" w14:textId="77777777" w:rsidR="004926E2" w:rsidRDefault="004926E2" w:rsidP="004926E2">
          <w:r>
            <w:rPr>
              <w:b/>
              <w:bCs/>
              <w:noProof/>
            </w:rPr>
            <w:fldChar w:fldCharType="end"/>
          </w:r>
          <w:bookmarkStart w:id="0" w:name="_Toc149939191"/>
        </w:p>
        <w:p w14:paraId="67200597" w14:textId="77777777" w:rsidR="004926E2" w:rsidRDefault="004926E2" w:rsidP="004926E2"/>
        <w:p w14:paraId="006ED4CD" w14:textId="73A6F55E" w:rsidR="004926E2" w:rsidRDefault="00000000" w:rsidP="004926E2"/>
      </w:sdtContent>
    </w:sdt>
    <w:p w14:paraId="432D7A42" w14:textId="77777777" w:rsidR="004926E2" w:rsidRDefault="004926E2" w:rsidP="00195DD9">
      <w:pPr>
        <w:pStyle w:val="Heading1"/>
      </w:pPr>
    </w:p>
    <w:p w14:paraId="79EB9C5A" w14:textId="77777777" w:rsidR="004926E2" w:rsidRDefault="004926E2" w:rsidP="00195DD9">
      <w:pPr>
        <w:pStyle w:val="Heading1"/>
      </w:pPr>
    </w:p>
    <w:p w14:paraId="65033BBF" w14:textId="77777777" w:rsidR="004926E2" w:rsidRDefault="004926E2" w:rsidP="004926E2"/>
    <w:p w14:paraId="58DE631C" w14:textId="77777777" w:rsidR="004926E2" w:rsidRDefault="004926E2" w:rsidP="004926E2"/>
    <w:p w14:paraId="4E7690B2" w14:textId="77777777" w:rsidR="004926E2" w:rsidRDefault="004926E2" w:rsidP="004926E2"/>
    <w:p w14:paraId="6B05F62D" w14:textId="77777777" w:rsidR="004926E2" w:rsidRDefault="004926E2" w:rsidP="004926E2"/>
    <w:p w14:paraId="582CFAA0" w14:textId="77777777" w:rsidR="004926E2" w:rsidRDefault="004926E2" w:rsidP="004926E2"/>
    <w:p w14:paraId="6753490B" w14:textId="77777777" w:rsidR="004926E2" w:rsidRDefault="004926E2" w:rsidP="004926E2"/>
    <w:p w14:paraId="2E0C8F74" w14:textId="77777777" w:rsidR="004926E2" w:rsidRDefault="004926E2" w:rsidP="004926E2"/>
    <w:p w14:paraId="0F315DF0" w14:textId="77777777" w:rsidR="004926E2" w:rsidRDefault="004926E2" w:rsidP="004926E2"/>
    <w:p w14:paraId="7B36D76D" w14:textId="77777777" w:rsidR="004926E2" w:rsidRPr="004926E2" w:rsidRDefault="004926E2" w:rsidP="004926E2"/>
    <w:p w14:paraId="6ED09A5F" w14:textId="77777777" w:rsidR="004926E2" w:rsidRDefault="004926E2" w:rsidP="00195DD9">
      <w:pPr>
        <w:pStyle w:val="Heading1"/>
      </w:pPr>
    </w:p>
    <w:p w14:paraId="406EC31A" w14:textId="5EDA1125" w:rsidR="003865C5" w:rsidRPr="00195DD9" w:rsidRDefault="003865C5" w:rsidP="00195DD9">
      <w:pPr>
        <w:pStyle w:val="Heading1"/>
      </w:pPr>
      <w:r w:rsidRPr="00195DD9">
        <w:t>Introduction</w:t>
      </w:r>
      <w:bookmarkEnd w:id="0"/>
      <w:r w:rsidRPr="00195DD9">
        <w:t xml:space="preserve"> </w:t>
      </w:r>
    </w:p>
    <w:p w14:paraId="31F6C7A0" w14:textId="77777777" w:rsidR="00195DD9" w:rsidRPr="00195DD9" w:rsidRDefault="00195DD9" w:rsidP="00195DD9"/>
    <w:p w14:paraId="283AC69E" w14:textId="0FE9DB57" w:rsidR="00E904C9" w:rsidRPr="00195DD9" w:rsidRDefault="00E904C9" w:rsidP="00195DD9">
      <w:pPr>
        <w:spacing w:line="360" w:lineRule="auto"/>
        <w:ind w:firstLine="720"/>
        <w:rPr>
          <w:rFonts w:ascii="Arial" w:hAnsi="Arial" w:cs="Arial"/>
        </w:rPr>
      </w:pPr>
      <w:r w:rsidRPr="00195DD9">
        <w:rPr>
          <w:rFonts w:ascii="Arial" w:hAnsi="Arial" w:cs="Arial"/>
        </w:rPr>
        <w:t>In the dynamic realm of the hospitality industry, staying ahead of emerging trends and technological advancements is key to success. This report delves</w:t>
      </w:r>
      <w:r w:rsidR="004926E2" w:rsidRPr="00195DD9">
        <w:rPr>
          <w:rFonts w:ascii="Arial" w:hAnsi="Arial" w:cs="Arial"/>
        </w:rPr>
        <w:t xml:space="preserve"> into</w:t>
      </w:r>
      <w:r w:rsidRPr="00195DD9">
        <w:rPr>
          <w:rFonts w:ascii="Arial" w:hAnsi="Arial" w:cs="Arial"/>
        </w:rPr>
        <w:t xml:space="preserve"> the critical aspects of reputation management, service culture, brand consistency, hotel standards, customer loyalty, and the impact of future technologies, offering actionable recommendations for industry players.</w:t>
      </w:r>
    </w:p>
    <w:p w14:paraId="743F81FA" w14:textId="5D516FA2" w:rsidR="003865C5" w:rsidRPr="00195DD9" w:rsidRDefault="003865C5" w:rsidP="00195DD9">
      <w:pPr>
        <w:pStyle w:val="Heading1"/>
      </w:pPr>
      <w:bookmarkStart w:id="1" w:name="_Toc149939192"/>
      <w:r w:rsidRPr="00195DD9">
        <w:t>Main Findings</w:t>
      </w:r>
      <w:bookmarkEnd w:id="1"/>
    </w:p>
    <w:p w14:paraId="22C20F3A" w14:textId="77777777" w:rsidR="00195DD9" w:rsidRPr="00195DD9" w:rsidRDefault="00195DD9" w:rsidP="00195DD9">
      <w:pPr>
        <w:pStyle w:val="Heading2"/>
      </w:pPr>
    </w:p>
    <w:p w14:paraId="4566075C" w14:textId="4D787F8C" w:rsidR="00D535DE" w:rsidRPr="00195DD9" w:rsidRDefault="00D535DE" w:rsidP="00195DD9">
      <w:pPr>
        <w:pStyle w:val="Heading2"/>
      </w:pPr>
      <w:bookmarkStart w:id="2" w:name="_Toc149939193"/>
      <w:r w:rsidRPr="00195DD9">
        <w:t>Reputation management</w:t>
      </w:r>
      <w:bookmarkEnd w:id="2"/>
    </w:p>
    <w:p w14:paraId="63EA1115" w14:textId="77777777" w:rsidR="00195DD9" w:rsidRPr="00195DD9" w:rsidRDefault="00195DD9" w:rsidP="00E904C9">
      <w:pPr>
        <w:spacing w:line="360" w:lineRule="auto"/>
        <w:rPr>
          <w:rFonts w:ascii="Arial" w:hAnsi="Arial" w:cs="Arial"/>
        </w:rPr>
      </w:pPr>
    </w:p>
    <w:p w14:paraId="229E87B5" w14:textId="4A9B86E1" w:rsidR="00D535DE" w:rsidRPr="00195DD9" w:rsidRDefault="00D535DE" w:rsidP="00195DD9">
      <w:pPr>
        <w:spacing w:line="360" w:lineRule="auto"/>
        <w:ind w:firstLine="720"/>
        <w:rPr>
          <w:rFonts w:ascii="Arial" w:hAnsi="Arial" w:cs="Arial"/>
        </w:rPr>
      </w:pPr>
      <w:r w:rsidRPr="00195DD9">
        <w:rPr>
          <w:rFonts w:ascii="Arial" w:hAnsi="Arial" w:cs="Arial"/>
        </w:rPr>
        <w:t xml:space="preserve">Reputation management in the hospitality industry is a crucial component of a successful business strategy, impacting customer perceptions and, consequently, the bottom line. In an era where online reviews can make or break a hotel’s reputation, proactive management is essential. According to a study by </w:t>
      </w:r>
      <w:r w:rsidR="00195DD9" w:rsidRPr="00195DD9">
        <w:rPr>
          <w:rFonts w:ascii="Arial" w:hAnsi="Arial" w:cs="Arial"/>
        </w:rPr>
        <w:t>Bright Local</w:t>
      </w:r>
      <w:r w:rsidRPr="00195DD9">
        <w:rPr>
          <w:rFonts w:ascii="Arial" w:hAnsi="Arial" w:cs="Arial"/>
        </w:rPr>
        <w:t xml:space="preserve"> (2022), 79% of consumers trust online reviews as much as personal recommendations. This highlights the need for hotels to engage positively with feedback and manage their online presence diligently.</w:t>
      </w:r>
    </w:p>
    <w:p w14:paraId="36C8EFEA" w14:textId="77777777" w:rsidR="00D535DE" w:rsidRPr="00195DD9" w:rsidRDefault="00D535DE" w:rsidP="00195DD9">
      <w:pPr>
        <w:spacing w:line="360" w:lineRule="auto"/>
        <w:ind w:firstLine="720"/>
        <w:rPr>
          <w:rFonts w:ascii="Arial" w:hAnsi="Arial" w:cs="Arial"/>
        </w:rPr>
      </w:pPr>
      <w:r w:rsidRPr="00195DD9">
        <w:rPr>
          <w:rFonts w:ascii="Arial" w:hAnsi="Arial" w:cs="Arial"/>
        </w:rPr>
        <w:t>A case in point is the Ritz-Carlton’s reputation management strategy, which involves meticulous attention to guest feedback. The hotel chain empowers its employees to resolve guest issues promptly, a practice that has helped maintain its sterling reputation (</w:t>
      </w:r>
      <w:proofErr w:type="spellStart"/>
      <w:r w:rsidRPr="00195DD9">
        <w:rPr>
          <w:rFonts w:ascii="Arial" w:hAnsi="Arial" w:cs="Arial"/>
        </w:rPr>
        <w:t>Michelli</w:t>
      </w:r>
      <w:proofErr w:type="spellEnd"/>
      <w:r w:rsidRPr="00195DD9">
        <w:rPr>
          <w:rFonts w:ascii="Arial" w:hAnsi="Arial" w:cs="Arial"/>
        </w:rPr>
        <w:t>, 2009). Furthermore, the Ritz-Carlton monitors social media and review platforms to address negative reviews and highlight positive guest experiences. This proactive approach not only improves service quality but also enhances the hotel’s image (Saleh &amp; Ryan, 1991).</w:t>
      </w:r>
    </w:p>
    <w:p w14:paraId="55A8B095" w14:textId="77777777" w:rsidR="00D535DE" w:rsidRPr="00195DD9" w:rsidRDefault="00D535DE" w:rsidP="00195DD9">
      <w:pPr>
        <w:spacing w:line="360" w:lineRule="auto"/>
        <w:ind w:firstLine="720"/>
        <w:rPr>
          <w:rFonts w:ascii="Arial" w:hAnsi="Arial" w:cs="Arial"/>
        </w:rPr>
      </w:pPr>
      <w:r w:rsidRPr="00195DD9">
        <w:rPr>
          <w:rFonts w:ascii="Arial" w:hAnsi="Arial" w:cs="Arial"/>
        </w:rPr>
        <w:t>Moreover, the use of sophisticated reputation management software, as seen with the Hilton and Marriott chains, allows these entities to aggregate feedback and respond quickly to customer concerns (Xiang et al., 2017). The integration of artificial intelligence in such software aids in identifying trends and insights, which can be used to make data-driven decisions to improve customer satisfaction and loyalty (</w:t>
      </w:r>
      <w:proofErr w:type="spellStart"/>
      <w:r w:rsidRPr="00195DD9">
        <w:rPr>
          <w:rFonts w:ascii="Arial" w:hAnsi="Arial" w:cs="Arial"/>
        </w:rPr>
        <w:t>Sigala</w:t>
      </w:r>
      <w:proofErr w:type="spellEnd"/>
      <w:r w:rsidRPr="00195DD9">
        <w:rPr>
          <w:rFonts w:ascii="Arial" w:hAnsi="Arial" w:cs="Arial"/>
        </w:rPr>
        <w:t>, 2017).</w:t>
      </w:r>
    </w:p>
    <w:p w14:paraId="438B3665" w14:textId="77777777" w:rsidR="00D535DE" w:rsidRPr="00195DD9" w:rsidRDefault="00D535DE" w:rsidP="00195DD9">
      <w:pPr>
        <w:spacing w:line="360" w:lineRule="auto"/>
        <w:ind w:firstLine="720"/>
        <w:rPr>
          <w:rFonts w:ascii="Arial" w:hAnsi="Arial" w:cs="Arial"/>
        </w:rPr>
      </w:pPr>
      <w:r w:rsidRPr="00195DD9">
        <w:rPr>
          <w:rFonts w:ascii="Arial" w:hAnsi="Arial" w:cs="Arial"/>
        </w:rPr>
        <w:lastRenderedPageBreak/>
        <w:t>These examples illustrate that reputation management is not a passive process but an active and responsive strategy that demands continuous engagement and adaptation. By following the lead of these global players, other hotels can foster a robust reputation management system that not only addresses current market trends but also anticipates future obstacles, such as the evolving nature of customer expectations and the increased importance of sustainability in corporate reputation (</w:t>
      </w:r>
      <w:proofErr w:type="spellStart"/>
      <w:r w:rsidRPr="00195DD9">
        <w:rPr>
          <w:rFonts w:ascii="Arial" w:hAnsi="Arial" w:cs="Arial"/>
        </w:rPr>
        <w:t>Bohdanowicz</w:t>
      </w:r>
      <w:proofErr w:type="spellEnd"/>
      <w:r w:rsidRPr="00195DD9">
        <w:rPr>
          <w:rFonts w:ascii="Arial" w:hAnsi="Arial" w:cs="Arial"/>
        </w:rPr>
        <w:t xml:space="preserve"> &amp; </w:t>
      </w:r>
      <w:proofErr w:type="spellStart"/>
      <w:r w:rsidRPr="00195DD9">
        <w:rPr>
          <w:rFonts w:ascii="Arial" w:hAnsi="Arial" w:cs="Arial"/>
        </w:rPr>
        <w:t>Zientara</w:t>
      </w:r>
      <w:proofErr w:type="spellEnd"/>
      <w:r w:rsidRPr="00195DD9">
        <w:rPr>
          <w:rFonts w:ascii="Arial" w:hAnsi="Arial" w:cs="Arial"/>
        </w:rPr>
        <w:t>, 2008).</w:t>
      </w:r>
    </w:p>
    <w:p w14:paraId="1FB70E68" w14:textId="77777777" w:rsidR="00D535DE" w:rsidRDefault="00D535DE" w:rsidP="00E904C9">
      <w:pPr>
        <w:spacing w:line="360" w:lineRule="auto"/>
        <w:rPr>
          <w:rFonts w:ascii="Arial" w:hAnsi="Arial" w:cs="Arial"/>
        </w:rPr>
      </w:pPr>
    </w:p>
    <w:p w14:paraId="4FDBA784" w14:textId="54AAC358" w:rsidR="00D535DE" w:rsidRPr="00195DD9" w:rsidRDefault="00D535DE" w:rsidP="00195DD9">
      <w:pPr>
        <w:pStyle w:val="Heading2"/>
      </w:pPr>
      <w:bookmarkStart w:id="3" w:name="_Toc149939194"/>
      <w:r w:rsidRPr="00195DD9">
        <w:t>Service culture</w:t>
      </w:r>
      <w:bookmarkEnd w:id="3"/>
    </w:p>
    <w:p w14:paraId="13693EE3" w14:textId="77777777" w:rsidR="00D535DE" w:rsidRPr="00195DD9" w:rsidRDefault="00D535DE" w:rsidP="00E904C9">
      <w:pPr>
        <w:spacing w:line="360" w:lineRule="auto"/>
        <w:rPr>
          <w:rFonts w:ascii="Arial" w:hAnsi="Arial" w:cs="Arial"/>
        </w:rPr>
      </w:pPr>
    </w:p>
    <w:p w14:paraId="5AF79EA5" w14:textId="7EAE78E9" w:rsidR="00D535DE" w:rsidRPr="00195DD9" w:rsidRDefault="00D535DE" w:rsidP="00195DD9">
      <w:pPr>
        <w:spacing w:line="360" w:lineRule="auto"/>
        <w:ind w:firstLine="720"/>
        <w:rPr>
          <w:rFonts w:ascii="Arial" w:hAnsi="Arial" w:cs="Arial"/>
        </w:rPr>
      </w:pPr>
      <w:r w:rsidRPr="00195DD9">
        <w:rPr>
          <w:rFonts w:ascii="Arial" w:hAnsi="Arial" w:cs="Arial"/>
        </w:rPr>
        <w:t xml:space="preserve">Service culture is the backbone of the hospitality industry, embodying the values, norms, and practices that prompt staff to deliver exceptional service. A well-cultivated service culture not only drives customer satisfaction but also fosters employee engagement and loyalty. </w:t>
      </w:r>
      <w:r w:rsidR="00195DD9">
        <w:rPr>
          <w:rFonts w:ascii="Arial" w:hAnsi="Arial" w:cs="Arial"/>
        </w:rPr>
        <w:t>S</w:t>
      </w:r>
      <w:r w:rsidRPr="00195DD9">
        <w:rPr>
          <w:rFonts w:ascii="Arial" w:hAnsi="Arial" w:cs="Arial"/>
        </w:rPr>
        <w:t>ervice culture manifests in the 'cycle of success', where employee satisfaction leads to service value, which translates to customer satisfaction and, in turn, impacts company profitability.</w:t>
      </w:r>
    </w:p>
    <w:p w14:paraId="688DF73B" w14:textId="7C9E8B61" w:rsidR="00D535DE" w:rsidRPr="00195DD9" w:rsidRDefault="00D535DE" w:rsidP="00195DD9">
      <w:pPr>
        <w:spacing w:line="360" w:lineRule="auto"/>
        <w:ind w:firstLine="720"/>
        <w:rPr>
          <w:rFonts w:ascii="Arial" w:hAnsi="Arial" w:cs="Arial"/>
        </w:rPr>
      </w:pPr>
      <w:r w:rsidRPr="00195DD9">
        <w:rPr>
          <w:rFonts w:ascii="Arial" w:hAnsi="Arial" w:cs="Arial"/>
        </w:rPr>
        <w:t>The importance of nurturing a positive service culture is exemplified by the Four Seasons Hotels and Resorts, which lives by the philosophy that people will only cherish and look after guests if they themselves feel cared for. The Four Seasons’ leadership practices what they preach, investing heavily in employee development, which engenders a high level of service-mindedness in their staff.</w:t>
      </w:r>
    </w:p>
    <w:p w14:paraId="295283BA" w14:textId="54C1E452" w:rsidR="00D535DE" w:rsidRPr="00195DD9" w:rsidRDefault="00D535DE" w:rsidP="00195DD9">
      <w:pPr>
        <w:spacing w:line="360" w:lineRule="auto"/>
        <w:ind w:firstLine="720"/>
        <w:rPr>
          <w:rFonts w:ascii="Arial" w:hAnsi="Arial" w:cs="Arial"/>
        </w:rPr>
      </w:pPr>
      <w:r w:rsidRPr="00195DD9">
        <w:rPr>
          <w:rFonts w:ascii="Arial" w:hAnsi="Arial" w:cs="Arial"/>
        </w:rPr>
        <w:t xml:space="preserve">In contrast, a poor service culture can lead to negative customer experiences. </w:t>
      </w:r>
      <w:r w:rsidR="00195DD9">
        <w:rPr>
          <w:rFonts w:ascii="Arial" w:hAnsi="Arial" w:cs="Arial"/>
        </w:rPr>
        <w:t>Studies</w:t>
      </w:r>
      <w:r w:rsidRPr="00195DD9">
        <w:rPr>
          <w:rFonts w:ascii="Arial" w:hAnsi="Arial" w:cs="Arial"/>
        </w:rPr>
        <w:t xml:space="preserve"> demonstrate that a 5% increase in customer loyalty can increase profits from 25% to 85%, indicating the high stakes involved. This is corroborated by a study by the Cornell Hospitality Quarterly, which found that employee satisfaction is directly linked to customer satisfaction and return intent (</w:t>
      </w:r>
      <w:proofErr w:type="spellStart"/>
      <w:r w:rsidRPr="00195DD9">
        <w:rPr>
          <w:rFonts w:ascii="Arial" w:hAnsi="Arial" w:cs="Arial"/>
        </w:rPr>
        <w:t>Hinkin</w:t>
      </w:r>
      <w:proofErr w:type="spellEnd"/>
      <w:r w:rsidRPr="00195DD9">
        <w:rPr>
          <w:rFonts w:ascii="Arial" w:hAnsi="Arial" w:cs="Arial"/>
        </w:rPr>
        <w:t xml:space="preserve"> &amp; Tracey, 2010).</w:t>
      </w:r>
    </w:p>
    <w:p w14:paraId="5D94429F" w14:textId="219B401D" w:rsidR="00D535DE" w:rsidRPr="00195DD9" w:rsidRDefault="00D535DE" w:rsidP="00195DD9">
      <w:pPr>
        <w:spacing w:line="360" w:lineRule="auto"/>
        <w:ind w:firstLine="720"/>
        <w:rPr>
          <w:rFonts w:ascii="Arial" w:hAnsi="Arial" w:cs="Arial"/>
        </w:rPr>
      </w:pPr>
      <w:r w:rsidRPr="00195DD9">
        <w:rPr>
          <w:rFonts w:ascii="Arial" w:hAnsi="Arial" w:cs="Arial"/>
        </w:rPr>
        <w:t>Investing in a service culture that aligns with corporate values and customer expectations can create a distinct competitive advantage. For instance, the Marriott International’s ‘spirit to serve’ ethos emphasi</w:t>
      </w:r>
      <w:r w:rsidR="004B0277">
        <w:rPr>
          <w:rFonts w:ascii="Arial" w:hAnsi="Arial" w:cs="Arial"/>
        </w:rPr>
        <w:t>s</w:t>
      </w:r>
      <w:r w:rsidRPr="00195DD9">
        <w:rPr>
          <w:rFonts w:ascii="Arial" w:hAnsi="Arial" w:cs="Arial"/>
        </w:rPr>
        <w:t>es not only serving customers but also their communities, promoting a holistic approach to service culture (Marriott, 2021).</w:t>
      </w:r>
    </w:p>
    <w:p w14:paraId="3CB8AA47" w14:textId="71242318" w:rsidR="00D535DE" w:rsidRPr="00195DD9" w:rsidRDefault="00D535DE" w:rsidP="00E904C9">
      <w:pPr>
        <w:spacing w:line="360" w:lineRule="auto"/>
        <w:rPr>
          <w:rFonts w:ascii="Arial" w:hAnsi="Arial" w:cs="Arial"/>
        </w:rPr>
      </w:pPr>
      <w:r w:rsidRPr="00195DD9">
        <w:rPr>
          <w:rFonts w:ascii="Arial" w:hAnsi="Arial" w:cs="Arial"/>
        </w:rPr>
        <w:t>To maintain a thriving service culture, the industry should prioriti</w:t>
      </w:r>
      <w:r w:rsidR="004B0277">
        <w:rPr>
          <w:rFonts w:ascii="Arial" w:hAnsi="Arial" w:cs="Arial"/>
        </w:rPr>
        <w:t>s</w:t>
      </w:r>
      <w:r w:rsidRPr="00195DD9">
        <w:rPr>
          <w:rFonts w:ascii="Arial" w:hAnsi="Arial" w:cs="Arial"/>
        </w:rPr>
        <w:t xml:space="preserve">e continuous training, employee recognition programs, and </w:t>
      </w:r>
      <w:r w:rsidR="004926E2" w:rsidRPr="00195DD9">
        <w:rPr>
          <w:rFonts w:ascii="Arial" w:hAnsi="Arial" w:cs="Arial"/>
        </w:rPr>
        <w:t>instil</w:t>
      </w:r>
      <w:r w:rsidRPr="00195DD9">
        <w:rPr>
          <w:rFonts w:ascii="Arial" w:hAnsi="Arial" w:cs="Arial"/>
        </w:rPr>
        <w:t xml:space="preserve"> a strong sense of purpose in its workforce. By doing so, hotels can ensure a consistent, high-quality guest experience that distinguishes their brand in a crowded marketplace.</w:t>
      </w:r>
    </w:p>
    <w:p w14:paraId="1C8FFA2A" w14:textId="77777777" w:rsidR="00D535DE" w:rsidRDefault="00D535DE" w:rsidP="00E904C9">
      <w:pPr>
        <w:spacing w:line="360" w:lineRule="auto"/>
        <w:rPr>
          <w:rFonts w:ascii="Arial" w:hAnsi="Arial" w:cs="Arial"/>
        </w:rPr>
      </w:pPr>
    </w:p>
    <w:p w14:paraId="72134703" w14:textId="77777777" w:rsidR="004926E2" w:rsidRPr="00195DD9" w:rsidRDefault="004926E2" w:rsidP="00E904C9">
      <w:pPr>
        <w:spacing w:line="360" w:lineRule="auto"/>
        <w:rPr>
          <w:rFonts w:ascii="Arial" w:hAnsi="Arial" w:cs="Arial"/>
        </w:rPr>
      </w:pPr>
    </w:p>
    <w:p w14:paraId="66BDE1F7" w14:textId="1D929E05" w:rsidR="00D535DE" w:rsidRPr="00195DD9" w:rsidRDefault="00D535DE" w:rsidP="00195DD9">
      <w:pPr>
        <w:pStyle w:val="Heading2"/>
      </w:pPr>
      <w:bookmarkStart w:id="4" w:name="_Toc149939195"/>
      <w:r w:rsidRPr="00195DD9">
        <w:t>Brand Consistency</w:t>
      </w:r>
      <w:bookmarkEnd w:id="4"/>
    </w:p>
    <w:p w14:paraId="1D7BB476" w14:textId="77777777" w:rsidR="00D535DE" w:rsidRPr="00195DD9" w:rsidRDefault="00D535DE" w:rsidP="00E904C9">
      <w:pPr>
        <w:spacing w:line="360" w:lineRule="auto"/>
        <w:rPr>
          <w:rFonts w:ascii="Arial" w:hAnsi="Arial" w:cs="Arial"/>
        </w:rPr>
      </w:pPr>
    </w:p>
    <w:p w14:paraId="325D65A7" w14:textId="1F45B06D" w:rsidR="00D535DE" w:rsidRPr="00195DD9" w:rsidRDefault="00D535DE" w:rsidP="00195DD9">
      <w:pPr>
        <w:spacing w:line="360" w:lineRule="auto"/>
        <w:ind w:firstLine="720"/>
        <w:rPr>
          <w:rFonts w:ascii="Arial" w:hAnsi="Arial" w:cs="Arial"/>
        </w:rPr>
      </w:pPr>
      <w:r w:rsidRPr="00195DD9">
        <w:rPr>
          <w:rFonts w:ascii="Arial" w:hAnsi="Arial" w:cs="Arial"/>
        </w:rPr>
        <w:t>Brand consistency is pivotal in the hospitality industry as it reinforces brand recognition and loyalty by providing a uniform customer experience across various touchpoints (</w:t>
      </w:r>
      <w:proofErr w:type="spellStart"/>
      <w:r w:rsidRPr="00195DD9">
        <w:rPr>
          <w:rFonts w:ascii="Arial" w:hAnsi="Arial" w:cs="Arial"/>
        </w:rPr>
        <w:t>Kapferer</w:t>
      </w:r>
      <w:proofErr w:type="spellEnd"/>
      <w:r w:rsidRPr="00195DD9">
        <w:rPr>
          <w:rFonts w:ascii="Arial" w:hAnsi="Arial" w:cs="Arial"/>
        </w:rPr>
        <w:t xml:space="preserve">, 2012). Whether a guest dines at a Hilton in New York or a Hilton in Tokyo, they expect the same level of service quality (Hilton Worldwide, 2021). This consistent brand promise is key to customer retention, with studies by Chevalier and </w:t>
      </w:r>
      <w:proofErr w:type="spellStart"/>
      <w:r w:rsidRPr="00195DD9">
        <w:rPr>
          <w:rFonts w:ascii="Arial" w:hAnsi="Arial" w:cs="Arial"/>
        </w:rPr>
        <w:t>Mazzalovo</w:t>
      </w:r>
      <w:proofErr w:type="spellEnd"/>
      <w:r w:rsidRPr="00195DD9">
        <w:rPr>
          <w:rFonts w:ascii="Arial" w:hAnsi="Arial" w:cs="Arial"/>
        </w:rPr>
        <w:t xml:space="preserve"> (2012) suggesting that consistency across brand communications and experiences significantly boosts brand equity. Maintaining this consistency requires diligent management of all brand elements, from visual identity to employee </w:t>
      </w:r>
      <w:r w:rsidR="00195DD9" w:rsidRPr="00195DD9">
        <w:rPr>
          <w:rFonts w:ascii="Arial" w:hAnsi="Arial" w:cs="Arial"/>
        </w:rPr>
        <w:t>behaviour</w:t>
      </w:r>
      <w:r w:rsidRPr="00195DD9">
        <w:rPr>
          <w:rFonts w:ascii="Arial" w:hAnsi="Arial" w:cs="Arial"/>
        </w:rPr>
        <w:t xml:space="preserve"> (Keller, 2013).</w:t>
      </w:r>
    </w:p>
    <w:p w14:paraId="406010DD" w14:textId="77777777" w:rsidR="00D535DE" w:rsidRDefault="00D535DE" w:rsidP="00E904C9">
      <w:pPr>
        <w:spacing w:line="360" w:lineRule="auto"/>
        <w:rPr>
          <w:rFonts w:ascii="Arial" w:hAnsi="Arial" w:cs="Arial"/>
        </w:rPr>
      </w:pPr>
    </w:p>
    <w:p w14:paraId="3127F130" w14:textId="77777777" w:rsidR="004926E2" w:rsidRDefault="004926E2" w:rsidP="00E904C9">
      <w:pPr>
        <w:spacing w:line="360" w:lineRule="auto"/>
        <w:rPr>
          <w:rFonts w:ascii="Arial" w:hAnsi="Arial" w:cs="Arial"/>
        </w:rPr>
      </w:pPr>
    </w:p>
    <w:p w14:paraId="4CEC28C1" w14:textId="77777777" w:rsidR="004926E2" w:rsidRPr="00195DD9" w:rsidRDefault="004926E2" w:rsidP="00E904C9">
      <w:pPr>
        <w:spacing w:line="360" w:lineRule="auto"/>
        <w:rPr>
          <w:rFonts w:ascii="Arial" w:hAnsi="Arial" w:cs="Arial"/>
        </w:rPr>
      </w:pPr>
    </w:p>
    <w:p w14:paraId="30C6A6F6" w14:textId="4FFFF16D" w:rsidR="00D535DE" w:rsidRPr="00195DD9" w:rsidRDefault="00D535DE" w:rsidP="00195DD9">
      <w:pPr>
        <w:pStyle w:val="Heading2"/>
      </w:pPr>
      <w:bookmarkStart w:id="5" w:name="_Toc149939196"/>
      <w:r w:rsidRPr="00195DD9">
        <w:t>Hotel Standards</w:t>
      </w:r>
      <w:bookmarkEnd w:id="5"/>
    </w:p>
    <w:p w14:paraId="213906CA" w14:textId="77777777" w:rsidR="00E904C9" w:rsidRPr="00195DD9" w:rsidRDefault="00E904C9" w:rsidP="00E904C9">
      <w:pPr>
        <w:spacing w:line="360" w:lineRule="auto"/>
        <w:rPr>
          <w:rFonts w:ascii="Arial" w:hAnsi="Arial" w:cs="Arial"/>
        </w:rPr>
      </w:pPr>
    </w:p>
    <w:p w14:paraId="1A0365F5" w14:textId="6040A4B3" w:rsidR="00E904C9" w:rsidRPr="00195DD9" w:rsidRDefault="00E904C9" w:rsidP="00195DD9">
      <w:pPr>
        <w:spacing w:line="360" w:lineRule="auto"/>
        <w:ind w:firstLine="720"/>
        <w:rPr>
          <w:rFonts w:ascii="Arial" w:hAnsi="Arial" w:cs="Arial"/>
        </w:rPr>
      </w:pPr>
      <w:r w:rsidRPr="00195DD9">
        <w:rPr>
          <w:rFonts w:ascii="Arial" w:hAnsi="Arial" w:cs="Arial"/>
        </w:rPr>
        <w:t>Hotel standards are crucial benchmarks that dictate the quality and consistency of guest experiences. These standards, encapsulating aspects from cleanliness to service responsiveness, are integral to a hotel's operational framework (Brotherton, 2004). The AA Hotel Quality Standards, for instance, provide a rating system guiding guests on what to expect from establishments (AA Hospitality, 2021). Compliance with such standards ensures that hotels meet customer expectations, thereby affecting guest satisfaction and repeat patronage</w:t>
      </w:r>
      <w:r w:rsidR="00195DD9">
        <w:rPr>
          <w:rFonts w:ascii="Arial" w:hAnsi="Arial" w:cs="Arial"/>
        </w:rPr>
        <w:t xml:space="preserve">. </w:t>
      </w:r>
      <w:r w:rsidRPr="00195DD9">
        <w:rPr>
          <w:rFonts w:ascii="Arial" w:hAnsi="Arial" w:cs="Arial"/>
        </w:rPr>
        <w:t>Maintaining high standards is also a differentiation strategy, particularly for chains like Hyatt and Marriott, which promise uniform quality across their global networks (Zemke et al., 2020).</w:t>
      </w:r>
    </w:p>
    <w:p w14:paraId="03F5D5CA" w14:textId="77777777" w:rsidR="00E904C9" w:rsidRDefault="00E904C9" w:rsidP="00E904C9">
      <w:pPr>
        <w:spacing w:line="360" w:lineRule="auto"/>
        <w:rPr>
          <w:rFonts w:ascii="Arial" w:hAnsi="Arial" w:cs="Arial"/>
        </w:rPr>
      </w:pPr>
    </w:p>
    <w:p w14:paraId="41929234" w14:textId="77777777" w:rsidR="004926E2" w:rsidRDefault="004926E2" w:rsidP="00E904C9">
      <w:pPr>
        <w:spacing w:line="360" w:lineRule="auto"/>
        <w:rPr>
          <w:rFonts w:ascii="Arial" w:hAnsi="Arial" w:cs="Arial"/>
        </w:rPr>
      </w:pPr>
    </w:p>
    <w:p w14:paraId="21E1ED7A" w14:textId="77777777" w:rsidR="004926E2" w:rsidRPr="00195DD9" w:rsidRDefault="004926E2" w:rsidP="00E904C9">
      <w:pPr>
        <w:spacing w:line="360" w:lineRule="auto"/>
        <w:rPr>
          <w:rFonts w:ascii="Arial" w:hAnsi="Arial" w:cs="Arial"/>
        </w:rPr>
      </w:pPr>
    </w:p>
    <w:p w14:paraId="288BD15D" w14:textId="77777777" w:rsidR="00E71E1A" w:rsidRDefault="00E71E1A" w:rsidP="00195DD9">
      <w:pPr>
        <w:pStyle w:val="Heading2"/>
      </w:pPr>
      <w:bookmarkStart w:id="6" w:name="_Toc149939197"/>
    </w:p>
    <w:p w14:paraId="6951863F" w14:textId="77777777" w:rsidR="00E71E1A" w:rsidRDefault="00E71E1A" w:rsidP="00195DD9">
      <w:pPr>
        <w:pStyle w:val="Heading2"/>
      </w:pPr>
    </w:p>
    <w:p w14:paraId="428D6B40" w14:textId="16EBA625" w:rsidR="00D535DE" w:rsidRPr="00195DD9" w:rsidRDefault="00D535DE" w:rsidP="00195DD9">
      <w:pPr>
        <w:pStyle w:val="Heading2"/>
      </w:pPr>
      <w:r w:rsidRPr="00195DD9">
        <w:t>Customer Loyalty</w:t>
      </w:r>
      <w:bookmarkEnd w:id="6"/>
    </w:p>
    <w:p w14:paraId="5128EDE1" w14:textId="77777777" w:rsidR="00E904C9" w:rsidRPr="00195DD9" w:rsidRDefault="00E904C9" w:rsidP="00E904C9">
      <w:pPr>
        <w:spacing w:line="360" w:lineRule="auto"/>
        <w:rPr>
          <w:rFonts w:ascii="Arial" w:hAnsi="Arial" w:cs="Arial"/>
        </w:rPr>
      </w:pPr>
    </w:p>
    <w:p w14:paraId="48FF7390" w14:textId="3D1713A1" w:rsidR="00E904C9" w:rsidRPr="00195DD9" w:rsidRDefault="00E904C9" w:rsidP="004926E2">
      <w:pPr>
        <w:spacing w:line="360" w:lineRule="auto"/>
        <w:ind w:firstLine="720"/>
        <w:rPr>
          <w:rFonts w:ascii="Arial" w:hAnsi="Arial" w:cs="Arial"/>
        </w:rPr>
      </w:pPr>
      <w:r w:rsidRPr="00195DD9">
        <w:rPr>
          <w:rFonts w:ascii="Arial" w:hAnsi="Arial" w:cs="Arial"/>
        </w:rPr>
        <w:t xml:space="preserve">Customer loyalty in the hospitality industry is a critical determinant of long-term success, as loyal customers not only provide a stable revenue stream but also serve as brand </w:t>
      </w:r>
      <w:r w:rsidR="004926E2" w:rsidRPr="00195DD9">
        <w:rPr>
          <w:rFonts w:ascii="Arial" w:hAnsi="Arial" w:cs="Arial"/>
        </w:rPr>
        <w:t>ambassadors</w:t>
      </w:r>
      <w:r w:rsidR="004926E2">
        <w:rPr>
          <w:rFonts w:ascii="Arial" w:hAnsi="Arial" w:cs="Arial"/>
        </w:rPr>
        <w:t>.</w:t>
      </w:r>
      <w:r w:rsidR="004926E2" w:rsidRPr="00195DD9">
        <w:rPr>
          <w:rFonts w:ascii="Arial" w:hAnsi="Arial" w:cs="Arial"/>
        </w:rPr>
        <w:t xml:space="preserve"> The</w:t>
      </w:r>
      <w:r w:rsidRPr="00195DD9">
        <w:rPr>
          <w:rFonts w:ascii="Arial" w:hAnsi="Arial" w:cs="Arial"/>
        </w:rPr>
        <w:t xml:space="preserve"> emotional connection and trust between the customer and the hotel are fundamental to loyalty (Oliver, 1999). For instance, Marriott’s loyalty program, Marriott Bonvoy, capitali</w:t>
      </w:r>
      <w:r w:rsidR="004B0277">
        <w:rPr>
          <w:rFonts w:ascii="Arial" w:hAnsi="Arial" w:cs="Arial"/>
        </w:rPr>
        <w:t>s</w:t>
      </w:r>
      <w:r w:rsidRPr="00195DD9">
        <w:rPr>
          <w:rFonts w:ascii="Arial" w:hAnsi="Arial" w:cs="Arial"/>
        </w:rPr>
        <w:t>es on this by offering personali</w:t>
      </w:r>
      <w:r w:rsidR="004B0277">
        <w:rPr>
          <w:rFonts w:ascii="Arial" w:hAnsi="Arial" w:cs="Arial"/>
        </w:rPr>
        <w:t>s</w:t>
      </w:r>
      <w:r w:rsidRPr="00195DD9">
        <w:rPr>
          <w:rFonts w:ascii="Arial" w:hAnsi="Arial" w:cs="Arial"/>
        </w:rPr>
        <w:t>ed experiences and rewards, thereby increasing repeat patronage (Marriott International, 2021). Moreover, customer loyalty has a direct correlation with profitability, as retaining existing customers is generally less costly than acquiring new ones.</w:t>
      </w:r>
    </w:p>
    <w:p w14:paraId="36AC3341" w14:textId="77777777" w:rsidR="004926E2" w:rsidRDefault="004926E2" w:rsidP="00E904C9">
      <w:pPr>
        <w:spacing w:line="360" w:lineRule="auto"/>
        <w:rPr>
          <w:rFonts w:ascii="Arial" w:hAnsi="Arial" w:cs="Arial"/>
        </w:rPr>
      </w:pPr>
    </w:p>
    <w:p w14:paraId="632AA990" w14:textId="76B7EAE7" w:rsidR="00D535DE" w:rsidRPr="00195DD9" w:rsidRDefault="00D535DE" w:rsidP="004926E2">
      <w:pPr>
        <w:pStyle w:val="Heading2"/>
      </w:pPr>
      <w:bookmarkStart w:id="7" w:name="_Toc149939198"/>
      <w:r w:rsidRPr="00195DD9">
        <w:t>Future technological impacts</w:t>
      </w:r>
      <w:bookmarkEnd w:id="7"/>
    </w:p>
    <w:p w14:paraId="7A9C0926" w14:textId="77777777" w:rsidR="00E904C9" w:rsidRPr="00195DD9" w:rsidRDefault="00E904C9" w:rsidP="00E904C9">
      <w:pPr>
        <w:spacing w:line="360" w:lineRule="auto"/>
        <w:rPr>
          <w:rFonts w:ascii="Arial" w:hAnsi="Arial" w:cs="Arial"/>
        </w:rPr>
      </w:pPr>
    </w:p>
    <w:p w14:paraId="08DCB23E" w14:textId="4FA2FEA0" w:rsidR="00E904C9" w:rsidRPr="00195DD9" w:rsidRDefault="00E904C9" w:rsidP="004926E2">
      <w:pPr>
        <w:spacing w:line="360" w:lineRule="auto"/>
        <w:ind w:firstLine="720"/>
        <w:rPr>
          <w:rFonts w:ascii="Arial" w:hAnsi="Arial" w:cs="Arial"/>
        </w:rPr>
      </w:pPr>
      <w:r w:rsidRPr="00195DD9">
        <w:rPr>
          <w:rFonts w:ascii="Arial" w:hAnsi="Arial" w:cs="Arial"/>
        </w:rPr>
        <w:t>The future technological landscape in hospitality promises transformative impacts. Advanced technologies like artificial intelligence (AI) and the Internet of Things (IoT) are expected to revolutioni</w:t>
      </w:r>
      <w:r w:rsidR="004B0277">
        <w:rPr>
          <w:rFonts w:ascii="Arial" w:hAnsi="Arial" w:cs="Arial"/>
        </w:rPr>
        <w:t>s</w:t>
      </w:r>
      <w:r w:rsidRPr="00195DD9">
        <w:rPr>
          <w:rFonts w:ascii="Arial" w:hAnsi="Arial" w:cs="Arial"/>
        </w:rPr>
        <w:t>e service delivery, offering personali</w:t>
      </w:r>
      <w:r w:rsidR="004B0277">
        <w:rPr>
          <w:rFonts w:ascii="Arial" w:hAnsi="Arial" w:cs="Arial"/>
        </w:rPr>
        <w:t>s</w:t>
      </w:r>
      <w:r w:rsidRPr="00195DD9">
        <w:rPr>
          <w:rFonts w:ascii="Arial" w:hAnsi="Arial" w:cs="Arial"/>
        </w:rPr>
        <w:t>ed guest experiences through data analytics and smart room features (</w:t>
      </w:r>
      <w:proofErr w:type="spellStart"/>
      <w:r w:rsidRPr="00195DD9">
        <w:rPr>
          <w:rFonts w:ascii="Arial" w:hAnsi="Arial" w:cs="Arial"/>
        </w:rPr>
        <w:t>Gursoy</w:t>
      </w:r>
      <w:proofErr w:type="spellEnd"/>
      <w:r w:rsidRPr="00195DD9">
        <w:rPr>
          <w:rFonts w:ascii="Arial" w:hAnsi="Arial" w:cs="Arial"/>
        </w:rPr>
        <w:t xml:space="preserve"> et al., 2019). Robotics and automation may redefine operational efficiency, potentially enhancing customer service while reducing costs. Moreover, blockchain could ensure secure, seamless transactions and foster loyalty by enabling transparent reward systems. These technologies will not only reshape guest interactions but also demand a workforce skilled in digital competencies (</w:t>
      </w:r>
      <w:proofErr w:type="spellStart"/>
      <w:r w:rsidRPr="00195DD9">
        <w:rPr>
          <w:rFonts w:ascii="Arial" w:hAnsi="Arial" w:cs="Arial"/>
        </w:rPr>
        <w:t>Bughin</w:t>
      </w:r>
      <w:proofErr w:type="spellEnd"/>
      <w:r w:rsidRPr="00195DD9">
        <w:rPr>
          <w:rFonts w:ascii="Arial" w:hAnsi="Arial" w:cs="Arial"/>
        </w:rPr>
        <w:t xml:space="preserve"> et al., 2018).</w:t>
      </w:r>
    </w:p>
    <w:p w14:paraId="66464FA4" w14:textId="77777777" w:rsidR="00E904C9" w:rsidRPr="00195DD9" w:rsidRDefault="00E904C9" w:rsidP="00E904C9">
      <w:pPr>
        <w:spacing w:line="360" w:lineRule="auto"/>
        <w:rPr>
          <w:rFonts w:ascii="Arial" w:hAnsi="Arial" w:cs="Arial"/>
        </w:rPr>
      </w:pPr>
    </w:p>
    <w:p w14:paraId="5E7CEC22" w14:textId="797BC604" w:rsidR="00D535DE" w:rsidRPr="00195DD9" w:rsidRDefault="00D535DE" w:rsidP="004926E2">
      <w:pPr>
        <w:pStyle w:val="Heading2"/>
      </w:pPr>
      <w:bookmarkStart w:id="8" w:name="_Toc149939199"/>
      <w:r w:rsidRPr="00195DD9">
        <w:t>Service failure</w:t>
      </w:r>
      <w:bookmarkEnd w:id="8"/>
    </w:p>
    <w:p w14:paraId="63D76B4F" w14:textId="77777777" w:rsidR="00E904C9" w:rsidRPr="00195DD9" w:rsidRDefault="00E904C9" w:rsidP="00E904C9">
      <w:pPr>
        <w:spacing w:line="360" w:lineRule="auto"/>
        <w:rPr>
          <w:rFonts w:ascii="Arial" w:hAnsi="Arial" w:cs="Arial"/>
        </w:rPr>
      </w:pPr>
    </w:p>
    <w:p w14:paraId="1FBFE01E" w14:textId="77777777" w:rsidR="00E71E1A" w:rsidRDefault="00E904C9" w:rsidP="004926E2">
      <w:pPr>
        <w:spacing w:line="360" w:lineRule="auto"/>
        <w:ind w:firstLine="720"/>
        <w:rPr>
          <w:rFonts w:ascii="Arial" w:hAnsi="Arial" w:cs="Arial"/>
        </w:rPr>
      </w:pPr>
      <w:r w:rsidRPr="00195DD9">
        <w:rPr>
          <w:rFonts w:ascii="Arial" w:hAnsi="Arial" w:cs="Arial"/>
        </w:rPr>
        <w:t>Service failure in the hospitality industry refers to situations where customer expectations are not met, potentially leading to dissatisfaction and loss of loyalty. Such failures can range from minor issues like delayed room service to major inconveniences like overbooked accommodations. The negative impact of service failures is well-documented, with research suggesting that customers are more likely to share negative experiences than positive ones</w:t>
      </w:r>
      <w:r w:rsidR="004926E2">
        <w:rPr>
          <w:rFonts w:ascii="Arial" w:hAnsi="Arial" w:cs="Arial"/>
        </w:rPr>
        <w:t>.</w:t>
      </w:r>
    </w:p>
    <w:p w14:paraId="32B0008D" w14:textId="7798108D" w:rsidR="00E904C9" w:rsidRPr="00195DD9" w:rsidRDefault="004926E2" w:rsidP="004926E2">
      <w:pPr>
        <w:spacing w:line="360" w:lineRule="auto"/>
        <w:ind w:firstLine="720"/>
        <w:rPr>
          <w:rFonts w:ascii="Arial" w:hAnsi="Arial" w:cs="Arial"/>
        </w:rPr>
      </w:pPr>
      <w:r>
        <w:rPr>
          <w:rFonts w:ascii="Arial" w:hAnsi="Arial" w:cs="Arial"/>
        </w:rPr>
        <w:lastRenderedPageBreak/>
        <w:t xml:space="preserve"> </w:t>
      </w:r>
      <w:r w:rsidR="00E904C9" w:rsidRPr="00195DD9">
        <w:rPr>
          <w:rFonts w:ascii="Arial" w:hAnsi="Arial" w:cs="Arial"/>
        </w:rPr>
        <w:t>Effective recovery strategies, however, such as prompt rectification and compensation, can mitigate the damage and may even enhance customer satisfaction through the service recovery paradox (Smith et al., 1999).</w:t>
      </w:r>
    </w:p>
    <w:p w14:paraId="70B1CE05" w14:textId="77777777" w:rsidR="004926E2" w:rsidRDefault="004926E2" w:rsidP="00E904C9">
      <w:pPr>
        <w:spacing w:line="360" w:lineRule="auto"/>
        <w:rPr>
          <w:rFonts w:ascii="Arial" w:hAnsi="Arial" w:cs="Arial"/>
        </w:rPr>
      </w:pPr>
    </w:p>
    <w:p w14:paraId="7C57BAD0" w14:textId="77777777" w:rsidR="004926E2" w:rsidRDefault="004926E2" w:rsidP="00E904C9">
      <w:pPr>
        <w:spacing w:line="360" w:lineRule="auto"/>
        <w:rPr>
          <w:rFonts w:ascii="Arial" w:hAnsi="Arial" w:cs="Arial"/>
        </w:rPr>
      </w:pPr>
    </w:p>
    <w:p w14:paraId="436A433D" w14:textId="0D9731A2" w:rsidR="003865C5" w:rsidRPr="00496B16" w:rsidRDefault="003865C5" w:rsidP="00496B16">
      <w:pPr>
        <w:pStyle w:val="Heading1"/>
      </w:pPr>
      <w:bookmarkStart w:id="9" w:name="_Toc149939200"/>
      <w:r w:rsidRPr="00496B16">
        <w:t>Conclusion</w:t>
      </w:r>
      <w:bookmarkEnd w:id="9"/>
      <w:r w:rsidRPr="00496B16">
        <w:t xml:space="preserve"> </w:t>
      </w:r>
    </w:p>
    <w:p w14:paraId="62FCEC6E" w14:textId="77777777" w:rsidR="004926E2" w:rsidRPr="004926E2" w:rsidRDefault="004926E2" w:rsidP="004926E2"/>
    <w:p w14:paraId="23EDC5E7" w14:textId="09C8B1BF" w:rsidR="00E904C9" w:rsidRPr="00195DD9" w:rsidRDefault="00E904C9" w:rsidP="004926E2">
      <w:pPr>
        <w:spacing w:line="360" w:lineRule="auto"/>
        <w:ind w:firstLine="720"/>
        <w:rPr>
          <w:rFonts w:ascii="Arial" w:hAnsi="Arial" w:cs="Arial"/>
        </w:rPr>
      </w:pPr>
      <w:r w:rsidRPr="00195DD9">
        <w:rPr>
          <w:rFonts w:ascii="Arial" w:hAnsi="Arial" w:cs="Arial"/>
        </w:rPr>
        <w:t>In conclusion, the hospitality sector must navigate an evolving landscape with agility and foresight. By implementing robust reputation management, nurturing a strong service culture, ensuring brand consistency, maintaining high hotel standards, fostering customer loyalty, and embracing technological innovation, businesses can secure a competitive edge and achieve sustainable growth.</w:t>
      </w:r>
    </w:p>
    <w:p w14:paraId="06A232E4" w14:textId="77777777" w:rsidR="004926E2" w:rsidRDefault="004926E2" w:rsidP="00E904C9">
      <w:pPr>
        <w:spacing w:line="360" w:lineRule="auto"/>
        <w:rPr>
          <w:rFonts w:ascii="Arial" w:hAnsi="Arial" w:cs="Arial"/>
        </w:rPr>
      </w:pPr>
    </w:p>
    <w:p w14:paraId="4482233F" w14:textId="77777777" w:rsidR="004926E2" w:rsidRDefault="004926E2" w:rsidP="004926E2">
      <w:pPr>
        <w:pStyle w:val="Heading1"/>
      </w:pPr>
    </w:p>
    <w:p w14:paraId="5EA258E5" w14:textId="75F49EEF" w:rsidR="003865C5" w:rsidRPr="00195DD9" w:rsidRDefault="003865C5" w:rsidP="004926E2">
      <w:pPr>
        <w:pStyle w:val="Heading1"/>
      </w:pPr>
      <w:bookmarkStart w:id="10" w:name="_Toc149939201"/>
      <w:r w:rsidRPr="00195DD9">
        <w:t>Recommendations</w:t>
      </w:r>
      <w:bookmarkEnd w:id="10"/>
      <w:r w:rsidRPr="00195DD9">
        <w:t xml:space="preserve"> </w:t>
      </w:r>
    </w:p>
    <w:p w14:paraId="0F64A009" w14:textId="77777777" w:rsidR="004926E2" w:rsidRDefault="004926E2" w:rsidP="00E904C9">
      <w:pPr>
        <w:spacing w:line="360" w:lineRule="auto"/>
        <w:rPr>
          <w:rFonts w:ascii="Arial" w:hAnsi="Arial" w:cs="Arial"/>
        </w:rPr>
      </w:pPr>
    </w:p>
    <w:p w14:paraId="423363A5" w14:textId="51026CF7" w:rsidR="004926E2" w:rsidRPr="004926E2" w:rsidRDefault="007A6819" w:rsidP="004926E2">
      <w:pPr>
        <w:spacing w:line="360" w:lineRule="auto"/>
        <w:ind w:firstLine="720"/>
        <w:rPr>
          <w:rFonts w:ascii="Arial" w:hAnsi="Arial" w:cs="Arial"/>
        </w:rPr>
      </w:pPr>
      <w:r>
        <w:rPr>
          <w:rFonts w:ascii="Arial" w:hAnsi="Arial" w:cs="Arial"/>
        </w:rPr>
        <w:t>Considering t</w:t>
      </w:r>
      <w:r w:rsidR="004926E2" w:rsidRPr="004926E2">
        <w:rPr>
          <w:rFonts w:ascii="Arial" w:hAnsi="Arial" w:cs="Arial"/>
        </w:rPr>
        <w:t>he various facets of the hospitality industry addressed in this research, several strategic recommendations emerge:</w:t>
      </w:r>
    </w:p>
    <w:p w14:paraId="488294E5" w14:textId="34795C52" w:rsidR="004926E2" w:rsidRPr="004926E2" w:rsidRDefault="004926E2" w:rsidP="004926E2">
      <w:pPr>
        <w:pStyle w:val="ListParagraph"/>
        <w:numPr>
          <w:ilvl w:val="0"/>
          <w:numId w:val="5"/>
        </w:numPr>
        <w:spacing w:line="360" w:lineRule="auto"/>
        <w:rPr>
          <w:rFonts w:ascii="Arial" w:hAnsi="Arial" w:cs="Arial"/>
        </w:rPr>
      </w:pPr>
      <w:r w:rsidRPr="004926E2">
        <w:rPr>
          <w:rFonts w:ascii="Arial" w:hAnsi="Arial" w:cs="Arial"/>
        </w:rPr>
        <w:t>Reputation Management: Hotels should prioriti</w:t>
      </w:r>
      <w:r w:rsidR="004B0277">
        <w:rPr>
          <w:rFonts w:ascii="Arial" w:hAnsi="Arial" w:cs="Arial"/>
          <w:lang w:val="en-US"/>
        </w:rPr>
        <w:t>s</w:t>
      </w:r>
      <w:r w:rsidRPr="004926E2">
        <w:rPr>
          <w:rFonts w:ascii="Arial" w:hAnsi="Arial" w:cs="Arial"/>
        </w:rPr>
        <w:t>e online reputation management by actively engaging with customer feedback on various platforms. This can be done by promptly responding to reviews and addressing any concerns raised. Additionally, leveraging social media to showcase positive guest experiences can enhance the hotel's image. Implementing guest satisfaction surveys can also provide valuable insights for continuous improvement.</w:t>
      </w:r>
    </w:p>
    <w:p w14:paraId="5496FADE" w14:textId="4DC5A601" w:rsidR="004926E2" w:rsidRPr="004926E2" w:rsidRDefault="004926E2" w:rsidP="004926E2">
      <w:pPr>
        <w:pStyle w:val="ListParagraph"/>
        <w:numPr>
          <w:ilvl w:val="0"/>
          <w:numId w:val="5"/>
        </w:numPr>
        <w:spacing w:line="360" w:lineRule="auto"/>
        <w:rPr>
          <w:rFonts w:ascii="Arial" w:hAnsi="Arial" w:cs="Arial"/>
        </w:rPr>
      </w:pPr>
      <w:r w:rsidRPr="004926E2">
        <w:rPr>
          <w:rFonts w:ascii="Arial" w:hAnsi="Arial" w:cs="Arial"/>
        </w:rPr>
        <w:t>Service Culture: It is recommended that hotels invest in comprehensive training programs that not only impart technical skills but also foster the company’s service ethos among employees. Recogni</w:t>
      </w:r>
      <w:r w:rsidR="004B0277">
        <w:rPr>
          <w:rFonts w:ascii="Arial" w:hAnsi="Arial" w:cs="Arial"/>
          <w:lang w:val="en-US"/>
        </w:rPr>
        <w:t>s</w:t>
      </w:r>
      <w:r w:rsidRPr="004926E2">
        <w:rPr>
          <w:rFonts w:ascii="Arial" w:hAnsi="Arial" w:cs="Arial"/>
        </w:rPr>
        <w:t>ing and rewarding staff who exemplify outstanding service can reinforce a positive service culture. Furthermore, creating clear pathways for career progression can boost employee morale and productivity.</w:t>
      </w:r>
    </w:p>
    <w:p w14:paraId="3F230325" w14:textId="1BDF457E" w:rsidR="004926E2" w:rsidRPr="004926E2" w:rsidRDefault="004926E2" w:rsidP="004926E2">
      <w:pPr>
        <w:pStyle w:val="ListParagraph"/>
        <w:numPr>
          <w:ilvl w:val="0"/>
          <w:numId w:val="5"/>
        </w:numPr>
        <w:spacing w:line="360" w:lineRule="auto"/>
        <w:rPr>
          <w:rFonts w:ascii="Arial" w:hAnsi="Arial" w:cs="Arial"/>
        </w:rPr>
      </w:pPr>
      <w:r w:rsidRPr="004926E2">
        <w:rPr>
          <w:rFonts w:ascii="Arial" w:hAnsi="Arial" w:cs="Arial"/>
        </w:rPr>
        <w:lastRenderedPageBreak/>
        <w:t>Brand Consistency: To maintain brand consistency, it is crucial for hotel chains to standardi</w:t>
      </w:r>
      <w:r w:rsidR="004B0277">
        <w:rPr>
          <w:rFonts w:ascii="Arial" w:hAnsi="Arial" w:cs="Arial"/>
          <w:lang w:val="en-US"/>
        </w:rPr>
        <w:t>s</w:t>
      </w:r>
      <w:r w:rsidRPr="004926E2">
        <w:rPr>
          <w:rFonts w:ascii="Arial" w:hAnsi="Arial" w:cs="Arial"/>
        </w:rPr>
        <w:t>e service protocols and training across all properties. Regular audits and quality checks should be implemented to ensure each property upholds the brand’s standards. Consistent marketing communications across all channels can also help maintain a unified brand image.</w:t>
      </w:r>
    </w:p>
    <w:p w14:paraId="3D3C7CE1" w14:textId="54F6D272" w:rsidR="004926E2" w:rsidRPr="004926E2" w:rsidRDefault="004926E2" w:rsidP="004926E2">
      <w:pPr>
        <w:pStyle w:val="ListParagraph"/>
        <w:numPr>
          <w:ilvl w:val="0"/>
          <w:numId w:val="5"/>
        </w:numPr>
        <w:spacing w:line="360" w:lineRule="auto"/>
        <w:rPr>
          <w:rFonts w:ascii="Arial" w:hAnsi="Arial" w:cs="Arial"/>
        </w:rPr>
      </w:pPr>
      <w:r w:rsidRPr="004926E2">
        <w:rPr>
          <w:rFonts w:ascii="Arial" w:hAnsi="Arial" w:cs="Arial"/>
        </w:rPr>
        <w:t>Hotel Standards: Keeping abreast of industry benchmarks and continuously upgrading services to meet or exceed these standards can help a hotel stay competitive. Hotels should seek certifications and ratings from recogni</w:t>
      </w:r>
      <w:r w:rsidR="004B0277">
        <w:rPr>
          <w:rFonts w:ascii="Arial" w:hAnsi="Arial" w:cs="Arial"/>
          <w:lang w:val="en-US"/>
        </w:rPr>
        <w:t>s</w:t>
      </w:r>
      <w:r w:rsidRPr="004926E2">
        <w:rPr>
          <w:rFonts w:ascii="Arial" w:hAnsi="Arial" w:cs="Arial"/>
        </w:rPr>
        <w:t>ed industry bodies to instill confidence in potential guests.</w:t>
      </w:r>
    </w:p>
    <w:p w14:paraId="548FA6CB" w14:textId="43AC5F70" w:rsidR="004926E2" w:rsidRPr="004926E2" w:rsidRDefault="004926E2" w:rsidP="004926E2">
      <w:pPr>
        <w:pStyle w:val="ListParagraph"/>
        <w:numPr>
          <w:ilvl w:val="0"/>
          <w:numId w:val="5"/>
        </w:numPr>
        <w:spacing w:line="360" w:lineRule="auto"/>
        <w:rPr>
          <w:rFonts w:ascii="Arial" w:hAnsi="Arial" w:cs="Arial"/>
        </w:rPr>
      </w:pPr>
      <w:r w:rsidRPr="004926E2">
        <w:rPr>
          <w:rFonts w:ascii="Arial" w:hAnsi="Arial" w:cs="Arial"/>
        </w:rPr>
        <w:t>Customer Loyalty: Developing a robust loyalty program that rewards repeat customers can be beneficial. These programs should offer tangible benefits and personali</w:t>
      </w:r>
      <w:r w:rsidR="004B0277">
        <w:rPr>
          <w:rFonts w:ascii="Arial" w:hAnsi="Arial" w:cs="Arial"/>
          <w:lang w:val="en-US"/>
        </w:rPr>
        <w:t>s</w:t>
      </w:r>
      <w:r w:rsidRPr="004926E2">
        <w:rPr>
          <w:rFonts w:ascii="Arial" w:hAnsi="Arial" w:cs="Arial"/>
        </w:rPr>
        <w:t>ed experiences to guests. Utili</w:t>
      </w:r>
      <w:r w:rsidR="004B0277">
        <w:rPr>
          <w:rFonts w:ascii="Arial" w:hAnsi="Arial" w:cs="Arial"/>
          <w:lang w:val="en-US"/>
        </w:rPr>
        <w:t>s</w:t>
      </w:r>
      <w:r w:rsidRPr="004926E2">
        <w:rPr>
          <w:rFonts w:ascii="Arial" w:hAnsi="Arial" w:cs="Arial"/>
        </w:rPr>
        <w:t>ing data analytics to understand customer preferences and tailor services accordingly can deepen the customer’s connection to the brand.</w:t>
      </w:r>
    </w:p>
    <w:p w14:paraId="25FE9888" w14:textId="2256079A" w:rsidR="004926E2" w:rsidRPr="004926E2" w:rsidRDefault="004926E2" w:rsidP="004926E2">
      <w:pPr>
        <w:pStyle w:val="ListParagraph"/>
        <w:numPr>
          <w:ilvl w:val="0"/>
          <w:numId w:val="5"/>
        </w:numPr>
        <w:spacing w:line="360" w:lineRule="auto"/>
        <w:rPr>
          <w:rFonts w:ascii="Arial" w:hAnsi="Arial" w:cs="Arial"/>
        </w:rPr>
      </w:pPr>
      <w:r w:rsidRPr="004926E2">
        <w:rPr>
          <w:rFonts w:ascii="Arial" w:hAnsi="Arial" w:cs="Arial"/>
        </w:rPr>
        <w:t>Technological Impacts: Hotels should explore emerging technologies to enhance the guest experience. This includes adopting AI for personali</w:t>
      </w:r>
      <w:r w:rsidR="004B0277">
        <w:rPr>
          <w:rFonts w:ascii="Arial" w:hAnsi="Arial" w:cs="Arial"/>
          <w:lang w:val="en-US"/>
        </w:rPr>
        <w:t>s</w:t>
      </w:r>
      <w:r w:rsidRPr="004926E2">
        <w:rPr>
          <w:rFonts w:ascii="Arial" w:hAnsi="Arial" w:cs="Arial"/>
        </w:rPr>
        <w:t>ed recommendations, IoT for smart rooms, and robotics for operational efficiency. Investing in training staff to work alongside these technologies is also essential.</w:t>
      </w:r>
    </w:p>
    <w:p w14:paraId="332E6AA1" w14:textId="7BEC01E8" w:rsidR="004926E2" w:rsidRPr="004926E2" w:rsidRDefault="004926E2" w:rsidP="004926E2">
      <w:pPr>
        <w:pStyle w:val="ListParagraph"/>
        <w:numPr>
          <w:ilvl w:val="0"/>
          <w:numId w:val="5"/>
        </w:numPr>
        <w:spacing w:line="360" w:lineRule="auto"/>
        <w:rPr>
          <w:rFonts w:ascii="Arial" w:hAnsi="Arial" w:cs="Arial"/>
        </w:rPr>
      </w:pPr>
      <w:r w:rsidRPr="004926E2">
        <w:rPr>
          <w:rFonts w:ascii="Arial" w:hAnsi="Arial" w:cs="Arial"/>
        </w:rPr>
        <w:t>Service Failure: Establishing a clear protocol for service recovery is paramount. Staff should be empowered to address issues proactively. A follow-up with guests post-resolution can turn a negative experience into a positive one, potentially capitali</w:t>
      </w:r>
      <w:r w:rsidR="004B0277">
        <w:rPr>
          <w:rFonts w:ascii="Arial" w:hAnsi="Arial" w:cs="Arial"/>
          <w:lang w:val="en-US"/>
        </w:rPr>
        <w:t>s</w:t>
      </w:r>
      <w:r w:rsidRPr="004926E2">
        <w:rPr>
          <w:rFonts w:ascii="Arial" w:hAnsi="Arial" w:cs="Arial"/>
        </w:rPr>
        <w:t>ing on the service recovery paradox.</w:t>
      </w:r>
    </w:p>
    <w:p w14:paraId="6966533F" w14:textId="77777777" w:rsidR="004926E2" w:rsidRPr="004926E2" w:rsidRDefault="004926E2" w:rsidP="004926E2">
      <w:pPr>
        <w:spacing w:line="360" w:lineRule="auto"/>
        <w:rPr>
          <w:rFonts w:ascii="Arial" w:hAnsi="Arial" w:cs="Arial"/>
        </w:rPr>
      </w:pPr>
    </w:p>
    <w:p w14:paraId="602A1A7D" w14:textId="77777777" w:rsidR="00195DD9" w:rsidRPr="004926E2" w:rsidRDefault="00195DD9" w:rsidP="004926E2">
      <w:pPr>
        <w:spacing w:line="360" w:lineRule="auto"/>
        <w:rPr>
          <w:rFonts w:ascii="Arial" w:hAnsi="Arial" w:cs="Arial"/>
        </w:rPr>
      </w:pPr>
    </w:p>
    <w:p w14:paraId="239D2086" w14:textId="77777777" w:rsidR="00195DD9" w:rsidRPr="004926E2" w:rsidRDefault="00195DD9" w:rsidP="004926E2">
      <w:pPr>
        <w:spacing w:line="360" w:lineRule="auto"/>
        <w:rPr>
          <w:rFonts w:ascii="Arial" w:hAnsi="Arial" w:cs="Arial"/>
        </w:rPr>
      </w:pPr>
    </w:p>
    <w:p w14:paraId="427A2B4C" w14:textId="77777777" w:rsidR="00195DD9" w:rsidRPr="004926E2" w:rsidRDefault="00195DD9" w:rsidP="004926E2">
      <w:pPr>
        <w:spacing w:line="360" w:lineRule="auto"/>
        <w:rPr>
          <w:rFonts w:ascii="Arial" w:hAnsi="Arial" w:cs="Arial"/>
        </w:rPr>
      </w:pPr>
    </w:p>
    <w:p w14:paraId="66D7ED90" w14:textId="77777777" w:rsidR="004926E2" w:rsidRPr="004926E2" w:rsidRDefault="004926E2" w:rsidP="004926E2">
      <w:pPr>
        <w:spacing w:line="360" w:lineRule="auto"/>
        <w:rPr>
          <w:rFonts w:ascii="Arial" w:hAnsi="Arial" w:cs="Arial"/>
        </w:rPr>
      </w:pPr>
    </w:p>
    <w:p w14:paraId="1008CDBB" w14:textId="77777777" w:rsidR="004926E2" w:rsidRPr="004926E2" w:rsidRDefault="004926E2" w:rsidP="004926E2">
      <w:pPr>
        <w:spacing w:line="360" w:lineRule="auto"/>
        <w:rPr>
          <w:rFonts w:ascii="Arial" w:hAnsi="Arial" w:cs="Arial"/>
        </w:rPr>
      </w:pPr>
    </w:p>
    <w:p w14:paraId="0E159284" w14:textId="77777777" w:rsidR="004926E2" w:rsidRDefault="004926E2" w:rsidP="00195DD9">
      <w:pPr>
        <w:spacing w:line="360" w:lineRule="auto"/>
        <w:rPr>
          <w:rFonts w:ascii="Arial" w:hAnsi="Arial" w:cs="Arial"/>
        </w:rPr>
      </w:pPr>
    </w:p>
    <w:p w14:paraId="4FB533F2" w14:textId="77777777" w:rsidR="004926E2" w:rsidRDefault="004926E2" w:rsidP="00195DD9">
      <w:pPr>
        <w:spacing w:line="360" w:lineRule="auto"/>
        <w:rPr>
          <w:rFonts w:ascii="Arial" w:hAnsi="Arial" w:cs="Arial"/>
        </w:rPr>
      </w:pPr>
    </w:p>
    <w:p w14:paraId="7BC2B45B" w14:textId="77777777" w:rsidR="00496B16" w:rsidRDefault="00496B16" w:rsidP="004926E2">
      <w:pPr>
        <w:pStyle w:val="Heading2"/>
      </w:pPr>
      <w:bookmarkStart w:id="11" w:name="_Toc149939202"/>
    </w:p>
    <w:p w14:paraId="1CDC3C8F" w14:textId="77777777" w:rsidR="00496B16" w:rsidRDefault="00496B16" w:rsidP="004926E2">
      <w:pPr>
        <w:pStyle w:val="Heading2"/>
      </w:pPr>
    </w:p>
    <w:p w14:paraId="4177DFBE" w14:textId="778DFAD2" w:rsidR="00195DD9" w:rsidRPr="00195DD9" w:rsidRDefault="00195DD9" w:rsidP="004926E2">
      <w:pPr>
        <w:pStyle w:val="Heading2"/>
      </w:pPr>
      <w:r w:rsidRPr="00195DD9">
        <w:t>References</w:t>
      </w:r>
      <w:bookmarkEnd w:id="11"/>
    </w:p>
    <w:p w14:paraId="633A8FA9" w14:textId="77777777" w:rsidR="00195DD9" w:rsidRPr="00195DD9" w:rsidRDefault="00195DD9" w:rsidP="00195DD9">
      <w:pPr>
        <w:spacing w:line="360" w:lineRule="auto"/>
        <w:rPr>
          <w:rFonts w:ascii="Arial" w:hAnsi="Arial" w:cs="Arial"/>
        </w:rPr>
      </w:pPr>
    </w:p>
    <w:p w14:paraId="35EA07E9" w14:textId="77777777" w:rsidR="004926E2" w:rsidRDefault="004926E2" w:rsidP="004926E2">
      <w:pPr>
        <w:spacing w:line="360" w:lineRule="auto"/>
        <w:rPr>
          <w:rFonts w:ascii="Arial" w:hAnsi="Arial" w:cs="Arial"/>
        </w:rPr>
      </w:pPr>
    </w:p>
    <w:p w14:paraId="6E3E4358" w14:textId="77777777" w:rsidR="004926E2" w:rsidRDefault="004926E2" w:rsidP="004926E2">
      <w:pPr>
        <w:spacing w:line="360" w:lineRule="auto"/>
        <w:rPr>
          <w:rFonts w:ascii="Arial" w:hAnsi="Arial" w:cs="Arial"/>
        </w:rPr>
      </w:pPr>
      <w:r w:rsidRPr="00195DD9">
        <w:rPr>
          <w:rFonts w:ascii="Arial" w:hAnsi="Arial" w:cs="Arial"/>
        </w:rPr>
        <w:t xml:space="preserve">AA Hospitality. (2021). Common Quality Standards for Hotel and Hospitality Services. [Online] Available at: </w:t>
      </w:r>
      <w:hyperlink r:id="rId6" w:tgtFrame="_new" w:history="1">
        <w:r w:rsidRPr="00195DD9">
          <w:rPr>
            <w:rStyle w:val="Hyperlink"/>
            <w:rFonts w:ascii="Arial" w:hAnsi="Arial" w:cs="Arial"/>
          </w:rPr>
          <w:t>https://www.theaa.com/hotel-services/ratings-and-awards/hotel-common-quality-standards</w:t>
        </w:r>
      </w:hyperlink>
      <w:r w:rsidRPr="00195DD9">
        <w:rPr>
          <w:rFonts w:ascii="Arial" w:hAnsi="Arial" w:cs="Arial"/>
        </w:rPr>
        <w:t xml:space="preserve"> [Accessed 3 Nov 2023]. </w:t>
      </w:r>
    </w:p>
    <w:p w14:paraId="6866E82C" w14:textId="77777777" w:rsidR="004926E2" w:rsidRDefault="004926E2" w:rsidP="00195DD9">
      <w:pPr>
        <w:spacing w:line="360" w:lineRule="auto"/>
        <w:rPr>
          <w:rFonts w:ascii="Arial" w:hAnsi="Arial" w:cs="Arial"/>
        </w:rPr>
      </w:pPr>
    </w:p>
    <w:p w14:paraId="7D70B2F1" w14:textId="56647EF2" w:rsidR="00195DD9" w:rsidRPr="00195DD9" w:rsidRDefault="00195DD9" w:rsidP="00195DD9">
      <w:pPr>
        <w:spacing w:line="360" w:lineRule="auto"/>
        <w:rPr>
          <w:rFonts w:ascii="Arial" w:hAnsi="Arial" w:cs="Arial"/>
        </w:rPr>
      </w:pPr>
      <w:proofErr w:type="spellStart"/>
      <w:r w:rsidRPr="00195DD9">
        <w:rPr>
          <w:rFonts w:ascii="Arial" w:hAnsi="Arial" w:cs="Arial"/>
        </w:rPr>
        <w:t>BrightLocal</w:t>
      </w:r>
      <w:proofErr w:type="spellEnd"/>
      <w:r w:rsidRPr="00195DD9">
        <w:rPr>
          <w:rFonts w:ascii="Arial" w:hAnsi="Arial" w:cs="Arial"/>
        </w:rPr>
        <w:t>. (2022). Local Consumer Review Survey. McGraw-Hill.</w:t>
      </w:r>
    </w:p>
    <w:p w14:paraId="649AFFEE" w14:textId="77777777" w:rsidR="00195DD9" w:rsidRPr="00195DD9" w:rsidRDefault="00195DD9" w:rsidP="00195DD9">
      <w:pPr>
        <w:spacing w:line="360" w:lineRule="auto"/>
        <w:rPr>
          <w:rFonts w:ascii="Arial" w:hAnsi="Arial" w:cs="Arial"/>
        </w:rPr>
      </w:pPr>
    </w:p>
    <w:p w14:paraId="03DB0E6C" w14:textId="77777777" w:rsidR="00195DD9" w:rsidRDefault="00195DD9" w:rsidP="00195DD9">
      <w:pPr>
        <w:spacing w:line="360" w:lineRule="auto"/>
        <w:rPr>
          <w:rFonts w:ascii="Arial" w:hAnsi="Arial" w:cs="Arial"/>
        </w:rPr>
      </w:pPr>
      <w:proofErr w:type="spellStart"/>
      <w:r w:rsidRPr="00195DD9">
        <w:rPr>
          <w:rFonts w:ascii="Arial" w:hAnsi="Arial" w:cs="Arial"/>
        </w:rPr>
        <w:t>Bohdanowicz</w:t>
      </w:r>
      <w:proofErr w:type="spellEnd"/>
      <w:r w:rsidRPr="00195DD9">
        <w:rPr>
          <w:rFonts w:ascii="Arial" w:hAnsi="Arial" w:cs="Arial"/>
        </w:rPr>
        <w:t xml:space="preserve">, P., &amp; </w:t>
      </w:r>
      <w:proofErr w:type="spellStart"/>
      <w:r w:rsidRPr="00195DD9">
        <w:rPr>
          <w:rFonts w:ascii="Arial" w:hAnsi="Arial" w:cs="Arial"/>
        </w:rPr>
        <w:t>Zientara</w:t>
      </w:r>
      <w:proofErr w:type="spellEnd"/>
      <w:r w:rsidRPr="00195DD9">
        <w:rPr>
          <w:rFonts w:ascii="Arial" w:hAnsi="Arial" w:cs="Arial"/>
        </w:rPr>
        <w:t>, P. (2008). Corporate social responsibility in hospitality: issues and implications. A case study of Scandic. Scandinavian Journal of Hospitality and Tourism, 8(4), 271-293.</w:t>
      </w:r>
    </w:p>
    <w:p w14:paraId="1337ACE4" w14:textId="77777777" w:rsidR="004926E2" w:rsidRDefault="004926E2" w:rsidP="00195DD9">
      <w:pPr>
        <w:spacing w:line="360" w:lineRule="auto"/>
        <w:rPr>
          <w:rFonts w:ascii="Arial" w:hAnsi="Arial" w:cs="Arial"/>
        </w:rPr>
      </w:pPr>
    </w:p>
    <w:p w14:paraId="77A0B420" w14:textId="77777777" w:rsidR="004926E2" w:rsidRDefault="004926E2" w:rsidP="004926E2">
      <w:pPr>
        <w:spacing w:line="360" w:lineRule="auto"/>
        <w:rPr>
          <w:rFonts w:ascii="Arial" w:hAnsi="Arial" w:cs="Arial"/>
        </w:rPr>
      </w:pPr>
      <w:r w:rsidRPr="00195DD9">
        <w:rPr>
          <w:rFonts w:ascii="Arial" w:hAnsi="Arial" w:cs="Arial"/>
        </w:rPr>
        <w:t xml:space="preserve">Brotherton, B. (2004). Critical Success Factors in UK Budget Hotel Operations. International Journal of Operations &amp; Production Management, 24(9), 944-969. </w:t>
      </w:r>
    </w:p>
    <w:p w14:paraId="4F7C4996" w14:textId="77777777" w:rsidR="004926E2" w:rsidRDefault="004926E2" w:rsidP="004926E2">
      <w:pPr>
        <w:spacing w:line="360" w:lineRule="auto"/>
        <w:rPr>
          <w:rFonts w:ascii="Arial" w:hAnsi="Arial" w:cs="Arial"/>
        </w:rPr>
      </w:pPr>
    </w:p>
    <w:p w14:paraId="34CFE086" w14:textId="77777777" w:rsidR="004926E2" w:rsidRPr="00195DD9" w:rsidRDefault="004926E2" w:rsidP="004926E2">
      <w:pPr>
        <w:spacing w:line="360" w:lineRule="auto"/>
        <w:rPr>
          <w:rFonts w:ascii="Arial" w:hAnsi="Arial" w:cs="Arial"/>
        </w:rPr>
      </w:pPr>
      <w:proofErr w:type="spellStart"/>
      <w:r w:rsidRPr="00195DD9">
        <w:rPr>
          <w:rFonts w:ascii="Arial" w:hAnsi="Arial" w:cs="Arial"/>
        </w:rPr>
        <w:t>Bughin</w:t>
      </w:r>
      <w:proofErr w:type="spellEnd"/>
      <w:r w:rsidRPr="00195DD9">
        <w:rPr>
          <w:rFonts w:ascii="Arial" w:hAnsi="Arial" w:cs="Arial"/>
        </w:rPr>
        <w:t xml:space="preserve">, J., Hazan, E., Ramaswamy, S., Chui, M., </w:t>
      </w:r>
      <w:proofErr w:type="spellStart"/>
      <w:r w:rsidRPr="00195DD9">
        <w:rPr>
          <w:rFonts w:ascii="Arial" w:hAnsi="Arial" w:cs="Arial"/>
        </w:rPr>
        <w:t>Allas</w:t>
      </w:r>
      <w:proofErr w:type="spellEnd"/>
      <w:r w:rsidRPr="00195DD9">
        <w:rPr>
          <w:rFonts w:ascii="Arial" w:hAnsi="Arial" w:cs="Arial"/>
        </w:rPr>
        <w:t xml:space="preserve">, T., </w:t>
      </w:r>
      <w:proofErr w:type="spellStart"/>
      <w:r w:rsidRPr="00195DD9">
        <w:rPr>
          <w:rFonts w:ascii="Arial" w:hAnsi="Arial" w:cs="Arial"/>
        </w:rPr>
        <w:t>Dahlström</w:t>
      </w:r>
      <w:proofErr w:type="spellEnd"/>
      <w:r w:rsidRPr="00195DD9">
        <w:rPr>
          <w:rFonts w:ascii="Arial" w:hAnsi="Arial" w:cs="Arial"/>
        </w:rPr>
        <w:t>, P., Henke, N., &amp; Trench, M. (2018). Skill shift: Automation and the future of the workforce. McKinsey Global Institute.</w:t>
      </w:r>
    </w:p>
    <w:p w14:paraId="58FE8EB2" w14:textId="77777777" w:rsidR="00195DD9" w:rsidRDefault="00195DD9" w:rsidP="00195DD9">
      <w:pPr>
        <w:spacing w:line="360" w:lineRule="auto"/>
        <w:rPr>
          <w:rFonts w:ascii="Arial" w:hAnsi="Arial" w:cs="Arial"/>
        </w:rPr>
      </w:pPr>
    </w:p>
    <w:p w14:paraId="458CB410" w14:textId="4A73D6A7" w:rsidR="00195DD9" w:rsidRDefault="00195DD9" w:rsidP="00195DD9">
      <w:pPr>
        <w:spacing w:line="360" w:lineRule="auto"/>
        <w:rPr>
          <w:rFonts w:ascii="Arial" w:hAnsi="Arial" w:cs="Arial"/>
        </w:rPr>
      </w:pPr>
      <w:proofErr w:type="spellStart"/>
      <w:r w:rsidRPr="00195DD9">
        <w:rPr>
          <w:rFonts w:ascii="Arial" w:hAnsi="Arial" w:cs="Arial"/>
        </w:rPr>
        <w:t>Kapferer</w:t>
      </w:r>
      <w:proofErr w:type="spellEnd"/>
      <w:r w:rsidRPr="00195DD9">
        <w:rPr>
          <w:rFonts w:ascii="Arial" w:hAnsi="Arial" w:cs="Arial"/>
        </w:rPr>
        <w:t xml:space="preserve">, J.-N. (2012). The New Strategic Brand Management: Advanced Insights and Strategic Thinking. </w:t>
      </w:r>
    </w:p>
    <w:p w14:paraId="41E49E7B" w14:textId="77777777" w:rsidR="00195DD9" w:rsidRDefault="00195DD9" w:rsidP="00195DD9">
      <w:pPr>
        <w:spacing w:line="360" w:lineRule="auto"/>
        <w:rPr>
          <w:rFonts w:ascii="Arial" w:hAnsi="Arial" w:cs="Arial"/>
        </w:rPr>
      </w:pPr>
    </w:p>
    <w:p w14:paraId="7AA0B843" w14:textId="77777777" w:rsidR="00195DD9" w:rsidRDefault="00195DD9" w:rsidP="00195DD9">
      <w:pPr>
        <w:spacing w:line="360" w:lineRule="auto"/>
        <w:rPr>
          <w:rFonts w:ascii="Arial" w:hAnsi="Arial" w:cs="Arial"/>
        </w:rPr>
      </w:pPr>
      <w:r w:rsidRPr="00195DD9">
        <w:rPr>
          <w:rFonts w:ascii="Arial" w:hAnsi="Arial" w:cs="Arial"/>
        </w:rPr>
        <w:t xml:space="preserve">Kogan Page. Chevalier, M., &amp; </w:t>
      </w:r>
      <w:proofErr w:type="spellStart"/>
      <w:r w:rsidRPr="00195DD9">
        <w:rPr>
          <w:rFonts w:ascii="Arial" w:hAnsi="Arial" w:cs="Arial"/>
        </w:rPr>
        <w:t>Mazzalovo</w:t>
      </w:r>
      <w:proofErr w:type="spellEnd"/>
      <w:r w:rsidRPr="00195DD9">
        <w:rPr>
          <w:rFonts w:ascii="Arial" w:hAnsi="Arial" w:cs="Arial"/>
        </w:rPr>
        <w:t xml:space="preserve">, G. (2012). Luxury Brand Management: A World of Privilege. Wiley. </w:t>
      </w:r>
    </w:p>
    <w:p w14:paraId="02C9CB8B" w14:textId="77777777" w:rsidR="00195DD9" w:rsidRDefault="00195DD9" w:rsidP="00195DD9">
      <w:pPr>
        <w:spacing w:line="360" w:lineRule="auto"/>
        <w:rPr>
          <w:rFonts w:ascii="Arial" w:hAnsi="Arial" w:cs="Arial"/>
        </w:rPr>
      </w:pPr>
    </w:p>
    <w:p w14:paraId="129247E0" w14:textId="77777777" w:rsidR="00195DD9" w:rsidRDefault="00195DD9" w:rsidP="00195DD9">
      <w:pPr>
        <w:spacing w:line="360" w:lineRule="auto"/>
        <w:rPr>
          <w:rFonts w:ascii="Arial" w:hAnsi="Arial" w:cs="Arial"/>
        </w:rPr>
      </w:pPr>
      <w:r w:rsidRPr="00195DD9">
        <w:rPr>
          <w:rFonts w:ascii="Arial" w:hAnsi="Arial" w:cs="Arial"/>
        </w:rPr>
        <w:t xml:space="preserve">Keller, K. L. (2013). Strategic Brand Management: Building, Measuring, and Managing Brand Equity. Pearson. </w:t>
      </w:r>
    </w:p>
    <w:p w14:paraId="71D45374" w14:textId="77777777" w:rsidR="004926E2" w:rsidRDefault="004926E2" w:rsidP="00195DD9">
      <w:pPr>
        <w:spacing w:line="360" w:lineRule="auto"/>
        <w:rPr>
          <w:rFonts w:ascii="Arial" w:hAnsi="Arial" w:cs="Arial"/>
        </w:rPr>
      </w:pPr>
    </w:p>
    <w:p w14:paraId="30FC9C7A" w14:textId="77777777" w:rsidR="004926E2" w:rsidRDefault="004926E2" w:rsidP="004926E2">
      <w:pPr>
        <w:spacing w:line="360" w:lineRule="auto"/>
        <w:rPr>
          <w:rFonts w:ascii="Arial" w:hAnsi="Arial" w:cs="Arial"/>
        </w:rPr>
      </w:pPr>
    </w:p>
    <w:p w14:paraId="660BCB89" w14:textId="77777777" w:rsidR="004926E2" w:rsidRDefault="004926E2" w:rsidP="004926E2">
      <w:pPr>
        <w:spacing w:line="360" w:lineRule="auto"/>
        <w:rPr>
          <w:rFonts w:ascii="Arial" w:hAnsi="Arial" w:cs="Arial"/>
        </w:rPr>
      </w:pPr>
      <w:proofErr w:type="spellStart"/>
      <w:r w:rsidRPr="00195DD9">
        <w:rPr>
          <w:rFonts w:ascii="Arial" w:hAnsi="Arial" w:cs="Arial"/>
        </w:rPr>
        <w:lastRenderedPageBreak/>
        <w:t>Gursoy</w:t>
      </w:r>
      <w:proofErr w:type="spellEnd"/>
      <w:r w:rsidRPr="00195DD9">
        <w:rPr>
          <w:rFonts w:ascii="Arial" w:hAnsi="Arial" w:cs="Arial"/>
        </w:rPr>
        <w:t xml:space="preserve">, D., Chi, O. H., Lu, L., &amp; </w:t>
      </w:r>
      <w:proofErr w:type="spellStart"/>
      <w:r w:rsidRPr="00195DD9">
        <w:rPr>
          <w:rFonts w:ascii="Arial" w:hAnsi="Arial" w:cs="Arial"/>
        </w:rPr>
        <w:t>Nunkoo</w:t>
      </w:r>
      <w:proofErr w:type="spellEnd"/>
      <w:r w:rsidRPr="00195DD9">
        <w:rPr>
          <w:rFonts w:ascii="Arial" w:hAnsi="Arial" w:cs="Arial"/>
        </w:rPr>
        <w:t xml:space="preserve">, R. (2019). Consumers’ acceptance of artificially intelligent (AI) device use in service delivery. International Journal of Information Management, 49, 157-169. </w:t>
      </w:r>
    </w:p>
    <w:p w14:paraId="10DC0E95" w14:textId="77777777" w:rsidR="00195DD9" w:rsidRDefault="00195DD9" w:rsidP="00195DD9">
      <w:pPr>
        <w:spacing w:line="360" w:lineRule="auto"/>
        <w:rPr>
          <w:rFonts w:ascii="Arial" w:hAnsi="Arial" w:cs="Arial"/>
        </w:rPr>
      </w:pPr>
    </w:p>
    <w:p w14:paraId="50BC6131" w14:textId="18FBA5C0" w:rsidR="00195DD9" w:rsidRPr="00195DD9" w:rsidRDefault="00195DD9" w:rsidP="00195DD9">
      <w:pPr>
        <w:spacing w:line="360" w:lineRule="auto"/>
        <w:rPr>
          <w:rFonts w:ascii="Arial" w:hAnsi="Arial" w:cs="Arial"/>
        </w:rPr>
      </w:pPr>
      <w:r w:rsidRPr="00195DD9">
        <w:rPr>
          <w:rFonts w:ascii="Arial" w:hAnsi="Arial" w:cs="Arial"/>
        </w:rPr>
        <w:t xml:space="preserve">Hilton Worldwide. (2021). About Our Brand. [Online] Available at: </w:t>
      </w:r>
      <w:hyperlink r:id="rId7" w:tgtFrame="_new" w:history="1">
        <w:r w:rsidRPr="00195DD9">
          <w:rPr>
            <w:rStyle w:val="Hyperlink"/>
            <w:rFonts w:ascii="Arial" w:hAnsi="Arial" w:cs="Arial"/>
          </w:rPr>
          <w:t>https://www.hilton.com/en/corporate/</w:t>
        </w:r>
      </w:hyperlink>
      <w:r w:rsidRPr="00195DD9">
        <w:rPr>
          <w:rFonts w:ascii="Arial" w:hAnsi="Arial" w:cs="Arial"/>
        </w:rPr>
        <w:t xml:space="preserve"> [Accessed </w:t>
      </w:r>
      <w:r w:rsidR="004926E2">
        <w:rPr>
          <w:rFonts w:ascii="Arial" w:hAnsi="Arial" w:cs="Arial"/>
        </w:rPr>
        <w:t>3</w:t>
      </w:r>
      <w:r w:rsidRPr="00195DD9">
        <w:rPr>
          <w:rFonts w:ascii="Arial" w:hAnsi="Arial" w:cs="Arial"/>
        </w:rPr>
        <w:t xml:space="preserve"> Nov 2023].</w:t>
      </w:r>
    </w:p>
    <w:p w14:paraId="429121FB" w14:textId="77777777" w:rsidR="00195DD9" w:rsidRPr="00195DD9" w:rsidRDefault="00195DD9" w:rsidP="00195DD9">
      <w:pPr>
        <w:spacing w:line="360" w:lineRule="auto"/>
        <w:rPr>
          <w:rFonts w:ascii="Arial" w:hAnsi="Arial" w:cs="Arial"/>
        </w:rPr>
      </w:pPr>
    </w:p>
    <w:p w14:paraId="422DB12B" w14:textId="77777777" w:rsidR="00195DD9" w:rsidRDefault="00195DD9" w:rsidP="00195DD9">
      <w:pPr>
        <w:spacing w:line="360" w:lineRule="auto"/>
        <w:rPr>
          <w:rFonts w:ascii="Arial" w:hAnsi="Arial" w:cs="Arial"/>
        </w:rPr>
      </w:pPr>
      <w:proofErr w:type="spellStart"/>
      <w:r w:rsidRPr="00195DD9">
        <w:rPr>
          <w:rFonts w:ascii="Arial" w:hAnsi="Arial" w:cs="Arial"/>
        </w:rPr>
        <w:t>Hinkin</w:t>
      </w:r>
      <w:proofErr w:type="spellEnd"/>
      <w:r w:rsidRPr="00195DD9">
        <w:rPr>
          <w:rFonts w:ascii="Arial" w:hAnsi="Arial" w:cs="Arial"/>
        </w:rPr>
        <w:t xml:space="preserve">, T. R., &amp; Tracey, J. B. (2010). What Makes It So Great? An Analysis of Human Resources Practices among Fortune’s Best Companies to Work For. Cornell Hospitality Quarterly, 51(2), 158-170. </w:t>
      </w:r>
    </w:p>
    <w:p w14:paraId="43915BBE" w14:textId="77777777" w:rsidR="00195DD9" w:rsidRPr="00195DD9" w:rsidRDefault="00195DD9" w:rsidP="00195DD9">
      <w:pPr>
        <w:spacing w:line="360" w:lineRule="auto"/>
        <w:rPr>
          <w:rFonts w:ascii="Arial" w:hAnsi="Arial" w:cs="Arial"/>
        </w:rPr>
      </w:pPr>
    </w:p>
    <w:p w14:paraId="5CD496A8" w14:textId="77777777" w:rsidR="00195DD9" w:rsidRPr="00195DD9" w:rsidRDefault="00195DD9" w:rsidP="00195DD9">
      <w:pPr>
        <w:spacing w:line="360" w:lineRule="auto"/>
        <w:rPr>
          <w:rFonts w:ascii="Arial" w:hAnsi="Arial" w:cs="Arial"/>
        </w:rPr>
      </w:pPr>
      <w:proofErr w:type="spellStart"/>
      <w:r w:rsidRPr="00195DD9">
        <w:rPr>
          <w:rFonts w:ascii="Arial" w:hAnsi="Arial" w:cs="Arial"/>
        </w:rPr>
        <w:t>Michelli</w:t>
      </w:r>
      <w:proofErr w:type="spellEnd"/>
      <w:r w:rsidRPr="00195DD9">
        <w:rPr>
          <w:rFonts w:ascii="Arial" w:hAnsi="Arial" w:cs="Arial"/>
        </w:rPr>
        <w:t xml:space="preserve">, J. A. (2009). The New Gold Standard: 5 Leadership Principles for Creating a Legendary Customer Experience Courtesy of the Ritz-Carlton Hotel Company. </w:t>
      </w:r>
    </w:p>
    <w:p w14:paraId="5CCC4DB5" w14:textId="77777777" w:rsidR="00195DD9" w:rsidRPr="00195DD9" w:rsidRDefault="00195DD9" w:rsidP="00195DD9">
      <w:pPr>
        <w:spacing w:line="360" w:lineRule="auto"/>
        <w:rPr>
          <w:rFonts w:ascii="Arial" w:hAnsi="Arial" w:cs="Arial"/>
        </w:rPr>
      </w:pPr>
    </w:p>
    <w:p w14:paraId="12C44430" w14:textId="5CE3D4CE" w:rsidR="00195DD9" w:rsidRDefault="00195DD9" w:rsidP="00195DD9">
      <w:pPr>
        <w:spacing w:line="360" w:lineRule="auto"/>
        <w:rPr>
          <w:rFonts w:ascii="Arial" w:hAnsi="Arial" w:cs="Arial"/>
        </w:rPr>
      </w:pPr>
      <w:r w:rsidRPr="00195DD9">
        <w:rPr>
          <w:rFonts w:ascii="Arial" w:hAnsi="Arial" w:cs="Arial"/>
        </w:rPr>
        <w:t xml:space="preserve">Marriott. (2021). Our Business and Our Service Culture. [Online] Available at: </w:t>
      </w:r>
      <w:hyperlink r:id="rId8" w:tgtFrame="_new" w:history="1">
        <w:r w:rsidRPr="00195DD9">
          <w:rPr>
            <w:rStyle w:val="Hyperlink"/>
            <w:rFonts w:ascii="Arial" w:hAnsi="Arial" w:cs="Arial"/>
          </w:rPr>
          <w:t>https://www.marriott.com/culture-and-values/service-culture.mi</w:t>
        </w:r>
      </w:hyperlink>
      <w:r w:rsidRPr="00195DD9">
        <w:rPr>
          <w:rFonts w:ascii="Arial" w:hAnsi="Arial" w:cs="Arial"/>
        </w:rPr>
        <w:t xml:space="preserve"> [Accessed </w:t>
      </w:r>
      <w:r w:rsidR="004926E2">
        <w:rPr>
          <w:rFonts w:ascii="Arial" w:hAnsi="Arial" w:cs="Arial"/>
        </w:rPr>
        <w:t>1</w:t>
      </w:r>
      <w:r w:rsidRPr="00195DD9">
        <w:rPr>
          <w:rFonts w:ascii="Arial" w:hAnsi="Arial" w:cs="Arial"/>
        </w:rPr>
        <w:t xml:space="preserve"> Nov 2023].</w:t>
      </w:r>
    </w:p>
    <w:p w14:paraId="6D982239" w14:textId="77777777" w:rsidR="004926E2" w:rsidRDefault="004926E2" w:rsidP="00195DD9">
      <w:pPr>
        <w:spacing w:line="360" w:lineRule="auto"/>
        <w:rPr>
          <w:rFonts w:ascii="Arial" w:hAnsi="Arial" w:cs="Arial"/>
        </w:rPr>
      </w:pPr>
    </w:p>
    <w:p w14:paraId="114D949E" w14:textId="48D49557" w:rsidR="004926E2" w:rsidRPr="00195DD9" w:rsidRDefault="004926E2" w:rsidP="004926E2">
      <w:pPr>
        <w:spacing w:line="360" w:lineRule="auto"/>
        <w:rPr>
          <w:rFonts w:ascii="Arial" w:hAnsi="Arial" w:cs="Arial"/>
        </w:rPr>
      </w:pPr>
      <w:r w:rsidRPr="00195DD9">
        <w:rPr>
          <w:rFonts w:ascii="Arial" w:hAnsi="Arial" w:cs="Arial"/>
        </w:rPr>
        <w:t xml:space="preserve">Marriott International. (2021). Marriott Bonvoy. [Online] Available at: </w:t>
      </w:r>
      <w:hyperlink r:id="rId9" w:tgtFrame="_new" w:history="1">
        <w:r w:rsidRPr="00195DD9">
          <w:rPr>
            <w:rStyle w:val="Hyperlink"/>
            <w:rFonts w:ascii="Arial" w:hAnsi="Arial" w:cs="Arial"/>
          </w:rPr>
          <w:t>https://www.marriott.com/loyalty.mi</w:t>
        </w:r>
      </w:hyperlink>
      <w:r w:rsidRPr="00195DD9">
        <w:rPr>
          <w:rFonts w:ascii="Arial" w:hAnsi="Arial" w:cs="Arial"/>
        </w:rPr>
        <w:t xml:space="preserve"> [Accessed </w:t>
      </w:r>
      <w:r>
        <w:rPr>
          <w:rFonts w:ascii="Arial" w:hAnsi="Arial" w:cs="Arial"/>
        </w:rPr>
        <w:t>1</w:t>
      </w:r>
      <w:r w:rsidRPr="00195DD9">
        <w:rPr>
          <w:rFonts w:ascii="Arial" w:hAnsi="Arial" w:cs="Arial"/>
        </w:rPr>
        <w:t xml:space="preserve"> Nov 2023].</w:t>
      </w:r>
    </w:p>
    <w:p w14:paraId="0C53B3EB" w14:textId="77777777" w:rsidR="004926E2" w:rsidRPr="00195DD9" w:rsidRDefault="004926E2" w:rsidP="00195DD9">
      <w:pPr>
        <w:spacing w:line="360" w:lineRule="auto"/>
        <w:rPr>
          <w:rFonts w:ascii="Arial" w:hAnsi="Arial" w:cs="Arial"/>
        </w:rPr>
      </w:pPr>
    </w:p>
    <w:p w14:paraId="094A9B5A" w14:textId="77777777" w:rsidR="004926E2" w:rsidRDefault="004926E2" w:rsidP="004926E2">
      <w:pPr>
        <w:spacing w:line="360" w:lineRule="auto"/>
        <w:rPr>
          <w:rFonts w:ascii="Arial" w:hAnsi="Arial" w:cs="Arial"/>
        </w:rPr>
      </w:pPr>
      <w:r w:rsidRPr="00195DD9">
        <w:rPr>
          <w:rFonts w:ascii="Arial" w:hAnsi="Arial" w:cs="Arial"/>
        </w:rPr>
        <w:t xml:space="preserve">Oliver, R. L. (1999). Whence Consumer Loyalty? Journal of Marketing, 63(Special Issue), 33-44. </w:t>
      </w:r>
    </w:p>
    <w:p w14:paraId="4FD2A5D1" w14:textId="77777777" w:rsidR="00195DD9" w:rsidRDefault="00195DD9" w:rsidP="00195DD9">
      <w:pPr>
        <w:spacing w:line="360" w:lineRule="auto"/>
        <w:rPr>
          <w:rFonts w:ascii="Arial" w:hAnsi="Arial" w:cs="Arial"/>
        </w:rPr>
      </w:pPr>
    </w:p>
    <w:p w14:paraId="0EDA409F" w14:textId="3B448C99" w:rsidR="00195DD9" w:rsidRPr="00195DD9" w:rsidRDefault="00195DD9" w:rsidP="00195DD9">
      <w:pPr>
        <w:spacing w:line="360" w:lineRule="auto"/>
        <w:rPr>
          <w:rFonts w:ascii="Arial" w:hAnsi="Arial" w:cs="Arial"/>
        </w:rPr>
      </w:pPr>
      <w:r w:rsidRPr="00195DD9">
        <w:rPr>
          <w:rFonts w:ascii="Arial" w:hAnsi="Arial" w:cs="Arial"/>
        </w:rPr>
        <w:t xml:space="preserve">Saleh, F., &amp; Ryan, C. (1991). Analysing service quality in the hospitality industry using the SERVQUAL model. Service Industries Journal, 11(3), 324-345. </w:t>
      </w:r>
    </w:p>
    <w:p w14:paraId="7100BE4D" w14:textId="77777777" w:rsidR="00195DD9" w:rsidRPr="00195DD9" w:rsidRDefault="00195DD9" w:rsidP="00195DD9">
      <w:pPr>
        <w:spacing w:line="360" w:lineRule="auto"/>
        <w:rPr>
          <w:rFonts w:ascii="Arial" w:hAnsi="Arial" w:cs="Arial"/>
        </w:rPr>
      </w:pPr>
    </w:p>
    <w:p w14:paraId="22F9CB22" w14:textId="77777777" w:rsidR="00195DD9" w:rsidRDefault="00195DD9" w:rsidP="00195DD9">
      <w:pPr>
        <w:spacing w:line="360" w:lineRule="auto"/>
        <w:rPr>
          <w:rFonts w:ascii="Arial" w:hAnsi="Arial" w:cs="Arial"/>
        </w:rPr>
      </w:pPr>
      <w:proofErr w:type="spellStart"/>
      <w:r w:rsidRPr="00195DD9">
        <w:rPr>
          <w:rFonts w:ascii="Arial" w:hAnsi="Arial" w:cs="Arial"/>
        </w:rPr>
        <w:t>Sigala</w:t>
      </w:r>
      <w:proofErr w:type="spellEnd"/>
      <w:r w:rsidRPr="00195DD9">
        <w:rPr>
          <w:rFonts w:ascii="Arial" w:hAnsi="Arial" w:cs="Arial"/>
        </w:rPr>
        <w:t xml:space="preserve">, M. (2017). Collaborative commerce in tourism: implications for research and industry. Current Issues in Tourism, 20(4), 346-355. </w:t>
      </w:r>
    </w:p>
    <w:p w14:paraId="413FE62B" w14:textId="77777777" w:rsidR="004926E2" w:rsidRPr="00195DD9" w:rsidRDefault="004926E2" w:rsidP="00195DD9">
      <w:pPr>
        <w:spacing w:line="360" w:lineRule="auto"/>
        <w:rPr>
          <w:rFonts w:ascii="Arial" w:hAnsi="Arial" w:cs="Arial"/>
        </w:rPr>
      </w:pPr>
    </w:p>
    <w:p w14:paraId="386A175F" w14:textId="4B6DDB68" w:rsidR="004926E2" w:rsidRDefault="004926E2" w:rsidP="004926E2">
      <w:pPr>
        <w:spacing w:line="360" w:lineRule="auto"/>
        <w:rPr>
          <w:rFonts w:ascii="Arial" w:hAnsi="Arial" w:cs="Arial"/>
        </w:rPr>
      </w:pPr>
      <w:r w:rsidRPr="00195DD9">
        <w:rPr>
          <w:rFonts w:ascii="Arial" w:hAnsi="Arial" w:cs="Arial"/>
        </w:rPr>
        <w:t>Smith, A. K., Bolton, R. N., &amp; Wagner, J. (1999). A model of customer satisfaction with service encounters involving failure and recovery. Journal of Marketing Research, 36(3), 356-372.</w:t>
      </w:r>
    </w:p>
    <w:p w14:paraId="22FA1264" w14:textId="77777777" w:rsidR="00195DD9" w:rsidRPr="00195DD9" w:rsidRDefault="00195DD9" w:rsidP="00195DD9">
      <w:pPr>
        <w:spacing w:line="360" w:lineRule="auto"/>
        <w:rPr>
          <w:rFonts w:ascii="Arial" w:hAnsi="Arial" w:cs="Arial"/>
        </w:rPr>
      </w:pPr>
    </w:p>
    <w:p w14:paraId="1B586DEF" w14:textId="77777777" w:rsidR="00195DD9" w:rsidRPr="00195DD9" w:rsidRDefault="00195DD9" w:rsidP="00195DD9">
      <w:pPr>
        <w:spacing w:line="360" w:lineRule="auto"/>
        <w:rPr>
          <w:rFonts w:ascii="Arial" w:hAnsi="Arial" w:cs="Arial"/>
        </w:rPr>
      </w:pPr>
      <w:r w:rsidRPr="00195DD9">
        <w:rPr>
          <w:rFonts w:ascii="Arial" w:hAnsi="Arial" w:cs="Arial"/>
        </w:rPr>
        <w:lastRenderedPageBreak/>
        <w:t xml:space="preserve">Xiang, Z., Schwartz, Z., Gerdes, J. H., &amp; </w:t>
      </w:r>
      <w:proofErr w:type="spellStart"/>
      <w:r w:rsidRPr="00195DD9">
        <w:rPr>
          <w:rFonts w:ascii="Arial" w:hAnsi="Arial" w:cs="Arial"/>
        </w:rPr>
        <w:t>Uysal</w:t>
      </w:r>
      <w:proofErr w:type="spellEnd"/>
      <w:r w:rsidRPr="00195DD9">
        <w:rPr>
          <w:rFonts w:ascii="Arial" w:hAnsi="Arial" w:cs="Arial"/>
        </w:rPr>
        <w:t xml:space="preserve">, M. (2017). What can big data and text analytics tell us about hotel guest experience and satisfaction? International Journal of Hospitality Management, 44, 120-130. </w:t>
      </w:r>
    </w:p>
    <w:p w14:paraId="43EBFC7F" w14:textId="77777777" w:rsidR="00195DD9" w:rsidRPr="00195DD9" w:rsidRDefault="00195DD9" w:rsidP="00195DD9">
      <w:pPr>
        <w:spacing w:line="360" w:lineRule="auto"/>
        <w:rPr>
          <w:rFonts w:ascii="Arial" w:hAnsi="Arial" w:cs="Arial"/>
        </w:rPr>
      </w:pPr>
    </w:p>
    <w:p w14:paraId="69C6124C" w14:textId="77777777" w:rsidR="004926E2" w:rsidRPr="00195DD9" w:rsidRDefault="004926E2" w:rsidP="004926E2">
      <w:pPr>
        <w:spacing w:line="360" w:lineRule="auto"/>
        <w:rPr>
          <w:rFonts w:ascii="Arial" w:hAnsi="Arial" w:cs="Arial"/>
        </w:rPr>
      </w:pPr>
      <w:r w:rsidRPr="00195DD9">
        <w:rPr>
          <w:rFonts w:ascii="Arial" w:hAnsi="Arial" w:cs="Arial"/>
        </w:rPr>
        <w:t xml:space="preserve">Zemke, D. M. V., Woods, R. H., &amp; </w:t>
      </w:r>
      <w:proofErr w:type="spellStart"/>
      <w:r w:rsidRPr="00195DD9">
        <w:rPr>
          <w:rFonts w:ascii="Arial" w:hAnsi="Arial" w:cs="Arial"/>
        </w:rPr>
        <w:t>Sciarini</w:t>
      </w:r>
      <w:proofErr w:type="spellEnd"/>
      <w:r w:rsidRPr="00195DD9">
        <w:rPr>
          <w:rFonts w:ascii="Arial" w:hAnsi="Arial" w:cs="Arial"/>
        </w:rPr>
        <w:t>, M. P. (2020). Hospitality and Tourism Management. Kendall Hunt.</w:t>
      </w:r>
    </w:p>
    <w:p w14:paraId="7E14ED62" w14:textId="77777777" w:rsidR="00195DD9" w:rsidRDefault="00195DD9" w:rsidP="00195DD9">
      <w:pPr>
        <w:spacing w:line="360" w:lineRule="auto"/>
        <w:rPr>
          <w:rFonts w:ascii="Arial" w:hAnsi="Arial" w:cs="Arial"/>
        </w:rPr>
      </w:pPr>
    </w:p>
    <w:p w14:paraId="164AF587" w14:textId="77777777" w:rsidR="004926E2" w:rsidRDefault="004926E2" w:rsidP="004926E2">
      <w:pPr>
        <w:spacing w:line="360" w:lineRule="auto"/>
        <w:rPr>
          <w:rFonts w:ascii="Arial" w:hAnsi="Arial" w:cs="Arial"/>
        </w:rPr>
      </w:pPr>
    </w:p>
    <w:p w14:paraId="242064B9" w14:textId="77777777" w:rsidR="004926E2" w:rsidRDefault="004926E2" w:rsidP="004926E2">
      <w:pPr>
        <w:spacing w:line="360" w:lineRule="auto"/>
        <w:rPr>
          <w:rFonts w:ascii="Arial" w:hAnsi="Arial" w:cs="Arial"/>
        </w:rPr>
      </w:pPr>
    </w:p>
    <w:p w14:paraId="1FC9B760" w14:textId="77777777" w:rsidR="004926E2" w:rsidRDefault="004926E2" w:rsidP="004926E2">
      <w:pPr>
        <w:spacing w:line="360" w:lineRule="auto"/>
        <w:rPr>
          <w:rFonts w:ascii="Arial" w:hAnsi="Arial" w:cs="Arial"/>
        </w:rPr>
      </w:pPr>
    </w:p>
    <w:p w14:paraId="29E3DB3D" w14:textId="77777777" w:rsidR="004926E2" w:rsidRDefault="004926E2" w:rsidP="004926E2">
      <w:pPr>
        <w:spacing w:line="360" w:lineRule="auto"/>
        <w:rPr>
          <w:rFonts w:ascii="Arial" w:hAnsi="Arial" w:cs="Arial"/>
        </w:rPr>
      </w:pPr>
    </w:p>
    <w:p w14:paraId="5DF24871" w14:textId="77777777" w:rsidR="00195DD9" w:rsidRPr="00195DD9" w:rsidRDefault="00195DD9">
      <w:pPr>
        <w:spacing w:line="360" w:lineRule="auto"/>
        <w:rPr>
          <w:rFonts w:ascii="Arial" w:hAnsi="Arial" w:cs="Arial"/>
        </w:rPr>
      </w:pPr>
    </w:p>
    <w:sectPr w:rsidR="00195DD9" w:rsidRPr="00195D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320A8"/>
    <w:multiLevelType w:val="multilevel"/>
    <w:tmpl w:val="FCECA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ED643D"/>
    <w:multiLevelType w:val="multilevel"/>
    <w:tmpl w:val="63C4D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AA58E7"/>
    <w:multiLevelType w:val="multilevel"/>
    <w:tmpl w:val="C8A2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C61397"/>
    <w:multiLevelType w:val="hybridMultilevel"/>
    <w:tmpl w:val="3E409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49340E"/>
    <w:multiLevelType w:val="multilevel"/>
    <w:tmpl w:val="5C9429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069385">
    <w:abstractNumId w:val="0"/>
  </w:num>
  <w:num w:numId="2" w16cid:durableId="2006784380">
    <w:abstractNumId w:val="1"/>
  </w:num>
  <w:num w:numId="3" w16cid:durableId="1364205794">
    <w:abstractNumId w:val="4"/>
  </w:num>
  <w:num w:numId="4" w16cid:durableId="857079830">
    <w:abstractNumId w:val="2"/>
  </w:num>
  <w:num w:numId="5" w16cid:durableId="506100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5C5"/>
    <w:rsid w:val="00195DD9"/>
    <w:rsid w:val="00340230"/>
    <w:rsid w:val="003865C5"/>
    <w:rsid w:val="004926E2"/>
    <w:rsid w:val="00496B16"/>
    <w:rsid w:val="004B0277"/>
    <w:rsid w:val="005E238C"/>
    <w:rsid w:val="0075492C"/>
    <w:rsid w:val="007A6819"/>
    <w:rsid w:val="008C606D"/>
    <w:rsid w:val="00AC39A0"/>
    <w:rsid w:val="00B02E40"/>
    <w:rsid w:val="00BE0DE3"/>
    <w:rsid w:val="00C02204"/>
    <w:rsid w:val="00D535DE"/>
    <w:rsid w:val="00E71E1A"/>
    <w:rsid w:val="00E904C9"/>
    <w:rsid w:val="00F80533"/>
    <w:rsid w:val="00FC7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BF0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DD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5DD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865C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D535DE"/>
    <w:pPr>
      <w:ind w:left="720"/>
      <w:contextualSpacing/>
    </w:pPr>
  </w:style>
  <w:style w:type="character" w:styleId="Hyperlink">
    <w:name w:val="Hyperlink"/>
    <w:basedOn w:val="DefaultParagraphFont"/>
    <w:uiPriority w:val="99"/>
    <w:unhideWhenUsed/>
    <w:rsid w:val="00D535DE"/>
    <w:rPr>
      <w:color w:val="0000FF"/>
      <w:u w:val="single"/>
    </w:rPr>
  </w:style>
  <w:style w:type="character" w:customStyle="1" w:styleId="Heading1Char">
    <w:name w:val="Heading 1 Char"/>
    <w:basedOn w:val="DefaultParagraphFont"/>
    <w:link w:val="Heading1"/>
    <w:uiPriority w:val="9"/>
    <w:rsid w:val="00195D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5DD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4926E2"/>
    <w:rPr>
      <w:b/>
      <w:bCs/>
    </w:rPr>
  </w:style>
  <w:style w:type="paragraph" w:styleId="TOCHeading">
    <w:name w:val="TOC Heading"/>
    <w:basedOn w:val="Heading1"/>
    <w:next w:val="Normal"/>
    <w:uiPriority w:val="39"/>
    <w:unhideWhenUsed/>
    <w:qFormat/>
    <w:rsid w:val="004926E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926E2"/>
    <w:pPr>
      <w:spacing w:before="120"/>
    </w:pPr>
    <w:rPr>
      <w:rFonts w:cstheme="minorHAnsi"/>
      <w:b/>
      <w:bCs/>
      <w:i/>
      <w:iCs/>
    </w:rPr>
  </w:style>
  <w:style w:type="paragraph" w:styleId="TOC2">
    <w:name w:val="toc 2"/>
    <w:basedOn w:val="Normal"/>
    <w:next w:val="Normal"/>
    <w:autoRedefine/>
    <w:uiPriority w:val="39"/>
    <w:unhideWhenUsed/>
    <w:rsid w:val="004926E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926E2"/>
    <w:pPr>
      <w:ind w:left="480"/>
    </w:pPr>
    <w:rPr>
      <w:rFonts w:cstheme="minorHAnsi"/>
      <w:sz w:val="20"/>
      <w:szCs w:val="20"/>
    </w:rPr>
  </w:style>
  <w:style w:type="paragraph" w:styleId="TOC4">
    <w:name w:val="toc 4"/>
    <w:basedOn w:val="Normal"/>
    <w:next w:val="Normal"/>
    <w:autoRedefine/>
    <w:uiPriority w:val="39"/>
    <w:semiHidden/>
    <w:unhideWhenUsed/>
    <w:rsid w:val="004926E2"/>
    <w:pPr>
      <w:ind w:left="720"/>
    </w:pPr>
    <w:rPr>
      <w:rFonts w:cstheme="minorHAnsi"/>
      <w:sz w:val="20"/>
      <w:szCs w:val="20"/>
    </w:rPr>
  </w:style>
  <w:style w:type="paragraph" w:styleId="TOC5">
    <w:name w:val="toc 5"/>
    <w:basedOn w:val="Normal"/>
    <w:next w:val="Normal"/>
    <w:autoRedefine/>
    <w:uiPriority w:val="39"/>
    <w:semiHidden/>
    <w:unhideWhenUsed/>
    <w:rsid w:val="004926E2"/>
    <w:pPr>
      <w:ind w:left="960"/>
    </w:pPr>
    <w:rPr>
      <w:rFonts w:cstheme="minorHAnsi"/>
      <w:sz w:val="20"/>
      <w:szCs w:val="20"/>
    </w:rPr>
  </w:style>
  <w:style w:type="paragraph" w:styleId="TOC6">
    <w:name w:val="toc 6"/>
    <w:basedOn w:val="Normal"/>
    <w:next w:val="Normal"/>
    <w:autoRedefine/>
    <w:uiPriority w:val="39"/>
    <w:semiHidden/>
    <w:unhideWhenUsed/>
    <w:rsid w:val="004926E2"/>
    <w:pPr>
      <w:ind w:left="1200"/>
    </w:pPr>
    <w:rPr>
      <w:rFonts w:cstheme="minorHAnsi"/>
      <w:sz w:val="20"/>
      <w:szCs w:val="20"/>
    </w:rPr>
  </w:style>
  <w:style w:type="paragraph" w:styleId="TOC7">
    <w:name w:val="toc 7"/>
    <w:basedOn w:val="Normal"/>
    <w:next w:val="Normal"/>
    <w:autoRedefine/>
    <w:uiPriority w:val="39"/>
    <w:semiHidden/>
    <w:unhideWhenUsed/>
    <w:rsid w:val="004926E2"/>
    <w:pPr>
      <w:ind w:left="1440"/>
    </w:pPr>
    <w:rPr>
      <w:rFonts w:cstheme="minorHAnsi"/>
      <w:sz w:val="20"/>
      <w:szCs w:val="20"/>
    </w:rPr>
  </w:style>
  <w:style w:type="paragraph" w:styleId="TOC8">
    <w:name w:val="toc 8"/>
    <w:basedOn w:val="Normal"/>
    <w:next w:val="Normal"/>
    <w:autoRedefine/>
    <w:uiPriority w:val="39"/>
    <w:semiHidden/>
    <w:unhideWhenUsed/>
    <w:rsid w:val="004926E2"/>
    <w:pPr>
      <w:ind w:left="1680"/>
    </w:pPr>
    <w:rPr>
      <w:rFonts w:cstheme="minorHAnsi"/>
      <w:sz w:val="20"/>
      <w:szCs w:val="20"/>
    </w:rPr>
  </w:style>
  <w:style w:type="paragraph" w:styleId="TOC9">
    <w:name w:val="toc 9"/>
    <w:basedOn w:val="Normal"/>
    <w:next w:val="Normal"/>
    <w:autoRedefine/>
    <w:uiPriority w:val="39"/>
    <w:semiHidden/>
    <w:unhideWhenUsed/>
    <w:rsid w:val="004926E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077927">
      <w:bodyDiv w:val="1"/>
      <w:marLeft w:val="0"/>
      <w:marRight w:val="0"/>
      <w:marTop w:val="0"/>
      <w:marBottom w:val="0"/>
      <w:divBdr>
        <w:top w:val="none" w:sz="0" w:space="0" w:color="auto"/>
        <w:left w:val="none" w:sz="0" w:space="0" w:color="auto"/>
        <w:bottom w:val="none" w:sz="0" w:space="0" w:color="auto"/>
        <w:right w:val="none" w:sz="0" w:space="0" w:color="auto"/>
      </w:divBdr>
    </w:div>
    <w:div w:id="564413885">
      <w:bodyDiv w:val="1"/>
      <w:marLeft w:val="0"/>
      <w:marRight w:val="0"/>
      <w:marTop w:val="0"/>
      <w:marBottom w:val="0"/>
      <w:divBdr>
        <w:top w:val="none" w:sz="0" w:space="0" w:color="auto"/>
        <w:left w:val="none" w:sz="0" w:space="0" w:color="auto"/>
        <w:bottom w:val="none" w:sz="0" w:space="0" w:color="auto"/>
        <w:right w:val="none" w:sz="0" w:space="0" w:color="auto"/>
      </w:divBdr>
    </w:div>
    <w:div w:id="782462248">
      <w:bodyDiv w:val="1"/>
      <w:marLeft w:val="0"/>
      <w:marRight w:val="0"/>
      <w:marTop w:val="0"/>
      <w:marBottom w:val="0"/>
      <w:divBdr>
        <w:top w:val="none" w:sz="0" w:space="0" w:color="auto"/>
        <w:left w:val="none" w:sz="0" w:space="0" w:color="auto"/>
        <w:bottom w:val="none" w:sz="0" w:space="0" w:color="auto"/>
        <w:right w:val="none" w:sz="0" w:space="0" w:color="auto"/>
      </w:divBdr>
    </w:div>
    <w:div w:id="790321402">
      <w:bodyDiv w:val="1"/>
      <w:marLeft w:val="0"/>
      <w:marRight w:val="0"/>
      <w:marTop w:val="0"/>
      <w:marBottom w:val="0"/>
      <w:divBdr>
        <w:top w:val="none" w:sz="0" w:space="0" w:color="auto"/>
        <w:left w:val="none" w:sz="0" w:space="0" w:color="auto"/>
        <w:bottom w:val="none" w:sz="0" w:space="0" w:color="auto"/>
        <w:right w:val="none" w:sz="0" w:space="0" w:color="auto"/>
      </w:divBdr>
      <w:divsChild>
        <w:div w:id="133104962">
          <w:marLeft w:val="0"/>
          <w:marRight w:val="0"/>
          <w:marTop w:val="0"/>
          <w:marBottom w:val="0"/>
          <w:divBdr>
            <w:top w:val="none" w:sz="0" w:space="0" w:color="auto"/>
            <w:left w:val="none" w:sz="0" w:space="0" w:color="auto"/>
            <w:bottom w:val="none" w:sz="0" w:space="0" w:color="auto"/>
            <w:right w:val="none" w:sz="0" w:space="0" w:color="auto"/>
          </w:divBdr>
          <w:divsChild>
            <w:div w:id="1628117928">
              <w:marLeft w:val="0"/>
              <w:marRight w:val="0"/>
              <w:marTop w:val="0"/>
              <w:marBottom w:val="0"/>
              <w:divBdr>
                <w:top w:val="none" w:sz="0" w:space="0" w:color="auto"/>
                <w:left w:val="none" w:sz="0" w:space="0" w:color="auto"/>
                <w:bottom w:val="none" w:sz="0" w:space="0" w:color="auto"/>
                <w:right w:val="none" w:sz="0" w:space="0" w:color="auto"/>
              </w:divBdr>
              <w:divsChild>
                <w:div w:id="202697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181281">
          <w:marLeft w:val="0"/>
          <w:marRight w:val="0"/>
          <w:marTop w:val="0"/>
          <w:marBottom w:val="0"/>
          <w:divBdr>
            <w:top w:val="none" w:sz="0" w:space="0" w:color="auto"/>
            <w:left w:val="none" w:sz="0" w:space="0" w:color="auto"/>
            <w:bottom w:val="none" w:sz="0" w:space="0" w:color="auto"/>
            <w:right w:val="none" w:sz="0" w:space="0" w:color="auto"/>
          </w:divBdr>
          <w:divsChild>
            <w:div w:id="303581906">
              <w:marLeft w:val="0"/>
              <w:marRight w:val="0"/>
              <w:marTop w:val="0"/>
              <w:marBottom w:val="0"/>
              <w:divBdr>
                <w:top w:val="none" w:sz="0" w:space="0" w:color="auto"/>
                <w:left w:val="none" w:sz="0" w:space="0" w:color="auto"/>
                <w:bottom w:val="none" w:sz="0" w:space="0" w:color="auto"/>
                <w:right w:val="none" w:sz="0" w:space="0" w:color="auto"/>
              </w:divBdr>
              <w:divsChild>
                <w:div w:id="25312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537335">
      <w:bodyDiv w:val="1"/>
      <w:marLeft w:val="0"/>
      <w:marRight w:val="0"/>
      <w:marTop w:val="0"/>
      <w:marBottom w:val="0"/>
      <w:divBdr>
        <w:top w:val="none" w:sz="0" w:space="0" w:color="auto"/>
        <w:left w:val="none" w:sz="0" w:space="0" w:color="auto"/>
        <w:bottom w:val="none" w:sz="0" w:space="0" w:color="auto"/>
        <w:right w:val="none" w:sz="0" w:space="0" w:color="auto"/>
      </w:divBdr>
    </w:div>
    <w:div w:id="1508978413">
      <w:bodyDiv w:val="1"/>
      <w:marLeft w:val="0"/>
      <w:marRight w:val="0"/>
      <w:marTop w:val="0"/>
      <w:marBottom w:val="0"/>
      <w:divBdr>
        <w:top w:val="none" w:sz="0" w:space="0" w:color="auto"/>
        <w:left w:val="none" w:sz="0" w:space="0" w:color="auto"/>
        <w:bottom w:val="none" w:sz="0" w:space="0" w:color="auto"/>
        <w:right w:val="none" w:sz="0" w:space="0" w:color="auto"/>
      </w:divBdr>
    </w:div>
    <w:div w:id="1608805827">
      <w:bodyDiv w:val="1"/>
      <w:marLeft w:val="0"/>
      <w:marRight w:val="0"/>
      <w:marTop w:val="0"/>
      <w:marBottom w:val="0"/>
      <w:divBdr>
        <w:top w:val="none" w:sz="0" w:space="0" w:color="auto"/>
        <w:left w:val="none" w:sz="0" w:space="0" w:color="auto"/>
        <w:bottom w:val="none" w:sz="0" w:space="0" w:color="auto"/>
        <w:right w:val="none" w:sz="0" w:space="0" w:color="auto"/>
      </w:divBdr>
    </w:div>
    <w:div w:id="1670519370">
      <w:bodyDiv w:val="1"/>
      <w:marLeft w:val="0"/>
      <w:marRight w:val="0"/>
      <w:marTop w:val="0"/>
      <w:marBottom w:val="0"/>
      <w:divBdr>
        <w:top w:val="none" w:sz="0" w:space="0" w:color="auto"/>
        <w:left w:val="none" w:sz="0" w:space="0" w:color="auto"/>
        <w:bottom w:val="none" w:sz="0" w:space="0" w:color="auto"/>
        <w:right w:val="none" w:sz="0" w:space="0" w:color="auto"/>
      </w:divBdr>
    </w:div>
    <w:div w:id="1889296613">
      <w:bodyDiv w:val="1"/>
      <w:marLeft w:val="0"/>
      <w:marRight w:val="0"/>
      <w:marTop w:val="0"/>
      <w:marBottom w:val="0"/>
      <w:divBdr>
        <w:top w:val="none" w:sz="0" w:space="0" w:color="auto"/>
        <w:left w:val="none" w:sz="0" w:space="0" w:color="auto"/>
        <w:bottom w:val="none" w:sz="0" w:space="0" w:color="auto"/>
        <w:right w:val="none" w:sz="0" w:space="0" w:color="auto"/>
      </w:divBdr>
    </w:div>
    <w:div w:id="2129397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culture-and-values/service-culture.mi" TargetMode="External"/><Relationship Id="rId3" Type="http://schemas.openxmlformats.org/officeDocument/2006/relationships/styles" Target="styles.xml"/><Relationship Id="rId7" Type="http://schemas.openxmlformats.org/officeDocument/2006/relationships/hyperlink" Target="https://www.hilton.com/en/corporat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aa.com/hotel-services/ratings-and-awards/hotel-common-quality-standard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riott.com/loyalty.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146F5-1B37-7140-8074-62A85DA0B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12</Pages>
  <Words>2588</Words>
  <Characters>14753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2023-11-03T18:36:00Z</dcterms:created>
  <dcterms:modified xsi:type="dcterms:W3CDTF">2023-11-14T11:11:00Z</dcterms:modified>
</cp:coreProperties>
</file>