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360" w:lineRule="auto"/>
        <w:ind w:left="0" w:right="0" w:firstLine="0"/>
        <w:jc w:val="both"/>
        <w:rPr>
          <w:rFonts w:ascii="Arial" w:cs="Arial" w:eastAsia="Arial" w:hAnsi="Arial"/>
          <w:b w:val="1"/>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02">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Management and Organisational Behaviour</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LEVEL 5</w:t>
      </w:r>
    </w:p>
    <w:p w:rsidR="00000000" w:rsidDel="00000000" w:rsidP="00000000" w:rsidRDefault="00000000" w:rsidRPr="00000000" w14:paraId="00000004">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Module code: BMIH5004</w:t>
      </w:r>
    </w:p>
    <w:p w:rsidR="00000000" w:rsidDel="00000000" w:rsidP="00000000" w:rsidRDefault="00000000" w:rsidRPr="00000000" w14:paraId="00000005">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06">
      <w:pPr>
        <w:spacing w:after="160" w:line="360" w:lineRule="auto"/>
        <w:jc w:val="both"/>
        <w:rPr>
          <w:rFonts w:ascii="Arial" w:cs="Arial" w:eastAsia="Arial" w:hAnsi="Arial"/>
          <w:b w:val="1"/>
        </w:rPr>
      </w:pPr>
      <w:r w:rsidDel="00000000" w:rsidR="00000000" w:rsidRPr="00000000">
        <w:rPr>
          <w:rFonts w:ascii="Arial" w:cs="Arial" w:eastAsia="Arial" w:hAnsi="Arial"/>
          <w:b w:val="1"/>
          <w:rtl w:val="0"/>
        </w:rPr>
        <w:t xml:space="preserve">Student name: Lavinia Dumitrita Bidasca</w:t>
      </w:r>
    </w:p>
    <w:p w:rsidR="00000000" w:rsidDel="00000000" w:rsidP="00000000" w:rsidRDefault="00000000" w:rsidRPr="00000000" w14:paraId="00000007">
      <w:pPr>
        <w:spacing w:after="160" w:line="360" w:lineRule="auto"/>
        <w:jc w:val="both"/>
        <w:rPr>
          <w:rFonts w:ascii="Arial" w:cs="Arial" w:eastAsia="Arial" w:hAnsi="Arial"/>
          <w:b w:val="1"/>
        </w:rPr>
      </w:pPr>
      <w:r w:rsidDel="00000000" w:rsidR="00000000" w:rsidRPr="00000000">
        <w:rPr>
          <w:rFonts w:ascii="Arial" w:cs="Arial" w:eastAsia="Arial" w:hAnsi="Arial"/>
          <w:b w:val="1"/>
          <w:rtl w:val="0"/>
        </w:rPr>
        <w:t xml:space="preserve">Student ID number: 2240974</w:t>
      </w:r>
    </w:p>
    <w:p w:rsidR="00000000" w:rsidDel="00000000" w:rsidP="00000000" w:rsidRDefault="00000000" w:rsidRPr="00000000" w14:paraId="00000008">
      <w:pPr>
        <w:spacing w:after="160" w:line="360" w:lineRule="auto"/>
        <w:jc w:val="both"/>
        <w:rPr>
          <w:rFonts w:ascii="Arial" w:cs="Arial" w:eastAsia="Arial" w:hAnsi="Arial"/>
          <w:b w:val="1"/>
        </w:rPr>
      </w:pPr>
      <w:r w:rsidDel="00000000" w:rsidR="00000000" w:rsidRPr="00000000">
        <w:rPr>
          <w:rFonts w:ascii="Arial" w:cs="Arial" w:eastAsia="Arial" w:hAnsi="Arial"/>
          <w:b w:val="1"/>
          <w:rtl w:val="0"/>
        </w:rPr>
        <w:t xml:space="preserve">Lecture’s name: Daniel Payne </w:t>
      </w:r>
    </w:p>
    <w:p w:rsidR="00000000" w:rsidDel="00000000" w:rsidP="00000000" w:rsidRDefault="00000000" w:rsidRPr="00000000" w14:paraId="00000009">
      <w:pPr>
        <w:spacing w:after="160"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0A">
      <w:pPr>
        <w:spacing w:after="160"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rPr>
      </w:pPr>
      <w:r w:rsidDel="00000000" w:rsidR="00000000" w:rsidRPr="00000000">
        <w:rPr>
          <w:rFonts w:ascii="Arial" w:cs="Arial" w:eastAsia="Arial" w:hAnsi="Arial"/>
          <w:rtl w:val="0"/>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Title: Leadership Styles in Hospitality: The</w:t>
      </w:r>
      <w:r w:rsidDel="00000000" w:rsidR="00000000" w:rsidRPr="00000000">
        <w:rPr>
          <w:rFonts w:ascii="Arial" w:cs="Arial" w:eastAsia="Arial" w:hAnsi="Arial"/>
          <w:b w:val="1"/>
          <w:rtl w:val="0"/>
        </w:rPr>
        <w:t xml:space="preserve">ir Role in Team Effectiveness and      Employee Morale, with a Focus on Democratic Style  </w:t>
      </w:r>
      <w:r w:rsidDel="00000000" w:rsidR="00000000" w:rsidRPr="00000000">
        <w:rPr>
          <w:rtl w:val="0"/>
        </w:rPr>
      </w:r>
    </w:p>
    <w:p w:rsidR="00000000" w:rsidDel="00000000" w:rsidP="00000000" w:rsidRDefault="00000000" w:rsidRPr="00000000" w14:paraId="0000000E">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F">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0">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1">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2">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3">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4">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5">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6">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7">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8">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9">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Leadership is key to organisational success, affecting team effectiveness and employee morale. In hospitality, employees work under pressure and must provide great customer service, making strong leadership essential. Leadership research has changed over time. It started with trait theories that look at leaders' natural qualities, then moved to behavioural and contingency theories that focus on how leaders act based on different situations. Researchers have found key leadership styles: autocratic, democratic, and laissez-faire. Each style affects employee engagement, motivation, and team performance differently. Understanding how leadership styles work, especially democratic leadership, can help hospitality managers build strong teams, foster a good work atmosphere, and improve service quality. To understand this issue, it's important to use reliable scholarly sources to see how leadership style impacts team effectiveness and morale in hospitality. We should also point out practices that can improve or hurt these results (Bass, 1985).</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Early leadership studies came from the Great Man Theory, suggesting some people are “born” to lead due to traits like charisma, intelligence, and courage. Trait-based views highlighted important qualities of effective leaders, but later researchers found that having these traits alone does not ensure leadership success. Behavioural theories focused on what leaders do, dividing their actions into task-oriented and people-oriented types. Task-oriented leaders focus on clear roles, setting goals, and efficiency. People-oriented leaders prioritise relationships, support, and empowerment. Scholars noted that context, like organisation size, workforce dynamics, and culture, affects which leadership style fits best. Contextual sensitivity led to contingency theories like Fiedler’s Contingency Model and Hersey and Blanchard’s Situational Leadership Theory. These theories suggest that leaders should adjust their style based on the maturity of followers and the demands of the environment (Hersey, 1977).</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Modern models like transformational and transactional leadership have shaped practices in service sectors, including hospitality. Transformational leaders motivate employees with vision and enthusiasm, while transactional leaders focus on rewards and penalties based on performance. The traditional types of leadership—autocratic, democratic, and laissez-faire—are still important in management studies, providing clear examples to understand everyday leadership behaviour. Autocratic leaders control decisions with little input from others; democratic leaders encourage participation and teamwork; laissez-faire leaders take a hands-off approach, allowing others to work independently. Every style has pros and cons, but the hospitality industry, which relies on employee engagement, customer satisfaction, and teamwork, may especially benefit from democratic leadership. This essay will explore democratic leadership, looking at how it can boost team effectiveness and employee morale, as well as the problems that can come from using it incorrectly (Baum, 2019).</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Democratic leadership, or participative leadership, involves the leader engaging employees in decision-making and valuing their input. This style believes that teamwork is better than individual ideas, and that employees who feel valued will be more motivated and happy in their jobs. Democratic leaders promote open discussion, invite team ideas, and work together on decisions that meet common goals. In the hospitality industry, team unity and employee happiness can greatly affect customer service outcomes. Democratic leaders can boost motivation by involving employees in setting service standards, making them feel more invested in exceeding guest expectations (Blake, 1964).</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Democratic leadership boosts employee morale and job satisfaction. When employees feel heard, they gain a sense of independence and importance. This empowerment can boost commitment to the organisation, lower turnover, and increase collaboration with colleagues. In hospitality, personal investment in decision-making can help employees avoid burnout and stay engaged. A front-of-house team at a luxury resort might meet weekly to discuss guest feedback and suggest service improvements. When the manager values input from receptionists, concierges, and bellhops, employees feel they contribute to guest satisfaction. They will feel proud of their involvement and more determined to keep high performance standards (Pizam, 2010).</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Democratic leadership boosts morale and enhances team effectiveness by encouraging shared responsibility and collaboration. In hospitality, teams need to work together smoothly to provide fast, reliable, and personalised services. Leaders can create better strategies by asking frontline employees for their ideas, as these employees have direct contact with customers and practical experience. This approach can reduce communication gaps and help align key objectives. Team members involved in decisions are more motivated to carry out actions effectively. A democratic leader in a banquet services department might include banquet captains and service staff in planning large events, making sure the final plan works well in practice. Staff are more likely to support the plan, solve problems, and adapt to challenges, improving teamwork and event success (Goleman, 2000).</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The democratic style has benefits, but it can also pose challenges if not managed well. Decision-making can take time when many stakeholders need to share their views, especially with tight deadlines in hospitality. In busy places like hotel front desks, restaurants, or convention centres, quick decisions are needed to handle guest requests or fix operational issues. A democratic leader may hold a brief meeting for input, but long discussions can slow action and annoy guests. If the process takes too long or employees see the leader as unsure, morale may drop. Employees may worry about management's ability and fear problems will take too long to fix (Yukl, 2020).</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A potential issue is groupthink, where the need for harmony can result in shallow agreement. A democratic leader who values agreement may lead team members to hide differing opinions to prevent conflict. This can hinder innovation and lead to poor solutions for operational issues. In hospitality, leaders should foster an environment that encourages constructive disagreement and healthy debate for ongoing improvement and competitive edge. A democratic approach can fail without ways to challenge assumptions or look at decisions from different perspectives. Hospitality managers need to balance inclusivity and discomfort, keeping the group's reasoning strong and fostering creativity (Northouse, 2021).</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Sometimes, employees lack the necessary skills to contribute well, and depending too much on them can hurt productivity. New staff in hotels or restaurants may feel stressed by the need to make strategic decisions without enough experience. If a leader asks for input but doesn't give enough training or clear guidelines, employees may feel discouraged. The gap between their duties and skills can create anxiety, leading to confusion about decision-making and performance expectations. Democratic leaders in hospitality should evaluate employee skills and offer clear guidelines or training to make participation effective and aligned with company goals (Janis, 1982).</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Democratic leadership in hospitality also means managing cultural diversity well. Big hotel chains often hire people from various cultures. A democratic leader encourages open communication, fostering respect and allowing employees to learn from each other's cultures, which can lead to innovative solutions. Culture can influence how comfortable employees are in sharing their opinions. In some cultures, disagreeing with a manager can be seen as disrespectful. Hotel chain leaders should recognise these differences and adjust their strategies. They might offer anonymous suggestion channels or private feedback sessions for employees who prefer not to speak up publicly. Managers can keep the advantages of democratic leadership while honouring cultural norms and promoting inclusivity (Spreitzer, 1995).</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Democratic leadership in hospitality shows clear real-world effects. Check out the Ritz-Carlton, a luxury hotel known for great service and a focus on its employees. Ritz-Carlton uses a mix of leadership styles, including transformational and servant leadership. By asking for employee input, it creates a sense of shared ownership in brand excellence. Ritz-Carlton allows staff to solve guest issues on their own, giving them the authority and resources to help customers without waiting for a manager's approval. This highlights a key idea of democratic leadership: giving employees real power. Trusted staff take pride in upholding hotel standards, work well with colleagues, and seek to improve service. This approach has led to high employee satisfaction and many awards for customer service (Boella, 2019).</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Smaller boutique hotels that involve their staff often find that employees become brand ambassadors, promoting the hotel’s unique identity and values. A family-owned boutique hotel could have monthly meetings where front desk, housekeeping, and food and beverage staff discuss guest feedback and suggest new ideas. When management listens to suggestions and acts on good ones, employees notice the impact of their input. This process can boost morale, build trust in leaders, and spark innovations that set the hotel apart from others. These participative approaches take time, but the teamwork and service improvements often make it worth the effort (Schein, 2017).</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Not all hospitality settings support a democratic style. Fast environments and high-pressure kitchens need quick, clear orders. The kitchen led by an executive chef often has a more structured culture. The chef's strict method helps ensure safety, hygiene, and timing when making complex dishes in large amounts. Democratic leadership may not work well if there's not enough time for long discussions. A strict approach provides clear direction and less confusion. This doesn't mean that the democratic style can't work in high-intensity hospitality operations. Leaders should adapt. A chef can hold meetings after service to get feedback on the last shift and ask employees for ideas to improve. This hybrid method uses clear instructions during service and values employee input and morale-building outside busy times (Hofstede, 2001).</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Another important factor is the leader’s personal traits. Not everyone is good at leading discussions or combining different ideas into clear plans. Good democratic leadership needs clear communication, emotional awareness, and effective delegation. Leaders should trust their teams and let go of some control. If a manager doesn't trust their team or has trouble with teamwork, a democratic approach can lead to confusion and frustration instead of harmony. Employees might doubt a leader's sincerity if they claim to be inclusive but ignore their input. In hospitality, transparency and authenticity boost employee loyalty, while insincerity can harm morale (Stogdill, 1948).</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To enhance democratic leadership in hospitality, some best practices can be applied. Leaders should first find out which decisions gain the most from group input. Talks about service innovation, guest journey improvements, or scheduling changes can benefit from participative methods. On the other hand, decisions about urgent operational issues, budget limits, or regulatory rules may need quicker and more centralised control. Leaders must make sure all participants have the skills, information, and resources they need to contribute well. Provide basic finance training for supervisors to understand budget limits, and educate frontline staff on the hotel’s strategy. Leaders should manage decision-making to prevent groupthink and make sure all viewpoints are considered. Using tools like structured brainstorming, anonymous feedback, or rotating facilitators can reduce conformity pressure. Clear follow-up is essential. Leaders should share how staff suggestions were used in final decisions and give credit to those who contributed. A clear explanation helps maintain trust and shows respect for employees’ input if some ideas are not used (Rollinson, 2020).</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Democratic leadership boosts team effectiveness and employee morale, fostering a positive and collaborative culture in hospitality. Democratic leaders can use employees' knowledge and experiences to create effective strategies that improve efficiency and service quality. This approach helps staff feel a sense of ownership, increasing engagement, loyalty, and morale. Leaders need to watch out for challenges like decision delays, groupthink, unprepared employees, and cultural barriers that can weaken inclusivity benefits. Using the democratic style effectively needs a balanced approach, mixing discussion with clear action when necessary. In hospitality, managers who balance team performance and employee satisfaction can achieve great results. Using a democratic leadership style, while aware of its limits, can help hospitality teams provide great guest experiences and gain an edge in a service-driven market (Arnett, 2012).</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References</w:t>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Arnett, D.B. (2012) ‘Ritz-Carlton: Uncompromising Commitment to Quality and Excellence’, </w:t>
      </w:r>
      <w:r w:rsidDel="00000000" w:rsidR="00000000" w:rsidRPr="00000000">
        <w:rPr>
          <w:rFonts w:ascii="Arial" w:cs="Arial" w:eastAsia="Arial" w:hAnsi="Arial"/>
          <w:i w:val="1"/>
          <w:smallCaps w:val="0"/>
          <w:strike w:val="0"/>
          <w:color w:val="000000"/>
          <w:u w:val="none"/>
          <w:shd w:fill="auto" w:val="clear"/>
          <w:vertAlign w:val="baseline"/>
          <w:rtl w:val="0"/>
        </w:rPr>
        <w:t xml:space="preserve">Journal of Hospitality &amp; Tourism Cases</w:t>
      </w:r>
      <w:r w:rsidDel="00000000" w:rsidR="00000000" w:rsidRPr="00000000">
        <w:rPr>
          <w:rFonts w:ascii="Arial" w:cs="Arial" w:eastAsia="Arial" w:hAnsi="Arial"/>
          <w:i w:val="0"/>
          <w:smallCaps w:val="0"/>
          <w:strike w:val="0"/>
          <w:color w:val="000000"/>
          <w:u w:val="none"/>
          <w:shd w:fill="auto" w:val="clear"/>
          <w:vertAlign w:val="baseline"/>
          <w:rtl w:val="0"/>
        </w:rPr>
        <w:t xml:space="preserve">, 1(1), pp. 14–18.</w:t>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Baum, T. (2019) ‘Does the hospitality industry need or deserve talent? Perspectives on talent management in hospitality’, </w:t>
      </w:r>
      <w:r w:rsidDel="00000000" w:rsidR="00000000" w:rsidRPr="00000000">
        <w:rPr>
          <w:rFonts w:ascii="Arial" w:cs="Arial" w:eastAsia="Arial" w:hAnsi="Arial"/>
          <w:i w:val="1"/>
          <w:smallCaps w:val="0"/>
          <w:strike w:val="0"/>
          <w:color w:val="000000"/>
          <w:u w:val="none"/>
          <w:shd w:fill="auto" w:val="clear"/>
          <w:vertAlign w:val="baseline"/>
          <w:rtl w:val="0"/>
        </w:rPr>
        <w:t xml:space="preserve">Worldwide Hospitality and Tourism Themes</w:t>
      </w:r>
      <w:r w:rsidDel="00000000" w:rsidR="00000000" w:rsidRPr="00000000">
        <w:rPr>
          <w:rFonts w:ascii="Arial" w:cs="Arial" w:eastAsia="Arial" w:hAnsi="Arial"/>
          <w:i w:val="0"/>
          <w:smallCaps w:val="0"/>
          <w:strike w:val="0"/>
          <w:color w:val="000000"/>
          <w:u w:val="none"/>
          <w:shd w:fill="auto" w:val="clear"/>
          <w:vertAlign w:val="baseline"/>
          <w:rtl w:val="0"/>
        </w:rPr>
        <w:t xml:space="preserve">, 11(1), pp. 3–10.</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Bass, B.M. (1985) </w:t>
      </w:r>
      <w:r w:rsidDel="00000000" w:rsidR="00000000" w:rsidRPr="00000000">
        <w:rPr>
          <w:rFonts w:ascii="Arial" w:cs="Arial" w:eastAsia="Arial" w:hAnsi="Arial"/>
          <w:i w:val="1"/>
          <w:smallCaps w:val="0"/>
          <w:strike w:val="0"/>
          <w:color w:val="000000"/>
          <w:u w:val="none"/>
          <w:shd w:fill="auto" w:val="clear"/>
          <w:vertAlign w:val="baseline"/>
          <w:rtl w:val="0"/>
        </w:rPr>
        <w:t xml:space="preserve">Leadership and Performance Beyond Expectations</w:t>
      </w:r>
      <w:r w:rsidDel="00000000" w:rsidR="00000000" w:rsidRPr="00000000">
        <w:rPr>
          <w:rFonts w:ascii="Arial" w:cs="Arial" w:eastAsia="Arial" w:hAnsi="Arial"/>
          <w:i w:val="0"/>
          <w:smallCaps w:val="0"/>
          <w:strike w:val="0"/>
          <w:color w:val="000000"/>
          <w:u w:val="none"/>
          <w:shd w:fill="auto" w:val="clear"/>
          <w:vertAlign w:val="baseline"/>
          <w:rtl w:val="0"/>
        </w:rPr>
        <w:t xml:space="preserve">. New York: Free Press.</w:t>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Blake, R.R. and Mouton, J.S. (1964) </w:t>
      </w:r>
      <w:r w:rsidDel="00000000" w:rsidR="00000000" w:rsidRPr="00000000">
        <w:rPr>
          <w:rFonts w:ascii="Arial" w:cs="Arial" w:eastAsia="Arial" w:hAnsi="Arial"/>
          <w:i w:val="1"/>
          <w:smallCaps w:val="0"/>
          <w:strike w:val="0"/>
          <w:color w:val="000000"/>
          <w:u w:val="none"/>
          <w:shd w:fill="auto" w:val="clear"/>
          <w:vertAlign w:val="baseline"/>
          <w:rtl w:val="0"/>
        </w:rPr>
        <w:t xml:space="preserve">The Managerial Grid</w:t>
      </w:r>
      <w:r w:rsidDel="00000000" w:rsidR="00000000" w:rsidRPr="00000000">
        <w:rPr>
          <w:rFonts w:ascii="Arial" w:cs="Arial" w:eastAsia="Arial" w:hAnsi="Arial"/>
          <w:i w:val="0"/>
          <w:smallCaps w:val="0"/>
          <w:strike w:val="0"/>
          <w:color w:val="000000"/>
          <w:u w:val="none"/>
          <w:shd w:fill="auto" w:val="clear"/>
          <w:vertAlign w:val="baseline"/>
          <w:rtl w:val="0"/>
        </w:rPr>
        <w:t xml:space="preserve">. Houston: Gulf Publishing.</w:t>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Boella, M.J. and Goss-Turner, S. (2019) </w:t>
      </w:r>
      <w:r w:rsidDel="00000000" w:rsidR="00000000" w:rsidRPr="00000000">
        <w:rPr>
          <w:rFonts w:ascii="Arial" w:cs="Arial" w:eastAsia="Arial" w:hAnsi="Arial"/>
          <w:i w:val="1"/>
          <w:smallCaps w:val="0"/>
          <w:strike w:val="0"/>
          <w:color w:val="000000"/>
          <w:u w:val="none"/>
          <w:shd w:fill="auto" w:val="clear"/>
          <w:vertAlign w:val="baseline"/>
          <w:rtl w:val="0"/>
        </w:rPr>
        <w:t xml:space="preserve">Human Resource Management in the Hospitality Industry: A Guide to Best Practice</w:t>
      </w:r>
      <w:r w:rsidDel="00000000" w:rsidR="00000000" w:rsidRPr="00000000">
        <w:rPr>
          <w:rFonts w:ascii="Arial" w:cs="Arial" w:eastAsia="Arial" w:hAnsi="Arial"/>
          <w:i w:val="0"/>
          <w:smallCaps w:val="0"/>
          <w:strike w:val="0"/>
          <w:color w:val="000000"/>
          <w:u w:val="none"/>
          <w:shd w:fill="auto" w:val="clear"/>
          <w:vertAlign w:val="baseline"/>
          <w:rtl w:val="0"/>
        </w:rPr>
        <w:t xml:space="preserve">. 10th edn. London: Routledge.</w:t>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Coffey, H., Bergman, S.M. and Holloway, B.B. (2021) ‘Service with soul: authenticity, empowerment, and engagement in boutique hotels’, </w:t>
      </w:r>
      <w:r w:rsidDel="00000000" w:rsidR="00000000" w:rsidRPr="00000000">
        <w:rPr>
          <w:rFonts w:ascii="Arial" w:cs="Arial" w:eastAsia="Arial" w:hAnsi="Arial"/>
          <w:i w:val="1"/>
          <w:smallCaps w:val="0"/>
          <w:strike w:val="0"/>
          <w:color w:val="000000"/>
          <w:u w:val="none"/>
          <w:shd w:fill="auto" w:val="clear"/>
          <w:vertAlign w:val="baseline"/>
          <w:rtl w:val="0"/>
        </w:rPr>
        <w:t xml:space="preserve">International Journal of Contemporary Hospitality Management</w:t>
      </w:r>
      <w:r w:rsidDel="00000000" w:rsidR="00000000" w:rsidRPr="00000000">
        <w:rPr>
          <w:rFonts w:ascii="Arial" w:cs="Arial" w:eastAsia="Arial" w:hAnsi="Arial"/>
          <w:i w:val="0"/>
          <w:smallCaps w:val="0"/>
          <w:strike w:val="0"/>
          <w:color w:val="000000"/>
          <w:u w:val="none"/>
          <w:shd w:fill="auto" w:val="clear"/>
          <w:vertAlign w:val="baseline"/>
          <w:rtl w:val="0"/>
        </w:rPr>
        <w:t xml:space="preserve">, 33(1), pp. 75–94.</w:t>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Fiedler, F.E. (1967) </w:t>
      </w:r>
      <w:r w:rsidDel="00000000" w:rsidR="00000000" w:rsidRPr="00000000">
        <w:rPr>
          <w:rFonts w:ascii="Arial" w:cs="Arial" w:eastAsia="Arial" w:hAnsi="Arial"/>
          <w:i w:val="1"/>
          <w:smallCaps w:val="0"/>
          <w:strike w:val="0"/>
          <w:color w:val="000000"/>
          <w:u w:val="none"/>
          <w:shd w:fill="auto" w:val="clear"/>
          <w:vertAlign w:val="baseline"/>
          <w:rtl w:val="0"/>
        </w:rPr>
        <w:t xml:space="preserve">A Theory of Leadership Effectiveness</w:t>
      </w:r>
      <w:r w:rsidDel="00000000" w:rsidR="00000000" w:rsidRPr="00000000">
        <w:rPr>
          <w:rFonts w:ascii="Arial" w:cs="Arial" w:eastAsia="Arial" w:hAnsi="Arial"/>
          <w:i w:val="0"/>
          <w:smallCaps w:val="0"/>
          <w:strike w:val="0"/>
          <w:color w:val="000000"/>
          <w:u w:val="none"/>
          <w:shd w:fill="auto" w:val="clear"/>
          <w:vertAlign w:val="baseline"/>
          <w:rtl w:val="0"/>
        </w:rPr>
        <w:t xml:space="preserve">. New York: McGraw-Hill.</w:t>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Goleman, D. (2000) ‘Leadership That Gets Results’, </w:t>
      </w:r>
      <w:r w:rsidDel="00000000" w:rsidR="00000000" w:rsidRPr="00000000">
        <w:rPr>
          <w:rFonts w:ascii="Arial" w:cs="Arial" w:eastAsia="Arial" w:hAnsi="Arial"/>
          <w:i w:val="1"/>
          <w:smallCaps w:val="0"/>
          <w:strike w:val="0"/>
          <w:color w:val="000000"/>
          <w:u w:val="none"/>
          <w:shd w:fill="auto" w:val="clear"/>
          <w:vertAlign w:val="baseline"/>
          <w:rtl w:val="0"/>
        </w:rPr>
        <w:t xml:space="preserve">Harvard Business Review</w:t>
      </w:r>
      <w:r w:rsidDel="00000000" w:rsidR="00000000" w:rsidRPr="00000000">
        <w:rPr>
          <w:rFonts w:ascii="Arial" w:cs="Arial" w:eastAsia="Arial" w:hAnsi="Arial"/>
          <w:i w:val="0"/>
          <w:smallCaps w:val="0"/>
          <w:strike w:val="0"/>
          <w:color w:val="000000"/>
          <w:u w:val="none"/>
          <w:shd w:fill="auto" w:val="clear"/>
          <w:vertAlign w:val="baseline"/>
          <w:rtl w:val="0"/>
        </w:rPr>
        <w:t xml:space="preserve">, 78(2), pp. 78–90.</w:t>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Hackman, M.Z. and Johnson, C.E. (2018) </w:t>
      </w:r>
      <w:r w:rsidDel="00000000" w:rsidR="00000000" w:rsidRPr="00000000">
        <w:rPr>
          <w:rFonts w:ascii="Arial" w:cs="Arial" w:eastAsia="Arial" w:hAnsi="Arial"/>
          <w:i w:val="1"/>
          <w:smallCaps w:val="0"/>
          <w:strike w:val="0"/>
          <w:color w:val="000000"/>
          <w:u w:val="none"/>
          <w:shd w:fill="auto" w:val="clear"/>
          <w:vertAlign w:val="baseline"/>
          <w:rtl w:val="0"/>
        </w:rPr>
        <w:t xml:space="preserve">Leadership: A Communication Perspective</w:t>
      </w:r>
      <w:r w:rsidDel="00000000" w:rsidR="00000000" w:rsidRPr="00000000">
        <w:rPr>
          <w:rFonts w:ascii="Arial" w:cs="Arial" w:eastAsia="Arial" w:hAnsi="Arial"/>
          <w:i w:val="0"/>
          <w:smallCaps w:val="0"/>
          <w:strike w:val="0"/>
          <w:color w:val="000000"/>
          <w:u w:val="none"/>
          <w:shd w:fill="auto" w:val="clear"/>
          <w:vertAlign w:val="baseline"/>
          <w:rtl w:val="0"/>
        </w:rPr>
        <w:t xml:space="preserve">. 7th edn. Long Grove: Waveland Press.</w:t>
      </w:r>
    </w:p>
    <w:p w:rsidR="00000000" w:rsidDel="00000000" w:rsidP="00000000" w:rsidRDefault="00000000" w:rsidRPr="00000000" w14:paraId="000000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Hersey, P. and Blanchard, K.H. (1977) </w:t>
      </w:r>
      <w:r w:rsidDel="00000000" w:rsidR="00000000" w:rsidRPr="00000000">
        <w:rPr>
          <w:rFonts w:ascii="Arial" w:cs="Arial" w:eastAsia="Arial" w:hAnsi="Arial"/>
          <w:i w:val="1"/>
          <w:smallCaps w:val="0"/>
          <w:strike w:val="0"/>
          <w:color w:val="000000"/>
          <w:u w:val="none"/>
          <w:shd w:fill="auto" w:val="clear"/>
          <w:vertAlign w:val="baseline"/>
          <w:rtl w:val="0"/>
        </w:rPr>
        <w:t xml:space="preserve">Management of Organizational Behavior: Utilizing Human Resources</w:t>
      </w:r>
      <w:r w:rsidDel="00000000" w:rsidR="00000000" w:rsidRPr="00000000">
        <w:rPr>
          <w:rFonts w:ascii="Arial" w:cs="Arial" w:eastAsia="Arial" w:hAnsi="Arial"/>
          <w:i w:val="0"/>
          <w:smallCaps w:val="0"/>
          <w:strike w:val="0"/>
          <w:color w:val="000000"/>
          <w:u w:val="none"/>
          <w:shd w:fill="auto" w:val="clear"/>
          <w:vertAlign w:val="baseline"/>
          <w:rtl w:val="0"/>
        </w:rPr>
        <w:t xml:space="preserve">. 3rd edn. Englewood Cliffs: Prentice Hall.</w:t>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Hofstede, G. (2001) </w:t>
      </w:r>
      <w:r w:rsidDel="00000000" w:rsidR="00000000" w:rsidRPr="00000000">
        <w:rPr>
          <w:rFonts w:ascii="Arial" w:cs="Arial" w:eastAsia="Arial" w:hAnsi="Arial"/>
          <w:i w:val="1"/>
          <w:smallCaps w:val="0"/>
          <w:strike w:val="0"/>
          <w:color w:val="000000"/>
          <w:u w:val="none"/>
          <w:shd w:fill="auto" w:val="clear"/>
          <w:vertAlign w:val="baseline"/>
          <w:rtl w:val="0"/>
        </w:rPr>
        <w:t xml:space="preserve">Culture’s Consequences: Comparing Values, Behaviors, Institutions, and Organizations Across Nations</w:t>
      </w:r>
      <w:r w:rsidDel="00000000" w:rsidR="00000000" w:rsidRPr="00000000">
        <w:rPr>
          <w:rFonts w:ascii="Arial" w:cs="Arial" w:eastAsia="Arial" w:hAnsi="Arial"/>
          <w:i w:val="0"/>
          <w:smallCaps w:val="0"/>
          <w:strike w:val="0"/>
          <w:color w:val="000000"/>
          <w:u w:val="none"/>
          <w:shd w:fill="auto" w:val="clear"/>
          <w:vertAlign w:val="baseline"/>
          <w:rtl w:val="0"/>
        </w:rPr>
        <w:t xml:space="preserve">. 2nd edn. Thousand Oaks: SAGE.</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Janis, I.L. (1982) </w:t>
      </w:r>
      <w:r w:rsidDel="00000000" w:rsidR="00000000" w:rsidRPr="00000000">
        <w:rPr>
          <w:rFonts w:ascii="Arial" w:cs="Arial" w:eastAsia="Arial" w:hAnsi="Arial"/>
          <w:i w:val="1"/>
          <w:smallCaps w:val="0"/>
          <w:strike w:val="0"/>
          <w:color w:val="000000"/>
          <w:u w:val="none"/>
          <w:shd w:fill="auto" w:val="clear"/>
          <w:vertAlign w:val="baseline"/>
          <w:rtl w:val="0"/>
        </w:rPr>
        <w:t xml:space="preserve">Groupthink: Psychological Studies of Policy Decisions and Fiascoes</w:t>
      </w:r>
      <w:r w:rsidDel="00000000" w:rsidR="00000000" w:rsidRPr="00000000">
        <w:rPr>
          <w:rFonts w:ascii="Arial" w:cs="Arial" w:eastAsia="Arial" w:hAnsi="Arial"/>
          <w:i w:val="0"/>
          <w:smallCaps w:val="0"/>
          <w:strike w:val="0"/>
          <w:color w:val="000000"/>
          <w:u w:val="none"/>
          <w:shd w:fill="auto" w:val="clear"/>
          <w:vertAlign w:val="baseline"/>
          <w:rtl w:val="0"/>
        </w:rPr>
        <w:t xml:space="preserve">. 2nd edn. Boston: Houghton Mifflin.</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Northouse, P.G. (2021) </w:t>
      </w:r>
      <w:r w:rsidDel="00000000" w:rsidR="00000000" w:rsidRPr="00000000">
        <w:rPr>
          <w:rFonts w:ascii="Arial" w:cs="Arial" w:eastAsia="Arial" w:hAnsi="Arial"/>
          <w:i w:val="1"/>
          <w:smallCaps w:val="0"/>
          <w:strike w:val="0"/>
          <w:color w:val="000000"/>
          <w:u w:val="none"/>
          <w:shd w:fill="auto" w:val="clear"/>
          <w:vertAlign w:val="baseline"/>
          <w:rtl w:val="0"/>
        </w:rPr>
        <w:t xml:space="preserve">Leadership: Theory and Practice</w:t>
      </w:r>
      <w:r w:rsidDel="00000000" w:rsidR="00000000" w:rsidRPr="00000000">
        <w:rPr>
          <w:rFonts w:ascii="Arial" w:cs="Arial" w:eastAsia="Arial" w:hAnsi="Arial"/>
          <w:i w:val="0"/>
          <w:smallCaps w:val="0"/>
          <w:strike w:val="0"/>
          <w:color w:val="000000"/>
          <w:u w:val="none"/>
          <w:shd w:fill="auto" w:val="clear"/>
          <w:vertAlign w:val="baseline"/>
          <w:rtl w:val="0"/>
        </w:rPr>
        <w:t xml:space="preserve">. 9th edn. Los Angeles: SAGE.</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Nielsen, K. and Munir, F. (2009) ‘How do transformations in ownership affect the workforce? Responses to private equity buyouts’, </w:t>
      </w:r>
      <w:r w:rsidDel="00000000" w:rsidR="00000000" w:rsidRPr="00000000">
        <w:rPr>
          <w:rFonts w:ascii="Arial" w:cs="Arial" w:eastAsia="Arial" w:hAnsi="Arial"/>
          <w:i w:val="1"/>
          <w:smallCaps w:val="0"/>
          <w:strike w:val="0"/>
          <w:color w:val="000000"/>
          <w:u w:val="none"/>
          <w:shd w:fill="auto" w:val="clear"/>
          <w:vertAlign w:val="baseline"/>
          <w:rtl w:val="0"/>
        </w:rPr>
        <w:t xml:space="preserve">Human Relations</w:t>
      </w:r>
      <w:r w:rsidDel="00000000" w:rsidR="00000000" w:rsidRPr="00000000">
        <w:rPr>
          <w:rFonts w:ascii="Arial" w:cs="Arial" w:eastAsia="Arial" w:hAnsi="Arial"/>
          <w:i w:val="0"/>
          <w:smallCaps w:val="0"/>
          <w:strike w:val="0"/>
          <w:color w:val="000000"/>
          <w:u w:val="none"/>
          <w:shd w:fill="auto" w:val="clear"/>
          <w:vertAlign w:val="baseline"/>
          <w:rtl w:val="0"/>
        </w:rPr>
        <w:t xml:space="preserve">, 62(9), pp. 1213–1237.</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Pizam, A. (2010) </w:t>
      </w:r>
      <w:r w:rsidDel="00000000" w:rsidR="00000000" w:rsidRPr="00000000">
        <w:rPr>
          <w:rFonts w:ascii="Arial" w:cs="Arial" w:eastAsia="Arial" w:hAnsi="Arial"/>
          <w:i w:val="1"/>
          <w:smallCaps w:val="0"/>
          <w:strike w:val="0"/>
          <w:color w:val="000000"/>
          <w:u w:val="none"/>
          <w:shd w:fill="auto" w:val="clear"/>
          <w:vertAlign w:val="baseline"/>
          <w:rtl w:val="0"/>
        </w:rPr>
        <w:t xml:space="preserve">International Encyclopedia of Hospitality Management</w:t>
      </w:r>
      <w:r w:rsidDel="00000000" w:rsidR="00000000" w:rsidRPr="00000000">
        <w:rPr>
          <w:rFonts w:ascii="Arial" w:cs="Arial" w:eastAsia="Arial" w:hAnsi="Arial"/>
          <w:i w:val="0"/>
          <w:smallCaps w:val="0"/>
          <w:strike w:val="0"/>
          <w:color w:val="000000"/>
          <w:u w:val="none"/>
          <w:shd w:fill="auto" w:val="clear"/>
          <w:vertAlign w:val="baseline"/>
          <w:rtl w:val="0"/>
        </w:rPr>
        <w:t xml:space="preserve">. 2nd edn. Oxford: Butterworth-Heinemann.</w:t>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Riley, M. (2014) </w:t>
      </w:r>
      <w:r w:rsidDel="00000000" w:rsidR="00000000" w:rsidRPr="00000000">
        <w:rPr>
          <w:rFonts w:ascii="Arial" w:cs="Arial" w:eastAsia="Arial" w:hAnsi="Arial"/>
          <w:i w:val="1"/>
          <w:smallCaps w:val="0"/>
          <w:strike w:val="0"/>
          <w:color w:val="000000"/>
          <w:u w:val="none"/>
          <w:shd w:fill="auto" w:val="clear"/>
          <w:vertAlign w:val="baseline"/>
          <w:rtl w:val="0"/>
        </w:rPr>
        <w:t xml:space="preserve">Food and Beverage Management: A Practical Guide</w:t>
      </w:r>
      <w:r w:rsidDel="00000000" w:rsidR="00000000" w:rsidRPr="00000000">
        <w:rPr>
          <w:rFonts w:ascii="Arial" w:cs="Arial" w:eastAsia="Arial" w:hAnsi="Arial"/>
          <w:i w:val="0"/>
          <w:smallCaps w:val="0"/>
          <w:strike w:val="0"/>
          <w:color w:val="000000"/>
          <w:u w:val="none"/>
          <w:shd w:fill="auto" w:val="clear"/>
          <w:vertAlign w:val="baseline"/>
          <w:rtl w:val="0"/>
        </w:rPr>
        <w:t xml:space="preserve">. 2nd edn. London: Routledge.</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Rollinson, D. (2020) </w:t>
      </w:r>
      <w:r w:rsidDel="00000000" w:rsidR="00000000" w:rsidRPr="00000000">
        <w:rPr>
          <w:rFonts w:ascii="Arial" w:cs="Arial" w:eastAsia="Arial" w:hAnsi="Arial"/>
          <w:i w:val="1"/>
          <w:smallCaps w:val="0"/>
          <w:strike w:val="0"/>
          <w:color w:val="000000"/>
          <w:u w:val="none"/>
          <w:shd w:fill="auto" w:val="clear"/>
          <w:vertAlign w:val="baseline"/>
          <w:rtl w:val="0"/>
        </w:rPr>
        <w:t xml:space="preserve">Organisational Behaviour and Analysis: An Integrated Approach</w:t>
      </w:r>
      <w:r w:rsidDel="00000000" w:rsidR="00000000" w:rsidRPr="00000000">
        <w:rPr>
          <w:rFonts w:ascii="Arial" w:cs="Arial" w:eastAsia="Arial" w:hAnsi="Arial"/>
          <w:i w:val="0"/>
          <w:smallCaps w:val="0"/>
          <w:strike w:val="0"/>
          <w:color w:val="000000"/>
          <w:u w:val="none"/>
          <w:shd w:fill="auto" w:val="clear"/>
          <w:vertAlign w:val="baseline"/>
          <w:rtl w:val="0"/>
        </w:rPr>
        <w:t xml:space="preserve">. 7th edn. Harlow: Pearson.</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Schein, E.H. (2017) </w:t>
      </w:r>
      <w:r w:rsidDel="00000000" w:rsidR="00000000" w:rsidRPr="00000000">
        <w:rPr>
          <w:rFonts w:ascii="Arial" w:cs="Arial" w:eastAsia="Arial" w:hAnsi="Arial"/>
          <w:i w:val="1"/>
          <w:smallCaps w:val="0"/>
          <w:strike w:val="0"/>
          <w:color w:val="000000"/>
          <w:u w:val="none"/>
          <w:shd w:fill="auto" w:val="clear"/>
          <w:vertAlign w:val="baseline"/>
          <w:rtl w:val="0"/>
        </w:rPr>
        <w:t xml:space="preserve">Organizational Culture and Leadership</w:t>
      </w:r>
      <w:r w:rsidDel="00000000" w:rsidR="00000000" w:rsidRPr="00000000">
        <w:rPr>
          <w:rFonts w:ascii="Arial" w:cs="Arial" w:eastAsia="Arial" w:hAnsi="Arial"/>
          <w:i w:val="0"/>
          <w:smallCaps w:val="0"/>
          <w:strike w:val="0"/>
          <w:color w:val="000000"/>
          <w:u w:val="none"/>
          <w:shd w:fill="auto" w:val="clear"/>
          <w:vertAlign w:val="baseline"/>
          <w:rtl w:val="0"/>
        </w:rPr>
        <w:t xml:space="preserve">. 5th edn. Hoboken: John Wiley &amp; Sons.</w:t>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Spreitzer, G.M. (1995) ‘Psychological Empowerment in the Workplace: Dimensions, Measurement, and Validation’, </w:t>
      </w:r>
      <w:r w:rsidDel="00000000" w:rsidR="00000000" w:rsidRPr="00000000">
        <w:rPr>
          <w:rFonts w:ascii="Arial" w:cs="Arial" w:eastAsia="Arial" w:hAnsi="Arial"/>
          <w:i w:val="1"/>
          <w:smallCaps w:val="0"/>
          <w:strike w:val="0"/>
          <w:color w:val="000000"/>
          <w:u w:val="none"/>
          <w:shd w:fill="auto" w:val="clear"/>
          <w:vertAlign w:val="baseline"/>
          <w:rtl w:val="0"/>
        </w:rPr>
        <w:t xml:space="preserve">Academy of Management Journal</w:t>
      </w:r>
      <w:r w:rsidDel="00000000" w:rsidR="00000000" w:rsidRPr="00000000">
        <w:rPr>
          <w:rFonts w:ascii="Arial" w:cs="Arial" w:eastAsia="Arial" w:hAnsi="Arial"/>
          <w:i w:val="0"/>
          <w:smallCaps w:val="0"/>
          <w:strike w:val="0"/>
          <w:color w:val="000000"/>
          <w:u w:val="none"/>
          <w:shd w:fill="auto" w:val="clear"/>
          <w:vertAlign w:val="baseline"/>
          <w:rtl w:val="0"/>
        </w:rPr>
        <w:t xml:space="preserve">, 38(5), pp. 1442–1465.</w:t>
      </w:r>
    </w:p>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Stogdill, R.M. (1948) ‘Personal factors associated with leadership: A survey of the literature’, </w:t>
      </w:r>
      <w:r w:rsidDel="00000000" w:rsidR="00000000" w:rsidRPr="00000000">
        <w:rPr>
          <w:rFonts w:ascii="Arial" w:cs="Arial" w:eastAsia="Arial" w:hAnsi="Arial"/>
          <w:i w:val="1"/>
          <w:smallCaps w:val="0"/>
          <w:strike w:val="0"/>
          <w:color w:val="000000"/>
          <w:u w:val="none"/>
          <w:shd w:fill="auto" w:val="clear"/>
          <w:vertAlign w:val="baseline"/>
          <w:rtl w:val="0"/>
        </w:rPr>
        <w:t xml:space="preserve">The Journal of Psychology</w:t>
      </w:r>
      <w:r w:rsidDel="00000000" w:rsidR="00000000" w:rsidRPr="00000000">
        <w:rPr>
          <w:rFonts w:ascii="Arial" w:cs="Arial" w:eastAsia="Arial" w:hAnsi="Arial"/>
          <w:i w:val="0"/>
          <w:smallCaps w:val="0"/>
          <w:strike w:val="0"/>
          <w:color w:val="000000"/>
          <w:u w:val="none"/>
          <w:shd w:fill="auto" w:val="clear"/>
          <w:vertAlign w:val="baseline"/>
          <w:rtl w:val="0"/>
        </w:rPr>
        <w:t xml:space="preserve">, 25(1), pp. 35–71.</w:t>
      </w:r>
    </w:p>
    <w:p w:rsidR="00000000" w:rsidDel="00000000" w:rsidP="00000000" w:rsidRDefault="00000000" w:rsidRPr="00000000" w14:paraId="000000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Yukl, G. (2020) </w:t>
      </w:r>
      <w:r w:rsidDel="00000000" w:rsidR="00000000" w:rsidRPr="00000000">
        <w:rPr>
          <w:rFonts w:ascii="Arial" w:cs="Arial" w:eastAsia="Arial" w:hAnsi="Arial"/>
          <w:i w:val="1"/>
          <w:smallCaps w:val="0"/>
          <w:strike w:val="0"/>
          <w:color w:val="000000"/>
          <w:u w:val="none"/>
          <w:shd w:fill="auto" w:val="clear"/>
          <w:vertAlign w:val="baseline"/>
          <w:rtl w:val="0"/>
        </w:rPr>
        <w:t xml:space="preserve">Leadership in Organizations</w:t>
      </w:r>
      <w:r w:rsidDel="00000000" w:rsidR="00000000" w:rsidRPr="00000000">
        <w:rPr>
          <w:rFonts w:ascii="Arial" w:cs="Arial" w:eastAsia="Arial" w:hAnsi="Arial"/>
          <w:i w:val="0"/>
          <w:smallCaps w:val="0"/>
          <w:strike w:val="0"/>
          <w:color w:val="000000"/>
          <w:u w:val="none"/>
          <w:shd w:fill="auto" w:val="clear"/>
          <w:vertAlign w:val="baseline"/>
          <w:rtl w:val="0"/>
        </w:rPr>
        <w:t xml:space="preserve">. 9th edn. London: Pearson.</w:t>
      </w:r>
    </w:p>
    <w:p w:rsidR="00000000" w:rsidDel="00000000" w:rsidP="00000000" w:rsidRDefault="00000000" w:rsidRPr="00000000" w14:paraId="00000047">
      <w:pPr>
        <w:spacing w:before="280" w:line="360" w:lineRule="auto"/>
        <w:jc w:val="both"/>
        <w:rPr>
          <w:rFonts w:ascii="Arial" w:cs="Arial" w:eastAsia="Arial" w:hAnsi="Arial"/>
        </w:rPr>
      </w:pPr>
      <w:r w:rsidDel="00000000" w:rsidR="00000000" w:rsidRPr="00000000">
        <w:rPr>
          <w:rtl w:val="0"/>
        </w:rPr>
      </w:r>
    </w:p>
    <w:sectPr>
      <w:footerReference r:id="rId6"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156082"/>
        <w:sz w:val="24"/>
        <w:szCs w:val="24"/>
        <w:u w:val="none"/>
        <w:shd w:fill="auto" w:val="clear"/>
        <w:vertAlign w:val="baseline"/>
        <w:rtl w:val="0"/>
      </w:rPr>
      <w:t xml:space="preserve"> </w:t>
    </w:r>
    <w:r w:rsidDel="00000000" w:rsidR="00000000" w:rsidRPr="00000000">
      <w:rPr>
        <w:rFonts w:ascii="Play" w:cs="Play" w:eastAsia="Play" w:hAnsi="Play"/>
        <w:b w:val="0"/>
        <w:i w:val="0"/>
        <w:smallCaps w:val="0"/>
        <w:strike w:val="0"/>
        <w:color w:val="156082"/>
        <w:sz w:val="20"/>
        <w:szCs w:val="20"/>
        <w:u w:val="none"/>
        <w:shd w:fill="auto" w:val="clear"/>
        <w:vertAlign w:val="baseline"/>
        <w:rtl w:val="0"/>
      </w:rPr>
      <w:t xml:space="preserve">pg. </w:t>
    </w:r>
    <w:r w:rsidDel="00000000" w:rsidR="00000000" w:rsidRPr="00000000">
      <w:rPr>
        <w:rFonts w:ascii="Aptos" w:cs="Aptos" w:eastAsia="Aptos" w:hAnsi="Aptos"/>
        <w:b w:val="0"/>
        <w:i w:val="0"/>
        <w:smallCaps w:val="0"/>
        <w:strike w:val="0"/>
        <w:color w:val="156082"/>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-914399</wp:posOffset>
              </wp:positionH>
              <wp:positionV relativeFrom="paragraph">
                <wp:posOffset>0</wp:posOffset>
              </wp:positionV>
              <wp:extent cx="7380605" cy="9544685"/>
              <wp:effectExtent b="0" l="0" r="0" t="0"/>
              <wp:wrapNone/>
              <wp:docPr id="1" name=""/>
              <a:graphic>
                <a:graphicData uri="http://schemas.microsoft.com/office/word/2010/wordprocessingShape">
                  <wps:wsp>
                    <wps:cNvSpPr/>
                    <wps:cNvPr id="2" name="Shape 2"/>
                    <wps:spPr>
                      <a:xfrm>
                        <a:off x="1663635" y="0"/>
                        <a:ext cx="7364730" cy="7560000"/>
                      </a:xfrm>
                      <a:prstGeom prst="rect">
                        <a:avLst/>
                      </a:prstGeom>
                      <a:noFill/>
                      <a:ln cap="flat" cmpd="sng" w="15875">
                        <a:solidFill>
                          <a:srgbClr val="747474"/>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-914399</wp:posOffset>
              </wp:positionH>
              <wp:positionV relativeFrom="paragraph">
                <wp:posOffset>0</wp:posOffset>
              </wp:positionV>
              <wp:extent cx="7380605" cy="9544685"/>
              <wp:effectExtent b="0" l="0" r="0" t="0"/>
              <wp:wrapNone/>
              <wp:docPr id="1"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7380605" cy="9544685"/>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0"/>
      <w:keepLines w:val="0"/>
      <w:pBdr>
        <w:bottom w:color="000000" w:space="1" w:sz="4" w:val="single"/>
      </w:pBdr>
      <w:spacing w:after="120" w:before="120" w:line="360" w:lineRule="auto"/>
      <w:jc w:val="both"/>
    </w:pPr>
    <w:rPr>
      <w:rFonts w:ascii="Arial" w:cs="Arial" w:eastAsia="Arial" w:hAnsi="Arial"/>
      <w:b w:val="1"/>
      <w:color w:val="000000"/>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before="40" w:lineRule="auto"/>
    </w:pPr>
    <w:rPr>
      <w:rFonts w:ascii="Play" w:cs="Play" w:eastAsia="Play" w:hAnsi="Play"/>
      <w:i w:val="1"/>
      <w:color w:val="0f4761"/>
      <w:sz w:val="20"/>
      <w:szCs w:val="20"/>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Subtitle">
    <w:name w:val="Subtitle"/>
    <w:basedOn w:val="Normal"/>
    <w:next w:val="Normal"/>
    <w:pPr>
      <w:spacing w:after="160" w:lineRule="auto"/>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