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8812E" w14:textId="69CB2114" w:rsidR="004E6E5A" w:rsidRPr="008B6507" w:rsidRDefault="008C3CEE" w:rsidP="004E6E5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8B6507">
        <w:rPr>
          <w:rFonts w:ascii="Arial" w:hAnsi="Arial" w:cs="Arial"/>
          <w:b/>
          <w:bCs/>
          <w:sz w:val="28"/>
          <w:szCs w:val="28"/>
        </w:rPr>
        <w:t>Patriarch</w:t>
      </w:r>
      <w:r w:rsidR="008B6507" w:rsidRPr="008B6507">
        <w:rPr>
          <w:rFonts w:ascii="Arial" w:hAnsi="Arial" w:cs="Arial"/>
          <w:b/>
          <w:bCs/>
          <w:sz w:val="28"/>
          <w:szCs w:val="28"/>
        </w:rPr>
        <w:t>s</w:t>
      </w:r>
      <w:r w:rsidRPr="008B6507">
        <w:rPr>
          <w:rFonts w:ascii="Arial" w:hAnsi="Arial" w:cs="Arial"/>
          <w:b/>
          <w:bCs/>
          <w:sz w:val="28"/>
          <w:szCs w:val="28"/>
        </w:rPr>
        <w:t xml:space="preserve"> and Matriarch</w:t>
      </w:r>
      <w:r w:rsidR="008B6507" w:rsidRPr="008B6507">
        <w:rPr>
          <w:rFonts w:ascii="Arial" w:hAnsi="Arial" w:cs="Arial"/>
          <w:b/>
          <w:bCs/>
          <w:sz w:val="28"/>
          <w:szCs w:val="28"/>
        </w:rPr>
        <w:t>s</w:t>
      </w:r>
      <w:r w:rsidRPr="008B6507">
        <w:rPr>
          <w:rFonts w:ascii="Arial" w:hAnsi="Arial" w:cs="Arial"/>
          <w:b/>
          <w:bCs/>
          <w:sz w:val="28"/>
          <w:szCs w:val="28"/>
        </w:rPr>
        <w:t xml:space="preserve">: </w:t>
      </w:r>
      <w:r w:rsidR="008B6507" w:rsidRPr="008B6507">
        <w:rPr>
          <w:rFonts w:ascii="Arial" w:hAnsi="Arial" w:cs="Arial"/>
          <w:b/>
          <w:bCs/>
          <w:sz w:val="28"/>
          <w:szCs w:val="28"/>
        </w:rPr>
        <w:t>The Importance of Abraham and Sarah in The Old Testament</w:t>
      </w:r>
    </w:p>
    <w:p w14:paraId="3916E0B2" w14:textId="77777777" w:rsidR="008B6507" w:rsidRPr="008B6507" w:rsidRDefault="008B6507" w:rsidP="008C3CEE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F11E175" w14:textId="4722C41A" w:rsidR="004E6E5A" w:rsidRDefault="004E6E5A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Abstract</w:t>
      </w:r>
    </w:p>
    <w:p w14:paraId="2CC0B21E" w14:textId="17AB80ED" w:rsidR="004E6E5A" w:rsidRPr="00A06501" w:rsidRDefault="00A065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essay will focus on the significance of the patriarchs and matriarchs of the Old Testament, specifically focusing on</w:t>
      </w:r>
      <w:r w:rsidR="007717AD">
        <w:rPr>
          <w:rFonts w:ascii="Arial" w:hAnsi="Arial" w:cs="Arial"/>
          <w:sz w:val="24"/>
          <w:szCs w:val="24"/>
        </w:rPr>
        <w:t xml:space="preserve"> the book of Genesis. </w:t>
      </w:r>
      <w:r w:rsidR="00422F4D">
        <w:rPr>
          <w:rFonts w:ascii="Arial" w:hAnsi="Arial" w:cs="Arial"/>
          <w:sz w:val="24"/>
          <w:szCs w:val="24"/>
        </w:rPr>
        <w:t>I will argue that</w:t>
      </w:r>
      <w:r w:rsidR="000B3F1C">
        <w:rPr>
          <w:rFonts w:ascii="Arial" w:hAnsi="Arial" w:cs="Arial"/>
          <w:sz w:val="24"/>
          <w:szCs w:val="24"/>
        </w:rPr>
        <w:t xml:space="preserve"> while these characters are of great importance in the Old Testament</w:t>
      </w:r>
      <w:r w:rsidR="00400BC5">
        <w:rPr>
          <w:rFonts w:ascii="Arial" w:hAnsi="Arial" w:cs="Arial"/>
          <w:sz w:val="24"/>
          <w:szCs w:val="24"/>
        </w:rPr>
        <w:t xml:space="preserve">, their journeys were not straightforward, instead being </w:t>
      </w:r>
      <w:r w:rsidR="00443496">
        <w:rPr>
          <w:rFonts w:ascii="Arial" w:hAnsi="Arial" w:cs="Arial"/>
          <w:sz w:val="24"/>
          <w:szCs w:val="24"/>
        </w:rPr>
        <w:t xml:space="preserve">marked by personal struggle with </w:t>
      </w:r>
      <w:r w:rsidR="006D7DB9">
        <w:rPr>
          <w:rFonts w:ascii="Arial" w:hAnsi="Arial" w:cs="Arial"/>
          <w:sz w:val="24"/>
          <w:szCs w:val="24"/>
        </w:rPr>
        <w:t xml:space="preserve">divine faith and infertility. </w:t>
      </w:r>
      <w:r w:rsidR="00EA0079">
        <w:rPr>
          <w:rFonts w:ascii="Arial" w:hAnsi="Arial" w:cs="Arial"/>
          <w:sz w:val="24"/>
          <w:szCs w:val="24"/>
        </w:rPr>
        <w:t>The beginning of God’s covenant with Abraham, Sarah’s infertility and Jacob’s struggles are the areas that this essay will explore.</w:t>
      </w:r>
    </w:p>
    <w:p w14:paraId="4D5B61AE" w14:textId="74BF6EFD" w:rsidR="00F13F3A" w:rsidRDefault="00CD13EE">
      <w:pPr>
        <w:rPr>
          <w:rFonts w:ascii="Arial" w:hAnsi="Arial" w:cs="Arial"/>
          <w:b/>
          <w:bCs/>
          <w:sz w:val="28"/>
          <w:szCs w:val="28"/>
        </w:rPr>
      </w:pPr>
      <w:r w:rsidRPr="008B6507">
        <w:rPr>
          <w:rFonts w:ascii="Arial" w:hAnsi="Arial" w:cs="Arial"/>
          <w:b/>
          <w:bCs/>
          <w:sz w:val="28"/>
          <w:szCs w:val="28"/>
        </w:rPr>
        <w:t>Introduction</w:t>
      </w:r>
    </w:p>
    <w:p w14:paraId="1E580233" w14:textId="5717409E" w:rsidR="00072D4C" w:rsidRPr="008B6507" w:rsidRDefault="00F13F3A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Within the Old Testament, </w:t>
      </w:r>
      <w:r w:rsidR="00626EA2">
        <w:rPr>
          <w:rFonts w:ascii="Arial" w:hAnsi="Arial" w:cs="Arial"/>
          <w:sz w:val="24"/>
          <w:szCs w:val="24"/>
        </w:rPr>
        <w:t xml:space="preserve">patriarchs and matriarchs play a vital role in </w:t>
      </w:r>
      <w:r w:rsidR="00B907CC">
        <w:rPr>
          <w:rFonts w:ascii="Arial" w:hAnsi="Arial" w:cs="Arial"/>
          <w:sz w:val="24"/>
          <w:szCs w:val="24"/>
        </w:rPr>
        <w:t xml:space="preserve">the development of God’s </w:t>
      </w:r>
      <w:r w:rsidR="00B30DAC">
        <w:rPr>
          <w:rFonts w:ascii="Arial" w:hAnsi="Arial" w:cs="Arial"/>
          <w:sz w:val="24"/>
          <w:szCs w:val="24"/>
        </w:rPr>
        <w:t>redemption of mankind</w:t>
      </w:r>
      <w:r w:rsidR="00211207">
        <w:rPr>
          <w:rFonts w:ascii="Arial" w:hAnsi="Arial" w:cs="Arial"/>
          <w:sz w:val="24"/>
          <w:szCs w:val="24"/>
        </w:rPr>
        <w:t>.</w:t>
      </w:r>
      <w:r w:rsidR="00626EA2">
        <w:rPr>
          <w:rFonts w:ascii="Arial" w:hAnsi="Arial" w:cs="Arial"/>
          <w:sz w:val="24"/>
          <w:szCs w:val="24"/>
        </w:rPr>
        <w:t xml:space="preserve"> </w:t>
      </w:r>
      <w:r w:rsidR="00211207">
        <w:rPr>
          <w:rFonts w:ascii="Arial" w:hAnsi="Arial" w:cs="Arial"/>
          <w:sz w:val="24"/>
          <w:szCs w:val="24"/>
        </w:rPr>
        <w:t>T</w:t>
      </w:r>
      <w:r w:rsidR="00626EA2">
        <w:rPr>
          <w:rFonts w:ascii="Arial" w:hAnsi="Arial" w:cs="Arial"/>
          <w:sz w:val="24"/>
          <w:szCs w:val="24"/>
        </w:rPr>
        <w:t xml:space="preserve">wo of the most </w:t>
      </w:r>
      <w:r w:rsidR="00211207">
        <w:rPr>
          <w:rFonts w:ascii="Arial" w:hAnsi="Arial" w:cs="Arial"/>
          <w:sz w:val="24"/>
          <w:szCs w:val="24"/>
        </w:rPr>
        <w:t>significant</w:t>
      </w:r>
      <w:r w:rsidR="00626EA2">
        <w:rPr>
          <w:rFonts w:ascii="Arial" w:hAnsi="Arial" w:cs="Arial"/>
          <w:sz w:val="24"/>
          <w:szCs w:val="24"/>
        </w:rPr>
        <w:t xml:space="preserve"> </w:t>
      </w:r>
      <w:r w:rsidR="003A543E">
        <w:rPr>
          <w:rFonts w:ascii="Arial" w:hAnsi="Arial" w:cs="Arial"/>
          <w:sz w:val="24"/>
          <w:szCs w:val="24"/>
        </w:rPr>
        <w:t xml:space="preserve">of these </w:t>
      </w:r>
      <w:r w:rsidR="00303FA9">
        <w:rPr>
          <w:rFonts w:ascii="Arial" w:hAnsi="Arial" w:cs="Arial"/>
          <w:sz w:val="24"/>
          <w:szCs w:val="24"/>
        </w:rPr>
        <w:t>are</w:t>
      </w:r>
      <w:r w:rsidR="003A543E">
        <w:rPr>
          <w:rFonts w:ascii="Arial" w:hAnsi="Arial" w:cs="Arial"/>
          <w:sz w:val="24"/>
          <w:szCs w:val="24"/>
        </w:rPr>
        <w:t xml:space="preserve"> Abraham and Sarah. Introduced in Genesis 12, </w:t>
      </w:r>
      <w:r w:rsidR="004A56ED">
        <w:rPr>
          <w:rFonts w:ascii="Arial" w:hAnsi="Arial" w:cs="Arial"/>
          <w:sz w:val="24"/>
          <w:szCs w:val="24"/>
        </w:rPr>
        <w:t xml:space="preserve">these key figures play a </w:t>
      </w:r>
      <w:r w:rsidR="009D4A62">
        <w:rPr>
          <w:rFonts w:ascii="Arial" w:hAnsi="Arial" w:cs="Arial"/>
          <w:sz w:val="24"/>
          <w:szCs w:val="24"/>
        </w:rPr>
        <w:t>foundational role in the</w:t>
      </w:r>
      <w:r w:rsidR="004A56ED">
        <w:rPr>
          <w:rFonts w:ascii="Arial" w:hAnsi="Arial" w:cs="Arial"/>
          <w:sz w:val="24"/>
          <w:szCs w:val="24"/>
        </w:rPr>
        <w:t xml:space="preserve"> </w:t>
      </w:r>
      <w:r w:rsidR="00A62E1D">
        <w:rPr>
          <w:rFonts w:ascii="Arial" w:hAnsi="Arial" w:cs="Arial"/>
          <w:sz w:val="24"/>
          <w:szCs w:val="24"/>
        </w:rPr>
        <w:t>covenantal relationship between God and Israel</w:t>
      </w:r>
      <w:r w:rsidR="00803792">
        <w:rPr>
          <w:rFonts w:ascii="Arial" w:hAnsi="Arial" w:cs="Arial"/>
          <w:sz w:val="24"/>
          <w:szCs w:val="24"/>
        </w:rPr>
        <w:t xml:space="preserve">. </w:t>
      </w:r>
      <w:r w:rsidR="007C469D">
        <w:rPr>
          <w:rFonts w:ascii="Arial" w:hAnsi="Arial" w:cs="Arial"/>
          <w:sz w:val="24"/>
          <w:szCs w:val="24"/>
        </w:rPr>
        <w:t xml:space="preserve">Through the theme of </w:t>
      </w:r>
      <w:r w:rsidR="00B93768">
        <w:rPr>
          <w:rFonts w:ascii="Arial" w:hAnsi="Arial" w:cs="Arial"/>
          <w:sz w:val="24"/>
          <w:szCs w:val="24"/>
        </w:rPr>
        <w:t xml:space="preserve">God’s </w:t>
      </w:r>
      <w:r w:rsidR="007C469D">
        <w:rPr>
          <w:rFonts w:ascii="Arial" w:hAnsi="Arial" w:cs="Arial"/>
          <w:sz w:val="24"/>
          <w:szCs w:val="24"/>
        </w:rPr>
        <w:t xml:space="preserve">divine </w:t>
      </w:r>
      <w:r w:rsidR="00B93768">
        <w:rPr>
          <w:rFonts w:ascii="Arial" w:hAnsi="Arial" w:cs="Arial"/>
          <w:sz w:val="24"/>
          <w:szCs w:val="24"/>
        </w:rPr>
        <w:t>covenant</w:t>
      </w:r>
      <w:r w:rsidR="003278E3">
        <w:rPr>
          <w:rFonts w:ascii="Arial" w:hAnsi="Arial" w:cs="Arial"/>
          <w:sz w:val="24"/>
          <w:szCs w:val="24"/>
        </w:rPr>
        <w:t xml:space="preserve"> with the people of Israel, </w:t>
      </w:r>
      <w:r w:rsidR="00AC3CCA">
        <w:rPr>
          <w:rFonts w:ascii="Arial" w:hAnsi="Arial" w:cs="Arial"/>
          <w:sz w:val="24"/>
          <w:szCs w:val="24"/>
        </w:rPr>
        <w:t xml:space="preserve">Sarah’s inability to </w:t>
      </w:r>
      <w:r w:rsidR="00892604">
        <w:rPr>
          <w:rFonts w:ascii="Arial" w:hAnsi="Arial" w:cs="Arial"/>
          <w:sz w:val="24"/>
          <w:szCs w:val="24"/>
        </w:rPr>
        <w:t>bear</w:t>
      </w:r>
      <w:r w:rsidR="00AC3CCA">
        <w:rPr>
          <w:rFonts w:ascii="Arial" w:hAnsi="Arial" w:cs="Arial"/>
          <w:sz w:val="24"/>
          <w:szCs w:val="24"/>
        </w:rPr>
        <w:t xml:space="preserve"> children</w:t>
      </w:r>
      <w:r w:rsidR="00EF356C">
        <w:rPr>
          <w:rFonts w:ascii="Arial" w:hAnsi="Arial" w:cs="Arial"/>
          <w:sz w:val="24"/>
          <w:szCs w:val="24"/>
        </w:rPr>
        <w:t xml:space="preserve"> and its</w:t>
      </w:r>
      <w:r w:rsidR="00AC3CCA">
        <w:rPr>
          <w:rFonts w:ascii="Arial" w:hAnsi="Arial" w:cs="Arial"/>
          <w:sz w:val="24"/>
          <w:szCs w:val="24"/>
        </w:rPr>
        <w:t xml:space="preserve"> </w:t>
      </w:r>
      <w:r w:rsidR="00EF356C">
        <w:rPr>
          <w:rFonts w:ascii="Arial" w:hAnsi="Arial" w:cs="Arial"/>
          <w:sz w:val="24"/>
          <w:szCs w:val="24"/>
        </w:rPr>
        <w:t>miraculous reversal</w:t>
      </w:r>
      <w:r w:rsidR="00892604">
        <w:rPr>
          <w:rFonts w:ascii="Arial" w:hAnsi="Arial" w:cs="Arial"/>
          <w:sz w:val="24"/>
          <w:szCs w:val="24"/>
        </w:rPr>
        <w:t xml:space="preserve">, </w:t>
      </w:r>
      <w:r w:rsidR="00E23470">
        <w:rPr>
          <w:rFonts w:ascii="Arial" w:hAnsi="Arial" w:cs="Arial"/>
          <w:sz w:val="24"/>
          <w:szCs w:val="24"/>
        </w:rPr>
        <w:t>culminating in the birth of</w:t>
      </w:r>
      <w:r w:rsidR="00892604">
        <w:rPr>
          <w:rFonts w:ascii="Arial" w:hAnsi="Arial" w:cs="Arial"/>
          <w:sz w:val="24"/>
          <w:szCs w:val="24"/>
        </w:rPr>
        <w:t xml:space="preserve"> Isaac</w:t>
      </w:r>
      <w:r w:rsidR="00074B39">
        <w:rPr>
          <w:rFonts w:ascii="Arial" w:hAnsi="Arial" w:cs="Arial"/>
          <w:sz w:val="24"/>
          <w:szCs w:val="24"/>
        </w:rPr>
        <w:t xml:space="preserve">, </w:t>
      </w:r>
      <w:r w:rsidR="00550BF8">
        <w:rPr>
          <w:rFonts w:ascii="Arial" w:hAnsi="Arial" w:cs="Arial"/>
          <w:sz w:val="24"/>
          <w:szCs w:val="24"/>
        </w:rPr>
        <w:t xml:space="preserve">their story lays the </w:t>
      </w:r>
      <w:r w:rsidR="00DC7F70">
        <w:rPr>
          <w:rFonts w:ascii="Arial" w:hAnsi="Arial" w:cs="Arial"/>
          <w:sz w:val="24"/>
          <w:szCs w:val="24"/>
        </w:rPr>
        <w:t>foundations for Israel’s understanding of promise and covenant continuity</w:t>
      </w:r>
      <w:r w:rsidR="00121617">
        <w:rPr>
          <w:rFonts w:ascii="Arial" w:hAnsi="Arial" w:cs="Arial"/>
          <w:sz w:val="24"/>
          <w:szCs w:val="24"/>
        </w:rPr>
        <w:t xml:space="preserve"> across generations</w:t>
      </w:r>
      <w:r w:rsidR="00DC7F70">
        <w:rPr>
          <w:rFonts w:ascii="Arial" w:hAnsi="Arial" w:cs="Arial"/>
          <w:sz w:val="24"/>
          <w:szCs w:val="24"/>
        </w:rPr>
        <w:t xml:space="preserve">. </w:t>
      </w:r>
      <w:r w:rsidR="000C0BFC">
        <w:rPr>
          <w:rFonts w:ascii="Arial" w:hAnsi="Arial" w:cs="Arial"/>
          <w:sz w:val="24"/>
          <w:szCs w:val="24"/>
        </w:rPr>
        <w:t xml:space="preserve">This essay will argue that Abraham and Sarah’s role within the narrative </w:t>
      </w:r>
      <w:r w:rsidR="00A819DF">
        <w:rPr>
          <w:rFonts w:ascii="Arial" w:hAnsi="Arial" w:cs="Arial"/>
          <w:sz w:val="24"/>
          <w:szCs w:val="24"/>
        </w:rPr>
        <w:t>is not</w:t>
      </w:r>
      <w:r w:rsidR="000C0BFC">
        <w:rPr>
          <w:rFonts w:ascii="Arial" w:hAnsi="Arial" w:cs="Arial"/>
          <w:sz w:val="24"/>
          <w:szCs w:val="24"/>
        </w:rPr>
        <w:t xml:space="preserve"> </w:t>
      </w:r>
      <w:r w:rsidR="001E0A3F">
        <w:rPr>
          <w:rFonts w:ascii="Arial" w:hAnsi="Arial" w:cs="Arial"/>
          <w:sz w:val="24"/>
          <w:szCs w:val="24"/>
        </w:rPr>
        <w:t>merely</w:t>
      </w:r>
      <w:r w:rsidR="000C0BFC">
        <w:rPr>
          <w:rFonts w:ascii="Arial" w:hAnsi="Arial" w:cs="Arial"/>
          <w:sz w:val="24"/>
          <w:szCs w:val="24"/>
        </w:rPr>
        <w:t xml:space="preserve"> as a</w:t>
      </w:r>
      <w:r w:rsidR="00BA65E7">
        <w:rPr>
          <w:rFonts w:ascii="Arial" w:hAnsi="Arial" w:cs="Arial"/>
          <w:sz w:val="24"/>
          <w:szCs w:val="24"/>
        </w:rPr>
        <w:t xml:space="preserve">ncestral figures, but as central theological characters through which the Old Testament </w:t>
      </w:r>
      <w:r w:rsidR="003A4F45">
        <w:rPr>
          <w:rFonts w:ascii="Arial" w:hAnsi="Arial" w:cs="Arial"/>
          <w:sz w:val="24"/>
          <w:szCs w:val="24"/>
        </w:rPr>
        <w:t>conveys its</w:t>
      </w:r>
      <w:r w:rsidR="00F43472">
        <w:rPr>
          <w:rFonts w:ascii="Arial" w:hAnsi="Arial" w:cs="Arial"/>
          <w:sz w:val="24"/>
          <w:szCs w:val="24"/>
        </w:rPr>
        <w:t xml:space="preserve"> understanding of</w:t>
      </w:r>
      <w:r w:rsidR="003A4F45">
        <w:rPr>
          <w:rFonts w:ascii="Arial" w:hAnsi="Arial" w:cs="Arial"/>
          <w:sz w:val="24"/>
          <w:szCs w:val="24"/>
        </w:rPr>
        <w:t xml:space="preserve"> divine faithfulness and covenant relationship</w:t>
      </w:r>
      <w:r w:rsidR="00AE4049">
        <w:rPr>
          <w:rFonts w:ascii="Arial" w:hAnsi="Arial" w:cs="Arial"/>
          <w:sz w:val="24"/>
          <w:szCs w:val="24"/>
        </w:rPr>
        <w:t xml:space="preserve">, a covenant </w:t>
      </w:r>
      <w:r w:rsidR="00FE39F1">
        <w:rPr>
          <w:rFonts w:ascii="Arial" w:hAnsi="Arial" w:cs="Arial"/>
          <w:sz w:val="24"/>
          <w:szCs w:val="24"/>
        </w:rPr>
        <w:t xml:space="preserve">that is later developed through the life of Jacob and the formation of Israel. </w:t>
      </w:r>
    </w:p>
    <w:p w14:paraId="35318E3E" w14:textId="7A022AF5" w:rsidR="00CD13EE" w:rsidRDefault="0047657D">
      <w:pPr>
        <w:rPr>
          <w:rFonts w:ascii="Arial" w:hAnsi="Arial" w:cs="Arial"/>
          <w:b/>
          <w:bCs/>
          <w:sz w:val="28"/>
          <w:szCs w:val="28"/>
        </w:rPr>
      </w:pPr>
      <w:r w:rsidRPr="008B6507">
        <w:rPr>
          <w:rFonts w:ascii="Arial" w:hAnsi="Arial" w:cs="Arial"/>
          <w:b/>
          <w:bCs/>
          <w:sz w:val="28"/>
          <w:szCs w:val="28"/>
        </w:rPr>
        <w:t>Covenant</w:t>
      </w:r>
      <w:r w:rsidR="00A10803">
        <w:rPr>
          <w:rFonts w:ascii="Arial" w:hAnsi="Arial" w:cs="Arial"/>
          <w:b/>
          <w:bCs/>
          <w:sz w:val="28"/>
          <w:szCs w:val="28"/>
        </w:rPr>
        <w:t xml:space="preserve"> Origins</w:t>
      </w:r>
    </w:p>
    <w:p w14:paraId="5AA1A822" w14:textId="4B3EEA5A" w:rsidR="000A604B" w:rsidRPr="004869A2" w:rsidRDefault="00F73E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covenant established between God and Abraham is one of the most integral </w:t>
      </w:r>
      <w:r w:rsidR="00CE0AB5">
        <w:rPr>
          <w:rFonts w:ascii="Arial" w:hAnsi="Arial" w:cs="Arial"/>
          <w:sz w:val="24"/>
          <w:szCs w:val="24"/>
        </w:rPr>
        <w:t>theological moments</w:t>
      </w:r>
      <w:r>
        <w:rPr>
          <w:rFonts w:ascii="Arial" w:hAnsi="Arial" w:cs="Arial"/>
          <w:sz w:val="24"/>
          <w:szCs w:val="24"/>
        </w:rPr>
        <w:t xml:space="preserve"> </w:t>
      </w:r>
      <w:r w:rsidR="00A95E89">
        <w:rPr>
          <w:rFonts w:ascii="Arial" w:hAnsi="Arial" w:cs="Arial"/>
          <w:sz w:val="24"/>
          <w:szCs w:val="24"/>
        </w:rPr>
        <w:t>within</w:t>
      </w:r>
      <w:r>
        <w:rPr>
          <w:rFonts w:ascii="Arial" w:hAnsi="Arial" w:cs="Arial"/>
          <w:sz w:val="24"/>
          <w:szCs w:val="24"/>
        </w:rPr>
        <w:t xml:space="preserve"> the </w:t>
      </w:r>
      <w:r w:rsidR="004B6726">
        <w:rPr>
          <w:rFonts w:ascii="Arial" w:hAnsi="Arial" w:cs="Arial"/>
          <w:sz w:val="24"/>
          <w:szCs w:val="24"/>
        </w:rPr>
        <w:t xml:space="preserve">Old Testament, </w:t>
      </w:r>
      <w:r w:rsidR="008C39C8">
        <w:rPr>
          <w:rFonts w:ascii="Arial" w:hAnsi="Arial" w:cs="Arial"/>
          <w:sz w:val="24"/>
          <w:szCs w:val="24"/>
        </w:rPr>
        <w:t xml:space="preserve">and </w:t>
      </w:r>
      <w:r w:rsidR="00695CE9">
        <w:rPr>
          <w:rFonts w:ascii="Arial" w:hAnsi="Arial" w:cs="Arial"/>
          <w:sz w:val="24"/>
          <w:szCs w:val="24"/>
        </w:rPr>
        <w:t xml:space="preserve">the </w:t>
      </w:r>
      <w:r w:rsidR="007C78E2">
        <w:rPr>
          <w:rFonts w:ascii="Arial" w:hAnsi="Arial" w:cs="Arial"/>
          <w:sz w:val="24"/>
          <w:szCs w:val="24"/>
        </w:rPr>
        <w:t>passages</w:t>
      </w:r>
      <w:r w:rsidR="00695CE9">
        <w:rPr>
          <w:rFonts w:ascii="Arial" w:hAnsi="Arial" w:cs="Arial"/>
          <w:sz w:val="24"/>
          <w:szCs w:val="24"/>
        </w:rPr>
        <w:t xml:space="preserve"> detailing this covenant</w:t>
      </w:r>
      <w:r w:rsidR="008C39C8">
        <w:rPr>
          <w:rFonts w:ascii="Arial" w:hAnsi="Arial" w:cs="Arial"/>
          <w:sz w:val="24"/>
          <w:szCs w:val="24"/>
        </w:rPr>
        <w:t>,</w:t>
      </w:r>
      <w:r w:rsidR="00695CE9">
        <w:rPr>
          <w:rFonts w:ascii="Arial" w:hAnsi="Arial" w:cs="Arial"/>
          <w:sz w:val="24"/>
          <w:szCs w:val="24"/>
        </w:rPr>
        <w:t xml:space="preserve"> such as Genesis 12, 15 and 17</w:t>
      </w:r>
      <w:r w:rsidR="00107CE5">
        <w:rPr>
          <w:rFonts w:ascii="Arial" w:hAnsi="Arial" w:cs="Arial"/>
          <w:sz w:val="24"/>
          <w:szCs w:val="24"/>
        </w:rPr>
        <w:t>,</w:t>
      </w:r>
      <w:r w:rsidR="00695CE9">
        <w:rPr>
          <w:rFonts w:ascii="Arial" w:hAnsi="Arial" w:cs="Arial"/>
          <w:sz w:val="24"/>
          <w:szCs w:val="24"/>
        </w:rPr>
        <w:t xml:space="preserve"> </w:t>
      </w:r>
      <w:r w:rsidR="00A21BEB">
        <w:rPr>
          <w:rFonts w:ascii="Arial" w:hAnsi="Arial" w:cs="Arial"/>
          <w:sz w:val="24"/>
          <w:szCs w:val="24"/>
        </w:rPr>
        <w:t xml:space="preserve">form the foundations </w:t>
      </w:r>
      <w:r w:rsidR="00C50A13">
        <w:rPr>
          <w:rFonts w:ascii="Arial" w:hAnsi="Arial" w:cs="Arial"/>
          <w:sz w:val="24"/>
          <w:szCs w:val="24"/>
        </w:rPr>
        <w:t xml:space="preserve">of Israel’s covenant identity. </w:t>
      </w:r>
      <w:r w:rsidR="00B603A4">
        <w:rPr>
          <w:rFonts w:ascii="Arial" w:hAnsi="Arial" w:cs="Arial"/>
          <w:sz w:val="24"/>
          <w:szCs w:val="24"/>
        </w:rPr>
        <w:t>Genesis 12</w:t>
      </w:r>
      <w:r w:rsidR="00F23649">
        <w:rPr>
          <w:rFonts w:ascii="Arial" w:hAnsi="Arial" w:cs="Arial"/>
          <w:sz w:val="24"/>
          <w:szCs w:val="24"/>
        </w:rPr>
        <w:t>:2</w:t>
      </w:r>
      <w:r w:rsidR="00B603A4">
        <w:rPr>
          <w:rFonts w:ascii="Arial" w:hAnsi="Arial" w:cs="Arial"/>
          <w:sz w:val="24"/>
          <w:szCs w:val="24"/>
        </w:rPr>
        <w:t xml:space="preserve"> </w:t>
      </w:r>
      <w:r w:rsidR="007C78E2">
        <w:rPr>
          <w:rFonts w:ascii="Arial" w:hAnsi="Arial" w:cs="Arial"/>
          <w:sz w:val="24"/>
          <w:szCs w:val="24"/>
        </w:rPr>
        <w:t>outlines</w:t>
      </w:r>
      <w:r w:rsidR="00B603A4">
        <w:rPr>
          <w:rFonts w:ascii="Arial" w:hAnsi="Arial" w:cs="Arial"/>
          <w:sz w:val="24"/>
          <w:szCs w:val="24"/>
        </w:rPr>
        <w:t xml:space="preserve"> God’s purpose for Abraham, </w:t>
      </w:r>
      <w:r w:rsidR="00A0630C">
        <w:rPr>
          <w:rFonts w:ascii="Arial" w:hAnsi="Arial" w:cs="Arial"/>
          <w:sz w:val="24"/>
          <w:szCs w:val="24"/>
        </w:rPr>
        <w:t>promising that he</w:t>
      </w:r>
      <w:r w:rsidR="009B54CF">
        <w:rPr>
          <w:rFonts w:ascii="Arial" w:hAnsi="Arial" w:cs="Arial"/>
          <w:sz w:val="24"/>
          <w:szCs w:val="24"/>
        </w:rPr>
        <w:t xml:space="preserve"> will ‘become a great nation’</w:t>
      </w:r>
      <w:r w:rsidR="00C50A13">
        <w:rPr>
          <w:rFonts w:ascii="Arial" w:hAnsi="Arial" w:cs="Arial"/>
          <w:sz w:val="24"/>
          <w:szCs w:val="24"/>
        </w:rPr>
        <w:t>. T</w:t>
      </w:r>
      <w:r w:rsidR="00DE62D2">
        <w:rPr>
          <w:rFonts w:ascii="Arial" w:hAnsi="Arial" w:cs="Arial"/>
          <w:sz w:val="24"/>
          <w:szCs w:val="24"/>
        </w:rPr>
        <w:t xml:space="preserve">he ESV Study </w:t>
      </w:r>
      <w:r w:rsidR="00713A50">
        <w:rPr>
          <w:rFonts w:ascii="Arial" w:hAnsi="Arial" w:cs="Arial"/>
          <w:sz w:val="24"/>
          <w:szCs w:val="24"/>
        </w:rPr>
        <w:t>Bible</w:t>
      </w:r>
      <w:r w:rsidR="00DE62D2">
        <w:rPr>
          <w:rFonts w:ascii="Arial" w:hAnsi="Arial" w:cs="Arial"/>
          <w:sz w:val="24"/>
          <w:szCs w:val="24"/>
        </w:rPr>
        <w:t xml:space="preserve"> </w:t>
      </w:r>
      <w:r w:rsidR="00713A50">
        <w:rPr>
          <w:rFonts w:ascii="Arial" w:hAnsi="Arial" w:cs="Arial"/>
          <w:sz w:val="24"/>
          <w:szCs w:val="24"/>
        </w:rPr>
        <w:t>observes</w:t>
      </w:r>
      <w:r w:rsidR="00DE62D2">
        <w:rPr>
          <w:rFonts w:ascii="Arial" w:hAnsi="Arial" w:cs="Arial"/>
          <w:sz w:val="24"/>
          <w:szCs w:val="24"/>
        </w:rPr>
        <w:t xml:space="preserve"> that ‘Abram is challenged by God to establish a new humanity’</w:t>
      </w:r>
      <w:r w:rsidR="000103EE">
        <w:rPr>
          <w:rStyle w:val="FootnoteReference"/>
          <w:rFonts w:ascii="Arial" w:hAnsi="Arial" w:cs="Arial"/>
          <w:sz w:val="24"/>
          <w:szCs w:val="24"/>
        </w:rPr>
        <w:footnoteReference w:id="1"/>
      </w:r>
      <w:r w:rsidR="00816E2B">
        <w:rPr>
          <w:rFonts w:ascii="Arial" w:hAnsi="Arial" w:cs="Arial"/>
          <w:sz w:val="24"/>
          <w:szCs w:val="24"/>
        </w:rPr>
        <w:t xml:space="preserve">, highlighting the radical nature of this divine call. The covenant is </w:t>
      </w:r>
      <w:r w:rsidR="00055FAA">
        <w:rPr>
          <w:rFonts w:ascii="Arial" w:hAnsi="Arial" w:cs="Arial"/>
          <w:sz w:val="24"/>
          <w:szCs w:val="24"/>
        </w:rPr>
        <w:t xml:space="preserve">therefore </w:t>
      </w:r>
      <w:r w:rsidR="00816E2B">
        <w:rPr>
          <w:rFonts w:ascii="Arial" w:hAnsi="Arial" w:cs="Arial"/>
          <w:sz w:val="24"/>
          <w:szCs w:val="24"/>
        </w:rPr>
        <w:t xml:space="preserve">not </w:t>
      </w:r>
      <w:r w:rsidR="00055FAA">
        <w:rPr>
          <w:rFonts w:ascii="Arial" w:hAnsi="Arial" w:cs="Arial"/>
          <w:sz w:val="24"/>
          <w:szCs w:val="24"/>
        </w:rPr>
        <w:t>merely</w:t>
      </w:r>
      <w:r w:rsidR="00816E2B">
        <w:rPr>
          <w:rFonts w:ascii="Arial" w:hAnsi="Arial" w:cs="Arial"/>
          <w:sz w:val="24"/>
          <w:szCs w:val="24"/>
        </w:rPr>
        <w:t xml:space="preserve"> a personal blessing on Abram, but </w:t>
      </w:r>
      <w:r w:rsidR="00107CE5">
        <w:rPr>
          <w:rFonts w:ascii="Arial" w:hAnsi="Arial" w:cs="Arial"/>
          <w:sz w:val="24"/>
          <w:szCs w:val="24"/>
        </w:rPr>
        <w:t xml:space="preserve">the beginning of </w:t>
      </w:r>
      <w:r w:rsidR="00074B39">
        <w:rPr>
          <w:rFonts w:ascii="Arial" w:hAnsi="Arial" w:cs="Arial"/>
          <w:sz w:val="24"/>
          <w:szCs w:val="24"/>
        </w:rPr>
        <w:t>redemption</w:t>
      </w:r>
      <w:r w:rsidR="00107CE5">
        <w:rPr>
          <w:rFonts w:ascii="Arial" w:hAnsi="Arial" w:cs="Arial"/>
          <w:sz w:val="24"/>
          <w:szCs w:val="24"/>
        </w:rPr>
        <w:t xml:space="preserve"> that establishes the identity of Israel as a chosen people. </w:t>
      </w:r>
      <w:r w:rsidR="00ED3FD7">
        <w:rPr>
          <w:rFonts w:ascii="Arial" w:hAnsi="Arial" w:cs="Arial"/>
          <w:sz w:val="24"/>
          <w:szCs w:val="24"/>
        </w:rPr>
        <w:t>The covenant between God and Israel is a</w:t>
      </w:r>
      <w:r w:rsidR="00E37942">
        <w:rPr>
          <w:rFonts w:ascii="Arial" w:hAnsi="Arial" w:cs="Arial"/>
          <w:sz w:val="24"/>
          <w:szCs w:val="24"/>
        </w:rPr>
        <w:t xml:space="preserve">n eternal relationship, </w:t>
      </w:r>
      <w:r w:rsidR="00F47F4C">
        <w:rPr>
          <w:rFonts w:ascii="Arial" w:hAnsi="Arial" w:cs="Arial"/>
          <w:sz w:val="24"/>
          <w:szCs w:val="24"/>
        </w:rPr>
        <w:t>with God promising an ‘everlasting covenant’ in Genesis 17:7.</w:t>
      </w:r>
      <w:r w:rsidR="00CD2F43">
        <w:rPr>
          <w:rFonts w:ascii="Arial" w:hAnsi="Arial" w:cs="Arial"/>
          <w:sz w:val="24"/>
          <w:szCs w:val="24"/>
        </w:rPr>
        <w:t xml:space="preserve"> This idea is </w:t>
      </w:r>
      <w:r w:rsidR="00C04339">
        <w:rPr>
          <w:rFonts w:ascii="Arial" w:hAnsi="Arial" w:cs="Arial"/>
          <w:sz w:val="24"/>
          <w:szCs w:val="24"/>
        </w:rPr>
        <w:t>repeated throughout the Bible, an example of this being in 2 Kings 13:23</w:t>
      </w:r>
      <w:r w:rsidR="007E18A0">
        <w:rPr>
          <w:rFonts w:ascii="Arial" w:hAnsi="Arial" w:cs="Arial"/>
          <w:sz w:val="24"/>
          <w:szCs w:val="24"/>
        </w:rPr>
        <w:t xml:space="preserve"> where God explains his reasoning for Israel’s survival during J</w:t>
      </w:r>
      <w:r w:rsidR="004523EE">
        <w:rPr>
          <w:rFonts w:ascii="Arial" w:hAnsi="Arial" w:cs="Arial"/>
          <w:sz w:val="24"/>
          <w:szCs w:val="24"/>
        </w:rPr>
        <w:t>ehoahaz’s reign</w:t>
      </w:r>
      <w:r w:rsidR="00C04339">
        <w:rPr>
          <w:rFonts w:ascii="Arial" w:hAnsi="Arial" w:cs="Arial"/>
          <w:sz w:val="24"/>
          <w:szCs w:val="24"/>
        </w:rPr>
        <w:t xml:space="preserve"> </w:t>
      </w:r>
      <w:r w:rsidR="005C1296">
        <w:rPr>
          <w:rFonts w:ascii="Arial" w:hAnsi="Arial" w:cs="Arial"/>
          <w:sz w:val="24"/>
          <w:szCs w:val="24"/>
        </w:rPr>
        <w:t xml:space="preserve">‘the Lord </w:t>
      </w:r>
      <w:r w:rsidR="00A97423">
        <w:rPr>
          <w:rFonts w:ascii="Arial" w:hAnsi="Arial" w:cs="Arial"/>
          <w:sz w:val="24"/>
          <w:szCs w:val="24"/>
        </w:rPr>
        <w:t xml:space="preserve">was gracious to them and had </w:t>
      </w:r>
      <w:r w:rsidR="00A97423">
        <w:rPr>
          <w:rFonts w:ascii="Arial" w:hAnsi="Arial" w:cs="Arial"/>
          <w:sz w:val="24"/>
          <w:szCs w:val="24"/>
        </w:rPr>
        <w:lastRenderedPageBreak/>
        <w:t>compassion on them, and he turned toward them because of his covenant with Abraham, Isaac</w:t>
      </w:r>
      <w:r w:rsidR="00494A28">
        <w:rPr>
          <w:rFonts w:ascii="Arial" w:hAnsi="Arial" w:cs="Arial"/>
          <w:sz w:val="24"/>
          <w:szCs w:val="24"/>
        </w:rPr>
        <w:t xml:space="preserve"> and Jacob, and would not destroy them’</w:t>
      </w:r>
      <w:r w:rsidR="00F117D0">
        <w:rPr>
          <w:rStyle w:val="FootnoteReference"/>
          <w:rFonts w:ascii="Arial" w:hAnsi="Arial" w:cs="Arial"/>
          <w:sz w:val="24"/>
          <w:szCs w:val="24"/>
        </w:rPr>
        <w:footnoteReference w:id="2"/>
      </w:r>
      <w:r w:rsidR="00494A28">
        <w:rPr>
          <w:rFonts w:ascii="Arial" w:hAnsi="Arial" w:cs="Arial"/>
          <w:sz w:val="24"/>
          <w:szCs w:val="24"/>
        </w:rPr>
        <w:t>.</w:t>
      </w:r>
      <w:r w:rsidR="00075FA0">
        <w:rPr>
          <w:rFonts w:ascii="Arial" w:hAnsi="Arial" w:cs="Arial"/>
          <w:sz w:val="24"/>
          <w:szCs w:val="24"/>
        </w:rPr>
        <w:t xml:space="preserve"> This passage demonstrates that this covenant functions not only as </w:t>
      </w:r>
      <w:r w:rsidR="005F0D90">
        <w:rPr>
          <w:rFonts w:ascii="Arial" w:hAnsi="Arial" w:cs="Arial"/>
          <w:sz w:val="24"/>
          <w:szCs w:val="24"/>
        </w:rPr>
        <w:t xml:space="preserve">an origin narrative but as a continued theological foundation throughout Israel’s history. </w:t>
      </w:r>
      <w:r w:rsidR="007436AE">
        <w:rPr>
          <w:rFonts w:ascii="Arial" w:hAnsi="Arial" w:cs="Arial"/>
          <w:sz w:val="24"/>
          <w:szCs w:val="24"/>
        </w:rPr>
        <w:t xml:space="preserve">A theme that continues throughout the Old Testament is that of </w:t>
      </w:r>
      <w:r w:rsidR="000A1266">
        <w:rPr>
          <w:rFonts w:ascii="Arial" w:hAnsi="Arial" w:cs="Arial"/>
          <w:sz w:val="24"/>
          <w:szCs w:val="24"/>
        </w:rPr>
        <w:t>female</w:t>
      </w:r>
      <w:r w:rsidR="009833F8">
        <w:rPr>
          <w:rFonts w:ascii="Arial" w:hAnsi="Arial" w:cs="Arial"/>
          <w:sz w:val="24"/>
          <w:szCs w:val="24"/>
        </w:rPr>
        <w:t xml:space="preserve"> barrenness. This is portrayed </w:t>
      </w:r>
      <w:r w:rsidR="00972E80">
        <w:rPr>
          <w:rFonts w:ascii="Arial" w:hAnsi="Arial" w:cs="Arial"/>
          <w:sz w:val="24"/>
          <w:szCs w:val="24"/>
        </w:rPr>
        <w:t xml:space="preserve">in Genesis </w:t>
      </w:r>
      <w:r w:rsidR="009833F8">
        <w:rPr>
          <w:rFonts w:ascii="Arial" w:hAnsi="Arial" w:cs="Arial"/>
          <w:sz w:val="24"/>
          <w:szCs w:val="24"/>
        </w:rPr>
        <w:t xml:space="preserve">through </w:t>
      </w:r>
      <w:r w:rsidR="000A1266">
        <w:rPr>
          <w:rFonts w:ascii="Arial" w:hAnsi="Arial" w:cs="Arial"/>
          <w:sz w:val="24"/>
          <w:szCs w:val="24"/>
        </w:rPr>
        <w:t>the matriarchs</w:t>
      </w:r>
      <w:r w:rsidR="009833F8">
        <w:rPr>
          <w:rFonts w:ascii="Arial" w:hAnsi="Arial" w:cs="Arial"/>
          <w:sz w:val="24"/>
          <w:szCs w:val="24"/>
        </w:rPr>
        <w:t xml:space="preserve"> such as Sarah, </w:t>
      </w:r>
      <w:r w:rsidR="00972E80">
        <w:rPr>
          <w:rFonts w:ascii="Arial" w:hAnsi="Arial" w:cs="Arial"/>
          <w:sz w:val="24"/>
          <w:szCs w:val="24"/>
        </w:rPr>
        <w:t xml:space="preserve">Rebekah and Rachel, and continues </w:t>
      </w:r>
      <w:r w:rsidR="001047E4">
        <w:rPr>
          <w:rFonts w:ascii="Arial" w:hAnsi="Arial" w:cs="Arial"/>
          <w:sz w:val="24"/>
          <w:szCs w:val="24"/>
        </w:rPr>
        <w:t xml:space="preserve">throughout other books of the Bible, with figures such as Hannah (1 Samuel) and Manoah (Judges 13). </w:t>
      </w:r>
      <w:r w:rsidR="00974065">
        <w:rPr>
          <w:rFonts w:ascii="Arial" w:hAnsi="Arial" w:cs="Arial"/>
          <w:sz w:val="24"/>
          <w:szCs w:val="24"/>
        </w:rPr>
        <w:t xml:space="preserve">While these figures are initially unable to conceive children, they are eventually </w:t>
      </w:r>
      <w:r w:rsidR="00FF7FA3">
        <w:rPr>
          <w:rFonts w:ascii="Arial" w:hAnsi="Arial" w:cs="Arial"/>
          <w:sz w:val="24"/>
          <w:szCs w:val="24"/>
        </w:rPr>
        <w:t xml:space="preserve">given the ability to birth children by God, </w:t>
      </w:r>
      <w:r w:rsidR="00221453">
        <w:rPr>
          <w:rFonts w:ascii="Arial" w:hAnsi="Arial" w:cs="Arial"/>
          <w:sz w:val="24"/>
          <w:szCs w:val="24"/>
        </w:rPr>
        <w:t xml:space="preserve">a symbolic </w:t>
      </w:r>
      <w:r w:rsidR="003D10CE">
        <w:rPr>
          <w:rFonts w:ascii="Arial" w:hAnsi="Arial" w:cs="Arial"/>
          <w:sz w:val="24"/>
          <w:szCs w:val="24"/>
        </w:rPr>
        <w:t>gift which as Megan Loumagne notes ‘</w:t>
      </w:r>
      <w:r w:rsidR="000308F9" w:rsidRPr="000308F9">
        <w:rPr>
          <w:rFonts w:ascii="Arial" w:hAnsi="Arial" w:cs="Arial"/>
          <w:sz w:val="24"/>
          <w:szCs w:val="24"/>
        </w:rPr>
        <w:t>God, who dominates chaos in order to bring forth life from the previously barren earth, in the Priestly source creation account, creates humanity in God’s</w:t>
      </w:r>
      <w:r w:rsidR="000308F9">
        <w:rPr>
          <w:rFonts w:ascii="Arial" w:hAnsi="Arial" w:cs="Arial"/>
          <w:sz w:val="24"/>
          <w:szCs w:val="24"/>
        </w:rPr>
        <w:t xml:space="preserve"> </w:t>
      </w:r>
      <w:r w:rsidR="000308F9" w:rsidRPr="000308F9">
        <w:rPr>
          <w:rFonts w:ascii="Arial" w:hAnsi="Arial" w:cs="Arial"/>
          <w:sz w:val="24"/>
          <w:szCs w:val="24"/>
        </w:rPr>
        <w:t>image and enables them to share the God-like qualities of dominion and fertility</w:t>
      </w:r>
      <w:r w:rsidR="000308F9">
        <w:rPr>
          <w:rFonts w:ascii="Arial" w:hAnsi="Arial" w:cs="Arial"/>
          <w:sz w:val="24"/>
          <w:szCs w:val="24"/>
        </w:rPr>
        <w:t>’</w:t>
      </w:r>
      <w:r w:rsidR="000308F9">
        <w:rPr>
          <w:rStyle w:val="FootnoteReference"/>
          <w:rFonts w:ascii="Arial" w:hAnsi="Arial" w:cs="Arial"/>
          <w:sz w:val="24"/>
          <w:szCs w:val="24"/>
        </w:rPr>
        <w:footnoteReference w:id="3"/>
      </w:r>
      <w:r w:rsidR="000308F9">
        <w:rPr>
          <w:rFonts w:ascii="Arial" w:hAnsi="Arial" w:cs="Arial"/>
          <w:sz w:val="24"/>
          <w:szCs w:val="24"/>
        </w:rPr>
        <w:t>.</w:t>
      </w:r>
      <w:r w:rsidR="0001692C">
        <w:rPr>
          <w:rFonts w:ascii="Arial" w:hAnsi="Arial" w:cs="Arial"/>
          <w:sz w:val="24"/>
          <w:szCs w:val="24"/>
        </w:rPr>
        <w:t xml:space="preserve"> Sarah’s barrenness is a source of confusion for Abraham, </w:t>
      </w:r>
      <w:r w:rsidR="006E2C73">
        <w:rPr>
          <w:rFonts w:ascii="Arial" w:hAnsi="Arial" w:cs="Arial"/>
          <w:sz w:val="24"/>
          <w:szCs w:val="24"/>
        </w:rPr>
        <w:t xml:space="preserve">as God tells him in Genesis </w:t>
      </w:r>
      <w:r w:rsidR="009B39B6">
        <w:rPr>
          <w:rFonts w:ascii="Arial" w:hAnsi="Arial" w:cs="Arial"/>
          <w:sz w:val="24"/>
          <w:szCs w:val="24"/>
        </w:rPr>
        <w:t xml:space="preserve">12:2 that he will become a great nation, yet </w:t>
      </w:r>
      <w:r w:rsidR="00344D41">
        <w:rPr>
          <w:rFonts w:ascii="Arial" w:hAnsi="Arial" w:cs="Arial"/>
          <w:sz w:val="24"/>
          <w:szCs w:val="24"/>
        </w:rPr>
        <w:t xml:space="preserve">without divine intervention, Sarah’s infertility would be an obvious obstacle </w:t>
      </w:r>
      <w:r w:rsidR="00EA7FA5">
        <w:rPr>
          <w:rFonts w:ascii="Arial" w:hAnsi="Arial" w:cs="Arial"/>
          <w:sz w:val="24"/>
          <w:szCs w:val="24"/>
        </w:rPr>
        <w:t xml:space="preserve">to this promise. </w:t>
      </w:r>
      <w:r w:rsidR="001C3CB3">
        <w:rPr>
          <w:rFonts w:ascii="Arial" w:hAnsi="Arial" w:cs="Arial"/>
          <w:sz w:val="24"/>
          <w:szCs w:val="24"/>
        </w:rPr>
        <w:t xml:space="preserve">Sarah’s miraculous conception demonstrates </w:t>
      </w:r>
      <w:r w:rsidR="0000739B">
        <w:rPr>
          <w:rFonts w:ascii="Arial" w:hAnsi="Arial" w:cs="Arial"/>
          <w:sz w:val="24"/>
          <w:szCs w:val="24"/>
        </w:rPr>
        <w:t>that God’s promises cannot be limited by human limitations, reinforcing the covenantal theme</w:t>
      </w:r>
      <w:r w:rsidR="00692D12">
        <w:rPr>
          <w:rFonts w:ascii="Arial" w:hAnsi="Arial" w:cs="Arial"/>
          <w:sz w:val="24"/>
          <w:szCs w:val="24"/>
        </w:rPr>
        <w:t xml:space="preserve"> of blessing that continues throughout subsequent generations. God’s </w:t>
      </w:r>
      <w:r w:rsidR="00E608F8">
        <w:rPr>
          <w:rFonts w:ascii="Arial" w:hAnsi="Arial" w:cs="Arial"/>
          <w:sz w:val="24"/>
          <w:szCs w:val="24"/>
        </w:rPr>
        <w:t>blessing to Sarah allows her to conceive Isaac, not only fulfilling the promise to Abraha</w:t>
      </w:r>
      <w:r w:rsidR="00115B90">
        <w:rPr>
          <w:rFonts w:ascii="Arial" w:hAnsi="Arial" w:cs="Arial"/>
          <w:sz w:val="24"/>
          <w:szCs w:val="24"/>
        </w:rPr>
        <w:t>m</w:t>
      </w:r>
      <w:r w:rsidR="00E608F8">
        <w:rPr>
          <w:rFonts w:ascii="Arial" w:hAnsi="Arial" w:cs="Arial"/>
          <w:sz w:val="24"/>
          <w:szCs w:val="24"/>
        </w:rPr>
        <w:t xml:space="preserve"> but also ensuring continuity of the covenant line</w:t>
      </w:r>
      <w:r w:rsidR="00393B7E">
        <w:rPr>
          <w:rFonts w:ascii="Arial" w:hAnsi="Arial" w:cs="Arial"/>
          <w:sz w:val="24"/>
          <w:szCs w:val="24"/>
        </w:rPr>
        <w:t>,</w:t>
      </w:r>
      <w:r w:rsidR="003B5635">
        <w:rPr>
          <w:rFonts w:ascii="Arial" w:hAnsi="Arial" w:cs="Arial"/>
          <w:sz w:val="24"/>
          <w:szCs w:val="24"/>
        </w:rPr>
        <w:t xml:space="preserve"> which will be carried forward and developed in the life of Jacob. </w:t>
      </w:r>
    </w:p>
    <w:p w14:paraId="4BFB8F7B" w14:textId="385835B3" w:rsidR="00CE3362" w:rsidRDefault="00A714B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Covenant Inheritance and Transformation</w:t>
      </w:r>
    </w:p>
    <w:p w14:paraId="5738B7D1" w14:textId="1EDF9EC3" w:rsidR="00633ED7" w:rsidRDefault="000F6B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God’s covenant established with Abraham </w:t>
      </w:r>
      <w:r w:rsidR="004442DB">
        <w:rPr>
          <w:rFonts w:ascii="Arial" w:hAnsi="Arial" w:cs="Arial"/>
          <w:sz w:val="24"/>
          <w:szCs w:val="24"/>
        </w:rPr>
        <w:t xml:space="preserve">is not </w:t>
      </w:r>
      <w:r w:rsidR="001659A4">
        <w:rPr>
          <w:rFonts w:ascii="Arial" w:hAnsi="Arial" w:cs="Arial"/>
          <w:sz w:val="24"/>
          <w:szCs w:val="24"/>
        </w:rPr>
        <w:t>only given</w:t>
      </w:r>
      <w:r w:rsidR="004442DB">
        <w:rPr>
          <w:rFonts w:ascii="Arial" w:hAnsi="Arial" w:cs="Arial"/>
          <w:sz w:val="24"/>
          <w:szCs w:val="24"/>
        </w:rPr>
        <w:t xml:space="preserve"> to the first patriarch </w:t>
      </w:r>
      <w:r w:rsidR="0076054B">
        <w:rPr>
          <w:rFonts w:ascii="Arial" w:hAnsi="Arial" w:cs="Arial"/>
          <w:sz w:val="24"/>
          <w:szCs w:val="24"/>
        </w:rPr>
        <w:t xml:space="preserve">but </w:t>
      </w:r>
      <w:r w:rsidR="00643EBE">
        <w:rPr>
          <w:rFonts w:ascii="Arial" w:hAnsi="Arial" w:cs="Arial"/>
          <w:sz w:val="24"/>
          <w:szCs w:val="24"/>
        </w:rPr>
        <w:t>extends through his descendants</w:t>
      </w:r>
      <w:r w:rsidR="00A2242C">
        <w:rPr>
          <w:rFonts w:ascii="Arial" w:hAnsi="Arial" w:cs="Arial"/>
          <w:sz w:val="24"/>
          <w:szCs w:val="24"/>
        </w:rPr>
        <w:t xml:space="preserve">, </w:t>
      </w:r>
      <w:r w:rsidR="00BA763F">
        <w:rPr>
          <w:rFonts w:ascii="Arial" w:hAnsi="Arial" w:cs="Arial"/>
          <w:sz w:val="24"/>
          <w:szCs w:val="24"/>
        </w:rPr>
        <w:t>perhaps most significantly in the life of Jacob</w:t>
      </w:r>
      <w:r w:rsidR="00074B39">
        <w:rPr>
          <w:rFonts w:ascii="Arial" w:hAnsi="Arial" w:cs="Arial"/>
          <w:sz w:val="24"/>
          <w:szCs w:val="24"/>
        </w:rPr>
        <w:t>.</w:t>
      </w:r>
      <w:r w:rsidR="001A6371">
        <w:rPr>
          <w:rFonts w:ascii="Arial" w:hAnsi="Arial" w:cs="Arial"/>
          <w:sz w:val="24"/>
          <w:szCs w:val="24"/>
        </w:rPr>
        <w:t xml:space="preserve"> </w:t>
      </w:r>
      <w:r w:rsidR="00AE3394">
        <w:rPr>
          <w:rFonts w:ascii="Arial" w:hAnsi="Arial" w:cs="Arial"/>
          <w:sz w:val="24"/>
          <w:szCs w:val="24"/>
        </w:rPr>
        <w:t xml:space="preserve">Although Jacob </w:t>
      </w:r>
      <w:r w:rsidR="00484B7A">
        <w:rPr>
          <w:rFonts w:ascii="Arial" w:hAnsi="Arial" w:cs="Arial"/>
          <w:sz w:val="24"/>
          <w:szCs w:val="24"/>
        </w:rPr>
        <w:t xml:space="preserve">inherits the covenant, </w:t>
      </w:r>
      <w:r w:rsidR="00425245">
        <w:rPr>
          <w:rFonts w:ascii="Arial" w:hAnsi="Arial" w:cs="Arial"/>
          <w:sz w:val="24"/>
          <w:szCs w:val="24"/>
        </w:rPr>
        <w:t xml:space="preserve">this doesn’t exclude him from </w:t>
      </w:r>
      <w:r w:rsidR="00577BA0">
        <w:rPr>
          <w:rFonts w:ascii="Arial" w:hAnsi="Arial" w:cs="Arial"/>
          <w:sz w:val="24"/>
          <w:szCs w:val="24"/>
        </w:rPr>
        <w:t xml:space="preserve">facing personal </w:t>
      </w:r>
      <w:r w:rsidR="003101EE">
        <w:rPr>
          <w:rFonts w:ascii="Arial" w:hAnsi="Arial" w:cs="Arial"/>
          <w:sz w:val="24"/>
          <w:szCs w:val="24"/>
        </w:rPr>
        <w:t>struggles</w:t>
      </w:r>
      <w:r w:rsidR="001F024F">
        <w:rPr>
          <w:rFonts w:ascii="Arial" w:hAnsi="Arial" w:cs="Arial"/>
          <w:sz w:val="24"/>
          <w:szCs w:val="24"/>
        </w:rPr>
        <w:t>, and his story is marked by divine encounter</w:t>
      </w:r>
      <w:r w:rsidR="003101EE">
        <w:rPr>
          <w:rFonts w:ascii="Arial" w:hAnsi="Arial" w:cs="Arial"/>
          <w:sz w:val="24"/>
          <w:szCs w:val="24"/>
        </w:rPr>
        <w:t>s</w:t>
      </w:r>
      <w:r w:rsidR="001F024F">
        <w:rPr>
          <w:rFonts w:ascii="Arial" w:hAnsi="Arial" w:cs="Arial"/>
          <w:sz w:val="24"/>
          <w:szCs w:val="24"/>
        </w:rPr>
        <w:t xml:space="preserve"> </w:t>
      </w:r>
      <w:r w:rsidR="003101EE">
        <w:rPr>
          <w:rFonts w:ascii="Arial" w:hAnsi="Arial" w:cs="Arial"/>
          <w:sz w:val="24"/>
          <w:szCs w:val="24"/>
        </w:rPr>
        <w:t>that</w:t>
      </w:r>
      <w:r w:rsidR="00DC56AF">
        <w:rPr>
          <w:rFonts w:ascii="Arial" w:hAnsi="Arial" w:cs="Arial"/>
          <w:sz w:val="24"/>
          <w:szCs w:val="24"/>
        </w:rPr>
        <w:t xml:space="preserve"> </w:t>
      </w:r>
      <w:r w:rsidR="00BA40D3">
        <w:rPr>
          <w:rFonts w:ascii="Arial" w:hAnsi="Arial" w:cs="Arial"/>
          <w:sz w:val="24"/>
          <w:szCs w:val="24"/>
        </w:rPr>
        <w:t>result</w:t>
      </w:r>
      <w:r w:rsidR="00DC56AF">
        <w:rPr>
          <w:rFonts w:ascii="Arial" w:hAnsi="Arial" w:cs="Arial"/>
          <w:sz w:val="24"/>
          <w:szCs w:val="24"/>
        </w:rPr>
        <w:t xml:space="preserve"> in </w:t>
      </w:r>
      <w:r w:rsidR="00145709">
        <w:rPr>
          <w:rFonts w:ascii="Arial" w:hAnsi="Arial" w:cs="Arial"/>
          <w:sz w:val="24"/>
          <w:szCs w:val="24"/>
        </w:rPr>
        <w:t>a</w:t>
      </w:r>
      <w:r w:rsidR="00DC56AF">
        <w:rPr>
          <w:rFonts w:ascii="Arial" w:hAnsi="Arial" w:cs="Arial"/>
          <w:sz w:val="24"/>
          <w:szCs w:val="24"/>
        </w:rPr>
        <w:t xml:space="preserve"> transformation</w:t>
      </w:r>
      <w:r w:rsidR="00074B39">
        <w:rPr>
          <w:rFonts w:ascii="Arial" w:hAnsi="Arial" w:cs="Arial"/>
          <w:sz w:val="24"/>
          <w:szCs w:val="24"/>
        </w:rPr>
        <w:t xml:space="preserve">. </w:t>
      </w:r>
      <w:r w:rsidR="0085768B">
        <w:rPr>
          <w:rFonts w:ascii="Arial" w:hAnsi="Arial" w:cs="Arial"/>
          <w:sz w:val="24"/>
          <w:szCs w:val="24"/>
        </w:rPr>
        <w:t xml:space="preserve">We see in Genesis </w:t>
      </w:r>
      <w:r w:rsidR="00624D27">
        <w:rPr>
          <w:rFonts w:ascii="Arial" w:hAnsi="Arial" w:cs="Arial"/>
          <w:sz w:val="24"/>
          <w:szCs w:val="24"/>
        </w:rPr>
        <w:t xml:space="preserve">27 that </w:t>
      </w:r>
      <w:r w:rsidR="00603D3A">
        <w:rPr>
          <w:rFonts w:ascii="Arial" w:hAnsi="Arial" w:cs="Arial"/>
          <w:sz w:val="24"/>
          <w:szCs w:val="24"/>
        </w:rPr>
        <w:t xml:space="preserve">one of the first significant events in </w:t>
      </w:r>
      <w:r w:rsidR="00624D27">
        <w:rPr>
          <w:rFonts w:ascii="Arial" w:hAnsi="Arial" w:cs="Arial"/>
          <w:sz w:val="24"/>
          <w:szCs w:val="24"/>
        </w:rPr>
        <w:t xml:space="preserve">Jacob’s story </w:t>
      </w:r>
      <w:r w:rsidR="00603D3A">
        <w:rPr>
          <w:rFonts w:ascii="Arial" w:hAnsi="Arial" w:cs="Arial"/>
          <w:sz w:val="24"/>
          <w:szCs w:val="24"/>
        </w:rPr>
        <w:t>is</w:t>
      </w:r>
      <w:r w:rsidR="00624D27">
        <w:rPr>
          <w:rFonts w:ascii="Arial" w:hAnsi="Arial" w:cs="Arial"/>
          <w:sz w:val="24"/>
          <w:szCs w:val="24"/>
        </w:rPr>
        <w:t xml:space="preserve"> the deception of his father</w:t>
      </w:r>
      <w:r w:rsidR="00A225FB">
        <w:rPr>
          <w:rFonts w:ascii="Arial" w:hAnsi="Arial" w:cs="Arial"/>
          <w:sz w:val="24"/>
          <w:szCs w:val="24"/>
        </w:rPr>
        <w:t>, Isaac, who wished to bless his son Esau</w:t>
      </w:r>
      <w:r w:rsidR="00274C89">
        <w:rPr>
          <w:rFonts w:ascii="Arial" w:hAnsi="Arial" w:cs="Arial"/>
          <w:sz w:val="24"/>
          <w:szCs w:val="24"/>
        </w:rPr>
        <w:t xml:space="preserve">. </w:t>
      </w:r>
      <w:r w:rsidR="00861F06">
        <w:rPr>
          <w:rFonts w:ascii="Arial" w:hAnsi="Arial" w:cs="Arial"/>
          <w:sz w:val="24"/>
          <w:szCs w:val="24"/>
        </w:rPr>
        <w:t>While Jacob succeeds in this deception,</w:t>
      </w:r>
      <w:r w:rsidR="0027404A">
        <w:rPr>
          <w:rFonts w:ascii="Arial" w:hAnsi="Arial" w:cs="Arial"/>
          <w:sz w:val="24"/>
          <w:szCs w:val="24"/>
        </w:rPr>
        <w:t xml:space="preserve"> the story gives a deeper insight into the theology of </w:t>
      </w:r>
      <w:r w:rsidR="00AF73C2">
        <w:rPr>
          <w:rFonts w:ascii="Arial" w:hAnsi="Arial" w:cs="Arial"/>
          <w:sz w:val="24"/>
          <w:szCs w:val="24"/>
        </w:rPr>
        <w:t>the patriarchs, who are blessed by God and carry the covenant, despite failing to live perfect lives.</w:t>
      </w:r>
      <w:r w:rsidR="00874BED">
        <w:rPr>
          <w:rFonts w:ascii="Arial" w:hAnsi="Arial" w:cs="Arial"/>
          <w:sz w:val="24"/>
          <w:szCs w:val="24"/>
        </w:rPr>
        <w:t xml:space="preserve"> </w:t>
      </w:r>
      <w:r w:rsidR="00616C7E">
        <w:rPr>
          <w:rFonts w:ascii="Arial" w:hAnsi="Arial" w:cs="Arial"/>
          <w:sz w:val="24"/>
          <w:szCs w:val="24"/>
        </w:rPr>
        <w:t>The</w:t>
      </w:r>
      <w:r w:rsidR="00893E35">
        <w:rPr>
          <w:rFonts w:ascii="Arial" w:hAnsi="Arial" w:cs="Arial"/>
          <w:sz w:val="24"/>
          <w:szCs w:val="24"/>
        </w:rPr>
        <w:t xml:space="preserve"> vision at Bethel (Genesis 28:10-22)</w:t>
      </w:r>
      <w:r w:rsidR="00616C7E">
        <w:rPr>
          <w:rFonts w:ascii="Arial" w:hAnsi="Arial" w:cs="Arial"/>
          <w:sz w:val="24"/>
          <w:szCs w:val="24"/>
        </w:rPr>
        <w:t xml:space="preserve"> is a</w:t>
      </w:r>
      <w:r w:rsidR="00C71B28">
        <w:rPr>
          <w:rFonts w:ascii="Arial" w:hAnsi="Arial" w:cs="Arial"/>
          <w:sz w:val="24"/>
          <w:szCs w:val="24"/>
        </w:rPr>
        <w:t>n important event in the life of Jacob</w:t>
      </w:r>
      <w:r w:rsidR="00AC6336">
        <w:rPr>
          <w:rFonts w:ascii="Arial" w:hAnsi="Arial" w:cs="Arial"/>
          <w:sz w:val="24"/>
          <w:szCs w:val="24"/>
        </w:rPr>
        <w:t>, as t</w:t>
      </w:r>
      <w:r w:rsidR="00A97244">
        <w:rPr>
          <w:rFonts w:ascii="Arial" w:hAnsi="Arial" w:cs="Arial"/>
          <w:sz w:val="24"/>
          <w:szCs w:val="24"/>
        </w:rPr>
        <w:t>his</w:t>
      </w:r>
      <w:r w:rsidR="00C71B28">
        <w:rPr>
          <w:rFonts w:ascii="Arial" w:hAnsi="Arial" w:cs="Arial"/>
          <w:sz w:val="24"/>
          <w:szCs w:val="24"/>
        </w:rPr>
        <w:t xml:space="preserve"> is the first time that God communicates directly with Jacob, </w:t>
      </w:r>
      <w:r w:rsidR="00761DE9">
        <w:rPr>
          <w:rFonts w:ascii="Arial" w:hAnsi="Arial" w:cs="Arial"/>
          <w:sz w:val="24"/>
          <w:szCs w:val="24"/>
        </w:rPr>
        <w:t>where God affirms the covenant</w:t>
      </w:r>
      <w:r w:rsidR="00A70C82">
        <w:rPr>
          <w:rFonts w:ascii="Arial" w:hAnsi="Arial" w:cs="Arial"/>
          <w:sz w:val="24"/>
          <w:szCs w:val="24"/>
        </w:rPr>
        <w:t xml:space="preserve"> promises of land and descendants</w:t>
      </w:r>
      <w:r w:rsidR="00BB0A9A">
        <w:rPr>
          <w:rFonts w:ascii="Arial" w:hAnsi="Arial" w:cs="Arial"/>
          <w:sz w:val="24"/>
          <w:szCs w:val="24"/>
        </w:rPr>
        <w:t>, ‘The land on which you lie</w:t>
      </w:r>
      <w:r w:rsidR="00B26F69">
        <w:rPr>
          <w:rFonts w:ascii="Arial" w:hAnsi="Arial" w:cs="Arial"/>
          <w:sz w:val="24"/>
          <w:szCs w:val="24"/>
        </w:rPr>
        <w:t xml:space="preserve"> I will give to you and to your offspring.’</w:t>
      </w:r>
      <w:r w:rsidR="007023FF">
        <w:rPr>
          <w:rFonts w:ascii="Arial" w:hAnsi="Arial" w:cs="Arial"/>
          <w:sz w:val="24"/>
          <w:szCs w:val="24"/>
        </w:rPr>
        <w:t xml:space="preserve"> God makes an explicit connection between Jacob, Abraham and Isaac </w:t>
      </w:r>
      <w:r w:rsidR="00CD5275">
        <w:rPr>
          <w:rFonts w:ascii="Arial" w:hAnsi="Arial" w:cs="Arial"/>
          <w:sz w:val="24"/>
          <w:szCs w:val="24"/>
        </w:rPr>
        <w:t>here, by stating ‘I am the Lord, the God of Abraham your father and the God of Isaac.’</w:t>
      </w:r>
      <w:r w:rsidR="00402ED1">
        <w:rPr>
          <w:rFonts w:ascii="Arial" w:hAnsi="Arial" w:cs="Arial"/>
          <w:sz w:val="24"/>
          <w:szCs w:val="24"/>
        </w:rPr>
        <w:t xml:space="preserve"> clearly stating that the covenant will continue through Jacob.</w:t>
      </w:r>
      <w:r w:rsidR="005A529C">
        <w:rPr>
          <w:rFonts w:ascii="Arial" w:hAnsi="Arial" w:cs="Arial"/>
          <w:sz w:val="24"/>
          <w:szCs w:val="24"/>
        </w:rPr>
        <w:t xml:space="preserve"> Following this dream, </w:t>
      </w:r>
      <w:r w:rsidR="0099001D">
        <w:rPr>
          <w:rFonts w:ascii="Arial" w:hAnsi="Arial" w:cs="Arial"/>
          <w:sz w:val="24"/>
          <w:szCs w:val="24"/>
        </w:rPr>
        <w:t xml:space="preserve">we begin to see the transformation of Jacob, </w:t>
      </w:r>
      <w:r w:rsidR="00CE08BA">
        <w:rPr>
          <w:rFonts w:ascii="Arial" w:hAnsi="Arial" w:cs="Arial"/>
          <w:sz w:val="24"/>
          <w:szCs w:val="24"/>
        </w:rPr>
        <w:t xml:space="preserve">from the character </w:t>
      </w:r>
      <w:r w:rsidR="00315CF9">
        <w:rPr>
          <w:rFonts w:ascii="Arial" w:hAnsi="Arial" w:cs="Arial"/>
          <w:sz w:val="24"/>
          <w:szCs w:val="24"/>
        </w:rPr>
        <w:t>who</w:t>
      </w:r>
      <w:r w:rsidR="00CE08BA">
        <w:rPr>
          <w:rFonts w:ascii="Arial" w:hAnsi="Arial" w:cs="Arial"/>
          <w:sz w:val="24"/>
          <w:szCs w:val="24"/>
        </w:rPr>
        <w:t xml:space="preserve"> was focused on personal gain </w:t>
      </w:r>
      <w:r w:rsidR="00315CF9">
        <w:rPr>
          <w:rFonts w:ascii="Arial" w:hAnsi="Arial" w:cs="Arial"/>
          <w:sz w:val="24"/>
          <w:szCs w:val="24"/>
        </w:rPr>
        <w:t xml:space="preserve">at his </w:t>
      </w:r>
      <w:r w:rsidR="00315CF9">
        <w:rPr>
          <w:rFonts w:ascii="Arial" w:hAnsi="Arial" w:cs="Arial"/>
          <w:sz w:val="24"/>
          <w:szCs w:val="24"/>
        </w:rPr>
        <w:lastRenderedPageBreak/>
        <w:t>brother</w:t>
      </w:r>
      <w:r w:rsidR="0018244B">
        <w:rPr>
          <w:rFonts w:ascii="Arial" w:hAnsi="Arial" w:cs="Arial"/>
          <w:sz w:val="24"/>
          <w:szCs w:val="24"/>
        </w:rPr>
        <w:t xml:space="preserve">’s expense </w:t>
      </w:r>
      <w:r w:rsidR="00CE08BA">
        <w:rPr>
          <w:rFonts w:ascii="Arial" w:hAnsi="Arial" w:cs="Arial"/>
          <w:sz w:val="24"/>
          <w:szCs w:val="24"/>
        </w:rPr>
        <w:t>(</w:t>
      </w:r>
      <w:r w:rsidR="001174F9">
        <w:rPr>
          <w:rFonts w:ascii="Arial" w:hAnsi="Arial" w:cs="Arial"/>
          <w:sz w:val="24"/>
          <w:szCs w:val="24"/>
        </w:rPr>
        <w:t>Genesis</w:t>
      </w:r>
      <w:r w:rsidR="004F7FF5">
        <w:rPr>
          <w:rFonts w:ascii="Arial" w:hAnsi="Arial" w:cs="Arial"/>
          <w:sz w:val="24"/>
          <w:szCs w:val="24"/>
        </w:rPr>
        <w:t xml:space="preserve"> 25:31</w:t>
      </w:r>
      <w:r w:rsidR="004F465D">
        <w:rPr>
          <w:rFonts w:ascii="Arial" w:hAnsi="Arial" w:cs="Arial"/>
          <w:sz w:val="24"/>
          <w:szCs w:val="24"/>
        </w:rPr>
        <w:t>;</w:t>
      </w:r>
      <w:r w:rsidR="004F7FF5">
        <w:rPr>
          <w:rFonts w:ascii="Arial" w:hAnsi="Arial" w:cs="Arial"/>
          <w:sz w:val="24"/>
          <w:szCs w:val="24"/>
        </w:rPr>
        <w:t xml:space="preserve"> 27</w:t>
      </w:r>
      <w:r w:rsidR="00315CF9">
        <w:rPr>
          <w:rFonts w:ascii="Arial" w:hAnsi="Arial" w:cs="Arial"/>
          <w:sz w:val="24"/>
          <w:szCs w:val="24"/>
        </w:rPr>
        <w:t>)</w:t>
      </w:r>
      <w:r w:rsidR="0018244B">
        <w:rPr>
          <w:rFonts w:ascii="Arial" w:hAnsi="Arial" w:cs="Arial"/>
          <w:sz w:val="24"/>
          <w:szCs w:val="24"/>
        </w:rPr>
        <w:t xml:space="preserve"> to a man</w:t>
      </w:r>
      <w:r w:rsidR="00DA2346">
        <w:rPr>
          <w:rFonts w:ascii="Arial" w:hAnsi="Arial" w:cs="Arial"/>
          <w:sz w:val="24"/>
          <w:szCs w:val="24"/>
        </w:rPr>
        <w:t xml:space="preserve"> walking in God’s plan</w:t>
      </w:r>
      <w:r w:rsidR="00C50B0E">
        <w:rPr>
          <w:rFonts w:ascii="Arial" w:hAnsi="Arial" w:cs="Arial"/>
          <w:sz w:val="24"/>
          <w:szCs w:val="24"/>
        </w:rPr>
        <w:t xml:space="preserve"> (Genesis </w:t>
      </w:r>
      <w:r w:rsidR="00156D44">
        <w:rPr>
          <w:rFonts w:ascii="Arial" w:hAnsi="Arial" w:cs="Arial"/>
          <w:sz w:val="24"/>
          <w:szCs w:val="24"/>
        </w:rPr>
        <w:t>28:18-22).</w:t>
      </w:r>
      <w:r w:rsidR="006A4221">
        <w:rPr>
          <w:rFonts w:ascii="Arial" w:hAnsi="Arial" w:cs="Arial"/>
          <w:sz w:val="24"/>
          <w:szCs w:val="24"/>
        </w:rPr>
        <w:t xml:space="preserve"> This moment in Jacob’s life marks a significant </w:t>
      </w:r>
      <w:r w:rsidR="00B6103E">
        <w:rPr>
          <w:rFonts w:ascii="Arial" w:hAnsi="Arial" w:cs="Arial"/>
          <w:sz w:val="24"/>
          <w:szCs w:val="24"/>
        </w:rPr>
        <w:t>turning point for his narrative, as Poweska notes ‘</w:t>
      </w:r>
      <w:r w:rsidR="00E2179A">
        <w:rPr>
          <w:rFonts w:ascii="Arial" w:hAnsi="Arial" w:cs="Arial"/>
          <w:sz w:val="24"/>
          <w:szCs w:val="24"/>
        </w:rPr>
        <w:t>For the first time in the biblical narrative, Jacob professes faith in God’s presence in his life, linking that presence to the place of revelation</w:t>
      </w:r>
      <w:r w:rsidR="007E6D00">
        <w:rPr>
          <w:rFonts w:ascii="Arial" w:hAnsi="Arial" w:cs="Arial"/>
          <w:sz w:val="24"/>
          <w:szCs w:val="24"/>
        </w:rPr>
        <w:t xml:space="preserve">… </w:t>
      </w:r>
      <w:r w:rsidR="0029061B">
        <w:rPr>
          <w:rFonts w:ascii="Arial" w:hAnsi="Arial" w:cs="Arial"/>
          <w:sz w:val="24"/>
          <w:szCs w:val="24"/>
        </w:rPr>
        <w:t xml:space="preserve">this vow represents the fruit of Jacob’s first personal encounter with God, marking the beginning of his lifelong process of ‘learning’ </w:t>
      </w:r>
      <w:r w:rsidR="00082CEE">
        <w:rPr>
          <w:rFonts w:ascii="Arial" w:hAnsi="Arial" w:cs="Arial"/>
          <w:sz w:val="24"/>
          <w:szCs w:val="24"/>
        </w:rPr>
        <w:t>G</w:t>
      </w:r>
      <w:r w:rsidR="0029061B">
        <w:rPr>
          <w:rFonts w:ascii="Arial" w:hAnsi="Arial" w:cs="Arial"/>
          <w:sz w:val="24"/>
          <w:szCs w:val="24"/>
        </w:rPr>
        <w:t>od in his experience.’</w:t>
      </w:r>
      <w:r w:rsidR="0029061B">
        <w:rPr>
          <w:rStyle w:val="FootnoteReference"/>
          <w:rFonts w:ascii="Arial" w:hAnsi="Arial" w:cs="Arial"/>
          <w:sz w:val="24"/>
          <w:szCs w:val="24"/>
        </w:rPr>
        <w:footnoteReference w:id="4"/>
      </w:r>
    </w:p>
    <w:p w14:paraId="3BFB9ED9" w14:textId="64E2BCCC" w:rsidR="000A604B" w:rsidRPr="00907659" w:rsidRDefault="001D75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Following Jacob’s encounter with God at Bethel, he begins to follow God’s plan, and </w:t>
      </w:r>
      <w:r w:rsidR="006C3A85">
        <w:rPr>
          <w:rFonts w:ascii="Arial" w:hAnsi="Arial" w:cs="Arial"/>
          <w:sz w:val="24"/>
          <w:szCs w:val="24"/>
        </w:rPr>
        <w:t xml:space="preserve">his prosperity </w:t>
      </w:r>
      <w:r w:rsidR="00074B39">
        <w:rPr>
          <w:rFonts w:ascii="Arial" w:hAnsi="Arial" w:cs="Arial"/>
          <w:sz w:val="24"/>
          <w:szCs w:val="24"/>
        </w:rPr>
        <w:t xml:space="preserve">becomes immediately </w:t>
      </w:r>
      <w:r w:rsidR="006C3A85">
        <w:rPr>
          <w:rFonts w:ascii="Arial" w:hAnsi="Arial" w:cs="Arial"/>
          <w:sz w:val="24"/>
          <w:szCs w:val="24"/>
        </w:rPr>
        <w:t>evident in the large flock</w:t>
      </w:r>
      <w:r w:rsidR="00221E1A">
        <w:rPr>
          <w:rFonts w:ascii="Arial" w:hAnsi="Arial" w:cs="Arial"/>
          <w:sz w:val="24"/>
          <w:szCs w:val="24"/>
        </w:rPr>
        <w:t>s</w:t>
      </w:r>
      <w:r w:rsidR="006C3A85">
        <w:rPr>
          <w:rFonts w:ascii="Arial" w:hAnsi="Arial" w:cs="Arial"/>
          <w:sz w:val="24"/>
          <w:szCs w:val="24"/>
        </w:rPr>
        <w:t xml:space="preserve"> of servant</w:t>
      </w:r>
      <w:r w:rsidR="00074B39">
        <w:rPr>
          <w:rFonts w:ascii="Arial" w:hAnsi="Arial" w:cs="Arial"/>
          <w:sz w:val="24"/>
          <w:szCs w:val="24"/>
        </w:rPr>
        <w:t xml:space="preserve">s and animals </w:t>
      </w:r>
      <w:r w:rsidR="006C3A85">
        <w:rPr>
          <w:rFonts w:ascii="Arial" w:hAnsi="Arial" w:cs="Arial"/>
          <w:sz w:val="24"/>
          <w:szCs w:val="24"/>
        </w:rPr>
        <w:t>he obtains</w:t>
      </w:r>
      <w:r>
        <w:rPr>
          <w:rFonts w:ascii="Arial" w:hAnsi="Arial" w:cs="Arial"/>
          <w:sz w:val="24"/>
          <w:szCs w:val="24"/>
        </w:rPr>
        <w:t xml:space="preserve"> while at </w:t>
      </w:r>
      <w:r w:rsidR="006C3A85">
        <w:rPr>
          <w:rFonts w:ascii="Arial" w:hAnsi="Arial" w:cs="Arial"/>
          <w:sz w:val="24"/>
          <w:szCs w:val="24"/>
        </w:rPr>
        <w:t>La</w:t>
      </w:r>
      <w:r>
        <w:rPr>
          <w:rFonts w:ascii="Arial" w:hAnsi="Arial" w:cs="Arial"/>
          <w:sz w:val="24"/>
          <w:szCs w:val="24"/>
        </w:rPr>
        <w:t>ban (Genesis 30:25-43)</w:t>
      </w:r>
      <w:r w:rsidR="006C3A85">
        <w:rPr>
          <w:rFonts w:ascii="Arial" w:hAnsi="Arial" w:cs="Arial"/>
          <w:sz w:val="24"/>
          <w:szCs w:val="24"/>
        </w:rPr>
        <w:t xml:space="preserve">. However, a consistent theme throughout the Bible is that God will continue to test those who </w:t>
      </w:r>
      <w:r w:rsidR="00221E1A">
        <w:rPr>
          <w:rFonts w:ascii="Arial" w:hAnsi="Arial" w:cs="Arial"/>
          <w:sz w:val="24"/>
          <w:szCs w:val="24"/>
        </w:rPr>
        <w:t>are faithful to</w:t>
      </w:r>
      <w:r w:rsidR="006C3A85">
        <w:rPr>
          <w:rFonts w:ascii="Arial" w:hAnsi="Arial" w:cs="Arial"/>
          <w:sz w:val="24"/>
          <w:szCs w:val="24"/>
        </w:rPr>
        <w:t xml:space="preserve"> </w:t>
      </w:r>
      <w:r w:rsidR="00907659">
        <w:rPr>
          <w:rFonts w:ascii="Arial" w:hAnsi="Arial" w:cs="Arial"/>
          <w:sz w:val="24"/>
          <w:szCs w:val="24"/>
        </w:rPr>
        <w:t>H</w:t>
      </w:r>
      <w:r w:rsidR="006C3A85">
        <w:rPr>
          <w:rFonts w:ascii="Arial" w:hAnsi="Arial" w:cs="Arial"/>
          <w:sz w:val="24"/>
          <w:szCs w:val="24"/>
        </w:rPr>
        <w:t xml:space="preserve">im, which is </w:t>
      </w:r>
      <w:r w:rsidR="00074B39">
        <w:rPr>
          <w:rFonts w:ascii="Arial" w:hAnsi="Arial" w:cs="Arial"/>
          <w:sz w:val="24"/>
          <w:szCs w:val="24"/>
        </w:rPr>
        <w:t>displayed</w:t>
      </w:r>
      <w:r w:rsidR="006C3A85">
        <w:rPr>
          <w:rFonts w:ascii="Arial" w:hAnsi="Arial" w:cs="Arial"/>
          <w:sz w:val="24"/>
          <w:szCs w:val="24"/>
        </w:rPr>
        <w:t xml:space="preserve"> in Genesis 32, when Jacob confronts his brother Esau.</w:t>
      </w:r>
      <w:r w:rsidR="00633ED7">
        <w:rPr>
          <w:rFonts w:ascii="Arial" w:hAnsi="Arial" w:cs="Arial"/>
          <w:sz w:val="24"/>
          <w:szCs w:val="24"/>
        </w:rPr>
        <w:t xml:space="preserve"> Fearing his brother, Jacob prays to God to deliver him from Esau</w:t>
      </w:r>
      <w:r w:rsidR="00074B39">
        <w:rPr>
          <w:rFonts w:ascii="Arial" w:hAnsi="Arial" w:cs="Arial"/>
          <w:sz w:val="24"/>
          <w:szCs w:val="24"/>
        </w:rPr>
        <w:t xml:space="preserve">, to whom he sends gifts of animals. </w:t>
      </w:r>
      <w:r w:rsidR="00633ED7">
        <w:rPr>
          <w:rFonts w:ascii="Arial" w:hAnsi="Arial" w:cs="Arial"/>
          <w:sz w:val="24"/>
          <w:szCs w:val="24"/>
        </w:rPr>
        <w:t>While awaiting the confrontation with his brother, a man appears and wrestles with Jacob throughout the night</w:t>
      </w:r>
      <w:r w:rsidR="00907659">
        <w:rPr>
          <w:rFonts w:ascii="Arial" w:hAnsi="Arial" w:cs="Arial"/>
          <w:sz w:val="24"/>
          <w:szCs w:val="24"/>
        </w:rPr>
        <w:t>. The man who wrestles with Jacob is not named in the text; some scholars interpret him as an angel, or an emissary of God</w:t>
      </w:r>
      <w:r w:rsidR="00907659">
        <w:rPr>
          <w:rStyle w:val="FootnoteReference"/>
          <w:rFonts w:ascii="Arial" w:hAnsi="Arial" w:cs="Arial"/>
          <w:sz w:val="24"/>
          <w:szCs w:val="24"/>
        </w:rPr>
        <w:footnoteReference w:id="5"/>
      </w:r>
      <w:r w:rsidR="00907659">
        <w:rPr>
          <w:rFonts w:ascii="Arial" w:hAnsi="Arial" w:cs="Arial"/>
          <w:sz w:val="24"/>
          <w:szCs w:val="24"/>
        </w:rPr>
        <w:t>. Following the struggle, the stranger blesses Jacob and changes his name to Israel</w:t>
      </w:r>
      <w:r w:rsidR="008B6162">
        <w:rPr>
          <w:rFonts w:ascii="Arial" w:hAnsi="Arial" w:cs="Arial"/>
          <w:sz w:val="24"/>
          <w:szCs w:val="24"/>
        </w:rPr>
        <w:t>, which marks not only a personal transformation but also his covenantal responsibility as the inheritor of Abraham and Isaac’s promises</w:t>
      </w:r>
      <w:r w:rsidR="00907659">
        <w:rPr>
          <w:rFonts w:ascii="Arial" w:hAnsi="Arial" w:cs="Arial"/>
          <w:sz w:val="24"/>
          <w:szCs w:val="24"/>
        </w:rPr>
        <w:t>. The symbolic nature of Jacob’s wrestling demonstrates that while God’s covenant is inherited, it also requires faith and engagement</w:t>
      </w:r>
      <w:r w:rsidR="008B6162">
        <w:rPr>
          <w:rFonts w:ascii="Arial" w:hAnsi="Arial" w:cs="Arial"/>
          <w:sz w:val="24"/>
          <w:szCs w:val="24"/>
        </w:rPr>
        <w:t xml:space="preserve">, a prospect that shapes the patriarchs who inherit it. </w:t>
      </w:r>
    </w:p>
    <w:p w14:paraId="019A2F9B" w14:textId="33AD0D1E" w:rsidR="00CE3362" w:rsidRDefault="00A714BF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The Matriarchs and the Foundation of Israel</w:t>
      </w:r>
    </w:p>
    <w:p w14:paraId="57103FA9" w14:textId="7355946D" w:rsidR="00DF5FE8" w:rsidRPr="00880D1C" w:rsidRDefault="003B45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While the patriarchs play a pivotal role in</w:t>
      </w:r>
      <w:r w:rsidR="0022403E">
        <w:rPr>
          <w:rFonts w:ascii="Arial" w:hAnsi="Arial" w:cs="Arial"/>
          <w:sz w:val="24"/>
          <w:szCs w:val="24"/>
        </w:rPr>
        <w:t xml:space="preserve"> fulfilling God’s covenant, the matriarchs are just as vital </w:t>
      </w:r>
      <w:r w:rsidR="0059301A">
        <w:rPr>
          <w:rFonts w:ascii="Arial" w:hAnsi="Arial" w:cs="Arial"/>
          <w:sz w:val="24"/>
          <w:szCs w:val="24"/>
        </w:rPr>
        <w:t xml:space="preserve">to this plan, ensuring the continuity of the </w:t>
      </w:r>
      <w:r w:rsidR="00124670">
        <w:rPr>
          <w:rFonts w:ascii="Arial" w:hAnsi="Arial" w:cs="Arial"/>
          <w:sz w:val="24"/>
          <w:szCs w:val="24"/>
        </w:rPr>
        <w:t xml:space="preserve">promised line. The first of these is the wife of Abraham, Sarah. </w:t>
      </w:r>
      <w:r w:rsidR="00E40B76">
        <w:rPr>
          <w:rFonts w:ascii="Arial" w:hAnsi="Arial" w:cs="Arial"/>
          <w:sz w:val="24"/>
          <w:szCs w:val="24"/>
        </w:rPr>
        <w:t>When Sarah is first introduced</w:t>
      </w:r>
      <w:r w:rsidR="00143F5E">
        <w:rPr>
          <w:rFonts w:ascii="Arial" w:hAnsi="Arial" w:cs="Arial"/>
          <w:sz w:val="24"/>
          <w:szCs w:val="24"/>
        </w:rPr>
        <w:t xml:space="preserve"> in Genesis, she is described as unable to bear children (Genesis 11:30). </w:t>
      </w:r>
      <w:r w:rsidR="0083076B">
        <w:rPr>
          <w:rFonts w:ascii="Arial" w:hAnsi="Arial" w:cs="Arial"/>
          <w:sz w:val="24"/>
          <w:szCs w:val="24"/>
        </w:rPr>
        <w:t xml:space="preserve">This is a theme that is prevalent throughout the matriarchs of Genesis, </w:t>
      </w:r>
      <w:r w:rsidR="003E3587">
        <w:rPr>
          <w:rFonts w:ascii="Arial" w:hAnsi="Arial" w:cs="Arial"/>
          <w:sz w:val="24"/>
          <w:szCs w:val="24"/>
        </w:rPr>
        <w:t>the three matriarchs suffering from this inability to conceive being Sarah, Rebekah, and Rachel.</w:t>
      </w:r>
      <w:r w:rsidR="00AC7CFC">
        <w:rPr>
          <w:rFonts w:ascii="Arial" w:hAnsi="Arial" w:cs="Arial"/>
          <w:sz w:val="24"/>
          <w:szCs w:val="24"/>
        </w:rPr>
        <w:t xml:space="preserve"> </w:t>
      </w:r>
      <w:r w:rsidR="00221A7F">
        <w:rPr>
          <w:rFonts w:ascii="Arial" w:hAnsi="Arial" w:cs="Arial"/>
          <w:sz w:val="24"/>
          <w:szCs w:val="24"/>
        </w:rPr>
        <w:t xml:space="preserve">The </w:t>
      </w:r>
      <w:r w:rsidR="00A23AAB">
        <w:rPr>
          <w:rFonts w:ascii="Arial" w:hAnsi="Arial" w:cs="Arial"/>
          <w:sz w:val="24"/>
          <w:szCs w:val="24"/>
        </w:rPr>
        <w:t>commonality between the barren matriarchs is that God eventually blesses the women with the ability to conceive children</w:t>
      </w:r>
      <w:r w:rsidR="003E19D7">
        <w:rPr>
          <w:rFonts w:ascii="Arial" w:hAnsi="Arial" w:cs="Arial"/>
          <w:sz w:val="24"/>
          <w:szCs w:val="24"/>
        </w:rPr>
        <w:t xml:space="preserve">, this is a symbolic action that shows how God has power over </w:t>
      </w:r>
      <w:r w:rsidR="00A84A93">
        <w:rPr>
          <w:rFonts w:ascii="Arial" w:hAnsi="Arial" w:cs="Arial"/>
          <w:sz w:val="24"/>
          <w:szCs w:val="24"/>
        </w:rPr>
        <w:t xml:space="preserve">life and death, as Adelman notes ‘The paradigm of the Barren Woman in the Hebrew Bible supports the Rabbinic adage that God holds the keys to birth and </w:t>
      </w:r>
      <w:r w:rsidR="00A84A93">
        <w:rPr>
          <w:rFonts w:ascii="Arial" w:hAnsi="Arial" w:cs="Arial"/>
          <w:sz w:val="24"/>
          <w:szCs w:val="24"/>
        </w:rPr>
        <w:lastRenderedPageBreak/>
        <w:t xml:space="preserve">death </w:t>
      </w:r>
      <w:r w:rsidR="0038502D">
        <w:rPr>
          <w:rFonts w:ascii="Arial" w:hAnsi="Arial" w:cs="Arial"/>
          <w:sz w:val="24"/>
          <w:szCs w:val="24"/>
        </w:rPr>
        <w:t>– what God gives, God may take back.’</w:t>
      </w:r>
      <w:r w:rsidR="0038502D">
        <w:rPr>
          <w:rStyle w:val="FootnoteReference"/>
          <w:rFonts w:ascii="Arial" w:hAnsi="Arial" w:cs="Arial"/>
          <w:sz w:val="24"/>
          <w:szCs w:val="24"/>
        </w:rPr>
        <w:footnoteReference w:id="6"/>
      </w:r>
      <w:r w:rsidR="00F00BAD">
        <w:rPr>
          <w:rFonts w:ascii="Arial" w:hAnsi="Arial" w:cs="Arial"/>
          <w:sz w:val="24"/>
          <w:szCs w:val="24"/>
        </w:rPr>
        <w:t xml:space="preserve"> </w:t>
      </w:r>
      <w:r w:rsidR="001634AB">
        <w:rPr>
          <w:rFonts w:ascii="Arial" w:hAnsi="Arial" w:cs="Arial"/>
          <w:sz w:val="24"/>
          <w:szCs w:val="24"/>
        </w:rPr>
        <w:t xml:space="preserve"> </w:t>
      </w:r>
      <w:r w:rsidR="00010927">
        <w:rPr>
          <w:rFonts w:ascii="Arial" w:hAnsi="Arial" w:cs="Arial"/>
          <w:sz w:val="24"/>
          <w:szCs w:val="24"/>
        </w:rPr>
        <w:t xml:space="preserve">With this divine blessing, </w:t>
      </w:r>
      <w:r w:rsidR="009A136D">
        <w:rPr>
          <w:rFonts w:ascii="Arial" w:hAnsi="Arial" w:cs="Arial"/>
          <w:sz w:val="24"/>
          <w:szCs w:val="24"/>
        </w:rPr>
        <w:t>the matriarchs ensure that the covenantal line continues, demonstrating that God’s promises are fulfilled not only through the patriarchs but also through the women of Israel.</w:t>
      </w:r>
    </w:p>
    <w:p w14:paraId="1707ADE1" w14:textId="450F4974" w:rsidR="007910C9" w:rsidRPr="008B6507" w:rsidRDefault="007910C9">
      <w:pPr>
        <w:rPr>
          <w:rFonts w:ascii="Arial" w:hAnsi="Arial" w:cs="Arial"/>
          <w:b/>
          <w:bCs/>
          <w:sz w:val="28"/>
          <w:szCs w:val="28"/>
        </w:rPr>
      </w:pPr>
      <w:r w:rsidRPr="008B6507">
        <w:rPr>
          <w:rFonts w:ascii="Arial" w:hAnsi="Arial" w:cs="Arial"/>
          <w:b/>
          <w:bCs/>
          <w:sz w:val="28"/>
          <w:szCs w:val="28"/>
        </w:rPr>
        <w:t>Conclusion</w:t>
      </w:r>
    </w:p>
    <w:p w14:paraId="6C731C3B" w14:textId="671E5FBC" w:rsidR="00BF042C" w:rsidRDefault="00A65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Abraham </w:t>
      </w:r>
      <w:r w:rsidR="00BE5196">
        <w:rPr>
          <w:rFonts w:ascii="Arial" w:hAnsi="Arial" w:cs="Arial"/>
          <w:sz w:val="24"/>
          <w:szCs w:val="24"/>
        </w:rPr>
        <w:t>and Sarah</w:t>
      </w:r>
      <w:r>
        <w:rPr>
          <w:rFonts w:ascii="Arial" w:hAnsi="Arial" w:cs="Arial"/>
          <w:sz w:val="24"/>
          <w:szCs w:val="24"/>
        </w:rPr>
        <w:t xml:space="preserve"> are</w:t>
      </w:r>
      <w:r w:rsidR="00BE5196">
        <w:rPr>
          <w:rFonts w:ascii="Arial" w:hAnsi="Arial" w:cs="Arial"/>
          <w:sz w:val="24"/>
          <w:szCs w:val="24"/>
        </w:rPr>
        <w:t xml:space="preserve"> the founders of the covenant</w:t>
      </w:r>
      <w:r>
        <w:rPr>
          <w:rFonts w:ascii="Arial" w:hAnsi="Arial" w:cs="Arial"/>
          <w:sz w:val="24"/>
          <w:szCs w:val="24"/>
        </w:rPr>
        <w:t>. Their</w:t>
      </w:r>
      <w:r w:rsidR="00BE5196">
        <w:rPr>
          <w:rFonts w:ascii="Arial" w:hAnsi="Arial" w:cs="Arial"/>
          <w:sz w:val="24"/>
          <w:szCs w:val="24"/>
        </w:rPr>
        <w:t xml:space="preserve"> lives </w:t>
      </w:r>
      <w:r w:rsidR="0001438B">
        <w:rPr>
          <w:rFonts w:ascii="Arial" w:hAnsi="Arial" w:cs="Arial"/>
          <w:sz w:val="24"/>
          <w:szCs w:val="24"/>
        </w:rPr>
        <w:t xml:space="preserve">exemplify the divine faithfulness that is passed down through </w:t>
      </w:r>
      <w:r w:rsidR="00074B39">
        <w:rPr>
          <w:rFonts w:ascii="Arial" w:hAnsi="Arial" w:cs="Arial"/>
          <w:sz w:val="24"/>
          <w:szCs w:val="24"/>
        </w:rPr>
        <w:t>following</w:t>
      </w:r>
      <w:r w:rsidR="0001438B">
        <w:rPr>
          <w:rFonts w:ascii="Arial" w:hAnsi="Arial" w:cs="Arial"/>
          <w:sz w:val="24"/>
          <w:szCs w:val="24"/>
        </w:rPr>
        <w:t xml:space="preserve"> generations</w:t>
      </w:r>
      <w:r w:rsidR="00CF1671">
        <w:rPr>
          <w:rFonts w:ascii="Arial" w:hAnsi="Arial" w:cs="Arial"/>
          <w:sz w:val="24"/>
          <w:szCs w:val="24"/>
        </w:rPr>
        <w:t xml:space="preserve">, and show that </w:t>
      </w:r>
      <w:r w:rsidR="00074B39">
        <w:rPr>
          <w:rFonts w:ascii="Arial" w:hAnsi="Arial" w:cs="Arial"/>
          <w:sz w:val="24"/>
          <w:szCs w:val="24"/>
        </w:rPr>
        <w:t>despite remaining</w:t>
      </w:r>
      <w:r w:rsidR="00F00A38">
        <w:rPr>
          <w:rFonts w:ascii="Arial" w:hAnsi="Arial" w:cs="Arial"/>
          <w:sz w:val="24"/>
          <w:szCs w:val="24"/>
        </w:rPr>
        <w:t xml:space="preserve"> faithful to Go</w:t>
      </w:r>
      <w:r w:rsidR="00074B39">
        <w:rPr>
          <w:rFonts w:ascii="Arial" w:hAnsi="Arial" w:cs="Arial"/>
          <w:sz w:val="24"/>
          <w:szCs w:val="24"/>
        </w:rPr>
        <w:t xml:space="preserve">d, </w:t>
      </w:r>
      <w:r w:rsidR="009323B7">
        <w:rPr>
          <w:rFonts w:ascii="Arial" w:hAnsi="Arial" w:cs="Arial"/>
          <w:sz w:val="24"/>
          <w:szCs w:val="24"/>
        </w:rPr>
        <w:t>they still faced personal struggles</w:t>
      </w:r>
      <w:r w:rsidR="004D5596">
        <w:rPr>
          <w:rFonts w:ascii="Arial" w:hAnsi="Arial" w:cs="Arial"/>
          <w:sz w:val="24"/>
          <w:szCs w:val="24"/>
        </w:rPr>
        <w:t xml:space="preserve">. Through Abraham’s faithful obedience and Sarah’s miraculous conception, </w:t>
      </w:r>
      <w:r w:rsidR="00AA09C3">
        <w:rPr>
          <w:rFonts w:ascii="Arial" w:hAnsi="Arial" w:cs="Arial"/>
          <w:sz w:val="24"/>
          <w:szCs w:val="24"/>
        </w:rPr>
        <w:t xml:space="preserve">the covenant was created, establishing the lineage of Israel, where God’s promises would unfold. </w:t>
      </w:r>
      <w:r w:rsidR="00A770D1">
        <w:rPr>
          <w:rFonts w:ascii="Arial" w:hAnsi="Arial" w:cs="Arial"/>
          <w:sz w:val="24"/>
          <w:szCs w:val="24"/>
        </w:rPr>
        <w:t xml:space="preserve">Jacob’s life showed that despite his inheritance of the covenant, </w:t>
      </w:r>
      <w:r w:rsidR="00262A7D">
        <w:rPr>
          <w:rFonts w:ascii="Arial" w:hAnsi="Arial" w:cs="Arial"/>
          <w:sz w:val="24"/>
          <w:szCs w:val="24"/>
        </w:rPr>
        <w:t>he faced struggles</w:t>
      </w:r>
      <w:r w:rsidR="00A770D1">
        <w:rPr>
          <w:rFonts w:ascii="Arial" w:hAnsi="Arial" w:cs="Arial"/>
          <w:sz w:val="24"/>
          <w:szCs w:val="24"/>
        </w:rPr>
        <w:t xml:space="preserve"> </w:t>
      </w:r>
      <w:r w:rsidR="004D15DA">
        <w:rPr>
          <w:rFonts w:ascii="Arial" w:hAnsi="Arial" w:cs="Arial"/>
          <w:sz w:val="24"/>
          <w:szCs w:val="24"/>
        </w:rPr>
        <w:t xml:space="preserve">but remained faithful, his transformation at Bethel </w:t>
      </w:r>
      <w:r w:rsidR="00407BAE">
        <w:rPr>
          <w:rFonts w:ascii="Arial" w:hAnsi="Arial" w:cs="Arial"/>
          <w:sz w:val="24"/>
          <w:szCs w:val="24"/>
        </w:rPr>
        <w:t>and the wrestling at Peniel being pivotal moments in the covenant continuity. The matriarchs</w:t>
      </w:r>
      <w:r w:rsidR="005765BE">
        <w:rPr>
          <w:rFonts w:ascii="Arial" w:hAnsi="Arial" w:cs="Arial"/>
          <w:sz w:val="24"/>
          <w:szCs w:val="24"/>
        </w:rPr>
        <w:t xml:space="preserve"> display that God not only works through the patriarchs but also through the women of Israel</w:t>
      </w:r>
      <w:r w:rsidR="00BB2806">
        <w:rPr>
          <w:rFonts w:ascii="Arial" w:hAnsi="Arial" w:cs="Arial"/>
          <w:sz w:val="24"/>
          <w:szCs w:val="24"/>
        </w:rPr>
        <w:t xml:space="preserve">, ensuring the continuity of the bloodline through miraculous conception. </w:t>
      </w:r>
      <w:r w:rsidR="0060600D">
        <w:rPr>
          <w:rFonts w:ascii="Arial" w:hAnsi="Arial" w:cs="Arial"/>
          <w:sz w:val="24"/>
          <w:szCs w:val="24"/>
        </w:rPr>
        <w:t xml:space="preserve">Together, these narratives show that the covenant is not simply a promise from God, but a </w:t>
      </w:r>
      <w:r w:rsidR="00767625">
        <w:rPr>
          <w:rFonts w:ascii="Arial" w:hAnsi="Arial" w:cs="Arial"/>
          <w:sz w:val="24"/>
          <w:szCs w:val="24"/>
        </w:rPr>
        <w:t xml:space="preserve">relationship between God’s faithfulness and human </w:t>
      </w:r>
      <w:r w:rsidR="001C23C7">
        <w:rPr>
          <w:rFonts w:ascii="Arial" w:hAnsi="Arial" w:cs="Arial"/>
          <w:sz w:val="24"/>
          <w:szCs w:val="24"/>
        </w:rPr>
        <w:t>effort, which forms the theological foundation of Israel.</w:t>
      </w:r>
    </w:p>
    <w:p w14:paraId="10FFC961" w14:textId="77777777" w:rsidR="00BF042C" w:rsidRDefault="00BF04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2FDFF59C" w14:textId="0AFEC175" w:rsidR="007910C9" w:rsidRDefault="00BF042C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Bibliography</w:t>
      </w:r>
    </w:p>
    <w:p w14:paraId="175485B6" w14:textId="78A534AD" w:rsidR="00FA7162" w:rsidRDefault="00FA7162">
      <w:pPr>
        <w:rPr>
          <w:rFonts w:ascii="Arial" w:hAnsi="Arial" w:cs="Arial"/>
          <w:sz w:val="24"/>
          <w:szCs w:val="24"/>
        </w:rPr>
      </w:pPr>
      <w:r w:rsidRPr="005B49B2">
        <w:rPr>
          <w:rFonts w:ascii="Arial" w:hAnsi="Arial" w:cs="Arial"/>
          <w:sz w:val="24"/>
          <w:szCs w:val="24"/>
        </w:rPr>
        <w:t>Abramsky</w:t>
      </w:r>
      <w:r>
        <w:rPr>
          <w:rFonts w:ascii="Arial" w:hAnsi="Arial" w:cs="Arial"/>
          <w:sz w:val="24"/>
          <w:szCs w:val="24"/>
        </w:rPr>
        <w:t>,</w:t>
      </w:r>
      <w:r w:rsidRPr="005B49B2">
        <w:rPr>
          <w:rFonts w:ascii="Arial" w:hAnsi="Arial" w:cs="Arial"/>
          <w:sz w:val="24"/>
          <w:szCs w:val="24"/>
        </w:rPr>
        <w:t xml:space="preserve"> Michael, ‘Jacob Wrestles the Angel: A Study in Psychoanalytic Midrash’, International Journal of Transpersonal Studies, 29 (1), (2010), 106-117</w:t>
      </w:r>
      <w:r>
        <w:rPr>
          <w:rFonts w:ascii="Arial" w:hAnsi="Arial" w:cs="Arial"/>
          <w:sz w:val="24"/>
          <w:szCs w:val="24"/>
        </w:rPr>
        <w:t xml:space="preserve"> </w:t>
      </w:r>
      <w:r w:rsidRPr="005B49B2">
        <w:rPr>
          <w:rFonts w:ascii="Arial" w:hAnsi="Arial" w:cs="Arial"/>
          <w:sz w:val="24"/>
          <w:szCs w:val="24"/>
        </w:rPr>
        <w:t>&lt;https://digitalcommons.ciis.edu/cgi/viewcontent.cgi?article=1140&amp;context=ijts-transpersonalstudies&gt; [accessed 16 March 2026]</w:t>
      </w:r>
    </w:p>
    <w:p w14:paraId="190FDF73" w14:textId="1FFA66E1" w:rsidR="00FA7162" w:rsidRDefault="00FA7162">
      <w:pPr>
        <w:rPr>
          <w:rFonts w:ascii="Arial" w:hAnsi="Arial" w:cs="Arial"/>
          <w:sz w:val="24"/>
          <w:szCs w:val="24"/>
        </w:rPr>
      </w:pPr>
      <w:r w:rsidRPr="005B49B2">
        <w:rPr>
          <w:rFonts w:ascii="Arial" w:hAnsi="Arial" w:cs="Arial"/>
          <w:sz w:val="24"/>
          <w:szCs w:val="24"/>
        </w:rPr>
        <w:t>Adelman</w:t>
      </w:r>
      <w:r>
        <w:rPr>
          <w:rFonts w:ascii="Arial" w:hAnsi="Arial" w:cs="Arial"/>
          <w:sz w:val="24"/>
          <w:szCs w:val="24"/>
        </w:rPr>
        <w:t>,</w:t>
      </w:r>
      <w:r w:rsidRPr="005B49B2">
        <w:rPr>
          <w:rFonts w:ascii="Arial" w:hAnsi="Arial" w:cs="Arial"/>
          <w:sz w:val="24"/>
          <w:szCs w:val="24"/>
        </w:rPr>
        <w:t xml:space="preserve"> Rachel, ‘Barren Women in the Bible’, The Shalvi/ Hyman Encyclopaedia of Jewish Women, June 23 2021 &lt;https://jwa.org/encyclopedia/article/barren-women-in-the-bible#pid-13676&gt; [accessed 16 March 2026]</w:t>
      </w:r>
    </w:p>
    <w:p w14:paraId="7AD7FC85" w14:textId="375B17AC" w:rsidR="001A61E7" w:rsidRPr="00FA7162" w:rsidRDefault="001A61E7">
      <w:pPr>
        <w:rPr>
          <w:rFonts w:ascii="Arial" w:hAnsi="Arial" w:cs="Arial"/>
          <w:sz w:val="24"/>
          <w:szCs w:val="24"/>
        </w:rPr>
      </w:pPr>
      <w:r w:rsidRPr="001A61E7">
        <w:rPr>
          <w:rFonts w:ascii="Arial" w:hAnsi="Arial" w:cs="Arial"/>
          <w:sz w:val="24"/>
          <w:szCs w:val="24"/>
        </w:rPr>
        <w:t>Dore</w:t>
      </w:r>
      <w:r>
        <w:rPr>
          <w:rFonts w:ascii="Arial" w:hAnsi="Arial" w:cs="Arial"/>
          <w:sz w:val="24"/>
          <w:szCs w:val="24"/>
        </w:rPr>
        <w:t>,</w:t>
      </w:r>
      <w:r w:rsidRPr="001A61E7">
        <w:rPr>
          <w:rFonts w:ascii="Arial" w:hAnsi="Arial" w:cs="Arial"/>
          <w:sz w:val="24"/>
          <w:szCs w:val="24"/>
        </w:rPr>
        <w:t xml:space="preserve"> Gustave, </w:t>
      </w:r>
      <w:r w:rsidRPr="001A61E7">
        <w:rPr>
          <w:rFonts w:ascii="Arial" w:hAnsi="Arial" w:cs="Arial"/>
          <w:i/>
          <w:iCs/>
          <w:sz w:val="24"/>
          <w:szCs w:val="24"/>
        </w:rPr>
        <w:t>Jacob Wrestling with the Angel</w:t>
      </w:r>
      <w:r w:rsidRPr="001A61E7">
        <w:rPr>
          <w:rFonts w:ascii="Arial" w:hAnsi="Arial" w:cs="Arial"/>
          <w:sz w:val="24"/>
          <w:szCs w:val="24"/>
        </w:rPr>
        <w:t>, 1866, engraving, &lt;https://www.wikiart.org/en/gustave-dore/jacob-wrestling-with-the-angel-1866&gt; [accessed 18 March 2026]</w:t>
      </w:r>
    </w:p>
    <w:p w14:paraId="173FB4FC" w14:textId="2106A77F" w:rsidR="00BF042C" w:rsidRDefault="004B31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ESV Study Bible</w:t>
      </w:r>
      <w:r w:rsidR="001D407A">
        <w:rPr>
          <w:rFonts w:ascii="Arial" w:hAnsi="Arial" w:cs="Arial"/>
          <w:i/>
          <w:iCs/>
          <w:sz w:val="24"/>
          <w:szCs w:val="24"/>
        </w:rPr>
        <w:t xml:space="preserve">, </w:t>
      </w:r>
      <w:r w:rsidR="001D407A">
        <w:rPr>
          <w:rFonts w:ascii="Arial" w:hAnsi="Arial" w:cs="Arial"/>
          <w:sz w:val="24"/>
          <w:szCs w:val="24"/>
        </w:rPr>
        <w:t xml:space="preserve">English Standard Version, Study Edition </w:t>
      </w:r>
      <w:r w:rsidR="00B17CE5">
        <w:rPr>
          <w:rFonts w:ascii="Arial" w:hAnsi="Arial" w:cs="Arial"/>
          <w:sz w:val="24"/>
          <w:szCs w:val="24"/>
        </w:rPr>
        <w:t>(Crossway, 2008)</w:t>
      </w:r>
    </w:p>
    <w:p w14:paraId="72383583" w14:textId="357C5B10" w:rsidR="00FA7162" w:rsidRDefault="00FA7162">
      <w:pPr>
        <w:rPr>
          <w:rFonts w:ascii="Arial" w:hAnsi="Arial" w:cs="Arial"/>
          <w:sz w:val="24"/>
          <w:szCs w:val="24"/>
        </w:rPr>
      </w:pPr>
      <w:r w:rsidRPr="005B49B2">
        <w:rPr>
          <w:rFonts w:ascii="Arial" w:hAnsi="Arial" w:cs="Arial"/>
          <w:sz w:val="24"/>
          <w:szCs w:val="24"/>
        </w:rPr>
        <w:t>Loumage</w:t>
      </w:r>
      <w:r>
        <w:rPr>
          <w:rFonts w:ascii="Arial" w:hAnsi="Arial" w:cs="Arial"/>
          <w:sz w:val="24"/>
          <w:szCs w:val="24"/>
        </w:rPr>
        <w:t>,</w:t>
      </w:r>
      <w:r w:rsidRPr="005B49B2">
        <w:rPr>
          <w:rFonts w:ascii="Arial" w:hAnsi="Arial" w:cs="Arial"/>
          <w:sz w:val="24"/>
          <w:szCs w:val="24"/>
        </w:rPr>
        <w:t xml:space="preserve"> Megan, ‘” And God Remembered:” Barrenness and Hope in Genesis’, Lumen Et Vita, 5 (1), (2015),</w:t>
      </w:r>
      <w:r>
        <w:rPr>
          <w:rFonts w:ascii="Arial" w:hAnsi="Arial" w:cs="Arial"/>
          <w:sz w:val="24"/>
          <w:szCs w:val="24"/>
        </w:rPr>
        <w:t xml:space="preserve"> </w:t>
      </w:r>
      <w:r w:rsidRPr="005B49B2">
        <w:rPr>
          <w:rFonts w:ascii="Arial" w:hAnsi="Arial" w:cs="Arial"/>
          <w:sz w:val="24"/>
          <w:szCs w:val="24"/>
        </w:rPr>
        <w:t>&lt;https://ejournals.bc.edu/index.php/lumenetvita/article/view/8692&gt; [accessed 16 March 2026]</w:t>
      </w:r>
    </w:p>
    <w:p w14:paraId="2CF0A060" w14:textId="4FA5D48A" w:rsidR="001A61E7" w:rsidRDefault="001A61E7">
      <w:pPr>
        <w:rPr>
          <w:rFonts w:ascii="Arial" w:hAnsi="Arial" w:cs="Arial"/>
          <w:sz w:val="24"/>
          <w:szCs w:val="24"/>
        </w:rPr>
      </w:pPr>
      <w:r w:rsidRPr="001A61E7">
        <w:rPr>
          <w:rFonts w:ascii="Arial" w:hAnsi="Arial" w:cs="Arial"/>
          <w:sz w:val="24"/>
          <w:szCs w:val="24"/>
        </w:rPr>
        <w:t>Netscher</w:t>
      </w:r>
      <w:r>
        <w:rPr>
          <w:rFonts w:ascii="Arial" w:hAnsi="Arial" w:cs="Arial"/>
          <w:sz w:val="24"/>
          <w:szCs w:val="24"/>
        </w:rPr>
        <w:t>,</w:t>
      </w:r>
      <w:r w:rsidRPr="001A61E7">
        <w:rPr>
          <w:rFonts w:ascii="Arial" w:hAnsi="Arial" w:cs="Arial"/>
          <w:sz w:val="24"/>
          <w:szCs w:val="24"/>
        </w:rPr>
        <w:t xml:space="preserve"> Caspar, </w:t>
      </w:r>
      <w:r w:rsidRPr="001A61E7">
        <w:rPr>
          <w:rFonts w:ascii="Arial" w:hAnsi="Arial" w:cs="Arial"/>
          <w:i/>
          <w:iCs/>
          <w:sz w:val="24"/>
          <w:szCs w:val="24"/>
        </w:rPr>
        <w:t>Sarah Leading Hagar to Abraham</w:t>
      </w:r>
      <w:r w:rsidRPr="001A61E7">
        <w:rPr>
          <w:rFonts w:ascii="Arial" w:hAnsi="Arial" w:cs="Arial"/>
          <w:sz w:val="24"/>
          <w:szCs w:val="24"/>
        </w:rPr>
        <w:t>, 1673, oil on canvas,</w:t>
      </w:r>
      <w:r w:rsidRPr="001A61E7">
        <w:rPr>
          <w:rFonts w:ascii="Arial" w:hAnsi="Arial" w:cs="Arial"/>
          <w:sz w:val="24"/>
          <w:szCs w:val="24"/>
        </w:rPr>
        <w:br/>
        <w:t>&lt;https://www.theleidencollection.com/artwork/sarah-leading-hagar-to-abraham/&gt;  [accessed 16 February 2026]</w:t>
      </w:r>
    </w:p>
    <w:p w14:paraId="55313FD2" w14:textId="0107AE79" w:rsidR="001A61E7" w:rsidRDefault="001A61E7">
      <w:pPr>
        <w:rPr>
          <w:rFonts w:ascii="Arial" w:hAnsi="Arial" w:cs="Arial"/>
          <w:sz w:val="24"/>
          <w:szCs w:val="24"/>
        </w:rPr>
      </w:pPr>
      <w:r w:rsidRPr="001A61E7">
        <w:rPr>
          <w:rFonts w:ascii="Arial" w:hAnsi="Arial" w:cs="Arial"/>
          <w:sz w:val="24"/>
          <w:szCs w:val="24"/>
        </w:rPr>
        <w:t>New International Version Bible, ‘Sarah and Hagar: The Consequences of Our Way vs. God’s Way’, [n.d] &lt;https://www.thenivbible.com/blog/hagar-and-sarah-in-the-bible/&gt; [accessed 18 March 2026]</w:t>
      </w:r>
    </w:p>
    <w:p w14:paraId="7D12E07E" w14:textId="7A975570" w:rsidR="007E495B" w:rsidRDefault="007E495B">
      <w:pPr>
        <w:rPr>
          <w:rFonts w:ascii="Arial" w:hAnsi="Arial" w:cs="Arial"/>
          <w:sz w:val="24"/>
          <w:szCs w:val="24"/>
        </w:rPr>
      </w:pPr>
      <w:r w:rsidRPr="007E495B">
        <w:rPr>
          <w:rFonts w:ascii="Arial" w:hAnsi="Arial" w:cs="Arial"/>
          <w:sz w:val="24"/>
          <w:szCs w:val="24"/>
        </w:rPr>
        <w:t>Niehaus</w:t>
      </w:r>
      <w:r w:rsidR="005B49B2">
        <w:rPr>
          <w:rFonts w:ascii="Arial" w:hAnsi="Arial" w:cs="Arial"/>
          <w:sz w:val="24"/>
          <w:szCs w:val="24"/>
        </w:rPr>
        <w:t>,</w:t>
      </w:r>
      <w:r w:rsidRPr="007E495B">
        <w:rPr>
          <w:rFonts w:ascii="Arial" w:hAnsi="Arial" w:cs="Arial"/>
          <w:sz w:val="24"/>
          <w:szCs w:val="24"/>
        </w:rPr>
        <w:t xml:space="preserve"> Jeffrey J., ‘God’s Covenant With Abraham’, Journal of the </w:t>
      </w:r>
      <w:r w:rsidR="006B2B6A">
        <w:rPr>
          <w:rFonts w:ascii="Arial" w:hAnsi="Arial" w:cs="Arial"/>
          <w:sz w:val="24"/>
          <w:szCs w:val="24"/>
        </w:rPr>
        <w:t>Evangelical</w:t>
      </w:r>
      <w:r w:rsidRPr="007E495B">
        <w:rPr>
          <w:rFonts w:ascii="Arial" w:hAnsi="Arial" w:cs="Arial"/>
          <w:sz w:val="24"/>
          <w:szCs w:val="24"/>
        </w:rPr>
        <w:t xml:space="preserve"> Theological Society, 56:2 (June 2013), 249 – 271</w:t>
      </w:r>
      <w:r w:rsidR="006B2B6A">
        <w:rPr>
          <w:rFonts w:ascii="Arial" w:hAnsi="Arial" w:cs="Arial"/>
          <w:sz w:val="24"/>
          <w:szCs w:val="24"/>
        </w:rPr>
        <w:t xml:space="preserve"> </w:t>
      </w:r>
      <w:r w:rsidRPr="007E495B">
        <w:rPr>
          <w:rFonts w:ascii="Arial" w:hAnsi="Arial" w:cs="Arial"/>
          <w:sz w:val="24"/>
          <w:szCs w:val="24"/>
        </w:rPr>
        <w:t>&lt;https://etsjets.org/wp-content/uploads/2013/06/files_JETS-PDFs_56_56-2_JETS_56-2_249-271_Niehaus.pdf&gt; [accessed 16 March 2026]</w:t>
      </w:r>
    </w:p>
    <w:p w14:paraId="1FC95E41" w14:textId="67664211" w:rsidR="005B49B2" w:rsidRDefault="005B49B2">
      <w:pPr>
        <w:rPr>
          <w:rFonts w:ascii="Arial" w:hAnsi="Arial" w:cs="Arial"/>
          <w:sz w:val="24"/>
          <w:szCs w:val="24"/>
        </w:rPr>
      </w:pPr>
      <w:r w:rsidRPr="005B49B2">
        <w:rPr>
          <w:rFonts w:ascii="Arial" w:hAnsi="Arial" w:cs="Arial"/>
          <w:sz w:val="24"/>
          <w:szCs w:val="24"/>
        </w:rPr>
        <w:t>Poweska</w:t>
      </w:r>
      <w:r>
        <w:rPr>
          <w:rFonts w:ascii="Arial" w:hAnsi="Arial" w:cs="Arial"/>
          <w:sz w:val="24"/>
          <w:szCs w:val="24"/>
        </w:rPr>
        <w:t>,</w:t>
      </w:r>
      <w:r w:rsidRPr="005B49B2">
        <w:rPr>
          <w:rFonts w:ascii="Arial" w:hAnsi="Arial" w:cs="Arial"/>
          <w:sz w:val="24"/>
          <w:szCs w:val="24"/>
        </w:rPr>
        <w:t xml:space="preserve"> Michal Filip, An Attempt to Interpret the Patriarch Jacob’s Dream (Genesis 28:10-22) in Light of Viktor E. Frankl’s Existential Analysis, Poznan Theological Studies, 47, 7-22</w:t>
      </w:r>
      <w:r w:rsidR="00A31080">
        <w:rPr>
          <w:rFonts w:ascii="Arial" w:hAnsi="Arial" w:cs="Arial"/>
          <w:sz w:val="24"/>
          <w:szCs w:val="24"/>
        </w:rPr>
        <w:t xml:space="preserve"> </w:t>
      </w:r>
      <w:r w:rsidRPr="005B49B2">
        <w:rPr>
          <w:rFonts w:ascii="Arial" w:hAnsi="Arial" w:cs="Arial"/>
          <w:sz w:val="24"/>
          <w:szCs w:val="24"/>
        </w:rPr>
        <w:t>&lt;https://research-ebsco-com.uwtsd.idm.oclc.org/c/onvpsy/viewer/pdf/3o32jy7a4r?route=details&amp;auth-callid=ecbae1f3-1798-4481-9eb4-32f0a5319324&gt; [accessed 16 March 2026]</w:t>
      </w:r>
    </w:p>
    <w:p w14:paraId="0C4058E5" w14:textId="17DD81CD" w:rsidR="001A61E7" w:rsidRDefault="001A61E7">
      <w:pPr>
        <w:rPr>
          <w:rFonts w:ascii="Arial" w:hAnsi="Arial" w:cs="Arial"/>
          <w:sz w:val="24"/>
          <w:szCs w:val="24"/>
        </w:rPr>
      </w:pPr>
      <w:r w:rsidRPr="001A61E7">
        <w:rPr>
          <w:rFonts w:ascii="Arial" w:hAnsi="Arial" w:cs="Arial"/>
          <w:sz w:val="24"/>
          <w:szCs w:val="24"/>
        </w:rPr>
        <w:t>Rijn</w:t>
      </w:r>
      <w:r>
        <w:rPr>
          <w:rFonts w:ascii="Arial" w:hAnsi="Arial" w:cs="Arial"/>
          <w:sz w:val="24"/>
          <w:szCs w:val="24"/>
        </w:rPr>
        <w:t>,</w:t>
      </w:r>
      <w:r w:rsidRPr="001A61E7">
        <w:rPr>
          <w:rFonts w:ascii="Arial" w:hAnsi="Arial" w:cs="Arial"/>
          <w:sz w:val="24"/>
          <w:szCs w:val="24"/>
        </w:rPr>
        <w:t xml:space="preserve"> Rembrandt Harmenszoon van, </w:t>
      </w:r>
      <w:r w:rsidRPr="001A61E7">
        <w:rPr>
          <w:rFonts w:ascii="Arial" w:hAnsi="Arial" w:cs="Arial"/>
          <w:i/>
          <w:iCs/>
          <w:sz w:val="24"/>
          <w:szCs w:val="24"/>
        </w:rPr>
        <w:t>Abraham and the Angels</w:t>
      </w:r>
      <w:r w:rsidRPr="001A61E7">
        <w:rPr>
          <w:rFonts w:ascii="Arial" w:hAnsi="Arial" w:cs="Arial"/>
          <w:sz w:val="24"/>
          <w:szCs w:val="24"/>
        </w:rPr>
        <w:t>, 1646, oil on panel, &lt;https://www.sothebys.com/Rembrandt&gt; [accessed 18 March 2026]</w:t>
      </w:r>
    </w:p>
    <w:p w14:paraId="54867D58" w14:textId="3DF1647E" w:rsidR="001A61E7" w:rsidRDefault="001A61E7">
      <w:pPr>
        <w:rPr>
          <w:rFonts w:ascii="Arial" w:hAnsi="Arial" w:cs="Arial"/>
          <w:sz w:val="24"/>
          <w:szCs w:val="24"/>
        </w:rPr>
      </w:pPr>
      <w:r w:rsidRPr="001A61E7">
        <w:rPr>
          <w:rFonts w:ascii="Arial" w:hAnsi="Arial" w:cs="Arial"/>
          <w:sz w:val="24"/>
          <w:szCs w:val="24"/>
        </w:rPr>
        <w:t>Rubens</w:t>
      </w:r>
      <w:r>
        <w:rPr>
          <w:rFonts w:ascii="Arial" w:hAnsi="Arial" w:cs="Arial"/>
          <w:sz w:val="24"/>
          <w:szCs w:val="24"/>
        </w:rPr>
        <w:t>,</w:t>
      </w:r>
      <w:r w:rsidRPr="001A61E7">
        <w:rPr>
          <w:rFonts w:ascii="Arial" w:hAnsi="Arial" w:cs="Arial"/>
          <w:sz w:val="24"/>
          <w:szCs w:val="24"/>
        </w:rPr>
        <w:t xml:space="preserve"> Peter Paul, </w:t>
      </w:r>
      <w:r w:rsidRPr="001A61E7">
        <w:rPr>
          <w:rFonts w:ascii="Arial" w:hAnsi="Arial" w:cs="Arial"/>
          <w:i/>
          <w:iCs/>
          <w:sz w:val="24"/>
          <w:szCs w:val="24"/>
        </w:rPr>
        <w:t>The Reconciliation of Jacob and Esau</w:t>
      </w:r>
      <w:r w:rsidRPr="001A61E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1A61E7">
        <w:rPr>
          <w:rFonts w:ascii="Arial" w:hAnsi="Arial" w:cs="Arial"/>
          <w:sz w:val="24"/>
          <w:szCs w:val="24"/>
        </w:rPr>
        <w:t>1625-1628, oil on panel, &lt;https://www.nationalgalleries.org/art-and-artists/5656&gt; [accessed 16 March 2026]</w:t>
      </w:r>
    </w:p>
    <w:p w14:paraId="6C89E449" w14:textId="77777777" w:rsidR="001A61E7" w:rsidRDefault="001A61E7">
      <w:pPr>
        <w:rPr>
          <w:rFonts w:ascii="Arial" w:hAnsi="Arial" w:cs="Arial"/>
          <w:sz w:val="24"/>
          <w:szCs w:val="24"/>
        </w:rPr>
      </w:pPr>
    </w:p>
    <w:sectPr w:rsidR="001A61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7C453" w14:textId="77777777" w:rsidR="0058210A" w:rsidRDefault="0058210A" w:rsidP="008C3CEE">
      <w:pPr>
        <w:spacing w:after="0" w:line="240" w:lineRule="auto"/>
      </w:pPr>
      <w:r>
        <w:separator/>
      </w:r>
    </w:p>
  </w:endnote>
  <w:endnote w:type="continuationSeparator" w:id="0">
    <w:p w14:paraId="537864FB" w14:textId="77777777" w:rsidR="0058210A" w:rsidRDefault="0058210A" w:rsidP="008C3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0D7C1" w14:textId="77777777" w:rsidR="0058210A" w:rsidRDefault="0058210A" w:rsidP="008C3CEE">
      <w:pPr>
        <w:spacing w:after="0" w:line="240" w:lineRule="auto"/>
      </w:pPr>
      <w:r>
        <w:separator/>
      </w:r>
    </w:p>
  </w:footnote>
  <w:footnote w:type="continuationSeparator" w:id="0">
    <w:p w14:paraId="1C09D2D0" w14:textId="77777777" w:rsidR="0058210A" w:rsidRDefault="0058210A" w:rsidP="008C3CEE">
      <w:pPr>
        <w:spacing w:after="0" w:line="240" w:lineRule="auto"/>
      </w:pPr>
      <w:r>
        <w:continuationSeparator/>
      </w:r>
    </w:p>
  </w:footnote>
  <w:footnote w:id="1">
    <w:p w14:paraId="6BAA7E1A" w14:textId="3A3A7CCF" w:rsidR="000103EE" w:rsidRDefault="000103E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04405" w:rsidRPr="00A04405">
        <w:t>ESV Study Bible, English Standard Version, Study Edition (Crossway, 2008)</w:t>
      </w:r>
      <w:r w:rsidR="00D32205">
        <w:t>, p.71.</w:t>
      </w:r>
    </w:p>
  </w:footnote>
  <w:footnote w:id="2">
    <w:p w14:paraId="698EAEE7" w14:textId="5471F4E0" w:rsidR="00F117D0" w:rsidRPr="00F54A8E" w:rsidRDefault="00F117D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E6255">
        <w:t>Jeffrey J. Niehaus</w:t>
      </w:r>
      <w:r w:rsidR="00DB0C98">
        <w:t xml:space="preserve">, </w:t>
      </w:r>
      <w:r w:rsidR="007F1357">
        <w:t xml:space="preserve">‘God’s Covenant With Abraham’, </w:t>
      </w:r>
      <w:r w:rsidR="00F54A8E">
        <w:rPr>
          <w:i/>
          <w:iCs/>
        </w:rPr>
        <w:t xml:space="preserve">Journal of the </w:t>
      </w:r>
      <w:r w:rsidR="00FA7162">
        <w:rPr>
          <w:i/>
          <w:iCs/>
        </w:rPr>
        <w:t>Evangelical</w:t>
      </w:r>
      <w:r w:rsidR="00F54A8E">
        <w:rPr>
          <w:i/>
          <w:iCs/>
        </w:rPr>
        <w:t xml:space="preserve"> Theological Society, </w:t>
      </w:r>
      <w:r w:rsidR="00CF0123">
        <w:t>56:2 (June 2013),</w:t>
      </w:r>
      <w:r w:rsidR="00742B6C">
        <w:t xml:space="preserve"> 249 – 271, </w:t>
      </w:r>
      <w:r w:rsidR="000A4AF2">
        <w:t>(</w:t>
      </w:r>
      <w:r w:rsidR="00742B6C">
        <w:t xml:space="preserve">p. </w:t>
      </w:r>
      <w:r w:rsidR="00D6259D">
        <w:t>250</w:t>
      </w:r>
      <w:r w:rsidR="000A4AF2">
        <w:t>)</w:t>
      </w:r>
      <w:r w:rsidR="00017ACA">
        <w:t xml:space="preserve"> </w:t>
      </w:r>
      <w:r w:rsidR="00842CB6">
        <w:t>&lt;</w:t>
      </w:r>
      <w:r w:rsidR="006C3A67" w:rsidRPr="00842CB6">
        <w:t>https://etsjets.org/wp-content/uploads/2013/06/files_JETS-PDFs_56_56-2_JETS_56-2_249-271_Niehaus.pdf</w:t>
      </w:r>
      <w:r w:rsidR="00842CB6">
        <w:t>&gt;</w:t>
      </w:r>
      <w:r w:rsidR="006C3A67">
        <w:t xml:space="preserve"> [accessed 16 March 2026].</w:t>
      </w:r>
    </w:p>
  </w:footnote>
  <w:footnote w:id="3">
    <w:p w14:paraId="7CD5B1FB" w14:textId="72DF64F2" w:rsidR="000308F9" w:rsidRPr="003F70D7" w:rsidRDefault="000308F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225F0">
        <w:t xml:space="preserve">Megan Loumage, </w:t>
      </w:r>
      <w:r w:rsidR="00AA7E5D">
        <w:t>‘</w:t>
      </w:r>
      <w:r w:rsidR="00A83892">
        <w:t xml:space="preserve">” </w:t>
      </w:r>
      <w:r w:rsidR="00AA7E5D">
        <w:t>And God Remembered</w:t>
      </w:r>
      <w:r w:rsidR="00A83892">
        <w:t xml:space="preserve">:” Barrenness and Hope in Genesis’, </w:t>
      </w:r>
      <w:r w:rsidR="005802F6">
        <w:rPr>
          <w:i/>
          <w:iCs/>
        </w:rPr>
        <w:t>Lumen Et Vita,</w:t>
      </w:r>
      <w:r w:rsidR="00397DB6">
        <w:rPr>
          <w:i/>
          <w:iCs/>
        </w:rPr>
        <w:t xml:space="preserve"> </w:t>
      </w:r>
      <w:r w:rsidR="00A65117">
        <w:t>5 (1),</w:t>
      </w:r>
      <w:r w:rsidR="005802F6">
        <w:rPr>
          <w:i/>
          <w:iCs/>
        </w:rPr>
        <w:t xml:space="preserve"> </w:t>
      </w:r>
      <w:r w:rsidR="003F70D7">
        <w:t>(2015),</w:t>
      </w:r>
      <w:r w:rsidR="00020B10">
        <w:t xml:space="preserve"> (p.2</w:t>
      </w:r>
      <w:r w:rsidR="00842CB6">
        <w:t>)  &lt;</w:t>
      </w:r>
      <w:r w:rsidR="0004142B" w:rsidRPr="0004142B">
        <w:t>https://ejournals.bc.edu/index.php/lumenetvita/article/view/8692</w:t>
      </w:r>
      <w:r w:rsidR="0004142B">
        <w:t>&gt; [accessed 16 March 2026].</w:t>
      </w:r>
    </w:p>
  </w:footnote>
  <w:footnote w:id="4">
    <w:p w14:paraId="107CE0AD" w14:textId="2CA72B07" w:rsidR="0029061B" w:rsidRPr="005170DD" w:rsidRDefault="0029061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B1874">
        <w:t xml:space="preserve">Michal Filip Poweska, </w:t>
      </w:r>
      <w:r w:rsidR="00FC519E">
        <w:t xml:space="preserve">An Attempt to Interpret the Patriarch Jacob’s Dream (Genesis 28:10-22) in Light of Viktor E. Frankl’s Existential Analysis, </w:t>
      </w:r>
      <w:r w:rsidR="005170DD">
        <w:rPr>
          <w:i/>
          <w:iCs/>
        </w:rPr>
        <w:t xml:space="preserve">Poznan Theological Studies, </w:t>
      </w:r>
      <w:r w:rsidR="004A6F10">
        <w:t xml:space="preserve">47, 7-22, (p. </w:t>
      </w:r>
      <w:r w:rsidR="00E35AB2">
        <w:t>20)</w:t>
      </w:r>
      <w:r w:rsidR="008F1AE8">
        <w:t xml:space="preserve"> &lt;</w:t>
      </w:r>
      <w:r w:rsidR="008F1AE8" w:rsidRPr="008F1AE8">
        <w:t>https://research-ebsco-com.uwtsd.idm.oclc.org/c/onvpsy/viewer/pdf/3o32jy7a4r?route=details&amp;auth-callid=ecbae1f3-1798-4481-9eb4-32f0a5319324</w:t>
      </w:r>
      <w:r w:rsidR="008F1AE8">
        <w:t>&gt; [accessed 16 March 2026].</w:t>
      </w:r>
    </w:p>
  </w:footnote>
  <w:footnote w:id="5">
    <w:p w14:paraId="5E9C37CB" w14:textId="79D0DFE1" w:rsidR="00907659" w:rsidRDefault="0090765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065E3">
        <w:t xml:space="preserve">Michael Abramsky, </w:t>
      </w:r>
      <w:r w:rsidR="00515BC5">
        <w:t xml:space="preserve">‘Jacob Wrestles the Angel: A Study in Psychoanalytic Midrash’, </w:t>
      </w:r>
      <w:r w:rsidR="00515BC5">
        <w:rPr>
          <w:i/>
          <w:iCs/>
        </w:rPr>
        <w:t xml:space="preserve">International Journal of Transpersonal Studies, </w:t>
      </w:r>
      <w:r w:rsidR="00515BC5">
        <w:t>29</w:t>
      </w:r>
      <w:r w:rsidR="00B41A08">
        <w:t xml:space="preserve"> (1)</w:t>
      </w:r>
      <w:r w:rsidR="00515BC5">
        <w:t xml:space="preserve">, </w:t>
      </w:r>
      <w:r w:rsidR="00B61A33">
        <w:t xml:space="preserve">(2010), </w:t>
      </w:r>
      <w:r w:rsidR="00B41A08">
        <w:t xml:space="preserve">106-117, </w:t>
      </w:r>
      <w:r w:rsidR="005065E3">
        <w:t>(</w:t>
      </w:r>
      <w:r>
        <w:t>p</w:t>
      </w:r>
      <w:r w:rsidR="005065E3">
        <w:t>.</w:t>
      </w:r>
      <w:r>
        <w:t xml:space="preserve"> 113</w:t>
      </w:r>
      <w:r w:rsidR="005065E3">
        <w:t>)</w:t>
      </w:r>
      <w:r w:rsidR="00FF20C7">
        <w:t xml:space="preserve"> &lt;</w:t>
      </w:r>
      <w:r w:rsidR="00FF20C7" w:rsidRPr="00FF20C7">
        <w:t>https://digitalcommons.ciis.edu/cgi/viewcontent.cgi?article=1140&amp;context=ijts-transpersonalstudies</w:t>
      </w:r>
      <w:r w:rsidR="00FF20C7">
        <w:t>&gt; [accessed 16 March 2026].</w:t>
      </w:r>
    </w:p>
  </w:footnote>
  <w:footnote w:id="6">
    <w:p w14:paraId="17C767C4" w14:textId="579337B2" w:rsidR="0038502D" w:rsidRDefault="0038502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D3A84">
        <w:t xml:space="preserve">Rachel Adelman, </w:t>
      </w:r>
      <w:r w:rsidR="004024BC">
        <w:t xml:space="preserve">‘Barren Women in the Bible’, The Shalvi/ Hyman Encyclopaedia of Jewish Women, </w:t>
      </w:r>
      <w:r w:rsidR="00A20649">
        <w:t>June 23 2021</w:t>
      </w:r>
      <w:r w:rsidR="006028DC">
        <w:t xml:space="preserve"> &lt;</w:t>
      </w:r>
      <w:r w:rsidR="006028DC" w:rsidRPr="006028DC">
        <w:t>https://jwa.org/encyclopedia/article/barren-women-in-the-bible#pid-13676</w:t>
      </w:r>
      <w:r w:rsidR="006028DC">
        <w:t>&gt; [accessed 16 March 2026].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FAE"/>
    <w:rsid w:val="0000739B"/>
    <w:rsid w:val="000103EE"/>
    <w:rsid w:val="00010927"/>
    <w:rsid w:val="0001438B"/>
    <w:rsid w:val="0001692C"/>
    <w:rsid w:val="00017ACA"/>
    <w:rsid w:val="00020B10"/>
    <w:rsid w:val="000308F9"/>
    <w:rsid w:val="0004142B"/>
    <w:rsid w:val="0005488D"/>
    <w:rsid w:val="00055FAA"/>
    <w:rsid w:val="00072D4C"/>
    <w:rsid w:val="00074B39"/>
    <w:rsid w:val="00075FA0"/>
    <w:rsid w:val="00082CEE"/>
    <w:rsid w:val="000A1266"/>
    <w:rsid w:val="000A4AF2"/>
    <w:rsid w:val="000A604B"/>
    <w:rsid w:val="000B3F1C"/>
    <w:rsid w:val="000C0BFC"/>
    <w:rsid w:val="000E6255"/>
    <w:rsid w:val="000F6B6D"/>
    <w:rsid w:val="001029AE"/>
    <w:rsid w:val="001047E4"/>
    <w:rsid w:val="00107CE5"/>
    <w:rsid w:val="00115B90"/>
    <w:rsid w:val="00116E73"/>
    <w:rsid w:val="001174F9"/>
    <w:rsid w:val="00121617"/>
    <w:rsid w:val="00124670"/>
    <w:rsid w:val="00143F5E"/>
    <w:rsid w:val="00145709"/>
    <w:rsid w:val="001527E5"/>
    <w:rsid w:val="00156D44"/>
    <w:rsid w:val="001634AB"/>
    <w:rsid w:val="001659A4"/>
    <w:rsid w:val="00174285"/>
    <w:rsid w:val="0018244B"/>
    <w:rsid w:val="00184DCE"/>
    <w:rsid w:val="001A61E7"/>
    <w:rsid w:val="001A6371"/>
    <w:rsid w:val="001C23C7"/>
    <w:rsid w:val="001C3CB3"/>
    <w:rsid w:val="001D407A"/>
    <w:rsid w:val="001D63C3"/>
    <w:rsid w:val="001D7513"/>
    <w:rsid w:val="001E0A3F"/>
    <w:rsid w:val="001F024F"/>
    <w:rsid w:val="001F4522"/>
    <w:rsid w:val="001F5055"/>
    <w:rsid w:val="00211207"/>
    <w:rsid w:val="00212F3B"/>
    <w:rsid w:val="00221453"/>
    <w:rsid w:val="00221A7F"/>
    <w:rsid w:val="00221E1A"/>
    <w:rsid w:val="002225F0"/>
    <w:rsid w:val="0022403E"/>
    <w:rsid w:val="00240CB3"/>
    <w:rsid w:val="002412F1"/>
    <w:rsid w:val="00250572"/>
    <w:rsid w:val="00262A7D"/>
    <w:rsid w:val="0027404A"/>
    <w:rsid w:val="00274C89"/>
    <w:rsid w:val="0029061B"/>
    <w:rsid w:val="00294524"/>
    <w:rsid w:val="002C558A"/>
    <w:rsid w:val="002E0DCB"/>
    <w:rsid w:val="00303FA9"/>
    <w:rsid w:val="003101EE"/>
    <w:rsid w:val="00315CF9"/>
    <w:rsid w:val="003278E3"/>
    <w:rsid w:val="00343CF8"/>
    <w:rsid w:val="00344D41"/>
    <w:rsid w:val="00362B9B"/>
    <w:rsid w:val="0038502D"/>
    <w:rsid w:val="00393B7E"/>
    <w:rsid w:val="00397DB6"/>
    <w:rsid w:val="003A4F45"/>
    <w:rsid w:val="003A543E"/>
    <w:rsid w:val="003B4595"/>
    <w:rsid w:val="003B5635"/>
    <w:rsid w:val="003D10CE"/>
    <w:rsid w:val="003D62EF"/>
    <w:rsid w:val="003E19D7"/>
    <w:rsid w:val="003E3587"/>
    <w:rsid w:val="003F70D7"/>
    <w:rsid w:val="00400BC5"/>
    <w:rsid w:val="004024BC"/>
    <w:rsid w:val="00402ED1"/>
    <w:rsid w:val="00407BAE"/>
    <w:rsid w:val="00414158"/>
    <w:rsid w:val="00414760"/>
    <w:rsid w:val="00414A9E"/>
    <w:rsid w:val="00422F4D"/>
    <w:rsid w:val="00425245"/>
    <w:rsid w:val="00443496"/>
    <w:rsid w:val="004442DB"/>
    <w:rsid w:val="004523EE"/>
    <w:rsid w:val="004621FC"/>
    <w:rsid w:val="0047657D"/>
    <w:rsid w:val="00484B7A"/>
    <w:rsid w:val="00485129"/>
    <w:rsid w:val="004869A2"/>
    <w:rsid w:val="00494A28"/>
    <w:rsid w:val="004A56ED"/>
    <w:rsid w:val="004A6F10"/>
    <w:rsid w:val="004B050A"/>
    <w:rsid w:val="004B3167"/>
    <w:rsid w:val="004B6726"/>
    <w:rsid w:val="004D15DA"/>
    <w:rsid w:val="004D5596"/>
    <w:rsid w:val="004E6E5A"/>
    <w:rsid w:val="004F151D"/>
    <w:rsid w:val="004F3AF9"/>
    <w:rsid w:val="004F465D"/>
    <w:rsid w:val="004F7FF5"/>
    <w:rsid w:val="005065E3"/>
    <w:rsid w:val="0050665B"/>
    <w:rsid w:val="00515BC5"/>
    <w:rsid w:val="005170DD"/>
    <w:rsid w:val="0052200D"/>
    <w:rsid w:val="00550BF8"/>
    <w:rsid w:val="0055201B"/>
    <w:rsid w:val="005650C8"/>
    <w:rsid w:val="005765BE"/>
    <w:rsid w:val="00577BA0"/>
    <w:rsid w:val="005802F6"/>
    <w:rsid w:val="0058210A"/>
    <w:rsid w:val="0059301A"/>
    <w:rsid w:val="005A529C"/>
    <w:rsid w:val="005B49B2"/>
    <w:rsid w:val="005C1296"/>
    <w:rsid w:val="005C4A51"/>
    <w:rsid w:val="005E250E"/>
    <w:rsid w:val="005E6060"/>
    <w:rsid w:val="005F0D90"/>
    <w:rsid w:val="006028DC"/>
    <w:rsid w:val="00603D3A"/>
    <w:rsid w:val="0060600D"/>
    <w:rsid w:val="00616C7E"/>
    <w:rsid w:val="00624D27"/>
    <w:rsid w:val="00626EA2"/>
    <w:rsid w:val="00633ED7"/>
    <w:rsid w:val="00643EBE"/>
    <w:rsid w:val="006636D7"/>
    <w:rsid w:val="00692D12"/>
    <w:rsid w:val="00695CE9"/>
    <w:rsid w:val="006A4221"/>
    <w:rsid w:val="006A4FC3"/>
    <w:rsid w:val="006B2B6A"/>
    <w:rsid w:val="006C3534"/>
    <w:rsid w:val="006C3A67"/>
    <w:rsid w:val="006C3A85"/>
    <w:rsid w:val="006D7DB9"/>
    <w:rsid w:val="006E2C73"/>
    <w:rsid w:val="007015FC"/>
    <w:rsid w:val="007023FF"/>
    <w:rsid w:val="00704A21"/>
    <w:rsid w:val="00713A50"/>
    <w:rsid w:val="00742B6C"/>
    <w:rsid w:val="007436AE"/>
    <w:rsid w:val="0076054B"/>
    <w:rsid w:val="00761DE9"/>
    <w:rsid w:val="00767625"/>
    <w:rsid w:val="007717AD"/>
    <w:rsid w:val="007910C9"/>
    <w:rsid w:val="007C0372"/>
    <w:rsid w:val="007C469D"/>
    <w:rsid w:val="007C78E2"/>
    <w:rsid w:val="007E18A0"/>
    <w:rsid w:val="007E35AC"/>
    <w:rsid w:val="007E495B"/>
    <w:rsid w:val="007E6D00"/>
    <w:rsid w:val="007F1357"/>
    <w:rsid w:val="007F41E4"/>
    <w:rsid w:val="00803792"/>
    <w:rsid w:val="00816E2B"/>
    <w:rsid w:val="0082392D"/>
    <w:rsid w:val="0083076B"/>
    <w:rsid w:val="00842CB6"/>
    <w:rsid w:val="0085768B"/>
    <w:rsid w:val="00861F06"/>
    <w:rsid w:val="00874BED"/>
    <w:rsid w:val="00880D1C"/>
    <w:rsid w:val="00892604"/>
    <w:rsid w:val="00893E35"/>
    <w:rsid w:val="008B4B1A"/>
    <w:rsid w:val="008B6162"/>
    <w:rsid w:val="008B6507"/>
    <w:rsid w:val="008C39C8"/>
    <w:rsid w:val="008C3CEE"/>
    <w:rsid w:val="008F1AE8"/>
    <w:rsid w:val="0090188B"/>
    <w:rsid w:val="00906033"/>
    <w:rsid w:val="00907659"/>
    <w:rsid w:val="00907F2F"/>
    <w:rsid w:val="00920D5A"/>
    <w:rsid w:val="009323B7"/>
    <w:rsid w:val="009529BF"/>
    <w:rsid w:val="0095673F"/>
    <w:rsid w:val="00972E80"/>
    <w:rsid w:val="00974065"/>
    <w:rsid w:val="009833F8"/>
    <w:rsid w:val="0099001D"/>
    <w:rsid w:val="00990FAE"/>
    <w:rsid w:val="009A136D"/>
    <w:rsid w:val="009B39B6"/>
    <w:rsid w:val="009B54CF"/>
    <w:rsid w:val="009D4A62"/>
    <w:rsid w:val="009D4ED2"/>
    <w:rsid w:val="009F0948"/>
    <w:rsid w:val="00A04405"/>
    <w:rsid w:val="00A0630C"/>
    <w:rsid w:val="00A06501"/>
    <w:rsid w:val="00A10803"/>
    <w:rsid w:val="00A20649"/>
    <w:rsid w:val="00A21BEB"/>
    <w:rsid w:val="00A2242C"/>
    <w:rsid w:val="00A225FB"/>
    <w:rsid w:val="00A23AAB"/>
    <w:rsid w:val="00A31080"/>
    <w:rsid w:val="00A43AA5"/>
    <w:rsid w:val="00A62E1D"/>
    <w:rsid w:val="00A65117"/>
    <w:rsid w:val="00A65AEB"/>
    <w:rsid w:val="00A70C82"/>
    <w:rsid w:val="00A714BF"/>
    <w:rsid w:val="00A770D1"/>
    <w:rsid w:val="00A819DF"/>
    <w:rsid w:val="00A83892"/>
    <w:rsid w:val="00A84A93"/>
    <w:rsid w:val="00A90FAF"/>
    <w:rsid w:val="00A95E89"/>
    <w:rsid w:val="00A97244"/>
    <w:rsid w:val="00A97423"/>
    <w:rsid w:val="00AA09C3"/>
    <w:rsid w:val="00AA7E5D"/>
    <w:rsid w:val="00AB1874"/>
    <w:rsid w:val="00AB5166"/>
    <w:rsid w:val="00AC3CCA"/>
    <w:rsid w:val="00AC6336"/>
    <w:rsid w:val="00AC7CFC"/>
    <w:rsid w:val="00AE0C40"/>
    <w:rsid w:val="00AE3394"/>
    <w:rsid w:val="00AE4049"/>
    <w:rsid w:val="00AF73C2"/>
    <w:rsid w:val="00B17CE5"/>
    <w:rsid w:val="00B26F69"/>
    <w:rsid w:val="00B27AF2"/>
    <w:rsid w:val="00B30DAC"/>
    <w:rsid w:val="00B41A08"/>
    <w:rsid w:val="00B603A4"/>
    <w:rsid w:val="00B6103E"/>
    <w:rsid w:val="00B61A33"/>
    <w:rsid w:val="00B907CC"/>
    <w:rsid w:val="00B93768"/>
    <w:rsid w:val="00BA3EEC"/>
    <w:rsid w:val="00BA40D3"/>
    <w:rsid w:val="00BA65E7"/>
    <w:rsid w:val="00BA763F"/>
    <w:rsid w:val="00BB0A9A"/>
    <w:rsid w:val="00BB2806"/>
    <w:rsid w:val="00BD1AA6"/>
    <w:rsid w:val="00BD7181"/>
    <w:rsid w:val="00BE5196"/>
    <w:rsid w:val="00BF042C"/>
    <w:rsid w:val="00C04339"/>
    <w:rsid w:val="00C43405"/>
    <w:rsid w:val="00C50A13"/>
    <w:rsid w:val="00C50B0E"/>
    <w:rsid w:val="00C71B28"/>
    <w:rsid w:val="00C862BA"/>
    <w:rsid w:val="00CD13EE"/>
    <w:rsid w:val="00CD2F43"/>
    <w:rsid w:val="00CD5275"/>
    <w:rsid w:val="00CE08BA"/>
    <w:rsid w:val="00CE0AB5"/>
    <w:rsid w:val="00CE0B96"/>
    <w:rsid w:val="00CE3362"/>
    <w:rsid w:val="00CF0123"/>
    <w:rsid w:val="00CF1671"/>
    <w:rsid w:val="00D111B0"/>
    <w:rsid w:val="00D166EC"/>
    <w:rsid w:val="00D30AAF"/>
    <w:rsid w:val="00D32205"/>
    <w:rsid w:val="00D50EF9"/>
    <w:rsid w:val="00D6259D"/>
    <w:rsid w:val="00D91D77"/>
    <w:rsid w:val="00DA2346"/>
    <w:rsid w:val="00DB0C98"/>
    <w:rsid w:val="00DB4CB6"/>
    <w:rsid w:val="00DC56AF"/>
    <w:rsid w:val="00DC7F70"/>
    <w:rsid w:val="00DD3A84"/>
    <w:rsid w:val="00DE62D2"/>
    <w:rsid w:val="00DF48C2"/>
    <w:rsid w:val="00DF5FE8"/>
    <w:rsid w:val="00E2179A"/>
    <w:rsid w:val="00E23470"/>
    <w:rsid w:val="00E25AF7"/>
    <w:rsid w:val="00E35AB2"/>
    <w:rsid w:val="00E37942"/>
    <w:rsid w:val="00E40B76"/>
    <w:rsid w:val="00E608F8"/>
    <w:rsid w:val="00E61C9F"/>
    <w:rsid w:val="00EA0079"/>
    <w:rsid w:val="00EA34B4"/>
    <w:rsid w:val="00EA7FA5"/>
    <w:rsid w:val="00ED3FD7"/>
    <w:rsid w:val="00EF356C"/>
    <w:rsid w:val="00F00A38"/>
    <w:rsid w:val="00F00BAD"/>
    <w:rsid w:val="00F117D0"/>
    <w:rsid w:val="00F13F3A"/>
    <w:rsid w:val="00F23649"/>
    <w:rsid w:val="00F331B7"/>
    <w:rsid w:val="00F3744E"/>
    <w:rsid w:val="00F41F39"/>
    <w:rsid w:val="00F43472"/>
    <w:rsid w:val="00F47F4C"/>
    <w:rsid w:val="00F54A8E"/>
    <w:rsid w:val="00F70C6F"/>
    <w:rsid w:val="00F73EFE"/>
    <w:rsid w:val="00FA6AA8"/>
    <w:rsid w:val="00FA7162"/>
    <w:rsid w:val="00FC519E"/>
    <w:rsid w:val="00FE39F1"/>
    <w:rsid w:val="00FF20C7"/>
    <w:rsid w:val="00FF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284D79"/>
  <w15:chartTrackingRefBased/>
  <w15:docId w15:val="{C6FDD2A5-5582-4C74-BCAB-A9284DD4A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0F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0F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0FA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0F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0FA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0F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0F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0F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0F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0FA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0FA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0FA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0FAE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0FAE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0F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0F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0F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0F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0F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F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0FA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0F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0FA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0F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0F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0FAE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0FA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0FAE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0FAE"/>
    <w:rPr>
      <w:b/>
      <w:bCs/>
      <w:smallCaps/>
      <w:color w:val="365F9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C3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CEE"/>
  </w:style>
  <w:style w:type="paragraph" w:styleId="Footer">
    <w:name w:val="footer"/>
    <w:basedOn w:val="Normal"/>
    <w:link w:val="FooterChar"/>
    <w:uiPriority w:val="99"/>
    <w:unhideWhenUsed/>
    <w:rsid w:val="008C3C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CEE"/>
  </w:style>
  <w:style w:type="paragraph" w:styleId="FootnoteText">
    <w:name w:val="footnote text"/>
    <w:basedOn w:val="Normal"/>
    <w:link w:val="FootnoteTextChar"/>
    <w:uiPriority w:val="99"/>
    <w:semiHidden/>
    <w:unhideWhenUsed/>
    <w:rsid w:val="000103E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103E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103EE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D4ED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4ED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440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4" ma:contentTypeDescription="Create a new document." ma:contentTypeScope="" ma:versionID="cb61869fe9abf916354521e194b94ebc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f465bc2d14ba1ad942e618bffb12f637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62C937-1B52-45D0-97D9-58098B105E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BB8881-4F84-4E60-948C-486E3A8DFCE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5B520A-7DF8-4AA6-8CC4-0AB9F157731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55F519-0B92-4355-B43B-114477E3A2F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1714</Words>
  <Characters>9776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Keiron Hewitt (2502787)</dc:creator>
  <cp:keywords/>
  <dc:description/>
  <cp:lastModifiedBy>Keiron Hewitt (2502787)</cp:lastModifiedBy>
  <cp:revision>2</cp:revision>
  <dcterms:created xsi:type="dcterms:W3CDTF">2026-03-23T10:38:00Z</dcterms:created>
  <dcterms:modified xsi:type="dcterms:W3CDTF">2026-03-23T10:38:00Z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fbdb9536-a58a-4f6f-9738-6e65e3d7c68e</vt:lpwstr>
  </property>
  <property fmtid="{D5CDD505-2E9C-101B-9397-08002B2CF9AE}" pid="3" name="ContentTypeId">
    <vt:lpwstr>0x01010060C4E9246EAD664A9A522726E403CA17</vt:lpwstr>
  </property>
</Properties>
</file>