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36313" w14:textId="77777777" w:rsidR="00E545CA" w:rsidRDefault="00E545CA"/>
    <w:p w14:paraId="0C7735DC" w14:textId="77777777" w:rsidR="004913B3" w:rsidRDefault="004913B3"/>
    <w:p w14:paraId="1B473A47" w14:textId="053393FA" w:rsidR="004913B3" w:rsidRDefault="00B334E1">
      <w:r>
        <w:rPr>
          <w:noProof/>
        </w:rPr>
        <w:drawing>
          <wp:inline distT="0" distB="0" distL="0" distR="0" wp14:anchorId="26C085FC" wp14:editId="42E0D5CF">
            <wp:extent cx="4219575" cy="1123950"/>
            <wp:effectExtent l="0" t="0" r="0" b="0"/>
            <wp:docPr id="51126836" name="Picture 5112683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6836" name="Picture 51126836" descr="A logo of a univers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19575" cy="1123950"/>
                    </a:xfrm>
                    <a:prstGeom prst="rect">
                      <a:avLst/>
                    </a:prstGeom>
                  </pic:spPr>
                </pic:pic>
              </a:graphicData>
            </a:graphic>
          </wp:inline>
        </w:drawing>
      </w:r>
    </w:p>
    <w:p w14:paraId="32457634" w14:textId="77777777" w:rsidR="004913B3" w:rsidRDefault="004913B3"/>
    <w:p w14:paraId="496C36DA" w14:textId="77777777" w:rsidR="004913B3" w:rsidRDefault="004913B3"/>
    <w:p w14:paraId="148FA6D1" w14:textId="77777777" w:rsidR="00003BC1" w:rsidRPr="00A039C0" w:rsidRDefault="00003BC1" w:rsidP="00003BC1">
      <w:pPr>
        <w:spacing w:line="360" w:lineRule="auto"/>
        <w:rPr>
          <w:rFonts w:ascii="Arial" w:hAnsi="Arial" w:cs="Arial"/>
        </w:rPr>
      </w:pPr>
      <w:r w:rsidRPr="00A039C0">
        <w:rPr>
          <w:rFonts w:ascii="Arial" w:hAnsi="Arial" w:cs="Arial"/>
        </w:rPr>
        <w:t xml:space="preserve">Daniela </w:t>
      </w:r>
      <w:proofErr w:type="spellStart"/>
      <w:r w:rsidRPr="00A039C0">
        <w:rPr>
          <w:rFonts w:ascii="Arial" w:hAnsi="Arial" w:cs="Arial"/>
        </w:rPr>
        <w:t>Veselinova</w:t>
      </w:r>
      <w:proofErr w:type="spellEnd"/>
      <w:r w:rsidRPr="00A039C0">
        <w:rPr>
          <w:rFonts w:ascii="Arial" w:hAnsi="Arial" w:cs="Arial"/>
        </w:rPr>
        <w:t xml:space="preserve"> Vasileva</w:t>
      </w:r>
    </w:p>
    <w:p w14:paraId="65FF5E0A" w14:textId="77777777" w:rsidR="00003BC1" w:rsidRPr="00A039C0" w:rsidRDefault="00003BC1" w:rsidP="00003BC1">
      <w:pPr>
        <w:rPr>
          <w:rFonts w:ascii="Arial" w:hAnsi="Arial" w:cs="Arial"/>
        </w:rPr>
      </w:pPr>
      <w:r w:rsidRPr="00A039C0">
        <w:rPr>
          <w:rFonts w:ascii="Arial" w:hAnsi="Arial" w:cs="Arial"/>
        </w:rPr>
        <w:t>2235335</w:t>
      </w:r>
    </w:p>
    <w:p w14:paraId="10C795BB" w14:textId="77777777" w:rsidR="00003BC1" w:rsidRPr="00A039C0" w:rsidRDefault="00003BC1" w:rsidP="00003BC1">
      <w:pPr>
        <w:rPr>
          <w:rFonts w:ascii="Arial" w:hAnsi="Arial" w:cs="Arial"/>
        </w:rPr>
      </w:pPr>
      <w:r w:rsidRPr="00A039C0">
        <w:rPr>
          <w:rFonts w:ascii="Arial" w:hAnsi="Arial" w:cs="Arial"/>
        </w:rPr>
        <w:t>BABM</w:t>
      </w:r>
    </w:p>
    <w:p w14:paraId="53C7D038" w14:textId="61B807D4" w:rsidR="00003BC1" w:rsidRDefault="00003BC1" w:rsidP="00003BC1">
      <w:pPr>
        <w:rPr>
          <w:rFonts w:ascii="Arial" w:hAnsi="Arial" w:cs="Arial"/>
        </w:rPr>
      </w:pPr>
      <w:r w:rsidRPr="00A039C0">
        <w:rPr>
          <w:rFonts w:ascii="Arial" w:hAnsi="Arial" w:cs="Arial"/>
        </w:rPr>
        <w:t>LCBB</w:t>
      </w:r>
      <w:r>
        <w:rPr>
          <w:rFonts w:ascii="Arial" w:hAnsi="Arial" w:cs="Arial"/>
        </w:rPr>
        <w:t>6</w:t>
      </w:r>
      <w:r w:rsidRPr="00A039C0">
        <w:rPr>
          <w:rFonts w:ascii="Arial" w:hAnsi="Arial" w:cs="Arial"/>
        </w:rPr>
        <w:t>00</w:t>
      </w:r>
      <w:r>
        <w:rPr>
          <w:rFonts w:ascii="Arial" w:hAnsi="Arial" w:cs="Arial"/>
        </w:rPr>
        <w:t>1</w:t>
      </w:r>
      <w:r w:rsidRPr="00A039C0">
        <w:rPr>
          <w:rFonts w:ascii="Arial" w:hAnsi="Arial" w:cs="Arial"/>
        </w:rPr>
        <w:t>,</w:t>
      </w:r>
      <w:r w:rsidRPr="00003BC1">
        <w:t xml:space="preserve"> </w:t>
      </w:r>
      <w:r w:rsidRPr="00003BC1">
        <w:rPr>
          <w:rFonts w:ascii="Arial" w:hAnsi="Arial" w:cs="Arial"/>
        </w:rPr>
        <w:t>International Business Communications</w:t>
      </w:r>
    </w:p>
    <w:p w14:paraId="58A9A124" w14:textId="7018A527" w:rsidR="00B334E1" w:rsidRDefault="00003BC1">
      <w:r w:rsidRPr="00003BC1">
        <w:rPr>
          <w:rFonts w:ascii="Arial" w:hAnsi="Arial" w:cs="Arial"/>
        </w:rPr>
        <w:t>Afzal Munna</w:t>
      </w:r>
    </w:p>
    <w:p w14:paraId="357C8084" w14:textId="77777777" w:rsidR="004913B3" w:rsidRDefault="004913B3"/>
    <w:p w14:paraId="358E4D0B" w14:textId="77777777" w:rsidR="004913B3" w:rsidRDefault="004913B3"/>
    <w:p w14:paraId="59158AB2" w14:textId="77777777" w:rsidR="00213B7D" w:rsidRDefault="00213B7D"/>
    <w:p w14:paraId="28390B5C" w14:textId="77777777" w:rsidR="00213B7D" w:rsidRDefault="00213B7D"/>
    <w:p w14:paraId="4D8B8546" w14:textId="77777777" w:rsidR="00213B7D" w:rsidRDefault="00213B7D"/>
    <w:p w14:paraId="7D3F9B19" w14:textId="77777777" w:rsidR="00003BC1" w:rsidRPr="00003125" w:rsidRDefault="00003BC1" w:rsidP="00003BC1">
      <w:pPr>
        <w:spacing w:line="360" w:lineRule="auto"/>
        <w:jc w:val="center"/>
        <w:rPr>
          <w:rFonts w:ascii="Arial" w:hAnsi="Arial" w:cs="Arial"/>
        </w:rPr>
      </w:pPr>
      <w:r w:rsidRPr="002D5BA7">
        <w:rPr>
          <w:rFonts w:ascii="Arial" w:hAnsi="Arial" w:cs="Arial"/>
        </w:rPr>
        <w:t xml:space="preserve">Evaluating </w:t>
      </w:r>
      <w:r w:rsidRPr="00003125">
        <w:rPr>
          <w:rFonts w:ascii="Arial" w:hAnsi="Arial" w:cs="Arial"/>
        </w:rPr>
        <w:t>d</w:t>
      </w:r>
      <w:r w:rsidRPr="002D5BA7">
        <w:rPr>
          <w:rFonts w:ascii="Arial" w:hAnsi="Arial" w:cs="Arial"/>
        </w:rPr>
        <w:t xml:space="preserve">ifferences in </w:t>
      </w:r>
      <w:r w:rsidRPr="00003125">
        <w:rPr>
          <w:rFonts w:ascii="Arial" w:hAnsi="Arial" w:cs="Arial"/>
        </w:rPr>
        <w:t>c</w:t>
      </w:r>
      <w:r w:rsidRPr="002D5BA7">
        <w:rPr>
          <w:rFonts w:ascii="Arial" w:hAnsi="Arial" w:cs="Arial"/>
        </w:rPr>
        <w:t xml:space="preserve">ommunication </w:t>
      </w:r>
      <w:r w:rsidRPr="00003125">
        <w:rPr>
          <w:rFonts w:ascii="Arial" w:hAnsi="Arial" w:cs="Arial"/>
        </w:rPr>
        <w:t>s</w:t>
      </w:r>
      <w:r w:rsidRPr="002D5BA7">
        <w:rPr>
          <w:rFonts w:ascii="Arial" w:hAnsi="Arial" w:cs="Arial"/>
        </w:rPr>
        <w:t xml:space="preserve">tyles </w:t>
      </w:r>
      <w:r w:rsidRPr="00003125">
        <w:rPr>
          <w:rFonts w:ascii="Arial" w:hAnsi="Arial" w:cs="Arial"/>
        </w:rPr>
        <w:t>b</w:t>
      </w:r>
      <w:r w:rsidRPr="002D5BA7">
        <w:rPr>
          <w:rFonts w:ascii="Arial" w:hAnsi="Arial" w:cs="Arial"/>
        </w:rPr>
        <w:t xml:space="preserve">etween UK and Japanese </w:t>
      </w:r>
      <w:r w:rsidRPr="00003125">
        <w:rPr>
          <w:rFonts w:ascii="Arial" w:hAnsi="Arial" w:cs="Arial"/>
        </w:rPr>
        <w:t>t</w:t>
      </w:r>
      <w:r w:rsidRPr="002D5BA7">
        <w:rPr>
          <w:rFonts w:ascii="Arial" w:hAnsi="Arial" w:cs="Arial"/>
        </w:rPr>
        <w:t>eams</w:t>
      </w:r>
      <w:r>
        <w:rPr>
          <w:rFonts w:ascii="Arial" w:hAnsi="Arial" w:cs="Arial"/>
        </w:rPr>
        <w:t xml:space="preserve">. Analysis under </w:t>
      </w:r>
      <w:r w:rsidRPr="001204A5">
        <w:rPr>
          <w:rFonts w:ascii="Arial" w:hAnsi="Arial" w:cs="Arial"/>
        </w:rPr>
        <w:t>Hofstede’s cultural dimensions</w:t>
      </w:r>
      <w:r>
        <w:rPr>
          <w:rFonts w:ascii="Arial" w:hAnsi="Arial" w:cs="Arial"/>
        </w:rPr>
        <w:t xml:space="preserve"> and</w:t>
      </w:r>
      <w:r w:rsidRPr="001204A5">
        <w:rPr>
          <w:rFonts w:ascii="Arial" w:hAnsi="Arial" w:cs="Arial"/>
        </w:rPr>
        <w:t xml:space="preserve"> high-context and low-context communication</w:t>
      </w:r>
      <w:r>
        <w:rPr>
          <w:rFonts w:ascii="Arial" w:hAnsi="Arial" w:cs="Arial"/>
        </w:rPr>
        <w:t xml:space="preserve">, Hall`s and </w:t>
      </w:r>
      <w:proofErr w:type="spellStart"/>
      <w:r w:rsidRPr="00D84554">
        <w:rPr>
          <w:rFonts w:ascii="Arial" w:hAnsi="Arial" w:cs="Arial"/>
        </w:rPr>
        <w:t>Trompenaar's</w:t>
      </w:r>
      <w:proofErr w:type="spellEnd"/>
      <w:r w:rsidRPr="001204A5">
        <w:rPr>
          <w:rFonts w:ascii="Arial" w:hAnsi="Arial" w:cs="Arial"/>
        </w:rPr>
        <w:t xml:space="preserve"> theor</w:t>
      </w:r>
      <w:r>
        <w:rPr>
          <w:rFonts w:ascii="Arial" w:hAnsi="Arial" w:cs="Arial"/>
        </w:rPr>
        <w:t>ies</w:t>
      </w:r>
    </w:p>
    <w:p w14:paraId="0649C6FC" w14:textId="77777777" w:rsidR="00213B7D" w:rsidRDefault="00213B7D"/>
    <w:p w14:paraId="1DD949D1" w14:textId="77777777" w:rsidR="00213B7D" w:rsidRDefault="00213B7D"/>
    <w:p w14:paraId="55881561" w14:textId="77777777" w:rsidR="00213B7D" w:rsidRDefault="00213B7D"/>
    <w:p w14:paraId="52839D1B" w14:textId="77777777" w:rsidR="00213B7D" w:rsidRDefault="00213B7D"/>
    <w:p w14:paraId="08F66E72" w14:textId="77777777" w:rsidR="00213B7D" w:rsidRDefault="00213B7D"/>
    <w:p w14:paraId="6D73EAB4" w14:textId="77777777" w:rsidR="00213B7D" w:rsidRDefault="00213B7D"/>
    <w:p w14:paraId="7CF17B2D" w14:textId="77777777" w:rsidR="00213B7D" w:rsidRDefault="00213B7D"/>
    <w:p w14:paraId="4BDA2710" w14:textId="77777777" w:rsidR="00213B7D" w:rsidRDefault="00213B7D"/>
    <w:p w14:paraId="6BBB1C34" w14:textId="77777777" w:rsidR="00213B7D" w:rsidRDefault="00213B7D"/>
    <w:sdt>
      <w:sdtPr>
        <w:rPr>
          <w:rFonts w:asciiTheme="minorHAnsi" w:eastAsiaTheme="minorHAnsi" w:hAnsiTheme="minorHAnsi" w:cstheme="minorBidi"/>
          <w:color w:val="auto"/>
          <w:kern w:val="2"/>
          <w:sz w:val="24"/>
          <w:szCs w:val="24"/>
          <w:lang w:eastAsia="en-US"/>
          <w14:ligatures w14:val="standardContextual"/>
        </w:rPr>
        <w:id w:val="-1900201692"/>
        <w:docPartObj>
          <w:docPartGallery w:val="Table of Contents"/>
          <w:docPartUnique/>
        </w:docPartObj>
      </w:sdtPr>
      <w:sdtEndPr>
        <w:rPr>
          <w:b/>
          <w:bCs/>
        </w:rPr>
      </w:sdtEndPr>
      <w:sdtContent>
        <w:p w14:paraId="34BC58CC" w14:textId="574D3108" w:rsidR="002201E3" w:rsidRDefault="002201E3">
          <w:pPr>
            <w:pStyle w:val="TOCHeading"/>
          </w:pPr>
          <w:r>
            <w:t>Contents</w:t>
          </w:r>
        </w:p>
        <w:p w14:paraId="1FD17884" w14:textId="4614CA64" w:rsidR="0014330F" w:rsidRDefault="002201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3695295" w:history="1">
            <w:r w:rsidR="0014330F" w:rsidRPr="00253C36">
              <w:rPr>
                <w:rStyle w:val="Hyperlink"/>
                <w:noProof/>
              </w:rPr>
              <w:t>Introduction</w:t>
            </w:r>
            <w:r w:rsidR="0014330F">
              <w:rPr>
                <w:noProof/>
                <w:webHidden/>
              </w:rPr>
              <w:tab/>
            </w:r>
            <w:r w:rsidR="0014330F">
              <w:rPr>
                <w:noProof/>
                <w:webHidden/>
              </w:rPr>
              <w:fldChar w:fldCharType="begin"/>
            </w:r>
            <w:r w:rsidR="0014330F">
              <w:rPr>
                <w:noProof/>
                <w:webHidden/>
              </w:rPr>
              <w:instrText xml:space="preserve"> PAGEREF _Toc193695295 \h </w:instrText>
            </w:r>
            <w:r w:rsidR="0014330F">
              <w:rPr>
                <w:noProof/>
                <w:webHidden/>
              </w:rPr>
            </w:r>
            <w:r w:rsidR="0014330F">
              <w:rPr>
                <w:noProof/>
                <w:webHidden/>
              </w:rPr>
              <w:fldChar w:fldCharType="separate"/>
            </w:r>
            <w:r w:rsidR="0014330F">
              <w:rPr>
                <w:noProof/>
                <w:webHidden/>
              </w:rPr>
              <w:t>3</w:t>
            </w:r>
            <w:r w:rsidR="0014330F">
              <w:rPr>
                <w:noProof/>
                <w:webHidden/>
              </w:rPr>
              <w:fldChar w:fldCharType="end"/>
            </w:r>
          </w:hyperlink>
        </w:p>
        <w:p w14:paraId="42092B7B" w14:textId="4D67E7F3" w:rsidR="0014330F" w:rsidRDefault="0014330F">
          <w:pPr>
            <w:pStyle w:val="TOC1"/>
            <w:tabs>
              <w:tab w:val="right" w:leader="dot" w:pos="9016"/>
            </w:tabs>
            <w:rPr>
              <w:rFonts w:eastAsiaTheme="minorEastAsia"/>
              <w:noProof/>
              <w:lang w:eastAsia="en-GB"/>
            </w:rPr>
          </w:pPr>
          <w:hyperlink w:anchor="_Toc193695296" w:history="1">
            <w:r w:rsidRPr="00253C36">
              <w:rPr>
                <w:rStyle w:val="Hyperlink"/>
                <w:noProof/>
              </w:rPr>
              <w:t>Definitions</w:t>
            </w:r>
            <w:r>
              <w:rPr>
                <w:noProof/>
                <w:webHidden/>
              </w:rPr>
              <w:tab/>
            </w:r>
            <w:r>
              <w:rPr>
                <w:noProof/>
                <w:webHidden/>
              </w:rPr>
              <w:fldChar w:fldCharType="begin"/>
            </w:r>
            <w:r>
              <w:rPr>
                <w:noProof/>
                <w:webHidden/>
              </w:rPr>
              <w:instrText xml:space="preserve"> PAGEREF _Toc193695296 \h </w:instrText>
            </w:r>
            <w:r>
              <w:rPr>
                <w:noProof/>
                <w:webHidden/>
              </w:rPr>
            </w:r>
            <w:r>
              <w:rPr>
                <w:noProof/>
                <w:webHidden/>
              </w:rPr>
              <w:fldChar w:fldCharType="separate"/>
            </w:r>
            <w:r>
              <w:rPr>
                <w:noProof/>
                <w:webHidden/>
              </w:rPr>
              <w:t>4</w:t>
            </w:r>
            <w:r>
              <w:rPr>
                <w:noProof/>
                <w:webHidden/>
              </w:rPr>
              <w:fldChar w:fldCharType="end"/>
            </w:r>
          </w:hyperlink>
        </w:p>
        <w:p w14:paraId="74D5EB1E" w14:textId="46901FF3" w:rsidR="0014330F" w:rsidRDefault="0014330F">
          <w:pPr>
            <w:pStyle w:val="TOC1"/>
            <w:tabs>
              <w:tab w:val="right" w:leader="dot" w:pos="9016"/>
            </w:tabs>
            <w:rPr>
              <w:rFonts w:eastAsiaTheme="minorEastAsia"/>
              <w:noProof/>
              <w:lang w:eastAsia="en-GB"/>
            </w:rPr>
          </w:pPr>
          <w:hyperlink w:anchor="_Toc193695297" w:history="1">
            <w:r w:rsidRPr="00253C36">
              <w:rPr>
                <w:rStyle w:val="Hyperlink"/>
                <w:noProof/>
              </w:rPr>
              <w:t>Context of the business operations</w:t>
            </w:r>
            <w:r>
              <w:rPr>
                <w:noProof/>
                <w:webHidden/>
              </w:rPr>
              <w:tab/>
            </w:r>
            <w:r>
              <w:rPr>
                <w:noProof/>
                <w:webHidden/>
              </w:rPr>
              <w:fldChar w:fldCharType="begin"/>
            </w:r>
            <w:r>
              <w:rPr>
                <w:noProof/>
                <w:webHidden/>
              </w:rPr>
              <w:instrText xml:space="preserve"> PAGEREF _Toc193695297 \h </w:instrText>
            </w:r>
            <w:r>
              <w:rPr>
                <w:noProof/>
                <w:webHidden/>
              </w:rPr>
            </w:r>
            <w:r>
              <w:rPr>
                <w:noProof/>
                <w:webHidden/>
              </w:rPr>
              <w:fldChar w:fldCharType="separate"/>
            </w:r>
            <w:r>
              <w:rPr>
                <w:noProof/>
                <w:webHidden/>
              </w:rPr>
              <w:t>4</w:t>
            </w:r>
            <w:r>
              <w:rPr>
                <w:noProof/>
                <w:webHidden/>
              </w:rPr>
              <w:fldChar w:fldCharType="end"/>
            </w:r>
          </w:hyperlink>
        </w:p>
        <w:p w14:paraId="4DA9CB25" w14:textId="52290CF4" w:rsidR="0014330F" w:rsidRDefault="0014330F">
          <w:pPr>
            <w:pStyle w:val="TOC2"/>
            <w:tabs>
              <w:tab w:val="right" w:leader="dot" w:pos="9016"/>
            </w:tabs>
            <w:rPr>
              <w:rFonts w:eastAsiaTheme="minorEastAsia"/>
              <w:noProof/>
              <w:lang w:eastAsia="en-GB"/>
            </w:rPr>
          </w:pPr>
          <w:hyperlink w:anchor="_Toc193695298" w:history="1">
            <w:r w:rsidRPr="00253C36">
              <w:rPr>
                <w:rStyle w:val="Hyperlink"/>
                <w:noProof/>
              </w:rPr>
              <w:t>Cross-cultural Training Programs</w:t>
            </w:r>
            <w:r>
              <w:rPr>
                <w:noProof/>
                <w:webHidden/>
              </w:rPr>
              <w:tab/>
            </w:r>
            <w:r>
              <w:rPr>
                <w:noProof/>
                <w:webHidden/>
              </w:rPr>
              <w:fldChar w:fldCharType="begin"/>
            </w:r>
            <w:r>
              <w:rPr>
                <w:noProof/>
                <w:webHidden/>
              </w:rPr>
              <w:instrText xml:space="preserve"> PAGEREF _Toc193695298 \h </w:instrText>
            </w:r>
            <w:r>
              <w:rPr>
                <w:noProof/>
                <w:webHidden/>
              </w:rPr>
            </w:r>
            <w:r>
              <w:rPr>
                <w:noProof/>
                <w:webHidden/>
              </w:rPr>
              <w:fldChar w:fldCharType="separate"/>
            </w:r>
            <w:r>
              <w:rPr>
                <w:noProof/>
                <w:webHidden/>
              </w:rPr>
              <w:t>6</w:t>
            </w:r>
            <w:r>
              <w:rPr>
                <w:noProof/>
                <w:webHidden/>
              </w:rPr>
              <w:fldChar w:fldCharType="end"/>
            </w:r>
          </w:hyperlink>
        </w:p>
        <w:p w14:paraId="05E31DFE" w14:textId="11EBF711" w:rsidR="0014330F" w:rsidRDefault="0014330F">
          <w:pPr>
            <w:pStyle w:val="TOC2"/>
            <w:tabs>
              <w:tab w:val="right" w:leader="dot" w:pos="9016"/>
            </w:tabs>
            <w:rPr>
              <w:rFonts w:eastAsiaTheme="minorEastAsia"/>
              <w:noProof/>
              <w:lang w:eastAsia="en-GB"/>
            </w:rPr>
          </w:pPr>
          <w:hyperlink w:anchor="_Toc193695299" w:history="1">
            <w:r w:rsidRPr="00253C36">
              <w:rPr>
                <w:rStyle w:val="Hyperlink"/>
                <w:noProof/>
              </w:rPr>
              <w:t>Bilingual Team Leaders.</w:t>
            </w:r>
            <w:r>
              <w:rPr>
                <w:noProof/>
                <w:webHidden/>
              </w:rPr>
              <w:tab/>
            </w:r>
            <w:r>
              <w:rPr>
                <w:noProof/>
                <w:webHidden/>
              </w:rPr>
              <w:fldChar w:fldCharType="begin"/>
            </w:r>
            <w:r>
              <w:rPr>
                <w:noProof/>
                <w:webHidden/>
              </w:rPr>
              <w:instrText xml:space="preserve"> PAGEREF _Toc193695299 \h </w:instrText>
            </w:r>
            <w:r>
              <w:rPr>
                <w:noProof/>
                <w:webHidden/>
              </w:rPr>
            </w:r>
            <w:r>
              <w:rPr>
                <w:noProof/>
                <w:webHidden/>
              </w:rPr>
              <w:fldChar w:fldCharType="separate"/>
            </w:r>
            <w:r>
              <w:rPr>
                <w:noProof/>
                <w:webHidden/>
              </w:rPr>
              <w:t>7</w:t>
            </w:r>
            <w:r>
              <w:rPr>
                <w:noProof/>
                <w:webHidden/>
              </w:rPr>
              <w:fldChar w:fldCharType="end"/>
            </w:r>
          </w:hyperlink>
        </w:p>
        <w:p w14:paraId="75023AB0" w14:textId="022D9701" w:rsidR="0014330F" w:rsidRDefault="0014330F">
          <w:pPr>
            <w:pStyle w:val="TOC2"/>
            <w:tabs>
              <w:tab w:val="right" w:leader="dot" w:pos="9016"/>
            </w:tabs>
            <w:rPr>
              <w:rFonts w:eastAsiaTheme="minorEastAsia"/>
              <w:noProof/>
              <w:lang w:eastAsia="en-GB"/>
            </w:rPr>
          </w:pPr>
          <w:hyperlink w:anchor="_Toc193695300" w:history="1">
            <w:r w:rsidRPr="00253C36">
              <w:rPr>
                <w:rStyle w:val="Hyperlink"/>
                <w:noProof/>
              </w:rPr>
              <w:t>Structured Meeting Protocols.</w:t>
            </w:r>
            <w:r>
              <w:rPr>
                <w:noProof/>
                <w:webHidden/>
              </w:rPr>
              <w:tab/>
            </w:r>
            <w:r>
              <w:rPr>
                <w:noProof/>
                <w:webHidden/>
              </w:rPr>
              <w:fldChar w:fldCharType="begin"/>
            </w:r>
            <w:r>
              <w:rPr>
                <w:noProof/>
                <w:webHidden/>
              </w:rPr>
              <w:instrText xml:space="preserve"> PAGEREF _Toc193695300 \h </w:instrText>
            </w:r>
            <w:r>
              <w:rPr>
                <w:noProof/>
                <w:webHidden/>
              </w:rPr>
            </w:r>
            <w:r>
              <w:rPr>
                <w:noProof/>
                <w:webHidden/>
              </w:rPr>
              <w:fldChar w:fldCharType="separate"/>
            </w:r>
            <w:r>
              <w:rPr>
                <w:noProof/>
                <w:webHidden/>
              </w:rPr>
              <w:t>9</w:t>
            </w:r>
            <w:r>
              <w:rPr>
                <w:noProof/>
                <w:webHidden/>
              </w:rPr>
              <w:fldChar w:fldCharType="end"/>
            </w:r>
          </w:hyperlink>
        </w:p>
        <w:p w14:paraId="71927296" w14:textId="469730A3" w:rsidR="0014330F" w:rsidRDefault="0014330F">
          <w:pPr>
            <w:pStyle w:val="TOC1"/>
            <w:tabs>
              <w:tab w:val="right" w:leader="dot" w:pos="9016"/>
            </w:tabs>
            <w:rPr>
              <w:rFonts w:eastAsiaTheme="minorEastAsia"/>
              <w:noProof/>
              <w:lang w:eastAsia="en-GB"/>
            </w:rPr>
          </w:pPr>
          <w:hyperlink w:anchor="_Toc193695301" w:history="1">
            <w:r w:rsidRPr="00253C36">
              <w:rPr>
                <w:rStyle w:val="Hyperlink"/>
                <w:noProof/>
              </w:rPr>
              <w:t>Conclusion</w:t>
            </w:r>
            <w:r>
              <w:rPr>
                <w:noProof/>
                <w:webHidden/>
              </w:rPr>
              <w:tab/>
            </w:r>
            <w:r>
              <w:rPr>
                <w:noProof/>
                <w:webHidden/>
              </w:rPr>
              <w:fldChar w:fldCharType="begin"/>
            </w:r>
            <w:r>
              <w:rPr>
                <w:noProof/>
                <w:webHidden/>
              </w:rPr>
              <w:instrText xml:space="preserve"> PAGEREF _Toc193695301 \h </w:instrText>
            </w:r>
            <w:r>
              <w:rPr>
                <w:noProof/>
                <w:webHidden/>
              </w:rPr>
            </w:r>
            <w:r>
              <w:rPr>
                <w:noProof/>
                <w:webHidden/>
              </w:rPr>
              <w:fldChar w:fldCharType="separate"/>
            </w:r>
            <w:r>
              <w:rPr>
                <w:noProof/>
                <w:webHidden/>
              </w:rPr>
              <w:t>10</w:t>
            </w:r>
            <w:r>
              <w:rPr>
                <w:noProof/>
                <w:webHidden/>
              </w:rPr>
              <w:fldChar w:fldCharType="end"/>
            </w:r>
          </w:hyperlink>
        </w:p>
        <w:p w14:paraId="1A42E00D" w14:textId="053C63D4" w:rsidR="0014330F" w:rsidRDefault="0014330F">
          <w:pPr>
            <w:pStyle w:val="TOC1"/>
            <w:tabs>
              <w:tab w:val="right" w:leader="dot" w:pos="9016"/>
            </w:tabs>
            <w:rPr>
              <w:rFonts w:eastAsiaTheme="minorEastAsia"/>
              <w:noProof/>
              <w:lang w:eastAsia="en-GB"/>
            </w:rPr>
          </w:pPr>
          <w:hyperlink w:anchor="_Toc193695302" w:history="1">
            <w:r w:rsidRPr="00253C36">
              <w:rPr>
                <w:rStyle w:val="Hyperlink"/>
                <w:noProof/>
              </w:rPr>
              <w:t>References</w:t>
            </w:r>
            <w:r>
              <w:rPr>
                <w:noProof/>
                <w:webHidden/>
              </w:rPr>
              <w:tab/>
            </w:r>
            <w:r>
              <w:rPr>
                <w:noProof/>
                <w:webHidden/>
              </w:rPr>
              <w:fldChar w:fldCharType="begin"/>
            </w:r>
            <w:r>
              <w:rPr>
                <w:noProof/>
                <w:webHidden/>
              </w:rPr>
              <w:instrText xml:space="preserve"> PAGEREF _Toc193695302 \h </w:instrText>
            </w:r>
            <w:r>
              <w:rPr>
                <w:noProof/>
                <w:webHidden/>
              </w:rPr>
            </w:r>
            <w:r>
              <w:rPr>
                <w:noProof/>
                <w:webHidden/>
              </w:rPr>
              <w:fldChar w:fldCharType="separate"/>
            </w:r>
            <w:r>
              <w:rPr>
                <w:noProof/>
                <w:webHidden/>
              </w:rPr>
              <w:t>12</w:t>
            </w:r>
            <w:r>
              <w:rPr>
                <w:noProof/>
                <w:webHidden/>
              </w:rPr>
              <w:fldChar w:fldCharType="end"/>
            </w:r>
          </w:hyperlink>
        </w:p>
        <w:p w14:paraId="38A75B7B" w14:textId="129A1A6F" w:rsidR="002201E3" w:rsidRDefault="002201E3">
          <w:r>
            <w:rPr>
              <w:b/>
              <w:bCs/>
            </w:rPr>
            <w:fldChar w:fldCharType="end"/>
          </w:r>
        </w:p>
      </w:sdtContent>
    </w:sdt>
    <w:p w14:paraId="2518C842" w14:textId="77777777" w:rsidR="00213B7D" w:rsidRDefault="00213B7D"/>
    <w:p w14:paraId="74580E97" w14:textId="77777777" w:rsidR="00213B7D" w:rsidRDefault="00213B7D"/>
    <w:p w14:paraId="0BF587EE" w14:textId="77777777" w:rsidR="00213B7D" w:rsidRDefault="00213B7D"/>
    <w:p w14:paraId="0B810B2C" w14:textId="77777777" w:rsidR="00213B7D" w:rsidRDefault="00213B7D"/>
    <w:p w14:paraId="52349135" w14:textId="77777777" w:rsidR="00213B7D" w:rsidRDefault="00213B7D"/>
    <w:p w14:paraId="147CDB14" w14:textId="77777777" w:rsidR="00213B7D" w:rsidRDefault="00213B7D"/>
    <w:p w14:paraId="6EE891B5" w14:textId="77777777" w:rsidR="00213B7D" w:rsidRDefault="00213B7D"/>
    <w:p w14:paraId="627336DB" w14:textId="77777777" w:rsidR="00213B7D" w:rsidRDefault="00213B7D"/>
    <w:p w14:paraId="689F11C2" w14:textId="77777777" w:rsidR="00213B7D" w:rsidRDefault="00213B7D"/>
    <w:p w14:paraId="780BF03B" w14:textId="77777777" w:rsidR="00213B7D" w:rsidRDefault="00213B7D"/>
    <w:p w14:paraId="4EB3AACF" w14:textId="77777777" w:rsidR="00213B7D" w:rsidRDefault="00213B7D"/>
    <w:p w14:paraId="454B700B" w14:textId="77777777" w:rsidR="00213B7D" w:rsidRDefault="00213B7D"/>
    <w:p w14:paraId="3F5B803E" w14:textId="77777777" w:rsidR="00213B7D" w:rsidRDefault="00213B7D"/>
    <w:p w14:paraId="08BB4B1D" w14:textId="77777777" w:rsidR="00213B7D" w:rsidRDefault="00213B7D"/>
    <w:p w14:paraId="10B829A4" w14:textId="77777777" w:rsidR="00213B7D" w:rsidRDefault="00213B7D"/>
    <w:p w14:paraId="2FAA539E" w14:textId="77777777" w:rsidR="00213B7D" w:rsidRDefault="00213B7D"/>
    <w:p w14:paraId="7CEB65E1" w14:textId="77777777" w:rsidR="00213B7D" w:rsidRDefault="00213B7D"/>
    <w:p w14:paraId="24930037" w14:textId="77777777" w:rsidR="0033442F" w:rsidRDefault="0033442F" w:rsidP="00EA6C6B">
      <w:pPr>
        <w:jc w:val="both"/>
        <w:rPr>
          <w:rFonts w:ascii="Arial" w:hAnsi="Arial" w:cs="Arial"/>
        </w:rPr>
      </w:pPr>
    </w:p>
    <w:p w14:paraId="1720E094" w14:textId="2E68B9B5" w:rsidR="00DA5B30" w:rsidRDefault="00DA5B30" w:rsidP="00DA5B30">
      <w:pPr>
        <w:pStyle w:val="Heading1"/>
      </w:pPr>
      <w:bookmarkStart w:id="0" w:name="_Toc193695295"/>
      <w:r>
        <w:t>Introduction</w:t>
      </w:r>
      <w:bookmarkEnd w:id="0"/>
    </w:p>
    <w:p w14:paraId="15B938F3" w14:textId="74456079" w:rsidR="00B66967" w:rsidRPr="00B66967" w:rsidRDefault="00B66967" w:rsidP="00E80486">
      <w:pPr>
        <w:spacing w:line="360" w:lineRule="auto"/>
        <w:ind w:firstLine="720"/>
        <w:jc w:val="both"/>
        <w:rPr>
          <w:rFonts w:ascii="Arial" w:hAnsi="Arial" w:cs="Arial"/>
        </w:rPr>
      </w:pPr>
      <w:r w:rsidRPr="00B66967">
        <w:rPr>
          <w:rFonts w:ascii="Arial" w:hAnsi="Arial" w:cs="Arial"/>
        </w:rPr>
        <w:t>In the age of globalisation, international corporations are increasingly cooperating across borders, demanding a thorough awareness of cultural communication differences. The capacity to effectively deal with these differences is critical to the success of foreign partnerships, since miscommunication can result in inefficiencies, misunderstandings, and even broken commercial connections. As firms expand their operations abroad, they meet a range of communication styles that reflect cultural values, traditions, and societal norms. Effective cross-cultural communication is critical for building trust, sustaining strong corporate connections, and meeting strategic goals in global markets.</w:t>
      </w:r>
    </w:p>
    <w:p w14:paraId="54F140EF" w14:textId="6BD2B317" w:rsidR="00025CF0" w:rsidRPr="00025CF0" w:rsidRDefault="00025CF0" w:rsidP="00E80486">
      <w:pPr>
        <w:spacing w:line="360" w:lineRule="auto"/>
        <w:ind w:firstLine="720"/>
        <w:jc w:val="both"/>
        <w:rPr>
          <w:rFonts w:ascii="Arial" w:hAnsi="Arial" w:cs="Arial"/>
        </w:rPr>
      </w:pPr>
      <w:r w:rsidRPr="00025CF0">
        <w:rPr>
          <w:rFonts w:ascii="Arial" w:hAnsi="Arial" w:cs="Arial"/>
        </w:rPr>
        <w:t xml:space="preserve">This essay compares the communication techniques of the UK-based multinational firm Unilever and its Japanese partner, Shiseido, a leading cosmetics and personal care company. Both companies operate in highly competitive industries that require close collaboration, creativity, and effective teamwork. However, their cultural backgrounds influence different communication traditions that might either help or frustrate their collaboration. Unilever, with its roots in </w:t>
      </w:r>
      <w:r w:rsidR="00166A98">
        <w:rPr>
          <w:rFonts w:ascii="Arial" w:hAnsi="Arial" w:cs="Arial"/>
        </w:rPr>
        <w:t>w</w:t>
      </w:r>
      <w:r w:rsidRPr="00025CF0">
        <w:rPr>
          <w:rFonts w:ascii="Arial" w:hAnsi="Arial" w:cs="Arial"/>
        </w:rPr>
        <w:t>estern business culture, usually prefers clear, unambiguous communication, whereas Shiseido, influenced by Japanese business norms, prefers indirect, high-context communication. Misinterpretations can result from these differences if they are not appropriately managed.</w:t>
      </w:r>
    </w:p>
    <w:p w14:paraId="7718BF18" w14:textId="48B9DEAD" w:rsidR="00C50BAC" w:rsidRPr="00C50BAC" w:rsidRDefault="00C50BAC" w:rsidP="00E80486">
      <w:pPr>
        <w:spacing w:line="360" w:lineRule="auto"/>
        <w:ind w:firstLine="720"/>
        <w:jc w:val="both"/>
        <w:rPr>
          <w:rFonts w:ascii="Arial" w:hAnsi="Arial" w:cs="Arial"/>
        </w:rPr>
      </w:pPr>
      <w:r w:rsidRPr="00C50BAC">
        <w:rPr>
          <w:rFonts w:ascii="Arial" w:hAnsi="Arial" w:cs="Arial"/>
        </w:rPr>
        <w:t>By applying Hofstede's cultural dimensions</w:t>
      </w:r>
      <w:r w:rsidR="00D0047C">
        <w:rPr>
          <w:rFonts w:ascii="Arial" w:hAnsi="Arial" w:cs="Arial"/>
        </w:rPr>
        <w:t xml:space="preserve"> theory</w:t>
      </w:r>
      <w:r w:rsidRPr="00C50BAC">
        <w:rPr>
          <w:rFonts w:ascii="Arial" w:hAnsi="Arial" w:cs="Arial"/>
        </w:rPr>
        <w:t xml:space="preserve"> (Hofstede, 2011), Hall's high-context and low-context communication theory (Hall, 1976), and Trompenaars' seven dimensions of culture (Trompenaars &amp; Hampden-Turner, 2012), this essay explores how cultural differences influence workplace communication, potentially leading to challenges and misunderstandings in collaboration. It also highlights the influence of hierarchy, collectivism, and decision-making processes on corporate interactions. Furthermore, the study underlines the value of cultural knowledge in managing international commercial relationships.</w:t>
      </w:r>
    </w:p>
    <w:p w14:paraId="61EF2DA1" w14:textId="77777777" w:rsidR="00455A66" w:rsidRPr="00455A66" w:rsidRDefault="00455A66" w:rsidP="00E80486">
      <w:pPr>
        <w:spacing w:line="360" w:lineRule="auto"/>
        <w:ind w:firstLine="720"/>
        <w:jc w:val="both"/>
        <w:rPr>
          <w:rFonts w:ascii="Arial" w:hAnsi="Arial" w:cs="Arial"/>
        </w:rPr>
      </w:pPr>
      <w:r w:rsidRPr="00455A66">
        <w:rPr>
          <w:rFonts w:ascii="Arial" w:hAnsi="Arial" w:cs="Arial"/>
        </w:rPr>
        <w:t xml:space="preserve">By analysing these cultural dimensions, the study gives light on the major obstacles that international teams meet and suggests techniques for addressing </w:t>
      </w:r>
      <w:r w:rsidRPr="00455A66">
        <w:rPr>
          <w:rFonts w:ascii="Arial" w:hAnsi="Arial" w:cs="Arial"/>
        </w:rPr>
        <w:lastRenderedPageBreak/>
        <w:t>communication barriers. Understanding these differences is essential not only for corporate success, but also for creating inclusive and efficient global workplaces. Implementing culturally adaptable methods of communication such as cross-cultural training, multilingual leadership, and planned meeting procedures can assist companies in overcoming cultural obstacles and optimising global collaborations.</w:t>
      </w:r>
    </w:p>
    <w:p w14:paraId="456395EC" w14:textId="47220948" w:rsidR="004913B3" w:rsidRDefault="007133EC" w:rsidP="00DA5B30">
      <w:pPr>
        <w:pStyle w:val="Heading1"/>
      </w:pPr>
      <w:bookmarkStart w:id="1" w:name="_Toc193695296"/>
      <w:r>
        <w:t>Definitions</w:t>
      </w:r>
      <w:bookmarkEnd w:id="1"/>
    </w:p>
    <w:p w14:paraId="18AA6931" w14:textId="7FCAE22C" w:rsidR="007133EC" w:rsidRDefault="00D84554" w:rsidP="007133EC">
      <w:pPr>
        <w:spacing w:line="360" w:lineRule="auto"/>
        <w:ind w:firstLine="720"/>
        <w:jc w:val="both"/>
        <w:rPr>
          <w:rFonts w:ascii="Arial" w:hAnsi="Arial" w:cs="Arial"/>
        </w:rPr>
      </w:pPr>
      <w:r>
        <w:rPr>
          <w:rFonts w:ascii="Arial" w:hAnsi="Arial" w:cs="Arial"/>
        </w:rPr>
        <w:t xml:space="preserve">Here are definitions for theories </w:t>
      </w:r>
      <w:r w:rsidR="007133EC">
        <w:rPr>
          <w:rFonts w:ascii="Arial" w:hAnsi="Arial" w:cs="Arial"/>
        </w:rPr>
        <w:t xml:space="preserve">has been </w:t>
      </w:r>
      <w:r>
        <w:rPr>
          <w:rFonts w:ascii="Arial" w:hAnsi="Arial" w:cs="Arial"/>
        </w:rPr>
        <w:t>applied in the essay:</w:t>
      </w:r>
      <w:r w:rsidR="003B3517">
        <w:rPr>
          <w:rFonts w:ascii="Arial" w:hAnsi="Arial" w:cs="Arial"/>
        </w:rPr>
        <w:t xml:space="preserve"> </w:t>
      </w:r>
      <w:r w:rsidR="003B3517" w:rsidRPr="003B3517">
        <w:rPr>
          <w:rFonts w:ascii="Arial" w:hAnsi="Arial" w:cs="Arial"/>
        </w:rPr>
        <w:t>Hofstede’s cultural dimensions theory refers to cross-cultural differences in organizational and national culture</w:t>
      </w:r>
      <w:r>
        <w:rPr>
          <w:rFonts w:ascii="Arial" w:hAnsi="Arial" w:cs="Arial"/>
        </w:rPr>
        <w:t xml:space="preserve"> </w:t>
      </w:r>
      <w:r w:rsidRPr="00C50BAC">
        <w:rPr>
          <w:rFonts w:ascii="Arial" w:hAnsi="Arial" w:cs="Arial"/>
        </w:rPr>
        <w:t>(Hofstede, 2011)</w:t>
      </w:r>
      <w:r>
        <w:rPr>
          <w:rFonts w:ascii="Arial" w:hAnsi="Arial" w:cs="Arial"/>
        </w:rPr>
        <w:t>.</w:t>
      </w:r>
      <w:r w:rsidR="003B3517">
        <w:rPr>
          <w:rFonts w:ascii="Arial" w:hAnsi="Arial" w:cs="Arial"/>
        </w:rPr>
        <w:t xml:space="preserve"> Hall`s theory: i</w:t>
      </w:r>
      <w:r w:rsidR="003B3517" w:rsidRPr="003B3517">
        <w:rPr>
          <w:rFonts w:ascii="Arial" w:hAnsi="Arial" w:cs="Arial"/>
        </w:rPr>
        <w:t>n this conceptualisation, cultures are categorised based on how context-rich their communication is. The level to which participants in communication rely on the context to determine the meaning of what is said is relevant for both direct (e.g., face-to-face) and indirect communication</w:t>
      </w:r>
      <w:r>
        <w:rPr>
          <w:rFonts w:ascii="Arial" w:hAnsi="Arial" w:cs="Arial"/>
        </w:rPr>
        <w:t xml:space="preserve"> </w:t>
      </w:r>
      <w:r w:rsidRPr="00C50BAC">
        <w:rPr>
          <w:rFonts w:ascii="Arial" w:hAnsi="Arial" w:cs="Arial"/>
        </w:rPr>
        <w:t>(Hall, 1976)</w:t>
      </w:r>
      <w:r w:rsidR="003B3517" w:rsidRPr="003B3517">
        <w:rPr>
          <w:rFonts w:ascii="Arial" w:hAnsi="Arial" w:cs="Arial"/>
        </w:rPr>
        <w:t>.</w:t>
      </w:r>
      <w:r>
        <w:rPr>
          <w:rFonts w:ascii="Arial" w:hAnsi="Arial" w:cs="Arial"/>
        </w:rPr>
        <w:t xml:space="preserve"> </w:t>
      </w:r>
      <w:proofErr w:type="spellStart"/>
      <w:r w:rsidRPr="00D84554">
        <w:rPr>
          <w:rFonts w:ascii="Arial" w:hAnsi="Arial" w:cs="Arial"/>
        </w:rPr>
        <w:t>Trompenaar's</w:t>
      </w:r>
      <w:proofErr w:type="spellEnd"/>
      <w:r w:rsidRPr="00D84554">
        <w:rPr>
          <w:rFonts w:ascii="Arial" w:hAnsi="Arial" w:cs="Arial"/>
        </w:rPr>
        <w:t xml:space="preserve"> </w:t>
      </w:r>
      <w:r>
        <w:rPr>
          <w:rFonts w:ascii="Arial" w:hAnsi="Arial" w:cs="Arial"/>
        </w:rPr>
        <w:t>c</w:t>
      </w:r>
      <w:r w:rsidRPr="00D84554">
        <w:rPr>
          <w:rFonts w:ascii="Arial" w:hAnsi="Arial" w:cs="Arial"/>
        </w:rPr>
        <w:t xml:space="preserve">ultural </w:t>
      </w:r>
      <w:r>
        <w:rPr>
          <w:rFonts w:ascii="Arial" w:hAnsi="Arial" w:cs="Arial"/>
        </w:rPr>
        <w:t>d</w:t>
      </w:r>
      <w:r w:rsidRPr="00D84554">
        <w:rPr>
          <w:rFonts w:ascii="Arial" w:hAnsi="Arial" w:cs="Arial"/>
        </w:rPr>
        <w:t xml:space="preserve">imensions </w:t>
      </w:r>
      <w:r>
        <w:rPr>
          <w:rFonts w:ascii="Arial" w:hAnsi="Arial" w:cs="Arial"/>
        </w:rPr>
        <w:t>m</w:t>
      </w:r>
      <w:r w:rsidRPr="00D84554">
        <w:rPr>
          <w:rFonts w:ascii="Arial" w:hAnsi="Arial" w:cs="Arial"/>
        </w:rPr>
        <w:t xml:space="preserve">odel, generally known as </w:t>
      </w:r>
      <w:r>
        <w:rPr>
          <w:rFonts w:ascii="Arial" w:hAnsi="Arial" w:cs="Arial"/>
        </w:rPr>
        <w:t>“</w:t>
      </w:r>
      <w:r w:rsidRPr="00D84554">
        <w:rPr>
          <w:rFonts w:ascii="Arial" w:hAnsi="Arial" w:cs="Arial"/>
        </w:rPr>
        <w:t>The 7 Dimensions of Culture</w:t>
      </w:r>
      <w:r>
        <w:rPr>
          <w:rFonts w:ascii="Arial" w:hAnsi="Arial" w:cs="Arial"/>
        </w:rPr>
        <w:t>”</w:t>
      </w:r>
      <w:r w:rsidRPr="00D84554">
        <w:rPr>
          <w:rFonts w:ascii="Arial" w:hAnsi="Arial" w:cs="Arial"/>
        </w:rPr>
        <w:t>, can help collaborate more effectively with people from different cultural backgrounds</w:t>
      </w:r>
      <w:r w:rsidRPr="00D84554">
        <w:rPr>
          <w:rFonts w:ascii="Times New Roman" w:eastAsia="Times New Roman" w:hAnsi="Times New Roman" w:cs="Times New Roman"/>
          <w:kern w:val="0"/>
          <w:lang w:eastAsia="en-GB"/>
          <w14:ligatures w14:val="none"/>
        </w:rPr>
        <w:t xml:space="preserve"> </w:t>
      </w:r>
      <w:r w:rsidRPr="00D84554">
        <w:rPr>
          <w:rFonts w:ascii="Arial" w:hAnsi="Arial" w:cs="Arial"/>
        </w:rPr>
        <w:t>(Denis, 2017).</w:t>
      </w:r>
    </w:p>
    <w:p w14:paraId="5C9249AD" w14:textId="77777777" w:rsidR="007133EC" w:rsidRDefault="007133EC" w:rsidP="007133EC">
      <w:pPr>
        <w:pStyle w:val="Heading1"/>
      </w:pPr>
      <w:bookmarkStart w:id="2" w:name="_Toc193695297"/>
      <w:r>
        <w:t>Context of the business operations</w:t>
      </w:r>
      <w:bookmarkEnd w:id="2"/>
    </w:p>
    <w:p w14:paraId="4BC8A61F" w14:textId="1E28A764" w:rsidR="002D4EAD" w:rsidRDefault="002D4EAD" w:rsidP="00D84554">
      <w:pPr>
        <w:spacing w:line="360" w:lineRule="auto"/>
        <w:ind w:firstLine="720"/>
        <w:jc w:val="both"/>
        <w:rPr>
          <w:rFonts w:ascii="Arial" w:hAnsi="Arial" w:cs="Arial"/>
        </w:rPr>
      </w:pPr>
      <w:r w:rsidRPr="002D4EAD">
        <w:rPr>
          <w:rFonts w:ascii="Arial" w:hAnsi="Arial" w:cs="Arial"/>
        </w:rPr>
        <w:t>Unilever, a multinational consumer goods corporation headquartered in the United Kingdom, has a strong global presence and specialises in food, cosmetics, personal care, and hygiene products. With operations in more than 190 countries, Unilever has established itself as a global leader in sustainable business practices and innovation. Reflecting its British heritage, the company creates a working culture that prioritises transparency, diversity, and inclusion, with an emphasis on open communication and individual contributions to decision-making processes</w:t>
      </w:r>
      <w:r w:rsidR="00633549">
        <w:rPr>
          <w:rFonts w:ascii="Arial" w:hAnsi="Arial" w:cs="Arial"/>
        </w:rPr>
        <w:t xml:space="preserve"> </w:t>
      </w:r>
      <w:r w:rsidR="00633549" w:rsidRPr="00633549">
        <w:rPr>
          <w:rFonts w:ascii="Arial" w:hAnsi="Arial" w:cs="Arial"/>
        </w:rPr>
        <w:t>(Unilever, 2025)</w:t>
      </w:r>
      <w:r w:rsidRPr="002D4EAD">
        <w:rPr>
          <w:rFonts w:ascii="Arial" w:hAnsi="Arial" w:cs="Arial"/>
        </w:rPr>
        <w:t>.</w:t>
      </w:r>
    </w:p>
    <w:p w14:paraId="0C5A944F" w14:textId="77777777" w:rsidR="00AB43AD" w:rsidRPr="00AB43AD" w:rsidRDefault="00AB43AD" w:rsidP="00E80486">
      <w:pPr>
        <w:spacing w:line="360" w:lineRule="auto"/>
        <w:ind w:firstLine="720"/>
        <w:jc w:val="both"/>
        <w:rPr>
          <w:rFonts w:ascii="Arial" w:hAnsi="Arial" w:cs="Arial"/>
        </w:rPr>
      </w:pPr>
      <w:r w:rsidRPr="00AB43AD">
        <w:rPr>
          <w:rFonts w:ascii="Arial" w:hAnsi="Arial" w:cs="Arial"/>
        </w:rPr>
        <w:t>Shiseido, a Japanese cosmetics company founded in 1872, is well-known for its dedication to innovation, traditional style, and respect to Japanese cultural values in corporate operations. It has a significant market presence in Asia, with a business model based on long-term relationships, careful attention to detail, and quality-driven production. Shiseido's corporate culture values group harmony (</w:t>
      </w:r>
      <w:proofErr w:type="spellStart"/>
      <w:r w:rsidRPr="00AB43AD">
        <w:rPr>
          <w:rFonts w:ascii="Arial" w:hAnsi="Arial" w:cs="Arial"/>
        </w:rPr>
        <w:t>wa</w:t>
      </w:r>
      <w:proofErr w:type="spellEnd"/>
      <w:r w:rsidRPr="00AB43AD">
        <w:rPr>
          <w:rFonts w:ascii="Arial" w:hAnsi="Arial" w:cs="Arial"/>
        </w:rPr>
        <w:t xml:space="preserve">), respect for </w:t>
      </w:r>
      <w:r w:rsidRPr="00AB43AD">
        <w:rPr>
          <w:rFonts w:ascii="Arial" w:hAnsi="Arial" w:cs="Arial"/>
        </w:rPr>
        <w:lastRenderedPageBreak/>
        <w:t>seniority, and indirect communication, which may differ from Unilever's more direct approach to business relationships (Shiseido, 2025a).</w:t>
      </w:r>
    </w:p>
    <w:p w14:paraId="26D87693" w14:textId="3B444DFA" w:rsidR="004D22AC" w:rsidRDefault="004D22AC" w:rsidP="00E80486">
      <w:pPr>
        <w:spacing w:line="360" w:lineRule="auto"/>
        <w:ind w:firstLine="720"/>
        <w:jc w:val="both"/>
        <w:rPr>
          <w:rFonts w:ascii="Arial" w:hAnsi="Arial" w:cs="Arial"/>
        </w:rPr>
      </w:pPr>
      <w:r w:rsidRPr="004D22AC">
        <w:rPr>
          <w:rFonts w:ascii="Arial" w:hAnsi="Arial" w:cs="Arial"/>
        </w:rPr>
        <w:t>The partnership between Unilever and Shiseido seeks to combine Unilever's global reach and expertise in mass-market consumer goods with Shiseido's specialised knowledge of Asian beauty trends, skincare technology, and premium product development. The collaboration includes product innovation, market expansion, and coordinated research efforts to meet the diverse consumer tastes of different places.</w:t>
      </w:r>
    </w:p>
    <w:p w14:paraId="1B524DA1" w14:textId="7C3AC43E" w:rsidR="003B1BB4" w:rsidRPr="003B1BB4" w:rsidRDefault="003B1BB4" w:rsidP="00E80486">
      <w:pPr>
        <w:spacing w:line="360" w:lineRule="auto"/>
        <w:ind w:firstLine="720"/>
        <w:jc w:val="both"/>
        <w:rPr>
          <w:rFonts w:ascii="Arial" w:hAnsi="Arial" w:cs="Arial"/>
        </w:rPr>
      </w:pPr>
      <w:r w:rsidRPr="003B1BB4">
        <w:rPr>
          <w:rFonts w:ascii="Arial" w:hAnsi="Arial" w:cs="Arial"/>
        </w:rPr>
        <w:t xml:space="preserve">The collaboration requires strong interaction between British and Japanese personnel, underlining the significance of cultural understanding in communication. The United Kingdom communicates directly and explicitly (Meyer, 2014), whereas Japan communicates implicitly and indirectly (Hall, 1976). These differences may cause disagreements and misunderstandings, reducing the partnership's effectiveness. According to Nixon and Bull (2006), British </w:t>
      </w:r>
      <w:r w:rsidR="007377B5">
        <w:rPr>
          <w:rFonts w:ascii="Arial" w:hAnsi="Arial" w:cs="Arial"/>
        </w:rPr>
        <w:t>employees</w:t>
      </w:r>
      <w:r w:rsidRPr="003B1BB4">
        <w:rPr>
          <w:rFonts w:ascii="Arial" w:hAnsi="Arial" w:cs="Arial"/>
        </w:rPr>
        <w:t xml:space="preserve"> are better at perceiving personal signals, whereas Japanese employees excel at hierarchical and status-related communication, highlighting the importance of cultural context.</w:t>
      </w:r>
    </w:p>
    <w:p w14:paraId="5CD5D4D0" w14:textId="77777777" w:rsidR="00616E00" w:rsidRDefault="001518B9" w:rsidP="00E80486">
      <w:pPr>
        <w:spacing w:line="360" w:lineRule="auto"/>
        <w:ind w:firstLine="720"/>
        <w:jc w:val="both"/>
        <w:rPr>
          <w:rFonts w:ascii="Arial" w:hAnsi="Arial" w:cs="Arial"/>
        </w:rPr>
      </w:pPr>
      <w:r w:rsidRPr="001518B9">
        <w:rPr>
          <w:rFonts w:ascii="Arial" w:hAnsi="Arial" w:cs="Arial"/>
        </w:rPr>
        <w:t>One of the difficulties in this collaboration is the difference in approaches to decision-making and teamwork. British employees frequently favour a more decentralised model, helping staff at all levels to share ideas and challenge authority as needed. In contrast, Japanese business culture promotes consensus-driven decision-making (</w:t>
      </w:r>
      <w:proofErr w:type="spellStart"/>
      <w:r w:rsidRPr="001518B9">
        <w:rPr>
          <w:rFonts w:ascii="Arial" w:hAnsi="Arial" w:cs="Arial"/>
        </w:rPr>
        <w:t>nemawashi</w:t>
      </w:r>
      <w:proofErr w:type="spellEnd"/>
      <w:r w:rsidRPr="001518B9">
        <w:rPr>
          <w:rFonts w:ascii="Arial" w:hAnsi="Arial" w:cs="Arial"/>
        </w:rPr>
        <w:t xml:space="preserve">), which involves prolonged conversations prior to any formal decision being taken. </w:t>
      </w:r>
      <w:proofErr w:type="spellStart"/>
      <w:r w:rsidR="00FF7451" w:rsidRPr="00FF7451">
        <w:rPr>
          <w:rFonts w:ascii="Arial" w:hAnsi="Arial" w:cs="Arial"/>
        </w:rPr>
        <w:t>Nemawashi</w:t>
      </w:r>
      <w:proofErr w:type="spellEnd"/>
      <w:r w:rsidR="00FF7451" w:rsidRPr="00FF7451">
        <w:rPr>
          <w:rFonts w:ascii="Arial" w:hAnsi="Arial" w:cs="Arial"/>
        </w:rPr>
        <w:t xml:space="preserve"> (</w:t>
      </w:r>
      <w:proofErr w:type="spellStart"/>
      <w:r w:rsidR="00FF7451" w:rsidRPr="00FF7451">
        <w:rPr>
          <w:rFonts w:ascii="MS Gothic" w:eastAsia="MS Gothic" w:hAnsi="MS Gothic" w:cs="MS Gothic" w:hint="eastAsia"/>
        </w:rPr>
        <w:t>根回し</w:t>
      </w:r>
      <w:proofErr w:type="spellEnd"/>
      <w:r w:rsidR="00FF7451" w:rsidRPr="00FF7451">
        <w:rPr>
          <w:rFonts w:ascii="Arial" w:hAnsi="Arial" w:cs="Arial"/>
        </w:rPr>
        <w:t>) is an informal Japanese business procedure that involves requesting support and feedback from participants before making a formal announcement about a proposed change or initiative</w:t>
      </w:r>
      <w:r w:rsidR="00215D66">
        <w:rPr>
          <w:rFonts w:ascii="Arial" w:hAnsi="Arial" w:cs="Arial"/>
        </w:rPr>
        <w:t xml:space="preserve"> </w:t>
      </w:r>
      <w:r w:rsidR="00215D66" w:rsidRPr="00215D66">
        <w:rPr>
          <w:rFonts w:ascii="Arial" w:hAnsi="Arial" w:cs="Arial"/>
        </w:rPr>
        <w:t>(Safety Culture Content Team, 2023)</w:t>
      </w:r>
      <w:r w:rsidR="00FF7451" w:rsidRPr="00FF7451">
        <w:rPr>
          <w:rFonts w:ascii="Arial" w:hAnsi="Arial" w:cs="Arial"/>
        </w:rPr>
        <w:t>.</w:t>
      </w:r>
      <w:r w:rsidR="00616E00">
        <w:rPr>
          <w:rFonts w:ascii="Arial" w:hAnsi="Arial" w:cs="Arial"/>
        </w:rPr>
        <w:t xml:space="preserve"> </w:t>
      </w:r>
      <w:r w:rsidRPr="001518B9">
        <w:rPr>
          <w:rFonts w:ascii="Arial" w:hAnsi="Arial" w:cs="Arial"/>
        </w:rPr>
        <w:t xml:space="preserve">This distinction can cause delays in project execution because UK personnel may see Japanese teams as </w:t>
      </w:r>
      <w:r w:rsidR="00543C1E" w:rsidRPr="00543C1E">
        <w:rPr>
          <w:rFonts w:ascii="Arial" w:hAnsi="Arial" w:cs="Arial"/>
        </w:rPr>
        <w:t>overly cautious or slow</w:t>
      </w:r>
      <w:r w:rsidRPr="001518B9">
        <w:rPr>
          <w:rFonts w:ascii="Arial" w:hAnsi="Arial" w:cs="Arial"/>
        </w:rPr>
        <w:t>, whereas Japanese staff may consider UK teams as hurried or lacking in due diligence.</w:t>
      </w:r>
    </w:p>
    <w:p w14:paraId="77D6AF45" w14:textId="6CB7A8DB" w:rsidR="00BB6DA3" w:rsidRPr="00BB6DA3" w:rsidRDefault="00BB6DA3" w:rsidP="00E80486">
      <w:pPr>
        <w:spacing w:line="360" w:lineRule="auto"/>
        <w:ind w:firstLine="720"/>
        <w:jc w:val="both"/>
        <w:rPr>
          <w:rFonts w:ascii="Arial" w:hAnsi="Arial" w:cs="Arial"/>
        </w:rPr>
      </w:pPr>
      <w:r w:rsidRPr="00BB6DA3">
        <w:rPr>
          <w:rFonts w:ascii="Arial" w:hAnsi="Arial" w:cs="Arial"/>
        </w:rPr>
        <w:t xml:space="preserve">Furthermore, leadership styles differ significantly across the two organisations. Unilever promotes a somewhat equal work atmosphere, with management encouraging employee engagement and individual thought. Shiseido, on the other hand, has a more hierarchical leadership style in which lower staff may be hesitant to express their ideas unless directed by higher management. This can have an impact </w:t>
      </w:r>
      <w:r w:rsidRPr="00BB6DA3">
        <w:rPr>
          <w:rFonts w:ascii="Arial" w:hAnsi="Arial" w:cs="Arial"/>
        </w:rPr>
        <w:lastRenderedPageBreak/>
        <w:t>on communication effectiveness when teams from both organisations work, as UK employees may expect more open discussion, whilst Japanese employees may be more reserved, waiting for instructions from high management.</w:t>
      </w:r>
    </w:p>
    <w:p w14:paraId="567807D9" w14:textId="77777777" w:rsidR="00BE34A4" w:rsidRPr="00BE34A4" w:rsidRDefault="00BE34A4" w:rsidP="00E80486">
      <w:pPr>
        <w:spacing w:line="360" w:lineRule="auto"/>
        <w:ind w:firstLine="720"/>
        <w:jc w:val="both"/>
        <w:rPr>
          <w:rFonts w:ascii="Arial" w:hAnsi="Arial" w:cs="Arial"/>
        </w:rPr>
      </w:pPr>
      <w:r w:rsidRPr="00BE34A4">
        <w:rPr>
          <w:rFonts w:ascii="Arial" w:hAnsi="Arial" w:cs="Arial"/>
        </w:rPr>
        <w:t>Trust and relationship-building play a significant part in corporate operations. In Japan, it is critical to create strong interpersonal relationships before doing business. This notion, called "amae" (mutual dependency) (Intercultural Word Sensei, 2017), promotes loyalty and cooperation in corporate partnerships (Meyer, 2014). While British corporate culture values trust, it frequently prioritises deals and performance-based connections above long-term relationships (Hofstede, 2021). As a result, UK employees may demand faster results and more transactional relationships, whereas Japanese employees may value slow relationship development and long-term collaboration (Nixon and Bull, 2006).</w:t>
      </w:r>
    </w:p>
    <w:p w14:paraId="3DC13B9D" w14:textId="77777777" w:rsidR="00B50FE9" w:rsidRPr="00B50FE9" w:rsidRDefault="00B50FE9" w:rsidP="00E80486">
      <w:pPr>
        <w:spacing w:line="360" w:lineRule="auto"/>
        <w:ind w:firstLine="720"/>
        <w:jc w:val="both"/>
        <w:rPr>
          <w:rFonts w:ascii="Arial" w:hAnsi="Arial" w:cs="Arial"/>
        </w:rPr>
      </w:pPr>
      <w:r w:rsidRPr="00B50FE9">
        <w:rPr>
          <w:rFonts w:ascii="Arial" w:hAnsi="Arial" w:cs="Arial"/>
        </w:rPr>
        <w:t xml:space="preserve">Given their cultural differences, Unilever and Shiseido must develop ways to encourage good communication and collaboration. Cross-cultural training programs, multilingual team leaders, and planned meeting protocols can help to close the communication gap (Trompenaars &amp; </w:t>
      </w:r>
      <w:proofErr w:type="spellStart"/>
      <w:r w:rsidRPr="00B50FE9">
        <w:rPr>
          <w:rFonts w:ascii="Arial" w:hAnsi="Arial" w:cs="Arial"/>
        </w:rPr>
        <w:t>Woolliams</w:t>
      </w:r>
      <w:proofErr w:type="spellEnd"/>
      <w:r w:rsidRPr="00B50FE9">
        <w:rPr>
          <w:rFonts w:ascii="Arial" w:hAnsi="Arial" w:cs="Arial"/>
        </w:rPr>
        <w:t>, 2020). Both organisations may maximise their capabilities and improve the overall effectiveness of their cooperation by promoting cultural awareness and adaptive communication methods (Pacheco, 2024).</w:t>
      </w:r>
    </w:p>
    <w:p w14:paraId="74A3B5BD" w14:textId="0744D619" w:rsidR="00312BFE" w:rsidRPr="00312BFE" w:rsidRDefault="00312BFE" w:rsidP="00E80486">
      <w:pPr>
        <w:spacing w:line="360" w:lineRule="auto"/>
        <w:ind w:firstLine="720"/>
        <w:jc w:val="both"/>
        <w:rPr>
          <w:rFonts w:ascii="Arial" w:hAnsi="Arial" w:cs="Arial"/>
        </w:rPr>
      </w:pPr>
      <w:r w:rsidRPr="00312BFE">
        <w:rPr>
          <w:rFonts w:ascii="Arial" w:hAnsi="Arial" w:cs="Arial"/>
        </w:rPr>
        <w:t>Unilever and Shiseido, two international firms operating in different cultural and business situations, must develop comprehensive strategies to ensure effective communication and collaboration. Given their diverse corporate cultures</w:t>
      </w:r>
      <w:r w:rsidR="00012A60">
        <w:rPr>
          <w:rFonts w:ascii="Arial" w:hAnsi="Arial" w:cs="Arial"/>
        </w:rPr>
        <w:t xml:space="preserve"> - </w:t>
      </w:r>
      <w:r w:rsidRPr="00312BFE">
        <w:rPr>
          <w:rFonts w:ascii="Arial" w:hAnsi="Arial" w:cs="Arial"/>
        </w:rPr>
        <w:t>Unilever, a British-Dutch multinational with a strong Western business orientation, and Shiseido, a Japanese organisation with a deeply ingrained Eastern business ethos</w:t>
      </w:r>
      <w:r w:rsidR="00012A60">
        <w:rPr>
          <w:rFonts w:ascii="Arial" w:hAnsi="Arial" w:cs="Arial"/>
        </w:rPr>
        <w:t xml:space="preserve"> - </w:t>
      </w:r>
      <w:r w:rsidRPr="00312BFE">
        <w:rPr>
          <w:rFonts w:ascii="Arial" w:hAnsi="Arial" w:cs="Arial"/>
        </w:rPr>
        <w:t>well-structured communication systems are required (Hall and Hall, 1990). Implementing cross-cultural training programs, multilingual team leaders, and established meeting protocols can assist bridge communication gaps, create mutual understanding, and improve operational efficiency (Tange &amp; Lauring 2009).</w:t>
      </w:r>
    </w:p>
    <w:p w14:paraId="35808812" w14:textId="1EF0F2E2" w:rsidR="007312F5" w:rsidRPr="007312F5" w:rsidRDefault="005A3614" w:rsidP="00213B7D">
      <w:pPr>
        <w:pStyle w:val="Heading2"/>
      </w:pPr>
      <w:bookmarkStart w:id="3" w:name="_Toc193695298"/>
      <w:r w:rsidRPr="007312F5">
        <w:t>Cross-cultural Training Programs</w:t>
      </w:r>
      <w:bookmarkEnd w:id="3"/>
    </w:p>
    <w:p w14:paraId="0F5B9833" w14:textId="2A8E708D" w:rsidR="005A3614" w:rsidRPr="007312F5" w:rsidRDefault="005A3614" w:rsidP="00E80486">
      <w:pPr>
        <w:spacing w:line="360" w:lineRule="auto"/>
        <w:ind w:firstLine="720"/>
        <w:jc w:val="both"/>
        <w:rPr>
          <w:rFonts w:ascii="Arial" w:hAnsi="Arial" w:cs="Arial"/>
        </w:rPr>
      </w:pPr>
      <w:r w:rsidRPr="007312F5">
        <w:rPr>
          <w:rFonts w:ascii="Arial" w:hAnsi="Arial" w:cs="Arial"/>
        </w:rPr>
        <w:t xml:space="preserve">Implementing cross-cultural training programs is one of the most effective techniques for boosting communication and teamwork. Cultural differences in corporate methods, communication styles, and decision-making processes can lead </w:t>
      </w:r>
      <w:r w:rsidRPr="007312F5">
        <w:rPr>
          <w:rFonts w:ascii="Arial" w:hAnsi="Arial" w:cs="Arial"/>
        </w:rPr>
        <w:lastRenderedPageBreak/>
        <w:t>to misunderstandings and inefficiencies (Nakata, 2009). Unilever and Shiseido must spend in training initiatives to educate staff about their counterparts' cultural expectations, beliefs, and work styles.</w:t>
      </w:r>
    </w:p>
    <w:p w14:paraId="1063FE14" w14:textId="77777777" w:rsidR="00C56B2A" w:rsidRDefault="0084435E" w:rsidP="00E80486">
      <w:pPr>
        <w:spacing w:line="360" w:lineRule="auto"/>
        <w:ind w:firstLine="720"/>
        <w:jc w:val="both"/>
        <w:rPr>
          <w:rFonts w:ascii="Arial" w:hAnsi="Arial" w:cs="Arial"/>
        </w:rPr>
      </w:pPr>
      <w:r w:rsidRPr="0084435E">
        <w:rPr>
          <w:rFonts w:ascii="Arial" w:hAnsi="Arial" w:cs="Arial"/>
        </w:rPr>
        <w:t xml:space="preserve">Implementation strategies include conducting cultural awareness </w:t>
      </w:r>
      <w:r w:rsidRPr="0084435E">
        <w:rPr>
          <w:rFonts w:ascii="Arial" w:hAnsi="Arial" w:cs="Arial"/>
          <w:b/>
          <w:bCs/>
        </w:rPr>
        <w:t>workshops</w:t>
      </w:r>
      <w:r w:rsidRPr="0084435E">
        <w:rPr>
          <w:rFonts w:ascii="Arial" w:hAnsi="Arial" w:cs="Arial"/>
        </w:rPr>
        <w:t xml:space="preserve"> to educate staff on the differences between British-Dutch and Japanese business cultures. These training should address topics including hierarchical systems, negotiation strategies, and corporate etiquette. </w:t>
      </w:r>
    </w:p>
    <w:p w14:paraId="7593EDBE" w14:textId="77777777" w:rsidR="00C56B2A" w:rsidRDefault="0084435E" w:rsidP="00E80486">
      <w:pPr>
        <w:spacing w:line="360" w:lineRule="auto"/>
        <w:ind w:firstLine="720"/>
        <w:jc w:val="both"/>
        <w:rPr>
          <w:rFonts w:ascii="Arial" w:hAnsi="Arial" w:cs="Arial"/>
        </w:rPr>
      </w:pPr>
      <w:r w:rsidRPr="0084435E">
        <w:rPr>
          <w:rFonts w:ascii="Arial" w:hAnsi="Arial" w:cs="Arial"/>
          <w:b/>
          <w:bCs/>
        </w:rPr>
        <w:t xml:space="preserve">Immersive </w:t>
      </w:r>
      <w:r w:rsidR="005A4F60" w:rsidRPr="0050554A">
        <w:rPr>
          <w:rFonts w:ascii="Arial" w:hAnsi="Arial" w:cs="Arial"/>
          <w:b/>
          <w:bCs/>
        </w:rPr>
        <w:t>e</w:t>
      </w:r>
      <w:r w:rsidRPr="0084435E">
        <w:rPr>
          <w:rFonts w:ascii="Arial" w:hAnsi="Arial" w:cs="Arial"/>
          <w:b/>
          <w:bCs/>
        </w:rPr>
        <w:t xml:space="preserve">xchange </w:t>
      </w:r>
      <w:r w:rsidR="005A4F60" w:rsidRPr="0050554A">
        <w:rPr>
          <w:rFonts w:ascii="Arial" w:hAnsi="Arial" w:cs="Arial"/>
          <w:b/>
          <w:bCs/>
        </w:rPr>
        <w:t>p</w:t>
      </w:r>
      <w:r w:rsidRPr="0084435E">
        <w:rPr>
          <w:rFonts w:ascii="Arial" w:hAnsi="Arial" w:cs="Arial"/>
          <w:b/>
          <w:bCs/>
        </w:rPr>
        <w:t>rograms</w:t>
      </w:r>
      <w:r w:rsidRPr="0084435E">
        <w:rPr>
          <w:rFonts w:ascii="Arial" w:hAnsi="Arial" w:cs="Arial"/>
        </w:rPr>
        <w:t xml:space="preserve">: Employee exchange programs that allow employees to spend time at the offices of a partner company can provide direct experience and promote deeper cultural awareness (Hall, 1990). </w:t>
      </w:r>
    </w:p>
    <w:p w14:paraId="77CAF463" w14:textId="77777777" w:rsidR="00C56B2A" w:rsidRDefault="0084435E" w:rsidP="00E80486">
      <w:pPr>
        <w:spacing w:line="360" w:lineRule="auto"/>
        <w:ind w:firstLine="720"/>
        <w:jc w:val="both"/>
        <w:rPr>
          <w:rFonts w:ascii="Arial" w:hAnsi="Arial" w:cs="Arial"/>
        </w:rPr>
      </w:pPr>
      <w:r w:rsidRPr="0084435E">
        <w:rPr>
          <w:rFonts w:ascii="Arial" w:hAnsi="Arial" w:cs="Arial"/>
          <w:b/>
          <w:bCs/>
        </w:rPr>
        <w:t>Role-playing scenarios</w:t>
      </w:r>
      <w:r w:rsidRPr="0084435E">
        <w:rPr>
          <w:rFonts w:ascii="Arial" w:hAnsi="Arial" w:cs="Arial"/>
        </w:rPr>
        <w:t>: Employees should participate in role-playing activities that mirror real-world business experiences, allowing them to practise managing cross-cultural negotiations and communication difficulties.</w:t>
      </w:r>
      <w:r w:rsidR="0050554A">
        <w:rPr>
          <w:rFonts w:ascii="Arial" w:hAnsi="Arial" w:cs="Arial"/>
        </w:rPr>
        <w:t xml:space="preserve"> </w:t>
      </w:r>
    </w:p>
    <w:p w14:paraId="058AA9B1" w14:textId="77777777" w:rsidR="00C56B2A" w:rsidRDefault="005A4F60" w:rsidP="00E80486">
      <w:pPr>
        <w:spacing w:line="360" w:lineRule="auto"/>
        <w:ind w:firstLine="720"/>
        <w:jc w:val="both"/>
        <w:rPr>
          <w:rFonts w:ascii="Arial" w:hAnsi="Arial" w:cs="Arial"/>
        </w:rPr>
      </w:pPr>
      <w:r w:rsidRPr="005A4F60">
        <w:rPr>
          <w:rFonts w:ascii="Arial" w:hAnsi="Arial" w:cs="Arial"/>
          <w:b/>
          <w:bCs/>
        </w:rPr>
        <w:t>E-</w:t>
      </w:r>
      <w:r w:rsidR="0050554A">
        <w:rPr>
          <w:rFonts w:ascii="Arial" w:hAnsi="Arial" w:cs="Arial"/>
          <w:b/>
          <w:bCs/>
        </w:rPr>
        <w:t>l</w:t>
      </w:r>
      <w:r w:rsidRPr="005A4F60">
        <w:rPr>
          <w:rFonts w:ascii="Arial" w:hAnsi="Arial" w:cs="Arial"/>
          <w:b/>
          <w:bCs/>
        </w:rPr>
        <w:t xml:space="preserve">earning </w:t>
      </w:r>
      <w:r w:rsidR="0050554A">
        <w:rPr>
          <w:rFonts w:ascii="Arial" w:hAnsi="Arial" w:cs="Arial"/>
          <w:b/>
          <w:bCs/>
        </w:rPr>
        <w:t>m</w:t>
      </w:r>
      <w:r w:rsidRPr="005A4F60">
        <w:rPr>
          <w:rFonts w:ascii="Arial" w:hAnsi="Arial" w:cs="Arial"/>
          <w:b/>
          <w:bCs/>
        </w:rPr>
        <w:t>odules</w:t>
      </w:r>
      <w:r w:rsidRPr="005A4F60">
        <w:rPr>
          <w:rFonts w:ascii="Arial" w:hAnsi="Arial" w:cs="Arial"/>
        </w:rPr>
        <w:t>: Online training modules can provide ongoing learning opportunities to personnel operating in multiple time zones and locales.</w:t>
      </w:r>
      <w:r w:rsidR="0050554A">
        <w:rPr>
          <w:rFonts w:ascii="Arial" w:hAnsi="Arial" w:cs="Arial"/>
        </w:rPr>
        <w:t xml:space="preserve"> </w:t>
      </w:r>
    </w:p>
    <w:p w14:paraId="6CB1C085" w14:textId="31181FDA" w:rsidR="0084435E" w:rsidRPr="0084435E" w:rsidRDefault="0084435E" w:rsidP="00E80486">
      <w:pPr>
        <w:spacing w:line="360" w:lineRule="auto"/>
        <w:ind w:firstLine="720"/>
        <w:jc w:val="both"/>
        <w:rPr>
          <w:rFonts w:ascii="Arial" w:hAnsi="Arial" w:cs="Arial"/>
        </w:rPr>
      </w:pPr>
      <w:r w:rsidRPr="0084435E">
        <w:rPr>
          <w:rFonts w:ascii="Arial" w:hAnsi="Arial" w:cs="Arial"/>
          <w:b/>
          <w:bCs/>
        </w:rPr>
        <w:t xml:space="preserve">Measurement and </w:t>
      </w:r>
      <w:r w:rsidR="00EA6C6B" w:rsidRPr="00EA6C6B">
        <w:rPr>
          <w:rFonts w:ascii="Arial" w:hAnsi="Arial" w:cs="Arial"/>
          <w:b/>
          <w:bCs/>
        </w:rPr>
        <w:t>f</w:t>
      </w:r>
      <w:r w:rsidRPr="0084435E">
        <w:rPr>
          <w:rFonts w:ascii="Arial" w:hAnsi="Arial" w:cs="Arial"/>
          <w:b/>
          <w:bCs/>
        </w:rPr>
        <w:t xml:space="preserve">eedback </w:t>
      </w:r>
      <w:r w:rsidR="00EA6C6B" w:rsidRPr="00EA6C6B">
        <w:rPr>
          <w:rFonts w:ascii="Arial" w:hAnsi="Arial" w:cs="Arial"/>
          <w:b/>
          <w:bCs/>
        </w:rPr>
        <w:t>m</w:t>
      </w:r>
      <w:r w:rsidRPr="0084435E">
        <w:rPr>
          <w:rFonts w:ascii="Arial" w:hAnsi="Arial" w:cs="Arial"/>
          <w:b/>
          <w:bCs/>
        </w:rPr>
        <w:t>echanisms</w:t>
      </w:r>
      <w:r w:rsidRPr="0084435E">
        <w:rPr>
          <w:rFonts w:ascii="Arial" w:hAnsi="Arial" w:cs="Arial"/>
        </w:rPr>
        <w:t>: Post-training evaluations and feedback sessions should be held to assess the success of these programs and identify areas for improvement.</w:t>
      </w:r>
    </w:p>
    <w:p w14:paraId="21B6DBE0" w14:textId="7F1DF065" w:rsidR="00EB2A2A" w:rsidRPr="00EB2A2A" w:rsidRDefault="001F206D" w:rsidP="00213B7D">
      <w:pPr>
        <w:pStyle w:val="Heading2"/>
      </w:pPr>
      <w:bookmarkStart w:id="4" w:name="_Toc193695299"/>
      <w:r w:rsidRPr="00EB2A2A">
        <w:t>Bilingual Team Leaders.</w:t>
      </w:r>
      <w:bookmarkEnd w:id="4"/>
    </w:p>
    <w:p w14:paraId="03F14911" w14:textId="53C40313" w:rsidR="001F206D" w:rsidRPr="00EB2A2A" w:rsidRDefault="001F206D" w:rsidP="00E80486">
      <w:pPr>
        <w:spacing w:line="360" w:lineRule="auto"/>
        <w:ind w:firstLine="720"/>
        <w:jc w:val="both"/>
        <w:rPr>
          <w:rFonts w:ascii="Arial" w:hAnsi="Arial" w:cs="Arial"/>
        </w:rPr>
      </w:pPr>
      <w:r w:rsidRPr="00EB2A2A">
        <w:rPr>
          <w:rFonts w:ascii="Arial" w:hAnsi="Arial" w:cs="Arial"/>
        </w:rPr>
        <w:t>Language barriers can significantly limit communication and collaboration, leading to inefficiencies and misunderstandings (Tange and Lauring, 2009). Hiring bilingual team leaders who can provide seamless communication between Unilever and Shiseido is crucial.</w:t>
      </w:r>
    </w:p>
    <w:p w14:paraId="2D5F038E" w14:textId="77777777" w:rsidR="00C56B2A" w:rsidRDefault="00B312A6" w:rsidP="00E80486">
      <w:pPr>
        <w:spacing w:line="360" w:lineRule="auto"/>
        <w:rPr>
          <w:rFonts w:ascii="Arial" w:hAnsi="Arial" w:cs="Arial"/>
        </w:rPr>
      </w:pPr>
      <w:r w:rsidRPr="00B312A6">
        <w:rPr>
          <w:rFonts w:ascii="Arial" w:hAnsi="Arial" w:cs="Arial"/>
        </w:rPr>
        <w:t xml:space="preserve">Implementation </w:t>
      </w:r>
      <w:r>
        <w:rPr>
          <w:rFonts w:ascii="Arial" w:hAnsi="Arial" w:cs="Arial"/>
        </w:rPr>
        <w:t>s</w:t>
      </w:r>
      <w:r w:rsidRPr="00B312A6">
        <w:rPr>
          <w:rFonts w:ascii="Arial" w:hAnsi="Arial" w:cs="Arial"/>
        </w:rPr>
        <w:t xml:space="preserve">trategies: </w:t>
      </w:r>
    </w:p>
    <w:p w14:paraId="3C4467DC" w14:textId="609ACAB2" w:rsidR="00B312A6" w:rsidRPr="00B312A6" w:rsidRDefault="00B312A6" w:rsidP="00E80486">
      <w:pPr>
        <w:spacing w:line="360" w:lineRule="auto"/>
        <w:ind w:firstLine="720"/>
        <w:jc w:val="both"/>
        <w:rPr>
          <w:rFonts w:ascii="Arial" w:hAnsi="Arial" w:cs="Arial"/>
        </w:rPr>
      </w:pPr>
      <w:r w:rsidRPr="00B312A6">
        <w:rPr>
          <w:rFonts w:ascii="Arial" w:hAnsi="Arial" w:cs="Arial"/>
          <w:b/>
          <w:bCs/>
        </w:rPr>
        <w:t>Recruit and train bilingual leaders</w:t>
      </w:r>
      <w:r w:rsidRPr="00B312A6">
        <w:rPr>
          <w:rFonts w:ascii="Arial" w:hAnsi="Arial" w:cs="Arial"/>
        </w:rPr>
        <w:t xml:space="preserve">. Companies should prioritise employing team leaders who speak both English and Japanese, as language competency improves cross-cultural communication and decreases misconceptions (Tange &amp; Lauring, 2009). When multilingual applicants are not available, current managers should enrol in language courses created specifically for business communication. Investing in multilingual leadership promotes greater collaboration and ensures that </w:t>
      </w:r>
      <w:r w:rsidRPr="00B312A6">
        <w:rPr>
          <w:rFonts w:ascii="Arial" w:hAnsi="Arial" w:cs="Arial"/>
        </w:rPr>
        <w:lastRenderedPageBreak/>
        <w:t xml:space="preserve">critical ideas are accurately expressed across cultural and linguistic boundaries (Mahmood </w:t>
      </w:r>
      <w:proofErr w:type="spellStart"/>
      <w:r w:rsidRPr="00B312A6">
        <w:rPr>
          <w:rFonts w:ascii="Arial" w:hAnsi="Arial" w:cs="Arial"/>
        </w:rPr>
        <w:t>Masoodifar</w:t>
      </w:r>
      <w:proofErr w:type="spellEnd"/>
      <w:r w:rsidRPr="00B312A6">
        <w:rPr>
          <w:rFonts w:ascii="Arial" w:hAnsi="Arial" w:cs="Arial"/>
        </w:rPr>
        <w:t xml:space="preserve"> &amp; Yildirim, 2024). Furthermore, choosing bilingual leaders can make talks run more smoothly and eliminate the need for </w:t>
      </w:r>
      <w:r>
        <w:rPr>
          <w:rFonts w:ascii="Arial" w:hAnsi="Arial" w:cs="Arial"/>
        </w:rPr>
        <w:t>external</w:t>
      </w:r>
      <w:r w:rsidRPr="00B312A6">
        <w:rPr>
          <w:rFonts w:ascii="Arial" w:hAnsi="Arial" w:cs="Arial"/>
        </w:rPr>
        <w:t xml:space="preserve"> interpretation services.</w:t>
      </w:r>
    </w:p>
    <w:p w14:paraId="1F13E861" w14:textId="77777777" w:rsidR="00C56B2A" w:rsidRDefault="008229E3" w:rsidP="00E80486">
      <w:pPr>
        <w:spacing w:line="360" w:lineRule="auto"/>
        <w:ind w:firstLine="720"/>
        <w:jc w:val="both"/>
        <w:rPr>
          <w:rFonts w:ascii="Arial" w:hAnsi="Arial" w:cs="Arial"/>
        </w:rPr>
      </w:pPr>
      <w:r w:rsidRPr="008229E3">
        <w:rPr>
          <w:rFonts w:ascii="Arial" w:hAnsi="Arial" w:cs="Arial"/>
          <w:b/>
          <w:bCs/>
        </w:rPr>
        <w:t>Simultaneous interpretation services</w:t>
      </w:r>
      <w:r w:rsidRPr="008229E3">
        <w:rPr>
          <w:rFonts w:ascii="Arial" w:hAnsi="Arial" w:cs="Arial"/>
        </w:rPr>
        <w:t>: Professional interpreters should be present at critical meetings to guarantee that all communications are communicated correctly and efficiently. Misinterpretations caused by language limitations can result in severe business missteps, strained relationships, and a lack of trust between international partners. Companies could consider hiring in-house interpreters or using real-time interpretation services to provide quick translation for virtual meetings. This strategy enables seamless connection between Unilever and Shiseido personnel, which improves decision-making and reduces the possibility of misunderstandings (Pacheco, 2024).</w:t>
      </w:r>
    </w:p>
    <w:p w14:paraId="75717D46" w14:textId="5E48849A" w:rsidR="00C43373" w:rsidRPr="00C43373" w:rsidRDefault="00C43373" w:rsidP="00E80486">
      <w:pPr>
        <w:spacing w:line="360" w:lineRule="auto"/>
        <w:ind w:firstLine="720"/>
        <w:jc w:val="both"/>
        <w:rPr>
          <w:rFonts w:ascii="Arial" w:hAnsi="Arial" w:cs="Arial"/>
        </w:rPr>
      </w:pPr>
      <w:r w:rsidRPr="00C43373">
        <w:rPr>
          <w:rFonts w:ascii="Arial" w:hAnsi="Arial" w:cs="Arial"/>
        </w:rPr>
        <w:t xml:space="preserve">Accurate </w:t>
      </w:r>
      <w:r w:rsidRPr="00C43373">
        <w:rPr>
          <w:rFonts w:ascii="Arial" w:hAnsi="Arial" w:cs="Arial"/>
          <w:b/>
          <w:bCs/>
        </w:rPr>
        <w:t>translation of essential business documents</w:t>
      </w:r>
      <w:r w:rsidRPr="00C43373">
        <w:rPr>
          <w:rFonts w:ascii="Arial" w:hAnsi="Arial" w:cs="Arial"/>
        </w:rPr>
        <w:t xml:space="preserve">, such as contracts, rules, and financial reports, is critical for guaranteeing clarity and legal compliance in cross-border cooperation (Hall &amp; Hall, 1990). Misinterpretation of documents due to language differences can result in operational inefficiencies and legal problems. Companies should therefore hire experienced translators to ensure accuracy and consistency. Furthermore, documents should be examined by multilingual staff who understand the cultural details of both languages to avoid miscommunication (Trompenaars &amp; </w:t>
      </w:r>
      <w:proofErr w:type="spellStart"/>
      <w:r w:rsidRPr="00C43373">
        <w:rPr>
          <w:rFonts w:ascii="Arial" w:hAnsi="Arial" w:cs="Arial"/>
        </w:rPr>
        <w:t>Woolliams</w:t>
      </w:r>
      <w:proofErr w:type="spellEnd"/>
      <w:r w:rsidRPr="00C43373">
        <w:rPr>
          <w:rFonts w:ascii="Arial" w:hAnsi="Arial" w:cs="Arial"/>
        </w:rPr>
        <w:t>, 2020).</w:t>
      </w:r>
    </w:p>
    <w:p w14:paraId="15218055" w14:textId="69A1E745" w:rsidR="00B803EF" w:rsidRPr="00B803EF" w:rsidRDefault="00B803EF" w:rsidP="00E80486">
      <w:pPr>
        <w:spacing w:line="360" w:lineRule="auto"/>
        <w:ind w:firstLine="720"/>
        <w:jc w:val="both"/>
        <w:rPr>
          <w:rFonts w:ascii="Arial" w:hAnsi="Arial" w:cs="Arial"/>
        </w:rPr>
      </w:pPr>
      <w:r w:rsidRPr="00B803EF">
        <w:rPr>
          <w:rFonts w:ascii="Arial" w:hAnsi="Arial" w:cs="Arial"/>
          <w:b/>
          <w:bCs/>
        </w:rPr>
        <w:t xml:space="preserve">Encouraging </w:t>
      </w:r>
      <w:r w:rsidR="00767647" w:rsidRPr="00DE4A05">
        <w:rPr>
          <w:rFonts w:ascii="Arial" w:hAnsi="Arial" w:cs="Arial"/>
          <w:b/>
          <w:bCs/>
        </w:rPr>
        <w:t>l</w:t>
      </w:r>
      <w:r w:rsidRPr="00B803EF">
        <w:rPr>
          <w:rFonts w:ascii="Arial" w:hAnsi="Arial" w:cs="Arial"/>
          <w:b/>
          <w:bCs/>
        </w:rPr>
        <w:t xml:space="preserve">anguage </w:t>
      </w:r>
      <w:r w:rsidR="00767647" w:rsidRPr="00DE4A05">
        <w:rPr>
          <w:rFonts w:ascii="Arial" w:hAnsi="Arial" w:cs="Arial"/>
          <w:b/>
          <w:bCs/>
        </w:rPr>
        <w:t>l</w:t>
      </w:r>
      <w:r w:rsidRPr="00B803EF">
        <w:rPr>
          <w:rFonts w:ascii="Arial" w:hAnsi="Arial" w:cs="Arial"/>
          <w:b/>
          <w:bCs/>
        </w:rPr>
        <w:t>earning</w:t>
      </w:r>
      <w:r w:rsidRPr="00B803EF">
        <w:rPr>
          <w:rFonts w:ascii="Arial" w:hAnsi="Arial" w:cs="Arial"/>
        </w:rPr>
        <w:t>: Employees should be encouraged to learn their partner company's language through structured language-learning programs or company-sponsored courses. This not only enhances communication efficiency, but it also promotes greater cultural awareness and healthier professional connections (Nixon &amp; Bull, 2006). Companies can encourage participation by offering financial incentives, flexible study schedules, and digital language-learning platforms (Meyer, 2014). A multilingual workforce improves collaboration, eliminates the need for translators, and promotes a more inclusive and effective communication environment (Nakata, 2009).</w:t>
      </w:r>
    </w:p>
    <w:p w14:paraId="1354E172" w14:textId="3A599494" w:rsidR="00567FAA" w:rsidRPr="00567FAA" w:rsidRDefault="00567FAA" w:rsidP="00213B7D">
      <w:pPr>
        <w:pStyle w:val="Heading2"/>
      </w:pPr>
      <w:bookmarkStart w:id="5" w:name="_Toc193695300"/>
      <w:r w:rsidRPr="00567FAA">
        <w:lastRenderedPageBreak/>
        <w:t>Structured Meeting Protocols.</w:t>
      </w:r>
      <w:bookmarkEnd w:id="5"/>
    </w:p>
    <w:p w14:paraId="1E6D83F3" w14:textId="4CD1451A" w:rsidR="00567FAA" w:rsidRPr="00567FAA" w:rsidRDefault="00567FAA" w:rsidP="00E80486">
      <w:pPr>
        <w:spacing w:line="360" w:lineRule="auto"/>
        <w:ind w:firstLine="720"/>
        <w:jc w:val="both"/>
        <w:rPr>
          <w:rFonts w:ascii="Arial" w:hAnsi="Arial" w:cs="Arial"/>
        </w:rPr>
      </w:pPr>
      <w:r w:rsidRPr="00567FAA">
        <w:rPr>
          <w:rFonts w:ascii="Arial" w:hAnsi="Arial" w:cs="Arial"/>
        </w:rPr>
        <w:t>Different communication methods in Western and Japanese corporate cultures might cause inefficiency in meetings. Western corporations, including Unilever, frequently use direct and assertive communication approaches, whereas Japanese corporate culture values consensus building and indirect communication (Meyer, 2014). Structured meeting rules can help to align these disparate perspectives and promote constructive talks.</w:t>
      </w:r>
    </w:p>
    <w:p w14:paraId="13B1B36D" w14:textId="77BE44A9" w:rsidR="0089465B" w:rsidRDefault="0089465B" w:rsidP="00E80486">
      <w:pPr>
        <w:spacing w:line="360" w:lineRule="auto"/>
        <w:jc w:val="both"/>
        <w:rPr>
          <w:rFonts w:ascii="Arial" w:hAnsi="Arial" w:cs="Arial"/>
        </w:rPr>
      </w:pPr>
      <w:r w:rsidRPr="0089465B">
        <w:rPr>
          <w:rFonts w:ascii="Arial" w:hAnsi="Arial" w:cs="Arial"/>
        </w:rPr>
        <w:t xml:space="preserve">Implementation </w:t>
      </w:r>
      <w:r>
        <w:rPr>
          <w:rFonts w:ascii="Arial" w:hAnsi="Arial" w:cs="Arial"/>
        </w:rPr>
        <w:t>s</w:t>
      </w:r>
      <w:r w:rsidRPr="0089465B">
        <w:rPr>
          <w:rFonts w:ascii="Arial" w:hAnsi="Arial" w:cs="Arial"/>
        </w:rPr>
        <w:t xml:space="preserve">trategies: </w:t>
      </w:r>
    </w:p>
    <w:p w14:paraId="6C3B85FA" w14:textId="77777777" w:rsidR="00782613" w:rsidRDefault="0089465B" w:rsidP="00E80486">
      <w:pPr>
        <w:spacing w:line="360" w:lineRule="auto"/>
        <w:ind w:firstLine="720"/>
        <w:jc w:val="both"/>
        <w:rPr>
          <w:rFonts w:ascii="Arial" w:hAnsi="Arial" w:cs="Arial"/>
        </w:rPr>
      </w:pPr>
      <w:r w:rsidRPr="0089465B">
        <w:rPr>
          <w:rFonts w:ascii="Arial" w:hAnsi="Arial" w:cs="Arial"/>
          <w:b/>
          <w:bCs/>
        </w:rPr>
        <w:t>Pre-meeting agendas</w:t>
      </w:r>
      <w:r w:rsidRPr="0089465B">
        <w:rPr>
          <w:rFonts w:ascii="Arial" w:hAnsi="Arial" w:cs="Arial"/>
        </w:rPr>
        <w:t xml:space="preserve">: Distribute detailed agendas </w:t>
      </w:r>
      <w:r>
        <w:rPr>
          <w:rFonts w:ascii="Arial" w:hAnsi="Arial" w:cs="Arial"/>
        </w:rPr>
        <w:t xml:space="preserve">in </w:t>
      </w:r>
      <w:r w:rsidRPr="0089465B">
        <w:rPr>
          <w:rFonts w:ascii="Arial" w:hAnsi="Arial" w:cs="Arial"/>
        </w:rPr>
        <w:t xml:space="preserve">advance </w:t>
      </w:r>
      <w:r>
        <w:rPr>
          <w:rFonts w:ascii="Arial" w:hAnsi="Arial" w:cs="Arial"/>
        </w:rPr>
        <w:t>to</w:t>
      </w:r>
      <w:r w:rsidRPr="0089465B">
        <w:rPr>
          <w:rFonts w:ascii="Arial" w:hAnsi="Arial" w:cs="Arial"/>
        </w:rPr>
        <w:t xml:space="preserve"> allow Unilever and Shiseido teams to prepare and synchronise expectations. These agendas should include essential discussion points, objectives, and any relevant papers to help structure and optimise meetings. Setting a common structure for agendas can help to expedite communication and reduce misunderstandings (Mahmood </w:t>
      </w:r>
      <w:proofErr w:type="spellStart"/>
      <w:r w:rsidRPr="0089465B">
        <w:rPr>
          <w:rFonts w:ascii="Arial" w:hAnsi="Arial" w:cs="Arial"/>
        </w:rPr>
        <w:t>Masoodifar</w:t>
      </w:r>
      <w:proofErr w:type="spellEnd"/>
      <w:r w:rsidRPr="0089465B">
        <w:rPr>
          <w:rFonts w:ascii="Arial" w:hAnsi="Arial" w:cs="Arial"/>
        </w:rPr>
        <w:t xml:space="preserve"> &amp; Yildirim, 2024; Hofstede, 2021).</w:t>
      </w:r>
    </w:p>
    <w:p w14:paraId="1651CF6D" w14:textId="0D50B4FA" w:rsidR="0089465B" w:rsidRPr="0089465B" w:rsidRDefault="009E3AAF" w:rsidP="00E80486">
      <w:pPr>
        <w:spacing w:line="360" w:lineRule="auto"/>
        <w:ind w:firstLine="720"/>
        <w:jc w:val="both"/>
        <w:rPr>
          <w:rFonts w:ascii="Arial" w:hAnsi="Arial" w:cs="Arial"/>
        </w:rPr>
      </w:pPr>
      <w:r>
        <w:rPr>
          <w:rFonts w:ascii="Arial" w:hAnsi="Arial" w:cs="Arial"/>
          <w:b/>
          <w:bCs/>
        </w:rPr>
        <w:t xml:space="preserve">Authorised </w:t>
      </w:r>
      <w:r w:rsidR="008C6CEA">
        <w:rPr>
          <w:rFonts w:ascii="Arial" w:hAnsi="Arial" w:cs="Arial"/>
          <w:b/>
          <w:bCs/>
        </w:rPr>
        <w:t>moderator</w:t>
      </w:r>
      <w:r w:rsidR="0089465B" w:rsidRPr="0089465B">
        <w:rPr>
          <w:rFonts w:ascii="Arial" w:hAnsi="Arial" w:cs="Arial"/>
          <w:b/>
          <w:bCs/>
        </w:rPr>
        <w:t>s</w:t>
      </w:r>
      <w:r w:rsidR="0089465B" w:rsidRPr="0089465B">
        <w:rPr>
          <w:rFonts w:ascii="Arial" w:hAnsi="Arial" w:cs="Arial"/>
        </w:rPr>
        <w:t>: A neutral facilitator, ideally a bilingual team leader or cultural liaison, should monitor meetings in order to balance different communication styles. This individual may keep talks constructive, clarify any confusion</w:t>
      </w:r>
      <w:r w:rsidR="008C6CEA">
        <w:rPr>
          <w:rFonts w:ascii="Arial" w:hAnsi="Arial" w:cs="Arial"/>
        </w:rPr>
        <w:t>s</w:t>
      </w:r>
      <w:r w:rsidR="0089465B" w:rsidRPr="0089465B">
        <w:rPr>
          <w:rFonts w:ascii="Arial" w:hAnsi="Arial" w:cs="Arial"/>
        </w:rPr>
        <w:t>, and encourage equal participation from both Unilever's direct communicators and Shiseido's consensus-driven team members (Trompenaars &amp; Hampden-Turner, 2012; Hall &amp; Hall, 1990).</w:t>
      </w:r>
    </w:p>
    <w:p w14:paraId="567DA8A6" w14:textId="77777777" w:rsidR="00943A7D" w:rsidRDefault="00943A7D" w:rsidP="00E80486">
      <w:pPr>
        <w:spacing w:line="360" w:lineRule="auto"/>
        <w:ind w:firstLine="720"/>
        <w:jc w:val="both"/>
        <w:rPr>
          <w:rFonts w:ascii="Arial" w:hAnsi="Arial" w:cs="Arial"/>
        </w:rPr>
      </w:pPr>
      <w:r w:rsidRPr="00943A7D">
        <w:rPr>
          <w:rFonts w:ascii="Arial" w:hAnsi="Arial" w:cs="Arial"/>
          <w:b/>
          <w:bCs/>
        </w:rPr>
        <w:t>Meeting summaries and action points</w:t>
      </w:r>
      <w:r w:rsidRPr="00943A7D">
        <w:rPr>
          <w:rFonts w:ascii="Arial" w:hAnsi="Arial" w:cs="Arial"/>
        </w:rPr>
        <w:t>: Following each meeting, distribute a structured summary that clearly describes key takeaways, allocated tasks, and deadlines. This documentation not only enforces accountability, but also serves as a reference for both teams, limiting the possibility of misinterpretation due to cultural and linguistic differences (Tange and Lauring, 2009; Nixon &amp; Bull, 2006).</w:t>
      </w:r>
    </w:p>
    <w:p w14:paraId="059BC29F" w14:textId="47B06E20" w:rsidR="00943A7D" w:rsidRPr="00943A7D" w:rsidRDefault="00943A7D" w:rsidP="00E80486">
      <w:pPr>
        <w:spacing w:line="360" w:lineRule="auto"/>
        <w:ind w:firstLine="720"/>
        <w:jc w:val="both"/>
        <w:rPr>
          <w:rFonts w:ascii="Arial" w:hAnsi="Arial" w:cs="Arial"/>
        </w:rPr>
      </w:pPr>
      <w:r w:rsidRPr="00943A7D">
        <w:rPr>
          <w:rFonts w:ascii="Arial" w:hAnsi="Arial" w:cs="Arial"/>
          <w:b/>
          <w:bCs/>
        </w:rPr>
        <w:t>Hybrid communication approaches</w:t>
      </w:r>
      <w:r w:rsidRPr="00943A7D">
        <w:rPr>
          <w:rFonts w:ascii="Arial" w:hAnsi="Arial" w:cs="Arial"/>
        </w:rPr>
        <w:t xml:space="preserve">: Meetings should include a variety of communication styles to accommodate Unilever's preference for direct, time-efficient talks while also recognising Shiseido's preference for consensus-building. </w:t>
      </w:r>
      <w:proofErr w:type="spellStart"/>
      <w:r w:rsidRPr="00943A7D">
        <w:rPr>
          <w:rFonts w:ascii="Arial" w:hAnsi="Arial" w:cs="Arial"/>
        </w:rPr>
        <w:t>Nemawashi</w:t>
      </w:r>
      <w:proofErr w:type="spellEnd"/>
      <w:r w:rsidRPr="00943A7D">
        <w:rPr>
          <w:rFonts w:ascii="Arial" w:hAnsi="Arial" w:cs="Arial"/>
        </w:rPr>
        <w:t xml:space="preserve">, a Japanese practice of informal pre-meeting talks, can help ensure that important participants are on the same page before official conversations begin, </w:t>
      </w:r>
      <w:r w:rsidRPr="00943A7D">
        <w:rPr>
          <w:rFonts w:ascii="Arial" w:hAnsi="Arial" w:cs="Arial"/>
        </w:rPr>
        <w:lastRenderedPageBreak/>
        <w:t xml:space="preserve">reducing disagreement and boosting mutual understanding (Meyer, 2014; Trompenaars &amp; </w:t>
      </w:r>
      <w:proofErr w:type="spellStart"/>
      <w:r w:rsidRPr="00943A7D">
        <w:rPr>
          <w:rFonts w:ascii="Arial" w:hAnsi="Arial" w:cs="Arial"/>
        </w:rPr>
        <w:t>Woolliams</w:t>
      </w:r>
      <w:proofErr w:type="spellEnd"/>
      <w:r w:rsidRPr="00943A7D">
        <w:rPr>
          <w:rFonts w:ascii="Arial" w:hAnsi="Arial" w:cs="Arial"/>
        </w:rPr>
        <w:t>, 2020).</w:t>
      </w:r>
    </w:p>
    <w:p w14:paraId="0CC3E6BF" w14:textId="77777777" w:rsidR="007A627B" w:rsidRDefault="00FF637E" w:rsidP="00E80486">
      <w:pPr>
        <w:spacing w:line="360" w:lineRule="auto"/>
        <w:ind w:firstLine="720"/>
        <w:jc w:val="both"/>
        <w:rPr>
          <w:rFonts w:ascii="Arial" w:hAnsi="Arial" w:cs="Arial"/>
        </w:rPr>
      </w:pPr>
      <w:r w:rsidRPr="00FF637E">
        <w:rPr>
          <w:rFonts w:ascii="Arial" w:hAnsi="Arial" w:cs="Arial"/>
          <w:b/>
          <w:bCs/>
        </w:rPr>
        <w:t>Technology-</w:t>
      </w:r>
      <w:r w:rsidRPr="007A627B">
        <w:rPr>
          <w:rFonts w:ascii="Arial" w:hAnsi="Arial" w:cs="Arial"/>
          <w:b/>
          <w:bCs/>
        </w:rPr>
        <w:t>e</w:t>
      </w:r>
      <w:r w:rsidRPr="00FF637E">
        <w:rPr>
          <w:rFonts w:ascii="Arial" w:hAnsi="Arial" w:cs="Arial"/>
          <w:b/>
          <w:bCs/>
        </w:rPr>
        <w:t xml:space="preserve">nabled </w:t>
      </w:r>
      <w:r w:rsidRPr="007A627B">
        <w:rPr>
          <w:rFonts w:ascii="Arial" w:hAnsi="Arial" w:cs="Arial"/>
          <w:b/>
          <w:bCs/>
        </w:rPr>
        <w:t>c</w:t>
      </w:r>
      <w:r w:rsidRPr="00FF637E">
        <w:rPr>
          <w:rFonts w:ascii="Arial" w:hAnsi="Arial" w:cs="Arial"/>
          <w:b/>
          <w:bCs/>
        </w:rPr>
        <w:t>ollaboration</w:t>
      </w:r>
      <w:r w:rsidRPr="00FF637E">
        <w:rPr>
          <w:rFonts w:ascii="Arial" w:hAnsi="Arial" w:cs="Arial"/>
        </w:rPr>
        <w:t>: Using video conferencing platforms with real-time translation tools, shared digital workspaces, and project management software can help you communicate across geographical and language barriers. AI-powered translation services, instant messaging platforms with bilingual support, and cloud-based document-sharing technologies can let remote and hybrid teams collaborate across time zones (Pacheco, 2024; Nakata, 2009).</w:t>
      </w:r>
    </w:p>
    <w:p w14:paraId="11FF1660" w14:textId="1502CDBE" w:rsidR="00FF637E" w:rsidRPr="00FF637E" w:rsidRDefault="00FF637E" w:rsidP="00E80486">
      <w:pPr>
        <w:spacing w:line="360" w:lineRule="auto"/>
        <w:ind w:firstLine="720"/>
        <w:jc w:val="both"/>
        <w:rPr>
          <w:rFonts w:ascii="Arial" w:hAnsi="Arial" w:cs="Arial"/>
        </w:rPr>
      </w:pPr>
      <w:r w:rsidRPr="00FF637E">
        <w:rPr>
          <w:rFonts w:ascii="Arial" w:hAnsi="Arial" w:cs="Arial"/>
        </w:rPr>
        <w:t xml:space="preserve">To ensure the success of their relationship, Unilever and Shiseido must prioritise communication techniques that handle cultural and linguistic gaps. Implementing cross-cultural training programs, selecting multilingual team leaders, and successfully structuring meetings can help bridge the communication gap, establish trust, and improve collaboration. These steps will not only improve business </w:t>
      </w:r>
      <w:r w:rsidR="00012A60" w:rsidRPr="00FF637E">
        <w:rPr>
          <w:rFonts w:ascii="Arial" w:hAnsi="Arial" w:cs="Arial"/>
        </w:rPr>
        <w:t>operations but</w:t>
      </w:r>
      <w:r w:rsidRPr="00FF637E">
        <w:rPr>
          <w:rFonts w:ascii="Arial" w:hAnsi="Arial" w:cs="Arial"/>
        </w:rPr>
        <w:t xml:space="preserve"> will also promote a more diverse and globally capable staff.</w:t>
      </w:r>
    </w:p>
    <w:p w14:paraId="62E35CEC" w14:textId="6E62308D" w:rsidR="00AA4CC8" w:rsidRDefault="0055177A" w:rsidP="00213B7D">
      <w:pPr>
        <w:pStyle w:val="Heading1"/>
      </w:pPr>
      <w:bookmarkStart w:id="6" w:name="_Toc193695301"/>
      <w:r w:rsidRPr="0055177A">
        <w:t>Conclusion</w:t>
      </w:r>
      <w:bookmarkEnd w:id="6"/>
      <w:r w:rsidRPr="0055177A">
        <w:t xml:space="preserve"> </w:t>
      </w:r>
    </w:p>
    <w:p w14:paraId="5718ECE1" w14:textId="4770B841" w:rsidR="0055177A" w:rsidRPr="0055177A" w:rsidRDefault="0055177A" w:rsidP="00E80486">
      <w:pPr>
        <w:spacing w:line="360" w:lineRule="auto"/>
        <w:ind w:firstLine="720"/>
        <w:jc w:val="both"/>
        <w:rPr>
          <w:rFonts w:ascii="Arial" w:hAnsi="Arial" w:cs="Arial"/>
        </w:rPr>
      </w:pPr>
      <w:r w:rsidRPr="0055177A">
        <w:rPr>
          <w:rFonts w:ascii="Arial" w:hAnsi="Arial" w:cs="Arial"/>
        </w:rPr>
        <w:t xml:space="preserve">The relationship between Unilever and Shiseido underlines the necessity of recognising and adapting to cultural communication styles in multinational collaborations. As globalisation continues to bring companies from different cultures together, effective cross-cultural communication strategies become more and more crucial. Companies that invest in cultural awareness training, adaptive methods of leadership, and customised communication strategies will be better prepared to deal with the complexity of multinational teamwork. Creating a corporate culture that appreciates diversity and promotes intercultural competency will be critical to maintaining good worldwide </w:t>
      </w:r>
      <w:r>
        <w:rPr>
          <w:rFonts w:ascii="Arial" w:hAnsi="Arial" w:cs="Arial"/>
        </w:rPr>
        <w:t>business</w:t>
      </w:r>
      <w:r w:rsidRPr="0055177A">
        <w:rPr>
          <w:rFonts w:ascii="Arial" w:hAnsi="Arial" w:cs="Arial"/>
        </w:rPr>
        <w:t xml:space="preserve"> connections.</w:t>
      </w:r>
    </w:p>
    <w:p w14:paraId="3EA35430" w14:textId="7546C86D" w:rsidR="009E3175" w:rsidRPr="009E3175" w:rsidRDefault="009E3175" w:rsidP="00E80486">
      <w:pPr>
        <w:spacing w:line="360" w:lineRule="auto"/>
        <w:ind w:firstLine="720"/>
        <w:jc w:val="both"/>
        <w:rPr>
          <w:rFonts w:ascii="Arial" w:hAnsi="Arial" w:cs="Arial"/>
        </w:rPr>
      </w:pPr>
      <w:r w:rsidRPr="009E3175">
        <w:rPr>
          <w:rFonts w:ascii="Arial" w:hAnsi="Arial" w:cs="Arial"/>
        </w:rPr>
        <w:t>Hofstede's cultural dimensions (Hofstede, 2011), Hall's high-context and low-context theory (Hall, 1976), and Trompenaars' cultural dimensions (Trompenaars &amp; Hampden-Turner, 2012</w:t>
      </w:r>
      <w:r w:rsidR="00D84554">
        <w:rPr>
          <w:rFonts w:ascii="Arial" w:hAnsi="Arial" w:cs="Arial"/>
        </w:rPr>
        <w:t xml:space="preserve">; </w:t>
      </w:r>
      <w:r w:rsidR="00295625" w:rsidRPr="00295625">
        <w:rPr>
          <w:rFonts w:ascii="Arial" w:hAnsi="Arial" w:cs="Arial"/>
        </w:rPr>
        <w:t>Denis, 2017</w:t>
      </w:r>
      <w:r w:rsidRPr="009E3175">
        <w:rPr>
          <w:rFonts w:ascii="Arial" w:hAnsi="Arial" w:cs="Arial"/>
        </w:rPr>
        <w:t xml:space="preserve">) give useful insights on how UK and Japanese employees approach communication. These gaps, if not addressed appropriately, can result in misunderstandings, inefficiency, and even conflict. Japanese corporate culture is hierarchical, with a tendency for indirect and implicit communication, in contrast to the more egalitarian and open communication approach found in Western </w:t>
      </w:r>
      <w:r w:rsidRPr="009E3175">
        <w:rPr>
          <w:rFonts w:ascii="Arial" w:hAnsi="Arial" w:cs="Arial"/>
        </w:rPr>
        <w:lastRenderedPageBreak/>
        <w:t>multinational businesses such as Unilever. Recognising and addressing these distinctions is critical to increasing teamwork and mutual respect.</w:t>
      </w:r>
    </w:p>
    <w:p w14:paraId="3A7D32A8" w14:textId="77777777" w:rsidR="003A7DB3" w:rsidRPr="003A7DB3" w:rsidRDefault="003A7DB3" w:rsidP="00E80486">
      <w:pPr>
        <w:spacing w:line="360" w:lineRule="auto"/>
        <w:ind w:firstLine="720"/>
        <w:jc w:val="both"/>
        <w:rPr>
          <w:rFonts w:ascii="Arial" w:hAnsi="Arial" w:cs="Arial"/>
        </w:rPr>
      </w:pPr>
      <w:r w:rsidRPr="003A7DB3">
        <w:rPr>
          <w:rFonts w:ascii="Arial" w:hAnsi="Arial" w:cs="Arial"/>
        </w:rPr>
        <w:t>However, by employing culturally sensitive communication practices, global corporations may generate more productive, solid, and effective international collaborations. Organisations should think about incorporating multilingual capabilities, hiring culturally intelligent leaders, and developing organised communication protocols that support varied interaction styles. Digital collaboration solutions that enable clear and effective communication among multinational teams can help to improve cross-cultural engagement even further.</w:t>
      </w:r>
    </w:p>
    <w:p w14:paraId="2B32F766" w14:textId="77777777" w:rsidR="00F40DDD" w:rsidRDefault="00F40DDD" w:rsidP="00E80486">
      <w:pPr>
        <w:spacing w:line="360" w:lineRule="auto"/>
        <w:ind w:firstLine="720"/>
        <w:jc w:val="both"/>
        <w:rPr>
          <w:rFonts w:ascii="Arial" w:hAnsi="Arial" w:cs="Arial"/>
        </w:rPr>
      </w:pPr>
      <w:r w:rsidRPr="00F40DDD">
        <w:rPr>
          <w:rFonts w:ascii="Arial" w:hAnsi="Arial" w:cs="Arial"/>
        </w:rPr>
        <w:t>To improve collaboration between Unilever and Shiseido, both firms should prioritise culturally sensitive leadership approaches, encourage open and inclusive talks, and capitalise on the benefits of both direct and indirect communication styles. Setting up frequent cross-cultural training programs and knowledge-sharing platforms will help staff manage cultural differences more effectively. Businesses that bridge cultural gaps via mutual understanding and planned adaptation can establish a more unified and effective working environment, ensuring long-term success in their worldwide operations. The lessons learnt from this case study can serve as a beneficial plan of action for other multinational corporations facing similar cross-cultural communication issues, emphasising the importance of cultural adaptability in today's interconnected business environment.</w:t>
      </w:r>
    </w:p>
    <w:p w14:paraId="0A49AEEF" w14:textId="77777777" w:rsidR="001077F7" w:rsidRDefault="001077F7" w:rsidP="00E80486">
      <w:pPr>
        <w:spacing w:line="360" w:lineRule="auto"/>
        <w:ind w:firstLine="720"/>
        <w:jc w:val="both"/>
        <w:rPr>
          <w:rFonts w:ascii="Arial" w:hAnsi="Arial" w:cs="Arial"/>
        </w:rPr>
      </w:pPr>
    </w:p>
    <w:p w14:paraId="784448CD" w14:textId="77777777" w:rsidR="001077F7" w:rsidRDefault="001077F7" w:rsidP="00E80486">
      <w:pPr>
        <w:spacing w:line="360" w:lineRule="auto"/>
        <w:ind w:firstLine="720"/>
        <w:jc w:val="both"/>
        <w:rPr>
          <w:rFonts w:ascii="Arial" w:hAnsi="Arial" w:cs="Arial"/>
        </w:rPr>
      </w:pPr>
    </w:p>
    <w:p w14:paraId="2D82DCF2" w14:textId="77777777" w:rsidR="001077F7" w:rsidRDefault="001077F7" w:rsidP="004A0EFF">
      <w:pPr>
        <w:spacing w:line="360" w:lineRule="auto"/>
        <w:jc w:val="both"/>
        <w:rPr>
          <w:rFonts w:ascii="Arial" w:hAnsi="Arial" w:cs="Arial"/>
        </w:rPr>
      </w:pPr>
    </w:p>
    <w:p w14:paraId="38C42F3E" w14:textId="77777777" w:rsidR="004A0EFF" w:rsidRDefault="004A0EFF" w:rsidP="004A0EFF">
      <w:pPr>
        <w:spacing w:line="360" w:lineRule="auto"/>
        <w:jc w:val="both"/>
        <w:rPr>
          <w:rFonts w:ascii="Arial" w:hAnsi="Arial" w:cs="Arial"/>
        </w:rPr>
      </w:pPr>
    </w:p>
    <w:p w14:paraId="3533FCB7" w14:textId="77777777" w:rsidR="004A0EFF" w:rsidRDefault="004A0EFF" w:rsidP="004A0EFF">
      <w:pPr>
        <w:spacing w:line="360" w:lineRule="auto"/>
        <w:jc w:val="both"/>
        <w:rPr>
          <w:rFonts w:ascii="Arial" w:hAnsi="Arial" w:cs="Arial"/>
        </w:rPr>
      </w:pPr>
    </w:p>
    <w:p w14:paraId="1F265803" w14:textId="77777777" w:rsidR="004A0EFF" w:rsidRDefault="004A0EFF" w:rsidP="004A0EFF">
      <w:pPr>
        <w:spacing w:line="360" w:lineRule="auto"/>
        <w:jc w:val="both"/>
        <w:rPr>
          <w:rFonts w:ascii="Arial" w:hAnsi="Arial" w:cs="Arial"/>
        </w:rPr>
      </w:pPr>
    </w:p>
    <w:p w14:paraId="5351FC4A" w14:textId="77777777" w:rsidR="004A0EFF" w:rsidRDefault="004A0EFF" w:rsidP="004A0EFF">
      <w:pPr>
        <w:spacing w:line="360" w:lineRule="auto"/>
        <w:jc w:val="both"/>
        <w:rPr>
          <w:rFonts w:ascii="Arial" w:hAnsi="Arial" w:cs="Arial"/>
        </w:rPr>
      </w:pPr>
    </w:p>
    <w:p w14:paraId="7764112F" w14:textId="77777777" w:rsidR="004A0EFF" w:rsidRDefault="004A0EFF" w:rsidP="004A0EFF">
      <w:pPr>
        <w:spacing w:line="360" w:lineRule="auto"/>
        <w:jc w:val="both"/>
        <w:rPr>
          <w:rFonts w:ascii="Arial" w:hAnsi="Arial" w:cs="Arial"/>
        </w:rPr>
      </w:pPr>
    </w:p>
    <w:p w14:paraId="39A0FC36" w14:textId="77777777" w:rsidR="004A0EFF" w:rsidRDefault="004A0EFF" w:rsidP="004A0EFF">
      <w:pPr>
        <w:spacing w:line="360" w:lineRule="auto"/>
        <w:jc w:val="both"/>
        <w:rPr>
          <w:rFonts w:ascii="Arial" w:hAnsi="Arial" w:cs="Arial"/>
        </w:rPr>
      </w:pPr>
    </w:p>
    <w:p w14:paraId="3F4C8762" w14:textId="77777777" w:rsidR="001077F7" w:rsidRDefault="001077F7" w:rsidP="00E80486">
      <w:pPr>
        <w:spacing w:line="360" w:lineRule="auto"/>
        <w:ind w:firstLine="720"/>
        <w:jc w:val="both"/>
        <w:rPr>
          <w:rFonts w:ascii="Arial" w:hAnsi="Arial" w:cs="Arial"/>
        </w:rPr>
      </w:pPr>
    </w:p>
    <w:p w14:paraId="6A95257C" w14:textId="77777777" w:rsidR="001077F7" w:rsidRDefault="001077F7" w:rsidP="00E80486">
      <w:pPr>
        <w:spacing w:line="360" w:lineRule="auto"/>
        <w:ind w:firstLine="720"/>
        <w:jc w:val="both"/>
        <w:rPr>
          <w:rFonts w:ascii="Arial" w:hAnsi="Arial" w:cs="Arial"/>
        </w:rPr>
      </w:pPr>
    </w:p>
    <w:p w14:paraId="0BD0BA29" w14:textId="77777777" w:rsidR="001077F7" w:rsidRPr="00F40DDD" w:rsidRDefault="001077F7" w:rsidP="00E80486">
      <w:pPr>
        <w:spacing w:line="360" w:lineRule="auto"/>
        <w:ind w:firstLine="720"/>
        <w:jc w:val="both"/>
        <w:rPr>
          <w:rFonts w:ascii="Arial" w:hAnsi="Arial" w:cs="Arial"/>
        </w:rPr>
      </w:pPr>
    </w:p>
    <w:p w14:paraId="5E7B9668" w14:textId="44C8441D" w:rsidR="004D22AC" w:rsidRDefault="00C07FEB" w:rsidP="004D22AC">
      <w:pPr>
        <w:rPr>
          <w:rFonts w:ascii="Arial" w:hAnsi="Arial" w:cs="Arial"/>
        </w:rPr>
      </w:pPr>
      <w:bookmarkStart w:id="7" w:name="_Toc193695302"/>
      <w:r w:rsidRPr="001077F7">
        <w:rPr>
          <w:rStyle w:val="Heading1Char"/>
        </w:rPr>
        <w:t>References</w:t>
      </w:r>
      <w:bookmarkEnd w:id="7"/>
      <w:r>
        <w:rPr>
          <w:rFonts w:ascii="Arial" w:hAnsi="Arial" w:cs="Arial"/>
        </w:rPr>
        <w:t>:</w:t>
      </w:r>
    </w:p>
    <w:p w14:paraId="0196DC9B"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Ang, S., Van Dyne, L. and Koh, C. (2006). Personality Correlates of the Four-Factor Model of Cultural Intelligence. </w:t>
      </w:r>
      <w:r w:rsidRPr="007133EC">
        <w:rPr>
          <w:rFonts w:ascii="Arial" w:hAnsi="Arial" w:cs="Arial"/>
          <w:i/>
          <w:iCs/>
          <w:sz w:val="22"/>
          <w:szCs w:val="22"/>
        </w:rPr>
        <w:t>Group &amp; Organization Management</w:t>
      </w:r>
      <w:r w:rsidRPr="007133EC">
        <w:rPr>
          <w:rFonts w:ascii="Arial" w:hAnsi="Arial" w:cs="Arial"/>
          <w:sz w:val="22"/>
          <w:szCs w:val="22"/>
        </w:rPr>
        <w:t xml:space="preserve">, 31(1), pp.100–123. </w:t>
      </w:r>
      <w:proofErr w:type="spellStart"/>
      <w:r w:rsidRPr="007133EC">
        <w:rPr>
          <w:rFonts w:ascii="Arial" w:hAnsi="Arial" w:cs="Arial"/>
          <w:sz w:val="22"/>
          <w:szCs w:val="22"/>
        </w:rPr>
        <w:t>doi:https</w:t>
      </w:r>
      <w:proofErr w:type="spellEnd"/>
      <w:r w:rsidRPr="007133EC">
        <w:rPr>
          <w:rFonts w:ascii="Arial" w:hAnsi="Arial" w:cs="Arial"/>
          <w:sz w:val="22"/>
          <w:szCs w:val="22"/>
        </w:rPr>
        <w:t>://doi.org/10.1177/1059601105275267.</w:t>
      </w:r>
    </w:p>
    <w:p w14:paraId="1399E507" w14:textId="637C40F2"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Denis, G. (2017). </w:t>
      </w:r>
      <w:r w:rsidRPr="007133EC">
        <w:rPr>
          <w:rFonts w:ascii="Arial" w:hAnsi="Arial" w:cs="Arial"/>
          <w:i/>
          <w:iCs/>
          <w:sz w:val="22"/>
          <w:szCs w:val="22"/>
        </w:rPr>
        <w:t>Trompenaars Cultural Dimensions – the 7 Dimensions of Culture</w:t>
      </w:r>
      <w:r w:rsidRPr="007133EC">
        <w:rPr>
          <w:rFonts w:ascii="Arial" w:hAnsi="Arial" w:cs="Arial"/>
          <w:sz w:val="22"/>
          <w:szCs w:val="22"/>
        </w:rPr>
        <w:t>. Expert Program Management. Available at: https://expertprogrammanagement.com/2017/10/trompenaars-cultural-dimensions/.</w:t>
      </w:r>
    </w:p>
    <w:p w14:paraId="11F400AB"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Fons and </w:t>
      </w:r>
      <w:proofErr w:type="spellStart"/>
      <w:r w:rsidRPr="007133EC">
        <w:rPr>
          <w:rFonts w:ascii="Arial" w:hAnsi="Arial" w:cs="Arial"/>
          <w:sz w:val="22"/>
          <w:szCs w:val="22"/>
        </w:rPr>
        <w:t>Woolliams</w:t>
      </w:r>
      <w:proofErr w:type="spellEnd"/>
      <w:r w:rsidRPr="007133EC">
        <w:rPr>
          <w:rFonts w:ascii="Arial" w:hAnsi="Arial" w:cs="Arial"/>
          <w:sz w:val="22"/>
          <w:szCs w:val="22"/>
        </w:rPr>
        <w:t xml:space="preserve"> Peter Trompenaars (2020). </w:t>
      </w:r>
      <w:r w:rsidRPr="007133EC">
        <w:rPr>
          <w:rFonts w:ascii="Arial" w:hAnsi="Arial" w:cs="Arial"/>
          <w:i/>
          <w:iCs/>
          <w:sz w:val="22"/>
          <w:szCs w:val="22"/>
        </w:rPr>
        <w:t>RIDING THE WAVES OF CULTURE, FOURTH EDITION : understanding diversity in global business.</w:t>
      </w:r>
      <w:r w:rsidRPr="007133EC">
        <w:rPr>
          <w:rFonts w:ascii="Arial" w:hAnsi="Arial" w:cs="Arial"/>
          <w:sz w:val="22"/>
          <w:szCs w:val="22"/>
        </w:rPr>
        <w:t xml:space="preserve"> New York: </w:t>
      </w:r>
      <w:proofErr w:type="spellStart"/>
      <w:r w:rsidRPr="007133EC">
        <w:rPr>
          <w:rFonts w:ascii="Arial" w:hAnsi="Arial" w:cs="Arial"/>
          <w:sz w:val="22"/>
          <w:szCs w:val="22"/>
        </w:rPr>
        <w:t>Mcgraw-Hill</w:t>
      </w:r>
      <w:proofErr w:type="spellEnd"/>
      <w:r w:rsidRPr="007133EC">
        <w:rPr>
          <w:rFonts w:ascii="Arial" w:hAnsi="Arial" w:cs="Arial"/>
          <w:sz w:val="22"/>
          <w:szCs w:val="22"/>
        </w:rPr>
        <w:t xml:space="preserve"> Education.</w:t>
      </w:r>
    </w:p>
    <w:p w14:paraId="58CA64FB"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Hall, E.T. (1976). </w:t>
      </w:r>
      <w:r w:rsidRPr="007133EC">
        <w:rPr>
          <w:rFonts w:ascii="Arial" w:hAnsi="Arial" w:cs="Arial"/>
          <w:i/>
          <w:iCs/>
          <w:sz w:val="22"/>
          <w:szCs w:val="22"/>
        </w:rPr>
        <w:t>Beyond Culture</w:t>
      </w:r>
      <w:r w:rsidRPr="007133EC">
        <w:rPr>
          <w:rFonts w:ascii="Arial" w:hAnsi="Arial" w:cs="Arial"/>
          <w:sz w:val="22"/>
          <w:szCs w:val="22"/>
        </w:rPr>
        <w:t>. New York: Anchor Books.</w:t>
      </w:r>
    </w:p>
    <w:p w14:paraId="6790C840" w14:textId="6849A0B0"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Hall, E.T. and Hall, M.R. (1990). </w:t>
      </w:r>
      <w:r w:rsidRPr="007133EC">
        <w:rPr>
          <w:rFonts w:ascii="Arial" w:hAnsi="Arial" w:cs="Arial"/>
          <w:i/>
          <w:iCs/>
          <w:sz w:val="22"/>
          <w:szCs w:val="22"/>
        </w:rPr>
        <w:t>Hidden Differences</w:t>
      </w:r>
      <w:r w:rsidRPr="007133EC">
        <w:rPr>
          <w:rFonts w:ascii="Arial" w:hAnsi="Arial" w:cs="Arial"/>
          <w:sz w:val="22"/>
          <w:szCs w:val="22"/>
        </w:rPr>
        <w:t>. Anchor. Available at: https://e-edu.nbu.bg/pluginfile.php/770582/mod_resource/content/1/Edward%20and%20Mildred%20Hall%20-%20Hidden%20Differences%201990.pdf [Accessed 5 Mar. 2025].</w:t>
      </w:r>
    </w:p>
    <w:p w14:paraId="385F1BA3" w14:textId="05BA9C73"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Hofstede, G. (2011). Dimensionali</w:t>
      </w:r>
      <w:r w:rsidR="00E70421">
        <w:rPr>
          <w:rFonts w:ascii="Arial" w:hAnsi="Arial" w:cs="Arial"/>
          <w:sz w:val="22"/>
          <w:szCs w:val="22"/>
        </w:rPr>
        <w:t>z</w:t>
      </w:r>
      <w:r w:rsidRPr="007133EC">
        <w:rPr>
          <w:rFonts w:ascii="Arial" w:hAnsi="Arial" w:cs="Arial"/>
          <w:sz w:val="22"/>
          <w:szCs w:val="22"/>
        </w:rPr>
        <w:t xml:space="preserve">ing cultures: The </w:t>
      </w:r>
      <w:r w:rsidR="00474A37">
        <w:rPr>
          <w:rFonts w:ascii="Arial" w:hAnsi="Arial" w:cs="Arial"/>
          <w:sz w:val="22"/>
          <w:szCs w:val="22"/>
        </w:rPr>
        <w:t>H</w:t>
      </w:r>
      <w:r w:rsidRPr="007133EC">
        <w:rPr>
          <w:rFonts w:ascii="Arial" w:hAnsi="Arial" w:cs="Arial"/>
          <w:sz w:val="22"/>
          <w:szCs w:val="22"/>
        </w:rPr>
        <w:t xml:space="preserve">ofstede model in context. </w:t>
      </w:r>
      <w:r w:rsidRPr="007133EC">
        <w:rPr>
          <w:rFonts w:ascii="Arial" w:hAnsi="Arial" w:cs="Arial"/>
          <w:i/>
          <w:iCs/>
          <w:sz w:val="22"/>
          <w:szCs w:val="22"/>
        </w:rPr>
        <w:t>Online Readings in Psychology and Culture</w:t>
      </w:r>
      <w:r w:rsidRPr="007133EC">
        <w:rPr>
          <w:rFonts w:ascii="Arial" w:hAnsi="Arial" w:cs="Arial"/>
          <w:sz w:val="22"/>
          <w:szCs w:val="22"/>
        </w:rPr>
        <w:t xml:space="preserve">, 2(1), pp.1–26. </w:t>
      </w:r>
      <w:proofErr w:type="spellStart"/>
      <w:r w:rsidRPr="007133EC">
        <w:rPr>
          <w:rFonts w:ascii="Arial" w:hAnsi="Arial" w:cs="Arial"/>
          <w:sz w:val="22"/>
          <w:szCs w:val="22"/>
        </w:rPr>
        <w:t>doi:https</w:t>
      </w:r>
      <w:proofErr w:type="spellEnd"/>
      <w:r w:rsidRPr="007133EC">
        <w:rPr>
          <w:rFonts w:ascii="Arial" w:hAnsi="Arial" w:cs="Arial"/>
          <w:sz w:val="22"/>
          <w:szCs w:val="22"/>
        </w:rPr>
        <w:t>://doi.org/10.9707/2307-0919.1014.</w:t>
      </w:r>
    </w:p>
    <w:p w14:paraId="33B414A2"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Hofstede, G. (2021). Culture’s Consequences: Comparing Values, </w:t>
      </w:r>
      <w:proofErr w:type="spellStart"/>
      <w:r w:rsidRPr="007133EC">
        <w:rPr>
          <w:rFonts w:ascii="Arial" w:hAnsi="Arial" w:cs="Arial"/>
          <w:sz w:val="22"/>
          <w:szCs w:val="22"/>
        </w:rPr>
        <w:t>Behaviors</w:t>
      </w:r>
      <w:proofErr w:type="spellEnd"/>
      <w:r w:rsidRPr="007133EC">
        <w:rPr>
          <w:rFonts w:ascii="Arial" w:hAnsi="Arial" w:cs="Arial"/>
          <w:sz w:val="22"/>
          <w:szCs w:val="22"/>
        </w:rPr>
        <w:t xml:space="preserve">, Institutions, and Organizations across Nations. </w:t>
      </w:r>
      <w:r w:rsidRPr="007133EC">
        <w:rPr>
          <w:rFonts w:ascii="Arial" w:hAnsi="Arial" w:cs="Arial"/>
          <w:i/>
          <w:iCs/>
          <w:sz w:val="22"/>
          <w:szCs w:val="22"/>
        </w:rPr>
        <w:t>The Academy of Management Review</w:t>
      </w:r>
      <w:r w:rsidRPr="007133EC">
        <w:rPr>
          <w:rFonts w:ascii="Arial" w:hAnsi="Arial" w:cs="Arial"/>
          <w:sz w:val="22"/>
          <w:szCs w:val="22"/>
        </w:rPr>
        <w:t xml:space="preserve">, 27(3), p.460. </w:t>
      </w:r>
      <w:proofErr w:type="spellStart"/>
      <w:r w:rsidRPr="007133EC">
        <w:rPr>
          <w:rFonts w:ascii="Arial" w:hAnsi="Arial" w:cs="Arial"/>
          <w:sz w:val="22"/>
          <w:szCs w:val="22"/>
        </w:rPr>
        <w:t>doi:https</w:t>
      </w:r>
      <w:proofErr w:type="spellEnd"/>
      <w:r w:rsidRPr="007133EC">
        <w:rPr>
          <w:rFonts w:ascii="Arial" w:hAnsi="Arial" w:cs="Arial"/>
          <w:sz w:val="22"/>
          <w:szCs w:val="22"/>
        </w:rPr>
        <w:t>://doi.org/10.2307/4134391.</w:t>
      </w:r>
    </w:p>
    <w:p w14:paraId="1E884B38"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Intercultural Word Sensei (2017). </w:t>
      </w:r>
      <w:r w:rsidRPr="007133EC">
        <w:rPr>
          <w:rFonts w:ascii="Arial" w:hAnsi="Arial" w:cs="Arial"/>
          <w:i/>
          <w:iCs/>
          <w:sz w:val="22"/>
          <w:szCs w:val="22"/>
        </w:rPr>
        <w:t>Amae (</w:t>
      </w:r>
      <w:proofErr w:type="spellStart"/>
      <w:r w:rsidRPr="007133EC">
        <w:rPr>
          <w:rFonts w:ascii="MS Gothic" w:eastAsia="MS Gothic" w:hAnsi="MS Gothic" w:cs="MS Gothic" w:hint="eastAsia"/>
          <w:i/>
          <w:iCs/>
          <w:sz w:val="22"/>
          <w:szCs w:val="22"/>
        </w:rPr>
        <w:t>甘え</w:t>
      </w:r>
      <w:proofErr w:type="spellEnd"/>
      <w:r w:rsidRPr="007133EC">
        <w:rPr>
          <w:rFonts w:ascii="Arial" w:hAnsi="Arial" w:cs="Arial"/>
          <w:i/>
          <w:iCs/>
          <w:sz w:val="22"/>
          <w:szCs w:val="22"/>
        </w:rPr>
        <w:t>)</w:t>
      </w:r>
      <w:r w:rsidRPr="007133EC">
        <w:rPr>
          <w:rFonts w:ascii="Arial" w:hAnsi="Arial" w:cs="Arial"/>
          <w:sz w:val="22"/>
          <w:szCs w:val="22"/>
        </w:rPr>
        <w:t>. [online] Intercultural Word Sensei. Available at: https://interculturalwordsensei.org/%E7%94%98%E3%81%88-amae/ [Accessed 5 Mar. 2025].</w:t>
      </w:r>
    </w:p>
    <w:p w14:paraId="6DBA57F1" w14:textId="7096F1BF"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Mahmood </w:t>
      </w:r>
      <w:proofErr w:type="spellStart"/>
      <w:r w:rsidRPr="007133EC">
        <w:rPr>
          <w:rFonts w:ascii="Arial" w:hAnsi="Arial" w:cs="Arial"/>
          <w:sz w:val="22"/>
          <w:szCs w:val="22"/>
        </w:rPr>
        <w:t>Masoodifar</w:t>
      </w:r>
      <w:proofErr w:type="spellEnd"/>
      <w:r w:rsidRPr="007133EC">
        <w:rPr>
          <w:rFonts w:ascii="Arial" w:hAnsi="Arial" w:cs="Arial"/>
          <w:sz w:val="22"/>
          <w:szCs w:val="22"/>
        </w:rPr>
        <w:t xml:space="preserve"> and Yildirim, F. (2024). International Sales Management: The Importance of a Cross-Cultural Approach. </w:t>
      </w:r>
      <w:r w:rsidRPr="007133EC">
        <w:rPr>
          <w:rFonts w:ascii="Arial" w:hAnsi="Arial" w:cs="Arial"/>
          <w:i/>
          <w:iCs/>
          <w:sz w:val="22"/>
          <w:szCs w:val="22"/>
        </w:rPr>
        <w:t>Journal of International Trade, Logistics and Law</w:t>
      </w:r>
      <w:r w:rsidRPr="007133EC">
        <w:rPr>
          <w:rFonts w:ascii="Arial" w:hAnsi="Arial" w:cs="Arial"/>
          <w:sz w:val="22"/>
          <w:szCs w:val="22"/>
        </w:rPr>
        <w:t>, 10(2), pp.229–235. Available at: https://www.jital.org/index.php/jital/article/view/529/pdf_285 [Accessed 7 Jan. 2025].</w:t>
      </w:r>
    </w:p>
    <w:p w14:paraId="20CCA606" w14:textId="41C864B6"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Meyer, E. (2014). </w:t>
      </w:r>
      <w:r w:rsidRPr="007133EC">
        <w:rPr>
          <w:rFonts w:ascii="Arial" w:hAnsi="Arial" w:cs="Arial"/>
          <w:i/>
          <w:iCs/>
          <w:sz w:val="22"/>
          <w:szCs w:val="22"/>
        </w:rPr>
        <w:t>The culture map: decoding how people think, lead, and get things done across cultures</w:t>
      </w:r>
      <w:r w:rsidRPr="007133EC">
        <w:rPr>
          <w:rFonts w:ascii="Arial" w:hAnsi="Arial" w:cs="Arial"/>
          <w:sz w:val="22"/>
          <w:szCs w:val="22"/>
        </w:rPr>
        <w:t xml:space="preserve">. New York </w:t>
      </w:r>
      <w:proofErr w:type="spellStart"/>
      <w:r w:rsidRPr="007133EC">
        <w:rPr>
          <w:rFonts w:ascii="Arial" w:hAnsi="Arial" w:cs="Arial"/>
          <w:sz w:val="22"/>
          <w:szCs w:val="22"/>
        </w:rPr>
        <w:t>Publicaffairs</w:t>
      </w:r>
      <w:proofErr w:type="spellEnd"/>
      <w:r w:rsidRPr="007133EC">
        <w:rPr>
          <w:rFonts w:ascii="Arial" w:hAnsi="Arial" w:cs="Arial"/>
          <w:sz w:val="22"/>
          <w:szCs w:val="22"/>
        </w:rPr>
        <w:t>.</w:t>
      </w:r>
    </w:p>
    <w:p w14:paraId="6609F631" w14:textId="5CF5B0DA"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Nakata, C. (2009). </w:t>
      </w:r>
      <w:r w:rsidRPr="007133EC">
        <w:rPr>
          <w:rFonts w:ascii="Arial" w:hAnsi="Arial" w:cs="Arial"/>
          <w:i/>
          <w:iCs/>
          <w:sz w:val="22"/>
          <w:szCs w:val="22"/>
        </w:rPr>
        <w:t>Beyond Hofstede. Cross-cultural interaction: concepts, methodologies, tools, and applications</w:t>
      </w:r>
      <w:r w:rsidRPr="007133EC">
        <w:rPr>
          <w:rFonts w:ascii="Arial" w:hAnsi="Arial" w:cs="Arial"/>
          <w:sz w:val="22"/>
          <w:szCs w:val="22"/>
        </w:rPr>
        <w:t xml:space="preserve">. Hershey, Pa: Palgrave Macmillan. Available </w:t>
      </w:r>
      <w:r w:rsidRPr="007133EC">
        <w:rPr>
          <w:rFonts w:ascii="Arial" w:hAnsi="Arial" w:cs="Arial"/>
          <w:sz w:val="22"/>
          <w:szCs w:val="22"/>
        </w:rPr>
        <w:lastRenderedPageBreak/>
        <w:t>at: https://www.perlego.com/book/3501650/beyond-hofstede-culture-frameworks-for-global-marketing-and-management [Accessed 5 Mar. 2025].</w:t>
      </w:r>
    </w:p>
    <w:p w14:paraId="2736909E"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Nixon, Y. and Bull, P. (2006). Cultural communication styles and accuracy in cross-cultural perception: A British and Japanese study. </w:t>
      </w:r>
      <w:r w:rsidRPr="007133EC">
        <w:rPr>
          <w:rFonts w:ascii="Arial" w:hAnsi="Arial" w:cs="Arial"/>
          <w:i/>
          <w:iCs/>
          <w:sz w:val="22"/>
          <w:szCs w:val="22"/>
        </w:rPr>
        <w:t>Journal of Intercultural Communication</w:t>
      </w:r>
      <w:r w:rsidRPr="007133EC">
        <w:rPr>
          <w:rFonts w:ascii="Arial" w:hAnsi="Arial" w:cs="Arial"/>
          <w:sz w:val="22"/>
          <w:szCs w:val="22"/>
        </w:rPr>
        <w:t xml:space="preserve">, 6(2), pp.1–21. </w:t>
      </w:r>
      <w:proofErr w:type="spellStart"/>
      <w:r w:rsidRPr="007133EC">
        <w:rPr>
          <w:rFonts w:ascii="Arial" w:hAnsi="Arial" w:cs="Arial"/>
          <w:sz w:val="22"/>
          <w:szCs w:val="22"/>
        </w:rPr>
        <w:t>doi:https</w:t>
      </w:r>
      <w:proofErr w:type="spellEnd"/>
      <w:r w:rsidRPr="007133EC">
        <w:rPr>
          <w:rFonts w:ascii="Arial" w:hAnsi="Arial" w:cs="Arial"/>
          <w:sz w:val="22"/>
          <w:szCs w:val="22"/>
        </w:rPr>
        <w:t>://doi.org/10.36923/jicc.v6i2.429.</w:t>
      </w:r>
    </w:p>
    <w:p w14:paraId="7356B691" w14:textId="66567392"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Pacheco, V. (2024). </w:t>
      </w:r>
      <w:r w:rsidRPr="007133EC">
        <w:rPr>
          <w:rFonts w:ascii="Arial" w:hAnsi="Arial" w:cs="Arial"/>
          <w:i/>
          <w:iCs/>
          <w:sz w:val="22"/>
          <w:szCs w:val="22"/>
        </w:rPr>
        <w:t xml:space="preserve">Understanding differences in communication across cultures to avoid misunderstandings | </w:t>
      </w:r>
      <w:proofErr w:type="spellStart"/>
      <w:r w:rsidRPr="007133EC">
        <w:rPr>
          <w:rFonts w:ascii="Arial" w:hAnsi="Arial" w:cs="Arial"/>
          <w:i/>
          <w:iCs/>
          <w:sz w:val="22"/>
          <w:szCs w:val="22"/>
        </w:rPr>
        <w:t>AbroadLink</w:t>
      </w:r>
      <w:proofErr w:type="spellEnd"/>
      <w:r w:rsidRPr="007133EC">
        <w:rPr>
          <w:rFonts w:ascii="Arial" w:hAnsi="Arial" w:cs="Arial"/>
          <w:sz w:val="22"/>
          <w:szCs w:val="22"/>
        </w:rPr>
        <w:t xml:space="preserve">.  </w:t>
      </w:r>
      <w:proofErr w:type="spellStart"/>
      <w:r w:rsidRPr="007133EC">
        <w:rPr>
          <w:rFonts w:ascii="Arial" w:hAnsi="Arial" w:cs="Arial"/>
          <w:sz w:val="22"/>
          <w:szCs w:val="22"/>
        </w:rPr>
        <w:t>AbroadLink</w:t>
      </w:r>
      <w:proofErr w:type="spellEnd"/>
      <w:r w:rsidRPr="007133EC">
        <w:rPr>
          <w:rFonts w:ascii="Arial" w:hAnsi="Arial" w:cs="Arial"/>
          <w:sz w:val="22"/>
          <w:szCs w:val="22"/>
        </w:rPr>
        <w:t>. Available at: https://abroadlink.com/blog/understanding-differences-in-communication-across-cultures-to-avoid-misunderstandings.</w:t>
      </w:r>
    </w:p>
    <w:p w14:paraId="60A6C937" w14:textId="521F646D"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Safety Culture Content Team (2023). </w:t>
      </w:r>
      <w:proofErr w:type="spellStart"/>
      <w:r w:rsidRPr="007133EC">
        <w:rPr>
          <w:rFonts w:ascii="Arial" w:hAnsi="Arial" w:cs="Arial"/>
          <w:i/>
          <w:iCs/>
          <w:sz w:val="22"/>
          <w:szCs w:val="22"/>
        </w:rPr>
        <w:t>Nemawashi</w:t>
      </w:r>
      <w:proofErr w:type="spellEnd"/>
      <w:r w:rsidRPr="007133EC">
        <w:rPr>
          <w:rFonts w:ascii="Arial" w:hAnsi="Arial" w:cs="Arial"/>
          <w:i/>
          <w:iCs/>
          <w:sz w:val="22"/>
          <w:szCs w:val="22"/>
        </w:rPr>
        <w:t>: What is it &amp; How to do it</w:t>
      </w:r>
      <w:r w:rsidRPr="007133EC">
        <w:rPr>
          <w:rFonts w:ascii="Arial" w:hAnsi="Arial" w:cs="Arial"/>
          <w:sz w:val="22"/>
          <w:szCs w:val="22"/>
        </w:rPr>
        <w:t xml:space="preserve">. </w:t>
      </w:r>
      <w:proofErr w:type="spellStart"/>
      <w:r w:rsidRPr="007133EC">
        <w:rPr>
          <w:rFonts w:ascii="Arial" w:hAnsi="Arial" w:cs="Arial"/>
          <w:sz w:val="22"/>
          <w:szCs w:val="22"/>
        </w:rPr>
        <w:t>SafetyCulture</w:t>
      </w:r>
      <w:proofErr w:type="spellEnd"/>
      <w:r w:rsidRPr="007133EC">
        <w:rPr>
          <w:rFonts w:ascii="Arial" w:hAnsi="Arial" w:cs="Arial"/>
          <w:sz w:val="22"/>
          <w:szCs w:val="22"/>
        </w:rPr>
        <w:t>. Available at: https://safetyculture.com/topics/nemawashi/.</w:t>
      </w:r>
    </w:p>
    <w:p w14:paraId="79823C96" w14:textId="603953AD"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Shiseido (2025a). </w:t>
      </w:r>
      <w:r w:rsidRPr="007133EC">
        <w:rPr>
          <w:rFonts w:ascii="Arial" w:hAnsi="Arial" w:cs="Arial"/>
          <w:i/>
          <w:iCs/>
          <w:sz w:val="22"/>
          <w:szCs w:val="22"/>
        </w:rPr>
        <w:t>About Shiseido</w:t>
      </w:r>
      <w:r w:rsidRPr="007133EC">
        <w:rPr>
          <w:rFonts w:ascii="Arial" w:hAnsi="Arial" w:cs="Arial"/>
          <w:sz w:val="22"/>
          <w:szCs w:val="22"/>
        </w:rPr>
        <w:t>. www.shiseido.co.uk. Available at: https://www.shiseido.co.uk/gb/en/about_shiseido.html.</w:t>
      </w:r>
    </w:p>
    <w:p w14:paraId="145B3F21" w14:textId="37FE61DF"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Shiseido (2025b). </w:t>
      </w:r>
      <w:r w:rsidRPr="007133EC">
        <w:rPr>
          <w:rFonts w:ascii="Arial" w:hAnsi="Arial" w:cs="Arial"/>
          <w:i/>
          <w:iCs/>
          <w:sz w:val="22"/>
          <w:szCs w:val="22"/>
        </w:rPr>
        <w:t>Shiseido UK</w:t>
      </w:r>
      <w:r w:rsidRPr="007133EC">
        <w:rPr>
          <w:rFonts w:ascii="Arial" w:hAnsi="Arial" w:cs="Arial"/>
          <w:sz w:val="22"/>
          <w:szCs w:val="22"/>
        </w:rPr>
        <w:t>.  www.shiseido.co.uk. Available at: https://www.shiseido.co.uk/gb/en/.</w:t>
      </w:r>
    </w:p>
    <w:p w14:paraId="0B91998D" w14:textId="0F5B8AA4"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Smit, C. (2023). </w:t>
      </w:r>
      <w:r w:rsidRPr="007133EC">
        <w:rPr>
          <w:rFonts w:ascii="Arial" w:hAnsi="Arial" w:cs="Arial"/>
          <w:i/>
          <w:iCs/>
          <w:sz w:val="22"/>
          <w:szCs w:val="22"/>
        </w:rPr>
        <w:t>Japanese versus Western Culture</w:t>
      </w:r>
      <w:r w:rsidRPr="007133EC">
        <w:rPr>
          <w:rFonts w:ascii="Arial" w:hAnsi="Arial" w:cs="Arial"/>
          <w:sz w:val="22"/>
          <w:szCs w:val="22"/>
        </w:rPr>
        <w:t>. Culture Matters. Available at: https://culturematters.com/japanese-versus-western-culture/.</w:t>
      </w:r>
    </w:p>
    <w:p w14:paraId="6BBC716A" w14:textId="77777777"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Tange, H. and Lauring, J. (2009). Language management and social interaction within the multilingual workplace. </w:t>
      </w:r>
      <w:r w:rsidRPr="007133EC">
        <w:rPr>
          <w:rFonts w:ascii="Arial" w:hAnsi="Arial" w:cs="Arial"/>
          <w:i/>
          <w:iCs/>
          <w:sz w:val="22"/>
          <w:szCs w:val="22"/>
        </w:rPr>
        <w:t>Journal of Communication Management</w:t>
      </w:r>
      <w:r w:rsidRPr="007133EC">
        <w:rPr>
          <w:rFonts w:ascii="Arial" w:hAnsi="Arial" w:cs="Arial"/>
          <w:sz w:val="22"/>
          <w:szCs w:val="22"/>
        </w:rPr>
        <w:t>, 13(3), pp.218–232.</w:t>
      </w:r>
    </w:p>
    <w:p w14:paraId="3757DC61" w14:textId="6DA33482"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Trompenaars, A. and Hampden-Turner, C. (2012). </w:t>
      </w:r>
      <w:r w:rsidRPr="007133EC">
        <w:rPr>
          <w:rFonts w:ascii="Arial" w:hAnsi="Arial" w:cs="Arial"/>
          <w:i/>
          <w:iCs/>
          <w:sz w:val="22"/>
          <w:szCs w:val="22"/>
        </w:rPr>
        <w:t>Riding the waves of culture. Understanding Diversity in Global Business</w:t>
      </w:r>
      <w:r w:rsidRPr="007133EC">
        <w:rPr>
          <w:rFonts w:ascii="Arial" w:hAnsi="Arial" w:cs="Arial"/>
          <w:sz w:val="22"/>
          <w:szCs w:val="22"/>
        </w:rPr>
        <w:t>. London: Nicholas Brealey. Available at: https://archive.org/details/ridingwavesofcul0000trom_j9u0/mode/2up?view=theater [Accessed 5 Mar. 2025].</w:t>
      </w:r>
    </w:p>
    <w:p w14:paraId="40AE4C3B" w14:textId="372C0635" w:rsidR="007133EC" w:rsidRPr="007133EC" w:rsidRDefault="007133EC" w:rsidP="007133EC">
      <w:pPr>
        <w:pStyle w:val="ListParagraph"/>
        <w:numPr>
          <w:ilvl w:val="0"/>
          <w:numId w:val="3"/>
        </w:numPr>
        <w:spacing w:before="240"/>
        <w:ind w:left="714" w:hanging="357"/>
        <w:contextualSpacing w:val="0"/>
        <w:rPr>
          <w:rFonts w:ascii="Arial" w:hAnsi="Arial" w:cs="Arial"/>
          <w:sz w:val="22"/>
          <w:szCs w:val="22"/>
        </w:rPr>
      </w:pPr>
      <w:r w:rsidRPr="007133EC">
        <w:rPr>
          <w:rFonts w:ascii="Arial" w:hAnsi="Arial" w:cs="Arial"/>
          <w:sz w:val="22"/>
          <w:szCs w:val="22"/>
        </w:rPr>
        <w:t xml:space="preserve">Unilever (2025). </w:t>
      </w:r>
      <w:r w:rsidRPr="007133EC">
        <w:rPr>
          <w:rFonts w:ascii="Arial" w:hAnsi="Arial" w:cs="Arial"/>
          <w:i/>
          <w:iCs/>
          <w:sz w:val="22"/>
          <w:szCs w:val="22"/>
        </w:rPr>
        <w:t>Our Company</w:t>
      </w:r>
      <w:r w:rsidRPr="007133EC">
        <w:rPr>
          <w:rFonts w:ascii="Arial" w:hAnsi="Arial" w:cs="Arial"/>
          <w:sz w:val="22"/>
          <w:szCs w:val="22"/>
        </w:rPr>
        <w:t>. Unilever. Available at: https://www.unilever.com/our-company/.</w:t>
      </w:r>
    </w:p>
    <w:p w14:paraId="67493BE5" w14:textId="77777777" w:rsidR="005774B8" w:rsidRPr="004D22AC" w:rsidRDefault="005774B8" w:rsidP="004D22AC">
      <w:pPr>
        <w:rPr>
          <w:rFonts w:ascii="Arial" w:hAnsi="Arial" w:cs="Arial"/>
        </w:rPr>
      </w:pPr>
    </w:p>
    <w:p w14:paraId="4D5226F5" w14:textId="77777777" w:rsidR="00633549" w:rsidRPr="002D4EAD" w:rsidRDefault="00633549" w:rsidP="00F4070D">
      <w:pPr>
        <w:jc w:val="both"/>
        <w:rPr>
          <w:rFonts w:ascii="Arial" w:hAnsi="Arial" w:cs="Arial"/>
        </w:rPr>
      </w:pPr>
    </w:p>
    <w:p w14:paraId="7B507597" w14:textId="77777777" w:rsidR="00231D47" w:rsidRPr="00D53497" w:rsidRDefault="00231D47">
      <w:pPr>
        <w:rPr>
          <w:rFonts w:ascii="Arial" w:hAnsi="Arial" w:cs="Arial"/>
        </w:rPr>
      </w:pPr>
    </w:p>
    <w:sectPr w:rsidR="00231D47" w:rsidRPr="00D5349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A1ECC" w14:textId="77777777" w:rsidR="00F51EDF" w:rsidRDefault="00F51EDF" w:rsidP="00A217E7">
      <w:pPr>
        <w:spacing w:after="0" w:line="240" w:lineRule="auto"/>
      </w:pPr>
      <w:r>
        <w:separator/>
      </w:r>
    </w:p>
  </w:endnote>
  <w:endnote w:type="continuationSeparator" w:id="0">
    <w:p w14:paraId="58D37EB7" w14:textId="77777777" w:rsidR="00F51EDF" w:rsidRDefault="00F51EDF" w:rsidP="00A21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7E2C3" w14:textId="77777777" w:rsidR="00941A78" w:rsidRDefault="00941A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4675487"/>
      <w:docPartObj>
        <w:docPartGallery w:val="Page Numbers (Bottom of Page)"/>
        <w:docPartUnique/>
      </w:docPartObj>
    </w:sdtPr>
    <w:sdtContent>
      <w:p w14:paraId="7C24BE5B" w14:textId="6E24AA36" w:rsidR="00941A78" w:rsidRDefault="00941A78">
        <w:pPr>
          <w:pStyle w:val="Footer"/>
        </w:pPr>
        <w:r>
          <w:fldChar w:fldCharType="begin"/>
        </w:r>
        <w:r>
          <w:instrText>PAGE   \* MERGEFORMAT</w:instrText>
        </w:r>
        <w:r>
          <w:fldChar w:fldCharType="separate"/>
        </w:r>
        <w:r>
          <w:t>2</w:t>
        </w:r>
        <w:r>
          <w:fldChar w:fldCharType="end"/>
        </w:r>
      </w:p>
    </w:sdtContent>
  </w:sdt>
  <w:p w14:paraId="0489C6AD" w14:textId="77777777" w:rsidR="00A217E7" w:rsidRDefault="00A217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4DF3D" w14:textId="77777777" w:rsidR="00941A78" w:rsidRDefault="00941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F9ADF" w14:textId="77777777" w:rsidR="00F51EDF" w:rsidRDefault="00F51EDF" w:rsidP="00A217E7">
      <w:pPr>
        <w:spacing w:after="0" w:line="240" w:lineRule="auto"/>
      </w:pPr>
      <w:r>
        <w:separator/>
      </w:r>
    </w:p>
  </w:footnote>
  <w:footnote w:type="continuationSeparator" w:id="0">
    <w:p w14:paraId="640732D5" w14:textId="77777777" w:rsidR="00F51EDF" w:rsidRDefault="00F51EDF" w:rsidP="00A217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6C8BD6" w14:textId="77777777" w:rsidR="00941A78" w:rsidRDefault="00941A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10E40A" w14:textId="77777777" w:rsidR="00941A78" w:rsidRDefault="00941A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1F2862" w14:textId="77777777" w:rsidR="00941A78" w:rsidRDefault="00941A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A2214E"/>
    <w:multiLevelType w:val="hybridMultilevel"/>
    <w:tmpl w:val="093A6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B93573"/>
    <w:multiLevelType w:val="hybridMultilevel"/>
    <w:tmpl w:val="75AE2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73611E"/>
    <w:multiLevelType w:val="hybridMultilevel"/>
    <w:tmpl w:val="021EA64E"/>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8249775">
    <w:abstractNumId w:val="0"/>
  </w:num>
  <w:num w:numId="2" w16cid:durableId="2100366836">
    <w:abstractNumId w:val="2"/>
  </w:num>
  <w:num w:numId="3" w16cid:durableId="8834441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EBA"/>
    <w:rsid w:val="00003125"/>
    <w:rsid w:val="00003BC1"/>
    <w:rsid w:val="00012A60"/>
    <w:rsid w:val="00025CF0"/>
    <w:rsid w:val="00054228"/>
    <w:rsid w:val="000949DF"/>
    <w:rsid w:val="001077F7"/>
    <w:rsid w:val="001204A5"/>
    <w:rsid w:val="0014330F"/>
    <w:rsid w:val="001518B9"/>
    <w:rsid w:val="00162314"/>
    <w:rsid w:val="00166A98"/>
    <w:rsid w:val="00171F11"/>
    <w:rsid w:val="001C3A02"/>
    <w:rsid w:val="001E0C8D"/>
    <w:rsid w:val="001F15DA"/>
    <w:rsid w:val="001F206D"/>
    <w:rsid w:val="00213B7D"/>
    <w:rsid w:val="00215D66"/>
    <w:rsid w:val="002201E3"/>
    <w:rsid w:val="00231D47"/>
    <w:rsid w:val="002367EA"/>
    <w:rsid w:val="00236C6D"/>
    <w:rsid w:val="00244531"/>
    <w:rsid w:val="00276D77"/>
    <w:rsid w:val="00295625"/>
    <w:rsid w:val="0029654C"/>
    <w:rsid w:val="002B4EBA"/>
    <w:rsid w:val="002D1053"/>
    <w:rsid w:val="002D4EAD"/>
    <w:rsid w:val="002D5BA7"/>
    <w:rsid w:val="002F2374"/>
    <w:rsid w:val="002F7280"/>
    <w:rsid w:val="00312BFE"/>
    <w:rsid w:val="0033442F"/>
    <w:rsid w:val="003A7DB3"/>
    <w:rsid w:val="003B1BB4"/>
    <w:rsid w:val="003B2E61"/>
    <w:rsid w:val="003B3517"/>
    <w:rsid w:val="003D3604"/>
    <w:rsid w:val="003F3335"/>
    <w:rsid w:val="00401338"/>
    <w:rsid w:val="00406361"/>
    <w:rsid w:val="00407694"/>
    <w:rsid w:val="00421888"/>
    <w:rsid w:val="00427698"/>
    <w:rsid w:val="00455A66"/>
    <w:rsid w:val="00465B67"/>
    <w:rsid w:val="00474A37"/>
    <w:rsid w:val="00484DB9"/>
    <w:rsid w:val="00485D55"/>
    <w:rsid w:val="004913B3"/>
    <w:rsid w:val="00496044"/>
    <w:rsid w:val="004A0EFF"/>
    <w:rsid w:val="004B2861"/>
    <w:rsid w:val="004D22AC"/>
    <w:rsid w:val="004E5C91"/>
    <w:rsid w:val="004F27D3"/>
    <w:rsid w:val="004F7A2F"/>
    <w:rsid w:val="0050554A"/>
    <w:rsid w:val="0050556B"/>
    <w:rsid w:val="00543C1E"/>
    <w:rsid w:val="0055177A"/>
    <w:rsid w:val="00557EFC"/>
    <w:rsid w:val="00567FAA"/>
    <w:rsid w:val="00574182"/>
    <w:rsid w:val="005774B8"/>
    <w:rsid w:val="00590114"/>
    <w:rsid w:val="0059668C"/>
    <w:rsid w:val="005A3614"/>
    <w:rsid w:val="005A4F60"/>
    <w:rsid w:val="005B64AD"/>
    <w:rsid w:val="005D4B78"/>
    <w:rsid w:val="005E1A8F"/>
    <w:rsid w:val="005F1737"/>
    <w:rsid w:val="00616BD0"/>
    <w:rsid w:val="00616E00"/>
    <w:rsid w:val="00633549"/>
    <w:rsid w:val="006402ED"/>
    <w:rsid w:val="006743D0"/>
    <w:rsid w:val="007133EC"/>
    <w:rsid w:val="00720D3A"/>
    <w:rsid w:val="007307EF"/>
    <w:rsid w:val="007312F5"/>
    <w:rsid w:val="00735C55"/>
    <w:rsid w:val="007377B5"/>
    <w:rsid w:val="00747361"/>
    <w:rsid w:val="0075457F"/>
    <w:rsid w:val="00767647"/>
    <w:rsid w:val="00782613"/>
    <w:rsid w:val="007A030C"/>
    <w:rsid w:val="007A19E8"/>
    <w:rsid w:val="007A627B"/>
    <w:rsid w:val="007B3DAC"/>
    <w:rsid w:val="007B4492"/>
    <w:rsid w:val="007C0097"/>
    <w:rsid w:val="007D1CFA"/>
    <w:rsid w:val="0081121D"/>
    <w:rsid w:val="00811282"/>
    <w:rsid w:val="00813DAA"/>
    <w:rsid w:val="00814C29"/>
    <w:rsid w:val="008229E3"/>
    <w:rsid w:val="0084435E"/>
    <w:rsid w:val="00863EA3"/>
    <w:rsid w:val="0089465B"/>
    <w:rsid w:val="00895578"/>
    <w:rsid w:val="00897E6D"/>
    <w:rsid w:val="008A4F1E"/>
    <w:rsid w:val="008C6CEA"/>
    <w:rsid w:val="008C7BEE"/>
    <w:rsid w:val="008D5FCA"/>
    <w:rsid w:val="008E2BA4"/>
    <w:rsid w:val="008E6E63"/>
    <w:rsid w:val="00906A59"/>
    <w:rsid w:val="0092268E"/>
    <w:rsid w:val="00941A78"/>
    <w:rsid w:val="00943A7D"/>
    <w:rsid w:val="00961259"/>
    <w:rsid w:val="00961C33"/>
    <w:rsid w:val="00995D15"/>
    <w:rsid w:val="009A53DA"/>
    <w:rsid w:val="009A69A4"/>
    <w:rsid w:val="009B29A9"/>
    <w:rsid w:val="009B7B93"/>
    <w:rsid w:val="009C7041"/>
    <w:rsid w:val="009D01B6"/>
    <w:rsid w:val="009E05FE"/>
    <w:rsid w:val="009E2B8F"/>
    <w:rsid w:val="009E3175"/>
    <w:rsid w:val="009E3AAF"/>
    <w:rsid w:val="00A10A0D"/>
    <w:rsid w:val="00A131DC"/>
    <w:rsid w:val="00A217E7"/>
    <w:rsid w:val="00A26635"/>
    <w:rsid w:val="00A35CD3"/>
    <w:rsid w:val="00A71D9D"/>
    <w:rsid w:val="00A77CEB"/>
    <w:rsid w:val="00AA4AFE"/>
    <w:rsid w:val="00AA4CC8"/>
    <w:rsid w:val="00AB3A5F"/>
    <w:rsid w:val="00AB43AD"/>
    <w:rsid w:val="00AD241F"/>
    <w:rsid w:val="00AD2971"/>
    <w:rsid w:val="00AF5906"/>
    <w:rsid w:val="00B062F9"/>
    <w:rsid w:val="00B07293"/>
    <w:rsid w:val="00B268AC"/>
    <w:rsid w:val="00B312A6"/>
    <w:rsid w:val="00B334E1"/>
    <w:rsid w:val="00B4642A"/>
    <w:rsid w:val="00B46E39"/>
    <w:rsid w:val="00B50FE9"/>
    <w:rsid w:val="00B60CF6"/>
    <w:rsid w:val="00B62501"/>
    <w:rsid w:val="00B66967"/>
    <w:rsid w:val="00B749A4"/>
    <w:rsid w:val="00B803EF"/>
    <w:rsid w:val="00B90900"/>
    <w:rsid w:val="00B92D1B"/>
    <w:rsid w:val="00BA6089"/>
    <w:rsid w:val="00BB552D"/>
    <w:rsid w:val="00BB6DA3"/>
    <w:rsid w:val="00BC216F"/>
    <w:rsid w:val="00BD3C17"/>
    <w:rsid w:val="00BE34A4"/>
    <w:rsid w:val="00BE6A8B"/>
    <w:rsid w:val="00C07FEB"/>
    <w:rsid w:val="00C20186"/>
    <w:rsid w:val="00C20E53"/>
    <w:rsid w:val="00C27543"/>
    <w:rsid w:val="00C3476D"/>
    <w:rsid w:val="00C36DF4"/>
    <w:rsid w:val="00C43373"/>
    <w:rsid w:val="00C437EC"/>
    <w:rsid w:val="00C50BAC"/>
    <w:rsid w:val="00C56B2A"/>
    <w:rsid w:val="00C71C0B"/>
    <w:rsid w:val="00C73113"/>
    <w:rsid w:val="00C90D75"/>
    <w:rsid w:val="00C96962"/>
    <w:rsid w:val="00CC0373"/>
    <w:rsid w:val="00CD6FDC"/>
    <w:rsid w:val="00D0047C"/>
    <w:rsid w:val="00D10129"/>
    <w:rsid w:val="00D46181"/>
    <w:rsid w:val="00D50FAF"/>
    <w:rsid w:val="00D53497"/>
    <w:rsid w:val="00D84554"/>
    <w:rsid w:val="00D970AF"/>
    <w:rsid w:val="00D97800"/>
    <w:rsid w:val="00DA10A1"/>
    <w:rsid w:val="00DA5B30"/>
    <w:rsid w:val="00DB573C"/>
    <w:rsid w:val="00DD4C56"/>
    <w:rsid w:val="00DE4A05"/>
    <w:rsid w:val="00DF1E59"/>
    <w:rsid w:val="00E018AF"/>
    <w:rsid w:val="00E11C96"/>
    <w:rsid w:val="00E25AE5"/>
    <w:rsid w:val="00E46A64"/>
    <w:rsid w:val="00E545CA"/>
    <w:rsid w:val="00E64318"/>
    <w:rsid w:val="00E70421"/>
    <w:rsid w:val="00E80486"/>
    <w:rsid w:val="00E81CA6"/>
    <w:rsid w:val="00E9675A"/>
    <w:rsid w:val="00EA6C6B"/>
    <w:rsid w:val="00EB2A2A"/>
    <w:rsid w:val="00EB4A98"/>
    <w:rsid w:val="00EC6165"/>
    <w:rsid w:val="00EE648B"/>
    <w:rsid w:val="00EF125A"/>
    <w:rsid w:val="00EF57A7"/>
    <w:rsid w:val="00EF7AD4"/>
    <w:rsid w:val="00F1793C"/>
    <w:rsid w:val="00F40209"/>
    <w:rsid w:val="00F4070D"/>
    <w:rsid w:val="00F40DDD"/>
    <w:rsid w:val="00F51EDF"/>
    <w:rsid w:val="00F673C9"/>
    <w:rsid w:val="00F94254"/>
    <w:rsid w:val="00F96CC1"/>
    <w:rsid w:val="00FA596F"/>
    <w:rsid w:val="00FB312D"/>
    <w:rsid w:val="00FF5399"/>
    <w:rsid w:val="00FF637E"/>
    <w:rsid w:val="00FF7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3A93E"/>
  <w15:chartTrackingRefBased/>
  <w15:docId w15:val="{641E5D1E-EBB9-4856-86EE-BC9CDCE45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4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E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4E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E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E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E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EBA"/>
    <w:rPr>
      <w:rFonts w:eastAsiaTheme="majorEastAsia" w:cstheme="majorBidi"/>
      <w:color w:val="272727" w:themeColor="text1" w:themeTint="D8"/>
    </w:rPr>
  </w:style>
  <w:style w:type="paragraph" w:styleId="Title">
    <w:name w:val="Title"/>
    <w:basedOn w:val="Normal"/>
    <w:next w:val="Normal"/>
    <w:link w:val="TitleChar"/>
    <w:uiPriority w:val="10"/>
    <w:qFormat/>
    <w:rsid w:val="002B4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EBA"/>
    <w:pPr>
      <w:spacing w:before="160"/>
      <w:jc w:val="center"/>
    </w:pPr>
    <w:rPr>
      <w:i/>
      <w:iCs/>
      <w:color w:val="404040" w:themeColor="text1" w:themeTint="BF"/>
    </w:rPr>
  </w:style>
  <w:style w:type="character" w:customStyle="1" w:styleId="QuoteChar">
    <w:name w:val="Quote Char"/>
    <w:basedOn w:val="DefaultParagraphFont"/>
    <w:link w:val="Quote"/>
    <w:uiPriority w:val="29"/>
    <w:rsid w:val="002B4EBA"/>
    <w:rPr>
      <w:i/>
      <w:iCs/>
      <w:color w:val="404040" w:themeColor="text1" w:themeTint="BF"/>
    </w:rPr>
  </w:style>
  <w:style w:type="paragraph" w:styleId="ListParagraph">
    <w:name w:val="List Paragraph"/>
    <w:basedOn w:val="Normal"/>
    <w:uiPriority w:val="34"/>
    <w:qFormat/>
    <w:rsid w:val="002B4EBA"/>
    <w:pPr>
      <w:ind w:left="720"/>
      <w:contextualSpacing/>
    </w:pPr>
  </w:style>
  <w:style w:type="character" w:styleId="IntenseEmphasis">
    <w:name w:val="Intense Emphasis"/>
    <w:basedOn w:val="DefaultParagraphFont"/>
    <w:uiPriority w:val="21"/>
    <w:qFormat/>
    <w:rsid w:val="002B4EBA"/>
    <w:rPr>
      <w:i/>
      <w:iCs/>
      <w:color w:val="0F4761" w:themeColor="accent1" w:themeShade="BF"/>
    </w:rPr>
  </w:style>
  <w:style w:type="paragraph" w:styleId="IntenseQuote">
    <w:name w:val="Intense Quote"/>
    <w:basedOn w:val="Normal"/>
    <w:next w:val="Normal"/>
    <w:link w:val="IntenseQuoteChar"/>
    <w:uiPriority w:val="30"/>
    <w:qFormat/>
    <w:rsid w:val="002B4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4EBA"/>
    <w:rPr>
      <w:i/>
      <w:iCs/>
      <w:color w:val="0F4761" w:themeColor="accent1" w:themeShade="BF"/>
    </w:rPr>
  </w:style>
  <w:style w:type="character" w:styleId="IntenseReference">
    <w:name w:val="Intense Reference"/>
    <w:basedOn w:val="DefaultParagraphFont"/>
    <w:uiPriority w:val="32"/>
    <w:qFormat/>
    <w:rsid w:val="002B4EBA"/>
    <w:rPr>
      <w:b/>
      <w:bCs/>
      <w:smallCaps/>
      <w:color w:val="0F4761" w:themeColor="accent1" w:themeShade="BF"/>
      <w:spacing w:val="5"/>
    </w:rPr>
  </w:style>
  <w:style w:type="paragraph" w:styleId="Header">
    <w:name w:val="header"/>
    <w:basedOn w:val="Normal"/>
    <w:link w:val="HeaderChar"/>
    <w:uiPriority w:val="99"/>
    <w:unhideWhenUsed/>
    <w:rsid w:val="00A21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7E7"/>
  </w:style>
  <w:style w:type="paragraph" w:styleId="Footer">
    <w:name w:val="footer"/>
    <w:basedOn w:val="Normal"/>
    <w:link w:val="FooterChar"/>
    <w:uiPriority w:val="99"/>
    <w:unhideWhenUsed/>
    <w:rsid w:val="00A21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7E7"/>
  </w:style>
  <w:style w:type="paragraph" w:styleId="TOCHeading">
    <w:name w:val="TOC Heading"/>
    <w:basedOn w:val="Heading1"/>
    <w:next w:val="Normal"/>
    <w:uiPriority w:val="39"/>
    <w:unhideWhenUsed/>
    <w:qFormat/>
    <w:rsid w:val="002201E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201E3"/>
    <w:pPr>
      <w:spacing w:after="100"/>
    </w:pPr>
  </w:style>
  <w:style w:type="paragraph" w:styleId="TOC2">
    <w:name w:val="toc 2"/>
    <w:basedOn w:val="Normal"/>
    <w:next w:val="Normal"/>
    <w:autoRedefine/>
    <w:uiPriority w:val="39"/>
    <w:unhideWhenUsed/>
    <w:rsid w:val="002201E3"/>
    <w:pPr>
      <w:spacing w:after="100"/>
      <w:ind w:left="240"/>
    </w:pPr>
  </w:style>
  <w:style w:type="character" w:styleId="Hyperlink">
    <w:name w:val="Hyperlink"/>
    <w:basedOn w:val="DefaultParagraphFont"/>
    <w:uiPriority w:val="99"/>
    <w:unhideWhenUsed/>
    <w:rsid w:val="002201E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86804">
      <w:bodyDiv w:val="1"/>
      <w:marLeft w:val="0"/>
      <w:marRight w:val="0"/>
      <w:marTop w:val="0"/>
      <w:marBottom w:val="0"/>
      <w:divBdr>
        <w:top w:val="none" w:sz="0" w:space="0" w:color="auto"/>
        <w:left w:val="none" w:sz="0" w:space="0" w:color="auto"/>
        <w:bottom w:val="none" w:sz="0" w:space="0" w:color="auto"/>
        <w:right w:val="none" w:sz="0" w:space="0" w:color="auto"/>
      </w:divBdr>
    </w:div>
    <w:div w:id="18825177">
      <w:bodyDiv w:val="1"/>
      <w:marLeft w:val="0"/>
      <w:marRight w:val="0"/>
      <w:marTop w:val="0"/>
      <w:marBottom w:val="0"/>
      <w:divBdr>
        <w:top w:val="none" w:sz="0" w:space="0" w:color="auto"/>
        <w:left w:val="none" w:sz="0" w:space="0" w:color="auto"/>
        <w:bottom w:val="none" w:sz="0" w:space="0" w:color="auto"/>
        <w:right w:val="none" w:sz="0" w:space="0" w:color="auto"/>
      </w:divBdr>
    </w:div>
    <w:div w:id="24061939">
      <w:bodyDiv w:val="1"/>
      <w:marLeft w:val="0"/>
      <w:marRight w:val="0"/>
      <w:marTop w:val="0"/>
      <w:marBottom w:val="0"/>
      <w:divBdr>
        <w:top w:val="none" w:sz="0" w:space="0" w:color="auto"/>
        <w:left w:val="none" w:sz="0" w:space="0" w:color="auto"/>
        <w:bottom w:val="none" w:sz="0" w:space="0" w:color="auto"/>
        <w:right w:val="none" w:sz="0" w:space="0" w:color="auto"/>
      </w:divBdr>
    </w:div>
    <w:div w:id="30883180">
      <w:bodyDiv w:val="1"/>
      <w:marLeft w:val="0"/>
      <w:marRight w:val="0"/>
      <w:marTop w:val="0"/>
      <w:marBottom w:val="0"/>
      <w:divBdr>
        <w:top w:val="none" w:sz="0" w:space="0" w:color="auto"/>
        <w:left w:val="none" w:sz="0" w:space="0" w:color="auto"/>
        <w:bottom w:val="none" w:sz="0" w:space="0" w:color="auto"/>
        <w:right w:val="none" w:sz="0" w:space="0" w:color="auto"/>
      </w:divBdr>
    </w:div>
    <w:div w:id="62684401">
      <w:bodyDiv w:val="1"/>
      <w:marLeft w:val="0"/>
      <w:marRight w:val="0"/>
      <w:marTop w:val="0"/>
      <w:marBottom w:val="0"/>
      <w:divBdr>
        <w:top w:val="none" w:sz="0" w:space="0" w:color="auto"/>
        <w:left w:val="none" w:sz="0" w:space="0" w:color="auto"/>
        <w:bottom w:val="none" w:sz="0" w:space="0" w:color="auto"/>
        <w:right w:val="none" w:sz="0" w:space="0" w:color="auto"/>
      </w:divBdr>
    </w:div>
    <w:div w:id="196242526">
      <w:bodyDiv w:val="1"/>
      <w:marLeft w:val="0"/>
      <w:marRight w:val="0"/>
      <w:marTop w:val="0"/>
      <w:marBottom w:val="0"/>
      <w:divBdr>
        <w:top w:val="none" w:sz="0" w:space="0" w:color="auto"/>
        <w:left w:val="none" w:sz="0" w:space="0" w:color="auto"/>
        <w:bottom w:val="none" w:sz="0" w:space="0" w:color="auto"/>
        <w:right w:val="none" w:sz="0" w:space="0" w:color="auto"/>
      </w:divBdr>
    </w:div>
    <w:div w:id="249047623">
      <w:bodyDiv w:val="1"/>
      <w:marLeft w:val="0"/>
      <w:marRight w:val="0"/>
      <w:marTop w:val="0"/>
      <w:marBottom w:val="0"/>
      <w:divBdr>
        <w:top w:val="none" w:sz="0" w:space="0" w:color="auto"/>
        <w:left w:val="none" w:sz="0" w:space="0" w:color="auto"/>
        <w:bottom w:val="none" w:sz="0" w:space="0" w:color="auto"/>
        <w:right w:val="none" w:sz="0" w:space="0" w:color="auto"/>
      </w:divBdr>
    </w:div>
    <w:div w:id="261648689">
      <w:bodyDiv w:val="1"/>
      <w:marLeft w:val="0"/>
      <w:marRight w:val="0"/>
      <w:marTop w:val="0"/>
      <w:marBottom w:val="0"/>
      <w:divBdr>
        <w:top w:val="none" w:sz="0" w:space="0" w:color="auto"/>
        <w:left w:val="none" w:sz="0" w:space="0" w:color="auto"/>
        <w:bottom w:val="none" w:sz="0" w:space="0" w:color="auto"/>
        <w:right w:val="none" w:sz="0" w:space="0" w:color="auto"/>
      </w:divBdr>
    </w:div>
    <w:div w:id="340283665">
      <w:bodyDiv w:val="1"/>
      <w:marLeft w:val="0"/>
      <w:marRight w:val="0"/>
      <w:marTop w:val="0"/>
      <w:marBottom w:val="0"/>
      <w:divBdr>
        <w:top w:val="none" w:sz="0" w:space="0" w:color="auto"/>
        <w:left w:val="none" w:sz="0" w:space="0" w:color="auto"/>
        <w:bottom w:val="none" w:sz="0" w:space="0" w:color="auto"/>
        <w:right w:val="none" w:sz="0" w:space="0" w:color="auto"/>
      </w:divBdr>
    </w:div>
    <w:div w:id="360984043">
      <w:bodyDiv w:val="1"/>
      <w:marLeft w:val="0"/>
      <w:marRight w:val="0"/>
      <w:marTop w:val="0"/>
      <w:marBottom w:val="0"/>
      <w:divBdr>
        <w:top w:val="none" w:sz="0" w:space="0" w:color="auto"/>
        <w:left w:val="none" w:sz="0" w:space="0" w:color="auto"/>
        <w:bottom w:val="none" w:sz="0" w:space="0" w:color="auto"/>
        <w:right w:val="none" w:sz="0" w:space="0" w:color="auto"/>
      </w:divBdr>
    </w:div>
    <w:div w:id="375467529">
      <w:bodyDiv w:val="1"/>
      <w:marLeft w:val="0"/>
      <w:marRight w:val="0"/>
      <w:marTop w:val="0"/>
      <w:marBottom w:val="0"/>
      <w:divBdr>
        <w:top w:val="none" w:sz="0" w:space="0" w:color="auto"/>
        <w:left w:val="none" w:sz="0" w:space="0" w:color="auto"/>
        <w:bottom w:val="none" w:sz="0" w:space="0" w:color="auto"/>
        <w:right w:val="none" w:sz="0" w:space="0" w:color="auto"/>
      </w:divBdr>
    </w:div>
    <w:div w:id="377168307">
      <w:bodyDiv w:val="1"/>
      <w:marLeft w:val="0"/>
      <w:marRight w:val="0"/>
      <w:marTop w:val="0"/>
      <w:marBottom w:val="0"/>
      <w:divBdr>
        <w:top w:val="none" w:sz="0" w:space="0" w:color="auto"/>
        <w:left w:val="none" w:sz="0" w:space="0" w:color="auto"/>
        <w:bottom w:val="none" w:sz="0" w:space="0" w:color="auto"/>
        <w:right w:val="none" w:sz="0" w:space="0" w:color="auto"/>
      </w:divBdr>
    </w:div>
    <w:div w:id="414741513">
      <w:bodyDiv w:val="1"/>
      <w:marLeft w:val="0"/>
      <w:marRight w:val="0"/>
      <w:marTop w:val="0"/>
      <w:marBottom w:val="0"/>
      <w:divBdr>
        <w:top w:val="none" w:sz="0" w:space="0" w:color="auto"/>
        <w:left w:val="none" w:sz="0" w:space="0" w:color="auto"/>
        <w:bottom w:val="none" w:sz="0" w:space="0" w:color="auto"/>
        <w:right w:val="none" w:sz="0" w:space="0" w:color="auto"/>
      </w:divBdr>
    </w:div>
    <w:div w:id="475033883">
      <w:bodyDiv w:val="1"/>
      <w:marLeft w:val="0"/>
      <w:marRight w:val="0"/>
      <w:marTop w:val="0"/>
      <w:marBottom w:val="0"/>
      <w:divBdr>
        <w:top w:val="none" w:sz="0" w:space="0" w:color="auto"/>
        <w:left w:val="none" w:sz="0" w:space="0" w:color="auto"/>
        <w:bottom w:val="none" w:sz="0" w:space="0" w:color="auto"/>
        <w:right w:val="none" w:sz="0" w:space="0" w:color="auto"/>
      </w:divBdr>
    </w:div>
    <w:div w:id="508065663">
      <w:bodyDiv w:val="1"/>
      <w:marLeft w:val="0"/>
      <w:marRight w:val="0"/>
      <w:marTop w:val="0"/>
      <w:marBottom w:val="0"/>
      <w:divBdr>
        <w:top w:val="none" w:sz="0" w:space="0" w:color="auto"/>
        <w:left w:val="none" w:sz="0" w:space="0" w:color="auto"/>
        <w:bottom w:val="none" w:sz="0" w:space="0" w:color="auto"/>
        <w:right w:val="none" w:sz="0" w:space="0" w:color="auto"/>
      </w:divBdr>
    </w:div>
    <w:div w:id="511920731">
      <w:bodyDiv w:val="1"/>
      <w:marLeft w:val="0"/>
      <w:marRight w:val="0"/>
      <w:marTop w:val="0"/>
      <w:marBottom w:val="0"/>
      <w:divBdr>
        <w:top w:val="none" w:sz="0" w:space="0" w:color="auto"/>
        <w:left w:val="none" w:sz="0" w:space="0" w:color="auto"/>
        <w:bottom w:val="none" w:sz="0" w:space="0" w:color="auto"/>
        <w:right w:val="none" w:sz="0" w:space="0" w:color="auto"/>
      </w:divBdr>
    </w:div>
    <w:div w:id="515731835">
      <w:bodyDiv w:val="1"/>
      <w:marLeft w:val="0"/>
      <w:marRight w:val="0"/>
      <w:marTop w:val="0"/>
      <w:marBottom w:val="0"/>
      <w:divBdr>
        <w:top w:val="none" w:sz="0" w:space="0" w:color="auto"/>
        <w:left w:val="none" w:sz="0" w:space="0" w:color="auto"/>
        <w:bottom w:val="none" w:sz="0" w:space="0" w:color="auto"/>
        <w:right w:val="none" w:sz="0" w:space="0" w:color="auto"/>
      </w:divBdr>
    </w:div>
    <w:div w:id="532154377">
      <w:bodyDiv w:val="1"/>
      <w:marLeft w:val="0"/>
      <w:marRight w:val="0"/>
      <w:marTop w:val="0"/>
      <w:marBottom w:val="0"/>
      <w:divBdr>
        <w:top w:val="none" w:sz="0" w:space="0" w:color="auto"/>
        <w:left w:val="none" w:sz="0" w:space="0" w:color="auto"/>
        <w:bottom w:val="none" w:sz="0" w:space="0" w:color="auto"/>
        <w:right w:val="none" w:sz="0" w:space="0" w:color="auto"/>
      </w:divBdr>
    </w:div>
    <w:div w:id="545533445">
      <w:bodyDiv w:val="1"/>
      <w:marLeft w:val="0"/>
      <w:marRight w:val="0"/>
      <w:marTop w:val="0"/>
      <w:marBottom w:val="0"/>
      <w:divBdr>
        <w:top w:val="none" w:sz="0" w:space="0" w:color="auto"/>
        <w:left w:val="none" w:sz="0" w:space="0" w:color="auto"/>
        <w:bottom w:val="none" w:sz="0" w:space="0" w:color="auto"/>
        <w:right w:val="none" w:sz="0" w:space="0" w:color="auto"/>
      </w:divBdr>
    </w:div>
    <w:div w:id="565725362">
      <w:bodyDiv w:val="1"/>
      <w:marLeft w:val="0"/>
      <w:marRight w:val="0"/>
      <w:marTop w:val="0"/>
      <w:marBottom w:val="0"/>
      <w:divBdr>
        <w:top w:val="none" w:sz="0" w:space="0" w:color="auto"/>
        <w:left w:val="none" w:sz="0" w:space="0" w:color="auto"/>
        <w:bottom w:val="none" w:sz="0" w:space="0" w:color="auto"/>
        <w:right w:val="none" w:sz="0" w:space="0" w:color="auto"/>
      </w:divBdr>
    </w:div>
    <w:div w:id="620651883">
      <w:bodyDiv w:val="1"/>
      <w:marLeft w:val="0"/>
      <w:marRight w:val="0"/>
      <w:marTop w:val="0"/>
      <w:marBottom w:val="0"/>
      <w:divBdr>
        <w:top w:val="none" w:sz="0" w:space="0" w:color="auto"/>
        <w:left w:val="none" w:sz="0" w:space="0" w:color="auto"/>
        <w:bottom w:val="none" w:sz="0" w:space="0" w:color="auto"/>
        <w:right w:val="none" w:sz="0" w:space="0" w:color="auto"/>
      </w:divBdr>
    </w:div>
    <w:div w:id="664474651">
      <w:bodyDiv w:val="1"/>
      <w:marLeft w:val="0"/>
      <w:marRight w:val="0"/>
      <w:marTop w:val="0"/>
      <w:marBottom w:val="0"/>
      <w:divBdr>
        <w:top w:val="none" w:sz="0" w:space="0" w:color="auto"/>
        <w:left w:val="none" w:sz="0" w:space="0" w:color="auto"/>
        <w:bottom w:val="none" w:sz="0" w:space="0" w:color="auto"/>
        <w:right w:val="none" w:sz="0" w:space="0" w:color="auto"/>
      </w:divBdr>
    </w:div>
    <w:div w:id="708064865">
      <w:bodyDiv w:val="1"/>
      <w:marLeft w:val="0"/>
      <w:marRight w:val="0"/>
      <w:marTop w:val="0"/>
      <w:marBottom w:val="0"/>
      <w:divBdr>
        <w:top w:val="none" w:sz="0" w:space="0" w:color="auto"/>
        <w:left w:val="none" w:sz="0" w:space="0" w:color="auto"/>
        <w:bottom w:val="none" w:sz="0" w:space="0" w:color="auto"/>
        <w:right w:val="none" w:sz="0" w:space="0" w:color="auto"/>
      </w:divBdr>
    </w:div>
    <w:div w:id="715472625">
      <w:bodyDiv w:val="1"/>
      <w:marLeft w:val="0"/>
      <w:marRight w:val="0"/>
      <w:marTop w:val="0"/>
      <w:marBottom w:val="0"/>
      <w:divBdr>
        <w:top w:val="none" w:sz="0" w:space="0" w:color="auto"/>
        <w:left w:val="none" w:sz="0" w:space="0" w:color="auto"/>
        <w:bottom w:val="none" w:sz="0" w:space="0" w:color="auto"/>
        <w:right w:val="none" w:sz="0" w:space="0" w:color="auto"/>
      </w:divBdr>
    </w:div>
    <w:div w:id="733355040">
      <w:bodyDiv w:val="1"/>
      <w:marLeft w:val="0"/>
      <w:marRight w:val="0"/>
      <w:marTop w:val="0"/>
      <w:marBottom w:val="0"/>
      <w:divBdr>
        <w:top w:val="none" w:sz="0" w:space="0" w:color="auto"/>
        <w:left w:val="none" w:sz="0" w:space="0" w:color="auto"/>
        <w:bottom w:val="none" w:sz="0" w:space="0" w:color="auto"/>
        <w:right w:val="none" w:sz="0" w:space="0" w:color="auto"/>
      </w:divBdr>
    </w:div>
    <w:div w:id="760175791">
      <w:bodyDiv w:val="1"/>
      <w:marLeft w:val="0"/>
      <w:marRight w:val="0"/>
      <w:marTop w:val="0"/>
      <w:marBottom w:val="0"/>
      <w:divBdr>
        <w:top w:val="none" w:sz="0" w:space="0" w:color="auto"/>
        <w:left w:val="none" w:sz="0" w:space="0" w:color="auto"/>
        <w:bottom w:val="none" w:sz="0" w:space="0" w:color="auto"/>
        <w:right w:val="none" w:sz="0" w:space="0" w:color="auto"/>
      </w:divBdr>
    </w:div>
    <w:div w:id="762804480">
      <w:bodyDiv w:val="1"/>
      <w:marLeft w:val="0"/>
      <w:marRight w:val="0"/>
      <w:marTop w:val="0"/>
      <w:marBottom w:val="0"/>
      <w:divBdr>
        <w:top w:val="none" w:sz="0" w:space="0" w:color="auto"/>
        <w:left w:val="none" w:sz="0" w:space="0" w:color="auto"/>
        <w:bottom w:val="none" w:sz="0" w:space="0" w:color="auto"/>
        <w:right w:val="none" w:sz="0" w:space="0" w:color="auto"/>
      </w:divBdr>
    </w:div>
    <w:div w:id="789935286">
      <w:bodyDiv w:val="1"/>
      <w:marLeft w:val="0"/>
      <w:marRight w:val="0"/>
      <w:marTop w:val="0"/>
      <w:marBottom w:val="0"/>
      <w:divBdr>
        <w:top w:val="none" w:sz="0" w:space="0" w:color="auto"/>
        <w:left w:val="none" w:sz="0" w:space="0" w:color="auto"/>
        <w:bottom w:val="none" w:sz="0" w:space="0" w:color="auto"/>
        <w:right w:val="none" w:sz="0" w:space="0" w:color="auto"/>
      </w:divBdr>
    </w:div>
    <w:div w:id="802045257">
      <w:bodyDiv w:val="1"/>
      <w:marLeft w:val="0"/>
      <w:marRight w:val="0"/>
      <w:marTop w:val="0"/>
      <w:marBottom w:val="0"/>
      <w:divBdr>
        <w:top w:val="none" w:sz="0" w:space="0" w:color="auto"/>
        <w:left w:val="none" w:sz="0" w:space="0" w:color="auto"/>
        <w:bottom w:val="none" w:sz="0" w:space="0" w:color="auto"/>
        <w:right w:val="none" w:sz="0" w:space="0" w:color="auto"/>
      </w:divBdr>
    </w:div>
    <w:div w:id="831990390">
      <w:bodyDiv w:val="1"/>
      <w:marLeft w:val="0"/>
      <w:marRight w:val="0"/>
      <w:marTop w:val="0"/>
      <w:marBottom w:val="0"/>
      <w:divBdr>
        <w:top w:val="none" w:sz="0" w:space="0" w:color="auto"/>
        <w:left w:val="none" w:sz="0" w:space="0" w:color="auto"/>
        <w:bottom w:val="none" w:sz="0" w:space="0" w:color="auto"/>
        <w:right w:val="none" w:sz="0" w:space="0" w:color="auto"/>
      </w:divBdr>
    </w:div>
    <w:div w:id="838739620">
      <w:bodyDiv w:val="1"/>
      <w:marLeft w:val="0"/>
      <w:marRight w:val="0"/>
      <w:marTop w:val="0"/>
      <w:marBottom w:val="0"/>
      <w:divBdr>
        <w:top w:val="none" w:sz="0" w:space="0" w:color="auto"/>
        <w:left w:val="none" w:sz="0" w:space="0" w:color="auto"/>
        <w:bottom w:val="none" w:sz="0" w:space="0" w:color="auto"/>
        <w:right w:val="none" w:sz="0" w:space="0" w:color="auto"/>
      </w:divBdr>
    </w:div>
    <w:div w:id="886576032">
      <w:bodyDiv w:val="1"/>
      <w:marLeft w:val="0"/>
      <w:marRight w:val="0"/>
      <w:marTop w:val="0"/>
      <w:marBottom w:val="0"/>
      <w:divBdr>
        <w:top w:val="none" w:sz="0" w:space="0" w:color="auto"/>
        <w:left w:val="none" w:sz="0" w:space="0" w:color="auto"/>
        <w:bottom w:val="none" w:sz="0" w:space="0" w:color="auto"/>
        <w:right w:val="none" w:sz="0" w:space="0" w:color="auto"/>
      </w:divBdr>
    </w:div>
    <w:div w:id="887448078">
      <w:bodyDiv w:val="1"/>
      <w:marLeft w:val="0"/>
      <w:marRight w:val="0"/>
      <w:marTop w:val="0"/>
      <w:marBottom w:val="0"/>
      <w:divBdr>
        <w:top w:val="none" w:sz="0" w:space="0" w:color="auto"/>
        <w:left w:val="none" w:sz="0" w:space="0" w:color="auto"/>
        <w:bottom w:val="none" w:sz="0" w:space="0" w:color="auto"/>
        <w:right w:val="none" w:sz="0" w:space="0" w:color="auto"/>
      </w:divBdr>
    </w:div>
    <w:div w:id="897712241">
      <w:bodyDiv w:val="1"/>
      <w:marLeft w:val="0"/>
      <w:marRight w:val="0"/>
      <w:marTop w:val="0"/>
      <w:marBottom w:val="0"/>
      <w:divBdr>
        <w:top w:val="none" w:sz="0" w:space="0" w:color="auto"/>
        <w:left w:val="none" w:sz="0" w:space="0" w:color="auto"/>
        <w:bottom w:val="none" w:sz="0" w:space="0" w:color="auto"/>
        <w:right w:val="none" w:sz="0" w:space="0" w:color="auto"/>
      </w:divBdr>
    </w:div>
    <w:div w:id="949972817">
      <w:bodyDiv w:val="1"/>
      <w:marLeft w:val="0"/>
      <w:marRight w:val="0"/>
      <w:marTop w:val="0"/>
      <w:marBottom w:val="0"/>
      <w:divBdr>
        <w:top w:val="none" w:sz="0" w:space="0" w:color="auto"/>
        <w:left w:val="none" w:sz="0" w:space="0" w:color="auto"/>
        <w:bottom w:val="none" w:sz="0" w:space="0" w:color="auto"/>
        <w:right w:val="none" w:sz="0" w:space="0" w:color="auto"/>
      </w:divBdr>
    </w:div>
    <w:div w:id="951085019">
      <w:bodyDiv w:val="1"/>
      <w:marLeft w:val="0"/>
      <w:marRight w:val="0"/>
      <w:marTop w:val="0"/>
      <w:marBottom w:val="0"/>
      <w:divBdr>
        <w:top w:val="none" w:sz="0" w:space="0" w:color="auto"/>
        <w:left w:val="none" w:sz="0" w:space="0" w:color="auto"/>
        <w:bottom w:val="none" w:sz="0" w:space="0" w:color="auto"/>
        <w:right w:val="none" w:sz="0" w:space="0" w:color="auto"/>
      </w:divBdr>
    </w:div>
    <w:div w:id="973102784">
      <w:bodyDiv w:val="1"/>
      <w:marLeft w:val="0"/>
      <w:marRight w:val="0"/>
      <w:marTop w:val="0"/>
      <w:marBottom w:val="0"/>
      <w:divBdr>
        <w:top w:val="none" w:sz="0" w:space="0" w:color="auto"/>
        <w:left w:val="none" w:sz="0" w:space="0" w:color="auto"/>
        <w:bottom w:val="none" w:sz="0" w:space="0" w:color="auto"/>
        <w:right w:val="none" w:sz="0" w:space="0" w:color="auto"/>
      </w:divBdr>
    </w:div>
    <w:div w:id="977148152">
      <w:bodyDiv w:val="1"/>
      <w:marLeft w:val="0"/>
      <w:marRight w:val="0"/>
      <w:marTop w:val="0"/>
      <w:marBottom w:val="0"/>
      <w:divBdr>
        <w:top w:val="none" w:sz="0" w:space="0" w:color="auto"/>
        <w:left w:val="none" w:sz="0" w:space="0" w:color="auto"/>
        <w:bottom w:val="none" w:sz="0" w:space="0" w:color="auto"/>
        <w:right w:val="none" w:sz="0" w:space="0" w:color="auto"/>
      </w:divBdr>
    </w:div>
    <w:div w:id="979118146">
      <w:bodyDiv w:val="1"/>
      <w:marLeft w:val="0"/>
      <w:marRight w:val="0"/>
      <w:marTop w:val="0"/>
      <w:marBottom w:val="0"/>
      <w:divBdr>
        <w:top w:val="none" w:sz="0" w:space="0" w:color="auto"/>
        <w:left w:val="none" w:sz="0" w:space="0" w:color="auto"/>
        <w:bottom w:val="none" w:sz="0" w:space="0" w:color="auto"/>
        <w:right w:val="none" w:sz="0" w:space="0" w:color="auto"/>
      </w:divBdr>
    </w:div>
    <w:div w:id="1003705563">
      <w:bodyDiv w:val="1"/>
      <w:marLeft w:val="0"/>
      <w:marRight w:val="0"/>
      <w:marTop w:val="0"/>
      <w:marBottom w:val="0"/>
      <w:divBdr>
        <w:top w:val="none" w:sz="0" w:space="0" w:color="auto"/>
        <w:left w:val="none" w:sz="0" w:space="0" w:color="auto"/>
        <w:bottom w:val="none" w:sz="0" w:space="0" w:color="auto"/>
        <w:right w:val="none" w:sz="0" w:space="0" w:color="auto"/>
      </w:divBdr>
    </w:div>
    <w:div w:id="1004943148">
      <w:bodyDiv w:val="1"/>
      <w:marLeft w:val="0"/>
      <w:marRight w:val="0"/>
      <w:marTop w:val="0"/>
      <w:marBottom w:val="0"/>
      <w:divBdr>
        <w:top w:val="none" w:sz="0" w:space="0" w:color="auto"/>
        <w:left w:val="none" w:sz="0" w:space="0" w:color="auto"/>
        <w:bottom w:val="none" w:sz="0" w:space="0" w:color="auto"/>
        <w:right w:val="none" w:sz="0" w:space="0" w:color="auto"/>
      </w:divBdr>
    </w:div>
    <w:div w:id="1024787231">
      <w:bodyDiv w:val="1"/>
      <w:marLeft w:val="0"/>
      <w:marRight w:val="0"/>
      <w:marTop w:val="0"/>
      <w:marBottom w:val="0"/>
      <w:divBdr>
        <w:top w:val="none" w:sz="0" w:space="0" w:color="auto"/>
        <w:left w:val="none" w:sz="0" w:space="0" w:color="auto"/>
        <w:bottom w:val="none" w:sz="0" w:space="0" w:color="auto"/>
        <w:right w:val="none" w:sz="0" w:space="0" w:color="auto"/>
      </w:divBdr>
    </w:div>
    <w:div w:id="1031762399">
      <w:bodyDiv w:val="1"/>
      <w:marLeft w:val="0"/>
      <w:marRight w:val="0"/>
      <w:marTop w:val="0"/>
      <w:marBottom w:val="0"/>
      <w:divBdr>
        <w:top w:val="none" w:sz="0" w:space="0" w:color="auto"/>
        <w:left w:val="none" w:sz="0" w:space="0" w:color="auto"/>
        <w:bottom w:val="none" w:sz="0" w:space="0" w:color="auto"/>
        <w:right w:val="none" w:sz="0" w:space="0" w:color="auto"/>
      </w:divBdr>
      <w:divsChild>
        <w:div w:id="522934944">
          <w:marLeft w:val="0"/>
          <w:marRight w:val="0"/>
          <w:marTop w:val="0"/>
          <w:marBottom w:val="0"/>
          <w:divBdr>
            <w:top w:val="none" w:sz="0" w:space="0" w:color="auto"/>
            <w:left w:val="none" w:sz="0" w:space="0" w:color="auto"/>
            <w:bottom w:val="none" w:sz="0" w:space="0" w:color="auto"/>
            <w:right w:val="none" w:sz="0" w:space="0" w:color="auto"/>
          </w:divBdr>
        </w:div>
      </w:divsChild>
    </w:div>
    <w:div w:id="1037269295">
      <w:bodyDiv w:val="1"/>
      <w:marLeft w:val="0"/>
      <w:marRight w:val="0"/>
      <w:marTop w:val="0"/>
      <w:marBottom w:val="0"/>
      <w:divBdr>
        <w:top w:val="none" w:sz="0" w:space="0" w:color="auto"/>
        <w:left w:val="none" w:sz="0" w:space="0" w:color="auto"/>
        <w:bottom w:val="none" w:sz="0" w:space="0" w:color="auto"/>
        <w:right w:val="none" w:sz="0" w:space="0" w:color="auto"/>
      </w:divBdr>
    </w:div>
    <w:div w:id="1040978733">
      <w:bodyDiv w:val="1"/>
      <w:marLeft w:val="0"/>
      <w:marRight w:val="0"/>
      <w:marTop w:val="0"/>
      <w:marBottom w:val="0"/>
      <w:divBdr>
        <w:top w:val="none" w:sz="0" w:space="0" w:color="auto"/>
        <w:left w:val="none" w:sz="0" w:space="0" w:color="auto"/>
        <w:bottom w:val="none" w:sz="0" w:space="0" w:color="auto"/>
        <w:right w:val="none" w:sz="0" w:space="0" w:color="auto"/>
      </w:divBdr>
    </w:div>
    <w:div w:id="1155486704">
      <w:bodyDiv w:val="1"/>
      <w:marLeft w:val="0"/>
      <w:marRight w:val="0"/>
      <w:marTop w:val="0"/>
      <w:marBottom w:val="0"/>
      <w:divBdr>
        <w:top w:val="none" w:sz="0" w:space="0" w:color="auto"/>
        <w:left w:val="none" w:sz="0" w:space="0" w:color="auto"/>
        <w:bottom w:val="none" w:sz="0" w:space="0" w:color="auto"/>
        <w:right w:val="none" w:sz="0" w:space="0" w:color="auto"/>
      </w:divBdr>
    </w:div>
    <w:div w:id="1160845615">
      <w:bodyDiv w:val="1"/>
      <w:marLeft w:val="0"/>
      <w:marRight w:val="0"/>
      <w:marTop w:val="0"/>
      <w:marBottom w:val="0"/>
      <w:divBdr>
        <w:top w:val="none" w:sz="0" w:space="0" w:color="auto"/>
        <w:left w:val="none" w:sz="0" w:space="0" w:color="auto"/>
        <w:bottom w:val="none" w:sz="0" w:space="0" w:color="auto"/>
        <w:right w:val="none" w:sz="0" w:space="0" w:color="auto"/>
      </w:divBdr>
    </w:div>
    <w:div w:id="1165122423">
      <w:bodyDiv w:val="1"/>
      <w:marLeft w:val="0"/>
      <w:marRight w:val="0"/>
      <w:marTop w:val="0"/>
      <w:marBottom w:val="0"/>
      <w:divBdr>
        <w:top w:val="none" w:sz="0" w:space="0" w:color="auto"/>
        <w:left w:val="none" w:sz="0" w:space="0" w:color="auto"/>
        <w:bottom w:val="none" w:sz="0" w:space="0" w:color="auto"/>
        <w:right w:val="none" w:sz="0" w:space="0" w:color="auto"/>
      </w:divBdr>
    </w:div>
    <w:div w:id="1175656132">
      <w:bodyDiv w:val="1"/>
      <w:marLeft w:val="0"/>
      <w:marRight w:val="0"/>
      <w:marTop w:val="0"/>
      <w:marBottom w:val="0"/>
      <w:divBdr>
        <w:top w:val="none" w:sz="0" w:space="0" w:color="auto"/>
        <w:left w:val="none" w:sz="0" w:space="0" w:color="auto"/>
        <w:bottom w:val="none" w:sz="0" w:space="0" w:color="auto"/>
        <w:right w:val="none" w:sz="0" w:space="0" w:color="auto"/>
      </w:divBdr>
    </w:div>
    <w:div w:id="1214318480">
      <w:bodyDiv w:val="1"/>
      <w:marLeft w:val="0"/>
      <w:marRight w:val="0"/>
      <w:marTop w:val="0"/>
      <w:marBottom w:val="0"/>
      <w:divBdr>
        <w:top w:val="none" w:sz="0" w:space="0" w:color="auto"/>
        <w:left w:val="none" w:sz="0" w:space="0" w:color="auto"/>
        <w:bottom w:val="none" w:sz="0" w:space="0" w:color="auto"/>
        <w:right w:val="none" w:sz="0" w:space="0" w:color="auto"/>
      </w:divBdr>
    </w:div>
    <w:div w:id="1232539302">
      <w:bodyDiv w:val="1"/>
      <w:marLeft w:val="0"/>
      <w:marRight w:val="0"/>
      <w:marTop w:val="0"/>
      <w:marBottom w:val="0"/>
      <w:divBdr>
        <w:top w:val="none" w:sz="0" w:space="0" w:color="auto"/>
        <w:left w:val="none" w:sz="0" w:space="0" w:color="auto"/>
        <w:bottom w:val="none" w:sz="0" w:space="0" w:color="auto"/>
        <w:right w:val="none" w:sz="0" w:space="0" w:color="auto"/>
      </w:divBdr>
    </w:div>
    <w:div w:id="1285623408">
      <w:bodyDiv w:val="1"/>
      <w:marLeft w:val="0"/>
      <w:marRight w:val="0"/>
      <w:marTop w:val="0"/>
      <w:marBottom w:val="0"/>
      <w:divBdr>
        <w:top w:val="none" w:sz="0" w:space="0" w:color="auto"/>
        <w:left w:val="none" w:sz="0" w:space="0" w:color="auto"/>
        <w:bottom w:val="none" w:sz="0" w:space="0" w:color="auto"/>
        <w:right w:val="none" w:sz="0" w:space="0" w:color="auto"/>
      </w:divBdr>
    </w:div>
    <w:div w:id="1297762583">
      <w:bodyDiv w:val="1"/>
      <w:marLeft w:val="0"/>
      <w:marRight w:val="0"/>
      <w:marTop w:val="0"/>
      <w:marBottom w:val="0"/>
      <w:divBdr>
        <w:top w:val="none" w:sz="0" w:space="0" w:color="auto"/>
        <w:left w:val="none" w:sz="0" w:space="0" w:color="auto"/>
        <w:bottom w:val="none" w:sz="0" w:space="0" w:color="auto"/>
        <w:right w:val="none" w:sz="0" w:space="0" w:color="auto"/>
      </w:divBdr>
    </w:div>
    <w:div w:id="1326711258">
      <w:bodyDiv w:val="1"/>
      <w:marLeft w:val="0"/>
      <w:marRight w:val="0"/>
      <w:marTop w:val="0"/>
      <w:marBottom w:val="0"/>
      <w:divBdr>
        <w:top w:val="none" w:sz="0" w:space="0" w:color="auto"/>
        <w:left w:val="none" w:sz="0" w:space="0" w:color="auto"/>
        <w:bottom w:val="none" w:sz="0" w:space="0" w:color="auto"/>
        <w:right w:val="none" w:sz="0" w:space="0" w:color="auto"/>
      </w:divBdr>
    </w:div>
    <w:div w:id="1381979233">
      <w:bodyDiv w:val="1"/>
      <w:marLeft w:val="0"/>
      <w:marRight w:val="0"/>
      <w:marTop w:val="0"/>
      <w:marBottom w:val="0"/>
      <w:divBdr>
        <w:top w:val="none" w:sz="0" w:space="0" w:color="auto"/>
        <w:left w:val="none" w:sz="0" w:space="0" w:color="auto"/>
        <w:bottom w:val="none" w:sz="0" w:space="0" w:color="auto"/>
        <w:right w:val="none" w:sz="0" w:space="0" w:color="auto"/>
      </w:divBdr>
      <w:divsChild>
        <w:div w:id="1253783097">
          <w:marLeft w:val="0"/>
          <w:marRight w:val="0"/>
          <w:marTop w:val="0"/>
          <w:marBottom w:val="0"/>
          <w:divBdr>
            <w:top w:val="none" w:sz="0" w:space="0" w:color="auto"/>
            <w:left w:val="none" w:sz="0" w:space="0" w:color="auto"/>
            <w:bottom w:val="none" w:sz="0" w:space="0" w:color="auto"/>
            <w:right w:val="none" w:sz="0" w:space="0" w:color="auto"/>
          </w:divBdr>
        </w:div>
      </w:divsChild>
    </w:div>
    <w:div w:id="1399286373">
      <w:bodyDiv w:val="1"/>
      <w:marLeft w:val="0"/>
      <w:marRight w:val="0"/>
      <w:marTop w:val="0"/>
      <w:marBottom w:val="0"/>
      <w:divBdr>
        <w:top w:val="none" w:sz="0" w:space="0" w:color="auto"/>
        <w:left w:val="none" w:sz="0" w:space="0" w:color="auto"/>
        <w:bottom w:val="none" w:sz="0" w:space="0" w:color="auto"/>
        <w:right w:val="none" w:sz="0" w:space="0" w:color="auto"/>
      </w:divBdr>
    </w:div>
    <w:div w:id="1427578691">
      <w:bodyDiv w:val="1"/>
      <w:marLeft w:val="0"/>
      <w:marRight w:val="0"/>
      <w:marTop w:val="0"/>
      <w:marBottom w:val="0"/>
      <w:divBdr>
        <w:top w:val="none" w:sz="0" w:space="0" w:color="auto"/>
        <w:left w:val="none" w:sz="0" w:space="0" w:color="auto"/>
        <w:bottom w:val="none" w:sz="0" w:space="0" w:color="auto"/>
        <w:right w:val="none" w:sz="0" w:space="0" w:color="auto"/>
      </w:divBdr>
    </w:div>
    <w:div w:id="1430850659">
      <w:bodyDiv w:val="1"/>
      <w:marLeft w:val="0"/>
      <w:marRight w:val="0"/>
      <w:marTop w:val="0"/>
      <w:marBottom w:val="0"/>
      <w:divBdr>
        <w:top w:val="none" w:sz="0" w:space="0" w:color="auto"/>
        <w:left w:val="none" w:sz="0" w:space="0" w:color="auto"/>
        <w:bottom w:val="none" w:sz="0" w:space="0" w:color="auto"/>
        <w:right w:val="none" w:sz="0" w:space="0" w:color="auto"/>
      </w:divBdr>
    </w:div>
    <w:div w:id="1453673245">
      <w:bodyDiv w:val="1"/>
      <w:marLeft w:val="0"/>
      <w:marRight w:val="0"/>
      <w:marTop w:val="0"/>
      <w:marBottom w:val="0"/>
      <w:divBdr>
        <w:top w:val="none" w:sz="0" w:space="0" w:color="auto"/>
        <w:left w:val="none" w:sz="0" w:space="0" w:color="auto"/>
        <w:bottom w:val="none" w:sz="0" w:space="0" w:color="auto"/>
        <w:right w:val="none" w:sz="0" w:space="0" w:color="auto"/>
      </w:divBdr>
    </w:div>
    <w:div w:id="1462192209">
      <w:bodyDiv w:val="1"/>
      <w:marLeft w:val="0"/>
      <w:marRight w:val="0"/>
      <w:marTop w:val="0"/>
      <w:marBottom w:val="0"/>
      <w:divBdr>
        <w:top w:val="none" w:sz="0" w:space="0" w:color="auto"/>
        <w:left w:val="none" w:sz="0" w:space="0" w:color="auto"/>
        <w:bottom w:val="none" w:sz="0" w:space="0" w:color="auto"/>
        <w:right w:val="none" w:sz="0" w:space="0" w:color="auto"/>
      </w:divBdr>
    </w:div>
    <w:div w:id="1526867668">
      <w:bodyDiv w:val="1"/>
      <w:marLeft w:val="0"/>
      <w:marRight w:val="0"/>
      <w:marTop w:val="0"/>
      <w:marBottom w:val="0"/>
      <w:divBdr>
        <w:top w:val="none" w:sz="0" w:space="0" w:color="auto"/>
        <w:left w:val="none" w:sz="0" w:space="0" w:color="auto"/>
        <w:bottom w:val="none" w:sz="0" w:space="0" w:color="auto"/>
        <w:right w:val="none" w:sz="0" w:space="0" w:color="auto"/>
      </w:divBdr>
    </w:div>
    <w:div w:id="1588151892">
      <w:bodyDiv w:val="1"/>
      <w:marLeft w:val="0"/>
      <w:marRight w:val="0"/>
      <w:marTop w:val="0"/>
      <w:marBottom w:val="0"/>
      <w:divBdr>
        <w:top w:val="none" w:sz="0" w:space="0" w:color="auto"/>
        <w:left w:val="none" w:sz="0" w:space="0" w:color="auto"/>
        <w:bottom w:val="none" w:sz="0" w:space="0" w:color="auto"/>
        <w:right w:val="none" w:sz="0" w:space="0" w:color="auto"/>
      </w:divBdr>
    </w:div>
    <w:div w:id="1619994050">
      <w:bodyDiv w:val="1"/>
      <w:marLeft w:val="0"/>
      <w:marRight w:val="0"/>
      <w:marTop w:val="0"/>
      <w:marBottom w:val="0"/>
      <w:divBdr>
        <w:top w:val="none" w:sz="0" w:space="0" w:color="auto"/>
        <w:left w:val="none" w:sz="0" w:space="0" w:color="auto"/>
        <w:bottom w:val="none" w:sz="0" w:space="0" w:color="auto"/>
        <w:right w:val="none" w:sz="0" w:space="0" w:color="auto"/>
      </w:divBdr>
    </w:div>
    <w:div w:id="1671373324">
      <w:bodyDiv w:val="1"/>
      <w:marLeft w:val="0"/>
      <w:marRight w:val="0"/>
      <w:marTop w:val="0"/>
      <w:marBottom w:val="0"/>
      <w:divBdr>
        <w:top w:val="none" w:sz="0" w:space="0" w:color="auto"/>
        <w:left w:val="none" w:sz="0" w:space="0" w:color="auto"/>
        <w:bottom w:val="none" w:sz="0" w:space="0" w:color="auto"/>
        <w:right w:val="none" w:sz="0" w:space="0" w:color="auto"/>
      </w:divBdr>
    </w:div>
    <w:div w:id="1694652982">
      <w:bodyDiv w:val="1"/>
      <w:marLeft w:val="0"/>
      <w:marRight w:val="0"/>
      <w:marTop w:val="0"/>
      <w:marBottom w:val="0"/>
      <w:divBdr>
        <w:top w:val="none" w:sz="0" w:space="0" w:color="auto"/>
        <w:left w:val="none" w:sz="0" w:space="0" w:color="auto"/>
        <w:bottom w:val="none" w:sz="0" w:space="0" w:color="auto"/>
        <w:right w:val="none" w:sz="0" w:space="0" w:color="auto"/>
      </w:divBdr>
    </w:div>
    <w:div w:id="1731728221">
      <w:bodyDiv w:val="1"/>
      <w:marLeft w:val="0"/>
      <w:marRight w:val="0"/>
      <w:marTop w:val="0"/>
      <w:marBottom w:val="0"/>
      <w:divBdr>
        <w:top w:val="none" w:sz="0" w:space="0" w:color="auto"/>
        <w:left w:val="none" w:sz="0" w:space="0" w:color="auto"/>
        <w:bottom w:val="none" w:sz="0" w:space="0" w:color="auto"/>
        <w:right w:val="none" w:sz="0" w:space="0" w:color="auto"/>
      </w:divBdr>
    </w:div>
    <w:div w:id="1738086979">
      <w:bodyDiv w:val="1"/>
      <w:marLeft w:val="0"/>
      <w:marRight w:val="0"/>
      <w:marTop w:val="0"/>
      <w:marBottom w:val="0"/>
      <w:divBdr>
        <w:top w:val="none" w:sz="0" w:space="0" w:color="auto"/>
        <w:left w:val="none" w:sz="0" w:space="0" w:color="auto"/>
        <w:bottom w:val="none" w:sz="0" w:space="0" w:color="auto"/>
        <w:right w:val="none" w:sz="0" w:space="0" w:color="auto"/>
      </w:divBdr>
    </w:div>
    <w:div w:id="1776437523">
      <w:bodyDiv w:val="1"/>
      <w:marLeft w:val="0"/>
      <w:marRight w:val="0"/>
      <w:marTop w:val="0"/>
      <w:marBottom w:val="0"/>
      <w:divBdr>
        <w:top w:val="none" w:sz="0" w:space="0" w:color="auto"/>
        <w:left w:val="none" w:sz="0" w:space="0" w:color="auto"/>
        <w:bottom w:val="none" w:sz="0" w:space="0" w:color="auto"/>
        <w:right w:val="none" w:sz="0" w:space="0" w:color="auto"/>
      </w:divBdr>
    </w:div>
    <w:div w:id="1780753416">
      <w:bodyDiv w:val="1"/>
      <w:marLeft w:val="0"/>
      <w:marRight w:val="0"/>
      <w:marTop w:val="0"/>
      <w:marBottom w:val="0"/>
      <w:divBdr>
        <w:top w:val="none" w:sz="0" w:space="0" w:color="auto"/>
        <w:left w:val="none" w:sz="0" w:space="0" w:color="auto"/>
        <w:bottom w:val="none" w:sz="0" w:space="0" w:color="auto"/>
        <w:right w:val="none" w:sz="0" w:space="0" w:color="auto"/>
      </w:divBdr>
      <w:divsChild>
        <w:div w:id="2123307166">
          <w:marLeft w:val="0"/>
          <w:marRight w:val="0"/>
          <w:marTop w:val="0"/>
          <w:marBottom w:val="0"/>
          <w:divBdr>
            <w:top w:val="none" w:sz="0" w:space="0" w:color="auto"/>
            <w:left w:val="none" w:sz="0" w:space="0" w:color="auto"/>
            <w:bottom w:val="none" w:sz="0" w:space="0" w:color="auto"/>
            <w:right w:val="none" w:sz="0" w:space="0" w:color="auto"/>
          </w:divBdr>
        </w:div>
      </w:divsChild>
    </w:div>
    <w:div w:id="1820927173">
      <w:bodyDiv w:val="1"/>
      <w:marLeft w:val="0"/>
      <w:marRight w:val="0"/>
      <w:marTop w:val="0"/>
      <w:marBottom w:val="0"/>
      <w:divBdr>
        <w:top w:val="none" w:sz="0" w:space="0" w:color="auto"/>
        <w:left w:val="none" w:sz="0" w:space="0" w:color="auto"/>
        <w:bottom w:val="none" w:sz="0" w:space="0" w:color="auto"/>
        <w:right w:val="none" w:sz="0" w:space="0" w:color="auto"/>
      </w:divBdr>
    </w:div>
    <w:div w:id="1844279534">
      <w:bodyDiv w:val="1"/>
      <w:marLeft w:val="0"/>
      <w:marRight w:val="0"/>
      <w:marTop w:val="0"/>
      <w:marBottom w:val="0"/>
      <w:divBdr>
        <w:top w:val="none" w:sz="0" w:space="0" w:color="auto"/>
        <w:left w:val="none" w:sz="0" w:space="0" w:color="auto"/>
        <w:bottom w:val="none" w:sz="0" w:space="0" w:color="auto"/>
        <w:right w:val="none" w:sz="0" w:space="0" w:color="auto"/>
      </w:divBdr>
      <w:divsChild>
        <w:div w:id="815998418">
          <w:marLeft w:val="0"/>
          <w:marRight w:val="0"/>
          <w:marTop w:val="0"/>
          <w:marBottom w:val="0"/>
          <w:divBdr>
            <w:top w:val="none" w:sz="0" w:space="0" w:color="auto"/>
            <w:left w:val="none" w:sz="0" w:space="0" w:color="auto"/>
            <w:bottom w:val="none" w:sz="0" w:space="0" w:color="auto"/>
            <w:right w:val="none" w:sz="0" w:space="0" w:color="auto"/>
          </w:divBdr>
        </w:div>
      </w:divsChild>
    </w:div>
    <w:div w:id="1857697236">
      <w:bodyDiv w:val="1"/>
      <w:marLeft w:val="0"/>
      <w:marRight w:val="0"/>
      <w:marTop w:val="0"/>
      <w:marBottom w:val="0"/>
      <w:divBdr>
        <w:top w:val="none" w:sz="0" w:space="0" w:color="auto"/>
        <w:left w:val="none" w:sz="0" w:space="0" w:color="auto"/>
        <w:bottom w:val="none" w:sz="0" w:space="0" w:color="auto"/>
        <w:right w:val="none" w:sz="0" w:space="0" w:color="auto"/>
      </w:divBdr>
    </w:div>
    <w:div w:id="1953710083">
      <w:bodyDiv w:val="1"/>
      <w:marLeft w:val="0"/>
      <w:marRight w:val="0"/>
      <w:marTop w:val="0"/>
      <w:marBottom w:val="0"/>
      <w:divBdr>
        <w:top w:val="none" w:sz="0" w:space="0" w:color="auto"/>
        <w:left w:val="none" w:sz="0" w:space="0" w:color="auto"/>
        <w:bottom w:val="none" w:sz="0" w:space="0" w:color="auto"/>
        <w:right w:val="none" w:sz="0" w:space="0" w:color="auto"/>
      </w:divBdr>
    </w:div>
    <w:div w:id="2010206052">
      <w:bodyDiv w:val="1"/>
      <w:marLeft w:val="0"/>
      <w:marRight w:val="0"/>
      <w:marTop w:val="0"/>
      <w:marBottom w:val="0"/>
      <w:divBdr>
        <w:top w:val="none" w:sz="0" w:space="0" w:color="auto"/>
        <w:left w:val="none" w:sz="0" w:space="0" w:color="auto"/>
        <w:bottom w:val="none" w:sz="0" w:space="0" w:color="auto"/>
        <w:right w:val="none" w:sz="0" w:space="0" w:color="auto"/>
      </w:divBdr>
    </w:div>
    <w:div w:id="2032491730">
      <w:bodyDiv w:val="1"/>
      <w:marLeft w:val="0"/>
      <w:marRight w:val="0"/>
      <w:marTop w:val="0"/>
      <w:marBottom w:val="0"/>
      <w:divBdr>
        <w:top w:val="none" w:sz="0" w:space="0" w:color="auto"/>
        <w:left w:val="none" w:sz="0" w:space="0" w:color="auto"/>
        <w:bottom w:val="none" w:sz="0" w:space="0" w:color="auto"/>
        <w:right w:val="none" w:sz="0" w:space="0" w:color="auto"/>
      </w:divBdr>
    </w:div>
    <w:div w:id="2034529474">
      <w:bodyDiv w:val="1"/>
      <w:marLeft w:val="0"/>
      <w:marRight w:val="0"/>
      <w:marTop w:val="0"/>
      <w:marBottom w:val="0"/>
      <w:divBdr>
        <w:top w:val="none" w:sz="0" w:space="0" w:color="auto"/>
        <w:left w:val="none" w:sz="0" w:space="0" w:color="auto"/>
        <w:bottom w:val="none" w:sz="0" w:space="0" w:color="auto"/>
        <w:right w:val="none" w:sz="0" w:space="0" w:color="auto"/>
      </w:divBdr>
    </w:div>
    <w:div w:id="2068651849">
      <w:bodyDiv w:val="1"/>
      <w:marLeft w:val="0"/>
      <w:marRight w:val="0"/>
      <w:marTop w:val="0"/>
      <w:marBottom w:val="0"/>
      <w:divBdr>
        <w:top w:val="none" w:sz="0" w:space="0" w:color="auto"/>
        <w:left w:val="none" w:sz="0" w:space="0" w:color="auto"/>
        <w:bottom w:val="none" w:sz="0" w:space="0" w:color="auto"/>
        <w:right w:val="none" w:sz="0" w:space="0" w:color="auto"/>
      </w:divBdr>
    </w:div>
    <w:div w:id="2071725197">
      <w:bodyDiv w:val="1"/>
      <w:marLeft w:val="0"/>
      <w:marRight w:val="0"/>
      <w:marTop w:val="0"/>
      <w:marBottom w:val="0"/>
      <w:divBdr>
        <w:top w:val="none" w:sz="0" w:space="0" w:color="auto"/>
        <w:left w:val="none" w:sz="0" w:space="0" w:color="auto"/>
        <w:bottom w:val="none" w:sz="0" w:space="0" w:color="auto"/>
        <w:right w:val="none" w:sz="0" w:space="0" w:color="auto"/>
      </w:divBdr>
    </w:div>
    <w:div w:id="2137092574">
      <w:bodyDiv w:val="1"/>
      <w:marLeft w:val="0"/>
      <w:marRight w:val="0"/>
      <w:marTop w:val="0"/>
      <w:marBottom w:val="0"/>
      <w:divBdr>
        <w:top w:val="none" w:sz="0" w:space="0" w:color="auto"/>
        <w:left w:val="none" w:sz="0" w:space="0" w:color="auto"/>
        <w:bottom w:val="none" w:sz="0" w:space="0" w:color="auto"/>
        <w:right w:val="none" w:sz="0" w:space="0" w:color="auto"/>
      </w:divBdr>
    </w:div>
    <w:div w:id="2143031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155</TotalTime>
  <Pages>13</Pages>
  <Words>3610</Words>
  <Characters>20581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Vasileva (2235335)</dc:creator>
  <cp:keywords/>
  <dc:description/>
  <cp:lastModifiedBy>Daniela Vasileva (2235335)</cp:lastModifiedBy>
  <cp:revision>100</cp:revision>
  <dcterms:created xsi:type="dcterms:W3CDTF">2025-03-05T13:31:00Z</dcterms:created>
  <dcterms:modified xsi:type="dcterms:W3CDTF">2025-03-24T08:02:00Z</dcterms:modified>
</cp:coreProperties>
</file>