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F1BB71" w14:textId="5E13DF78" w:rsidR="001739FD" w:rsidRDefault="00D210CC" w:rsidP="001739FD">
      <w:pPr>
        <w:jc w:val="center"/>
        <w:rPr>
          <w:rFonts w:ascii="Arial" w:hAnsi="Arial" w:cs="Arial"/>
          <w:sz w:val="44"/>
          <w:szCs w:val="44"/>
        </w:rPr>
      </w:pPr>
      <w:bookmarkStart w:id="0" w:name="_GoBack"/>
      <w:bookmarkEnd w:id="0"/>
      <w:r>
        <w:rPr>
          <w:rFonts w:ascii="Arial" w:hAnsi="Arial" w:cs="Arial"/>
          <w:sz w:val="44"/>
          <w:szCs w:val="44"/>
        </w:rPr>
        <w:t>Driving Change and Building Business Cases</w:t>
      </w:r>
    </w:p>
    <w:p w14:paraId="246401AD" w14:textId="77777777" w:rsidR="00F0535C" w:rsidRDefault="00F0535C" w:rsidP="001739FD">
      <w:pPr>
        <w:jc w:val="center"/>
        <w:rPr>
          <w:rFonts w:ascii="Arial" w:hAnsi="Arial" w:cs="Arial"/>
          <w:sz w:val="24"/>
          <w:szCs w:val="24"/>
        </w:rPr>
      </w:pPr>
    </w:p>
    <w:p w14:paraId="3CF877C6" w14:textId="2C326546" w:rsidR="001739FD" w:rsidRPr="008E1CDA" w:rsidRDefault="001739FD" w:rsidP="001739FD">
      <w:pPr>
        <w:jc w:val="center"/>
        <w:rPr>
          <w:rFonts w:ascii="Arial" w:hAnsi="Arial" w:cs="Arial"/>
          <w:sz w:val="24"/>
          <w:szCs w:val="24"/>
        </w:rPr>
      </w:pPr>
      <w:r w:rsidRPr="008E1CDA">
        <w:rPr>
          <w:rFonts w:ascii="Arial" w:hAnsi="Arial" w:cs="Arial"/>
          <w:sz w:val="24"/>
          <w:szCs w:val="24"/>
        </w:rPr>
        <w:t>Jodie Barnett</w:t>
      </w:r>
    </w:p>
    <w:p w14:paraId="055DDDF5" w14:textId="77777777" w:rsidR="001739FD" w:rsidRPr="008E1CDA" w:rsidRDefault="001739FD" w:rsidP="001739FD">
      <w:pPr>
        <w:jc w:val="center"/>
        <w:rPr>
          <w:rFonts w:ascii="Arial" w:hAnsi="Arial" w:cs="Arial"/>
          <w:sz w:val="24"/>
          <w:szCs w:val="24"/>
        </w:rPr>
      </w:pPr>
    </w:p>
    <w:p w14:paraId="5E1ABBF7" w14:textId="75F6CD17" w:rsidR="001739FD" w:rsidRPr="008E1CDA" w:rsidRDefault="006134DA" w:rsidP="001739FD">
      <w:pPr>
        <w:jc w:val="center"/>
        <w:rPr>
          <w:rFonts w:ascii="Arial" w:hAnsi="Arial" w:cs="Arial"/>
          <w:sz w:val="24"/>
          <w:szCs w:val="24"/>
        </w:rPr>
      </w:pPr>
      <w:r w:rsidRPr="008E1CDA">
        <w:rPr>
          <w:rFonts w:ascii="Arial" w:hAnsi="Arial" w:cs="Arial"/>
          <w:sz w:val="24"/>
          <w:szCs w:val="24"/>
        </w:rPr>
        <w:t xml:space="preserve">Module code: </w:t>
      </w:r>
      <w:r w:rsidR="00D210CC">
        <w:rPr>
          <w:rFonts w:ascii="Arial" w:hAnsi="Arial" w:cs="Arial"/>
          <w:b/>
          <w:sz w:val="24"/>
          <w:szCs w:val="24"/>
        </w:rPr>
        <w:t>BMHR7014</w:t>
      </w:r>
    </w:p>
    <w:p w14:paraId="31690B2C" w14:textId="77777777" w:rsidR="006134DA" w:rsidRPr="008E1CDA" w:rsidRDefault="006134DA" w:rsidP="001739FD">
      <w:pPr>
        <w:jc w:val="center"/>
        <w:rPr>
          <w:rFonts w:ascii="Arial" w:hAnsi="Arial" w:cs="Arial"/>
          <w:sz w:val="24"/>
          <w:szCs w:val="24"/>
        </w:rPr>
      </w:pPr>
    </w:p>
    <w:p w14:paraId="42A9DF9A" w14:textId="7E3C6610" w:rsidR="001739FD" w:rsidRPr="008E1CDA" w:rsidRDefault="006134DA" w:rsidP="001739FD">
      <w:pPr>
        <w:jc w:val="center"/>
        <w:rPr>
          <w:rFonts w:ascii="Arial" w:hAnsi="Arial" w:cs="Arial"/>
          <w:sz w:val="24"/>
          <w:szCs w:val="24"/>
        </w:rPr>
      </w:pPr>
      <w:r w:rsidRPr="008E1CDA">
        <w:rPr>
          <w:rFonts w:ascii="Arial" w:hAnsi="Arial" w:cs="Arial"/>
          <w:sz w:val="24"/>
          <w:szCs w:val="24"/>
        </w:rPr>
        <w:t>Student number: 1905258</w:t>
      </w:r>
    </w:p>
    <w:p w14:paraId="46A24A69" w14:textId="77777777" w:rsidR="001739FD" w:rsidRPr="008E1CDA" w:rsidRDefault="001739FD" w:rsidP="001739FD">
      <w:pPr>
        <w:pStyle w:val="NormalWeb"/>
        <w:ind w:left="2160" w:hanging="2160"/>
        <w:rPr>
          <w:rFonts w:ascii="Arial" w:hAnsi="Arial" w:cs="Arial"/>
        </w:rPr>
      </w:pPr>
    </w:p>
    <w:p w14:paraId="27EC9D60" w14:textId="6F053BDB" w:rsidR="00392888" w:rsidRPr="008E1CDA" w:rsidRDefault="008E1CDA" w:rsidP="001739FD">
      <w:pPr>
        <w:pStyle w:val="NormalWeb"/>
        <w:ind w:left="2160" w:hanging="2160"/>
        <w:rPr>
          <w:rFonts w:ascii="Arial" w:hAnsi="Arial" w:cs="Arial"/>
        </w:rPr>
      </w:pPr>
      <w:r w:rsidRPr="008E1CDA">
        <w:rPr>
          <w:rFonts w:ascii="Arial" w:hAnsi="Arial" w:cs="Arial"/>
        </w:rPr>
        <w:t xml:space="preserve">Report title: </w:t>
      </w:r>
      <w:r w:rsidRPr="008E1CDA">
        <w:rPr>
          <w:rFonts w:ascii="Arial" w:hAnsi="Arial" w:cs="Arial"/>
        </w:rPr>
        <w:tab/>
      </w:r>
      <w:r w:rsidR="00D210CC" w:rsidRPr="00D210CC">
        <w:rPr>
          <w:rFonts w:ascii="Arial" w:hAnsi="Arial" w:cs="Arial"/>
          <w:color w:val="000000"/>
          <w:szCs w:val="22"/>
        </w:rPr>
        <w:t>To undertake a critical review of Neath Port Talbot Council’s (NPTC) redeployment process and make recommendation for improving current practice with a view to reducing redundancies.</w:t>
      </w:r>
    </w:p>
    <w:p w14:paraId="2F6A6897" w14:textId="77777777" w:rsidR="001739FD" w:rsidRPr="008E1CDA" w:rsidRDefault="001739FD" w:rsidP="00392888">
      <w:pPr>
        <w:rPr>
          <w:rFonts w:ascii="Arial" w:hAnsi="Arial" w:cs="Arial"/>
          <w:sz w:val="24"/>
          <w:szCs w:val="24"/>
        </w:rPr>
      </w:pPr>
    </w:p>
    <w:p w14:paraId="04394AFD" w14:textId="1A75A6C1" w:rsidR="00392888" w:rsidRDefault="00010C39" w:rsidP="00392888">
      <w:pPr>
        <w:rPr>
          <w:rFonts w:ascii="Arial" w:hAnsi="Arial" w:cs="Arial"/>
          <w:b/>
          <w:sz w:val="24"/>
          <w:szCs w:val="24"/>
        </w:rPr>
      </w:pPr>
      <w:r>
        <w:rPr>
          <w:rFonts w:ascii="Arial" w:hAnsi="Arial" w:cs="Arial"/>
          <w:sz w:val="24"/>
          <w:szCs w:val="24"/>
        </w:rPr>
        <w:t>Supplementary notes - w</w:t>
      </w:r>
      <w:r w:rsidR="008E04E6">
        <w:rPr>
          <w:rFonts w:ascii="Arial" w:hAnsi="Arial" w:cs="Arial"/>
          <w:sz w:val="24"/>
          <w:szCs w:val="24"/>
        </w:rPr>
        <w:t xml:space="preserve">ord count: </w:t>
      </w:r>
      <w:r w:rsidR="00C34E49">
        <w:rPr>
          <w:rFonts w:ascii="Arial" w:hAnsi="Arial" w:cs="Arial"/>
          <w:b/>
          <w:sz w:val="24"/>
          <w:szCs w:val="24"/>
        </w:rPr>
        <w:t>29</w:t>
      </w:r>
      <w:r w:rsidR="00480047">
        <w:rPr>
          <w:rFonts w:ascii="Arial" w:hAnsi="Arial" w:cs="Arial"/>
          <w:b/>
          <w:sz w:val="24"/>
          <w:szCs w:val="24"/>
        </w:rPr>
        <w:t>40</w:t>
      </w:r>
    </w:p>
    <w:p w14:paraId="50766E22" w14:textId="2527AFEB" w:rsidR="00010C39" w:rsidRPr="008E1CDA" w:rsidRDefault="00010C39" w:rsidP="00392888">
      <w:pPr>
        <w:rPr>
          <w:rFonts w:ascii="Arial" w:hAnsi="Arial" w:cs="Arial"/>
          <w:sz w:val="24"/>
          <w:szCs w:val="24"/>
        </w:rPr>
      </w:pPr>
      <w:r w:rsidRPr="00010C39">
        <w:rPr>
          <w:rFonts w:ascii="Arial" w:hAnsi="Arial" w:cs="Arial"/>
          <w:sz w:val="24"/>
          <w:szCs w:val="24"/>
        </w:rPr>
        <w:t>Academic poster contents – word count:</w:t>
      </w:r>
      <w:r>
        <w:rPr>
          <w:rFonts w:ascii="Arial" w:hAnsi="Arial" w:cs="Arial"/>
          <w:b/>
          <w:sz w:val="24"/>
          <w:szCs w:val="24"/>
        </w:rPr>
        <w:t xml:space="preserve"> 727</w:t>
      </w:r>
    </w:p>
    <w:p w14:paraId="5D799F19" w14:textId="44E51AE7" w:rsidR="00047149" w:rsidRDefault="00047149">
      <w:pPr>
        <w:rPr>
          <w:rFonts w:ascii="Arial" w:hAnsi="Arial" w:cs="Arial"/>
        </w:rPr>
      </w:pPr>
    </w:p>
    <w:p w14:paraId="3837CC6E" w14:textId="203459D0" w:rsidR="00047149" w:rsidRDefault="00047149">
      <w:pPr>
        <w:rPr>
          <w:rFonts w:ascii="Arial" w:hAnsi="Arial" w:cs="Arial"/>
        </w:rPr>
      </w:pPr>
    </w:p>
    <w:p w14:paraId="13663730" w14:textId="77777777" w:rsidR="005F1114" w:rsidRDefault="005F1114">
      <w:pPr>
        <w:rPr>
          <w:rFonts w:ascii="Arial" w:hAnsi="Arial" w:cs="Arial"/>
        </w:rPr>
      </w:pPr>
    </w:p>
    <w:p w14:paraId="736A03EC" w14:textId="65D6F95D" w:rsidR="005F1114" w:rsidRDefault="005F1114">
      <w:pPr>
        <w:rPr>
          <w:rFonts w:ascii="Arial" w:hAnsi="Arial" w:cs="Arial"/>
        </w:rPr>
      </w:pPr>
    </w:p>
    <w:p w14:paraId="03293F3A" w14:textId="77777777" w:rsidR="005F1114" w:rsidRPr="006134DA" w:rsidRDefault="005F1114">
      <w:pPr>
        <w:rPr>
          <w:rFonts w:ascii="Arial" w:hAnsi="Arial" w:cs="Arial"/>
        </w:rPr>
      </w:pPr>
    </w:p>
    <w:p w14:paraId="592FF365" w14:textId="1F993EAA" w:rsidR="00047149" w:rsidRPr="006134DA" w:rsidRDefault="00047149">
      <w:pPr>
        <w:rPr>
          <w:rFonts w:ascii="Arial" w:hAnsi="Arial" w:cs="Arial"/>
        </w:rPr>
      </w:pPr>
    </w:p>
    <w:p w14:paraId="5505B27C" w14:textId="227C4B20" w:rsidR="00047149" w:rsidRPr="006134DA" w:rsidRDefault="00047149">
      <w:pPr>
        <w:rPr>
          <w:rFonts w:ascii="Arial" w:hAnsi="Arial" w:cs="Arial"/>
        </w:rPr>
      </w:pPr>
    </w:p>
    <w:p w14:paraId="155ADB53" w14:textId="599CCAAE" w:rsidR="00392888" w:rsidRPr="006134DA" w:rsidRDefault="00392888">
      <w:pPr>
        <w:rPr>
          <w:rFonts w:ascii="Arial" w:hAnsi="Arial" w:cs="Arial"/>
        </w:rPr>
      </w:pPr>
    </w:p>
    <w:p w14:paraId="6F1852A5" w14:textId="21EEA5F4" w:rsidR="00392888" w:rsidRPr="006134DA" w:rsidRDefault="00392888">
      <w:pPr>
        <w:rPr>
          <w:rFonts w:ascii="Arial" w:hAnsi="Arial" w:cs="Arial"/>
        </w:rPr>
      </w:pPr>
    </w:p>
    <w:p w14:paraId="5B61569C" w14:textId="404477C3" w:rsidR="006134DA" w:rsidRPr="006134DA" w:rsidRDefault="006134DA">
      <w:pPr>
        <w:rPr>
          <w:rFonts w:ascii="Arial" w:hAnsi="Arial" w:cs="Arial"/>
        </w:rPr>
      </w:pPr>
    </w:p>
    <w:p w14:paraId="1DB34C8F" w14:textId="028CBFD4" w:rsidR="006134DA" w:rsidRPr="006134DA" w:rsidRDefault="006134DA">
      <w:pPr>
        <w:rPr>
          <w:rFonts w:ascii="Arial" w:hAnsi="Arial" w:cs="Arial"/>
        </w:rPr>
      </w:pPr>
    </w:p>
    <w:p w14:paraId="6CA7CC21" w14:textId="7C4EFCF5" w:rsidR="006134DA" w:rsidRPr="006134DA" w:rsidRDefault="006134DA">
      <w:pPr>
        <w:rPr>
          <w:rFonts w:ascii="Arial" w:hAnsi="Arial" w:cs="Arial"/>
        </w:rPr>
      </w:pPr>
    </w:p>
    <w:p w14:paraId="7D4B3438" w14:textId="491F33DE" w:rsidR="006134DA" w:rsidRPr="006134DA" w:rsidRDefault="006134DA">
      <w:pPr>
        <w:rPr>
          <w:rFonts w:ascii="Arial" w:hAnsi="Arial" w:cs="Arial"/>
        </w:rPr>
      </w:pPr>
    </w:p>
    <w:p w14:paraId="4D15984D" w14:textId="508094D8" w:rsidR="006134DA" w:rsidRPr="006134DA" w:rsidRDefault="006134DA">
      <w:pPr>
        <w:rPr>
          <w:rFonts w:ascii="Arial" w:hAnsi="Arial" w:cs="Arial"/>
        </w:rPr>
      </w:pPr>
    </w:p>
    <w:p w14:paraId="6FDAF842" w14:textId="5999E639" w:rsidR="006134DA" w:rsidRDefault="006134DA">
      <w:pPr>
        <w:rPr>
          <w:rFonts w:ascii="Arial" w:hAnsi="Arial" w:cs="Arial"/>
        </w:rPr>
      </w:pPr>
    </w:p>
    <w:p w14:paraId="002210D2" w14:textId="70DDD303" w:rsidR="005F1114" w:rsidRDefault="005F1114">
      <w:pPr>
        <w:rPr>
          <w:rFonts w:ascii="Arial" w:hAnsi="Arial" w:cs="Arial"/>
        </w:rPr>
      </w:pPr>
    </w:p>
    <w:p w14:paraId="08F50E62" w14:textId="5C5DB3B5" w:rsidR="005F1114" w:rsidRDefault="005F1114">
      <w:pPr>
        <w:rPr>
          <w:rFonts w:ascii="Arial" w:hAnsi="Arial" w:cs="Arial"/>
        </w:rPr>
      </w:pPr>
    </w:p>
    <w:p w14:paraId="3653CCCF" w14:textId="62A4634E" w:rsidR="00035EBB" w:rsidRDefault="00D10415">
      <w:pPr>
        <w:rPr>
          <w:rFonts w:ascii="Arial" w:hAnsi="Arial" w:cs="Arial"/>
          <w:b/>
          <w:sz w:val="24"/>
          <w:szCs w:val="24"/>
        </w:rPr>
      </w:pPr>
      <w:r>
        <w:rPr>
          <w:rFonts w:ascii="Arial" w:hAnsi="Arial" w:cs="Arial"/>
          <w:b/>
          <w:sz w:val="24"/>
          <w:szCs w:val="24"/>
        </w:rPr>
        <w:lastRenderedPageBreak/>
        <w:t>T</w:t>
      </w:r>
      <w:r w:rsidR="00035EBB" w:rsidRPr="00035EBB">
        <w:rPr>
          <w:rFonts w:ascii="Arial" w:hAnsi="Arial" w:cs="Arial"/>
          <w:b/>
          <w:sz w:val="24"/>
          <w:szCs w:val="24"/>
        </w:rPr>
        <w:t>able of contents</w:t>
      </w: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0"/>
        <w:gridCol w:w="7331"/>
        <w:gridCol w:w="940"/>
      </w:tblGrid>
      <w:tr w:rsidR="00035EBB" w14:paraId="4A1822EE" w14:textId="77777777" w:rsidTr="00BA35CE">
        <w:tc>
          <w:tcPr>
            <w:tcW w:w="750" w:type="dxa"/>
            <w:tcBorders>
              <w:top w:val="single" w:sz="4" w:space="0" w:color="auto"/>
              <w:left w:val="single" w:sz="4" w:space="0" w:color="auto"/>
              <w:bottom w:val="single" w:sz="4" w:space="0" w:color="auto"/>
              <w:right w:val="single" w:sz="4" w:space="0" w:color="auto"/>
            </w:tcBorders>
          </w:tcPr>
          <w:p w14:paraId="7B5CD99C" w14:textId="77777777" w:rsidR="00035EBB" w:rsidRDefault="00035EBB" w:rsidP="00823E42">
            <w:pPr>
              <w:spacing w:before="120" w:after="120"/>
              <w:rPr>
                <w:rFonts w:ascii="Arial" w:hAnsi="Arial" w:cs="Arial"/>
                <w:sz w:val="24"/>
                <w:szCs w:val="24"/>
              </w:rPr>
            </w:pPr>
          </w:p>
        </w:tc>
        <w:tc>
          <w:tcPr>
            <w:tcW w:w="7331" w:type="dxa"/>
            <w:tcBorders>
              <w:top w:val="single" w:sz="4" w:space="0" w:color="auto"/>
              <w:left w:val="single" w:sz="4" w:space="0" w:color="auto"/>
              <w:bottom w:val="single" w:sz="4" w:space="0" w:color="auto"/>
              <w:right w:val="single" w:sz="4" w:space="0" w:color="auto"/>
            </w:tcBorders>
          </w:tcPr>
          <w:p w14:paraId="341534FA" w14:textId="77777777" w:rsidR="00035EBB" w:rsidRDefault="00035EBB" w:rsidP="00823E42">
            <w:pPr>
              <w:spacing w:before="120" w:after="120"/>
              <w:rPr>
                <w:rFonts w:ascii="Arial" w:hAnsi="Arial" w:cs="Arial"/>
                <w:sz w:val="24"/>
                <w:szCs w:val="24"/>
              </w:rPr>
            </w:pPr>
          </w:p>
        </w:tc>
        <w:tc>
          <w:tcPr>
            <w:tcW w:w="940" w:type="dxa"/>
            <w:tcBorders>
              <w:top w:val="single" w:sz="4" w:space="0" w:color="auto"/>
              <w:left w:val="single" w:sz="4" w:space="0" w:color="auto"/>
              <w:bottom w:val="single" w:sz="4" w:space="0" w:color="auto"/>
              <w:right w:val="single" w:sz="4" w:space="0" w:color="auto"/>
            </w:tcBorders>
          </w:tcPr>
          <w:p w14:paraId="2C9E25AD" w14:textId="516376E6" w:rsidR="00035EBB" w:rsidRDefault="00035EBB" w:rsidP="00035EBB">
            <w:pPr>
              <w:spacing w:before="120" w:after="120"/>
              <w:rPr>
                <w:rFonts w:ascii="Arial" w:hAnsi="Arial" w:cs="Arial"/>
                <w:sz w:val="24"/>
                <w:szCs w:val="24"/>
              </w:rPr>
            </w:pPr>
            <w:r>
              <w:rPr>
                <w:rFonts w:ascii="Arial" w:hAnsi="Arial" w:cs="Arial"/>
                <w:sz w:val="24"/>
                <w:szCs w:val="24"/>
              </w:rPr>
              <w:t>Page</w:t>
            </w:r>
          </w:p>
        </w:tc>
      </w:tr>
      <w:tr w:rsidR="00035EBB" w14:paraId="7B2C4C32" w14:textId="77777777" w:rsidTr="00BA35CE">
        <w:tc>
          <w:tcPr>
            <w:tcW w:w="750" w:type="dxa"/>
            <w:tcBorders>
              <w:top w:val="single" w:sz="4" w:space="0" w:color="auto"/>
              <w:left w:val="single" w:sz="4" w:space="0" w:color="auto"/>
              <w:bottom w:val="single" w:sz="4" w:space="0" w:color="auto"/>
              <w:right w:val="single" w:sz="4" w:space="0" w:color="auto"/>
            </w:tcBorders>
          </w:tcPr>
          <w:p w14:paraId="437606E2" w14:textId="7C2D8306" w:rsidR="00035EBB" w:rsidRPr="00D964BA" w:rsidRDefault="00035EBB" w:rsidP="00823E42">
            <w:pPr>
              <w:spacing w:before="120" w:after="120"/>
              <w:rPr>
                <w:rFonts w:ascii="Arial" w:hAnsi="Arial" w:cs="Arial"/>
                <w:b/>
                <w:sz w:val="24"/>
                <w:szCs w:val="24"/>
              </w:rPr>
            </w:pPr>
            <w:r w:rsidRPr="00D964BA">
              <w:rPr>
                <w:rFonts w:ascii="Arial" w:hAnsi="Arial" w:cs="Arial"/>
                <w:b/>
                <w:sz w:val="24"/>
                <w:szCs w:val="24"/>
              </w:rPr>
              <w:t>1.</w:t>
            </w:r>
          </w:p>
        </w:tc>
        <w:tc>
          <w:tcPr>
            <w:tcW w:w="7331" w:type="dxa"/>
            <w:tcBorders>
              <w:top w:val="single" w:sz="4" w:space="0" w:color="auto"/>
              <w:left w:val="single" w:sz="4" w:space="0" w:color="auto"/>
              <w:bottom w:val="single" w:sz="4" w:space="0" w:color="auto"/>
              <w:right w:val="single" w:sz="4" w:space="0" w:color="auto"/>
            </w:tcBorders>
          </w:tcPr>
          <w:p w14:paraId="21F2F394" w14:textId="450EA65D" w:rsidR="00035EBB" w:rsidRPr="00D964BA" w:rsidRDefault="00035EBB" w:rsidP="00823E42">
            <w:pPr>
              <w:spacing w:before="120" w:after="120"/>
              <w:rPr>
                <w:rFonts w:ascii="Arial" w:hAnsi="Arial" w:cs="Arial"/>
                <w:b/>
                <w:sz w:val="24"/>
                <w:szCs w:val="24"/>
              </w:rPr>
            </w:pPr>
            <w:r w:rsidRPr="00D964BA">
              <w:rPr>
                <w:rFonts w:ascii="Arial" w:hAnsi="Arial" w:cs="Arial"/>
                <w:b/>
                <w:sz w:val="24"/>
                <w:szCs w:val="24"/>
              </w:rPr>
              <w:t>Introduction</w:t>
            </w:r>
          </w:p>
        </w:tc>
        <w:tc>
          <w:tcPr>
            <w:tcW w:w="940" w:type="dxa"/>
            <w:tcBorders>
              <w:top w:val="single" w:sz="4" w:space="0" w:color="auto"/>
              <w:left w:val="single" w:sz="4" w:space="0" w:color="auto"/>
              <w:bottom w:val="single" w:sz="4" w:space="0" w:color="auto"/>
              <w:right w:val="single" w:sz="4" w:space="0" w:color="auto"/>
            </w:tcBorders>
          </w:tcPr>
          <w:p w14:paraId="007748B1" w14:textId="77777777" w:rsidR="00035EBB" w:rsidRDefault="00035EBB" w:rsidP="00823E42">
            <w:pPr>
              <w:spacing w:before="120" w:after="120"/>
              <w:rPr>
                <w:rFonts w:ascii="Arial" w:hAnsi="Arial" w:cs="Arial"/>
                <w:sz w:val="24"/>
                <w:szCs w:val="24"/>
              </w:rPr>
            </w:pPr>
          </w:p>
        </w:tc>
      </w:tr>
      <w:tr w:rsidR="006240B8" w14:paraId="41666C72" w14:textId="77777777" w:rsidTr="00BA35CE">
        <w:tc>
          <w:tcPr>
            <w:tcW w:w="750" w:type="dxa"/>
            <w:tcBorders>
              <w:top w:val="single" w:sz="4" w:space="0" w:color="auto"/>
              <w:left w:val="single" w:sz="4" w:space="0" w:color="auto"/>
              <w:bottom w:val="single" w:sz="4" w:space="0" w:color="auto"/>
              <w:right w:val="single" w:sz="4" w:space="0" w:color="auto"/>
            </w:tcBorders>
          </w:tcPr>
          <w:p w14:paraId="01B17D00" w14:textId="04F8BBEE" w:rsidR="006240B8" w:rsidRDefault="006240B8" w:rsidP="006240B8">
            <w:pPr>
              <w:spacing w:before="120" w:after="120"/>
              <w:rPr>
                <w:rFonts w:ascii="Arial" w:hAnsi="Arial" w:cs="Arial"/>
                <w:sz w:val="24"/>
                <w:szCs w:val="24"/>
              </w:rPr>
            </w:pPr>
            <w:r>
              <w:rPr>
                <w:rFonts w:ascii="Arial" w:hAnsi="Arial" w:cs="Arial"/>
                <w:sz w:val="24"/>
                <w:szCs w:val="24"/>
              </w:rPr>
              <w:t>1.1</w:t>
            </w:r>
          </w:p>
        </w:tc>
        <w:tc>
          <w:tcPr>
            <w:tcW w:w="7331" w:type="dxa"/>
            <w:tcBorders>
              <w:top w:val="single" w:sz="4" w:space="0" w:color="auto"/>
              <w:left w:val="single" w:sz="4" w:space="0" w:color="auto"/>
              <w:bottom w:val="single" w:sz="4" w:space="0" w:color="auto"/>
              <w:right w:val="single" w:sz="4" w:space="0" w:color="auto"/>
            </w:tcBorders>
          </w:tcPr>
          <w:p w14:paraId="111517D5" w14:textId="554E4179" w:rsidR="006240B8" w:rsidRDefault="006240B8" w:rsidP="006240B8">
            <w:pPr>
              <w:spacing w:before="120" w:after="120"/>
              <w:rPr>
                <w:rFonts w:ascii="Arial" w:hAnsi="Arial" w:cs="Arial"/>
                <w:sz w:val="24"/>
                <w:szCs w:val="24"/>
              </w:rPr>
            </w:pPr>
            <w:r>
              <w:rPr>
                <w:rFonts w:ascii="Arial" w:hAnsi="Arial" w:cs="Arial"/>
                <w:sz w:val="24"/>
                <w:szCs w:val="24"/>
              </w:rPr>
              <w:t>Background to Neath Port Talbot Council (NPTC)</w:t>
            </w:r>
          </w:p>
        </w:tc>
        <w:tc>
          <w:tcPr>
            <w:tcW w:w="940" w:type="dxa"/>
            <w:tcBorders>
              <w:top w:val="single" w:sz="4" w:space="0" w:color="auto"/>
              <w:left w:val="single" w:sz="4" w:space="0" w:color="auto"/>
              <w:bottom w:val="single" w:sz="4" w:space="0" w:color="auto"/>
              <w:right w:val="single" w:sz="4" w:space="0" w:color="auto"/>
            </w:tcBorders>
          </w:tcPr>
          <w:p w14:paraId="71400E03" w14:textId="09F085C0" w:rsidR="006240B8" w:rsidRDefault="00EF74CE" w:rsidP="006240B8">
            <w:pPr>
              <w:spacing w:before="120" w:after="120"/>
              <w:rPr>
                <w:rFonts w:ascii="Arial" w:hAnsi="Arial" w:cs="Arial"/>
                <w:sz w:val="24"/>
                <w:szCs w:val="24"/>
              </w:rPr>
            </w:pPr>
            <w:r>
              <w:rPr>
                <w:rFonts w:ascii="Arial" w:hAnsi="Arial" w:cs="Arial"/>
                <w:sz w:val="24"/>
                <w:szCs w:val="24"/>
              </w:rPr>
              <w:t>5</w:t>
            </w:r>
          </w:p>
        </w:tc>
      </w:tr>
      <w:tr w:rsidR="006240B8" w14:paraId="5C7260E9" w14:textId="77777777" w:rsidTr="00BA35CE">
        <w:tc>
          <w:tcPr>
            <w:tcW w:w="750" w:type="dxa"/>
            <w:tcBorders>
              <w:top w:val="single" w:sz="4" w:space="0" w:color="auto"/>
              <w:left w:val="single" w:sz="4" w:space="0" w:color="auto"/>
              <w:bottom w:val="single" w:sz="4" w:space="0" w:color="auto"/>
              <w:right w:val="single" w:sz="4" w:space="0" w:color="auto"/>
            </w:tcBorders>
          </w:tcPr>
          <w:p w14:paraId="49BAC44B" w14:textId="47DC158F" w:rsidR="006240B8" w:rsidRDefault="006240B8" w:rsidP="006240B8">
            <w:pPr>
              <w:spacing w:before="120" w:after="120"/>
              <w:rPr>
                <w:rFonts w:ascii="Arial" w:hAnsi="Arial" w:cs="Arial"/>
                <w:sz w:val="24"/>
                <w:szCs w:val="24"/>
              </w:rPr>
            </w:pPr>
            <w:r>
              <w:rPr>
                <w:rFonts w:ascii="Arial" w:hAnsi="Arial" w:cs="Arial"/>
                <w:sz w:val="24"/>
                <w:szCs w:val="24"/>
              </w:rPr>
              <w:t>1.</w:t>
            </w:r>
            <w:r w:rsidR="00DB0ED4">
              <w:rPr>
                <w:rFonts w:ascii="Arial" w:hAnsi="Arial" w:cs="Arial"/>
                <w:sz w:val="24"/>
                <w:szCs w:val="24"/>
              </w:rPr>
              <w:t>2</w:t>
            </w:r>
          </w:p>
        </w:tc>
        <w:tc>
          <w:tcPr>
            <w:tcW w:w="7331" w:type="dxa"/>
            <w:tcBorders>
              <w:top w:val="single" w:sz="4" w:space="0" w:color="auto"/>
              <w:left w:val="single" w:sz="4" w:space="0" w:color="auto"/>
              <w:bottom w:val="single" w:sz="4" w:space="0" w:color="auto"/>
              <w:right w:val="single" w:sz="4" w:space="0" w:color="auto"/>
            </w:tcBorders>
          </w:tcPr>
          <w:p w14:paraId="1D0945C5" w14:textId="2A63251C" w:rsidR="006240B8" w:rsidRPr="007072CD" w:rsidRDefault="006240B8" w:rsidP="00BA0B94">
            <w:pPr>
              <w:spacing w:before="120" w:after="120"/>
              <w:rPr>
                <w:rFonts w:ascii="Arial" w:hAnsi="Arial" w:cs="Arial"/>
                <w:sz w:val="24"/>
                <w:szCs w:val="24"/>
              </w:rPr>
            </w:pPr>
            <w:r w:rsidRPr="007072CD">
              <w:rPr>
                <w:rFonts w:ascii="Arial" w:hAnsi="Arial" w:cs="Arial"/>
                <w:sz w:val="24"/>
                <w:szCs w:val="24"/>
              </w:rPr>
              <w:t>Why is it important for NPTC to attempt to reduce redundancies?</w:t>
            </w:r>
          </w:p>
        </w:tc>
        <w:tc>
          <w:tcPr>
            <w:tcW w:w="940" w:type="dxa"/>
            <w:tcBorders>
              <w:top w:val="single" w:sz="4" w:space="0" w:color="auto"/>
              <w:left w:val="single" w:sz="4" w:space="0" w:color="auto"/>
              <w:bottom w:val="single" w:sz="4" w:space="0" w:color="auto"/>
              <w:right w:val="single" w:sz="4" w:space="0" w:color="auto"/>
            </w:tcBorders>
          </w:tcPr>
          <w:p w14:paraId="07C645DA" w14:textId="3F096742" w:rsidR="006240B8" w:rsidRDefault="00EF74CE" w:rsidP="006240B8">
            <w:pPr>
              <w:spacing w:before="120" w:after="120"/>
              <w:rPr>
                <w:rFonts w:ascii="Arial" w:hAnsi="Arial" w:cs="Arial"/>
                <w:sz w:val="24"/>
                <w:szCs w:val="24"/>
              </w:rPr>
            </w:pPr>
            <w:r>
              <w:rPr>
                <w:rFonts w:ascii="Arial" w:hAnsi="Arial" w:cs="Arial"/>
                <w:sz w:val="24"/>
                <w:szCs w:val="24"/>
              </w:rPr>
              <w:t>5</w:t>
            </w:r>
          </w:p>
        </w:tc>
      </w:tr>
      <w:tr w:rsidR="00BA0B94" w14:paraId="3AF50ECD" w14:textId="77777777" w:rsidTr="00BA35CE">
        <w:tc>
          <w:tcPr>
            <w:tcW w:w="750" w:type="dxa"/>
            <w:tcBorders>
              <w:top w:val="single" w:sz="4" w:space="0" w:color="auto"/>
              <w:left w:val="single" w:sz="4" w:space="0" w:color="auto"/>
              <w:bottom w:val="single" w:sz="4" w:space="0" w:color="auto"/>
              <w:right w:val="single" w:sz="4" w:space="0" w:color="auto"/>
            </w:tcBorders>
          </w:tcPr>
          <w:p w14:paraId="245F3DD2" w14:textId="6604D728" w:rsidR="00BA0B94" w:rsidRPr="00BA0B94" w:rsidRDefault="00BA0B94" w:rsidP="006240B8">
            <w:pPr>
              <w:spacing w:before="120" w:after="120"/>
              <w:rPr>
                <w:rFonts w:ascii="Arial" w:hAnsi="Arial" w:cs="Arial"/>
                <w:sz w:val="24"/>
                <w:szCs w:val="24"/>
              </w:rPr>
            </w:pPr>
            <w:r w:rsidRPr="00BA0B94">
              <w:rPr>
                <w:rFonts w:ascii="Arial" w:hAnsi="Arial" w:cs="Arial"/>
                <w:sz w:val="24"/>
                <w:szCs w:val="24"/>
              </w:rPr>
              <w:t>1.3</w:t>
            </w:r>
          </w:p>
        </w:tc>
        <w:tc>
          <w:tcPr>
            <w:tcW w:w="7331" w:type="dxa"/>
            <w:tcBorders>
              <w:top w:val="single" w:sz="4" w:space="0" w:color="auto"/>
              <w:left w:val="single" w:sz="4" w:space="0" w:color="auto"/>
              <w:bottom w:val="single" w:sz="4" w:space="0" w:color="auto"/>
              <w:right w:val="single" w:sz="4" w:space="0" w:color="auto"/>
            </w:tcBorders>
          </w:tcPr>
          <w:p w14:paraId="74D36120" w14:textId="681976CE" w:rsidR="00BA0B94" w:rsidRPr="00BA0B94" w:rsidRDefault="00BA0B94" w:rsidP="006240B8">
            <w:pPr>
              <w:spacing w:before="120" w:after="120"/>
              <w:rPr>
                <w:rFonts w:ascii="Arial" w:hAnsi="Arial" w:cs="Arial"/>
                <w:sz w:val="24"/>
                <w:szCs w:val="24"/>
              </w:rPr>
            </w:pPr>
            <w:r w:rsidRPr="00BA0B94">
              <w:rPr>
                <w:rFonts w:ascii="Arial" w:hAnsi="Arial" w:cs="Arial"/>
                <w:sz w:val="24"/>
                <w:szCs w:val="24"/>
              </w:rPr>
              <w:t xml:space="preserve">Why </w:t>
            </w:r>
            <w:r>
              <w:rPr>
                <w:rFonts w:ascii="Arial" w:hAnsi="Arial" w:cs="Arial"/>
                <w:sz w:val="24"/>
                <w:szCs w:val="24"/>
              </w:rPr>
              <w:t>review NPTC’s redeployment process?</w:t>
            </w:r>
          </w:p>
        </w:tc>
        <w:tc>
          <w:tcPr>
            <w:tcW w:w="940" w:type="dxa"/>
            <w:tcBorders>
              <w:top w:val="single" w:sz="4" w:space="0" w:color="auto"/>
              <w:left w:val="single" w:sz="4" w:space="0" w:color="auto"/>
              <w:bottom w:val="single" w:sz="4" w:space="0" w:color="auto"/>
              <w:right w:val="single" w:sz="4" w:space="0" w:color="auto"/>
            </w:tcBorders>
          </w:tcPr>
          <w:p w14:paraId="6C41FF89" w14:textId="53AC9C23" w:rsidR="00BA0B94" w:rsidRDefault="00EF74CE" w:rsidP="006240B8">
            <w:pPr>
              <w:spacing w:before="120" w:after="120"/>
              <w:rPr>
                <w:rFonts w:ascii="Arial" w:hAnsi="Arial" w:cs="Arial"/>
                <w:sz w:val="24"/>
                <w:szCs w:val="24"/>
              </w:rPr>
            </w:pPr>
            <w:r>
              <w:rPr>
                <w:rFonts w:ascii="Arial" w:hAnsi="Arial" w:cs="Arial"/>
                <w:sz w:val="24"/>
                <w:szCs w:val="24"/>
              </w:rPr>
              <w:t>5-6</w:t>
            </w:r>
          </w:p>
        </w:tc>
      </w:tr>
      <w:tr w:rsidR="006240B8" w14:paraId="59027F7E" w14:textId="77777777" w:rsidTr="00BA35CE">
        <w:tc>
          <w:tcPr>
            <w:tcW w:w="750" w:type="dxa"/>
            <w:tcBorders>
              <w:top w:val="single" w:sz="4" w:space="0" w:color="auto"/>
              <w:left w:val="single" w:sz="4" w:space="0" w:color="auto"/>
              <w:bottom w:val="single" w:sz="4" w:space="0" w:color="auto"/>
              <w:right w:val="single" w:sz="4" w:space="0" w:color="auto"/>
            </w:tcBorders>
          </w:tcPr>
          <w:p w14:paraId="70A6024B" w14:textId="79068387" w:rsidR="006240B8" w:rsidRPr="00D964BA" w:rsidRDefault="006240B8" w:rsidP="006240B8">
            <w:pPr>
              <w:spacing w:before="120" w:after="120"/>
              <w:rPr>
                <w:rFonts w:ascii="Arial" w:hAnsi="Arial" w:cs="Arial"/>
                <w:b/>
                <w:sz w:val="24"/>
                <w:szCs w:val="24"/>
              </w:rPr>
            </w:pPr>
            <w:r>
              <w:rPr>
                <w:rFonts w:ascii="Arial" w:hAnsi="Arial" w:cs="Arial"/>
                <w:b/>
                <w:sz w:val="24"/>
                <w:szCs w:val="24"/>
              </w:rPr>
              <w:t>2.</w:t>
            </w:r>
          </w:p>
        </w:tc>
        <w:tc>
          <w:tcPr>
            <w:tcW w:w="7331" w:type="dxa"/>
            <w:tcBorders>
              <w:top w:val="single" w:sz="4" w:space="0" w:color="auto"/>
              <w:left w:val="single" w:sz="4" w:space="0" w:color="auto"/>
              <w:bottom w:val="single" w:sz="4" w:space="0" w:color="auto"/>
              <w:right w:val="single" w:sz="4" w:space="0" w:color="auto"/>
            </w:tcBorders>
          </w:tcPr>
          <w:p w14:paraId="2BB2F73A" w14:textId="52E41A50" w:rsidR="006240B8" w:rsidRPr="00D964BA" w:rsidRDefault="006240B8" w:rsidP="006240B8">
            <w:pPr>
              <w:spacing w:before="120" w:after="120"/>
              <w:rPr>
                <w:rFonts w:ascii="Arial" w:hAnsi="Arial" w:cs="Arial"/>
                <w:b/>
                <w:sz w:val="24"/>
                <w:szCs w:val="24"/>
              </w:rPr>
            </w:pPr>
            <w:r>
              <w:rPr>
                <w:rFonts w:ascii="Arial" w:hAnsi="Arial" w:cs="Arial"/>
                <w:b/>
                <w:sz w:val="24"/>
                <w:szCs w:val="24"/>
              </w:rPr>
              <w:t>Literature review</w:t>
            </w:r>
          </w:p>
        </w:tc>
        <w:tc>
          <w:tcPr>
            <w:tcW w:w="940" w:type="dxa"/>
            <w:tcBorders>
              <w:top w:val="single" w:sz="4" w:space="0" w:color="auto"/>
              <w:left w:val="single" w:sz="4" w:space="0" w:color="auto"/>
              <w:bottom w:val="single" w:sz="4" w:space="0" w:color="auto"/>
              <w:right w:val="single" w:sz="4" w:space="0" w:color="auto"/>
            </w:tcBorders>
          </w:tcPr>
          <w:p w14:paraId="0BC328D7" w14:textId="3D1B9792" w:rsidR="006240B8" w:rsidRDefault="006240B8" w:rsidP="006240B8">
            <w:pPr>
              <w:spacing w:before="120" w:after="120"/>
              <w:rPr>
                <w:rFonts w:ascii="Arial" w:hAnsi="Arial" w:cs="Arial"/>
                <w:sz w:val="24"/>
                <w:szCs w:val="24"/>
              </w:rPr>
            </w:pPr>
          </w:p>
        </w:tc>
      </w:tr>
      <w:tr w:rsidR="00F42C0A" w14:paraId="068BF0E1" w14:textId="77777777" w:rsidTr="00BA35CE">
        <w:tc>
          <w:tcPr>
            <w:tcW w:w="750" w:type="dxa"/>
            <w:tcBorders>
              <w:top w:val="single" w:sz="4" w:space="0" w:color="auto"/>
              <w:left w:val="single" w:sz="4" w:space="0" w:color="auto"/>
              <w:bottom w:val="single" w:sz="4" w:space="0" w:color="auto"/>
              <w:right w:val="single" w:sz="4" w:space="0" w:color="auto"/>
            </w:tcBorders>
          </w:tcPr>
          <w:p w14:paraId="40F3581F" w14:textId="3AD3AED2" w:rsidR="00F42C0A" w:rsidRPr="00EC3599" w:rsidRDefault="00F42C0A" w:rsidP="00F42C0A">
            <w:pPr>
              <w:spacing w:before="120" w:after="120"/>
              <w:rPr>
                <w:rFonts w:ascii="Arial" w:hAnsi="Arial" w:cs="Arial"/>
                <w:sz w:val="24"/>
                <w:szCs w:val="24"/>
              </w:rPr>
            </w:pPr>
            <w:r w:rsidRPr="00EC3599">
              <w:rPr>
                <w:rFonts w:ascii="Arial" w:hAnsi="Arial" w:cs="Arial"/>
                <w:sz w:val="24"/>
                <w:szCs w:val="24"/>
              </w:rPr>
              <w:t>2.1</w:t>
            </w:r>
          </w:p>
        </w:tc>
        <w:tc>
          <w:tcPr>
            <w:tcW w:w="7331" w:type="dxa"/>
            <w:tcBorders>
              <w:top w:val="single" w:sz="4" w:space="0" w:color="auto"/>
              <w:left w:val="single" w:sz="4" w:space="0" w:color="auto"/>
              <w:bottom w:val="single" w:sz="4" w:space="0" w:color="auto"/>
              <w:right w:val="single" w:sz="4" w:space="0" w:color="auto"/>
            </w:tcBorders>
          </w:tcPr>
          <w:p w14:paraId="52886A5D" w14:textId="5AE16AA5" w:rsidR="00F42C0A" w:rsidRPr="00EC3599" w:rsidRDefault="00F42C0A" w:rsidP="00F42C0A">
            <w:pPr>
              <w:spacing w:before="120" w:after="120"/>
              <w:rPr>
                <w:rFonts w:ascii="Arial" w:hAnsi="Arial" w:cs="Arial"/>
                <w:sz w:val="24"/>
                <w:szCs w:val="24"/>
              </w:rPr>
            </w:pPr>
            <w:r>
              <w:rPr>
                <w:rFonts w:ascii="Arial" w:hAnsi="Arial" w:cs="Arial"/>
                <w:sz w:val="24"/>
                <w:szCs w:val="24"/>
              </w:rPr>
              <w:t>What is ‘redeployment’?</w:t>
            </w:r>
          </w:p>
        </w:tc>
        <w:tc>
          <w:tcPr>
            <w:tcW w:w="940" w:type="dxa"/>
            <w:tcBorders>
              <w:top w:val="single" w:sz="4" w:space="0" w:color="auto"/>
              <w:left w:val="single" w:sz="4" w:space="0" w:color="auto"/>
              <w:bottom w:val="single" w:sz="4" w:space="0" w:color="auto"/>
              <w:right w:val="single" w:sz="4" w:space="0" w:color="auto"/>
            </w:tcBorders>
          </w:tcPr>
          <w:p w14:paraId="5665481A" w14:textId="66F72777" w:rsidR="00F42C0A" w:rsidRDefault="00EF74CE" w:rsidP="00F42C0A">
            <w:pPr>
              <w:spacing w:before="120" w:after="120"/>
              <w:rPr>
                <w:rFonts w:ascii="Arial" w:hAnsi="Arial" w:cs="Arial"/>
                <w:sz w:val="24"/>
                <w:szCs w:val="24"/>
              </w:rPr>
            </w:pPr>
            <w:r>
              <w:rPr>
                <w:rFonts w:ascii="Arial" w:hAnsi="Arial" w:cs="Arial"/>
                <w:sz w:val="24"/>
                <w:szCs w:val="24"/>
              </w:rPr>
              <w:t>6</w:t>
            </w:r>
          </w:p>
        </w:tc>
      </w:tr>
      <w:tr w:rsidR="00F42C0A" w14:paraId="7C94BE29" w14:textId="77777777" w:rsidTr="00BA35CE">
        <w:tc>
          <w:tcPr>
            <w:tcW w:w="750" w:type="dxa"/>
            <w:tcBorders>
              <w:top w:val="single" w:sz="4" w:space="0" w:color="auto"/>
              <w:left w:val="single" w:sz="4" w:space="0" w:color="auto"/>
              <w:bottom w:val="single" w:sz="4" w:space="0" w:color="auto"/>
              <w:right w:val="single" w:sz="4" w:space="0" w:color="auto"/>
            </w:tcBorders>
          </w:tcPr>
          <w:p w14:paraId="144AE785" w14:textId="00C7F62A" w:rsidR="00F42C0A" w:rsidRPr="00A3182B" w:rsidRDefault="00F42C0A" w:rsidP="00F42C0A">
            <w:pPr>
              <w:spacing w:before="120" w:after="120"/>
              <w:rPr>
                <w:rFonts w:ascii="Arial" w:hAnsi="Arial" w:cs="Arial"/>
                <w:sz w:val="24"/>
                <w:szCs w:val="24"/>
              </w:rPr>
            </w:pPr>
            <w:r w:rsidRPr="00EC3599">
              <w:rPr>
                <w:rFonts w:ascii="Arial" w:hAnsi="Arial" w:cs="Arial"/>
                <w:sz w:val="24"/>
                <w:szCs w:val="24"/>
              </w:rPr>
              <w:t>2.</w:t>
            </w:r>
            <w:r>
              <w:rPr>
                <w:rFonts w:ascii="Arial" w:hAnsi="Arial" w:cs="Arial"/>
                <w:sz w:val="24"/>
                <w:szCs w:val="24"/>
              </w:rPr>
              <w:t>2</w:t>
            </w:r>
          </w:p>
        </w:tc>
        <w:tc>
          <w:tcPr>
            <w:tcW w:w="7331" w:type="dxa"/>
            <w:tcBorders>
              <w:top w:val="single" w:sz="4" w:space="0" w:color="auto"/>
              <w:left w:val="single" w:sz="4" w:space="0" w:color="auto"/>
              <w:bottom w:val="single" w:sz="4" w:space="0" w:color="auto"/>
              <w:right w:val="single" w:sz="4" w:space="0" w:color="auto"/>
            </w:tcBorders>
          </w:tcPr>
          <w:p w14:paraId="18A0A4D9" w14:textId="18D7F7F2" w:rsidR="00F42C0A" w:rsidRDefault="00F42C0A" w:rsidP="00F42C0A">
            <w:pPr>
              <w:spacing w:before="120" w:after="120"/>
              <w:rPr>
                <w:rFonts w:ascii="Arial" w:hAnsi="Arial" w:cs="Arial"/>
                <w:sz w:val="24"/>
                <w:szCs w:val="24"/>
              </w:rPr>
            </w:pPr>
            <w:r w:rsidRPr="00EC3599">
              <w:rPr>
                <w:rFonts w:ascii="Arial" w:hAnsi="Arial" w:cs="Arial"/>
                <w:sz w:val="24"/>
                <w:szCs w:val="24"/>
              </w:rPr>
              <w:t>Are there cur</w:t>
            </w:r>
            <w:r>
              <w:rPr>
                <w:rFonts w:ascii="Arial" w:hAnsi="Arial" w:cs="Arial"/>
                <w:sz w:val="24"/>
                <w:szCs w:val="24"/>
              </w:rPr>
              <w:t>rent best practice approaches to</w:t>
            </w:r>
            <w:r w:rsidRPr="00EC3599">
              <w:rPr>
                <w:rFonts w:ascii="Arial" w:hAnsi="Arial" w:cs="Arial"/>
                <w:sz w:val="24"/>
                <w:szCs w:val="24"/>
              </w:rPr>
              <w:t xml:space="preserve"> redeployment?</w:t>
            </w:r>
          </w:p>
        </w:tc>
        <w:tc>
          <w:tcPr>
            <w:tcW w:w="940" w:type="dxa"/>
            <w:tcBorders>
              <w:top w:val="single" w:sz="4" w:space="0" w:color="auto"/>
              <w:left w:val="single" w:sz="4" w:space="0" w:color="auto"/>
              <w:bottom w:val="single" w:sz="4" w:space="0" w:color="auto"/>
              <w:right w:val="single" w:sz="4" w:space="0" w:color="auto"/>
            </w:tcBorders>
          </w:tcPr>
          <w:p w14:paraId="65E0CFE7" w14:textId="5E4610C2" w:rsidR="00F42C0A" w:rsidRDefault="00EF74CE" w:rsidP="00F42C0A">
            <w:pPr>
              <w:spacing w:before="120" w:after="120"/>
              <w:rPr>
                <w:rFonts w:ascii="Arial" w:hAnsi="Arial" w:cs="Arial"/>
                <w:sz w:val="24"/>
                <w:szCs w:val="24"/>
              </w:rPr>
            </w:pPr>
            <w:r>
              <w:rPr>
                <w:rFonts w:ascii="Arial" w:hAnsi="Arial" w:cs="Arial"/>
                <w:sz w:val="24"/>
                <w:szCs w:val="24"/>
              </w:rPr>
              <w:t>7</w:t>
            </w:r>
          </w:p>
        </w:tc>
      </w:tr>
      <w:tr w:rsidR="00F42C0A" w14:paraId="2007F339" w14:textId="77777777" w:rsidTr="00BA35CE">
        <w:tc>
          <w:tcPr>
            <w:tcW w:w="750" w:type="dxa"/>
            <w:tcBorders>
              <w:top w:val="single" w:sz="4" w:space="0" w:color="auto"/>
              <w:left w:val="single" w:sz="4" w:space="0" w:color="auto"/>
              <w:bottom w:val="single" w:sz="4" w:space="0" w:color="auto"/>
              <w:right w:val="single" w:sz="4" w:space="0" w:color="auto"/>
            </w:tcBorders>
          </w:tcPr>
          <w:p w14:paraId="24DF508A" w14:textId="257A75F6" w:rsidR="00F42C0A" w:rsidRPr="008B72F9" w:rsidRDefault="00DD7B32" w:rsidP="00F42C0A">
            <w:pPr>
              <w:spacing w:before="120" w:after="120"/>
              <w:rPr>
                <w:rFonts w:ascii="Arial" w:hAnsi="Arial" w:cs="Arial"/>
                <w:b/>
                <w:sz w:val="24"/>
                <w:szCs w:val="24"/>
              </w:rPr>
            </w:pPr>
            <w:r>
              <w:rPr>
                <w:rFonts w:ascii="Arial" w:hAnsi="Arial" w:cs="Arial"/>
                <w:b/>
                <w:sz w:val="24"/>
                <w:szCs w:val="24"/>
              </w:rPr>
              <w:t>2.3</w:t>
            </w:r>
          </w:p>
        </w:tc>
        <w:tc>
          <w:tcPr>
            <w:tcW w:w="7331" w:type="dxa"/>
            <w:tcBorders>
              <w:top w:val="single" w:sz="4" w:space="0" w:color="auto"/>
              <w:left w:val="single" w:sz="4" w:space="0" w:color="auto"/>
              <w:bottom w:val="single" w:sz="4" w:space="0" w:color="auto"/>
              <w:right w:val="single" w:sz="4" w:space="0" w:color="auto"/>
            </w:tcBorders>
          </w:tcPr>
          <w:p w14:paraId="26219607" w14:textId="368F7092" w:rsidR="00F42C0A" w:rsidRPr="008B72F9" w:rsidRDefault="00F42C0A" w:rsidP="00F42C0A">
            <w:pPr>
              <w:spacing w:before="120" w:after="120"/>
              <w:rPr>
                <w:rFonts w:ascii="Arial" w:hAnsi="Arial" w:cs="Arial"/>
                <w:b/>
                <w:sz w:val="24"/>
                <w:szCs w:val="24"/>
              </w:rPr>
            </w:pPr>
            <w:r w:rsidRPr="008B72F9">
              <w:rPr>
                <w:rFonts w:ascii="Arial" w:hAnsi="Arial" w:cs="Arial"/>
                <w:b/>
                <w:sz w:val="24"/>
                <w:szCs w:val="24"/>
              </w:rPr>
              <w:t>Other public sector organisations’ approach</w:t>
            </w:r>
            <w:r>
              <w:rPr>
                <w:rFonts w:ascii="Arial" w:hAnsi="Arial" w:cs="Arial"/>
                <w:b/>
                <w:sz w:val="24"/>
                <w:szCs w:val="24"/>
              </w:rPr>
              <w:t>es on</w:t>
            </w:r>
            <w:r w:rsidRPr="008B72F9">
              <w:rPr>
                <w:rFonts w:ascii="Arial" w:hAnsi="Arial" w:cs="Arial"/>
                <w:b/>
                <w:sz w:val="24"/>
                <w:szCs w:val="24"/>
              </w:rPr>
              <w:t xml:space="preserve"> redeployment</w:t>
            </w:r>
          </w:p>
        </w:tc>
        <w:tc>
          <w:tcPr>
            <w:tcW w:w="940" w:type="dxa"/>
            <w:tcBorders>
              <w:top w:val="single" w:sz="4" w:space="0" w:color="auto"/>
              <w:left w:val="single" w:sz="4" w:space="0" w:color="auto"/>
              <w:bottom w:val="single" w:sz="4" w:space="0" w:color="auto"/>
              <w:right w:val="single" w:sz="4" w:space="0" w:color="auto"/>
            </w:tcBorders>
          </w:tcPr>
          <w:p w14:paraId="7185407D" w14:textId="77777777" w:rsidR="00F42C0A" w:rsidRDefault="00F42C0A" w:rsidP="00F42C0A">
            <w:pPr>
              <w:spacing w:before="120" w:after="120"/>
              <w:rPr>
                <w:rFonts w:ascii="Arial" w:hAnsi="Arial" w:cs="Arial"/>
                <w:sz w:val="24"/>
                <w:szCs w:val="24"/>
              </w:rPr>
            </w:pPr>
          </w:p>
        </w:tc>
      </w:tr>
      <w:tr w:rsidR="00F42C0A" w14:paraId="62DF84A8" w14:textId="77777777" w:rsidTr="00BA35CE">
        <w:tc>
          <w:tcPr>
            <w:tcW w:w="750" w:type="dxa"/>
            <w:tcBorders>
              <w:top w:val="single" w:sz="4" w:space="0" w:color="auto"/>
              <w:left w:val="single" w:sz="4" w:space="0" w:color="auto"/>
              <w:bottom w:val="single" w:sz="4" w:space="0" w:color="auto"/>
              <w:right w:val="single" w:sz="4" w:space="0" w:color="auto"/>
            </w:tcBorders>
          </w:tcPr>
          <w:p w14:paraId="5153A604" w14:textId="4C902B5F" w:rsidR="00F42C0A" w:rsidRPr="008B72F9" w:rsidRDefault="00DD7B32" w:rsidP="00F42C0A">
            <w:pPr>
              <w:spacing w:before="120" w:after="120"/>
              <w:rPr>
                <w:rFonts w:ascii="Arial" w:hAnsi="Arial" w:cs="Arial"/>
                <w:sz w:val="24"/>
                <w:szCs w:val="24"/>
              </w:rPr>
            </w:pPr>
            <w:r>
              <w:rPr>
                <w:rFonts w:ascii="Arial" w:hAnsi="Arial" w:cs="Arial"/>
                <w:sz w:val="24"/>
                <w:szCs w:val="24"/>
              </w:rPr>
              <w:t>2.3</w:t>
            </w:r>
            <w:r w:rsidR="00F42C0A" w:rsidRPr="008B72F9">
              <w:rPr>
                <w:rFonts w:ascii="Arial" w:hAnsi="Arial" w:cs="Arial"/>
                <w:sz w:val="24"/>
                <w:szCs w:val="24"/>
              </w:rPr>
              <w:t>.1</w:t>
            </w:r>
          </w:p>
        </w:tc>
        <w:tc>
          <w:tcPr>
            <w:tcW w:w="7331" w:type="dxa"/>
            <w:tcBorders>
              <w:top w:val="single" w:sz="4" w:space="0" w:color="auto"/>
              <w:left w:val="single" w:sz="4" w:space="0" w:color="auto"/>
              <w:bottom w:val="single" w:sz="4" w:space="0" w:color="auto"/>
              <w:right w:val="single" w:sz="4" w:space="0" w:color="auto"/>
            </w:tcBorders>
          </w:tcPr>
          <w:p w14:paraId="1114CFC2" w14:textId="3E8FF774" w:rsidR="00F42C0A" w:rsidRPr="008B72F9" w:rsidRDefault="00F42C0A" w:rsidP="00F42C0A">
            <w:pPr>
              <w:spacing w:before="120" w:after="120"/>
              <w:rPr>
                <w:rFonts w:ascii="Arial" w:hAnsi="Arial" w:cs="Arial"/>
                <w:sz w:val="24"/>
                <w:szCs w:val="24"/>
              </w:rPr>
            </w:pPr>
            <w:r w:rsidRPr="008B72F9">
              <w:rPr>
                <w:rFonts w:ascii="Arial" w:hAnsi="Arial" w:cs="Arial"/>
                <w:sz w:val="24"/>
                <w:szCs w:val="24"/>
              </w:rPr>
              <w:t>South Wales Police (SWP)</w:t>
            </w:r>
          </w:p>
        </w:tc>
        <w:tc>
          <w:tcPr>
            <w:tcW w:w="940" w:type="dxa"/>
            <w:tcBorders>
              <w:top w:val="single" w:sz="4" w:space="0" w:color="auto"/>
              <w:left w:val="single" w:sz="4" w:space="0" w:color="auto"/>
              <w:bottom w:val="single" w:sz="4" w:space="0" w:color="auto"/>
              <w:right w:val="single" w:sz="4" w:space="0" w:color="auto"/>
            </w:tcBorders>
          </w:tcPr>
          <w:p w14:paraId="6672F2F5" w14:textId="081EB417" w:rsidR="00F42C0A" w:rsidRDefault="00EF74CE" w:rsidP="00F42C0A">
            <w:pPr>
              <w:spacing w:before="120" w:after="120"/>
              <w:rPr>
                <w:rFonts w:ascii="Arial" w:hAnsi="Arial" w:cs="Arial"/>
                <w:sz w:val="24"/>
                <w:szCs w:val="24"/>
              </w:rPr>
            </w:pPr>
            <w:r>
              <w:rPr>
                <w:rFonts w:ascii="Arial" w:hAnsi="Arial" w:cs="Arial"/>
                <w:sz w:val="24"/>
                <w:szCs w:val="24"/>
              </w:rPr>
              <w:t>7-8</w:t>
            </w:r>
          </w:p>
        </w:tc>
      </w:tr>
      <w:tr w:rsidR="00F42C0A" w14:paraId="066473D9" w14:textId="77777777" w:rsidTr="00BA35CE">
        <w:tc>
          <w:tcPr>
            <w:tcW w:w="750" w:type="dxa"/>
            <w:tcBorders>
              <w:top w:val="single" w:sz="4" w:space="0" w:color="auto"/>
              <w:left w:val="single" w:sz="4" w:space="0" w:color="auto"/>
              <w:bottom w:val="single" w:sz="4" w:space="0" w:color="auto"/>
              <w:right w:val="single" w:sz="4" w:space="0" w:color="auto"/>
            </w:tcBorders>
          </w:tcPr>
          <w:p w14:paraId="7E2097AA" w14:textId="58CF73D3" w:rsidR="00F42C0A" w:rsidRPr="008B72F9" w:rsidRDefault="00DD7B32" w:rsidP="00F42C0A">
            <w:pPr>
              <w:spacing w:before="120" w:after="120"/>
              <w:rPr>
                <w:rFonts w:ascii="Arial" w:hAnsi="Arial" w:cs="Arial"/>
                <w:sz w:val="24"/>
                <w:szCs w:val="24"/>
              </w:rPr>
            </w:pPr>
            <w:r>
              <w:rPr>
                <w:rFonts w:ascii="Arial" w:hAnsi="Arial" w:cs="Arial"/>
                <w:sz w:val="24"/>
                <w:szCs w:val="24"/>
              </w:rPr>
              <w:t>2.3</w:t>
            </w:r>
            <w:r w:rsidR="00F42C0A">
              <w:rPr>
                <w:rFonts w:ascii="Arial" w:hAnsi="Arial" w:cs="Arial"/>
                <w:sz w:val="24"/>
                <w:szCs w:val="24"/>
              </w:rPr>
              <w:t>.2</w:t>
            </w:r>
          </w:p>
        </w:tc>
        <w:tc>
          <w:tcPr>
            <w:tcW w:w="7331" w:type="dxa"/>
            <w:tcBorders>
              <w:top w:val="single" w:sz="4" w:space="0" w:color="auto"/>
              <w:left w:val="single" w:sz="4" w:space="0" w:color="auto"/>
              <w:bottom w:val="single" w:sz="4" w:space="0" w:color="auto"/>
              <w:right w:val="single" w:sz="4" w:space="0" w:color="auto"/>
            </w:tcBorders>
          </w:tcPr>
          <w:p w14:paraId="436748BF" w14:textId="50E2E378" w:rsidR="00F42C0A" w:rsidRPr="008B72F9" w:rsidRDefault="00F42C0A" w:rsidP="00F42C0A">
            <w:pPr>
              <w:spacing w:before="120" w:after="120"/>
              <w:rPr>
                <w:rFonts w:ascii="Arial" w:hAnsi="Arial" w:cs="Arial"/>
                <w:sz w:val="24"/>
                <w:szCs w:val="24"/>
              </w:rPr>
            </w:pPr>
            <w:r>
              <w:rPr>
                <w:rFonts w:ascii="Arial" w:hAnsi="Arial" w:cs="Arial"/>
                <w:sz w:val="24"/>
                <w:szCs w:val="24"/>
              </w:rPr>
              <w:t>Swansea Bay University Health Board (Swansea UHB)</w:t>
            </w:r>
          </w:p>
        </w:tc>
        <w:tc>
          <w:tcPr>
            <w:tcW w:w="940" w:type="dxa"/>
            <w:tcBorders>
              <w:top w:val="single" w:sz="4" w:space="0" w:color="auto"/>
              <w:left w:val="single" w:sz="4" w:space="0" w:color="auto"/>
              <w:bottom w:val="single" w:sz="4" w:space="0" w:color="auto"/>
              <w:right w:val="single" w:sz="4" w:space="0" w:color="auto"/>
            </w:tcBorders>
          </w:tcPr>
          <w:p w14:paraId="6C5EA81E" w14:textId="3870BB7C" w:rsidR="00F42C0A" w:rsidRDefault="00EF74CE" w:rsidP="00F42C0A">
            <w:pPr>
              <w:spacing w:before="120" w:after="120"/>
              <w:rPr>
                <w:rFonts w:ascii="Arial" w:hAnsi="Arial" w:cs="Arial"/>
                <w:sz w:val="24"/>
                <w:szCs w:val="24"/>
              </w:rPr>
            </w:pPr>
            <w:r>
              <w:rPr>
                <w:rFonts w:ascii="Arial" w:hAnsi="Arial" w:cs="Arial"/>
                <w:sz w:val="24"/>
                <w:szCs w:val="24"/>
              </w:rPr>
              <w:t>8</w:t>
            </w:r>
          </w:p>
        </w:tc>
      </w:tr>
      <w:tr w:rsidR="00F42C0A" w14:paraId="1ADB6204" w14:textId="77777777" w:rsidTr="00BA35CE">
        <w:tc>
          <w:tcPr>
            <w:tcW w:w="750" w:type="dxa"/>
            <w:tcBorders>
              <w:top w:val="single" w:sz="4" w:space="0" w:color="auto"/>
              <w:left w:val="single" w:sz="4" w:space="0" w:color="auto"/>
              <w:bottom w:val="single" w:sz="4" w:space="0" w:color="auto"/>
              <w:right w:val="single" w:sz="4" w:space="0" w:color="auto"/>
            </w:tcBorders>
          </w:tcPr>
          <w:p w14:paraId="4FE1F83D" w14:textId="2B3037AC" w:rsidR="00F42C0A" w:rsidRPr="00D964BA" w:rsidRDefault="00F42C0A" w:rsidP="00F42C0A">
            <w:pPr>
              <w:spacing w:before="120" w:after="120"/>
              <w:rPr>
                <w:rFonts w:ascii="Arial" w:hAnsi="Arial" w:cs="Arial"/>
                <w:b/>
                <w:sz w:val="24"/>
                <w:szCs w:val="24"/>
              </w:rPr>
            </w:pPr>
            <w:r>
              <w:rPr>
                <w:rFonts w:ascii="Arial" w:hAnsi="Arial" w:cs="Arial"/>
                <w:b/>
                <w:sz w:val="24"/>
                <w:szCs w:val="24"/>
              </w:rPr>
              <w:t>3.</w:t>
            </w:r>
          </w:p>
        </w:tc>
        <w:tc>
          <w:tcPr>
            <w:tcW w:w="7331" w:type="dxa"/>
            <w:tcBorders>
              <w:top w:val="single" w:sz="4" w:space="0" w:color="auto"/>
              <w:left w:val="single" w:sz="4" w:space="0" w:color="auto"/>
              <w:bottom w:val="single" w:sz="4" w:space="0" w:color="auto"/>
              <w:right w:val="single" w:sz="4" w:space="0" w:color="auto"/>
            </w:tcBorders>
          </w:tcPr>
          <w:p w14:paraId="2AFD127B" w14:textId="1CEA6909" w:rsidR="00F42C0A" w:rsidRPr="00D964BA" w:rsidRDefault="00F42C0A" w:rsidP="00F42C0A">
            <w:pPr>
              <w:spacing w:before="120" w:after="120"/>
              <w:rPr>
                <w:rFonts w:ascii="Arial" w:hAnsi="Arial" w:cs="Arial"/>
                <w:b/>
                <w:sz w:val="24"/>
                <w:szCs w:val="24"/>
              </w:rPr>
            </w:pPr>
            <w:r>
              <w:rPr>
                <w:rFonts w:ascii="Arial" w:hAnsi="Arial" w:cs="Arial"/>
                <w:b/>
                <w:sz w:val="24"/>
                <w:szCs w:val="24"/>
              </w:rPr>
              <w:t>Methodology</w:t>
            </w:r>
          </w:p>
        </w:tc>
        <w:tc>
          <w:tcPr>
            <w:tcW w:w="940" w:type="dxa"/>
            <w:tcBorders>
              <w:top w:val="single" w:sz="4" w:space="0" w:color="auto"/>
              <w:left w:val="single" w:sz="4" w:space="0" w:color="auto"/>
              <w:bottom w:val="single" w:sz="4" w:space="0" w:color="auto"/>
              <w:right w:val="single" w:sz="4" w:space="0" w:color="auto"/>
            </w:tcBorders>
          </w:tcPr>
          <w:p w14:paraId="49BAB5C0" w14:textId="77777777" w:rsidR="00F42C0A" w:rsidRDefault="00F42C0A" w:rsidP="00F42C0A">
            <w:pPr>
              <w:spacing w:before="120" w:after="120"/>
              <w:rPr>
                <w:rFonts w:ascii="Arial" w:hAnsi="Arial" w:cs="Arial"/>
                <w:sz w:val="24"/>
                <w:szCs w:val="24"/>
              </w:rPr>
            </w:pPr>
          </w:p>
        </w:tc>
      </w:tr>
      <w:tr w:rsidR="00F42C0A" w14:paraId="5E728FB9" w14:textId="77777777" w:rsidTr="00BA35CE">
        <w:tc>
          <w:tcPr>
            <w:tcW w:w="750" w:type="dxa"/>
            <w:tcBorders>
              <w:top w:val="single" w:sz="4" w:space="0" w:color="auto"/>
              <w:left w:val="single" w:sz="4" w:space="0" w:color="auto"/>
              <w:bottom w:val="single" w:sz="4" w:space="0" w:color="auto"/>
              <w:right w:val="single" w:sz="4" w:space="0" w:color="auto"/>
            </w:tcBorders>
          </w:tcPr>
          <w:p w14:paraId="1FDA1C1C" w14:textId="2B266138" w:rsidR="00F42C0A" w:rsidRPr="0001767B" w:rsidRDefault="00F42C0A" w:rsidP="00F42C0A">
            <w:pPr>
              <w:spacing w:before="120" w:after="120"/>
              <w:rPr>
                <w:rFonts w:ascii="Arial" w:hAnsi="Arial" w:cs="Arial"/>
                <w:b/>
                <w:sz w:val="24"/>
                <w:szCs w:val="24"/>
              </w:rPr>
            </w:pPr>
            <w:r w:rsidRPr="0001767B">
              <w:rPr>
                <w:rFonts w:ascii="Arial" w:hAnsi="Arial" w:cs="Arial"/>
                <w:b/>
                <w:sz w:val="24"/>
                <w:szCs w:val="24"/>
              </w:rPr>
              <w:t>3.1</w:t>
            </w:r>
          </w:p>
        </w:tc>
        <w:tc>
          <w:tcPr>
            <w:tcW w:w="7331" w:type="dxa"/>
            <w:tcBorders>
              <w:top w:val="single" w:sz="4" w:space="0" w:color="auto"/>
              <w:left w:val="single" w:sz="4" w:space="0" w:color="auto"/>
              <w:bottom w:val="single" w:sz="4" w:space="0" w:color="auto"/>
              <w:right w:val="single" w:sz="4" w:space="0" w:color="auto"/>
            </w:tcBorders>
          </w:tcPr>
          <w:p w14:paraId="0D752C07" w14:textId="3724EAF2" w:rsidR="00F42C0A" w:rsidRPr="0001767B" w:rsidRDefault="00F42C0A" w:rsidP="00F42C0A">
            <w:pPr>
              <w:spacing w:before="120" w:after="120"/>
              <w:rPr>
                <w:rFonts w:ascii="Arial" w:hAnsi="Arial" w:cs="Arial"/>
                <w:b/>
                <w:sz w:val="24"/>
                <w:szCs w:val="24"/>
              </w:rPr>
            </w:pPr>
            <w:r w:rsidRPr="0001767B">
              <w:rPr>
                <w:rFonts w:ascii="Arial" w:hAnsi="Arial" w:cs="Arial"/>
                <w:b/>
                <w:sz w:val="24"/>
                <w:szCs w:val="24"/>
              </w:rPr>
              <w:t>Aims and Objectives</w:t>
            </w:r>
          </w:p>
        </w:tc>
        <w:tc>
          <w:tcPr>
            <w:tcW w:w="940" w:type="dxa"/>
            <w:tcBorders>
              <w:top w:val="single" w:sz="4" w:space="0" w:color="auto"/>
              <w:left w:val="single" w:sz="4" w:space="0" w:color="auto"/>
              <w:bottom w:val="single" w:sz="4" w:space="0" w:color="auto"/>
              <w:right w:val="single" w:sz="4" w:space="0" w:color="auto"/>
            </w:tcBorders>
          </w:tcPr>
          <w:p w14:paraId="6326B174" w14:textId="27393BE1" w:rsidR="00F42C0A" w:rsidRDefault="00F42C0A" w:rsidP="00F42C0A">
            <w:pPr>
              <w:spacing w:before="120" w:after="120"/>
              <w:rPr>
                <w:rFonts w:ascii="Arial" w:hAnsi="Arial" w:cs="Arial"/>
                <w:sz w:val="24"/>
                <w:szCs w:val="24"/>
              </w:rPr>
            </w:pPr>
          </w:p>
        </w:tc>
      </w:tr>
      <w:tr w:rsidR="00F42C0A" w14:paraId="399BA713" w14:textId="77777777" w:rsidTr="00BA35CE">
        <w:tc>
          <w:tcPr>
            <w:tcW w:w="750" w:type="dxa"/>
            <w:tcBorders>
              <w:top w:val="single" w:sz="4" w:space="0" w:color="auto"/>
              <w:left w:val="single" w:sz="4" w:space="0" w:color="auto"/>
              <w:bottom w:val="single" w:sz="4" w:space="0" w:color="auto"/>
              <w:right w:val="single" w:sz="4" w:space="0" w:color="auto"/>
            </w:tcBorders>
          </w:tcPr>
          <w:p w14:paraId="6B49F5A9" w14:textId="5497E88D" w:rsidR="00F42C0A" w:rsidRDefault="00F42C0A" w:rsidP="00F42C0A">
            <w:pPr>
              <w:spacing w:before="120" w:after="120"/>
              <w:rPr>
                <w:rFonts w:ascii="Arial" w:hAnsi="Arial" w:cs="Arial"/>
                <w:sz w:val="24"/>
                <w:szCs w:val="24"/>
              </w:rPr>
            </w:pPr>
            <w:r>
              <w:rPr>
                <w:rFonts w:ascii="Arial" w:hAnsi="Arial" w:cs="Arial"/>
                <w:sz w:val="24"/>
                <w:szCs w:val="24"/>
              </w:rPr>
              <w:t>3.1.1</w:t>
            </w:r>
          </w:p>
        </w:tc>
        <w:tc>
          <w:tcPr>
            <w:tcW w:w="7331" w:type="dxa"/>
            <w:tcBorders>
              <w:top w:val="single" w:sz="4" w:space="0" w:color="auto"/>
              <w:left w:val="single" w:sz="4" w:space="0" w:color="auto"/>
              <w:bottom w:val="single" w:sz="4" w:space="0" w:color="auto"/>
              <w:right w:val="single" w:sz="4" w:space="0" w:color="auto"/>
            </w:tcBorders>
          </w:tcPr>
          <w:p w14:paraId="0F6244CA" w14:textId="70147CC9" w:rsidR="00F42C0A" w:rsidRDefault="00F42C0A" w:rsidP="00F42C0A">
            <w:pPr>
              <w:spacing w:before="120" w:after="120"/>
              <w:rPr>
                <w:rFonts w:ascii="Arial" w:hAnsi="Arial" w:cs="Arial"/>
                <w:sz w:val="24"/>
                <w:szCs w:val="24"/>
              </w:rPr>
            </w:pPr>
            <w:r>
              <w:rPr>
                <w:rFonts w:ascii="Arial" w:hAnsi="Arial" w:cs="Arial"/>
                <w:sz w:val="24"/>
                <w:szCs w:val="24"/>
              </w:rPr>
              <w:t>Aim of this report</w:t>
            </w:r>
          </w:p>
        </w:tc>
        <w:tc>
          <w:tcPr>
            <w:tcW w:w="940" w:type="dxa"/>
            <w:tcBorders>
              <w:top w:val="single" w:sz="4" w:space="0" w:color="auto"/>
              <w:left w:val="single" w:sz="4" w:space="0" w:color="auto"/>
              <w:bottom w:val="single" w:sz="4" w:space="0" w:color="auto"/>
              <w:right w:val="single" w:sz="4" w:space="0" w:color="auto"/>
            </w:tcBorders>
          </w:tcPr>
          <w:p w14:paraId="47F5BE8B" w14:textId="2C1E937C" w:rsidR="00F42C0A" w:rsidRDefault="00EF74CE" w:rsidP="00F42C0A">
            <w:pPr>
              <w:spacing w:before="120" w:after="120"/>
              <w:rPr>
                <w:rFonts w:ascii="Arial" w:hAnsi="Arial" w:cs="Arial"/>
                <w:sz w:val="24"/>
                <w:szCs w:val="24"/>
              </w:rPr>
            </w:pPr>
            <w:r>
              <w:rPr>
                <w:rFonts w:ascii="Arial" w:hAnsi="Arial" w:cs="Arial"/>
                <w:sz w:val="24"/>
                <w:szCs w:val="24"/>
              </w:rPr>
              <w:t>8</w:t>
            </w:r>
          </w:p>
        </w:tc>
      </w:tr>
      <w:tr w:rsidR="00F42C0A" w14:paraId="033695A5" w14:textId="77777777" w:rsidTr="00BA35CE">
        <w:tc>
          <w:tcPr>
            <w:tcW w:w="750" w:type="dxa"/>
            <w:tcBorders>
              <w:top w:val="single" w:sz="4" w:space="0" w:color="auto"/>
              <w:left w:val="single" w:sz="4" w:space="0" w:color="auto"/>
              <w:bottom w:val="single" w:sz="4" w:space="0" w:color="auto"/>
              <w:right w:val="single" w:sz="4" w:space="0" w:color="auto"/>
            </w:tcBorders>
          </w:tcPr>
          <w:p w14:paraId="5FA3ACC8" w14:textId="1DB591F9" w:rsidR="00F42C0A" w:rsidRPr="0001767B" w:rsidRDefault="00F42C0A" w:rsidP="00F42C0A">
            <w:pPr>
              <w:spacing w:before="120" w:after="120"/>
              <w:rPr>
                <w:rFonts w:ascii="Arial" w:hAnsi="Arial" w:cs="Arial"/>
                <w:sz w:val="24"/>
                <w:szCs w:val="24"/>
              </w:rPr>
            </w:pPr>
            <w:r w:rsidRPr="0001767B">
              <w:rPr>
                <w:rFonts w:ascii="Arial" w:hAnsi="Arial" w:cs="Arial"/>
                <w:sz w:val="24"/>
                <w:szCs w:val="24"/>
              </w:rPr>
              <w:t>3.1.2</w:t>
            </w:r>
          </w:p>
        </w:tc>
        <w:tc>
          <w:tcPr>
            <w:tcW w:w="7331" w:type="dxa"/>
            <w:tcBorders>
              <w:top w:val="single" w:sz="4" w:space="0" w:color="auto"/>
              <w:left w:val="single" w:sz="4" w:space="0" w:color="auto"/>
              <w:bottom w:val="single" w:sz="4" w:space="0" w:color="auto"/>
              <w:right w:val="single" w:sz="4" w:space="0" w:color="auto"/>
            </w:tcBorders>
          </w:tcPr>
          <w:p w14:paraId="25285551" w14:textId="74B3283E" w:rsidR="00F42C0A" w:rsidRPr="0001767B" w:rsidRDefault="00F42C0A" w:rsidP="00F42C0A">
            <w:pPr>
              <w:spacing w:before="120" w:after="120"/>
              <w:rPr>
                <w:rFonts w:ascii="Arial" w:hAnsi="Arial" w:cs="Arial"/>
                <w:sz w:val="24"/>
                <w:szCs w:val="24"/>
              </w:rPr>
            </w:pPr>
            <w:r w:rsidRPr="0001767B">
              <w:rPr>
                <w:rFonts w:ascii="Arial" w:hAnsi="Arial" w:cs="Arial"/>
                <w:sz w:val="24"/>
                <w:szCs w:val="24"/>
              </w:rPr>
              <w:t>Objectives</w:t>
            </w:r>
          </w:p>
        </w:tc>
        <w:tc>
          <w:tcPr>
            <w:tcW w:w="940" w:type="dxa"/>
            <w:tcBorders>
              <w:top w:val="single" w:sz="4" w:space="0" w:color="auto"/>
              <w:left w:val="single" w:sz="4" w:space="0" w:color="auto"/>
              <w:bottom w:val="single" w:sz="4" w:space="0" w:color="auto"/>
              <w:right w:val="single" w:sz="4" w:space="0" w:color="auto"/>
            </w:tcBorders>
          </w:tcPr>
          <w:p w14:paraId="175DC40B" w14:textId="52436349" w:rsidR="00F42C0A" w:rsidRDefault="00EF74CE" w:rsidP="00F42C0A">
            <w:pPr>
              <w:spacing w:before="120" w:after="120"/>
              <w:rPr>
                <w:rFonts w:ascii="Arial" w:hAnsi="Arial" w:cs="Arial"/>
                <w:sz w:val="24"/>
                <w:szCs w:val="24"/>
              </w:rPr>
            </w:pPr>
            <w:r>
              <w:rPr>
                <w:rFonts w:ascii="Arial" w:hAnsi="Arial" w:cs="Arial"/>
                <w:sz w:val="24"/>
                <w:szCs w:val="24"/>
              </w:rPr>
              <w:t>8-9</w:t>
            </w:r>
          </w:p>
        </w:tc>
      </w:tr>
      <w:tr w:rsidR="00F42C0A" w14:paraId="235C1CFA" w14:textId="77777777" w:rsidTr="00BA35CE">
        <w:tc>
          <w:tcPr>
            <w:tcW w:w="750" w:type="dxa"/>
            <w:tcBorders>
              <w:top w:val="single" w:sz="4" w:space="0" w:color="auto"/>
              <w:left w:val="single" w:sz="4" w:space="0" w:color="auto"/>
              <w:bottom w:val="single" w:sz="4" w:space="0" w:color="auto"/>
              <w:right w:val="single" w:sz="4" w:space="0" w:color="auto"/>
            </w:tcBorders>
          </w:tcPr>
          <w:p w14:paraId="03909952" w14:textId="26879488" w:rsidR="00F42C0A" w:rsidRPr="00865BA3" w:rsidRDefault="00865BA3" w:rsidP="00F42C0A">
            <w:pPr>
              <w:spacing w:before="120" w:after="120"/>
              <w:rPr>
                <w:rFonts w:ascii="Arial" w:hAnsi="Arial" w:cs="Arial"/>
                <w:b/>
                <w:sz w:val="24"/>
                <w:szCs w:val="24"/>
              </w:rPr>
            </w:pPr>
            <w:r w:rsidRPr="00865BA3">
              <w:rPr>
                <w:rFonts w:ascii="Arial" w:hAnsi="Arial" w:cs="Arial"/>
                <w:b/>
                <w:sz w:val="24"/>
                <w:szCs w:val="24"/>
              </w:rPr>
              <w:t>3.2</w:t>
            </w:r>
          </w:p>
        </w:tc>
        <w:tc>
          <w:tcPr>
            <w:tcW w:w="7331" w:type="dxa"/>
            <w:tcBorders>
              <w:top w:val="single" w:sz="4" w:space="0" w:color="auto"/>
              <w:left w:val="single" w:sz="4" w:space="0" w:color="auto"/>
              <w:bottom w:val="single" w:sz="4" w:space="0" w:color="auto"/>
              <w:right w:val="single" w:sz="4" w:space="0" w:color="auto"/>
            </w:tcBorders>
          </w:tcPr>
          <w:p w14:paraId="5D568154" w14:textId="52266408" w:rsidR="00F42C0A" w:rsidRPr="00777E64" w:rsidRDefault="00865BA3" w:rsidP="00F42C0A">
            <w:pPr>
              <w:spacing w:before="120" w:after="120"/>
              <w:rPr>
                <w:rFonts w:ascii="Arial" w:hAnsi="Arial" w:cs="Arial"/>
                <w:b/>
                <w:sz w:val="24"/>
                <w:szCs w:val="24"/>
              </w:rPr>
            </w:pPr>
            <w:r>
              <w:rPr>
                <w:rFonts w:ascii="Arial" w:hAnsi="Arial" w:cs="Arial"/>
                <w:b/>
                <w:sz w:val="24"/>
                <w:szCs w:val="24"/>
              </w:rPr>
              <w:t>Research Philosophy</w:t>
            </w:r>
          </w:p>
        </w:tc>
        <w:tc>
          <w:tcPr>
            <w:tcW w:w="940" w:type="dxa"/>
            <w:tcBorders>
              <w:top w:val="single" w:sz="4" w:space="0" w:color="auto"/>
              <w:left w:val="single" w:sz="4" w:space="0" w:color="auto"/>
              <w:bottom w:val="single" w:sz="4" w:space="0" w:color="auto"/>
              <w:right w:val="single" w:sz="4" w:space="0" w:color="auto"/>
            </w:tcBorders>
          </w:tcPr>
          <w:p w14:paraId="5AAC699A" w14:textId="75E4FBE9" w:rsidR="00F42C0A" w:rsidRDefault="00EF74CE" w:rsidP="00F42C0A">
            <w:pPr>
              <w:spacing w:before="120" w:after="120"/>
              <w:rPr>
                <w:rFonts w:ascii="Arial" w:hAnsi="Arial" w:cs="Arial"/>
                <w:sz w:val="24"/>
                <w:szCs w:val="24"/>
              </w:rPr>
            </w:pPr>
            <w:r>
              <w:rPr>
                <w:rFonts w:ascii="Arial" w:hAnsi="Arial" w:cs="Arial"/>
                <w:sz w:val="24"/>
                <w:szCs w:val="24"/>
              </w:rPr>
              <w:t>9</w:t>
            </w:r>
          </w:p>
        </w:tc>
      </w:tr>
      <w:tr w:rsidR="00865BA3" w14:paraId="4CCC4C18" w14:textId="77777777" w:rsidTr="00BA35CE">
        <w:tc>
          <w:tcPr>
            <w:tcW w:w="750" w:type="dxa"/>
            <w:tcBorders>
              <w:top w:val="single" w:sz="4" w:space="0" w:color="auto"/>
              <w:left w:val="single" w:sz="4" w:space="0" w:color="auto"/>
              <w:bottom w:val="single" w:sz="4" w:space="0" w:color="auto"/>
              <w:right w:val="single" w:sz="4" w:space="0" w:color="auto"/>
            </w:tcBorders>
          </w:tcPr>
          <w:p w14:paraId="4F4F6043" w14:textId="40651BD2" w:rsidR="00865BA3" w:rsidRPr="00777E64" w:rsidRDefault="00865BA3" w:rsidP="00F42C0A">
            <w:pPr>
              <w:spacing w:before="120" w:after="120"/>
              <w:rPr>
                <w:rFonts w:ascii="Arial" w:hAnsi="Arial" w:cs="Arial"/>
                <w:b/>
                <w:sz w:val="24"/>
                <w:szCs w:val="24"/>
              </w:rPr>
            </w:pPr>
            <w:r>
              <w:rPr>
                <w:rFonts w:ascii="Arial" w:hAnsi="Arial" w:cs="Arial"/>
                <w:b/>
                <w:sz w:val="24"/>
                <w:szCs w:val="24"/>
              </w:rPr>
              <w:t>3.3</w:t>
            </w:r>
          </w:p>
        </w:tc>
        <w:tc>
          <w:tcPr>
            <w:tcW w:w="7331" w:type="dxa"/>
            <w:tcBorders>
              <w:top w:val="single" w:sz="4" w:space="0" w:color="auto"/>
              <w:left w:val="single" w:sz="4" w:space="0" w:color="auto"/>
              <w:bottom w:val="single" w:sz="4" w:space="0" w:color="auto"/>
              <w:right w:val="single" w:sz="4" w:space="0" w:color="auto"/>
            </w:tcBorders>
          </w:tcPr>
          <w:p w14:paraId="332CD69D" w14:textId="7C30B0AC" w:rsidR="00865BA3" w:rsidRPr="00777E64" w:rsidRDefault="00865BA3" w:rsidP="00F42C0A">
            <w:pPr>
              <w:spacing w:before="120" w:after="120"/>
              <w:rPr>
                <w:rFonts w:ascii="Arial" w:hAnsi="Arial" w:cs="Arial"/>
                <w:b/>
                <w:sz w:val="24"/>
                <w:szCs w:val="24"/>
              </w:rPr>
            </w:pPr>
            <w:r>
              <w:rPr>
                <w:rFonts w:ascii="Arial" w:hAnsi="Arial" w:cs="Arial"/>
                <w:b/>
                <w:sz w:val="24"/>
                <w:szCs w:val="24"/>
              </w:rPr>
              <w:t>Research Methodology</w:t>
            </w:r>
          </w:p>
        </w:tc>
        <w:tc>
          <w:tcPr>
            <w:tcW w:w="940" w:type="dxa"/>
            <w:tcBorders>
              <w:top w:val="single" w:sz="4" w:space="0" w:color="auto"/>
              <w:left w:val="single" w:sz="4" w:space="0" w:color="auto"/>
              <w:bottom w:val="single" w:sz="4" w:space="0" w:color="auto"/>
              <w:right w:val="single" w:sz="4" w:space="0" w:color="auto"/>
            </w:tcBorders>
          </w:tcPr>
          <w:p w14:paraId="5A320A91" w14:textId="77081F40" w:rsidR="00865BA3" w:rsidRDefault="00EF74CE" w:rsidP="00F42C0A">
            <w:pPr>
              <w:spacing w:before="120" w:after="120"/>
              <w:rPr>
                <w:rFonts w:ascii="Arial" w:hAnsi="Arial" w:cs="Arial"/>
                <w:sz w:val="24"/>
                <w:szCs w:val="24"/>
              </w:rPr>
            </w:pPr>
            <w:r>
              <w:rPr>
                <w:rFonts w:ascii="Arial" w:hAnsi="Arial" w:cs="Arial"/>
                <w:sz w:val="24"/>
                <w:szCs w:val="24"/>
              </w:rPr>
              <w:t>9</w:t>
            </w:r>
            <w:r w:rsidR="00F07E72">
              <w:rPr>
                <w:rFonts w:ascii="Arial" w:hAnsi="Arial" w:cs="Arial"/>
                <w:sz w:val="24"/>
                <w:szCs w:val="24"/>
              </w:rPr>
              <w:t>-10</w:t>
            </w:r>
          </w:p>
        </w:tc>
      </w:tr>
      <w:tr w:rsidR="00822062" w14:paraId="651BD9C5" w14:textId="77777777" w:rsidTr="00BA35CE">
        <w:tc>
          <w:tcPr>
            <w:tcW w:w="750" w:type="dxa"/>
            <w:tcBorders>
              <w:top w:val="single" w:sz="4" w:space="0" w:color="auto"/>
              <w:left w:val="single" w:sz="4" w:space="0" w:color="auto"/>
              <w:bottom w:val="single" w:sz="4" w:space="0" w:color="auto"/>
              <w:right w:val="single" w:sz="4" w:space="0" w:color="auto"/>
            </w:tcBorders>
          </w:tcPr>
          <w:p w14:paraId="6935A70E" w14:textId="0FDA8D14" w:rsidR="00822062" w:rsidRPr="00822062" w:rsidRDefault="00822062" w:rsidP="00F42C0A">
            <w:pPr>
              <w:spacing w:before="120" w:after="120"/>
              <w:rPr>
                <w:rFonts w:ascii="Arial" w:hAnsi="Arial" w:cs="Arial"/>
                <w:sz w:val="24"/>
                <w:szCs w:val="24"/>
              </w:rPr>
            </w:pPr>
            <w:r w:rsidRPr="00822062">
              <w:rPr>
                <w:rFonts w:ascii="Arial" w:hAnsi="Arial" w:cs="Arial"/>
                <w:sz w:val="24"/>
                <w:szCs w:val="24"/>
              </w:rPr>
              <w:t>3.3.1</w:t>
            </w:r>
          </w:p>
        </w:tc>
        <w:tc>
          <w:tcPr>
            <w:tcW w:w="7331" w:type="dxa"/>
            <w:tcBorders>
              <w:top w:val="single" w:sz="4" w:space="0" w:color="auto"/>
              <w:left w:val="single" w:sz="4" w:space="0" w:color="auto"/>
              <w:bottom w:val="single" w:sz="4" w:space="0" w:color="auto"/>
              <w:right w:val="single" w:sz="4" w:space="0" w:color="auto"/>
            </w:tcBorders>
          </w:tcPr>
          <w:p w14:paraId="4A56C51D" w14:textId="7B05C312" w:rsidR="00822062" w:rsidRPr="00822062" w:rsidRDefault="00822062" w:rsidP="00F42C0A">
            <w:pPr>
              <w:spacing w:before="120" w:after="120"/>
              <w:rPr>
                <w:rFonts w:ascii="Arial" w:hAnsi="Arial" w:cs="Arial"/>
                <w:sz w:val="24"/>
                <w:szCs w:val="24"/>
              </w:rPr>
            </w:pPr>
            <w:r w:rsidRPr="00822062">
              <w:rPr>
                <w:rFonts w:ascii="Arial" w:hAnsi="Arial" w:cs="Arial"/>
                <w:sz w:val="24"/>
                <w:szCs w:val="24"/>
              </w:rPr>
              <w:t>Research participants</w:t>
            </w:r>
          </w:p>
        </w:tc>
        <w:tc>
          <w:tcPr>
            <w:tcW w:w="940" w:type="dxa"/>
            <w:tcBorders>
              <w:top w:val="single" w:sz="4" w:space="0" w:color="auto"/>
              <w:left w:val="single" w:sz="4" w:space="0" w:color="auto"/>
              <w:bottom w:val="single" w:sz="4" w:space="0" w:color="auto"/>
              <w:right w:val="single" w:sz="4" w:space="0" w:color="auto"/>
            </w:tcBorders>
          </w:tcPr>
          <w:p w14:paraId="7DD4BB21" w14:textId="26D11B57" w:rsidR="00822062" w:rsidRDefault="00EF74CE" w:rsidP="00F42C0A">
            <w:pPr>
              <w:spacing w:before="120" w:after="120"/>
              <w:rPr>
                <w:rFonts w:ascii="Arial" w:hAnsi="Arial" w:cs="Arial"/>
                <w:sz w:val="24"/>
                <w:szCs w:val="24"/>
              </w:rPr>
            </w:pPr>
            <w:r>
              <w:rPr>
                <w:rFonts w:ascii="Arial" w:hAnsi="Arial" w:cs="Arial"/>
                <w:sz w:val="24"/>
                <w:szCs w:val="24"/>
              </w:rPr>
              <w:t>10</w:t>
            </w:r>
          </w:p>
        </w:tc>
      </w:tr>
      <w:tr w:rsidR="004A382F" w14:paraId="0E498859" w14:textId="77777777" w:rsidTr="00BA35CE">
        <w:tc>
          <w:tcPr>
            <w:tcW w:w="750" w:type="dxa"/>
            <w:tcBorders>
              <w:top w:val="single" w:sz="4" w:space="0" w:color="auto"/>
              <w:left w:val="single" w:sz="4" w:space="0" w:color="auto"/>
              <w:bottom w:val="single" w:sz="4" w:space="0" w:color="auto"/>
              <w:right w:val="single" w:sz="4" w:space="0" w:color="auto"/>
            </w:tcBorders>
          </w:tcPr>
          <w:p w14:paraId="4C1DD7B7" w14:textId="5CF12CE3" w:rsidR="004A382F" w:rsidRPr="00777E64" w:rsidRDefault="004A382F" w:rsidP="00F42C0A">
            <w:pPr>
              <w:spacing w:before="120" w:after="120"/>
              <w:rPr>
                <w:rFonts w:ascii="Arial" w:hAnsi="Arial" w:cs="Arial"/>
                <w:b/>
                <w:sz w:val="24"/>
                <w:szCs w:val="24"/>
              </w:rPr>
            </w:pPr>
            <w:r>
              <w:rPr>
                <w:rFonts w:ascii="Arial" w:hAnsi="Arial" w:cs="Arial"/>
                <w:b/>
                <w:sz w:val="24"/>
                <w:szCs w:val="24"/>
              </w:rPr>
              <w:t>3.4</w:t>
            </w:r>
          </w:p>
        </w:tc>
        <w:tc>
          <w:tcPr>
            <w:tcW w:w="7331" w:type="dxa"/>
            <w:tcBorders>
              <w:top w:val="single" w:sz="4" w:space="0" w:color="auto"/>
              <w:left w:val="single" w:sz="4" w:space="0" w:color="auto"/>
              <w:bottom w:val="single" w:sz="4" w:space="0" w:color="auto"/>
              <w:right w:val="single" w:sz="4" w:space="0" w:color="auto"/>
            </w:tcBorders>
          </w:tcPr>
          <w:p w14:paraId="2FE97314" w14:textId="4C1FDA49" w:rsidR="004A382F" w:rsidRPr="00777E64" w:rsidRDefault="004A382F" w:rsidP="00F42C0A">
            <w:pPr>
              <w:spacing w:before="120" w:after="120"/>
              <w:rPr>
                <w:rFonts w:ascii="Arial" w:hAnsi="Arial" w:cs="Arial"/>
                <w:b/>
                <w:sz w:val="24"/>
                <w:szCs w:val="24"/>
              </w:rPr>
            </w:pPr>
            <w:r>
              <w:rPr>
                <w:rFonts w:ascii="Arial" w:hAnsi="Arial" w:cs="Arial"/>
                <w:b/>
                <w:sz w:val="24"/>
                <w:szCs w:val="24"/>
              </w:rPr>
              <w:t>Reliability, validity and research limitations</w:t>
            </w:r>
          </w:p>
        </w:tc>
        <w:tc>
          <w:tcPr>
            <w:tcW w:w="940" w:type="dxa"/>
            <w:tcBorders>
              <w:top w:val="single" w:sz="4" w:space="0" w:color="auto"/>
              <w:left w:val="single" w:sz="4" w:space="0" w:color="auto"/>
              <w:bottom w:val="single" w:sz="4" w:space="0" w:color="auto"/>
              <w:right w:val="single" w:sz="4" w:space="0" w:color="auto"/>
            </w:tcBorders>
          </w:tcPr>
          <w:p w14:paraId="29F099D0" w14:textId="06135689" w:rsidR="004A382F" w:rsidRDefault="00EF74CE" w:rsidP="00F42C0A">
            <w:pPr>
              <w:spacing w:before="120" w:after="120"/>
              <w:rPr>
                <w:rFonts w:ascii="Arial" w:hAnsi="Arial" w:cs="Arial"/>
                <w:sz w:val="24"/>
                <w:szCs w:val="24"/>
              </w:rPr>
            </w:pPr>
            <w:r>
              <w:rPr>
                <w:rFonts w:ascii="Arial" w:hAnsi="Arial" w:cs="Arial"/>
                <w:sz w:val="24"/>
                <w:szCs w:val="24"/>
              </w:rPr>
              <w:t>10</w:t>
            </w:r>
            <w:r w:rsidR="00F07E72">
              <w:rPr>
                <w:rFonts w:ascii="Arial" w:hAnsi="Arial" w:cs="Arial"/>
                <w:sz w:val="24"/>
                <w:szCs w:val="24"/>
              </w:rPr>
              <w:t>-11</w:t>
            </w:r>
          </w:p>
        </w:tc>
      </w:tr>
      <w:tr w:rsidR="00F42C0A" w14:paraId="559AE6FC" w14:textId="77777777" w:rsidTr="00BA35CE">
        <w:tc>
          <w:tcPr>
            <w:tcW w:w="750" w:type="dxa"/>
            <w:tcBorders>
              <w:top w:val="single" w:sz="4" w:space="0" w:color="auto"/>
              <w:left w:val="single" w:sz="4" w:space="0" w:color="auto"/>
              <w:bottom w:val="single" w:sz="4" w:space="0" w:color="auto"/>
              <w:right w:val="single" w:sz="4" w:space="0" w:color="auto"/>
            </w:tcBorders>
          </w:tcPr>
          <w:p w14:paraId="6D4BF011" w14:textId="5D8A4E22" w:rsidR="00F42C0A" w:rsidRPr="00777E64" w:rsidRDefault="00F42C0A" w:rsidP="00F42C0A">
            <w:pPr>
              <w:spacing w:before="120" w:after="120"/>
              <w:rPr>
                <w:rFonts w:ascii="Arial" w:hAnsi="Arial" w:cs="Arial"/>
                <w:b/>
                <w:sz w:val="24"/>
                <w:szCs w:val="24"/>
              </w:rPr>
            </w:pPr>
            <w:r w:rsidRPr="00777E64">
              <w:rPr>
                <w:rFonts w:ascii="Arial" w:hAnsi="Arial" w:cs="Arial"/>
                <w:b/>
                <w:sz w:val="24"/>
                <w:szCs w:val="24"/>
              </w:rPr>
              <w:t>4.</w:t>
            </w:r>
          </w:p>
        </w:tc>
        <w:tc>
          <w:tcPr>
            <w:tcW w:w="7331" w:type="dxa"/>
            <w:tcBorders>
              <w:top w:val="single" w:sz="4" w:space="0" w:color="auto"/>
              <w:left w:val="single" w:sz="4" w:space="0" w:color="auto"/>
              <w:bottom w:val="single" w:sz="4" w:space="0" w:color="auto"/>
              <w:right w:val="single" w:sz="4" w:space="0" w:color="auto"/>
            </w:tcBorders>
          </w:tcPr>
          <w:p w14:paraId="1545BA5C" w14:textId="1622B0A1" w:rsidR="00F42C0A" w:rsidRPr="00777E64" w:rsidRDefault="00F42C0A" w:rsidP="00F42C0A">
            <w:pPr>
              <w:spacing w:before="120" w:after="120"/>
              <w:rPr>
                <w:rFonts w:ascii="Arial" w:hAnsi="Arial" w:cs="Arial"/>
                <w:b/>
                <w:sz w:val="24"/>
                <w:szCs w:val="24"/>
              </w:rPr>
            </w:pPr>
            <w:r w:rsidRPr="00777E64">
              <w:rPr>
                <w:rFonts w:ascii="Arial" w:hAnsi="Arial" w:cs="Arial"/>
                <w:b/>
                <w:sz w:val="24"/>
                <w:szCs w:val="24"/>
              </w:rPr>
              <w:t>Research findings</w:t>
            </w:r>
          </w:p>
        </w:tc>
        <w:tc>
          <w:tcPr>
            <w:tcW w:w="940" w:type="dxa"/>
            <w:tcBorders>
              <w:top w:val="single" w:sz="4" w:space="0" w:color="auto"/>
              <w:left w:val="single" w:sz="4" w:space="0" w:color="auto"/>
              <w:bottom w:val="single" w:sz="4" w:space="0" w:color="auto"/>
              <w:right w:val="single" w:sz="4" w:space="0" w:color="auto"/>
            </w:tcBorders>
          </w:tcPr>
          <w:p w14:paraId="2F0B0A67" w14:textId="344735E5" w:rsidR="00F42C0A" w:rsidRDefault="00F42C0A" w:rsidP="00F42C0A">
            <w:pPr>
              <w:spacing w:before="120" w:after="120"/>
              <w:rPr>
                <w:rFonts w:ascii="Arial" w:hAnsi="Arial" w:cs="Arial"/>
                <w:sz w:val="24"/>
                <w:szCs w:val="24"/>
              </w:rPr>
            </w:pPr>
          </w:p>
        </w:tc>
      </w:tr>
      <w:tr w:rsidR="00F42C0A" w14:paraId="17E5F98D" w14:textId="77777777" w:rsidTr="00BA35CE">
        <w:tc>
          <w:tcPr>
            <w:tcW w:w="750" w:type="dxa"/>
            <w:tcBorders>
              <w:top w:val="single" w:sz="4" w:space="0" w:color="auto"/>
              <w:left w:val="single" w:sz="4" w:space="0" w:color="auto"/>
              <w:bottom w:val="single" w:sz="4" w:space="0" w:color="auto"/>
              <w:right w:val="single" w:sz="4" w:space="0" w:color="auto"/>
            </w:tcBorders>
          </w:tcPr>
          <w:p w14:paraId="329C3C05" w14:textId="5B21D0AB" w:rsidR="00F42C0A" w:rsidRDefault="00F42C0A" w:rsidP="00F42C0A">
            <w:pPr>
              <w:spacing w:before="120" w:after="120"/>
              <w:rPr>
                <w:rFonts w:ascii="Arial" w:hAnsi="Arial" w:cs="Arial"/>
                <w:sz w:val="24"/>
                <w:szCs w:val="24"/>
              </w:rPr>
            </w:pPr>
            <w:r>
              <w:rPr>
                <w:rFonts w:ascii="Arial" w:hAnsi="Arial" w:cs="Arial"/>
                <w:sz w:val="24"/>
                <w:szCs w:val="24"/>
              </w:rPr>
              <w:t>4.1</w:t>
            </w:r>
          </w:p>
        </w:tc>
        <w:tc>
          <w:tcPr>
            <w:tcW w:w="7331" w:type="dxa"/>
            <w:tcBorders>
              <w:top w:val="single" w:sz="4" w:space="0" w:color="auto"/>
              <w:left w:val="single" w:sz="4" w:space="0" w:color="auto"/>
              <w:bottom w:val="single" w:sz="4" w:space="0" w:color="auto"/>
              <w:right w:val="single" w:sz="4" w:space="0" w:color="auto"/>
            </w:tcBorders>
          </w:tcPr>
          <w:p w14:paraId="2EB769ED" w14:textId="6890C9A0" w:rsidR="00F42C0A" w:rsidRPr="000B69C8" w:rsidRDefault="000B69C8" w:rsidP="00F42C0A">
            <w:pPr>
              <w:spacing w:before="120" w:after="120"/>
              <w:rPr>
                <w:rFonts w:ascii="Arial" w:hAnsi="Arial" w:cs="Arial"/>
                <w:sz w:val="24"/>
                <w:szCs w:val="24"/>
              </w:rPr>
            </w:pPr>
            <w:r w:rsidRPr="000B69C8">
              <w:rPr>
                <w:rFonts w:ascii="Arial" w:hAnsi="Arial" w:cs="Arial"/>
                <w:sz w:val="24"/>
                <w:szCs w:val="24"/>
              </w:rPr>
              <w:t>NPTC’s current process versus best practice</w:t>
            </w:r>
          </w:p>
        </w:tc>
        <w:tc>
          <w:tcPr>
            <w:tcW w:w="940" w:type="dxa"/>
            <w:tcBorders>
              <w:top w:val="single" w:sz="4" w:space="0" w:color="auto"/>
              <w:left w:val="single" w:sz="4" w:space="0" w:color="auto"/>
              <w:bottom w:val="single" w:sz="4" w:space="0" w:color="auto"/>
              <w:right w:val="single" w:sz="4" w:space="0" w:color="auto"/>
            </w:tcBorders>
          </w:tcPr>
          <w:p w14:paraId="4D678855" w14:textId="536A5A2B" w:rsidR="00F42C0A" w:rsidRDefault="00EF74CE" w:rsidP="00F42C0A">
            <w:pPr>
              <w:spacing w:before="120" w:after="120"/>
              <w:rPr>
                <w:rFonts w:ascii="Arial" w:hAnsi="Arial" w:cs="Arial"/>
                <w:sz w:val="24"/>
                <w:szCs w:val="24"/>
              </w:rPr>
            </w:pPr>
            <w:r>
              <w:rPr>
                <w:rFonts w:ascii="Arial" w:hAnsi="Arial" w:cs="Arial"/>
                <w:sz w:val="24"/>
                <w:szCs w:val="24"/>
              </w:rPr>
              <w:t>11</w:t>
            </w:r>
          </w:p>
        </w:tc>
      </w:tr>
      <w:tr w:rsidR="00F42C0A" w14:paraId="563B3E74" w14:textId="77777777" w:rsidTr="00BA35CE">
        <w:tc>
          <w:tcPr>
            <w:tcW w:w="750" w:type="dxa"/>
            <w:tcBorders>
              <w:top w:val="single" w:sz="4" w:space="0" w:color="auto"/>
              <w:left w:val="single" w:sz="4" w:space="0" w:color="auto"/>
              <w:bottom w:val="single" w:sz="4" w:space="0" w:color="auto"/>
              <w:right w:val="single" w:sz="4" w:space="0" w:color="auto"/>
            </w:tcBorders>
          </w:tcPr>
          <w:p w14:paraId="6CA35370" w14:textId="46109349" w:rsidR="00F42C0A" w:rsidRDefault="00F42C0A" w:rsidP="00F42C0A">
            <w:pPr>
              <w:spacing w:before="120" w:after="120"/>
              <w:rPr>
                <w:rFonts w:ascii="Arial" w:hAnsi="Arial" w:cs="Arial"/>
                <w:sz w:val="24"/>
                <w:szCs w:val="24"/>
              </w:rPr>
            </w:pPr>
            <w:r>
              <w:rPr>
                <w:rFonts w:ascii="Arial" w:hAnsi="Arial" w:cs="Arial"/>
                <w:sz w:val="24"/>
                <w:szCs w:val="24"/>
              </w:rPr>
              <w:t>4.2</w:t>
            </w:r>
          </w:p>
        </w:tc>
        <w:tc>
          <w:tcPr>
            <w:tcW w:w="7331" w:type="dxa"/>
            <w:tcBorders>
              <w:top w:val="single" w:sz="4" w:space="0" w:color="auto"/>
              <w:left w:val="single" w:sz="4" w:space="0" w:color="auto"/>
              <w:bottom w:val="single" w:sz="4" w:space="0" w:color="auto"/>
              <w:right w:val="single" w:sz="4" w:space="0" w:color="auto"/>
            </w:tcBorders>
          </w:tcPr>
          <w:p w14:paraId="50C4D8E3" w14:textId="7EFEAC56" w:rsidR="00F42C0A" w:rsidRPr="0076525F" w:rsidRDefault="0076525F" w:rsidP="00F42C0A">
            <w:pPr>
              <w:spacing w:before="120" w:after="120"/>
              <w:rPr>
                <w:rFonts w:ascii="Arial" w:hAnsi="Arial" w:cs="Arial"/>
                <w:sz w:val="24"/>
                <w:szCs w:val="24"/>
              </w:rPr>
            </w:pPr>
            <w:r w:rsidRPr="0076525F">
              <w:rPr>
                <w:rFonts w:ascii="Arial" w:hAnsi="Arial" w:cs="Arial"/>
                <w:sz w:val="24"/>
                <w:szCs w:val="24"/>
              </w:rPr>
              <w:t>Benchmark against other public sector organisations</w:t>
            </w:r>
          </w:p>
        </w:tc>
        <w:tc>
          <w:tcPr>
            <w:tcW w:w="940" w:type="dxa"/>
            <w:tcBorders>
              <w:top w:val="single" w:sz="4" w:space="0" w:color="auto"/>
              <w:left w:val="single" w:sz="4" w:space="0" w:color="auto"/>
              <w:bottom w:val="single" w:sz="4" w:space="0" w:color="auto"/>
              <w:right w:val="single" w:sz="4" w:space="0" w:color="auto"/>
            </w:tcBorders>
          </w:tcPr>
          <w:p w14:paraId="2AC15734" w14:textId="77C38AB6" w:rsidR="00F42C0A" w:rsidRDefault="00EF74CE" w:rsidP="00F42C0A">
            <w:pPr>
              <w:spacing w:before="120" w:after="120"/>
              <w:rPr>
                <w:rFonts w:ascii="Arial" w:hAnsi="Arial" w:cs="Arial"/>
                <w:sz w:val="24"/>
                <w:szCs w:val="24"/>
              </w:rPr>
            </w:pPr>
            <w:r>
              <w:rPr>
                <w:rFonts w:ascii="Arial" w:hAnsi="Arial" w:cs="Arial"/>
                <w:sz w:val="24"/>
                <w:szCs w:val="24"/>
              </w:rPr>
              <w:t>11</w:t>
            </w:r>
            <w:r w:rsidR="00F07E72">
              <w:rPr>
                <w:rFonts w:ascii="Arial" w:hAnsi="Arial" w:cs="Arial"/>
                <w:sz w:val="24"/>
                <w:szCs w:val="24"/>
              </w:rPr>
              <w:t>-12</w:t>
            </w:r>
          </w:p>
        </w:tc>
      </w:tr>
      <w:tr w:rsidR="0076525F" w14:paraId="78CDD4AC" w14:textId="77777777" w:rsidTr="00BA35CE">
        <w:tc>
          <w:tcPr>
            <w:tcW w:w="750" w:type="dxa"/>
            <w:tcBorders>
              <w:top w:val="single" w:sz="4" w:space="0" w:color="auto"/>
              <w:left w:val="single" w:sz="4" w:space="0" w:color="auto"/>
              <w:bottom w:val="single" w:sz="4" w:space="0" w:color="auto"/>
              <w:right w:val="single" w:sz="4" w:space="0" w:color="auto"/>
            </w:tcBorders>
          </w:tcPr>
          <w:p w14:paraId="3696840F" w14:textId="5F7B8383" w:rsidR="0076525F" w:rsidRPr="0076525F" w:rsidRDefault="0076525F" w:rsidP="00F42C0A">
            <w:pPr>
              <w:spacing w:before="120" w:after="120"/>
              <w:rPr>
                <w:rFonts w:ascii="Arial" w:hAnsi="Arial" w:cs="Arial"/>
                <w:sz w:val="24"/>
                <w:szCs w:val="24"/>
              </w:rPr>
            </w:pPr>
            <w:r w:rsidRPr="0076525F">
              <w:rPr>
                <w:rFonts w:ascii="Arial" w:hAnsi="Arial" w:cs="Arial"/>
                <w:sz w:val="24"/>
                <w:szCs w:val="24"/>
              </w:rPr>
              <w:t>4.3</w:t>
            </w:r>
          </w:p>
        </w:tc>
        <w:tc>
          <w:tcPr>
            <w:tcW w:w="7331" w:type="dxa"/>
            <w:tcBorders>
              <w:top w:val="single" w:sz="4" w:space="0" w:color="auto"/>
              <w:left w:val="single" w:sz="4" w:space="0" w:color="auto"/>
              <w:bottom w:val="single" w:sz="4" w:space="0" w:color="auto"/>
              <w:right w:val="single" w:sz="4" w:space="0" w:color="auto"/>
            </w:tcBorders>
          </w:tcPr>
          <w:p w14:paraId="47550A11" w14:textId="5856E223" w:rsidR="0076525F" w:rsidRPr="0076525F" w:rsidRDefault="0076525F" w:rsidP="00F42C0A">
            <w:pPr>
              <w:spacing w:before="120" w:after="120"/>
              <w:rPr>
                <w:rFonts w:ascii="Arial" w:hAnsi="Arial" w:cs="Arial"/>
                <w:sz w:val="24"/>
                <w:szCs w:val="24"/>
              </w:rPr>
            </w:pPr>
            <w:r w:rsidRPr="0076525F">
              <w:rPr>
                <w:rFonts w:ascii="Arial" w:hAnsi="Arial" w:cs="Arial"/>
                <w:sz w:val="24"/>
                <w:szCs w:val="24"/>
              </w:rPr>
              <w:t>Interviews</w:t>
            </w:r>
          </w:p>
        </w:tc>
        <w:tc>
          <w:tcPr>
            <w:tcW w:w="940" w:type="dxa"/>
            <w:tcBorders>
              <w:top w:val="single" w:sz="4" w:space="0" w:color="auto"/>
              <w:left w:val="single" w:sz="4" w:space="0" w:color="auto"/>
              <w:bottom w:val="single" w:sz="4" w:space="0" w:color="auto"/>
              <w:right w:val="single" w:sz="4" w:space="0" w:color="auto"/>
            </w:tcBorders>
          </w:tcPr>
          <w:p w14:paraId="2470071E" w14:textId="2403A2FA" w:rsidR="0076525F" w:rsidRDefault="00EF74CE" w:rsidP="00F42C0A">
            <w:pPr>
              <w:spacing w:before="120" w:after="120"/>
              <w:rPr>
                <w:rFonts w:ascii="Arial" w:hAnsi="Arial" w:cs="Arial"/>
                <w:sz w:val="24"/>
                <w:szCs w:val="24"/>
              </w:rPr>
            </w:pPr>
            <w:r>
              <w:rPr>
                <w:rFonts w:ascii="Arial" w:hAnsi="Arial" w:cs="Arial"/>
                <w:sz w:val="24"/>
                <w:szCs w:val="24"/>
              </w:rPr>
              <w:t>12</w:t>
            </w:r>
          </w:p>
        </w:tc>
      </w:tr>
      <w:tr w:rsidR="0076525F" w14:paraId="770006A8" w14:textId="77777777" w:rsidTr="00BA35CE">
        <w:tc>
          <w:tcPr>
            <w:tcW w:w="750" w:type="dxa"/>
            <w:tcBorders>
              <w:top w:val="single" w:sz="4" w:space="0" w:color="auto"/>
              <w:left w:val="single" w:sz="4" w:space="0" w:color="auto"/>
              <w:bottom w:val="single" w:sz="4" w:space="0" w:color="auto"/>
              <w:right w:val="single" w:sz="4" w:space="0" w:color="auto"/>
            </w:tcBorders>
          </w:tcPr>
          <w:p w14:paraId="5379F33D" w14:textId="632CE4DD" w:rsidR="0076525F" w:rsidRPr="0076525F" w:rsidRDefault="0076525F" w:rsidP="00F42C0A">
            <w:pPr>
              <w:spacing w:before="120" w:after="120"/>
              <w:rPr>
                <w:rFonts w:ascii="Arial" w:hAnsi="Arial" w:cs="Arial"/>
                <w:sz w:val="24"/>
                <w:szCs w:val="24"/>
              </w:rPr>
            </w:pPr>
            <w:r w:rsidRPr="0076525F">
              <w:rPr>
                <w:rFonts w:ascii="Arial" w:hAnsi="Arial" w:cs="Arial"/>
                <w:sz w:val="24"/>
                <w:szCs w:val="24"/>
              </w:rPr>
              <w:t>4.4</w:t>
            </w:r>
          </w:p>
        </w:tc>
        <w:tc>
          <w:tcPr>
            <w:tcW w:w="7331" w:type="dxa"/>
            <w:tcBorders>
              <w:top w:val="single" w:sz="4" w:space="0" w:color="auto"/>
              <w:left w:val="single" w:sz="4" w:space="0" w:color="auto"/>
              <w:bottom w:val="single" w:sz="4" w:space="0" w:color="auto"/>
              <w:right w:val="single" w:sz="4" w:space="0" w:color="auto"/>
            </w:tcBorders>
          </w:tcPr>
          <w:p w14:paraId="087549F3" w14:textId="7D34FC27" w:rsidR="0076525F" w:rsidRPr="0076525F" w:rsidRDefault="0076525F" w:rsidP="00F42C0A">
            <w:pPr>
              <w:spacing w:before="120" w:after="120"/>
              <w:rPr>
                <w:rFonts w:ascii="Arial" w:hAnsi="Arial" w:cs="Arial"/>
                <w:sz w:val="24"/>
                <w:szCs w:val="24"/>
              </w:rPr>
            </w:pPr>
            <w:r w:rsidRPr="0076525F">
              <w:rPr>
                <w:rFonts w:ascii="Arial" w:hAnsi="Arial" w:cs="Arial"/>
                <w:sz w:val="24"/>
                <w:szCs w:val="24"/>
              </w:rPr>
              <w:t>Survey</w:t>
            </w:r>
          </w:p>
        </w:tc>
        <w:tc>
          <w:tcPr>
            <w:tcW w:w="940" w:type="dxa"/>
            <w:tcBorders>
              <w:top w:val="single" w:sz="4" w:space="0" w:color="auto"/>
              <w:left w:val="single" w:sz="4" w:space="0" w:color="auto"/>
              <w:bottom w:val="single" w:sz="4" w:space="0" w:color="auto"/>
              <w:right w:val="single" w:sz="4" w:space="0" w:color="auto"/>
            </w:tcBorders>
          </w:tcPr>
          <w:p w14:paraId="16A29A24" w14:textId="70E32A28" w:rsidR="0076525F" w:rsidRDefault="00013D60" w:rsidP="00F42C0A">
            <w:pPr>
              <w:spacing w:before="120" w:after="120"/>
              <w:rPr>
                <w:rFonts w:ascii="Arial" w:hAnsi="Arial" w:cs="Arial"/>
                <w:sz w:val="24"/>
                <w:szCs w:val="24"/>
              </w:rPr>
            </w:pPr>
            <w:r>
              <w:rPr>
                <w:rFonts w:ascii="Arial" w:hAnsi="Arial" w:cs="Arial"/>
                <w:sz w:val="24"/>
                <w:szCs w:val="24"/>
              </w:rPr>
              <w:t>12-14</w:t>
            </w:r>
          </w:p>
        </w:tc>
      </w:tr>
      <w:tr w:rsidR="00F42C0A" w14:paraId="49894618" w14:textId="77777777" w:rsidTr="00BA35CE">
        <w:tc>
          <w:tcPr>
            <w:tcW w:w="750" w:type="dxa"/>
            <w:tcBorders>
              <w:top w:val="single" w:sz="4" w:space="0" w:color="auto"/>
              <w:left w:val="single" w:sz="4" w:space="0" w:color="auto"/>
              <w:bottom w:val="single" w:sz="4" w:space="0" w:color="auto"/>
              <w:right w:val="single" w:sz="4" w:space="0" w:color="auto"/>
            </w:tcBorders>
          </w:tcPr>
          <w:p w14:paraId="39D7DCCE" w14:textId="7A5265CE" w:rsidR="00F42C0A" w:rsidRPr="0088320C" w:rsidRDefault="00F42C0A" w:rsidP="00F42C0A">
            <w:pPr>
              <w:spacing w:before="120" w:after="120"/>
              <w:rPr>
                <w:rFonts w:ascii="Arial" w:hAnsi="Arial" w:cs="Arial"/>
                <w:b/>
                <w:sz w:val="24"/>
                <w:szCs w:val="24"/>
              </w:rPr>
            </w:pPr>
            <w:r w:rsidRPr="0088320C">
              <w:rPr>
                <w:rFonts w:ascii="Arial" w:hAnsi="Arial" w:cs="Arial"/>
                <w:b/>
                <w:sz w:val="24"/>
                <w:szCs w:val="24"/>
              </w:rPr>
              <w:t>5.</w:t>
            </w:r>
          </w:p>
        </w:tc>
        <w:tc>
          <w:tcPr>
            <w:tcW w:w="7331" w:type="dxa"/>
            <w:tcBorders>
              <w:top w:val="single" w:sz="4" w:space="0" w:color="auto"/>
              <w:left w:val="single" w:sz="4" w:space="0" w:color="auto"/>
              <w:bottom w:val="single" w:sz="4" w:space="0" w:color="auto"/>
              <w:right w:val="single" w:sz="4" w:space="0" w:color="auto"/>
            </w:tcBorders>
          </w:tcPr>
          <w:p w14:paraId="293E9D8F" w14:textId="06DDAFCC" w:rsidR="00F42C0A" w:rsidRPr="0088320C" w:rsidRDefault="00F42C0A" w:rsidP="00F42C0A">
            <w:pPr>
              <w:spacing w:before="120" w:after="120"/>
              <w:rPr>
                <w:rFonts w:ascii="Arial" w:hAnsi="Arial" w:cs="Arial"/>
                <w:b/>
                <w:sz w:val="24"/>
                <w:szCs w:val="24"/>
              </w:rPr>
            </w:pPr>
            <w:r w:rsidRPr="0088320C">
              <w:rPr>
                <w:rFonts w:ascii="Arial" w:hAnsi="Arial" w:cs="Arial"/>
                <w:b/>
                <w:sz w:val="24"/>
                <w:szCs w:val="24"/>
              </w:rPr>
              <w:t>Conclusion</w:t>
            </w:r>
          </w:p>
        </w:tc>
        <w:tc>
          <w:tcPr>
            <w:tcW w:w="940" w:type="dxa"/>
            <w:tcBorders>
              <w:top w:val="single" w:sz="4" w:space="0" w:color="auto"/>
              <w:left w:val="single" w:sz="4" w:space="0" w:color="auto"/>
              <w:bottom w:val="single" w:sz="4" w:space="0" w:color="auto"/>
              <w:right w:val="single" w:sz="4" w:space="0" w:color="auto"/>
            </w:tcBorders>
          </w:tcPr>
          <w:p w14:paraId="622F3ECE" w14:textId="09FF44F0" w:rsidR="00F42C0A" w:rsidRDefault="000124E4" w:rsidP="00F42C0A">
            <w:pPr>
              <w:spacing w:before="120" w:after="120"/>
              <w:rPr>
                <w:rFonts w:ascii="Arial" w:hAnsi="Arial" w:cs="Arial"/>
                <w:sz w:val="24"/>
                <w:szCs w:val="24"/>
              </w:rPr>
            </w:pPr>
            <w:r>
              <w:rPr>
                <w:rFonts w:ascii="Arial" w:hAnsi="Arial" w:cs="Arial"/>
                <w:sz w:val="24"/>
                <w:szCs w:val="24"/>
              </w:rPr>
              <w:t>14</w:t>
            </w:r>
            <w:r w:rsidR="00EE7400">
              <w:rPr>
                <w:rFonts w:ascii="Arial" w:hAnsi="Arial" w:cs="Arial"/>
                <w:sz w:val="24"/>
                <w:szCs w:val="24"/>
              </w:rPr>
              <w:t>-15</w:t>
            </w:r>
          </w:p>
        </w:tc>
      </w:tr>
      <w:tr w:rsidR="00F42C0A" w14:paraId="4BF0B87B" w14:textId="77777777" w:rsidTr="00BA35CE">
        <w:tc>
          <w:tcPr>
            <w:tcW w:w="750" w:type="dxa"/>
            <w:tcBorders>
              <w:top w:val="single" w:sz="4" w:space="0" w:color="auto"/>
              <w:left w:val="single" w:sz="4" w:space="0" w:color="auto"/>
              <w:bottom w:val="single" w:sz="4" w:space="0" w:color="auto"/>
              <w:right w:val="single" w:sz="4" w:space="0" w:color="auto"/>
            </w:tcBorders>
          </w:tcPr>
          <w:p w14:paraId="310D6924" w14:textId="77777777" w:rsidR="00F42C0A" w:rsidRDefault="00F42C0A" w:rsidP="00F42C0A">
            <w:pPr>
              <w:spacing w:before="120" w:after="120"/>
              <w:rPr>
                <w:rFonts w:ascii="Arial" w:hAnsi="Arial" w:cs="Arial"/>
                <w:sz w:val="24"/>
                <w:szCs w:val="24"/>
              </w:rPr>
            </w:pPr>
          </w:p>
        </w:tc>
        <w:tc>
          <w:tcPr>
            <w:tcW w:w="7331" w:type="dxa"/>
            <w:tcBorders>
              <w:top w:val="single" w:sz="4" w:space="0" w:color="auto"/>
              <w:left w:val="single" w:sz="4" w:space="0" w:color="auto"/>
              <w:bottom w:val="single" w:sz="4" w:space="0" w:color="auto"/>
              <w:right w:val="single" w:sz="4" w:space="0" w:color="auto"/>
            </w:tcBorders>
          </w:tcPr>
          <w:p w14:paraId="6A874BDD" w14:textId="4BA86573" w:rsidR="00F42C0A" w:rsidRDefault="00F42C0A" w:rsidP="00F42C0A">
            <w:pPr>
              <w:spacing w:before="120" w:after="120"/>
              <w:rPr>
                <w:rFonts w:ascii="Arial" w:hAnsi="Arial" w:cs="Arial"/>
                <w:sz w:val="24"/>
                <w:szCs w:val="24"/>
              </w:rPr>
            </w:pPr>
            <w:r>
              <w:rPr>
                <w:rFonts w:ascii="Arial" w:hAnsi="Arial" w:cs="Arial"/>
                <w:sz w:val="24"/>
                <w:szCs w:val="24"/>
              </w:rPr>
              <w:t>References</w:t>
            </w:r>
          </w:p>
        </w:tc>
        <w:tc>
          <w:tcPr>
            <w:tcW w:w="940" w:type="dxa"/>
            <w:tcBorders>
              <w:top w:val="single" w:sz="4" w:space="0" w:color="auto"/>
              <w:left w:val="single" w:sz="4" w:space="0" w:color="auto"/>
              <w:bottom w:val="single" w:sz="4" w:space="0" w:color="auto"/>
              <w:right w:val="single" w:sz="4" w:space="0" w:color="auto"/>
            </w:tcBorders>
          </w:tcPr>
          <w:p w14:paraId="6376498E" w14:textId="0FA1F255" w:rsidR="00F42C0A" w:rsidRDefault="000124E4" w:rsidP="00F42C0A">
            <w:pPr>
              <w:spacing w:before="120" w:after="120"/>
              <w:rPr>
                <w:rFonts w:ascii="Arial" w:hAnsi="Arial" w:cs="Arial"/>
                <w:sz w:val="24"/>
                <w:szCs w:val="24"/>
              </w:rPr>
            </w:pPr>
            <w:r>
              <w:rPr>
                <w:rFonts w:ascii="Arial" w:hAnsi="Arial" w:cs="Arial"/>
                <w:sz w:val="24"/>
                <w:szCs w:val="24"/>
              </w:rPr>
              <w:t>16</w:t>
            </w:r>
            <w:r w:rsidR="00EE7400">
              <w:rPr>
                <w:rFonts w:ascii="Arial" w:hAnsi="Arial" w:cs="Arial"/>
                <w:sz w:val="24"/>
                <w:szCs w:val="24"/>
              </w:rPr>
              <w:t>-17</w:t>
            </w:r>
          </w:p>
        </w:tc>
      </w:tr>
      <w:tr w:rsidR="00F42C0A" w14:paraId="73347373" w14:textId="77777777" w:rsidTr="00BA35CE">
        <w:tc>
          <w:tcPr>
            <w:tcW w:w="750" w:type="dxa"/>
            <w:tcBorders>
              <w:top w:val="single" w:sz="4" w:space="0" w:color="auto"/>
              <w:left w:val="single" w:sz="4" w:space="0" w:color="auto"/>
              <w:bottom w:val="single" w:sz="4" w:space="0" w:color="auto"/>
              <w:right w:val="single" w:sz="4" w:space="0" w:color="auto"/>
            </w:tcBorders>
          </w:tcPr>
          <w:p w14:paraId="59A35D63" w14:textId="77777777" w:rsidR="00F42C0A" w:rsidRDefault="00F42C0A" w:rsidP="00F42C0A">
            <w:pPr>
              <w:spacing w:before="120" w:after="120"/>
              <w:rPr>
                <w:rFonts w:ascii="Arial" w:hAnsi="Arial" w:cs="Arial"/>
                <w:sz w:val="24"/>
                <w:szCs w:val="24"/>
              </w:rPr>
            </w:pPr>
          </w:p>
        </w:tc>
        <w:tc>
          <w:tcPr>
            <w:tcW w:w="7331" w:type="dxa"/>
            <w:tcBorders>
              <w:top w:val="single" w:sz="4" w:space="0" w:color="auto"/>
              <w:left w:val="single" w:sz="4" w:space="0" w:color="auto"/>
              <w:bottom w:val="single" w:sz="4" w:space="0" w:color="auto"/>
              <w:right w:val="single" w:sz="4" w:space="0" w:color="auto"/>
            </w:tcBorders>
          </w:tcPr>
          <w:p w14:paraId="6B4279B3" w14:textId="6169DA53" w:rsidR="00F42C0A" w:rsidRDefault="00F42C0A" w:rsidP="00F42C0A">
            <w:pPr>
              <w:spacing w:before="120" w:after="120"/>
              <w:rPr>
                <w:rFonts w:ascii="Arial" w:hAnsi="Arial" w:cs="Arial"/>
                <w:sz w:val="24"/>
                <w:szCs w:val="24"/>
              </w:rPr>
            </w:pPr>
            <w:r>
              <w:rPr>
                <w:rFonts w:ascii="Arial" w:hAnsi="Arial" w:cs="Arial"/>
                <w:sz w:val="24"/>
                <w:szCs w:val="24"/>
              </w:rPr>
              <w:t>Appendices</w:t>
            </w:r>
          </w:p>
        </w:tc>
        <w:tc>
          <w:tcPr>
            <w:tcW w:w="940" w:type="dxa"/>
            <w:tcBorders>
              <w:top w:val="single" w:sz="4" w:space="0" w:color="auto"/>
              <w:left w:val="single" w:sz="4" w:space="0" w:color="auto"/>
              <w:bottom w:val="single" w:sz="4" w:space="0" w:color="auto"/>
              <w:right w:val="single" w:sz="4" w:space="0" w:color="auto"/>
            </w:tcBorders>
          </w:tcPr>
          <w:p w14:paraId="7043C6F4" w14:textId="2EAE71D4" w:rsidR="00F42C0A" w:rsidRDefault="00EE7400" w:rsidP="00F42C0A">
            <w:pPr>
              <w:spacing w:before="120" w:after="120"/>
              <w:rPr>
                <w:rFonts w:ascii="Arial" w:hAnsi="Arial" w:cs="Arial"/>
                <w:sz w:val="24"/>
                <w:szCs w:val="24"/>
              </w:rPr>
            </w:pPr>
            <w:r>
              <w:rPr>
                <w:rFonts w:ascii="Arial" w:hAnsi="Arial" w:cs="Arial"/>
                <w:sz w:val="24"/>
                <w:szCs w:val="24"/>
              </w:rPr>
              <w:t>18-31</w:t>
            </w:r>
          </w:p>
        </w:tc>
      </w:tr>
    </w:tbl>
    <w:p w14:paraId="322E85BD" w14:textId="4431A325" w:rsidR="0076525F" w:rsidRDefault="0076525F" w:rsidP="00804E43">
      <w:pPr>
        <w:spacing w:before="120" w:after="120"/>
        <w:rPr>
          <w:rFonts w:ascii="Arial" w:hAnsi="Arial" w:cs="Arial"/>
          <w:b/>
          <w:sz w:val="24"/>
          <w:szCs w:val="24"/>
        </w:rPr>
      </w:pPr>
    </w:p>
    <w:p w14:paraId="2D50BA1F" w14:textId="1DCBFA88" w:rsidR="00C713F1" w:rsidRDefault="00C713F1" w:rsidP="00804E43">
      <w:pPr>
        <w:spacing w:before="120" w:after="120"/>
        <w:rPr>
          <w:rFonts w:ascii="Arial" w:hAnsi="Arial" w:cs="Arial"/>
          <w:b/>
          <w:sz w:val="24"/>
          <w:szCs w:val="24"/>
        </w:rPr>
      </w:pPr>
    </w:p>
    <w:p w14:paraId="3556F08C" w14:textId="09C5E1FB" w:rsidR="00C713F1" w:rsidRDefault="00C713F1" w:rsidP="00804E43">
      <w:pPr>
        <w:spacing w:before="120" w:after="120"/>
        <w:rPr>
          <w:rFonts w:ascii="Arial" w:hAnsi="Arial" w:cs="Arial"/>
          <w:b/>
          <w:sz w:val="24"/>
          <w:szCs w:val="24"/>
        </w:rPr>
      </w:pPr>
    </w:p>
    <w:p w14:paraId="077B22A5" w14:textId="0AA52BAD" w:rsidR="00C713F1" w:rsidRDefault="00C713F1" w:rsidP="00804E43">
      <w:pPr>
        <w:spacing w:before="120" w:after="120"/>
        <w:rPr>
          <w:rFonts w:ascii="Arial" w:hAnsi="Arial" w:cs="Arial"/>
          <w:b/>
          <w:sz w:val="24"/>
          <w:szCs w:val="24"/>
        </w:rPr>
      </w:pPr>
    </w:p>
    <w:p w14:paraId="7D893521" w14:textId="0067354D" w:rsidR="00C713F1" w:rsidRDefault="00C713F1" w:rsidP="00804E43">
      <w:pPr>
        <w:spacing w:before="120" w:after="120"/>
        <w:rPr>
          <w:rFonts w:ascii="Arial" w:hAnsi="Arial" w:cs="Arial"/>
          <w:b/>
          <w:sz w:val="24"/>
          <w:szCs w:val="24"/>
        </w:rPr>
      </w:pPr>
    </w:p>
    <w:p w14:paraId="12747649" w14:textId="56E3CFCE" w:rsidR="00C713F1" w:rsidRDefault="00C713F1" w:rsidP="00804E43">
      <w:pPr>
        <w:spacing w:before="120" w:after="120"/>
        <w:rPr>
          <w:rFonts w:ascii="Arial" w:hAnsi="Arial" w:cs="Arial"/>
          <w:b/>
          <w:sz w:val="24"/>
          <w:szCs w:val="24"/>
        </w:rPr>
      </w:pPr>
    </w:p>
    <w:p w14:paraId="7CA7F5DD" w14:textId="5452650E" w:rsidR="00C713F1" w:rsidRDefault="00C713F1" w:rsidP="00804E43">
      <w:pPr>
        <w:spacing w:before="120" w:after="120"/>
        <w:rPr>
          <w:rFonts w:ascii="Arial" w:hAnsi="Arial" w:cs="Arial"/>
          <w:b/>
          <w:sz w:val="24"/>
          <w:szCs w:val="24"/>
        </w:rPr>
      </w:pPr>
    </w:p>
    <w:p w14:paraId="77FBBC93" w14:textId="7054F6F7" w:rsidR="00C713F1" w:rsidRDefault="00C713F1" w:rsidP="00804E43">
      <w:pPr>
        <w:spacing w:before="120" w:after="120"/>
        <w:rPr>
          <w:rFonts w:ascii="Arial" w:hAnsi="Arial" w:cs="Arial"/>
          <w:b/>
          <w:sz w:val="24"/>
          <w:szCs w:val="24"/>
        </w:rPr>
      </w:pPr>
    </w:p>
    <w:p w14:paraId="069364B5" w14:textId="0686FF24" w:rsidR="00C713F1" w:rsidRDefault="00C713F1" w:rsidP="00804E43">
      <w:pPr>
        <w:spacing w:before="120" w:after="120"/>
        <w:rPr>
          <w:rFonts w:ascii="Arial" w:hAnsi="Arial" w:cs="Arial"/>
          <w:b/>
          <w:sz w:val="24"/>
          <w:szCs w:val="24"/>
        </w:rPr>
      </w:pPr>
    </w:p>
    <w:p w14:paraId="03F6AE72" w14:textId="6647E10D" w:rsidR="00C713F1" w:rsidRDefault="00C713F1" w:rsidP="00804E43">
      <w:pPr>
        <w:spacing w:before="120" w:after="120"/>
        <w:rPr>
          <w:rFonts w:ascii="Arial" w:hAnsi="Arial" w:cs="Arial"/>
          <w:b/>
          <w:sz w:val="24"/>
          <w:szCs w:val="24"/>
        </w:rPr>
      </w:pPr>
    </w:p>
    <w:p w14:paraId="6E919972" w14:textId="0230AEA0" w:rsidR="00C713F1" w:rsidRDefault="00C713F1" w:rsidP="00804E43">
      <w:pPr>
        <w:spacing w:before="120" w:after="120"/>
        <w:rPr>
          <w:rFonts w:ascii="Arial" w:hAnsi="Arial" w:cs="Arial"/>
          <w:b/>
          <w:sz w:val="24"/>
          <w:szCs w:val="24"/>
        </w:rPr>
      </w:pPr>
    </w:p>
    <w:p w14:paraId="20A7E7CD" w14:textId="3AC84D09" w:rsidR="00C713F1" w:rsidRDefault="00C713F1" w:rsidP="00804E43">
      <w:pPr>
        <w:spacing w:before="120" w:after="120"/>
        <w:rPr>
          <w:rFonts w:ascii="Arial" w:hAnsi="Arial" w:cs="Arial"/>
          <w:b/>
          <w:sz w:val="24"/>
          <w:szCs w:val="24"/>
        </w:rPr>
      </w:pPr>
    </w:p>
    <w:p w14:paraId="31402F7B" w14:textId="57AE54A8" w:rsidR="00C713F1" w:rsidRDefault="00C713F1" w:rsidP="00804E43">
      <w:pPr>
        <w:spacing w:before="120" w:after="120"/>
        <w:rPr>
          <w:rFonts w:ascii="Arial" w:hAnsi="Arial" w:cs="Arial"/>
          <w:b/>
          <w:sz w:val="24"/>
          <w:szCs w:val="24"/>
        </w:rPr>
      </w:pPr>
    </w:p>
    <w:p w14:paraId="55F29848" w14:textId="00C654C2" w:rsidR="00C713F1" w:rsidRDefault="00C713F1" w:rsidP="00804E43">
      <w:pPr>
        <w:spacing w:before="120" w:after="120"/>
        <w:rPr>
          <w:rFonts w:ascii="Arial" w:hAnsi="Arial" w:cs="Arial"/>
          <w:b/>
          <w:sz w:val="24"/>
          <w:szCs w:val="24"/>
        </w:rPr>
      </w:pPr>
    </w:p>
    <w:p w14:paraId="53AE4FA5" w14:textId="385EFC5A" w:rsidR="00C713F1" w:rsidRDefault="00C713F1" w:rsidP="00804E43">
      <w:pPr>
        <w:spacing w:before="120" w:after="120"/>
        <w:rPr>
          <w:rFonts w:ascii="Arial" w:hAnsi="Arial" w:cs="Arial"/>
          <w:b/>
          <w:sz w:val="24"/>
          <w:szCs w:val="24"/>
        </w:rPr>
      </w:pPr>
    </w:p>
    <w:p w14:paraId="2F03E3E2" w14:textId="781EF099" w:rsidR="00C713F1" w:rsidRDefault="00C713F1" w:rsidP="00804E43">
      <w:pPr>
        <w:spacing w:before="120" w:after="120"/>
        <w:rPr>
          <w:rFonts w:ascii="Arial" w:hAnsi="Arial" w:cs="Arial"/>
          <w:b/>
          <w:sz w:val="24"/>
          <w:szCs w:val="24"/>
        </w:rPr>
      </w:pPr>
    </w:p>
    <w:p w14:paraId="560125A7" w14:textId="6E2F65F0" w:rsidR="00C713F1" w:rsidRDefault="00C713F1" w:rsidP="00804E43">
      <w:pPr>
        <w:spacing w:before="120" w:after="120"/>
        <w:rPr>
          <w:rFonts w:ascii="Arial" w:hAnsi="Arial" w:cs="Arial"/>
          <w:b/>
          <w:sz w:val="24"/>
          <w:szCs w:val="24"/>
        </w:rPr>
      </w:pPr>
    </w:p>
    <w:p w14:paraId="2B66A64B" w14:textId="4AD875FD" w:rsidR="00C713F1" w:rsidRDefault="00C713F1" w:rsidP="00804E43">
      <w:pPr>
        <w:spacing w:before="120" w:after="120"/>
        <w:rPr>
          <w:rFonts w:ascii="Arial" w:hAnsi="Arial" w:cs="Arial"/>
          <w:b/>
          <w:sz w:val="24"/>
          <w:szCs w:val="24"/>
        </w:rPr>
      </w:pPr>
    </w:p>
    <w:p w14:paraId="6D335827" w14:textId="7A9E5E25" w:rsidR="00C713F1" w:rsidRDefault="00C713F1" w:rsidP="00804E43">
      <w:pPr>
        <w:spacing w:before="120" w:after="120"/>
        <w:rPr>
          <w:rFonts w:ascii="Arial" w:hAnsi="Arial" w:cs="Arial"/>
          <w:b/>
          <w:sz w:val="24"/>
          <w:szCs w:val="24"/>
        </w:rPr>
      </w:pPr>
    </w:p>
    <w:p w14:paraId="288EB744" w14:textId="023D9D5E" w:rsidR="00C713F1" w:rsidRDefault="00C713F1" w:rsidP="00804E43">
      <w:pPr>
        <w:spacing w:before="120" w:after="120"/>
        <w:rPr>
          <w:rFonts w:ascii="Arial" w:hAnsi="Arial" w:cs="Arial"/>
          <w:b/>
          <w:sz w:val="24"/>
          <w:szCs w:val="24"/>
        </w:rPr>
      </w:pPr>
    </w:p>
    <w:p w14:paraId="10CADCD1" w14:textId="10E8DB97" w:rsidR="00C713F1" w:rsidRDefault="00C713F1" w:rsidP="00804E43">
      <w:pPr>
        <w:spacing w:before="120" w:after="120"/>
        <w:rPr>
          <w:rFonts w:ascii="Arial" w:hAnsi="Arial" w:cs="Arial"/>
          <w:b/>
          <w:sz w:val="24"/>
          <w:szCs w:val="24"/>
        </w:rPr>
      </w:pPr>
    </w:p>
    <w:p w14:paraId="503CF10B" w14:textId="28CD8B2E" w:rsidR="00C713F1" w:rsidRDefault="00C713F1" w:rsidP="00804E43">
      <w:pPr>
        <w:spacing w:before="120" w:after="120"/>
        <w:rPr>
          <w:rFonts w:ascii="Arial" w:hAnsi="Arial" w:cs="Arial"/>
          <w:b/>
          <w:sz w:val="24"/>
          <w:szCs w:val="24"/>
        </w:rPr>
      </w:pPr>
    </w:p>
    <w:p w14:paraId="706123C6" w14:textId="64B8B0D4" w:rsidR="00C713F1" w:rsidRDefault="00C713F1" w:rsidP="00804E43">
      <w:pPr>
        <w:spacing w:before="120" w:after="120"/>
        <w:rPr>
          <w:rFonts w:ascii="Arial" w:hAnsi="Arial" w:cs="Arial"/>
          <w:b/>
          <w:sz w:val="24"/>
          <w:szCs w:val="24"/>
        </w:rPr>
      </w:pPr>
    </w:p>
    <w:p w14:paraId="1C649227" w14:textId="1D7732FD" w:rsidR="00C713F1" w:rsidRDefault="00C713F1" w:rsidP="00804E43">
      <w:pPr>
        <w:spacing w:before="120" w:after="120"/>
        <w:rPr>
          <w:rFonts w:ascii="Arial" w:hAnsi="Arial" w:cs="Arial"/>
          <w:b/>
          <w:sz w:val="24"/>
          <w:szCs w:val="24"/>
        </w:rPr>
      </w:pPr>
    </w:p>
    <w:p w14:paraId="00EBE343" w14:textId="7F9595E7" w:rsidR="00C713F1" w:rsidRDefault="00C713F1" w:rsidP="00804E43">
      <w:pPr>
        <w:spacing w:before="120" w:after="120"/>
        <w:rPr>
          <w:rFonts w:ascii="Arial" w:hAnsi="Arial" w:cs="Arial"/>
          <w:b/>
          <w:sz w:val="24"/>
          <w:szCs w:val="24"/>
        </w:rPr>
      </w:pPr>
    </w:p>
    <w:p w14:paraId="28A4B9CD" w14:textId="230F9BF8" w:rsidR="00C713F1" w:rsidRDefault="00C713F1" w:rsidP="00804E43">
      <w:pPr>
        <w:spacing w:before="120" w:after="120"/>
        <w:rPr>
          <w:rFonts w:ascii="Arial" w:hAnsi="Arial" w:cs="Arial"/>
          <w:b/>
          <w:sz w:val="24"/>
          <w:szCs w:val="24"/>
        </w:rPr>
      </w:pPr>
    </w:p>
    <w:p w14:paraId="28DF2C46" w14:textId="5456648B" w:rsidR="00C713F1" w:rsidRDefault="00C713F1" w:rsidP="00804E43">
      <w:pPr>
        <w:spacing w:before="120" w:after="120"/>
        <w:rPr>
          <w:rFonts w:ascii="Arial" w:hAnsi="Arial" w:cs="Arial"/>
          <w:b/>
          <w:sz w:val="24"/>
          <w:szCs w:val="24"/>
        </w:rPr>
      </w:pPr>
    </w:p>
    <w:p w14:paraId="115C01E4" w14:textId="2F20DC23" w:rsidR="00C713F1" w:rsidRDefault="00C713F1" w:rsidP="00804E43">
      <w:pPr>
        <w:spacing w:before="120" w:after="120"/>
        <w:rPr>
          <w:rFonts w:ascii="Arial" w:hAnsi="Arial" w:cs="Arial"/>
          <w:b/>
          <w:sz w:val="24"/>
          <w:szCs w:val="24"/>
        </w:rPr>
      </w:pPr>
    </w:p>
    <w:p w14:paraId="1AA9F39F" w14:textId="77777777" w:rsidR="00E442B8" w:rsidRDefault="00E442B8" w:rsidP="00804E43">
      <w:pPr>
        <w:spacing w:before="120" w:after="120"/>
        <w:rPr>
          <w:rFonts w:ascii="Arial" w:hAnsi="Arial" w:cs="Arial"/>
          <w:b/>
          <w:sz w:val="24"/>
          <w:szCs w:val="24"/>
        </w:rPr>
      </w:pPr>
    </w:p>
    <w:p w14:paraId="7A2078DE" w14:textId="03AD9E61" w:rsidR="00C713F1" w:rsidRDefault="00C713F1" w:rsidP="00804E43">
      <w:pPr>
        <w:spacing w:before="120" w:after="120"/>
        <w:rPr>
          <w:rFonts w:ascii="Arial" w:hAnsi="Arial" w:cs="Arial"/>
          <w:b/>
          <w:sz w:val="24"/>
          <w:szCs w:val="24"/>
        </w:rPr>
      </w:pPr>
    </w:p>
    <w:p w14:paraId="36A18EA2" w14:textId="0ABF20C8" w:rsidR="00C713F1" w:rsidRDefault="00C713F1" w:rsidP="00804E43">
      <w:pPr>
        <w:spacing w:before="120" w:after="120"/>
        <w:rPr>
          <w:rFonts w:ascii="Arial" w:hAnsi="Arial" w:cs="Arial"/>
          <w:b/>
          <w:sz w:val="24"/>
          <w:szCs w:val="24"/>
        </w:rPr>
      </w:pPr>
    </w:p>
    <w:p w14:paraId="6CD28972" w14:textId="01D3B760" w:rsidR="00804E43" w:rsidRDefault="00D10415" w:rsidP="00804E43">
      <w:pPr>
        <w:spacing w:before="120" w:after="120"/>
        <w:rPr>
          <w:rFonts w:ascii="Arial" w:hAnsi="Arial" w:cs="Arial"/>
          <w:b/>
          <w:sz w:val="24"/>
          <w:szCs w:val="24"/>
        </w:rPr>
      </w:pPr>
      <w:r>
        <w:rPr>
          <w:rFonts w:ascii="Arial" w:hAnsi="Arial" w:cs="Arial"/>
          <w:b/>
          <w:sz w:val="24"/>
          <w:szCs w:val="24"/>
        </w:rPr>
        <w:lastRenderedPageBreak/>
        <w:t>T</w:t>
      </w:r>
      <w:r w:rsidR="00804E43" w:rsidRPr="00804E43">
        <w:rPr>
          <w:rFonts w:ascii="Arial" w:hAnsi="Arial" w:cs="Arial"/>
          <w:b/>
          <w:sz w:val="24"/>
          <w:szCs w:val="24"/>
        </w:rPr>
        <w:t>able of figures</w:t>
      </w:r>
    </w:p>
    <w:p w14:paraId="659C5A3F" w14:textId="2C071D9B" w:rsidR="00804E43" w:rsidRDefault="00804E43" w:rsidP="00804E43">
      <w:pPr>
        <w:spacing w:before="120" w:after="120"/>
        <w:rPr>
          <w:rFonts w:ascii="Arial" w:hAnsi="Arial" w:cs="Arial"/>
          <w:b/>
          <w:sz w:val="24"/>
          <w:szCs w:val="24"/>
        </w:rPr>
      </w:pPr>
    </w:p>
    <w:p w14:paraId="060D745A" w14:textId="41BD047E" w:rsidR="00FB79DD" w:rsidRDefault="00804E43" w:rsidP="00FB79DD">
      <w:pPr>
        <w:ind w:left="1440" w:hanging="1440"/>
        <w:rPr>
          <w:rFonts w:ascii="Arial" w:hAnsi="Arial" w:cs="Arial"/>
          <w:sz w:val="24"/>
          <w:szCs w:val="24"/>
        </w:rPr>
      </w:pPr>
      <w:r>
        <w:rPr>
          <w:rFonts w:ascii="Arial" w:hAnsi="Arial" w:cs="Arial"/>
          <w:b/>
          <w:sz w:val="24"/>
          <w:szCs w:val="24"/>
        </w:rPr>
        <w:t>Figure 1</w:t>
      </w:r>
      <w:r>
        <w:rPr>
          <w:rFonts w:ascii="Arial" w:hAnsi="Arial" w:cs="Arial"/>
          <w:b/>
          <w:sz w:val="24"/>
          <w:szCs w:val="24"/>
        </w:rPr>
        <w:tab/>
      </w:r>
      <w:r w:rsidR="00FB79DD" w:rsidRPr="00FB79DD">
        <w:rPr>
          <w:rFonts w:ascii="Arial" w:hAnsi="Arial" w:cs="Arial"/>
          <w:sz w:val="24"/>
          <w:szCs w:val="24"/>
        </w:rPr>
        <w:t>Extract of NPTC redundancy costs over a three year period from the Director of Finance.</w:t>
      </w:r>
    </w:p>
    <w:p w14:paraId="4F3DBB47" w14:textId="0DD0060F" w:rsidR="007E74B6" w:rsidRPr="001F423A" w:rsidRDefault="007E74B6" w:rsidP="007E74B6">
      <w:pPr>
        <w:ind w:left="1440" w:hanging="1440"/>
        <w:rPr>
          <w:rFonts w:ascii="Arial" w:hAnsi="Arial" w:cs="Arial"/>
          <w:b/>
          <w:i/>
          <w:sz w:val="20"/>
          <w:szCs w:val="20"/>
        </w:rPr>
      </w:pPr>
      <w:r>
        <w:rPr>
          <w:rFonts w:ascii="Arial" w:hAnsi="Arial" w:cs="Arial"/>
          <w:b/>
          <w:sz w:val="24"/>
          <w:szCs w:val="24"/>
        </w:rPr>
        <w:t>Figure 2</w:t>
      </w:r>
      <w:r w:rsidRPr="00804E43">
        <w:rPr>
          <w:rFonts w:ascii="Arial" w:hAnsi="Arial" w:cs="Arial"/>
          <w:b/>
          <w:sz w:val="24"/>
          <w:szCs w:val="24"/>
        </w:rPr>
        <w:tab/>
      </w:r>
      <w:r w:rsidRPr="00B57854">
        <w:rPr>
          <w:rFonts w:ascii="Arial" w:hAnsi="Arial" w:cs="Arial"/>
          <w:sz w:val="24"/>
          <w:szCs w:val="24"/>
        </w:rPr>
        <w:t xml:space="preserve">Data from NPT’s prior </w:t>
      </w:r>
      <w:r w:rsidR="00360325">
        <w:rPr>
          <w:rFonts w:ascii="Arial" w:hAnsi="Arial" w:cs="Arial"/>
          <w:sz w:val="24"/>
          <w:szCs w:val="24"/>
        </w:rPr>
        <w:t>consideration register in the last financial year (2023/</w:t>
      </w:r>
      <w:r w:rsidRPr="00B57854">
        <w:rPr>
          <w:rFonts w:ascii="Arial" w:hAnsi="Arial" w:cs="Arial"/>
          <w:sz w:val="24"/>
          <w:szCs w:val="24"/>
        </w:rPr>
        <w:t>2024</w:t>
      </w:r>
      <w:r w:rsidR="00360325">
        <w:rPr>
          <w:rFonts w:ascii="Arial" w:hAnsi="Arial" w:cs="Arial"/>
          <w:sz w:val="24"/>
          <w:szCs w:val="24"/>
        </w:rPr>
        <w:t>)</w:t>
      </w:r>
    </w:p>
    <w:p w14:paraId="7A5A11EB" w14:textId="7788BFBA" w:rsidR="001F423A" w:rsidRDefault="007D2A55" w:rsidP="001F423A">
      <w:pPr>
        <w:ind w:left="1440" w:hanging="1440"/>
        <w:rPr>
          <w:rFonts w:ascii="Arial" w:hAnsi="Arial" w:cs="Arial"/>
          <w:sz w:val="24"/>
          <w:szCs w:val="24"/>
        </w:rPr>
      </w:pPr>
      <w:r>
        <w:rPr>
          <w:rFonts w:ascii="Arial" w:hAnsi="Arial" w:cs="Arial"/>
          <w:b/>
          <w:sz w:val="24"/>
          <w:szCs w:val="24"/>
        </w:rPr>
        <w:t xml:space="preserve">Figure </w:t>
      </w:r>
      <w:r w:rsidR="007E74B6">
        <w:rPr>
          <w:rFonts w:ascii="Arial" w:hAnsi="Arial" w:cs="Arial"/>
          <w:b/>
          <w:sz w:val="24"/>
          <w:szCs w:val="24"/>
        </w:rPr>
        <w:t>3</w:t>
      </w:r>
      <w:r w:rsidR="001F423A">
        <w:rPr>
          <w:rFonts w:ascii="Arial" w:hAnsi="Arial" w:cs="Arial"/>
          <w:b/>
          <w:sz w:val="24"/>
          <w:szCs w:val="24"/>
        </w:rPr>
        <w:tab/>
      </w:r>
      <w:r w:rsidR="001F423A" w:rsidRPr="001F423A">
        <w:rPr>
          <w:rFonts w:ascii="Arial" w:hAnsi="Arial" w:cs="Arial"/>
          <w:sz w:val="24"/>
          <w:szCs w:val="24"/>
        </w:rPr>
        <w:t xml:space="preserve">NPT redeployment succession rates </w:t>
      </w:r>
      <w:r w:rsidR="00360325">
        <w:rPr>
          <w:rFonts w:ascii="Arial" w:hAnsi="Arial" w:cs="Arial"/>
          <w:sz w:val="24"/>
          <w:szCs w:val="24"/>
        </w:rPr>
        <w:t>in the last financial year (2023/2024)</w:t>
      </w:r>
    </w:p>
    <w:p w14:paraId="39639998" w14:textId="54B59C15" w:rsidR="00201BDB" w:rsidRPr="00201BDB" w:rsidRDefault="00201BDB" w:rsidP="001F423A">
      <w:pPr>
        <w:ind w:left="1440" w:hanging="1440"/>
        <w:rPr>
          <w:rFonts w:ascii="Arial" w:hAnsi="Arial" w:cs="Arial"/>
          <w:sz w:val="24"/>
          <w:szCs w:val="24"/>
        </w:rPr>
      </w:pPr>
      <w:r>
        <w:rPr>
          <w:rFonts w:ascii="Arial" w:hAnsi="Arial" w:cs="Arial"/>
          <w:b/>
          <w:sz w:val="24"/>
          <w:szCs w:val="24"/>
        </w:rPr>
        <w:t>Figure 4</w:t>
      </w:r>
      <w:r>
        <w:rPr>
          <w:rFonts w:ascii="Arial" w:hAnsi="Arial" w:cs="Arial"/>
          <w:b/>
          <w:sz w:val="24"/>
          <w:szCs w:val="24"/>
        </w:rPr>
        <w:tab/>
      </w:r>
      <w:r>
        <w:rPr>
          <w:rFonts w:ascii="Arial" w:hAnsi="Arial" w:cs="Arial"/>
          <w:sz w:val="24"/>
          <w:szCs w:val="24"/>
        </w:rPr>
        <w:t>Research Onion diagram</w:t>
      </w:r>
    </w:p>
    <w:p w14:paraId="180B6AC8" w14:textId="5FC37EDF" w:rsidR="002C2876" w:rsidRPr="00E053C4" w:rsidRDefault="009D0A1F" w:rsidP="008F2653">
      <w:pPr>
        <w:rPr>
          <w:rFonts w:ascii="Arial" w:hAnsi="Arial" w:cs="Arial"/>
          <w:sz w:val="24"/>
          <w:szCs w:val="24"/>
        </w:rPr>
      </w:pPr>
      <w:r>
        <w:rPr>
          <w:rFonts w:ascii="Arial" w:hAnsi="Arial" w:cs="Arial"/>
          <w:b/>
          <w:sz w:val="24"/>
          <w:szCs w:val="24"/>
        </w:rPr>
        <w:t xml:space="preserve">Figure </w:t>
      </w:r>
      <w:r w:rsidR="00201BDB">
        <w:rPr>
          <w:rFonts w:ascii="Arial" w:hAnsi="Arial" w:cs="Arial"/>
          <w:b/>
          <w:sz w:val="24"/>
          <w:szCs w:val="24"/>
        </w:rPr>
        <w:t>5</w:t>
      </w:r>
      <w:r w:rsidR="00E053C4">
        <w:rPr>
          <w:rFonts w:ascii="Arial" w:hAnsi="Arial" w:cs="Arial"/>
          <w:b/>
          <w:sz w:val="24"/>
          <w:szCs w:val="24"/>
        </w:rPr>
        <w:tab/>
      </w:r>
      <w:r w:rsidR="00E053C4">
        <w:rPr>
          <w:rFonts w:ascii="Arial" w:hAnsi="Arial" w:cs="Arial"/>
          <w:sz w:val="24"/>
          <w:szCs w:val="24"/>
        </w:rPr>
        <w:t>Redeployment survey results – NPT service</w:t>
      </w:r>
    </w:p>
    <w:p w14:paraId="7BDF8C00" w14:textId="77777777" w:rsidR="00E053C4" w:rsidRDefault="00E053C4" w:rsidP="008F2653">
      <w:pPr>
        <w:spacing w:before="120" w:after="120"/>
        <w:rPr>
          <w:rFonts w:ascii="Arial" w:hAnsi="Arial" w:cs="Arial"/>
          <w:b/>
          <w:sz w:val="24"/>
          <w:szCs w:val="24"/>
        </w:rPr>
      </w:pPr>
    </w:p>
    <w:p w14:paraId="322DF94F" w14:textId="2CA159F0" w:rsidR="00804E43" w:rsidRDefault="00201BDB" w:rsidP="008F2653">
      <w:pPr>
        <w:spacing w:before="120" w:after="120"/>
        <w:rPr>
          <w:rFonts w:ascii="Arial" w:hAnsi="Arial" w:cs="Arial"/>
          <w:sz w:val="24"/>
          <w:szCs w:val="24"/>
        </w:rPr>
      </w:pPr>
      <w:r>
        <w:rPr>
          <w:rFonts w:ascii="Arial" w:hAnsi="Arial" w:cs="Arial"/>
          <w:b/>
          <w:sz w:val="24"/>
          <w:szCs w:val="24"/>
        </w:rPr>
        <w:t>Figure 6</w:t>
      </w:r>
      <w:r w:rsidR="002C2876">
        <w:rPr>
          <w:rFonts w:ascii="Arial" w:hAnsi="Arial" w:cs="Arial"/>
          <w:b/>
          <w:sz w:val="24"/>
          <w:szCs w:val="24"/>
        </w:rPr>
        <w:tab/>
      </w:r>
      <w:r w:rsidR="00E053C4">
        <w:rPr>
          <w:rFonts w:ascii="Arial" w:hAnsi="Arial" w:cs="Arial"/>
          <w:sz w:val="24"/>
          <w:szCs w:val="24"/>
        </w:rPr>
        <w:t xml:space="preserve">Redeployment survey results – overall satisfied </w:t>
      </w:r>
    </w:p>
    <w:p w14:paraId="105C73CC" w14:textId="77777777" w:rsidR="003D79D8" w:rsidRDefault="003D79D8" w:rsidP="008F2653">
      <w:pPr>
        <w:spacing w:before="120" w:after="120"/>
        <w:rPr>
          <w:rFonts w:ascii="Arial" w:hAnsi="Arial" w:cs="Arial"/>
          <w:sz w:val="24"/>
          <w:szCs w:val="24"/>
        </w:rPr>
      </w:pPr>
    </w:p>
    <w:p w14:paraId="7ED6A153" w14:textId="68C081B5" w:rsidR="003D79D8" w:rsidRDefault="00201BDB" w:rsidP="008F2653">
      <w:pPr>
        <w:spacing w:before="120" w:after="120"/>
        <w:rPr>
          <w:rFonts w:ascii="Arial" w:hAnsi="Arial" w:cs="Arial"/>
          <w:sz w:val="24"/>
          <w:szCs w:val="24"/>
        </w:rPr>
      </w:pPr>
      <w:r>
        <w:rPr>
          <w:rFonts w:ascii="Arial" w:hAnsi="Arial" w:cs="Arial"/>
          <w:b/>
          <w:sz w:val="24"/>
          <w:szCs w:val="24"/>
        </w:rPr>
        <w:t>Figure 7</w:t>
      </w:r>
      <w:r w:rsidR="003D79D8" w:rsidRPr="003D79D8">
        <w:rPr>
          <w:rFonts w:ascii="Arial" w:hAnsi="Arial" w:cs="Arial"/>
          <w:b/>
          <w:sz w:val="24"/>
          <w:szCs w:val="24"/>
        </w:rPr>
        <w:tab/>
      </w:r>
      <w:r w:rsidR="003D79D8" w:rsidRPr="003D79D8">
        <w:rPr>
          <w:rFonts w:ascii="Arial" w:hAnsi="Arial" w:cs="Arial"/>
          <w:sz w:val="24"/>
          <w:szCs w:val="24"/>
        </w:rPr>
        <w:t>Redeployment survey results - supported</w:t>
      </w:r>
    </w:p>
    <w:p w14:paraId="78E71B28" w14:textId="77777777" w:rsidR="00E053C4" w:rsidRPr="00E053C4" w:rsidRDefault="00E053C4" w:rsidP="008F2653">
      <w:pPr>
        <w:spacing w:before="120" w:after="120"/>
        <w:rPr>
          <w:rFonts w:ascii="Arial" w:hAnsi="Arial" w:cs="Arial"/>
          <w:sz w:val="24"/>
          <w:szCs w:val="24"/>
        </w:rPr>
      </w:pPr>
    </w:p>
    <w:p w14:paraId="7087E53D" w14:textId="77777777" w:rsidR="00804E43" w:rsidRPr="006134DA" w:rsidRDefault="00804E43" w:rsidP="00823E42">
      <w:pPr>
        <w:spacing w:before="120" w:after="120"/>
        <w:ind w:firstLine="720"/>
        <w:rPr>
          <w:rFonts w:ascii="Arial" w:hAnsi="Arial" w:cs="Arial"/>
          <w:sz w:val="24"/>
          <w:szCs w:val="24"/>
        </w:rPr>
      </w:pPr>
    </w:p>
    <w:p w14:paraId="34F30400" w14:textId="77777777" w:rsidR="001F1C01" w:rsidRPr="006134DA" w:rsidRDefault="001F1C01" w:rsidP="001F1C01">
      <w:pPr>
        <w:spacing w:before="120" w:after="120"/>
        <w:rPr>
          <w:rFonts w:ascii="Arial" w:hAnsi="Arial" w:cs="Arial"/>
          <w:sz w:val="24"/>
          <w:szCs w:val="24"/>
        </w:rPr>
      </w:pPr>
    </w:p>
    <w:p w14:paraId="30E0DA73" w14:textId="3D293F00" w:rsidR="00392888" w:rsidRPr="006134DA" w:rsidRDefault="00392888">
      <w:pPr>
        <w:rPr>
          <w:rFonts w:ascii="Arial" w:hAnsi="Arial" w:cs="Arial"/>
        </w:rPr>
      </w:pPr>
    </w:p>
    <w:p w14:paraId="7262B8F1" w14:textId="505DDC80" w:rsidR="00392888" w:rsidRPr="006134DA" w:rsidRDefault="00392888">
      <w:pPr>
        <w:rPr>
          <w:rFonts w:ascii="Arial" w:hAnsi="Arial" w:cs="Arial"/>
        </w:rPr>
      </w:pPr>
    </w:p>
    <w:p w14:paraId="3BE10A85" w14:textId="435D58FF" w:rsidR="00392888" w:rsidRPr="006134DA" w:rsidRDefault="00392888">
      <w:pPr>
        <w:rPr>
          <w:rFonts w:ascii="Arial" w:hAnsi="Arial" w:cs="Arial"/>
        </w:rPr>
      </w:pPr>
    </w:p>
    <w:p w14:paraId="6F2C0FD1" w14:textId="60B01DB3" w:rsidR="00392888" w:rsidRDefault="00392888">
      <w:pPr>
        <w:rPr>
          <w:rFonts w:ascii="Arial" w:hAnsi="Arial" w:cs="Arial"/>
        </w:rPr>
      </w:pPr>
    </w:p>
    <w:p w14:paraId="5F7042AD" w14:textId="18CC770A" w:rsidR="00712A30" w:rsidRPr="006134DA" w:rsidRDefault="00712A30">
      <w:pPr>
        <w:rPr>
          <w:rFonts w:ascii="Arial" w:hAnsi="Arial" w:cs="Arial"/>
        </w:rPr>
      </w:pPr>
    </w:p>
    <w:p w14:paraId="61F00A7A" w14:textId="007AA730" w:rsidR="000865E1" w:rsidRDefault="000865E1">
      <w:pPr>
        <w:rPr>
          <w:rFonts w:ascii="Arial" w:hAnsi="Arial" w:cs="Arial"/>
        </w:rPr>
      </w:pPr>
    </w:p>
    <w:p w14:paraId="7C6C91C8" w14:textId="1777AF54" w:rsidR="009F311F" w:rsidRDefault="009F311F">
      <w:pPr>
        <w:rPr>
          <w:rFonts w:ascii="Arial" w:hAnsi="Arial" w:cs="Arial"/>
        </w:rPr>
      </w:pPr>
    </w:p>
    <w:p w14:paraId="658DE0E3" w14:textId="77777777" w:rsidR="009F311F" w:rsidRPr="006134DA" w:rsidRDefault="009F311F">
      <w:pPr>
        <w:rPr>
          <w:rFonts w:ascii="Arial" w:hAnsi="Arial" w:cs="Arial"/>
        </w:rPr>
      </w:pPr>
    </w:p>
    <w:p w14:paraId="29E8CC4E" w14:textId="56F3E8A0" w:rsidR="000865E1" w:rsidRPr="006134DA" w:rsidRDefault="000865E1">
      <w:pPr>
        <w:rPr>
          <w:rFonts w:ascii="Arial" w:hAnsi="Arial" w:cs="Arial"/>
        </w:rPr>
      </w:pPr>
    </w:p>
    <w:p w14:paraId="66302939" w14:textId="3FDFBD1F" w:rsidR="00023E68" w:rsidRDefault="00023E68">
      <w:pPr>
        <w:rPr>
          <w:rFonts w:ascii="Arial" w:hAnsi="Arial" w:cs="Arial"/>
        </w:rPr>
      </w:pPr>
    </w:p>
    <w:p w14:paraId="056731FF" w14:textId="4A15C383" w:rsidR="006D59D4" w:rsidRDefault="006D59D4">
      <w:pPr>
        <w:rPr>
          <w:rFonts w:ascii="Arial" w:hAnsi="Arial" w:cs="Arial"/>
        </w:rPr>
      </w:pPr>
    </w:p>
    <w:p w14:paraId="3FFA5A4C" w14:textId="06992D4F" w:rsidR="00B57854" w:rsidRDefault="00B57854">
      <w:pPr>
        <w:rPr>
          <w:rFonts w:ascii="Arial" w:hAnsi="Arial" w:cs="Arial"/>
        </w:rPr>
      </w:pPr>
    </w:p>
    <w:p w14:paraId="3D6BD8AF" w14:textId="09E75B1E" w:rsidR="00B57854" w:rsidRDefault="00B57854">
      <w:pPr>
        <w:rPr>
          <w:rFonts w:ascii="Arial" w:hAnsi="Arial" w:cs="Arial"/>
        </w:rPr>
      </w:pPr>
    </w:p>
    <w:p w14:paraId="0B9F3730" w14:textId="0F22600E" w:rsidR="00C713F1" w:rsidRDefault="00C713F1">
      <w:pPr>
        <w:rPr>
          <w:rFonts w:ascii="Arial" w:hAnsi="Arial" w:cs="Arial"/>
        </w:rPr>
      </w:pPr>
    </w:p>
    <w:p w14:paraId="34CB9F4D" w14:textId="7EBF4F2C" w:rsidR="00C713F1" w:rsidRDefault="00C713F1">
      <w:pPr>
        <w:rPr>
          <w:rFonts w:ascii="Arial" w:hAnsi="Arial" w:cs="Arial"/>
        </w:rPr>
      </w:pPr>
    </w:p>
    <w:p w14:paraId="0C4D3B75" w14:textId="77777777" w:rsidR="00C713F1" w:rsidRDefault="00C713F1">
      <w:pPr>
        <w:rPr>
          <w:rFonts w:ascii="Arial" w:hAnsi="Arial" w:cs="Arial"/>
        </w:rPr>
      </w:pPr>
    </w:p>
    <w:p w14:paraId="2635B44D" w14:textId="266598B3" w:rsidR="008670D4" w:rsidRPr="00644361" w:rsidRDefault="009E3139" w:rsidP="00644361">
      <w:pPr>
        <w:pStyle w:val="ListParagraph"/>
        <w:numPr>
          <w:ilvl w:val="0"/>
          <w:numId w:val="25"/>
        </w:numPr>
        <w:ind w:left="0" w:firstLine="0"/>
        <w:rPr>
          <w:rFonts w:ascii="Arial" w:hAnsi="Arial" w:cs="Arial"/>
          <w:b/>
          <w:sz w:val="24"/>
          <w:szCs w:val="24"/>
          <w:u w:val="single"/>
        </w:rPr>
      </w:pPr>
      <w:r w:rsidRPr="00644361">
        <w:rPr>
          <w:rFonts w:ascii="Arial" w:hAnsi="Arial" w:cs="Arial"/>
          <w:b/>
          <w:sz w:val="24"/>
          <w:szCs w:val="24"/>
          <w:u w:val="single"/>
        </w:rPr>
        <w:lastRenderedPageBreak/>
        <w:t>Introduction</w:t>
      </w:r>
    </w:p>
    <w:p w14:paraId="0B2A654B" w14:textId="2E01D239" w:rsidR="00BE4E4B" w:rsidRDefault="000E3478" w:rsidP="008670D4">
      <w:pPr>
        <w:rPr>
          <w:rFonts w:ascii="Arial" w:hAnsi="Arial" w:cs="Arial"/>
          <w:b/>
          <w:sz w:val="24"/>
          <w:szCs w:val="24"/>
        </w:rPr>
      </w:pPr>
      <w:r>
        <w:rPr>
          <w:rFonts w:ascii="Arial" w:hAnsi="Arial" w:cs="Arial"/>
          <w:b/>
          <w:sz w:val="24"/>
          <w:szCs w:val="24"/>
        </w:rPr>
        <w:t>1.</w:t>
      </w:r>
      <w:r w:rsidR="006240B8">
        <w:rPr>
          <w:rFonts w:ascii="Arial" w:hAnsi="Arial" w:cs="Arial"/>
          <w:b/>
          <w:sz w:val="24"/>
          <w:szCs w:val="24"/>
        </w:rPr>
        <w:t>1</w:t>
      </w:r>
      <w:r w:rsidR="00BE4E4B">
        <w:rPr>
          <w:rFonts w:ascii="Arial" w:hAnsi="Arial" w:cs="Arial"/>
          <w:b/>
          <w:sz w:val="24"/>
          <w:szCs w:val="24"/>
        </w:rPr>
        <w:tab/>
        <w:t>Background to Neath Port Talbot Council (NPTC)</w:t>
      </w:r>
    </w:p>
    <w:p w14:paraId="55DE5D2E" w14:textId="53CBBE50" w:rsidR="00F263B8" w:rsidRDefault="00F75C9E" w:rsidP="00F75C9E">
      <w:pPr>
        <w:rPr>
          <w:rFonts w:ascii="Arial" w:hAnsi="Arial" w:cs="Arial"/>
          <w:sz w:val="24"/>
          <w:szCs w:val="24"/>
        </w:rPr>
      </w:pPr>
      <w:r>
        <w:rPr>
          <w:rFonts w:ascii="Arial" w:hAnsi="Arial" w:cs="Arial"/>
          <w:sz w:val="24"/>
          <w:szCs w:val="24"/>
        </w:rPr>
        <w:t>NPTC</w:t>
      </w:r>
      <w:r w:rsidRPr="001D6973">
        <w:rPr>
          <w:rFonts w:ascii="Arial" w:hAnsi="Arial" w:cs="Arial"/>
          <w:sz w:val="24"/>
          <w:szCs w:val="24"/>
        </w:rPr>
        <w:t xml:space="preserve"> is a Local Authority in the </w:t>
      </w:r>
      <w:r>
        <w:rPr>
          <w:rFonts w:ascii="Arial" w:hAnsi="Arial" w:cs="Arial"/>
          <w:sz w:val="24"/>
          <w:szCs w:val="24"/>
        </w:rPr>
        <w:t>public s</w:t>
      </w:r>
      <w:r w:rsidRPr="001D6973">
        <w:rPr>
          <w:rFonts w:ascii="Arial" w:hAnsi="Arial" w:cs="Arial"/>
          <w:sz w:val="24"/>
          <w:szCs w:val="24"/>
        </w:rPr>
        <w:t xml:space="preserve">ector established in 1996, ensuing local </w:t>
      </w:r>
      <w:r w:rsidR="00642C5A">
        <w:rPr>
          <w:rFonts w:ascii="Arial" w:hAnsi="Arial" w:cs="Arial"/>
          <w:sz w:val="24"/>
          <w:szCs w:val="24"/>
        </w:rPr>
        <w:t xml:space="preserve">government reorganisation. They must ensure </w:t>
      </w:r>
      <w:r w:rsidR="00EC531E">
        <w:rPr>
          <w:rFonts w:ascii="Arial" w:hAnsi="Arial" w:cs="Arial"/>
          <w:sz w:val="24"/>
          <w:szCs w:val="24"/>
        </w:rPr>
        <w:t xml:space="preserve">that </w:t>
      </w:r>
      <w:r>
        <w:rPr>
          <w:rFonts w:ascii="Arial" w:hAnsi="Arial" w:cs="Arial"/>
          <w:sz w:val="24"/>
          <w:szCs w:val="24"/>
        </w:rPr>
        <w:t xml:space="preserve">public money is safeguarded, rightly accounted for and used </w:t>
      </w:r>
      <w:r w:rsidR="00DE30C1">
        <w:rPr>
          <w:rFonts w:ascii="Arial" w:hAnsi="Arial" w:cs="Arial"/>
          <w:sz w:val="24"/>
          <w:szCs w:val="24"/>
        </w:rPr>
        <w:t>economically</w:t>
      </w:r>
      <w:r>
        <w:rPr>
          <w:rFonts w:ascii="Arial" w:hAnsi="Arial" w:cs="Arial"/>
          <w:sz w:val="24"/>
          <w:szCs w:val="24"/>
        </w:rPr>
        <w:t>, efficiently and</w:t>
      </w:r>
      <w:r w:rsidR="00DE30C1">
        <w:rPr>
          <w:rFonts w:ascii="Arial" w:hAnsi="Arial" w:cs="Arial"/>
          <w:sz w:val="24"/>
          <w:szCs w:val="24"/>
        </w:rPr>
        <w:t xml:space="preserve"> effectively</w:t>
      </w:r>
      <w:r w:rsidR="000B0550">
        <w:rPr>
          <w:rFonts w:ascii="Arial" w:hAnsi="Arial" w:cs="Arial"/>
          <w:sz w:val="24"/>
          <w:szCs w:val="24"/>
        </w:rPr>
        <w:t xml:space="preserve"> (NPTC, 2021)</w:t>
      </w:r>
    </w:p>
    <w:p w14:paraId="3AA802E0" w14:textId="7BADAD0F" w:rsidR="00BB4057" w:rsidRDefault="000E3478" w:rsidP="007072CD">
      <w:pPr>
        <w:spacing w:after="0"/>
        <w:ind w:left="720" w:hanging="720"/>
        <w:rPr>
          <w:rFonts w:ascii="Arial" w:hAnsi="Arial" w:cs="Arial"/>
          <w:b/>
        </w:rPr>
      </w:pPr>
      <w:r>
        <w:rPr>
          <w:rFonts w:ascii="Arial" w:hAnsi="Arial" w:cs="Arial"/>
          <w:b/>
          <w:sz w:val="24"/>
          <w:szCs w:val="24"/>
        </w:rPr>
        <w:t>1.</w:t>
      </w:r>
      <w:r w:rsidR="00E05F87">
        <w:rPr>
          <w:rFonts w:ascii="Arial" w:hAnsi="Arial" w:cs="Arial"/>
          <w:b/>
          <w:sz w:val="24"/>
          <w:szCs w:val="24"/>
        </w:rPr>
        <w:t>2</w:t>
      </w:r>
      <w:r w:rsidR="00BB4057">
        <w:rPr>
          <w:rFonts w:ascii="Arial" w:hAnsi="Arial" w:cs="Arial"/>
          <w:b/>
          <w:sz w:val="24"/>
          <w:szCs w:val="24"/>
        </w:rPr>
        <w:t xml:space="preserve"> </w:t>
      </w:r>
      <w:r w:rsidR="007072CD">
        <w:rPr>
          <w:rFonts w:ascii="Arial" w:hAnsi="Arial" w:cs="Arial"/>
          <w:b/>
          <w:sz w:val="24"/>
          <w:szCs w:val="24"/>
        </w:rPr>
        <w:tab/>
      </w:r>
      <w:r w:rsidR="00BB4057">
        <w:rPr>
          <w:rFonts w:ascii="Arial" w:hAnsi="Arial" w:cs="Arial"/>
          <w:b/>
          <w:sz w:val="24"/>
          <w:szCs w:val="24"/>
        </w:rPr>
        <w:t>Why is i</w:t>
      </w:r>
      <w:r w:rsidR="00DB0ED4">
        <w:rPr>
          <w:rFonts w:ascii="Arial" w:hAnsi="Arial" w:cs="Arial"/>
          <w:b/>
          <w:sz w:val="24"/>
          <w:szCs w:val="24"/>
        </w:rPr>
        <w:t>t important for NP</w:t>
      </w:r>
      <w:r w:rsidR="00BA0B94">
        <w:rPr>
          <w:rFonts w:ascii="Arial" w:hAnsi="Arial" w:cs="Arial"/>
          <w:b/>
          <w:sz w:val="24"/>
          <w:szCs w:val="24"/>
        </w:rPr>
        <w:t xml:space="preserve">TC to </w:t>
      </w:r>
      <w:r w:rsidR="00BB4057">
        <w:rPr>
          <w:rFonts w:ascii="Arial" w:hAnsi="Arial" w:cs="Arial"/>
          <w:b/>
          <w:sz w:val="24"/>
          <w:szCs w:val="24"/>
        </w:rPr>
        <w:t xml:space="preserve">attempt to reduce redundancies? </w:t>
      </w:r>
    </w:p>
    <w:p w14:paraId="50D51A13" w14:textId="77777777" w:rsidR="00E62545" w:rsidRPr="00E62545" w:rsidRDefault="00E62545" w:rsidP="007072CD">
      <w:pPr>
        <w:spacing w:after="0"/>
        <w:ind w:left="720" w:hanging="720"/>
        <w:rPr>
          <w:rFonts w:ascii="Arial" w:hAnsi="Arial" w:cs="Arial"/>
          <w:b/>
        </w:rPr>
      </w:pPr>
    </w:p>
    <w:p w14:paraId="294C263F" w14:textId="35335C1B" w:rsidR="001F08B9" w:rsidRDefault="00F75C9E" w:rsidP="001F08B9">
      <w:pPr>
        <w:rPr>
          <w:rFonts w:ascii="Arial" w:hAnsi="Arial" w:cs="Arial"/>
        </w:rPr>
      </w:pPr>
      <w:r>
        <w:rPr>
          <w:rFonts w:ascii="Arial" w:hAnsi="Arial" w:cs="Arial"/>
          <w:sz w:val="24"/>
          <w:szCs w:val="24"/>
        </w:rPr>
        <w:t xml:space="preserve">Public </w:t>
      </w:r>
      <w:r w:rsidR="001826BF">
        <w:rPr>
          <w:rFonts w:ascii="Arial" w:hAnsi="Arial" w:cs="Arial"/>
          <w:sz w:val="24"/>
          <w:szCs w:val="24"/>
        </w:rPr>
        <w:t>spending money contributes to</w:t>
      </w:r>
      <w:r w:rsidR="00B904C0">
        <w:rPr>
          <w:rFonts w:ascii="Arial" w:hAnsi="Arial" w:cs="Arial"/>
          <w:sz w:val="24"/>
          <w:szCs w:val="24"/>
        </w:rPr>
        <w:t xml:space="preserve"> redundancy costs, which was the </w:t>
      </w:r>
      <w:r w:rsidR="00AB66E0">
        <w:rPr>
          <w:rFonts w:ascii="Arial" w:hAnsi="Arial" w:cs="Arial"/>
          <w:sz w:val="24"/>
          <w:szCs w:val="24"/>
        </w:rPr>
        <w:t xml:space="preserve">council’s </w:t>
      </w:r>
      <w:r w:rsidR="000412B0">
        <w:rPr>
          <w:rFonts w:ascii="Arial" w:hAnsi="Arial" w:cs="Arial"/>
          <w:sz w:val="24"/>
          <w:szCs w:val="24"/>
        </w:rPr>
        <w:t>third</w:t>
      </w:r>
      <w:r w:rsidR="00B904C0">
        <w:rPr>
          <w:rFonts w:ascii="Arial" w:hAnsi="Arial" w:cs="Arial"/>
          <w:sz w:val="24"/>
          <w:szCs w:val="24"/>
        </w:rPr>
        <w:t xml:space="preserve"> overall highest expenditure in the last financial year (2023/2024)</w:t>
      </w:r>
      <w:r w:rsidR="00332823">
        <w:rPr>
          <w:rFonts w:ascii="Arial" w:hAnsi="Arial" w:cs="Arial"/>
          <w:sz w:val="24"/>
          <w:szCs w:val="24"/>
        </w:rPr>
        <w:t xml:space="preserve"> costing £374</w:t>
      </w:r>
      <w:r w:rsidR="000412B0">
        <w:rPr>
          <w:rFonts w:ascii="Arial" w:hAnsi="Arial" w:cs="Arial"/>
          <w:sz w:val="24"/>
          <w:szCs w:val="24"/>
        </w:rPr>
        <w:t xml:space="preserve">,314.91. </w:t>
      </w:r>
      <w:r w:rsidR="00FB79DD">
        <w:rPr>
          <w:rFonts w:ascii="Arial" w:hAnsi="Arial" w:cs="Arial"/>
          <w:sz w:val="24"/>
          <w:szCs w:val="24"/>
        </w:rPr>
        <w:t>Staffing salaries and sickness absence costs were first and second retrospectively</w:t>
      </w:r>
      <w:r w:rsidR="00435EEC">
        <w:rPr>
          <w:rFonts w:ascii="Arial" w:hAnsi="Arial" w:cs="Arial"/>
          <w:sz w:val="24"/>
          <w:szCs w:val="24"/>
        </w:rPr>
        <w:t xml:space="preserve"> (NPTC, 2024a)</w:t>
      </w:r>
      <w:r w:rsidR="000412B0">
        <w:rPr>
          <w:rFonts w:ascii="Arial" w:hAnsi="Arial" w:cs="Arial"/>
          <w:sz w:val="24"/>
          <w:szCs w:val="24"/>
        </w:rPr>
        <w:t xml:space="preserve">. The council has seen an </w:t>
      </w:r>
      <w:r w:rsidR="001F08B9">
        <w:rPr>
          <w:rFonts w:ascii="Arial" w:hAnsi="Arial" w:cs="Arial"/>
          <w:sz w:val="24"/>
          <w:szCs w:val="24"/>
        </w:rPr>
        <w:t>increase in redundan</w:t>
      </w:r>
      <w:r w:rsidR="00AB66E0">
        <w:rPr>
          <w:rFonts w:ascii="Arial" w:hAnsi="Arial" w:cs="Arial"/>
          <w:sz w:val="24"/>
          <w:szCs w:val="24"/>
        </w:rPr>
        <w:t>cy costs of nearly £17</w:t>
      </w:r>
      <w:r w:rsidR="00332823">
        <w:rPr>
          <w:rFonts w:ascii="Arial" w:hAnsi="Arial" w:cs="Arial"/>
          <w:sz w:val="24"/>
          <w:szCs w:val="24"/>
        </w:rPr>
        <w:t>0,000 over</w:t>
      </w:r>
      <w:r w:rsidR="004927B9">
        <w:rPr>
          <w:rFonts w:ascii="Arial" w:hAnsi="Arial" w:cs="Arial"/>
          <w:sz w:val="24"/>
          <w:szCs w:val="24"/>
        </w:rPr>
        <w:t xml:space="preserve"> a three year period, ensuing redeployment was unachieved </w:t>
      </w:r>
      <w:r w:rsidR="00332823" w:rsidRPr="00332823">
        <w:rPr>
          <w:rFonts w:ascii="Arial" w:hAnsi="Arial" w:cs="Arial"/>
          <w:b/>
          <w:i/>
          <w:sz w:val="24"/>
          <w:szCs w:val="24"/>
        </w:rPr>
        <w:t>(figure 1)</w:t>
      </w:r>
      <w:r w:rsidR="001F08B9" w:rsidRPr="00332823">
        <w:rPr>
          <w:rFonts w:ascii="Arial" w:hAnsi="Arial" w:cs="Arial"/>
          <w:b/>
          <w:i/>
          <w:sz w:val="24"/>
          <w:szCs w:val="24"/>
        </w:rPr>
        <w:t>.</w:t>
      </w:r>
      <w:r w:rsidR="001F08B9">
        <w:rPr>
          <w:rFonts w:ascii="Arial" w:hAnsi="Arial" w:cs="Arial"/>
          <w:sz w:val="24"/>
          <w:szCs w:val="24"/>
        </w:rPr>
        <w:t xml:space="preserve"> </w:t>
      </w:r>
    </w:p>
    <w:tbl>
      <w:tblPr>
        <w:tblW w:w="5949" w:type="dxa"/>
        <w:tblLook w:val="04A0" w:firstRow="1" w:lastRow="0" w:firstColumn="1" w:lastColumn="0" w:noHBand="0" w:noVBand="1"/>
      </w:tblPr>
      <w:tblGrid>
        <w:gridCol w:w="970"/>
        <w:gridCol w:w="3703"/>
        <w:gridCol w:w="1276"/>
      </w:tblGrid>
      <w:tr w:rsidR="00332823" w:rsidRPr="00332823" w14:paraId="2A66D8F7" w14:textId="77777777" w:rsidTr="002E03CD">
        <w:trPr>
          <w:trHeight w:val="300"/>
        </w:trPr>
        <w:tc>
          <w:tcPr>
            <w:tcW w:w="9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E06DFA"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 </w:t>
            </w:r>
          </w:p>
        </w:tc>
        <w:tc>
          <w:tcPr>
            <w:tcW w:w="3703" w:type="dxa"/>
            <w:tcBorders>
              <w:top w:val="single" w:sz="4" w:space="0" w:color="auto"/>
              <w:left w:val="nil"/>
              <w:bottom w:val="single" w:sz="4" w:space="0" w:color="auto"/>
              <w:right w:val="single" w:sz="4" w:space="0" w:color="auto"/>
            </w:tcBorders>
            <w:shd w:val="clear" w:color="000000" w:fill="94B7DE"/>
            <w:vAlign w:val="bottom"/>
            <w:hideMark/>
          </w:tcPr>
          <w:p w14:paraId="11E7FA85" w14:textId="77777777" w:rsidR="00332823" w:rsidRPr="00332823" w:rsidRDefault="00332823" w:rsidP="00332823">
            <w:pPr>
              <w:spacing w:after="0" w:line="240" w:lineRule="auto"/>
              <w:rPr>
                <w:rFonts w:ascii="Times New Roman" w:eastAsia="Times New Roman" w:hAnsi="Times New Roman" w:cs="Times New Roman"/>
                <w:color w:val="000000"/>
                <w:sz w:val="18"/>
                <w:szCs w:val="18"/>
                <w:lang w:eastAsia="en-GB"/>
              </w:rPr>
            </w:pPr>
            <w:r w:rsidRPr="00332823">
              <w:rPr>
                <w:rFonts w:ascii="Times New Roman" w:eastAsia="Times New Roman" w:hAnsi="Times New Roman" w:cs="Times New Roman"/>
                <w:color w:val="000000"/>
                <w:sz w:val="18"/>
                <w:szCs w:val="18"/>
                <w:lang w:eastAsia="en-GB"/>
              </w:rPr>
              <w:t>Subjective</w:t>
            </w:r>
          </w:p>
        </w:tc>
        <w:tc>
          <w:tcPr>
            <w:tcW w:w="1276" w:type="dxa"/>
            <w:tcBorders>
              <w:top w:val="single" w:sz="4" w:space="0" w:color="auto"/>
              <w:left w:val="nil"/>
              <w:bottom w:val="single" w:sz="4" w:space="0" w:color="auto"/>
              <w:right w:val="single" w:sz="4" w:space="0" w:color="auto"/>
            </w:tcBorders>
            <w:shd w:val="clear" w:color="000000" w:fill="94B7DE"/>
            <w:vAlign w:val="bottom"/>
            <w:hideMark/>
          </w:tcPr>
          <w:p w14:paraId="0B828CF9" w14:textId="77777777" w:rsidR="00332823" w:rsidRPr="00332823" w:rsidRDefault="00332823" w:rsidP="00332823">
            <w:pPr>
              <w:spacing w:after="0" w:line="240" w:lineRule="auto"/>
              <w:jc w:val="right"/>
              <w:rPr>
                <w:rFonts w:ascii="Times New Roman" w:eastAsia="Times New Roman" w:hAnsi="Times New Roman" w:cs="Times New Roman"/>
                <w:b/>
                <w:bCs/>
                <w:color w:val="000000"/>
                <w:sz w:val="18"/>
                <w:szCs w:val="18"/>
                <w:lang w:eastAsia="en-GB"/>
              </w:rPr>
            </w:pPr>
            <w:r w:rsidRPr="00332823">
              <w:rPr>
                <w:rFonts w:ascii="Times New Roman" w:eastAsia="Times New Roman" w:hAnsi="Times New Roman" w:cs="Times New Roman"/>
                <w:b/>
                <w:bCs/>
                <w:color w:val="000000"/>
                <w:sz w:val="18"/>
                <w:szCs w:val="18"/>
                <w:lang w:eastAsia="en-GB"/>
              </w:rPr>
              <w:t>TOTAL</w:t>
            </w:r>
          </w:p>
        </w:tc>
      </w:tr>
      <w:tr w:rsidR="00332823" w:rsidRPr="00332823" w14:paraId="175C0C81" w14:textId="77777777" w:rsidTr="002E03CD">
        <w:trPr>
          <w:trHeight w:val="300"/>
        </w:trPr>
        <w:tc>
          <w:tcPr>
            <w:tcW w:w="970" w:type="dxa"/>
            <w:tcBorders>
              <w:top w:val="nil"/>
              <w:left w:val="single" w:sz="4" w:space="0" w:color="auto"/>
              <w:bottom w:val="single" w:sz="4" w:space="0" w:color="auto"/>
              <w:right w:val="single" w:sz="4" w:space="0" w:color="auto"/>
            </w:tcBorders>
            <w:shd w:val="clear" w:color="auto" w:fill="auto"/>
            <w:noWrap/>
            <w:vAlign w:val="bottom"/>
            <w:hideMark/>
          </w:tcPr>
          <w:p w14:paraId="469E5186"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 </w:t>
            </w:r>
          </w:p>
        </w:tc>
        <w:tc>
          <w:tcPr>
            <w:tcW w:w="3703" w:type="dxa"/>
            <w:tcBorders>
              <w:top w:val="nil"/>
              <w:left w:val="nil"/>
              <w:bottom w:val="single" w:sz="4" w:space="0" w:color="auto"/>
              <w:right w:val="single" w:sz="4" w:space="0" w:color="auto"/>
            </w:tcBorders>
            <w:shd w:val="clear" w:color="000000" w:fill="94B7DE"/>
            <w:vAlign w:val="bottom"/>
            <w:hideMark/>
          </w:tcPr>
          <w:p w14:paraId="42AA5AB2" w14:textId="77777777" w:rsidR="00332823" w:rsidRPr="00332823" w:rsidRDefault="00332823" w:rsidP="00332823">
            <w:pPr>
              <w:spacing w:after="0" w:line="240" w:lineRule="auto"/>
              <w:rPr>
                <w:rFonts w:ascii="Times New Roman" w:eastAsia="Times New Roman" w:hAnsi="Times New Roman" w:cs="Times New Roman"/>
                <w:color w:val="000000"/>
                <w:sz w:val="18"/>
                <w:szCs w:val="18"/>
                <w:lang w:eastAsia="en-GB"/>
              </w:rPr>
            </w:pPr>
            <w:r w:rsidRPr="00332823">
              <w:rPr>
                <w:rFonts w:ascii="Times New Roman" w:eastAsia="Times New Roman" w:hAnsi="Times New Roman" w:cs="Times New Roman"/>
                <w:color w:val="000000"/>
                <w:sz w:val="18"/>
                <w:szCs w:val="18"/>
                <w:lang w:eastAsia="en-GB"/>
              </w:rPr>
              <w:t> </w:t>
            </w:r>
          </w:p>
        </w:tc>
        <w:tc>
          <w:tcPr>
            <w:tcW w:w="1276" w:type="dxa"/>
            <w:tcBorders>
              <w:top w:val="nil"/>
              <w:left w:val="nil"/>
              <w:bottom w:val="single" w:sz="4" w:space="0" w:color="auto"/>
              <w:right w:val="single" w:sz="4" w:space="0" w:color="auto"/>
            </w:tcBorders>
            <w:shd w:val="clear" w:color="000000" w:fill="94B7DE"/>
            <w:vAlign w:val="bottom"/>
            <w:hideMark/>
          </w:tcPr>
          <w:p w14:paraId="1C66306A" w14:textId="77777777" w:rsidR="00332823" w:rsidRPr="00332823" w:rsidRDefault="00332823" w:rsidP="00332823">
            <w:pPr>
              <w:spacing w:after="0" w:line="240" w:lineRule="auto"/>
              <w:jc w:val="right"/>
              <w:rPr>
                <w:rFonts w:ascii="Times New Roman" w:eastAsia="Times New Roman" w:hAnsi="Times New Roman" w:cs="Times New Roman"/>
                <w:b/>
                <w:bCs/>
                <w:color w:val="000000"/>
                <w:sz w:val="18"/>
                <w:szCs w:val="18"/>
                <w:lang w:eastAsia="en-GB"/>
              </w:rPr>
            </w:pPr>
            <w:r w:rsidRPr="00332823">
              <w:rPr>
                <w:rFonts w:ascii="Times New Roman" w:eastAsia="Times New Roman" w:hAnsi="Times New Roman" w:cs="Times New Roman"/>
                <w:b/>
                <w:bCs/>
                <w:color w:val="000000"/>
                <w:sz w:val="18"/>
                <w:szCs w:val="18"/>
                <w:lang w:eastAsia="en-GB"/>
              </w:rPr>
              <w:t>---------------</w:t>
            </w:r>
          </w:p>
        </w:tc>
      </w:tr>
      <w:tr w:rsidR="00332823" w:rsidRPr="00332823" w14:paraId="5706C69C" w14:textId="77777777" w:rsidTr="002E03CD">
        <w:trPr>
          <w:trHeight w:val="290"/>
        </w:trPr>
        <w:tc>
          <w:tcPr>
            <w:tcW w:w="970" w:type="dxa"/>
            <w:tcBorders>
              <w:top w:val="nil"/>
              <w:left w:val="single" w:sz="4" w:space="0" w:color="auto"/>
              <w:bottom w:val="single" w:sz="4" w:space="0" w:color="auto"/>
              <w:right w:val="single" w:sz="4" w:space="0" w:color="auto"/>
            </w:tcBorders>
            <w:shd w:val="clear" w:color="auto" w:fill="auto"/>
            <w:noWrap/>
            <w:vAlign w:val="bottom"/>
            <w:hideMark/>
          </w:tcPr>
          <w:p w14:paraId="41587AF8"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2021/22</w:t>
            </w:r>
          </w:p>
        </w:tc>
        <w:tc>
          <w:tcPr>
            <w:tcW w:w="3703" w:type="dxa"/>
            <w:tcBorders>
              <w:top w:val="nil"/>
              <w:left w:val="nil"/>
              <w:bottom w:val="single" w:sz="4" w:space="0" w:color="auto"/>
              <w:right w:val="single" w:sz="4" w:space="0" w:color="auto"/>
            </w:tcBorders>
            <w:shd w:val="clear" w:color="auto" w:fill="auto"/>
            <w:noWrap/>
            <w:vAlign w:val="bottom"/>
            <w:hideMark/>
          </w:tcPr>
          <w:p w14:paraId="7A724838"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0602 Redundancy Payments</w:t>
            </w:r>
          </w:p>
        </w:tc>
        <w:tc>
          <w:tcPr>
            <w:tcW w:w="1276" w:type="dxa"/>
            <w:tcBorders>
              <w:top w:val="nil"/>
              <w:left w:val="nil"/>
              <w:bottom w:val="single" w:sz="4" w:space="0" w:color="auto"/>
              <w:right w:val="single" w:sz="4" w:space="0" w:color="auto"/>
            </w:tcBorders>
            <w:shd w:val="clear" w:color="auto" w:fill="auto"/>
            <w:noWrap/>
            <w:vAlign w:val="bottom"/>
            <w:hideMark/>
          </w:tcPr>
          <w:p w14:paraId="0D497B2B" w14:textId="77777777" w:rsidR="00332823" w:rsidRPr="00332823" w:rsidRDefault="00332823" w:rsidP="00332823">
            <w:pPr>
              <w:spacing w:after="0" w:line="240" w:lineRule="auto"/>
              <w:jc w:val="right"/>
              <w:rPr>
                <w:rFonts w:ascii="Calibri" w:eastAsia="Times New Roman" w:hAnsi="Calibri" w:cs="Calibri"/>
                <w:b/>
                <w:bCs/>
                <w:color w:val="000000"/>
                <w:lang w:eastAsia="en-GB"/>
              </w:rPr>
            </w:pPr>
            <w:r w:rsidRPr="00332823">
              <w:rPr>
                <w:rFonts w:ascii="Calibri" w:eastAsia="Times New Roman" w:hAnsi="Calibri" w:cs="Calibri"/>
                <w:b/>
                <w:bCs/>
                <w:color w:val="000000"/>
                <w:lang w:eastAsia="en-GB"/>
              </w:rPr>
              <w:t>204,855.78</w:t>
            </w:r>
          </w:p>
        </w:tc>
      </w:tr>
      <w:tr w:rsidR="00332823" w:rsidRPr="00332823" w14:paraId="2AC617B1" w14:textId="77777777" w:rsidTr="002E03CD">
        <w:trPr>
          <w:trHeight w:val="290"/>
        </w:trPr>
        <w:tc>
          <w:tcPr>
            <w:tcW w:w="970" w:type="dxa"/>
            <w:tcBorders>
              <w:top w:val="nil"/>
              <w:left w:val="single" w:sz="4" w:space="0" w:color="auto"/>
              <w:bottom w:val="single" w:sz="4" w:space="0" w:color="auto"/>
              <w:right w:val="single" w:sz="4" w:space="0" w:color="auto"/>
            </w:tcBorders>
            <w:shd w:val="clear" w:color="auto" w:fill="auto"/>
            <w:noWrap/>
            <w:vAlign w:val="bottom"/>
            <w:hideMark/>
          </w:tcPr>
          <w:p w14:paraId="39FE2C09"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2022/23</w:t>
            </w:r>
          </w:p>
        </w:tc>
        <w:tc>
          <w:tcPr>
            <w:tcW w:w="3703" w:type="dxa"/>
            <w:tcBorders>
              <w:top w:val="nil"/>
              <w:left w:val="nil"/>
              <w:bottom w:val="single" w:sz="4" w:space="0" w:color="auto"/>
              <w:right w:val="single" w:sz="4" w:space="0" w:color="auto"/>
            </w:tcBorders>
            <w:shd w:val="clear" w:color="auto" w:fill="auto"/>
            <w:noWrap/>
            <w:vAlign w:val="bottom"/>
            <w:hideMark/>
          </w:tcPr>
          <w:p w14:paraId="66EC152E"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0602 Redundancy Payments</w:t>
            </w:r>
          </w:p>
        </w:tc>
        <w:tc>
          <w:tcPr>
            <w:tcW w:w="1276" w:type="dxa"/>
            <w:tcBorders>
              <w:top w:val="nil"/>
              <w:left w:val="nil"/>
              <w:bottom w:val="single" w:sz="4" w:space="0" w:color="auto"/>
              <w:right w:val="single" w:sz="4" w:space="0" w:color="auto"/>
            </w:tcBorders>
            <w:shd w:val="clear" w:color="auto" w:fill="auto"/>
            <w:noWrap/>
            <w:vAlign w:val="bottom"/>
            <w:hideMark/>
          </w:tcPr>
          <w:p w14:paraId="09F58398" w14:textId="77777777" w:rsidR="00332823" w:rsidRPr="00332823" w:rsidRDefault="00332823" w:rsidP="00332823">
            <w:pPr>
              <w:spacing w:after="0" w:line="240" w:lineRule="auto"/>
              <w:jc w:val="right"/>
              <w:rPr>
                <w:rFonts w:ascii="Calibri" w:eastAsia="Times New Roman" w:hAnsi="Calibri" w:cs="Calibri"/>
                <w:b/>
                <w:bCs/>
                <w:color w:val="000000"/>
                <w:lang w:eastAsia="en-GB"/>
              </w:rPr>
            </w:pPr>
            <w:r w:rsidRPr="00332823">
              <w:rPr>
                <w:rFonts w:ascii="Calibri" w:eastAsia="Times New Roman" w:hAnsi="Calibri" w:cs="Calibri"/>
                <w:b/>
                <w:bCs/>
                <w:color w:val="000000"/>
                <w:lang w:eastAsia="en-GB"/>
              </w:rPr>
              <w:t>219,604.40</w:t>
            </w:r>
          </w:p>
        </w:tc>
      </w:tr>
      <w:tr w:rsidR="00332823" w:rsidRPr="00332823" w14:paraId="0EAAAC8B" w14:textId="77777777" w:rsidTr="002E03CD">
        <w:trPr>
          <w:trHeight w:val="290"/>
        </w:trPr>
        <w:tc>
          <w:tcPr>
            <w:tcW w:w="970" w:type="dxa"/>
            <w:tcBorders>
              <w:top w:val="nil"/>
              <w:left w:val="single" w:sz="4" w:space="0" w:color="auto"/>
              <w:bottom w:val="single" w:sz="4" w:space="0" w:color="auto"/>
              <w:right w:val="single" w:sz="4" w:space="0" w:color="auto"/>
            </w:tcBorders>
            <w:shd w:val="clear" w:color="auto" w:fill="auto"/>
            <w:noWrap/>
            <w:vAlign w:val="bottom"/>
            <w:hideMark/>
          </w:tcPr>
          <w:p w14:paraId="0C87A0FE" w14:textId="77777777"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2023/24</w:t>
            </w:r>
          </w:p>
        </w:tc>
        <w:tc>
          <w:tcPr>
            <w:tcW w:w="3703" w:type="dxa"/>
            <w:tcBorders>
              <w:top w:val="nil"/>
              <w:left w:val="nil"/>
              <w:bottom w:val="single" w:sz="4" w:space="0" w:color="auto"/>
              <w:right w:val="single" w:sz="4" w:space="0" w:color="auto"/>
            </w:tcBorders>
            <w:shd w:val="clear" w:color="auto" w:fill="auto"/>
            <w:noWrap/>
            <w:vAlign w:val="bottom"/>
            <w:hideMark/>
          </w:tcPr>
          <w:p w14:paraId="4A37F2E2" w14:textId="20202464" w:rsidR="00332823" w:rsidRPr="00332823" w:rsidRDefault="00332823" w:rsidP="00332823">
            <w:pPr>
              <w:spacing w:after="0" w:line="240" w:lineRule="auto"/>
              <w:rPr>
                <w:rFonts w:ascii="Calibri" w:eastAsia="Times New Roman" w:hAnsi="Calibri" w:cs="Calibri"/>
                <w:color w:val="000000"/>
                <w:lang w:eastAsia="en-GB"/>
              </w:rPr>
            </w:pPr>
            <w:r w:rsidRPr="00332823">
              <w:rPr>
                <w:rFonts w:ascii="Calibri" w:eastAsia="Times New Roman" w:hAnsi="Calibri" w:cs="Calibri"/>
                <w:color w:val="000000"/>
                <w:lang w:eastAsia="en-GB"/>
              </w:rPr>
              <w:t>0602 Red</w:t>
            </w:r>
            <w:r w:rsidR="002E03CD">
              <w:rPr>
                <w:rFonts w:ascii="Calibri" w:eastAsia="Times New Roman" w:hAnsi="Calibri" w:cs="Calibri"/>
                <w:color w:val="000000"/>
                <w:lang w:eastAsia="en-GB"/>
              </w:rPr>
              <w:t>undancy Payments               </w:t>
            </w:r>
            <w:r w:rsidRPr="00332823">
              <w:rPr>
                <w:rFonts w:ascii="Calibri" w:eastAsia="Times New Roman" w:hAnsi="Calibri" w:cs="Calibri"/>
                <w:color w:val="000000"/>
                <w:lang w:eastAsia="en-GB"/>
              </w:rPr>
              <w:t xml:space="preserve">     </w:t>
            </w:r>
          </w:p>
        </w:tc>
        <w:tc>
          <w:tcPr>
            <w:tcW w:w="1276" w:type="dxa"/>
            <w:tcBorders>
              <w:top w:val="nil"/>
              <w:left w:val="nil"/>
              <w:bottom w:val="single" w:sz="4" w:space="0" w:color="auto"/>
              <w:right w:val="single" w:sz="4" w:space="0" w:color="auto"/>
            </w:tcBorders>
            <w:shd w:val="clear" w:color="auto" w:fill="auto"/>
            <w:noWrap/>
            <w:vAlign w:val="bottom"/>
            <w:hideMark/>
          </w:tcPr>
          <w:p w14:paraId="5F6DB44C" w14:textId="77777777" w:rsidR="00332823" w:rsidRPr="00332823" w:rsidRDefault="00332823" w:rsidP="00332823">
            <w:pPr>
              <w:spacing w:after="0" w:line="240" w:lineRule="auto"/>
              <w:jc w:val="right"/>
              <w:rPr>
                <w:rFonts w:ascii="Calibri" w:eastAsia="Times New Roman" w:hAnsi="Calibri" w:cs="Calibri"/>
                <w:b/>
                <w:bCs/>
                <w:color w:val="000000"/>
                <w:lang w:eastAsia="en-GB"/>
              </w:rPr>
            </w:pPr>
            <w:r w:rsidRPr="00332823">
              <w:rPr>
                <w:rFonts w:ascii="Calibri" w:eastAsia="Times New Roman" w:hAnsi="Calibri" w:cs="Calibri"/>
                <w:b/>
                <w:bCs/>
                <w:color w:val="000000"/>
                <w:lang w:eastAsia="en-GB"/>
              </w:rPr>
              <w:t>374,314.91</w:t>
            </w:r>
          </w:p>
        </w:tc>
      </w:tr>
    </w:tbl>
    <w:p w14:paraId="477351F3" w14:textId="2F36FA4D" w:rsidR="001F08B9" w:rsidRDefault="00547AE2" w:rsidP="001F08B9">
      <w:pPr>
        <w:rPr>
          <w:rFonts w:ascii="Arial" w:hAnsi="Arial" w:cs="Arial"/>
          <w:b/>
          <w:i/>
          <w:sz w:val="20"/>
          <w:szCs w:val="20"/>
        </w:rPr>
      </w:pPr>
      <w:r>
        <w:rPr>
          <w:rFonts w:ascii="Arial" w:hAnsi="Arial" w:cs="Arial"/>
          <w:b/>
          <w:i/>
          <w:sz w:val="20"/>
          <w:szCs w:val="20"/>
        </w:rPr>
        <w:t xml:space="preserve">Figure 1 – </w:t>
      </w:r>
      <w:r w:rsidR="00074EDA">
        <w:rPr>
          <w:rFonts w:ascii="Arial" w:hAnsi="Arial" w:cs="Arial"/>
          <w:b/>
          <w:i/>
          <w:sz w:val="20"/>
          <w:szCs w:val="20"/>
        </w:rPr>
        <w:t xml:space="preserve">Extract of NPTC </w:t>
      </w:r>
      <w:r w:rsidR="00FB79DD">
        <w:rPr>
          <w:rFonts w:ascii="Arial" w:hAnsi="Arial" w:cs="Arial"/>
          <w:b/>
          <w:i/>
          <w:sz w:val="20"/>
          <w:szCs w:val="20"/>
        </w:rPr>
        <w:t>redundancy costs over a three year period</w:t>
      </w:r>
      <w:r>
        <w:rPr>
          <w:rFonts w:ascii="Arial" w:hAnsi="Arial" w:cs="Arial"/>
          <w:b/>
          <w:i/>
          <w:sz w:val="20"/>
          <w:szCs w:val="20"/>
        </w:rPr>
        <w:t xml:space="preserve"> from</w:t>
      </w:r>
      <w:r w:rsidR="001F08B9" w:rsidRPr="001F08B9">
        <w:rPr>
          <w:rFonts w:ascii="Arial" w:hAnsi="Arial" w:cs="Arial"/>
          <w:b/>
          <w:i/>
          <w:sz w:val="20"/>
          <w:szCs w:val="20"/>
        </w:rPr>
        <w:t xml:space="preserve"> the Director of Finance</w:t>
      </w:r>
      <w:r w:rsidR="00FB79DD">
        <w:rPr>
          <w:rFonts w:ascii="Arial" w:hAnsi="Arial" w:cs="Arial"/>
          <w:b/>
          <w:i/>
          <w:sz w:val="20"/>
          <w:szCs w:val="20"/>
        </w:rPr>
        <w:t>.</w:t>
      </w:r>
    </w:p>
    <w:p w14:paraId="6FB424E5" w14:textId="70D8E195" w:rsidR="00BA0B94" w:rsidRPr="00BA0B94" w:rsidRDefault="00BA0B94" w:rsidP="001F08B9">
      <w:pPr>
        <w:rPr>
          <w:rFonts w:ascii="Arial" w:hAnsi="Arial" w:cs="Arial"/>
          <w:b/>
          <w:sz w:val="24"/>
          <w:szCs w:val="24"/>
        </w:rPr>
      </w:pPr>
      <w:r>
        <w:rPr>
          <w:rFonts w:ascii="Arial" w:hAnsi="Arial" w:cs="Arial"/>
          <w:b/>
          <w:sz w:val="24"/>
          <w:szCs w:val="24"/>
        </w:rPr>
        <w:t>1.3</w:t>
      </w:r>
      <w:r>
        <w:rPr>
          <w:rFonts w:ascii="Arial" w:hAnsi="Arial" w:cs="Arial"/>
          <w:b/>
          <w:sz w:val="24"/>
          <w:szCs w:val="24"/>
        </w:rPr>
        <w:tab/>
        <w:t>Why review NPTC’s redeployment process?</w:t>
      </w:r>
    </w:p>
    <w:p w14:paraId="47FEB580" w14:textId="334F5653" w:rsidR="00340762" w:rsidRDefault="00D67863" w:rsidP="008670D4">
      <w:pPr>
        <w:rPr>
          <w:rFonts w:ascii="Arial" w:hAnsi="Arial" w:cs="Arial"/>
          <w:sz w:val="24"/>
          <w:szCs w:val="24"/>
          <w:lang w:eastAsia="en-GB"/>
        </w:rPr>
      </w:pPr>
      <w:r>
        <w:rPr>
          <w:rFonts w:ascii="Arial" w:hAnsi="Arial" w:cs="Arial"/>
          <w:sz w:val="24"/>
          <w:szCs w:val="24"/>
        </w:rPr>
        <w:t>It</w:t>
      </w:r>
      <w:r w:rsidR="00EA0DA4">
        <w:rPr>
          <w:rFonts w:ascii="Arial" w:hAnsi="Arial" w:cs="Arial"/>
          <w:sz w:val="24"/>
          <w:szCs w:val="24"/>
        </w:rPr>
        <w:t xml:space="preserve"> is inevitable that redundancies will occur across businesses in an attempt to make savin</w:t>
      </w:r>
      <w:r w:rsidR="008D56A0">
        <w:rPr>
          <w:rFonts w:ascii="Arial" w:hAnsi="Arial" w:cs="Arial"/>
          <w:sz w:val="24"/>
          <w:szCs w:val="24"/>
        </w:rPr>
        <w:t>gs and reduce costs</w:t>
      </w:r>
      <w:r>
        <w:rPr>
          <w:rFonts w:ascii="Arial" w:hAnsi="Arial" w:cs="Arial"/>
          <w:sz w:val="24"/>
          <w:szCs w:val="24"/>
        </w:rPr>
        <w:t>,</w:t>
      </w:r>
      <w:r w:rsidR="008D56A0">
        <w:rPr>
          <w:rFonts w:ascii="Arial" w:hAnsi="Arial" w:cs="Arial"/>
          <w:sz w:val="24"/>
          <w:szCs w:val="24"/>
        </w:rPr>
        <w:t xml:space="preserve"> heightened by an inflation </w:t>
      </w:r>
      <w:r>
        <w:rPr>
          <w:rFonts w:ascii="Arial" w:hAnsi="Arial" w:cs="Arial"/>
          <w:sz w:val="24"/>
          <w:szCs w:val="24"/>
        </w:rPr>
        <w:t>crisis</w:t>
      </w:r>
      <w:r w:rsidR="008D56A0">
        <w:rPr>
          <w:rFonts w:ascii="Arial" w:hAnsi="Arial" w:cs="Arial"/>
          <w:sz w:val="24"/>
          <w:szCs w:val="24"/>
        </w:rPr>
        <w:t xml:space="preserve"> </w:t>
      </w:r>
      <w:r w:rsidR="00EA0DA4">
        <w:rPr>
          <w:rFonts w:ascii="Arial" w:hAnsi="Arial" w:cs="Arial"/>
          <w:sz w:val="24"/>
          <w:szCs w:val="24"/>
        </w:rPr>
        <w:t>(</w:t>
      </w:r>
      <w:r w:rsidR="008D56A0">
        <w:rPr>
          <w:rFonts w:ascii="Arial" w:hAnsi="Arial" w:cs="Arial"/>
          <w:sz w:val="24"/>
          <w:szCs w:val="24"/>
        </w:rPr>
        <w:t xml:space="preserve">Kelly, 2022, </w:t>
      </w:r>
      <w:r>
        <w:rPr>
          <w:rFonts w:ascii="Arial" w:hAnsi="Arial" w:cs="Arial"/>
          <w:sz w:val="24"/>
          <w:szCs w:val="24"/>
        </w:rPr>
        <w:t>Sheffield, 2024). It is important that NPTC</w:t>
      </w:r>
      <w:r w:rsidR="002E6922">
        <w:rPr>
          <w:rFonts w:ascii="Arial" w:hAnsi="Arial" w:cs="Arial"/>
          <w:sz w:val="24"/>
          <w:szCs w:val="24"/>
        </w:rPr>
        <w:t>’s</w:t>
      </w:r>
      <w:r>
        <w:rPr>
          <w:rFonts w:ascii="Arial" w:hAnsi="Arial" w:cs="Arial"/>
          <w:sz w:val="24"/>
          <w:szCs w:val="24"/>
        </w:rPr>
        <w:t xml:space="preserve"> redeployment process is fit for purpose in an attempt to withstand compulsory redundancies and endorse </w:t>
      </w:r>
      <w:r w:rsidR="00B56A43">
        <w:rPr>
          <w:rFonts w:ascii="Arial" w:hAnsi="Arial" w:cs="Arial"/>
          <w:sz w:val="24"/>
          <w:szCs w:val="24"/>
        </w:rPr>
        <w:t>their</w:t>
      </w:r>
      <w:r>
        <w:rPr>
          <w:rFonts w:ascii="Arial" w:hAnsi="Arial" w:cs="Arial"/>
          <w:sz w:val="24"/>
          <w:szCs w:val="24"/>
        </w:rPr>
        <w:t xml:space="preserve"> ple</w:t>
      </w:r>
      <w:r w:rsidR="00B56A43">
        <w:rPr>
          <w:rFonts w:ascii="Arial" w:hAnsi="Arial" w:cs="Arial"/>
          <w:sz w:val="24"/>
          <w:szCs w:val="24"/>
        </w:rPr>
        <w:t>dge</w:t>
      </w:r>
      <w:r>
        <w:rPr>
          <w:rFonts w:ascii="Arial" w:hAnsi="Arial" w:cs="Arial"/>
          <w:sz w:val="24"/>
          <w:szCs w:val="24"/>
        </w:rPr>
        <w:t xml:space="preserve"> that </w:t>
      </w:r>
      <w:r w:rsidRPr="00D67863">
        <w:rPr>
          <w:rFonts w:ascii="Arial" w:hAnsi="Arial" w:cs="Arial"/>
          <w:b/>
          <w:sz w:val="24"/>
          <w:szCs w:val="24"/>
        </w:rPr>
        <w:t>“</w:t>
      </w:r>
      <w:r w:rsidRPr="00D67863">
        <w:rPr>
          <w:rFonts w:ascii="Arial" w:hAnsi="Arial" w:cs="Arial"/>
          <w:b/>
          <w:i/>
          <w:sz w:val="24"/>
          <w:szCs w:val="24"/>
          <w:lang w:eastAsia="en-GB"/>
        </w:rPr>
        <w:t>Redeployment is a positive act which can enable the Council to maintain the skills and experience of valued employees”</w:t>
      </w:r>
      <w:r w:rsidR="00340762" w:rsidRPr="00340762">
        <w:rPr>
          <w:rFonts w:ascii="Arial" w:hAnsi="Arial" w:cs="Arial"/>
          <w:sz w:val="24"/>
          <w:szCs w:val="24"/>
          <w:lang w:eastAsia="en-GB"/>
        </w:rPr>
        <w:t xml:space="preserve"> (NPTC, 2018)</w:t>
      </w:r>
      <w:r w:rsidRPr="00340762">
        <w:rPr>
          <w:rFonts w:ascii="Arial" w:hAnsi="Arial" w:cs="Arial"/>
          <w:sz w:val="24"/>
          <w:szCs w:val="24"/>
          <w:lang w:eastAsia="en-GB"/>
        </w:rPr>
        <w:t>.</w:t>
      </w:r>
    </w:p>
    <w:p w14:paraId="5B3105DE" w14:textId="162B15B2" w:rsidR="00E62545" w:rsidRDefault="00036854" w:rsidP="008670D4">
      <w:pPr>
        <w:rPr>
          <w:rFonts w:ascii="Arial" w:hAnsi="Arial" w:cs="Arial"/>
          <w:sz w:val="24"/>
          <w:szCs w:val="24"/>
          <w:lang w:eastAsia="en-GB"/>
        </w:rPr>
      </w:pPr>
      <w:r>
        <w:rPr>
          <w:rFonts w:ascii="Arial" w:hAnsi="Arial" w:cs="Arial"/>
          <w:sz w:val="24"/>
          <w:szCs w:val="24"/>
          <w:lang w:eastAsia="en-GB"/>
        </w:rPr>
        <w:t xml:space="preserve">Avoiding </w:t>
      </w:r>
      <w:r w:rsidR="00E62545">
        <w:rPr>
          <w:rFonts w:ascii="Arial" w:hAnsi="Arial" w:cs="Arial"/>
          <w:sz w:val="24"/>
          <w:szCs w:val="24"/>
          <w:lang w:eastAsia="en-GB"/>
        </w:rPr>
        <w:t>redundancies</w:t>
      </w:r>
      <w:r w:rsidR="002D104F">
        <w:rPr>
          <w:rFonts w:ascii="Arial" w:hAnsi="Arial" w:cs="Arial"/>
          <w:sz w:val="24"/>
          <w:szCs w:val="24"/>
          <w:lang w:eastAsia="en-GB"/>
        </w:rPr>
        <w:t xml:space="preserve"> </w:t>
      </w:r>
      <w:r w:rsidR="000A092F">
        <w:rPr>
          <w:rFonts w:ascii="Arial" w:hAnsi="Arial" w:cs="Arial"/>
          <w:sz w:val="24"/>
          <w:szCs w:val="24"/>
          <w:lang w:eastAsia="en-GB"/>
        </w:rPr>
        <w:t>could</w:t>
      </w:r>
      <w:r w:rsidR="002D104F">
        <w:rPr>
          <w:rFonts w:ascii="Arial" w:hAnsi="Arial" w:cs="Arial"/>
          <w:sz w:val="24"/>
          <w:szCs w:val="24"/>
          <w:lang w:eastAsia="en-GB"/>
        </w:rPr>
        <w:t xml:space="preserve"> ease </w:t>
      </w:r>
      <w:r w:rsidR="000A092F">
        <w:rPr>
          <w:rFonts w:ascii="Arial" w:hAnsi="Arial" w:cs="Arial"/>
          <w:sz w:val="24"/>
          <w:szCs w:val="24"/>
          <w:lang w:eastAsia="en-GB"/>
        </w:rPr>
        <w:t xml:space="preserve">current </w:t>
      </w:r>
      <w:r w:rsidR="00E62545">
        <w:rPr>
          <w:rFonts w:ascii="Arial" w:hAnsi="Arial" w:cs="Arial"/>
          <w:sz w:val="24"/>
          <w:szCs w:val="24"/>
          <w:lang w:eastAsia="en-GB"/>
        </w:rPr>
        <w:t>pressures</w:t>
      </w:r>
      <w:r w:rsidR="002E6922">
        <w:rPr>
          <w:rFonts w:ascii="Arial" w:hAnsi="Arial" w:cs="Arial"/>
          <w:sz w:val="24"/>
          <w:szCs w:val="24"/>
          <w:lang w:eastAsia="en-GB"/>
        </w:rPr>
        <w:t xml:space="preserve"> in </w:t>
      </w:r>
      <w:r w:rsidR="000A092F">
        <w:rPr>
          <w:rFonts w:ascii="Arial" w:hAnsi="Arial" w:cs="Arial"/>
          <w:sz w:val="24"/>
          <w:szCs w:val="24"/>
          <w:lang w:eastAsia="en-GB"/>
        </w:rPr>
        <w:t>local economic-</w:t>
      </w:r>
      <w:r w:rsidR="002E6922">
        <w:rPr>
          <w:rFonts w:ascii="Arial" w:hAnsi="Arial" w:cs="Arial"/>
          <w:sz w:val="24"/>
          <w:szCs w:val="24"/>
          <w:lang w:eastAsia="en-GB"/>
        </w:rPr>
        <w:t>unemployment</w:t>
      </w:r>
      <w:r w:rsidR="00E02116">
        <w:rPr>
          <w:rFonts w:ascii="Arial" w:hAnsi="Arial" w:cs="Arial"/>
          <w:sz w:val="24"/>
          <w:szCs w:val="24"/>
          <w:lang w:eastAsia="en-GB"/>
        </w:rPr>
        <w:t xml:space="preserve">, highlighted </w:t>
      </w:r>
      <w:r w:rsidR="000A092F">
        <w:rPr>
          <w:rFonts w:ascii="Arial" w:hAnsi="Arial" w:cs="Arial"/>
          <w:sz w:val="24"/>
          <w:szCs w:val="24"/>
          <w:lang w:eastAsia="en-GB"/>
        </w:rPr>
        <w:t>within the Corporate Plan 2024-2027</w:t>
      </w:r>
      <w:r w:rsidR="00435EEC">
        <w:rPr>
          <w:rFonts w:ascii="Arial" w:hAnsi="Arial" w:cs="Arial"/>
          <w:sz w:val="24"/>
          <w:szCs w:val="24"/>
          <w:lang w:eastAsia="en-GB"/>
        </w:rPr>
        <w:t xml:space="preserve"> (NPTC, 2024b).</w:t>
      </w:r>
    </w:p>
    <w:p w14:paraId="7EDEB057" w14:textId="0EF5CCB0" w:rsidR="007D2A55" w:rsidRPr="00C83CE4" w:rsidRDefault="00797A15" w:rsidP="008670D4">
      <w:pPr>
        <w:rPr>
          <w:rFonts w:ascii="Arial" w:hAnsi="Arial" w:cs="Arial"/>
          <w:sz w:val="24"/>
          <w:szCs w:val="24"/>
          <w:lang w:eastAsia="en-GB"/>
        </w:rPr>
      </w:pPr>
      <w:r>
        <w:rPr>
          <w:rFonts w:ascii="Arial" w:hAnsi="Arial" w:cs="Arial"/>
          <w:sz w:val="24"/>
          <w:szCs w:val="24"/>
          <w:lang w:eastAsia="en-GB"/>
        </w:rPr>
        <w:t xml:space="preserve">A total of </w:t>
      </w:r>
      <w:r w:rsidR="00642C5A">
        <w:rPr>
          <w:rFonts w:ascii="Arial" w:hAnsi="Arial" w:cs="Arial"/>
          <w:sz w:val="24"/>
          <w:szCs w:val="24"/>
          <w:lang w:eastAsia="en-GB"/>
        </w:rPr>
        <w:t>40 employees were at</w:t>
      </w:r>
      <w:r w:rsidR="005F4F65">
        <w:rPr>
          <w:rFonts w:ascii="Arial" w:hAnsi="Arial" w:cs="Arial"/>
          <w:sz w:val="24"/>
          <w:szCs w:val="24"/>
          <w:lang w:eastAsia="en-GB"/>
        </w:rPr>
        <w:t xml:space="preserve"> risk of compulsory redundancy</w:t>
      </w:r>
      <w:r>
        <w:rPr>
          <w:rFonts w:ascii="Arial" w:hAnsi="Arial" w:cs="Arial"/>
          <w:sz w:val="24"/>
          <w:szCs w:val="24"/>
          <w:lang w:eastAsia="en-GB"/>
        </w:rPr>
        <w:t xml:space="preserve"> </w:t>
      </w:r>
      <w:r w:rsidRPr="00797A15">
        <w:rPr>
          <w:rFonts w:ascii="Arial" w:hAnsi="Arial" w:cs="Arial"/>
          <w:b/>
          <w:i/>
          <w:sz w:val="24"/>
          <w:szCs w:val="24"/>
          <w:lang w:eastAsia="en-GB"/>
        </w:rPr>
        <w:t>(figure 2)</w:t>
      </w:r>
      <w:r w:rsidR="005F4F65">
        <w:rPr>
          <w:rFonts w:ascii="Arial" w:hAnsi="Arial" w:cs="Arial"/>
          <w:sz w:val="24"/>
          <w:szCs w:val="24"/>
          <w:lang w:eastAsia="en-GB"/>
        </w:rPr>
        <w:t xml:space="preserve">. Only </w:t>
      </w:r>
      <w:r w:rsidR="007D2A55">
        <w:rPr>
          <w:rFonts w:ascii="Arial" w:hAnsi="Arial" w:cs="Arial"/>
          <w:sz w:val="24"/>
          <w:szCs w:val="24"/>
          <w:lang w:eastAsia="en-GB"/>
        </w:rPr>
        <w:t xml:space="preserve">35% </w:t>
      </w:r>
      <w:r w:rsidR="00BD0D29">
        <w:rPr>
          <w:rFonts w:ascii="Arial" w:hAnsi="Arial" w:cs="Arial"/>
          <w:sz w:val="24"/>
          <w:szCs w:val="24"/>
          <w:lang w:eastAsia="en-GB"/>
        </w:rPr>
        <w:t xml:space="preserve">(15 employees) </w:t>
      </w:r>
      <w:r w:rsidR="00480047">
        <w:rPr>
          <w:rFonts w:ascii="Arial" w:hAnsi="Arial" w:cs="Arial"/>
          <w:sz w:val="24"/>
          <w:szCs w:val="24"/>
          <w:lang w:eastAsia="en-GB"/>
        </w:rPr>
        <w:t xml:space="preserve">of employees being made </w:t>
      </w:r>
      <w:r w:rsidR="005F4F65">
        <w:rPr>
          <w:rFonts w:ascii="Arial" w:hAnsi="Arial" w:cs="Arial"/>
          <w:sz w:val="24"/>
          <w:szCs w:val="24"/>
          <w:lang w:eastAsia="en-GB"/>
        </w:rPr>
        <w:t xml:space="preserve">redundant were </w:t>
      </w:r>
      <w:r w:rsidR="007D2A55">
        <w:rPr>
          <w:rFonts w:ascii="Arial" w:hAnsi="Arial" w:cs="Arial"/>
          <w:sz w:val="24"/>
          <w:szCs w:val="24"/>
          <w:lang w:eastAsia="en-GB"/>
        </w:rPr>
        <w:t xml:space="preserve">successfully redeployed </w:t>
      </w:r>
      <w:r w:rsidR="007D2A55" w:rsidRPr="007D2A55">
        <w:rPr>
          <w:rFonts w:ascii="Arial" w:hAnsi="Arial" w:cs="Arial"/>
          <w:b/>
          <w:i/>
          <w:sz w:val="24"/>
          <w:szCs w:val="24"/>
          <w:lang w:eastAsia="en-GB"/>
        </w:rPr>
        <w:t xml:space="preserve">(figure </w:t>
      </w:r>
      <w:r>
        <w:rPr>
          <w:rFonts w:ascii="Arial" w:hAnsi="Arial" w:cs="Arial"/>
          <w:b/>
          <w:i/>
          <w:sz w:val="24"/>
          <w:szCs w:val="24"/>
          <w:lang w:eastAsia="en-GB"/>
        </w:rPr>
        <w:t>3</w:t>
      </w:r>
      <w:r w:rsidR="007D2A55" w:rsidRPr="007D2A55">
        <w:rPr>
          <w:rFonts w:ascii="Arial" w:hAnsi="Arial" w:cs="Arial"/>
          <w:b/>
          <w:i/>
          <w:sz w:val="24"/>
          <w:szCs w:val="24"/>
          <w:lang w:eastAsia="en-GB"/>
        </w:rPr>
        <w:t>)</w:t>
      </w:r>
      <w:r w:rsidR="00C83CE4">
        <w:rPr>
          <w:rFonts w:ascii="Arial" w:hAnsi="Arial" w:cs="Arial"/>
          <w:b/>
          <w:i/>
          <w:sz w:val="24"/>
          <w:szCs w:val="24"/>
          <w:lang w:eastAsia="en-GB"/>
        </w:rPr>
        <w:t xml:space="preserve">, </w:t>
      </w:r>
      <w:r w:rsidR="00C83CE4">
        <w:rPr>
          <w:rFonts w:ascii="Arial" w:hAnsi="Arial" w:cs="Arial"/>
          <w:sz w:val="24"/>
          <w:szCs w:val="24"/>
          <w:lang w:eastAsia="en-GB"/>
        </w:rPr>
        <w:t>arguing the case for a review.</w:t>
      </w:r>
    </w:p>
    <w:p w14:paraId="5A084BEE" w14:textId="77777777" w:rsidR="004927B9" w:rsidRDefault="004927B9" w:rsidP="004927B9">
      <w:pPr>
        <w:rPr>
          <w:rFonts w:ascii="Arial" w:hAnsi="Arial" w:cs="Arial"/>
          <w:b/>
          <w:i/>
          <w:sz w:val="24"/>
          <w:szCs w:val="24"/>
        </w:rPr>
      </w:pPr>
      <w:r>
        <w:rPr>
          <w:noProof/>
          <w:lang w:eastAsia="en-GB"/>
        </w:rPr>
        <w:lastRenderedPageBreak/>
        <w:drawing>
          <wp:inline distT="0" distB="0" distL="0" distR="0" wp14:anchorId="76151CEA" wp14:editId="23033AF7">
            <wp:extent cx="4902200" cy="2089150"/>
            <wp:effectExtent l="114300" t="114300" r="107950" b="12065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B55CFE4" w14:textId="3898D3C5" w:rsidR="004927B9" w:rsidRDefault="004927B9" w:rsidP="004927B9">
      <w:pPr>
        <w:rPr>
          <w:rFonts w:ascii="Arial" w:hAnsi="Arial" w:cs="Arial"/>
          <w:b/>
          <w:i/>
          <w:sz w:val="20"/>
          <w:szCs w:val="20"/>
        </w:rPr>
      </w:pPr>
      <w:r>
        <w:rPr>
          <w:rFonts w:ascii="Arial" w:hAnsi="Arial" w:cs="Arial"/>
          <w:b/>
          <w:i/>
          <w:sz w:val="20"/>
          <w:szCs w:val="20"/>
        </w:rPr>
        <w:t>Figure 2</w:t>
      </w:r>
      <w:r w:rsidRPr="00B57854">
        <w:rPr>
          <w:rFonts w:ascii="Arial" w:hAnsi="Arial" w:cs="Arial"/>
          <w:b/>
          <w:i/>
          <w:sz w:val="20"/>
          <w:szCs w:val="20"/>
        </w:rPr>
        <w:t xml:space="preserve"> – Data from NPT’s prior cons</w:t>
      </w:r>
      <w:r w:rsidR="00360325">
        <w:rPr>
          <w:rFonts w:ascii="Arial" w:hAnsi="Arial" w:cs="Arial"/>
          <w:b/>
          <w:i/>
          <w:sz w:val="20"/>
          <w:szCs w:val="20"/>
        </w:rPr>
        <w:t>ideration register in the last financial year</w:t>
      </w:r>
      <w:r>
        <w:rPr>
          <w:rFonts w:ascii="Arial" w:hAnsi="Arial" w:cs="Arial"/>
          <w:b/>
          <w:i/>
          <w:sz w:val="20"/>
          <w:szCs w:val="20"/>
        </w:rPr>
        <w:t xml:space="preserve"> </w:t>
      </w:r>
      <w:r w:rsidR="00360325">
        <w:rPr>
          <w:rFonts w:ascii="Arial" w:hAnsi="Arial" w:cs="Arial"/>
          <w:b/>
          <w:i/>
          <w:sz w:val="20"/>
          <w:szCs w:val="20"/>
        </w:rPr>
        <w:t xml:space="preserve">(2023/2024) </w:t>
      </w:r>
      <w:r>
        <w:rPr>
          <w:rFonts w:ascii="Arial" w:hAnsi="Arial" w:cs="Arial"/>
          <w:b/>
          <w:i/>
          <w:sz w:val="20"/>
          <w:szCs w:val="20"/>
        </w:rPr>
        <w:t>(SAP Business Objects, 2024b)</w:t>
      </w:r>
      <w:r w:rsidRPr="00B57854">
        <w:rPr>
          <w:rFonts w:ascii="Arial" w:hAnsi="Arial" w:cs="Arial"/>
          <w:b/>
          <w:i/>
          <w:sz w:val="20"/>
          <w:szCs w:val="20"/>
        </w:rPr>
        <w:t>.</w:t>
      </w:r>
    </w:p>
    <w:p w14:paraId="1DA512D4" w14:textId="684FE14E" w:rsidR="007D2A55" w:rsidRDefault="007D2A55" w:rsidP="008670D4">
      <w:pPr>
        <w:rPr>
          <w:rFonts w:ascii="Arial" w:hAnsi="Arial" w:cs="Arial"/>
          <w:sz w:val="24"/>
          <w:szCs w:val="24"/>
        </w:rPr>
      </w:pPr>
      <w:r>
        <w:rPr>
          <w:noProof/>
          <w:lang w:eastAsia="en-GB"/>
        </w:rPr>
        <w:drawing>
          <wp:inline distT="0" distB="0" distL="0" distR="0" wp14:anchorId="28AD9C7F" wp14:editId="2C3AA654">
            <wp:extent cx="5041900" cy="2679700"/>
            <wp:effectExtent l="0" t="0" r="6350" b="635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B8368AB" w14:textId="59303D01" w:rsidR="007D2A55" w:rsidRPr="007D2A55" w:rsidRDefault="007D2A55" w:rsidP="008670D4">
      <w:pPr>
        <w:rPr>
          <w:rFonts w:ascii="Arial" w:hAnsi="Arial" w:cs="Arial"/>
          <w:b/>
          <w:i/>
          <w:sz w:val="20"/>
          <w:szCs w:val="20"/>
        </w:rPr>
      </w:pPr>
      <w:r w:rsidRPr="007D2A55">
        <w:rPr>
          <w:rFonts w:ascii="Arial" w:hAnsi="Arial" w:cs="Arial"/>
          <w:b/>
          <w:i/>
          <w:sz w:val="20"/>
          <w:szCs w:val="20"/>
        </w:rPr>
        <w:t xml:space="preserve">Figure </w:t>
      </w:r>
      <w:r w:rsidR="004927B9">
        <w:rPr>
          <w:rFonts w:ascii="Arial" w:hAnsi="Arial" w:cs="Arial"/>
          <w:b/>
          <w:i/>
          <w:sz w:val="20"/>
          <w:szCs w:val="20"/>
        </w:rPr>
        <w:t xml:space="preserve">3 </w:t>
      </w:r>
      <w:r w:rsidRPr="007D2A55">
        <w:rPr>
          <w:rFonts w:ascii="Arial" w:hAnsi="Arial" w:cs="Arial"/>
          <w:b/>
          <w:i/>
          <w:sz w:val="20"/>
          <w:szCs w:val="20"/>
        </w:rPr>
        <w:t>- NPT redeployment s</w:t>
      </w:r>
      <w:r w:rsidR="00360325">
        <w:rPr>
          <w:rFonts w:ascii="Arial" w:hAnsi="Arial" w:cs="Arial"/>
          <w:b/>
          <w:i/>
          <w:sz w:val="20"/>
          <w:szCs w:val="20"/>
        </w:rPr>
        <w:t>uccession rates in the last financial year (2023/</w:t>
      </w:r>
      <w:r w:rsidRPr="007D2A55">
        <w:rPr>
          <w:rFonts w:ascii="Arial" w:hAnsi="Arial" w:cs="Arial"/>
          <w:b/>
          <w:i/>
          <w:sz w:val="20"/>
          <w:szCs w:val="20"/>
        </w:rPr>
        <w:t>2024</w:t>
      </w:r>
      <w:r w:rsidR="00360325">
        <w:rPr>
          <w:rFonts w:ascii="Arial" w:hAnsi="Arial" w:cs="Arial"/>
          <w:b/>
          <w:i/>
          <w:sz w:val="20"/>
          <w:szCs w:val="20"/>
        </w:rPr>
        <w:t>)</w:t>
      </w:r>
      <w:r w:rsidRPr="007D2A55">
        <w:rPr>
          <w:rFonts w:ascii="Arial" w:hAnsi="Arial" w:cs="Arial"/>
          <w:b/>
          <w:i/>
          <w:sz w:val="20"/>
          <w:szCs w:val="20"/>
        </w:rPr>
        <w:t xml:space="preserve"> (SAP Business Objects, 2024b).</w:t>
      </w:r>
    </w:p>
    <w:p w14:paraId="4814B817" w14:textId="06ED6ECA" w:rsidR="00147DC1" w:rsidRDefault="0060100F" w:rsidP="008670D4">
      <w:pPr>
        <w:rPr>
          <w:rFonts w:ascii="Arial" w:hAnsi="Arial" w:cs="Arial"/>
          <w:sz w:val="24"/>
          <w:szCs w:val="24"/>
        </w:rPr>
      </w:pPr>
      <w:r>
        <w:rPr>
          <w:rFonts w:ascii="Arial" w:hAnsi="Arial" w:cs="Arial"/>
          <w:sz w:val="24"/>
          <w:szCs w:val="24"/>
        </w:rPr>
        <w:t>N</w:t>
      </w:r>
      <w:r w:rsidR="008C4809">
        <w:rPr>
          <w:rFonts w:ascii="Arial" w:hAnsi="Arial" w:cs="Arial"/>
          <w:sz w:val="24"/>
          <w:szCs w:val="24"/>
        </w:rPr>
        <w:t xml:space="preserve">PTC’s current redeployment procedure </w:t>
      </w:r>
      <w:r w:rsidR="004177D6" w:rsidRPr="004177D6">
        <w:rPr>
          <w:rFonts w:ascii="Arial" w:hAnsi="Arial" w:cs="Arial"/>
          <w:b/>
          <w:i/>
          <w:sz w:val="24"/>
          <w:szCs w:val="24"/>
        </w:rPr>
        <w:t>(Appendix 1)</w:t>
      </w:r>
      <w:r w:rsidR="004177D6">
        <w:rPr>
          <w:rFonts w:ascii="Arial" w:hAnsi="Arial" w:cs="Arial"/>
          <w:sz w:val="24"/>
          <w:szCs w:val="24"/>
        </w:rPr>
        <w:t xml:space="preserve"> </w:t>
      </w:r>
      <w:r w:rsidR="005F3610">
        <w:rPr>
          <w:rFonts w:ascii="Arial" w:hAnsi="Arial" w:cs="Arial"/>
          <w:sz w:val="24"/>
          <w:szCs w:val="24"/>
        </w:rPr>
        <w:t xml:space="preserve">provides informative </w:t>
      </w:r>
      <w:r w:rsidR="009A5A83">
        <w:rPr>
          <w:rFonts w:ascii="Arial" w:hAnsi="Arial" w:cs="Arial"/>
          <w:sz w:val="24"/>
          <w:szCs w:val="24"/>
        </w:rPr>
        <w:t>advice</w:t>
      </w:r>
      <w:r w:rsidR="005F3610">
        <w:rPr>
          <w:rFonts w:ascii="Arial" w:hAnsi="Arial" w:cs="Arial"/>
          <w:sz w:val="24"/>
          <w:szCs w:val="24"/>
        </w:rPr>
        <w:t>, setting out a statement of intent to maximise opportunities for employees to be redeployed</w:t>
      </w:r>
      <w:r>
        <w:rPr>
          <w:rFonts w:ascii="Arial" w:hAnsi="Arial" w:cs="Arial"/>
          <w:sz w:val="24"/>
          <w:szCs w:val="24"/>
        </w:rPr>
        <w:t>. However,</w:t>
      </w:r>
      <w:r w:rsidR="006C2AC6">
        <w:rPr>
          <w:rFonts w:ascii="Arial" w:hAnsi="Arial" w:cs="Arial"/>
          <w:sz w:val="24"/>
          <w:szCs w:val="24"/>
        </w:rPr>
        <w:t xml:space="preserve"> given that this policy was last reviewed nearly </w:t>
      </w:r>
      <w:r w:rsidR="0027394D">
        <w:rPr>
          <w:rFonts w:ascii="Arial" w:hAnsi="Arial" w:cs="Arial"/>
          <w:sz w:val="24"/>
          <w:szCs w:val="24"/>
        </w:rPr>
        <w:t>six</w:t>
      </w:r>
      <w:r w:rsidR="006C2AC6">
        <w:rPr>
          <w:rFonts w:ascii="Arial" w:hAnsi="Arial" w:cs="Arial"/>
          <w:sz w:val="24"/>
          <w:szCs w:val="24"/>
        </w:rPr>
        <w:t xml:space="preserve"> years ago, </w:t>
      </w:r>
      <w:r w:rsidR="0027394D">
        <w:rPr>
          <w:rFonts w:ascii="Arial" w:hAnsi="Arial" w:cs="Arial"/>
          <w:sz w:val="24"/>
          <w:szCs w:val="24"/>
        </w:rPr>
        <w:t>inter</w:t>
      </w:r>
      <w:r w:rsidR="00550EEC">
        <w:rPr>
          <w:rFonts w:ascii="Arial" w:hAnsi="Arial" w:cs="Arial"/>
          <w:sz w:val="24"/>
          <w:szCs w:val="24"/>
        </w:rPr>
        <w:t xml:space="preserve">pretation </w:t>
      </w:r>
      <w:r w:rsidR="0027394D">
        <w:rPr>
          <w:rFonts w:ascii="Arial" w:hAnsi="Arial" w:cs="Arial"/>
          <w:sz w:val="24"/>
          <w:szCs w:val="24"/>
        </w:rPr>
        <w:t xml:space="preserve">may be that the process has </w:t>
      </w:r>
      <w:r w:rsidR="00550EEC">
        <w:rPr>
          <w:rFonts w:ascii="Arial" w:hAnsi="Arial" w:cs="Arial"/>
          <w:sz w:val="24"/>
          <w:szCs w:val="24"/>
        </w:rPr>
        <w:t>become</w:t>
      </w:r>
      <w:r w:rsidR="0027394D">
        <w:rPr>
          <w:rFonts w:ascii="Arial" w:hAnsi="Arial" w:cs="Arial"/>
          <w:sz w:val="24"/>
          <w:szCs w:val="24"/>
        </w:rPr>
        <w:t xml:space="preserve"> custom and practice rather than procedu</w:t>
      </w:r>
      <w:r w:rsidR="00550EEC">
        <w:rPr>
          <w:rFonts w:ascii="Arial" w:hAnsi="Arial" w:cs="Arial"/>
          <w:sz w:val="24"/>
          <w:szCs w:val="24"/>
        </w:rPr>
        <w:t>ra</w:t>
      </w:r>
      <w:r w:rsidR="0027394D">
        <w:rPr>
          <w:rFonts w:ascii="Arial" w:hAnsi="Arial" w:cs="Arial"/>
          <w:sz w:val="24"/>
          <w:szCs w:val="24"/>
        </w:rPr>
        <w:t>l.</w:t>
      </w:r>
    </w:p>
    <w:p w14:paraId="4363B676" w14:textId="77777777" w:rsidR="00814568" w:rsidRPr="00814568" w:rsidRDefault="00814568" w:rsidP="00814568">
      <w:pPr>
        <w:rPr>
          <w:rFonts w:ascii="Arial" w:hAnsi="Arial" w:cs="Arial"/>
          <w:sz w:val="24"/>
          <w:szCs w:val="24"/>
        </w:rPr>
      </w:pPr>
      <w:r w:rsidRPr="00814568">
        <w:rPr>
          <w:rFonts w:ascii="Arial" w:hAnsi="Arial" w:cs="Arial"/>
          <w:b/>
          <w:sz w:val="24"/>
          <w:szCs w:val="24"/>
        </w:rPr>
        <w:t>2.</w:t>
      </w:r>
      <w:r w:rsidRPr="00814568">
        <w:rPr>
          <w:rFonts w:ascii="Arial" w:hAnsi="Arial" w:cs="Arial"/>
          <w:b/>
          <w:sz w:val="24"/>
          <w:szCs w:val="24"/>
        </w:rPr>
        <w:tab/>
      </w:r>
      <w:r w:rsidRPr="00814568">
        <w:rPr>
          <w:rFonts w:ascii="Arial" w:hAnsi="Arial" w:cs="Arial"/>
          <w:b/>
          <w:sz w:val="24"/>
          <w:szCs w:val="24"/>
          <w:u w:val="single"/>
        </w:rPr>
        <w:t>Literature review</w:t>
      </w:r>
    </w:p>
    <w:p w14:paraId="491268B2" w14:textId="687EE50F" w:rsidR="00EE7415" w:rsidRPr="00EE7415" w:rsidRDefault="00EE7415" w:rsidP="00814568">
      <w:pPr>
        <w:rPr>
          <w:rFonts w:ascii="Arial" w:hAnsi="Arial" w:cs="Arial"/>
          <w:b/>
          <w:sz w:val="24"/>
          <w:szCs w:val="24"/>
        </w:rPr>
      </w:pPr>
      <w:r w:rsidRPr="00EE7415">
        <w:rPr>
          <w:rFonts w:ascii="Arial" w:hAnsi="Arial" w:cs="Arial"/>
          <w:b/>
          <w:sz w:val="24"/>
          <w:szCs w:val="24"/>
        </w:rPr>
        <w:t>2.1</w:t>
      </w:r>
      <w:r w:rsidRPr="00EE7415">
        <w:rPr>
          <w:rFonts w:ascii="Arial" w:hAnsi="Arial" w:cs="Arial"/>
          <w:b/>
          <w:sz w:val="24"/>
          <w:szCs w:val="24"/>
        </w:rPr>
        <w:tab/>
      </w:r>
      <w:r>
        <w:rPr>
          <w:rFonts w:ascii="Arial" w:hAnsi="Arial" w:cs="Arial"/>
          <w:b/>
          <w:sz w:val="24"/>
          <w:szCs w:val="24"/>
        </w:rPr>
        <w:t xml:space="preserve">What </w:t>
      </w:r>
      <w:r w:rsidR="00F42C0A">
        <w:rPr>
          <w:rFonts w:ascii="Arial" w:hAnsi="Arial" w:cs="Arial"/>
          <w:b/>
          <w:sz w:val="24"/>
          <w:szCs w:val="24"/>
        </w:rPr>
        <w:t xml:space="preserve">is </w:t>
      </w:r>
      <w:r>
        <w:rPr>
          <w:rFonts w:ascii="Arial" w:hAnsi="Arial" w:cs="Arial"/>
          <w:b/>
          <w:sz w:val="24"/>
          <w:szCs w:val="24"/>
        </w:rPr>
        <w:t>‘redeployment</w:t>
      </w:r>
      <w:r w:rsidRPr="00EE7415">
        <w:rPr>
          <w:rFonts w:ascii="Arial" w:hAnsi="Arial" w:cs="Arial"/>
          <w:b/>
          <w:sz w:val="24"/>
          <w:szCs w:val="24"/>
        </w:rPr>
        <w:t>?</w:t>
      </w:r>
    </w:p>
    <w:p w14:paraId="34A23EB9" w14:textId="00AC13DF" w:rsidR="00F42C0A" w:rsidRDefault="00734F2A" w:rsidP="00814568">
      <w:pPr>
        <w:rPr>
          <w:rFonts w:ascii="Arial" w:hAnsi="Arial" w:cs="Arial"/>
          <w:i/>
          <w:sz w:val="24"/>
          <w:szCs w:val="24"/>
        </w:rPr>
      </w:pPr>
      <w:r>
        <w:rPr>
          <w:rFonts w:ascii="Arial" w:hAnsi="Arial" w:cs="Arial"/>
          <w:sz w:val="24"/>
          <w:szCs w:val="24"/>
        </w:rPr>
        <w:t>C</w:t>
      </w:r>
      <w:r w:rsidR="00F42C0A">
        <w:rPr>
          <w:rFonts w:ascii="Arial" w:hAnsi="Arial" w:cs="Arial"/>
          <w:sz w:val="24"/>
          <w:szCs w:val="24"/>
        </w:rPr>
        <w:t>ambr</w:t>
      </w:r>
      <w:r>
        <w:rPr>
          <w:rFonts w:ascii="Arial" w:hAnsi="Arial" w:cs="Arial"/>
          <w:sz w:val="24"/>
          <w:szCs w:val="24"/>
        </w:rPr>
        <w:t>idge Dictionary (2024) defines</w:t>
      </w:r>
      <w:r w:rsidR="00F42C0A">
        <w:rPr>
          <w:rFonts w:ascii="Arial" w:hAnsi="Arial" w:cs="Arial"/>
          <w:sz w:val="24"/>
          <w:szCs w:val="24"/>
        </w:rPr>
        <w:t xml:space="preserve"> </w:t>
      </w:r>
      <w:r w:rsidR="00106459" w:rsidRPr="00212858">
        <w:rPr>
          <w:rFonts w:ascii="Arial" w:hAnsi="Arial" w:cs="Arial"/>
          <w:sz w:val="24"/>
          <w:szCs w:val="24"/>
        </w:rPr>
        <w:t xml:space="preserve">redeployment as </w:t>
      </w:r>
      <w:r w:rsidR="00F42C0A">
        <w:rPr>
          <w:rFonts w:ascii="Arial" w:hAnsi="Arial" w:cs="Arial"/>
          <w:sz w:val="24"/>
          <w:szCs w:val="24"/>
        </w:rPr>
        <w:t>“</w:t>
      </w:r>
      <w:r w:rsidR="00F42C0A">
        <w:rPr>
          <w:rFonts w:ascii="Arial" w:hAnsi="Arial" w:cs="Arial"/>
          <w:i/>
          <w:sz w:val="24"/>
          <w:szCs w:val="24"/>
        </w:rPr>
        <w:t>the act of moving employees, soldiers, equipment, etc. to a different place or using them in a more effective way”.</w:t>
      </w:r>
    </w:p>
    <w:p w14:paraId="17DFEA30" w14:textId="4A590E69" w:rsidR="00D365A7" w:rsidRDefault="00D365A7" w:rsidP="00814568">
      <w:pPr>
        <w:rPr>
          <w:rFonts w:ascii="Arial" w:hAnsi="Arial" w:cs="Arial"/>
          <w:sz w:val="24"/>
          <w:szCs w:val="24"/>
        </w:rPr>
      </w:pPr>
      <w:r>
        <w:rPr>
          <w:rFonts w:ascii="Arial" w:hAnsi="Arial" w:cs="Arial"/>
          <w:sz w:val="24"/>
          <w:szCs w:val="24"/>
        </w:rPr>
        <w:t xml:space="preserve">Hall (2024) </w:t>
      </w:r>
      <w:r w:rsidR="00BB3661">
        <w:rPr>
          <w:rFonts w:ascii="Arial" w:hAnsi="Arial" w:cs="Arial"/>
          <w:sz w:val="24"/>
          <w:szCs w:val="24"/>
        </w:rPr>
        <w:t xml:space="preserve">states that redeployment is a </w:t>
      </w:r>
      <w:r w:rsidR="0090691D">
        <w:rPr>
          <w:rFonts w:ascii="Arial" w:hAnsi="Arial" w:cs="Arial"/>
          <w:sz w:val="24"/>
          <w:szCs w:val="24"/>
        </w:rPr>
        <w:t xml:space="preserve">positive </w:t>
      </w:r>
      <w:r w:rsidR="004A50F6">
        <w:rPr>
          <w:rFonts w:ascii="Arial" w:hAnsi="Arial" w:cs="Arial"/>
          <w:sz w:val="24"/>
          <w:szCs w:val="24"/>
        </w:rPr>
        <w:t>means of employee commitment through long-term employment relationships</w:t>
      </w:r>
      <w:r w:rsidR="00BB3661">
        <w:rPr>
          <w:rFonts w:ascii="Arial" w:hAnsi="Arial" w:cs="Arial"/>
          <w:sz w:val="24"/>
          <w:szCs w:val="24"/>
        </w:rPr>
        <w:t xml:space="preserve">. However, it also implies job status insecurity; a fear of being moved to a less interesting role causing a deterioration in skills-fit </w:t>
      </w:r>
      <w:r w:rsidR="00FC2D0D">
        <w:rPr>
          <w:rFonts w:ascii="Arial" w:hAnsi="Arial" w:cs="Arial"/>
          <w:sz w:val="24"/>
          <w:szCs w:val="24"/>
        </w:rPr>
        <w:t>(</w:t>
      </w:r>
      <w:r w:rsidR="00870AE9">
        <w:rPr>
          <w:rFonts w:ascii="Arial" w:hAnsi="Arial" w:cs="Arial"/>
          <w:sz w:val="24"/>
          <w:szCs w:val="24"/>
        </w:rPr>
        <w:t>Lewis et al, 2023</w:t>
      </w:r>
      <w:r w:rsidR="00BB3661">
        <w:rPr>
          <w:rFonts w:ascii="Arial" w:hAnsi="Arial" w:cs="Arial"/>
          <w:sz w:val="24"/>
          <w:szCs w:val="24"/>
        </w:rPr>
        <w:t>, MacKenzie et al, 2023</w:t>
      </w:r>
      <w:r w:rsidR="00870AE9">
        <w:rPr>
          <w:rFonts w:ascii="Arial" w:hAnsi="Arial" w:cs="Arial"/>
          <w:sz w:val="24"/>
          <w:szCs w:val="24"/>
        </w:rPr>
        <w:t>).</w:t>
      </w:r>
    </w:p>
    <w:p w14:paraId="594897D0" w14:textId="518A7957" w:rsidR="00814568" w:rsidRDefault="00EE7415" w:rsidP="00814568">
      <w:pPr>
        <w:rPr>
          <w:rFonts w:ascii="Arial" w:hAnsi="Arial" w:cs="Arial"/>
          <w:b/>
          <w:sz w:val="24"/>
          <w:szCs w:val="24"/>
        </w:rPr>
      </w:pPr>
      <w:r>
        <w:rPr>
          <w:rFonts w:ascii="Arial" w:hAnsi="Arial" w:cs="Arial"/>
          <w:b/>
          <w:sz w:val="24"/>
          <w:szCs w:val="24"/>
        </w:rPr>
        <w:lastRenderedPageBreak/>
        <w:t>2.2</w:t>
      </w:r>
      <w:r w:rsidR="00EC3599">
        <w:rPr>
          <w:rFonts w:ascii="Arial" w:hAnsi="Arial" w:cs="Arial"/>
          <w:b/>
          <w:sz w:val="24"/>
          <w:szCs w:val="24"/>
        </w:rPr>
        <w:tab/>
      </w:r>
      <w:r w:rsidR="00D027AD">
        <w:rPr>
          <w:rFonts w:ascii="Arial" w:hAnsi="Arial" w:cs="Arial"/>
          <w:b/>
          <w:sz w:val="24"/>
          <w:szCs w:val="24"/>
        </w:rPr>
        <w:t xml:space="preserve">Are there current </w:t>
      </w:r>
      <w:r w:rsidR="00814568" w:rsidRPr="00814568">
        <w:rPr>
          <w:rFonts w:ascii="Arial" w:hAnsi="Arial" w:cs="Arial"/>
          <w:b/>
          <w:sz w:val="24"/>
          <w:szCs w:val="24"/>
        </w:rPr>
        <w:t xml:space="preserve">best </w:t>
      </w:r>
      <w:r w:rsidR="00D027AD">
        <w:rPr>
          <w:rFonts w:ascii="Arial" w:hAnsi="Arial" w:cs="Arial"/>
          <w:b/>
          <w:sz w:val="24"/>
          <w:szCs w:val="24"/>
        </w:rPr>
        <w:t>practice approaches to</w:t>
      </w:r>
      <w:r w:rsidR="00814568" w:rsidRPr="00814568">
        <w:rPr>
          <w:rFonts w:ascii="Arial" w:hAnsi="Arial" w:cs="Arial"/>
          <w:b/>
          <w:sz w:val="24"/>
          <w:szCs w:val="24"/>
        </w:rPr>
        <w:t xml:space="preserve"> </w:t>
      </w:r>
      <w:r w:rsidR="00EC3599">
        <w:rPr>
          <w:rFonts w:ascii="Arial" w:hAnsi="Arial" w:cs="Arial"/>
          <w:b/>
          <w:sz w:val="24"/>
          <w:szCs w:val="24"/>
        </w:rPr>
        <w:t>redeployment?</w:t>
      </w:r>
    </w:p>
    <w:p w14:paraId="2EF6556A" w14:textId="2B57AE72" w:rsidR="0094504D" w:rsidRDefault="00482870" w:rsidP="00814568">
      <w:pPr>
        <w:rPr>
          <w:rFonts w:ascii="Arial" w:hAnsi="Arial" w:cs="Arial"/>
          <w:sz w:val="24"/>
          <w:szCs w:val="24"/>
        </w:rPr>
      </w:pPr>
      <w:r>
        <w:rPr>
          <w:rFonts w:ascii="Arial" w:hAnsi="Arial" w:cs="Arial"/>
          <w:sz w:val="24"/>
          <w:szCs w:val="24"/>
        </w:rPr>
        <w:t>Th</w:t>
      </w:r>
      <w:r w:rsidR="004B5A52">
        <w:rPr>
          <w:rFonts w:ascii="Arial" w:hAnsi="Arial" w:cs="Arial"/>
          <w:sz w:val="24"/>
          <w:szCs w:val="24"/>
        </w:rPr>
        <w:t xml:space="preserve">e </w:t>
      </w:r>
      <w:r w:rsidR="00D027AD">
        <w:rPr>
          <w:rFonts w:ascii="Arial" w:hAnsi="Arial" w:cs="Arial"/>
          <w:sz w:val="24"/>
          <w:szCs w:val="24"/>
        </w:rPr>
        <w:t>Chartered Institute in Personnel and Development (</w:t>
      </w:r>
      <w:r w:rsidR="004B5A52">
        <w:rPr>
          <w:rFonts w:ascii="Arial" w:hAnsi="Arial" w:cs="Arial"/>
          <w:sz w:val="24"/>
          <w:szCs w:val="24"/>
        </w:rPr>
        <w:t>CIPD</w:t>
      </w:r>
      <w:r w:rsidR="00D027AD">
        <w:rPr>
          <w:rFonts w:ascii="Arial" w:hAnsi="Arial" w:cs="Arial"/>
          <w:sz w:val="24"/>
          <w:szCs w:val="24"/>
        </w:rPr>
        <w:t>)</w:t>
      </w:r>
      <w:r w:rsidR="004B5A52">
        <w:rPr>
          <w:rFonts w:ascii="Arial" w:hAnsi="Arial" w:cs="Arial"/>
          <w:sz w:val="24"/>
          <w:szCs w:val="24"/>
        </w:rPr>
        <w:t xml:space="preserve"> and </w:t>
      </w:r>
      <w:r w:rsidR="00D027AD">
        <w:rPr>
          <w:rFonts w:ascii="Arial" w:hAnsi="Arial" w:cs="Arial"/>
          <w:sz w:val="24"/>
          <w:szCs w:val="24"/>
        </w:rPr>
        <w:t>Advisory, Conciliation and Arbitration Service (</w:t>
      </w:r>
      <w:r w:rsidR="004B5A52">
        <w:rPr>
          <w:rFonts w:ascii="Arial" w:hAnsi="Arial" w:cs="Arial"/>
          <w:sz w:val="24"/>
          <w:szCs w:val="24"/>
        </w:rPr>
        <w:t>ACAS</w:t>
      </w:r>
      <w:r w:rsidR="00D027AD">
        <w:rPr>
          <w:rFonts w:ascii="Arial" w:hAnsi="Arial" w:cs="Arial"/>
          <w:sz w:val="24"/>
          <w:szCs w:val="24"/>
        </w:rPr>
        <w:t>)</w:t>
      </w:r>
      <w:r>
        <w:rPr>
          <w:rFonts w:ascii="Arial" w:hAnsi="Arial" w:cs="Arial"/>
          <w:sz w:val="24"/>
          <w:szCs w:val="24"/>
        </w:rPr>
        <w:t xml:space="preserve"> </w:t>
      </w:r>
      <w:r w:rsidR="00734F2A">
        <w:rPr>
          <w:rFonts w:ascii="Arial" w:hAnsi="Arial" w:cs="Arial"/>
          <w:sz w:val="24"/>
          <w:szCs w:val="24"/>
        </w:rPr>
        <w:t>support organisations, providing advice and guidance</w:t>
      </w:r>
      <w:r w:rsidR="00FC2D0D">
        <w:rPr>
          <w:rFonts w:ascii="Arial" w:hAnsi="Arial" w:cs="Arial"/>
          <w:sz w:val="24"/>
          <w:szCs w:val="24"/>
        </w:rPr>
        <w:t xml:space="preserve"> </w:t>
      </w:r>
      <w:r w:rsidR="004B5A52">
        <w:rPr>
          <w:rFonts w:ascii="Arial" w:hAnsi="Arial" w:cs="Arial"/>
          <w:sz w:val="24"/>
          <w:szCs w:val="24"/>
        </w:rPr>
        <w:t>(ACAS, 2024</w:t>
      </w:r>
      <w:r w:rsidR="00D027AD">
        <w:rPr>
          <w:rFonts w:ascii="Arial" w:hAnsi="Arial" w:cs="Arial"/>
          <w:sz w:val="24"/>
          <w:szCs w:val="24"/>
        </w:rPr>
        <w:t>a</w:t>
      </w:r>
      <w:r w:rsidR="004B5A52">
        <w:rPr>
          <w:rFonts w:ascii="Arial" w:hAnsi="Arial" w:cs="Arial"/>
          <w:sz w:val="24"/>
          <w:szCs w:val="24"/>
        </w:rPr>
        <w:t>, CIPD, 2024</w:t>
      </w:r>
      <w:r>
        <w:rPr>
          <w:rFonts w:ascii="Arial" w:hAnsi="Arial" w:cs="Arial"/>
          <w:sz w:val="24"/>
          <w:szCs w:val="24"/>
        </w:rPr>
        <w:t>, GOV.UK, no date</w:t>
      </w:r>
      <w:r w:rsidR="004B5A52">
        <w:rPr>
          <w:rFonts w:ascii="Arial" w:hAnsi="Arial" w:cs="Arial"/>
          <w:sz w:val="24"/>
          <w:szCs w:val="24"/>
        </w:rPr>
        <w:t>).</w:t>
      </w:r>
    </w:p>
    <w:p w14:paraId="0A62426C" w14:textId="1A8D708F" w:rsidR="00EB490F" w:rsidRDefault="00692F88" w:rsidP="00734F2A">
      <w:pPr>
        <w:rPr>
          <w:rFonts w:ascii="Arial" w:hAnsi="Arial" w:cs="Arial"/>
          <w:sz w:val="24"/>
          <w:szCs w:val="24"/>
        </w:rPr>
      </w:pPr>
      <w:r>
        <w:rPr>
          <w:rFonts w:ascii="Arial" w:hAnsi="Arial" w:cs="Arial"/>
          <w:sz w:val="24"/>
          <w:szCs w:val="24"/>
        </w:rPr>
        <w:t xml:space="preserve">Whilst </w:t>
      </w:r>
      <w:r w:rsidR="00212858">
        <w:rPr>
          <w:rFonts w:ascii="Arial" w:hAnsi="Arial" w:cs="Arial"/>
          <w:sz w:val="24"/>
          <w:szCs w:val="24"/>
        </w:rPr>
        <w:t xml:space="preserve">ACAS (2024b) offers </w:t>
      </w:r>
      <w:r w:rsidR="00734F2A">
        <w:rPr>
          <w:rFonts w:ascii="Arial" w:hAnsi="Arial" w:cs="Arial"/>
          <w:sz w:val="24"/>
          <w:szCs w:val="24"/>
        </w:rPr>
        <w:t>an overview on</w:t>
      </w:r>
      <w:r w:rsidR="00212858">
        <w:rPr>
          <w:rFonts w:ascii="Arial" w:hAnsi="Arial" w:cs="Arial"/>
          <w:sz w:val="24"/>
          <w:szCs w:val="24"/>
        </w:rPr>
        <w:t xml:space="preserve"> an employer’s</w:t>
      </w:r>
      <w:r w:rsidR="00734F2A">
        <w:rPr>
          <w:rFonts w:ascii="Arial" w:hAnsi="Arial" w:cs="Arial"/>
          <w:sz w:val="24"/>
          <w:szCs w:val="24"/>
        </w:rPr>
        <w:t xml:space="preserve"> </w:t>
      </w:r>
      <w:r w:rsidR="00701992">
        <w:rPr>
          <w:rFonts w:ascii="Arial" w:hAnsi="Arial" w:cs="Arial"/>
          <w:sz w:val="24"/>
          <w:szCs w:val="24"/>
        </w:rPr>
        <w:t>obligations to offer s</w:t>
      </w:r>
      <w:r w:rsidR="00212858">
        <w:rPr>
          <w:rFonts w:ascii="Arial" w:hAnsi="Arial" w:cs="Arial"/>
          <w:sz w:val="24"/>
          <w:szCs w:val="24"/>
        </w:rPr>
        <w:t xml:space="preserve">uitable alternative employment, </w:t>
      </w:r>
      <w:r w:rsidR="00001FB0">
        <w:rPr>
          <w:rFonts w:ascii="Arial" w:hAnsi="Arial" w:cs="Arial"/>
          <w:sz w:val="24"/>
          <w:szCs w:val="24"/>
        </w:rPr>
        <w:t>redeployment guidance</w:t>
      </w:r>
      <w:r w:rsidR="00734F2A">
        <w:rPr>
          <w:rFonts w:ascii="Arial" w:hAnsi="Arial" w:cs="Arial"/>
          <w:sz w:val="24"/>
          <w:szCs w:val="24"/>
        </w:rPr>
        <w:t xml:space="preserve"> was</w:t>
      </w:r>
      <w:r w:rsidR="00701992">
        <w:rPr>
          <w:rFonts w:ascii="Arial" w:hAnsi="Arial" w:cs="Arial"/>
          <w:sz w:val="24"/>
          <w:szCs w:val="24"/>
        </w:rPr>
        <w:t xml:space="preserve"> </w:t>
      </w:r>
      <w:r w:rsidR="00E13C67">
        <w:rPr>
          <w:rFonts w:ascii="Arial" w:hAnsi="Arial" w:cs="Arial"/>
          <w:sz w:val="24"/>
          <w:szCs w:val="24"/>
        </w:rPr>
        <w:t>sparse</w:t>
      </w:r>
      <w:r w:rsidR="00701992">
        <w:rPr>
          <w:rFonts w:ascii="Arial" w:hAnsi="Arial" w:cs="Arial"/>
          <w:sz w:val="24"/>
          <w:szCs w:val="24"/>
        </w:rPr>
        <w:t xml:space="preserve">. </w:t>
      </w:r>
      <w:r w:rsidR="00526909">
        <w:rPr>
          <w:rFonts w:ascii="Arial" w:hAnsi="Arial" w:cs="Arial"/>
          <w:sz w:val="24"/>
          <w:szCs w:val="24"/>
        </w:rPr>
        <w:t>MacKenzie et al (2023) stating</w:t>
      </w:r>
      <w:r w:rsidR="00001FB0">
        <w:rPr>
          <w:rFonts w:ascii="Arial" w:hAnsi="Arial" w:cs="Arial"/>
          <w:sz w:val="24"/>
          <w:szCs w:val="24"/>
        </w:rPr>
        <w:t xml:space="preserve"> that there has been little attention into researching redeployment in general and </w:t>
      </w:r>
      <w:r w:rsidR="00526909">
        <w:rPr>
          <w:rFonts w:ascii="Arial" w:hAnsi="Arial" w:cs="Arial"/>
          <w:sz w:val="24"/>
          <w:szCs w:val="24"/>
        </w:rPr>
        <w:t xml:space="preserve">remains an </w:t>
      </w:r>
      <w:r w:rsidR="00526909" w:rsidRPr="00526909">
        <w:rPr>
          <w:rFonts w:ascii="Arial" w:hAnsi="Arial" w:cs="Arial"/>
          <w:sz w:val="24"/>
          <w:szCs w:val="24"/>
        </w:rPr>
        <w:t xml:space="preserve">unstudied </w:t>
      </w:r>
      <w:r w:rsidR="00526909" w:rsidRPr="00526909">
        <w:rPr>
          <w:rFonts w:ascii="Arial" w:hAnsi="Arial" w:cs="Arial"/>
          <w:sz w:val="24"/>
          <w:szCs w:val="24"/>
          <w:shd w:val="clear" w:color="auto" w:fill="FFFFFF"/>
        </w:rPr>
        <w:t>despite its increasing prevalence</w:t>
      </w:r>
      <w:r w:rsidR="00526909">
        <w:rPr>
          <w:rFonts w:ascii="Arial" w:hAnsi="Arial" w:cs="Arial"/>
          <w:color w:val="333333"/>
          <w:shd w:val="clear" w:color="auto" w:fill="FFFFFF"/>
        </w:rPr>
        <w:t>.</w:t>
      </w:r>
    </w:p>
    <w:p w14:paraId="54C1B14C" w14:textId="48380C4E" w:rsidR="00001FB0" w:rsidRDefault="00EB490F" w:rsidP="00EB490F">
      <w:pPr>
        <w:rPr>
          <w:rFonts w:ascii="Arial" w:hAnsi="Arial" w:cs="Arial"/>
          <w:sz w:val="24"/>
          <w:szCs w:val="24"/>
        </w:rPr>
      </w:pPr>
      <w:r>
        <w:rPr>
          <w:rFonts w:ascii="Arial" w:hAnsi="Arial" w:cs="Arial"/>
          <w:sz w:val="24"/>
          <w:szCs w:val="24"/>
        </w:rPr>
        <w:t xml:space="preserve">Training providing ‘brief reference to redeployment as part of a real case study’ was suggested, however, any research would have already been concluded </w:t>
      </w:r>
      <w:r>
        <w:rPr>
          <w:rFonts w:ascii="Arial" w:hAnsi="Arial" w:cs="Arial"/>
          <w:b/>
          <w:i/>
          <w:sz w:val="24"/>
          <w:szCs w:val="24"/>
        </w:rPr>
        <w:t>(Appendix 2</w:t>
      </w:r>
      <w:r w:rsidRPr="0015644E">
        <w:rPr>
          <w:rFonts w:ascii="Arial" w:hAnsi="Arial" w:cs="Arial"/>
          <w:b/>
          <w:i/>
          <w:sz w:val="24"/>
          <w:szCs w:val="24"/>
        </w:rPr>
        <w:t>).</w:t>
      </w:r>
      <w:r>
        <w:rPr>
          <w:rFonts w:ascii="Arial" w:hAnsi="Arial" w:cs="Arial"/>
          <w:sz w:val="24"/>
          <w:szCs w:val="24"/>
        </w:rPr>
        <w:t xml:space="preserve"> </w:t>
      </w:r>
    </w:p>
    <w:p w14:paraId="57CF4B1E" w14:textId="5D2979EB" w:rsidR="004C235A" w:rsidRDefault="00064D28" w:rsidP="00814568">
      <w:pPr>
        <w:tabs>
          <w:tab w:val="left" w:pos="7710"/>
        </w:tabs>
        <w:rPr>
          <w:rFonts w:ascii="Arial" w:hAnsi="Arial" w:cs="Arial"/>
          <w:sz w:val="24"/>
          <w:szCs w:val="24"/>
        </w:rPr>
      </w:pPr>
      <w:r>
        <w:rPr>
          <w:rFonts w:ascii="Arial" w:hAnsi="Arial" w:cs="Arial"/>
          <w:sz w:val="24"/>
          <w:szCs w:val="24"/>
        </w:rPr>
        <w:t>CIPD (2024) set</w:t>
      </w:r>
      <w:r w:rsidR="00CB4794">
        <w:rPr>
          <w:rFonts w:ascii="Arial" w:hAnsi="Arial" w:cs="Arial"/>
          <w:sz w:val="24"/>
          <w:szCs w:val="24"/>
        </w:rPr>
        <w:t>s</w:t>
      </w:r>
      <w:r>
        <w:rPr>
          <w:rFonts w:ascii="Arial" w:hAnsi="Arial" w:cs="Arial"/>
          <w:sz w:val="24"/>
          <w:szCs w:val="24"/>
        </w:rPr>
        <w:t xml:space="preserve"> out clear guidance on </w:t>
      </w:r>
      <w:r w:rsidR="00E12A9A">
        <w:rPr>
          <w:rFonts w:ascii="Arial" w:hAnsi="Arial" w:cs="Arial"/>
          <w:sz w:val="24"/>
          <w:szCs w:val="24"/>
        </w:rPr>
        <w:t>how to effectively deploy</w:t>
      </w:r>
      <w:r>
        <w:rPr>
          <w:rFonts w:ascii="Arial" w:hAnsi="Arial" w:cs="Arial"/>
          <w:sz w:val="24"/>
          <w:szCs w:val="24"/>
        </w:rPr>
        <w:t xml:space="preserve"> </w:t>
      </w:r>
      <w:r w:rsidR="006509B3">
        <w:rPr>
          <w:rFonts w:ascii="Arial" w:hAnsi="Arial" w:cs="Arial"/>
          <w:sz w:val="24"/>
          <w:szCs w:val="24"/>
        </w:rPr>
        <w:t>the workforce, highlighting a need</w:t>
      </w:r>
      <w:r w:rsidR="003961CF">
        <w:rPr>
          <w:rFonts w:ascii="Arial" w:hAnsi="Arial" w:cs="Arial"/>
          <w:sz w:val="24"/>
          <w:szCs w:val="24"/>
        </w:rPr>
        <w:t xml:space="preserve"> to assess and develop </w:t>
      </w:r>
      <w:r w:rsidR="00CB4794">
        <w:rPr>
          <w:rFonts w:ascii="Arial" w:hAnsi="Arial" w:cs="Arial"/>
          <w:sz w:val="24"/>
          <w:szCs w:val="24"/>
        </w:rPr>
        <w:t xml:space="preserve">transferrable </w:t>
      </w:r>
      <w:r>
        <w:rPr>
          <w:rFonts w:ascii="Arial" w:hAnsi="Arial" w:cs="Arial"/>
          <w:sz w:val="24"/>
          <w:szCs w:val="24"/>
        </w:rPr>
        <w:t>skills.</w:t>
      </w:r>
      <w:r w:rsidR="004C235A">
        <w:rPr>
          <w:rFonts w:ascii="Arial" w:hAnsi="Arial" w:cs="Arial"/>
          <w:sz w:val="24"/>
          <w:szCs w:val="24"/>
        </w:rPr>
        <w:t xml:space="preserve"> Organisations </w:t>
      </w:r>
      <w:r w:rsidR="00D24DF6">
        <w:rPr>
          <w:rFonts w:ascii="Arial" w:hAnsi="Arial" w:cs="Arial"/>
          <w:sz w:val="24"/>
          <w:szCs w:val="24"/>
        </w:rPr>
        <w:t>are co</w:t>
      </w:r>
      <w:r w:rsidR="00734F2A">
        <w:rPr>
          <w:rFonts w:ascii="Arial" w:hAnsi="Arial" w:cs="Arial"/>
          <w:sz w:val="24"/>
          <w:szCs w:val="24"/>
        </w:rPr>
        <w:t xml:space="preserve">nsidered more inclusive </w:t>
      </w:r>
      <w:r w:rsidR="004C235A">
        <w:rPr>
          <w:rFonts w:ascii="Arial" w:hAnsi="Arial" w:cs="Arial"/>
          <w:sz w:val="24"/>
          <w:szCs w:val="24"/>
        </w:rPr>
        <w:t>recognising</w:t>
      </w:r>
      <w:r w:rsidR="00734F2A">
        <w:rPr>
          <w:rFonts w:ascii="Arial" w:hAnsi="Arial" w:cs="Arial"/>
          <w:sz w:val="24"/>
          <w:szCs w:val="24"/>
        </w:rPr>
        <w:t xml:space="preserve"> </w:t>
      </w:r>
      <w:r w:rsidR="004C235A">
        <w:rPr>
          <w:rFonts w:ascii="Arial" w:hAnsi="Arial" w:cs="Arial"/>
          <w:sz w:val="24"/>
          <w:szCs w:val="24"/>
        </w:rPr>
        <w:t xml:space="preserve">talent and deploying according to job fit, </w:t>
      </w:r>
      <w:r w:rsidR="00D24DF6">
        <w:rPr>
          <w:rFonts w:ascii="Arial" w:hAnsi="Arial" w:cs="Arial"/>
          <w:sz w:val="24"/>
          <w:szCs w:val="24"/>
        </w:rPr>
        <w:t xml:space="preserve">however, </w:t>
      </w:r>
      <w:r w:rsidR="006724ED">
        <w:rPr>
          <w:rFonts w:ascii="Arial" w:hAnsi="Arial" w:cs="Arial"/>
          <w:sz w:val="24"/>
          <w:szCs w:val="24"/>
        </w:rPr>
        <w:t xml:space="preserve">it is argued that </w:t>
      </w:r>
      <w:r w:rsidR="00D24DF6">
        <w:rPr>
          <w:rFonts w:ascii="Arial" w:hAnsi="Arial" w:cs="Arial"/>
          <w:sz w:val="24"/>
          <w:szCs w:val="24"/>
        </w:rPr>
        <w:t>such an approach can create a workforce differentiation (</w:t>
      </w:r>
      <w:r w:rsidR="003D5CFF">
        <w:rPr>
          <w:rFonts w:ascii="Arial" w:hAnsi="Arial" w:cs="Arial"/>
          <w:sz w:val="24"/>
          <w:szCs w:val="24"/>
        </w:rPr>
        <w:t>Boeck et al, 2017).</w:t>
      </w:r>
    </w:p>
    <w:p w14:paraId="7BD5CBE2" w14:textId="23D6B98E" w:rsidR="00525A7F" w:rsidRDefault="00212858" w:rsidP="00814568">
      <w:pPr>
        <w:tabs>
          <w:tab w:val="left" w:pos="7710"/>
        </w:tabs>
        <w:rPr>
          <w:rFonts w:ascii="Arial" w:hAnsi="Arial" w:cs="Arial"/>
          <w:sz w:val="24"/>
          <w:szCs w:val="24"/>
        </w:rPr>
      </w:pPr>
      <w:r>
        <w:rPr>
          <w:rFonts w:ascii="Arial" w:hAnsi="Arial" w:cs="Arial"/>
          <w:sz w:val="24"/>
          <w:szCs w:val="24"/>
        </w:rPr>
        <w:t>There is e</w:t>
      </w:r>
      <w:r w:rsidR="00734F2A">
        <w:rPr>
          <w:rFonts w:ascii="Arial" w:hAnsi="Arial" w:cs="Arial"/>
          <w:sz w:val="24"/>
          <w:szCs w:val="24"/>
        </w:rPr>
        <w:t>mphasis</w:t>
      </w:r>
      <w:r>
        <w:rPr>
          <w:rFonts w:ascii="Arial" w:hAnsi="Arial" w:cs="Arial"/>
          <w:sz w:val="24"/>
          <w:szCs w:val="24"/>
        </w:rPr>
        <w:t xml:space="preserve"> on identifying </w:t>
      </w:r>
      <w:r w:rsidR="00CB4794">
        <w:rPr>
          <w:rFonts w:ascii="Arial" w:hAnsi="Arial" w:cs="Arial"/>
          <w:sz w:val="24"/>
          <w:szCs w:val="24"/>
        </w:rPr>
        <w:t>generic skills</w:t>
      </w:r>
      <w:r>
        <w:rPr>
          <w:rFonts w:ascii="Arial" w:hAnsi="Arial" w:cs="Arial"/>
          <w:sz w:val="24"/>
          <w:szCs w:val="24"/>
        </w:rPr>
        <w:t xml:space="preserve"> and how these can be easily </w:t>
      </w:r>
      <w:r w:rsidR="00D24DF6">
        <w:rPr>
          <w:rFonts w:ascii="Arial" w:hAnsi="Arial" w:cs="Arial"/>
          <w:sz w:val="24"/>
          <w:szCs w:val="24"/>
        </w:rPr>
        <w:t xml:space="preserve">applied </w:t>
      </w:r>
      <w:r w:rsidR="00CB4794">
        <w:rPr>
          <w:rFonts w:ascii="Arial" w:hAnsi="Arial" w:cs="Arial"/>
          <w:sz w:val="24"/>
          <w:szCs w:val="24"/>
        </w:rPr>
        <w:t>across various roles</w:t>
      </w:r>
      <w:r>
        <w:rPr>
          <w:rFonts w:ascii="Arial" w:hAnsi="Arial" w:cs="Arial"/>
          <w:sz w:val="24"/>
          <w:szCs w:val="24"/>
        </w:rPr>
        <w:t xml:space="preserve"> if required</w:t>
      </w:r>
      <w:r w:rsidR="00CB4794">
        <w:rPr>
          <w:rFonts w:ascii="Arial" w:hAnsi="Arial" w:cs="Arial"/>
          <w:sz w:val="24"/>
          <w:szCs w:val="24"/>
        </w:rPr>
        <w:t>, stressing</w:t>
      </w:r>
      <w:r>
        <w:rPr>
          <w:rFonts w:ascii="Arial" w:hAnsi="Arial" w:cs="Arial"/>
          <w:sz w:val="24"/>
          <w:szCs w:val="24"/>
        </w:rPr>
        <w:t xml:space="preserve"> the need to consider </w:t>
      </w:r>
      <w:r w:rsidR="00963435">
        <w:rPr>
          <w:rFonts w:ascii="Arial" w:hAnsi="Arial" w:cs="Arial"/>
          <w:sz w:val="24"/>
          <w:szCs w:val="24"/>
        </w:rPr>
        <w:t>what an employee ‘CAN’ do,</w:t>
      </w:r>
      <w:r w:rsidR="004C235A">
        <w:rPr>
          <w:rFonts w:ascii="Arial" w:hAnsi="Arial" w:cs="Arial"/>
          <w:sz w:val="24"/>
          <w:szCs w:val="24"/>
        </w:rPr>
        <w:t xml:space="preserve"> rather than what they ‘CAN’T’. </w:t>
      </w:r>
      <w:r w:rsidR="00734F2A">
        <w:rPr>
          <w:rFonts w:ascii="Arial" w:hAnsi="Arial" w:cs="Arial"/>
          <w:sz w:val="24"/>
          <w:szCs w:val="24"/>
        </w:rPr>
        <w:t xml:space="preserve">Setting </w:t>
      </w:r>
      <w:r w:rsidR="007C7109">
        <w:rPr>
          <w:rFonts w:ascii="Arial" w:hAnsi="Arial" w:cs="Arial"/>
          <w:sz w:val="24"/>
          <w:szCs w:val="24"/>
        </w:rPr>
        <w:t>good practice for re</w:t>
      </w:r>
      <w:r w:rsidR="00525A7F">
        <w:rPr>
          <w:rFonts w:ascii="Arial" w:hAnsi="Arial" w:cs="Arial"/>
          <w:sz w:val="24"/>
          <w:szCs w:val="24"/>
        </w:rPr>
        <w:t xml:space="preserve">deployment, there is </w:t>
      </w:r>
      <w:r w:rsidR="004C235A">
        <w:rPr>
          <w:rFonts w:ascii="Arial" w:hAnsi="Arial" w:cs="Arial"/>
          <w:sz w:val="24"/>
          <w:szCs w:val="24"/>
        </w:rPr>
        <w:t xml:space="preserve">particular </w:t>
      </w:r>
      <w:r w:rsidR="006724ED">
        <w:rPr>
          <w:rFonts w:ascii="Arial" w:hAnsi="Arial" w:cs="Arial"/>
          <w:sz w:val="24"/>
          <w:szCs w:val="24"/>
        </w:rPr>
        <w:t>importance</w:t>
      </w:r>
      <w:r w:rsidR="00E1224F">
        <w:rPr>
          <w:rFonts w:ascii="Arial" w:hAnsi="Arial" w:cs="Arial"/>
          <w:sz w:val="24"/>
          <w:szCs w:val="24"/>
        </w:rPr>
        <w:t xml:space="preserve"> on </w:t>
      </w:r>
      <w:r w:rsidR="00734F2A">
        <w:rPr>
          <w:rFonts w:ascii="Arial" w:hAnsi="Arial" w:cs="Arial"/>
          <w:sz w:val="24"/>
          <w:szCs w:val="24"/>
        </w:rPr>
        <w:t>effective communication</w:t>
      </w:r>
      <w:r w:rsidR="00E1224F">
        <w:rPr>
          <w:rFonts w:ascii="Arial" w:hAnsi="Arial" w:cs="Arial"/>
          <w:sz w:val="24"/>
          <w:szCs w:val="24"/>
        </w:rPr>
        <w:t xml:space="preserve">. </w:t>
      </w:r>
      <w:r w:rsidR="00734F2A">
        <w:rPr>
          <w:rFonts w:ascii="Arial" w:hAnsi="Arial" w:cs="Arial"/>
          <w:sz w:val="24"/>
          <w:szCs w:val="24"/>
        </w:rPr>
        <w:t xml:space="preserve">Arguing there is </w:t>
      </w:r>
      <w:r w:rsidR="00E1224F">
        <w:rPr>
          <w:rFonts w:ascii="Arial" w:hAnsi="Arial" w:cs="Arial"/>
          <w:sz w:val="24"/>
          <w:szCs w:val="24"/>
        </w:rPr>
        <w:t xml:space="preserve">no such thing as ‘too much’ </w:t>
      </w:r>
      <w:r w:rsidR="00307404">
        <w:rPr>
          <w:rFonts w:ascii="Arial" w:hAnsi="Arial" w:cs="Arial"/>
          <w:sz w:val="24"/>
          <w:szCs w:val="24"/>
        </w:rPr>
        <w:t>communication and</w:t>
      </w:r>
      <w:r w:rsidR="006724ED">
        <w:rPr>
          <w:rFonts w:ascii="Arial" w:hAnsi="Arial" w:cs="Arial"/>
          <w:sz w:val="24"/>
          <w:szCs w:val="24"/>
        </w:rPr>
        <w:t xml:space="preserve"> </w:t>
      </w:r>
      <w:r w:rsidR="004C235A">
        <w:rPr>
          <w:rFonts w:ascii="Arial" w:hAnsi="Arial" w:cs="Arial"/>
          <w:sz w:val="24"/>
          <w:szCs w:val="24"/>
        </w:rPr>
        <w:t>transparency</w:t>
      </w:r>
      <w:r w:rsidR="00525A7F">
        <w:rPr>
          <w:rFonts w:ascii="Arial" w:hAnsi="Arial" w:cs="Arial"/>
          <w:sz w:val="24"/>
          <w:szCs w:val="24"/>
        </w:rPr>
        <w:t xml:space="preserve"> throughout </w:t>
      </w:r>
      <w:r w:rsidR="00E1224F">
        <w:rPr>
          <w:rFonts w:ascii="Arial" w:hAnsi="Arial" w:cs="Arial"/>
          <w:sz w:val="24"/>
          <w:szCs w:val="24"/>
        </w:rPr>
        <w:t xml:space="preserve">any </w:t>
      </w:r>
      <w:r w:rsidR="00525A7F">
        <w:rPr>
          <w:rFonts w:ascii="Arial" w:hAnsi="Arial" w:cs="Arial"/>
          <w:sz w:val="24"/>
          <w:szCs w:val="24"/>
        </w:rPr>
        <w:t>process</w:t>
      </w:r>
      <w:r w:rsidR="00D461CD">
        <w:rPr>
          <w:rFonts w:ascii="Arial" w:hAnsi="Arial" w:cs="Arial"/>
          <w:sz w:val="24"/>
          <w:szCs w:val="24"/>
        </w:rPr>
        <w:t>, with the avoidance of</w:t>
      </w:r>
      <w:r w:rsidR="008716BB">
        <w:rPr>
          <w:rFonts w:ascii="Arial" w:hAnsi="Arial" w:cs="Arial"/>
          <w:sz w:val="24"/>
          <w:szCs w:val="24"/>
        </w:rPr>
        <w:t xml:space="preserve"> ‘overload’</w:t>
      </w:r>
      <w:r w:rsidR="006724ED">
        <w:rPr>
          <w:rFonts w:ascii="Arial" w:hAnsi="Arial" w:cs="Arial"/>
          <w:sz w:val="24"/>
          <w:szCs w:val="24"/>
        </w:rPr>
        <w:t xml:space="preserve"> (</w:t>
      </w:r>
      <w:r w:rsidR="00480E43">
        <w:rPr>
          <w:rFonts w:ascii="Arial" w:hAnsi="Arial" w:cs="Arial"/>
          <w:sz w:val="24"/>
          <w:szCs w:val="24"/>
        </w:rPr>
        <w:t>Suff, 2020).</w:t>
      </w:r>
    </w:p>
    <w:p w14:paraId="33F82B1D" w14:textId="32581AF7" w:rsidR="00E12A9A" w:rsidRDefault="00734F2A" w:rsidP="00814568">
      <w:pPr>
        <w:tabs>
          <w:tab w:val="left" w:pos="7710"/>
        </w:tabs>
        <w:rPr>
          <w:rFonts w:ascii="Arial" w:hAnsi="Arial" w:cs="Arial"/>
          <w:sz w:val="24"/>
          <w:szCs w:val="24"/>
        </w:rPr>
      </w:pPr>
      <w:r>
        <w:rPr>
          <w:rFonts w:ascii="Arial" w:hAnsi="Arial" w:cs="Arial"/>
          <w:sz w:val="24"/>
          <w:szCs w:val="24"/>
        </w:rPr>
        <w:t xml:space="preserve">Furthermore, </w:t>
      </w:r>
      <w:r w:rsidR="00500176">
        <w:rPr>
          <w:rFonts w:ascii="Arial" w:hAnsi="Arial" w:cs="Arial"/>
          <w:sz w:val="24"/>
          <w:szCs w:val="24"/>
        </w:rPr>
        <w:t xml:space="preserve">investing in workforce development </w:t>
      </w:r>
      <w:r w:rsidR="00445ACF">
        <w:rPr>
          <w:rFonts w:ascii="Arial" w:hAnsi="Arial" w:cs="Arial"/>
          <w:sz w:val="24"/>
          <w:szCs w:val="24"/>
        </w:rPr>
        <w:t xml:space="preserve">through </w:t>
      </w:r>
      <w:r w:rsidR="00500176">
        <w:rPr>
          <w:rFonts w:ascii="Arial" w:hAnsi="Arial" w:cs="Arial"/>
          <w:sz w:val="24"/>
          <w:szCs w:val="24"/>
        </w:rPr>
        <w:t xml:space="preserve">training and development opportunities could be the decisive ingredient in achieving </w:t>
      </w:r>
      <w:r w:rsidR="00FB7B51">
        <w:rPr>
          <w:rFonts w:ascii="Arial" w:hAnsi="Arial" w:cs="Arial"/>
          <w:sz w:val="24"/>
          <w:szCs w:val="24"/>
        </w:rPr>
        <w:t>organisational goals</w:t>
      </w:r>
      <w:r w:rsidR="00EE7415">
        <w:rPr>
          <w:rFonts w:ascii="Arial" w:hAnsi="Arial" w:cs="Arial"/>
          <w:sz w:val="24"/>
          <w:szCs w:val="24"/>
        </w:rPr>
        <w:t xml:space="preserve"> (CIPD, 2024)</w:t>
      </w:r>
      <w:r w:rsidR="00FB7B51">
        <w:rPr>
          <w:rFonts w:ascii="Arial" w:hAnsi="Arial" w:cs="Arial"/>
          <w:sz w:val="24"/>
          <w:szCs w:val="24"/>
        </w:rPr>
        <w:t>.</w:t>
      </w:r>
      <w:r w:rsidR="00C54C78">
        <w:rPr>
          <w:rFonts w:ascii="Arial" w:hAnsi="Arial" w:cs="Arial"/>
          <w:sz w:val="24"/>
          <w:szCs w:val="24"/>
        </w:rPr>
        <w:t xml:space="preserve"> </w:t>
      </w:r>
    </w:p>
    <w:p w14:paraId="5EE7D9E2" w14:textId="77777777" w:rsidR="004177D6" w:rsidRDefault="004177D6" w:rsidP="00814568">
      <w:pPr>
        <w:tabs>
          <w:tab w:val="left" w:pos="7710"/>
        </w:tabs>
        <w:rPr>
          <w:rFonts w:ascii="Arial" w:hAnsi="Arial" w:cs="Arial"/>
          <w:b/>
          <w:sz w:val="24"/>
          <w:szCs w:val="24"/>
        </w:rPr>
      </w:pPr>
    </w:p>
    <w:p w14:paraId="6729DBEF" w14:textId="3087A594" w:rsidR="00D02C68" w:rsidRDefault="00DD7B32" w:rsidP="00814568">
      <w:pPr>
        <w:tabs>
          <w:tab w:val="left" w:pos="7710"/>
        </w:tabs>
        <w:rPr>
          <w:rFonts w:ascii="Arial" w:hAnsi="Arial" w:cs="Arial"/>
          <w:b/>
          <w:sz w:val="24"/>
          <w:szCs w:val="24"/>
        </w:rPr>
      </w:pPr>
      <w:r>
        <w:rPr>
          <w:rFonts w:ascii="Arial" w:hAnsi="Arial" w:cs="Arial"/>
          <w:b/>
          <w:sz w:val="24"/>
          <w:szCs w:val="24"/>
        </w:rPr>
        <w:t>2.3</w:t>
      </w:r>
      <w:r w:rsidR="00A74A74" w:rsidRPr="00DD7B32">
        <w:rPr>
          <w:rFonts w:ascii="Arial" w:hAnsi="Arial" w:cs="Arial"/>
          <w:b/>
          <w:sz w:val="24"/>
          <w:szCs w:val="24"/>
        </w:rPr>
        <w:t xml:space="preserve">      </w:t>
      </w:r>
      <w:r w:rsidRPr="00DD7B32">
        <w:rPr>
          <w:rFonts w:ascii="Arial" w:hAnsi="Arial" w:cs="Arial"/>
          <w:b/>
          <w:sz w:val="24"/>
          <w:szCs w:val="24"/>
        </w:rPr>
        <w:t xml:space="preserve">Other public </w:t>
      </w:r>
      <w:r w:rsidR="00A74A74" w:rsidRPr="00DD7B32">
        <w:rPr>
          <w:rFonts w:ascii="Arial" w:hAnsi="Arial" w:cs="Arial"/>
          <w:b/>
          <w:sz w:val="24"/>
          <w:szCs w:val="24"/>
        </w:rPr>
        <w:t>sector organisations</w:t>
      </w:r>
      <w:r>
        <w:rPr>
          <w:rFonts w:ascii="Arial" w:hAnsi="Arial" w:cs="Arial"/>
          <w:b/>
          <w:sz w:val="24"/>
          <w:szCs w:val="24"/>
        </w:rPr>
        <w:t>’</w:t>
      </w:r>
      <w:r w:rsidRPr="00DD7B32">
        <w:rPr>
          <w:rFonts w:ascii="Arial" w:hAnsi="Arial" w:cs="Arial"/>
          <w:b/>
          <w:sz w:val="24"/>
          <w:szCs w:val="24"/>
        </w:rPr>
        <w:t xml:space="preserve"> approaches to redeployment</w:t>
      </w:r>
      <w:r w:rsidR="005A531E" w:rsidRPr="00DD7B32">
        <w:rPr>
          <w:rFonts w:ascii="Arial" w:hAnsi="Arial" w:cs="Arial"/>
          <w:b/>
          <w:sz w:val="24"/>
          <w:szCs w:val="24"/>
        </w:rPr>
        <w:t xml:space="preserve"> </w:t>
      </w:r>
    </w:p>
    <w:p w14:paraId="287E0A7C" w14:textId="269957EC" w:rsidR="00DD7B32" w:rsidRPr="00DD7B32" w:rsidRDefault="00DD7B32" w:rsidP="00814568">
      <w:pPr>
        <w:tabs>
          <w:tab w:val="left" w:pos="7710"/>
        </w:tabs>
        <w:rPr>
          <w:rFonts w:ascii="Arial" w:hAnsi="Arial" w:cs="Arial"/>
          <w:sz w:val="24"/>
          <w:szCs w:val="24"/>
        </w:rPr>
      </w:pPr>
      <w:r>
        <w:rPr>
          <w:rFonts w:ascii="Arial" w:hAnsi="Arial" w:cs="Arial"/>
          <w:sz w:val="24"/>
          <w:szCs w:val="24"/>
        </w:rPr>
        <w:t xml:space="preserve">In line with the research objectives, policies were requested from </w:t>
      </w:r>
      <w:r w:rsidR="00251A86">
        <w:rPr>
          <w:rFonts w:ascii="Arial" w:hAnsi="Arial" w:cs="Arial"/>
          <w:sz w:val="24"/>
          <w:szCs w:val="24"/>
        </w:rPr>
        <w:t xml:space="preserve">other public sector organisations </w:t>
      </w:r>
      <w:r w:rsidR="00734F2A">
        <w:rPr>
          <w:rFonts w:ascii="Arial" w:hAnsi="Arial" w:cs="Arial"/>
          <w:sz w:val="24"/>
          <w:szCs w:val="24"/>
        </w:rPr>
        <w:t>on their redeployment process.</w:t>
      </w:r>
      <w:r>
        <w:rPr>
          <w:rFonts w:ascii="Arial" w:hAnsi="Arial" w:cs="Arial"/>
          <w:sz w:val="24"/>
          <w:szCs w:val="24"/>
        </w:rPr>
        <w:t xml:space="preserve"> </w:t>
      </w:r>
    </w:p>
    <w:p w14:paraId="68DB272F" w14:textId="2D6AF364" w:rsidR="005273A3" w:rsidRDefault="00DD7B32" w:rsidP="00814568">
      <w:pPr>
        <w:tabs>
          <w:tab w:val="left" w:pos="7710"/>
        </w:tabs>
        <w:rPr>
          <w:rFonts w:ascii="Arial" w:hAnsi="Arial" w:cs="Arial"/>
          <w:sz w:val="24"/>
          <w:szCs w:val="24"/>
          <w:u w:val="single"/>
        </w:rPr>
      </w:pPr>
      <w:r>
        <w:rPr>
          <w:rFonts w:ascii="Arial" w:hAnsi="Arial" w:cs="Arial"/>
          <w:sz w:val="24"/>
          <w:szCs w:val="24"/>
          <w:u w:val="single"/>
        </w:rPr>
        <w:t>2.3</w:t>
      </w:r>
      <w:r w:rsidR="006D0AA5">
        <w:rPr>
          <w:rFonts w:ascii="Arial" w:hAnsi="Arial" w:cs="Arial"/>
          <w:sz w:val="24"/>
          <w:szCs w:val="24"/>
          <w:u w:val="single"/>
        </w:rPr>
        <w:t xml:space="preserve">.1 </w:t>
      </w:r>
      <w:r w:rsidR="006509B3" w:rsidRPr="006509B3">
        <w:rPr>
          <w:rFonts w:ascii="Arial" w:hAnsi="Arial" w:cs="Arial"/>
          <w:sz w:val="24"/>
          <w:szCs w:val="24"/>
          <w:u w:val="single"/>
        </w:rPr>
        <w:t>South Wales Police</w:t>
      </w:r>
      <w:r w:rsidR="005273A3">
        <w:rPr>
          <w:rFonts w:ascii="Arial" w:hAnsi="Arial" w:cs="Arial"/>
          <w:sz w:val="24"/>
          <w:szCs w:val="24"/>
          <w:u w:val="single"/>
        </w:rPr>
        <w:t xml:space="preserve"> (SWP)</w:t>
      </w:r>
    </w:p>
    <w:p w14:paraId="0FC6997D" w14:textId="608D403B" w:rsidR="00654B4B" w:rsidRDefault="00D05772" w:rsidP="00814568">
      <w:pPr>
        <w:tabs>
          <w:tab w:val="left" w:pos="7710"/>
        </w:tabs>
        <w:rPr>
          <w:rFonts w:ascii="Arial" w:hAnsi="Arial" w:cs="Arial"/>
          <w:b/>
          <w:i/>
          <w:sz w:val="24"/>
          <w:szCs w:val="24"/>
        </w:rPr>
      </w:pPr>
      <w:r>
        <w:rPr>
          <w:rFonts w:ascii="Arial" w:hAnsi="Arial" w:cs="Arial"/>
          <w:sz w:val="24"/>
          <w:szCs w:val="24"/>
        </w:rPr>
        <w:t>SWP ha</w:t>
      </w:r>
      <w:r w:rsidR="0077756A">
        <w:rPr>
          <w:rFonts w:ascii="Arial" w:hAnsi="Arial" w:cs="Arial"/>
          <w:sz w:val="24"/>
          <w:szCs w:val="24"/>
        </w:rPr>
        <w:t>ve</w:t>
      </w:r>
      <w:r>
        <w:rPr>
          <w:rFonts w:ascii="Arial" w:hAnsi="Arial" w:cs="Arial"/>
          <w:sz w:val="24"/>
          <w:szCs w:val="24"/>
        </w:rPr>
        <w:t xml:space="preserve"> adopted a policy on </w:t>
      </w:r>
      <w:r w:rsidR="00754A10">
        <w:rPr>
          <w:rFonts w:ascii="Arial" w:hAnsi="Arial" w:cs="Arial"/>
          <w:sz w:val="24"/>
          <w:szCs w:val="24"/>
        </w:rPr>
        <w:t>R</w:t>
      </w:r>
      <w:r>
        <w:rPr>
          <w:rFonts w:ascii="Arial" w:hAnsi="Arial" w:cs="Arial"/>
          <w:sz w:val="24"/>
          <w:szCs w:val="24"/>
        </w:rPr>
        <w:t xml:space="preserve">edundancy and </w:t>
      </w:r>
      <w:r w:rsidR="00754A10">
        <w:rPr>
          <w:rFonts w:ascii="Arial" w:hAnsi="Arial" w:cs="Arial"/>
          <w:sz w:val="24"/>
          <w:szCs w:val="24"/>
        </w:rPr>
        <w:t>R</w:t>
      </w:r>
      <w:r>
        <w:rPr>
          <w:rFonts w:ascii="Arial" w:hAnsi="Arial" w:cs="Arial"/>
          <w:sz w:val="24"/>
          <w:szCs w:val="24"/>
        </w:rPr>
        <w:t>e-</w:t>
      </w:r>
      <w:r w:rsidR="00754A10">
        <w:rPr>
          <w:rFonts w:ascii="Arial" w:hAnsi="Arial" w:cs="Arial"/>
          <w:sz w:val="24"/>
          <w:szCs w:val="24"/>
        </w:rPr>
        <w:t>D</w:t>
      </w:r>
      <w:r>
        <w:rPr>
          <w:rFonts w:ascii="Arial" w:hAnsi="Arial" w:cs="Arial"/>
          <w:sz w:val="24"/>
          <w:szCs w:val="24"/>
        </w:rPr>
        <w:t>eployment</w:t>
      </w:r>
      <w:r w:rsidR="00206F3B">
        <w:rPr>
          <w:rFonts w:ascii="Arial" w:hAnsi="Arial" w:cs="Arial"/>
          <w:sz w:val="24"/>
          <w:szCs w:val="24"/>
        </w:rPr>
        <w:t>,</w:t>
      </w:r>
      <w:r>
        <w:rPr>
          <w:rFonts w:ascii="Arial" w:hAnsi="Arial" w:cs="Arial"/>
          <w:sz w:val="24"/>
          <w:szCs w:val="24"/>
        </w:rPr>
        <w:t xml:space="preserve"> </w:t>
      </w:r>
      <w:r w:rsidR="0077756A">
        <w:rPr>
          <w:rFonts w:ascii="Arial" w:hAnsi="Arial" w:cs="Arial"/>
          <w:sz w:val="24"/>
          <w:szCs w:val="24"/>
        </w:rPr>
        <w:t xml:space="preserve">which </w:t>
      </w:r>
      <w:r w:rsidR="00754A10">
        <w:rPr>
          <w:rFonts w:ascii="Arial" w:hAnsi="Arial" w:cs="Arial"/>
          <w:sz w:val="24"/>
          <w:szCs w:val="24"/>
        </w:rPr>
        <w:t xml:space="preserve">includes </w:t>
      </w:r>
      <w:r w:rsidR="0077756A">
        <w:rPr>
          <w:rFonts w:ascii="Arial" w:hAnsi="Arial" w:cs="Arial"/>
          <w:sz w:val="24"/>
          <w:szCs w:val="24"/>
        </w:rPr>
        <w:t xml:space="preserve">a procedure for </w:t>
      </w:r>
      <w:r w:rsidR="00754A10">
        <w:rPr>
          <w:rFonts w:ascii="Arial" w:hAnsi="Arial" w:cs="Arial"/>
          <w:sz w:val="24"/>
          <w:szCs w:val="24"/>
        </w:rPr>
        <w:t>R</w:t>
      </w:r>
      <w:r w:rsidR="0077756A">
        <w:rPr>
          <w:rFonts w:ascii="Arial" w:hAnsi="Arial" w:cs="Arial"/>
          <w:sz w:val="24"/>
          <w:szCs w:val="24"/>
        </w:rPr>
        <w:t>edeployment (SWP, 2013)</w:t>
      </w:r>
      <w:r w:rsidR="00754A10">
        <w:rPr>
          <w:rFonts w:ascii="Arial" w:hAnsi="Arial" w:cs="Arial"/>
          <w:sz w:val="24"/>
          <w:szCs w:val="24"/>
        </w:rPr>
        <w:t xml:space="preserve"> </w:t>
      </w:r>
      <w:r w:rsidR="004177D6">
        <w:rPr>
          <w:rFonts w:ascii="Arial" w:hAnsi="Arial" w:cs="Arial"/>
          <w:b/>
          <w:i/>
          <w:sz w:val="24"/>
          <w:szCs w:val="24"/>
        </w:rPr>
        <w:t>(Appendix 3</w:t>
      </w:r>
      <w:r w:rsidR="0015644E">
        <w:rPr>
          <w:rFonts w:ascii="Arial" w:hAnsi="Arial" w:cs="Arial"/>
          <w:b/>
          <w:i/>
          <w:sz w:val="24"/>
          <w:szCs w:val="24"/>
        </w:rPr>
        <w:t>)</w:t>
      </w:r>
      <w:r w:rsidR="0077756A" w:rsidRPr="00754A10">
        <w:rPr>
          <w:rFonts w:ascii="Arial" w:hAnsi="Arial" w:cs="Arial"/>
          <w:b/>
          <w:i/>
          <w:sz w:val="24"/>
          <w:szCs w:val="24"/>
        </w:rPr>
        <w:t>.</w:t>
      </w:r>
      <w:r w:rsidR="00EC1EAC">
        <w:rPr>
          <w:rFonts w:ascii="Arial" w:hAnsi="Arial" w:cs="Arial"/>
          <w:b/>
          <w:i/>
          <w:sz w:val="24"/>
          <w:szCs w:val="24"/>
        </w:rPr>
        <w:t xml:space="preserve"> </w:t>
      </w:r>
    </w:p>
    <w:p w14:paraId="1B4C1C64" w14:textId="42B16CEE" w:rsidR="00DC36AA" w:rsidRDefault="00654B4B" w:rsidP="00814568">
      <w:pPr>
        <w:tabs>
          <w:tab w:val="left" w:pos="7710"/>
        </w:tabs>
        <w:rPr>
          <w:rFonts w:ascii="Arial" w:hAnsi="Arial" w:cs="Arial"/>
          <w:sz w:val="24"/>
          <w:szCs w:val="24"/>
        </w:rPr>
      </w:pPr>
      <w:r>
        <w:rPr>
          <w:rFonts w:ascii="Arial" w:hAnsi="Arial" w:cs="Arial"/>
          <w:sz w:val="24"/>
          <w:szCs w:val="24"/>
        </w:rPr>
        <w:t xml:space="preserve">The </w:t>
      </w:r>
      <w:r w:rsidR="00D37509">
        <w:rPr>
          <w:rFonts w:ascii="Arial" w:hAnsi="Arial" w:cs="Arial"/>
          <w:sz w:val="24"/>
          <w:szCs w:val="24"/>
        </w:rPr>
        <w:t>policy</w:t>
      </w:r>
      <w:r>
        <w:rPr>
          <w:rFonts w:ascii="Arial" w:hAnsi="Arial" w:cs="Arial"/>
          <w:sz w:val="24"/>
          <w:szCs w:val="24"/>
        </w:rPr>
        <w:t xml:space="preserve"> provides </w:t>
      </w:r>
      <w:r w:rsidR="00D37509">
        <w:rPr>
          <w:rFonts w:ascii="Arial" w:hAnsi="Arial" w:cs="Arial"/>
          <w:sz w:val="24"/>
          <w:szCs w:val="24"/>
        </w:rPr>
        <w:t xml:space="preserve">notable </w:t>
      </w:r>
      <w:r>
        <w:rPr>
          <w:rFonts w:ascii="Arial" w:hAnsi="Arial" w:cs="Arial"/>
          <w:sz w:val="24"/>
          <w:szCs w:val="24"/>
        </w:rPr>
        <w:t xml:space="preserve">guidance on </w:t>
      </w:r>
      <w:r w:rsidR="00D37509">
        <w:rPr>
          <w:rFonts w:ascii="Arial" w:hAnsi="Arial" w:cs="Arial"/>
          <w:sz w:val="24"/>
          <w:szCs w:val="24"/>
        </w:rPr>
        <w:t xml:space="preserve">the </w:t>
      </w:r>
      <w:r>
        <w:rPr>
          <w:rFonts w:ascii="Arial" w:hAnsi="Arial" w:cs="Arial"/>
          <w:sz w:val="24"/>
          <w:szCs w:val="24"/>
        </w:rPr>
        <w:t>appropriate steps to be adhered to</w:t>
      </w:r>
      <w:r w:rsidR="004E7F18">
        <w:rPr>
          <w:rFonts w:ascii="Arial" w:hAnsi="Arial" w:cs="Arial"/>
          <w:sz w:val="24"/>
          <w:szCs w:val="24"/>
        </w:rPr>
        <w:t>o</w:t>
      </w:r>
      <w:r w:rsidR="00F8775A">
        <w:rPr>
          <w:rFonts w:ascii="Arial" w:hAnsi="Arial" w:cs="Arial"/>
          <w:sz w:val="24"/>
          <w:szCs w:val="24"/>
        </w:rPr>
        <w:t xml:space="preserve"> during</w:t>
      </w:r>
      <w:r>
        <w:rPr>
          <w:rFonts w:ascii="Arial" w:hAnsi="Arial" w:cs="Arial"/>
          <w:sz w:val="24"/>
          <w:szCs w:val="24"/>
        </w:rPr>
        <w:t xml:space="preserve"> the </w:t>
      </w:r>
      <w:r w:rsidR="00A10B8C">
        <w:rPr>
          <w:rFonts w:ascii="Arial" w:hAnsi="Arial" w:cs="Arial"/>
          <w:sz w:val="24"/>
          <w:szCs w:val="24"/>
        </w:rPr>
        <w:t xml:space="preserve">redundancy </w:t>
      </w:r>
      <w:r>
        <w:rPr>
          <w:rFonts w:ascii="Arial" w:hAnsi="Arial" w:cs="Arial"/>
          <w:sz w:val="24"/>
          <w:szCs w:val="24"/>
        </w:rPr>
        <w:t>process</w:t>
      </w:r>
      <w:r w:rsidR="005C7538">
        <w:rPr>
          <w:rFonts w:ascii="Arial" w:hAnsi="Arial" w:cs="Arial"/>
          <w:sz w:val="24"/>
          <w:szCs w:val="24"/>
        </w:rPr>
        <w:t>, with clear expectations of roles and responsibilities</w:t>
      </w:r>
      <w:r>
        <w:rPr>
          <w:rFonts w:ascii="Arial" w:hAnsi="Arial" w:cs="Arial"/>
          <w:sz w:val="24"/>
          <w:szCs w:val="24"/>
        </w:rPr>
        <w:t>.</w:t>
      </w:r>
      <w:r w:rsidR="00A10B8C">
        <w:rPr>
          <w:rFonts w:ascii="Arial" w:hAnsi="Arial" w:cs="Arial"/>
          <w:sz w:val="24"/>
          <w:szCs w:val="24"/>
        </w:rPr>
        <w:t xml:space="preserve"> </w:t>
      </w:r>
    </w:p>
    <w:p w14:paraId="486CDFB0" w14:textId="1A4831A6" w:rsidR="001B5772" w:rsidRDefault="00F8775A" w:rsidP="00814568">
      <w:pPr>
        <w:tabs>
          <w:tab w:val="left" w:pos="7710"/>
        </w:tabs>
        <w:rPr>
          <w:rFonts w:ascii="Arial" w:hAnsi="Arial" w:cs="Arial"/>
          <w:sz w:val="24"/>
          <w:szCs w:val="24"/>
        </w:rPr>
      </w:pPr>
      <w:r>
        <w:rPr>
          <w:rFonts w:ascii="Arial" w:hAnsi="Arial" w:cs="Arial"/>
          <w:sz w:val="24"/>
          <w:szCs w:val="24"/>
        </w:rPr>
        <w:t xml:space="preserve">Whilst the </w:t>
      </w:r>
      <w:r w:rsidR="00A10B8C">
        <w:rPr>
          <w:rFonts w:ascii="Arial" w:hAnsi="Arial" w:cs="Arial"/>
          <w:sz w:val="24"/>
          <w:szCs w:val="24"/>
        </w:rPr>
        <w:t xml:space="preserve">policy emphasises that the Force will endeavour to redeploy any individual who is deemed ‘at risk’, </w:t>
      </w:r>
      <w:r w:rsidR="004E7F18">
        <w:rPr>
          <w:rFonts w:ascii="Arial" w:hAnsi="Arial" w:cs="Arial"/>
          <w:sz w:val="24"/>
          <w:szCs w:val="24"/>
        </w:rPr>
        <w:t xml:space="preserve">there is limited direction </w:t>
      </w:r>
      <w:r w:rsidR="00FC6E11">
        <w:rPr>
          <w:rFonts w:ascii="Arial" w:hAnsi="Arial" w:cs="Arial"/>
          <w:sz w:val="24"/>
          <w:szCs w:val="24"/>
        </w:rPr>
        <w:t>on their approaches in achieving</w:t>
      </w:r>
      <w:r w:rsidR="008B31F5">
        <w:rPr>
          <w:rFonts w:ascii="Arial" w:hAnsi="Arial" w:cs="Arial"/>
          <w:sz w:val="24"/>
          <w:szCs w:val="24"/>
        </w:rPr>
        <w:t xml:space="preserve"> this.</w:t>
      </w:r>
      <w:r w:rsidR="00DC36AA">
        <w:rPr>
          <w:rFonts w:ascii="Arial" w:hAnsi="Arial" w:cs="Arial"/>
          <w:sz w:val="24"/>
          <w:szCs w:val="24"/>
        </w:rPr>
        <w:t xml:space="preserve"> </w:t>
      </w:r>
      <w:r w:rsidR="004C15C6">
        <w:rPr>
          <w:rFonts w:ascii="Arial" w:hAnsi="Arial" w:cs="Arial"/>
          <w:sz w:val="24"/>
          <w:szCs w:val="24"/>
        </w:rPr>
        <w:t xml:space="preserve">For example, </w:t>
      </w:r>
      <w:r w:rsidR="00FC6E11">
        <w:rPr>
          <w:rFonts w:ascii="Arial" w:hAnsi="Arial" w:cs="Arial"/>
          <w:sz w:val="24"/>
          <w:szCs w:val="24"/>
        </w:rPr>
        <w:t xml:space="preserve">the procedure outlines initial communication with </w:t>
      </w:r>
      <w:r w:rsidR="004C15C6">
        <w:rPr>
          <w:rFonts w:ascii="Arial" w:hAnsi="Arial" w:cs="Arial"/>
          <w:sz w:val="24"/>
          <w:szCs w:val="24"/>
        </w:rPr>
        <w:t>the individual</w:t>
      </w:r>
      <w:r w:rsidR="00FC6E11">
        <w:rPr>
          <w:rFonts w:ascii="Arial" w:hAnsi="Arial" w:cs="Arial"/>
          <w:sz w:val="24"/>
          <w:szCs w:val="24"/>
        </w:rPr>
        <w:t>, there is no mention of communication thereafter.</w:t>
      </w:r>
    </w:p>
    <w:p w14:paraId="050D1063" w14:textId="09307580" w:rsidR="001B5772" w:rsidRDefault="008C7253" w:rsidP="00814568">
      <w:pPr>
        <w:tabs>
          <w:tab w:val="left" w:pos="7710"/>
        </w:tabs>
        <w:rPr>
          <w:rFonts w:ascii="Arial" w:hAnsi="Arial" w:cs="Arial"/>
          <w:sz w:val="24"/>
          <w:szCs w:val="24"/>
        </w:rPr>
      </w:pPr>
      <w:r>
        <w:rPr>
          <w:rFonts w:ascii="Arial" w:hAnsi="Arial" w:cs="Arial"/>
          <w:sz w:val="24"/>
          <w:szCs w:val="24"/>
        </w:rPr>
        <w:lastRenderedPageBreak/>
        <w:t>K</w:t>
      </w:r>
      <w:r w:rsidR="00FC6E11">
        <w:rPr>
          <w:rFonts w:ascii="Arial" w:hAnsi="Arial" w:cs="Arial"/>
          <w:sz w:val="24"/>
          <w:szCs w:val="24"/>
        </w:rPr>
        <w:t xml:space="preserve">ey procedures </w:t>
      </w:r>
      <w:r w:rsidR="00F07E72">
        <w:rPr>
          <w:rFonts w:ascii="Arial" w:hAnsi="Arial" w:cs="Arial"/>
          <w:sz w:val="24"/>
          <w:szCs w:val="24"/>
        </w:rPr>
        <w:t>that support redeployment in comparison to N</w:t>
      </w:r>
      <w:r>
        <w:rPr>
          <w:rFonts w:ascii="Arial" w:hAnsi="Arial" w:cs="Arial"/>
          <w:sz w:val="24"/>
          <w:szCs w:val="24"/>
        </w:rPr>
        <w:t>PTC’s process i</w:t>
      </w:r>
      <w:r w:rsidR="00FC6E11">
        <w:rPr>
          <w:rFonts w:ascii="Arial" w:hAnsi="Arial" w:cs="Arial"/>
          <w:sz w:val="24"/>
          <w:szCs w:val="24"/>
        </w:rPr>
        <w:t xml:space="preserve">nclude that </w:t>
      </w:r>
      <w:r w:rsidR="001B5772">
        <w:rPr>
          <w:rFonts w:ascii="Arial" w:hAnsi="Arial" w:cs="Arial"/>
          <w:sz w:val="24"/>
          <w:szCs w:val="24"/>
        </w:rPr>
        <w:t>ext</w:t>
      </w:r>
      <w:r w:rsidR="00FC6E11">
        <w:rPr>
          <w:rFonts w:ascii="Arial" w:hAnsi="Arial" w:cs="Arial"/>
          <w:sz w:val="24"/>
          <w:szCs w:val="24"/>
        </w:rPr>
        <w:t xml:space="preserve">ernal advertisements and </w:t>
      </w:r>
      <w:r w:rsidR="001B5772">
        <w:rPr>
          <w:rFonts w:ascii="Arial" w:hAnsi="Arial" w:cs="Arial"/>
          <w:sz w:val="24"/>
          <w:szCs w:val="24"/>
        </w:rPr>
        <w:t>existing recrui</w:t>
      </w:r>
      <w:r w:rsidR="00B468B0">
        <w:rPr>
          <w:rFonts w:ascii="Arial" w:hAnsi="Arial" w:cs="Arial"/>
          <w:sz w:val="24"/>
          <w:szCs w:val="24"/>
        </w:rPr>
        <w:t xml:space="preserve">tment practices are </w:t>
      </w:r>
      <w:r w:rsidR="001B5772">
        <w:rPr>
          <w:rFonts w:ascii="Arial" w:hAnsi="Arial" w:cs="Arial"/>
          <w:sz w:val="24"/>
          <w:szCs w:val="24"/>
        </w:rPr>
        <w:t xml:space="preserve">frozen, </w:t>
      </w:r>
      <w:r w:rsidR="00B468B0">
        <w:rPr>
          <w:rFonts w:ascii="Arial" w:hAnsi="Arial" w:cs="Arial"/>
          <w:sz w:val="24"/>
          <w:szCs w:val="24"/>
        </w:rPr>
        <w:t>allowing</w:t>
      </w:r>
      <w:r w:rsidR="001B5772">
        <w:rPr>
          <w:rFonts w:ascii="Arial" w:hAnsi="Arial" w:cs="Arial"/>
          <w:sz w:val="24"/>
          <w:szCs w:val="24"/>
        </w:rPr>
        <w:t xml:space="preserve"> any redundant employee the utmost opportunity</w:t>
      </w:r>
      <w:r w:rsidR="00F07E72">
        <w:rPr>
          <w:rFonts w:ascii="Arial" w:hAnsi="Arial" w:cs="Arial"/>
          <w:sz w:val="24"/>
          <w:szCs w:val="24"/>
        </w:rPr>
        <w:t>.</w:t>
      </w:r>
      <w:r w:rsidR="001B5772">
        <w:rPr>
          <w:rFonts w:ascii="Arial" w:hAnsi="Arial" w:cs="Arial"/>
          <w:sz w:val="24"/>
          <w:szCs w:val="24"/>
        </w:rPr>
        <w:t xml:space="preserve">.  </w:t>
      </w:r>
      <w:r w:rsidR="004C2D36">
        <w:rPr>
          <w:rFonts w:ascii="Arial" w:hAnsi="Arial" w:cs="Arial"/>
          <w:sz w:val="24"/>
          <w:szCs w:val="24"/>
        </w:rPr>
        <w:t xml:space="preserve"> </w:t>
      </w:r>
    </w:p>
    <w:p w14:paraId="2DBD5537" w14:textId="3F4B9097" w:rsidR="006D0AA5" w:rsidRDefault="00DD7B32" w:rsidP="00814568">
      <w:pPr>
        <w:tabs>
          <w:tab w:val="left" w:pos="7710"/>
        </w:tabs>
        <w:rPr>
          <w:rFonts w:ascii="Arial" w:hAnsi="Arial" w:cs="Arial"/>
          <w:sz w:val="24"/>
          <w:szCs w:val="24"/>
          <w:u w:val="single"/>
        </w:rPr>
      </w:pPr>
      <w:r>
        <w:rPr>
          <w:rFonts w:ascii="Arial" w:hAnsi="Arial" w:cs="Arial"/>
          <w:sz w:val="24"/>
          <w:szCs w:val="24"/>
          <w:u w:val="single"/>
        </w:rPr>
        <w:t>2.3</w:t>
      </w:r>
      <w:r w:rsidR="006D0AA5" w:rsidRPr="006D0AA5">
        <w:rPr>
          <w:rFonts w:ascii="Arial" w:hAnsi="Arial" w:cs="Arial"/>
          <w:sz w:val="24"/>
          <w:szCs w:val="24"/>
          <w:u w:val="single"/>
        </w:rPr>
        <w:t>.2. Swansea Bay University Health Board</w:t>
      </w:r>
      <w:r w:rsidR="006D0AA5">
        <w:rPr>
          <w:rFonts w:ascii="Arial" w:hAnsi="Arial" w:cs="Arial"/>
          <w:sz w:val="24"/>
          <w:szCs w:val="24"/>
          <w:u w:val="single"/>
        </w:rPr>
        <w:t xml:space="preserve"> (Swansea </w:t>
      </w:r>
      <w:r w:rsidR="00DC1EC5">
        <w:rPr>
          <w:rFonts w:ascii="Arial" w:hAnsi="Arial" w:cs="Arial"/>
          <w:sz w:val="24"/>
          <w:szCs w:val="24"/>
          <w:u w:val="single"/>
        </w:rPr>
        <w:t xml:space="preserve">Bay </w:t>
      </w:r>
      <w:r w:rsidR="006D0AA5">
        <w:rPr>
          <w:rFonts w:ascii="Arial" w:hAnsi="Arial" w:cs="Arial"/>
          <w:sz w:val="24"/>
          <w:szCs w:val="24"/>
          <w:u w:val="single"/>
        </w:rPr>
        <w:t>UHB)</w:t>
      </w:r>
    </w:p>
    <w:p w14:paraId="444D475B" w14:textId="31049897" w:rsidR="004070FE" w:rsidRDefault="00EC7F68" w:rsidP="00814568">
      <w:pPr>
        <w:tabs>
          <w:tab w:val="left" w:pos="7710"/>
        </w:tabs>
        <w:rPr>
          <w:rFonts w:ascii="Arial" w:hAnsi="Arial" w:cs="Arial"/>
          <w:sz w:val="24"/>
          <w:szCs w:val="24"/>
        </w:rPr>
      </w:pPr>
      <w:r>
        <w:rPr>
          <w:rFonts w:ascii="Arial" w:hAnsi="Arial" w:cs="Arial"/>
          <w:sz w:val="24"/>
          <w:szCs w:val="24"/>
        </w:rPr>
        <w:t>Swansea Bay UHB</w:t>
      </w:r>
      <w:r w:rsidR="007B503C">
        <w:rPr>
          <w:rFonts w:ascii="Arial" w:hAnsi="Arial" w:cs="Arial"/>
          <w:sz w:val="24"/>
          <w:szCs w:val="24"/>
        </w:rPr>
        <w:t xml:space="preserve"> (2021) </w:t>
      </w:r>
      <w:r>
        <w:rPr>
          <w:rFonts w:ascii="Arial" w:hAnsi="Arial" w:cs="Arial"/>
          <w:sz w:val="24"/>
          <w:szCs w:val="24"/>
        </w:rPr>
        <w:t xml:space="preserve">redeployment policy and procedure </w:t>
      </w:r>
      <w:r w:rsidR="00D4695B">
        <w:rPr>
          <w:rFonts w:ascii="Arial" w:hAnsi="Arial" w:cs="Arial"/>
          <w:sz w:val="24"/>
          <w:szCs w:val="24"/>
        </w:rPr>
        <w:t>provides informative guidance</w:t>
      </w:r>
      <w:r w:rsidR="004B5C1F">
        <w:rPr>
          <w:rFonts w:ascii="Arial" w:hAnsi="Arial" w:cs="Arial"/>
          <w:sz w:val="24"/>
          <w:szCs w:val="24"/>
        </w:rPr>
        <w:t>, in particular,</w:t>
      </w:r>
      <w:r w:rsidR="00503040">
        <w:rPr>
          <w:rFonts w:ascii="Arial" w:hAnsi="Arial" w:cs="Arial"/>
          <w:sz w:val="24"/>
          <w:szCs w:val="24"/>
        </w:rPr>
        <w:t xml:space="preserve"> </w:t>
      </w:r>
      <w:r w:rsidR="00FC6E11">
        <w:rPr>
          <w:rFonts w:ascii="Arial" w:hAnsi="Arial" w:cs="Arial"/>
          <w:sz w:val="24"/>
          <w:szCs w:val="24"/>
        </w:rPr>
        <w:t xml:space="preserve">on </w:t>
      </w:r>
      <w:r w:rsidR="008F137E">
        <w:rPr>
          <w:rFonts w:ascii="Arial" w:hAnsi="Arial" w:cs="Arial"/>
          <w:sz w:val="24"/>
          <w:szCs w:val="24"/>
        </w:rPr>
        <w:t>the</w:t>
      </w:r>
      <w:r w:rsidR="00503040">
        <w:rPr>
          <w:rFonts w:ascii="Arial" w:hAnsi="Arial" w:cs="Arial"/>
          <w:sz w:val="24"/>
          <w:szCs w:val="24"/>
        </w:rPr>
        <w:t xml:space="preserve"> importance of</w:t>
      </w:r>
      <w:r w:rsidR="004B5C1F">
        <w:rPr>
          <w:rFonts w:ascii="Arial" w:hAnsi="Arial" w:cs="Arial"/>
          <w:sz w:val="24"/>
          <w:szCs w:val="24"/>
        </w:rPr>
        <w:t xml:space="preserve"> the employee</w:t>
      </w:r>
      <w:r w:rsidR="00FD170B">
        <w:rPr>
          <w:rFonts w:ascii="Arial" w:hAnsi="Arial" w:cs="Arial"/>
          <w:sz w:val="24"/>
          <w:szCs w:val="24"/>
        </w:rPr>
        <w:t>’</w:t>
      </w:r>
      <w:r w:rsidR="000F56D1">
        <w:rPr>
          <w:rFonts w:ascii="Arial" w:hAnsi="Arial" w:cs="Arial"/>
          <w:sz w:val="24"/>
          <w:szCs w:val="24"/>
        </w:rPr>
        <w:t xml:space="preserve">s role throughout the process </w:t>
      </w:r>
      <w:r w:rsidR="000F56D1" w:rsidRPr="000F56D1">
        <w:rPr>
          <w:rFonts w:ascii="Arial" w:hAnsi="Arial" w:cs="Arial"/>
          <w:b/>
          <w:sz w:val="24"/>
          <w:szCs w:val="24"/>
        </w:rPr>
        <w:t>(</w:t>
      </w:r>
      <w:r w:rsidR="004177D6">
        <w:rPr>
          <w:rFonts w:ascii="Arial" w:hAnsi="Arial" w:cs="Arial"/>
          <w:b/>
          <w:i/>
          <w:sz w:val="24"/>
          <w:szCs w:val="24"/>
        </w:rPr>
        <w:t>Appendix 4</w:t>
      </w:r>
      <w:r w:rsidR="0015644E">
        <w:rPr>
          <w:rFonts w:ascii="Arial" w:hAnsi="Arial" w:cs="Arial"/>
          <w:b/>
          <w:i/>
          <w:sz w:val="24"/>
          <w:szCs w:val="24"/>
        </w:rPr>
        <w:t>)</w:t>
      </w:r>
      <w:r w:rsidR="000F56D1" w:rsidRPr="000F56D1">
        <w:rPr>
          <w:rFonts w:ascii="Arial" w:hAnsi="Arial" w:cs="Arial"/>
          <w:b/>
          <w:sz w:val="24"/>
          <w:szCs w:val="24"/>
        </w:rPr>
        <w:t>.</w:t>
      </w:r>
    </w:p>
    <w:p w14:paraId="2BDC7540" w14:textId="08B8E55A" w:rsidR="004070FE" w:rsidRDefault="007B503C" w:rsidP="00814568">
      <w:pPr>
        <w:tabs>
          <w:tab w:val="left" w:pos="7710"/>
        </w:tabs>
        <w:rPr>
          <w:rFonts w:ascii="Arial" w:hAnsi="Arial" w:cs="Arial"/>
          <w:sz w:val="24"/>
          <w:szCs w:val="24"/>
        </w:rPr>
      </w:pPr>
      <w:r>
        <w:rPr>
          <w:rFonts w:ascii="Arial" w:hAnsi="Arial" w:cs="Arial"/>
          <w:sz w:val="24"/>
          <w:szCs w:val="24"/>
        </w:rPr>
        <w:t xml:space="preserve">This policy sets out imperative </w:t>
      </w:r>
      <w:r w:rsidR="00FC6E11">
        <w:rPr>
          <w:rFonts w:ascii="Arial" w:hAnsi="Arial" w:cs="Arial"/>
          <w:sz w:val="24"/>
          <w:szCs w:val="24"/>
        </w:rPr>
        <w:t>information for</w:t>
      </w:r>
      <w:r w:rsidR="006D7F39">
        <w:rPr>
          <w:rFonts w:ascii="Arial" w:hAnsi="Arial" w:cs="Arial"/>
          <w:sz w:val="24"/>
          <w:szCs w:val="24"/>
        </w:rPr>
        <w:t xml:space="preserve"> employees on what is considered suitable alternative e</w:t>
      </w:r>
      <w:r w:rsidR="00FC6E11">
        <w:rPr>
          <w:rFonts w:ascii="Arial" w:hAnsi="Arial" w:cs="Arial"/>
          <w:sz w:val="24"/>
          <w:szCs w:val="24"/>
        </w:rPr>
        <w:t>mployment and a blended approach in identifying</w:t>
      </w:r>
      <w:r w:rsidR="00CE00AD">
        <w:rPr>
          <w:rFonts w:ascii="Arial" w:hAnsi="Arial" w:cs="Arial"/>
          <w:sz w:val="24"/>
          <w:szCs w:val="24"/>
        </w:rPr>
        <w:t xml:space="preserve"> suitable vacancies</w:t>
      </w:r>
      <w:r w:rsidR="00236D1E">
        <w:rPr>
          <w:rFonts w:ascii="Arial" w:hAnsi="Arial" w:cs="Arial"/>
          <w:sz w:val="24"/>
          <w:szCs w:val="24"/>
        </w:rPr>
        <w:t xml:space="preserve"> (Swansea Bay UHB, 2021)</w:t>
      </w:r>
      <w:r w:rsidR="006D7F39">
        <w:rPr>
          <w:rFonts w:ascii="Arial" w:hAnsi="Arial" w:cs="Arial"/>
          <w:sz w:val="24"/>
          <w:szCs w:val="24"/>
        </w:rPr>
        <w:t xml:space="preserve">. </w:t>
      </w:r>
      <w:r>
        <w:rPr>
          <w:rFonts w:ascii="Arial" w:hAnsi="Arial" w:cs="Arial"/>
          <w:sz w:val="24"/>
          <w:szCs w:val="24"/>
        </w:rPr>
        <w:t xml:space="preserve"> </w:t>
      </w:r>
    </w:p>
    <w:p w14:paraId="76189870" w14:textId="3AA967B9" w:rsidR="004C15C6" w:rsidRDefault="00312348" w:rsidP="00814568">
      <w:pPr>
        <w:tabs>
          <w:tab w:val="left" w:pos="7710"/>
        </w:tabs>
        <w:rPr>
          <w:rFonts w:ascii="Arial" w:hAnsi="Arial" w:cs="Arial"/>
          <w:sz w:val="24"/>
          <w:szCs w:val="24"/>
        </w:rPr>
      </w:pPr>
      <w:r>
        <w:rPr>
          <w:rFonts w:ascii="Arial" w:hAnsi="Arial" w:cs="Arial"/>
          <w:sz w:val="24"/>
          <w:szCs w:val="24"/>
        </w:rPr>
        <w:t xml:space="preserve">They have a dedicated Shared Services Recruitment Team that </w:t>
      </w:r>
      <w:r w:rsidR="0012178B">
        <w:rPr>
          <w:rFonts w:ascii="Arial" w:hAnsi="Arial" w:cs="Arial"/>
          <w:sz w:val="24"/>
          <w:szCs w:val="24"/>
        </w:rPr>
        <w:t xml:space="preserve">supports redeployees through weekly distribution of any vacancies for their consideration, </w:t>
      </w:r>
      <w:r w:rsidR="00D9640E">
        <w:rPr>
          <w:rFonts w:ascii="Arial" w:hAnsi="Arial" w:cs="Arial"/>
          <w:sz w:val="24"/>
          <w:szCs w:val="24"/>
        </w:rPr>
        <w:t>aided</w:t>
      </w:r>
      <w:r w:rsidR="0012178B">
        <w:rPr>
          <w:rFonts w:ascii="Arial" w:hAnsi="Arial" w:cs="Arial"/>
          <w:sz w:val="24"/>
          <w:szCs w:val="24"/>
        </w:rPr>
        <w:t xml:space="preserve"> by the HR Advisor and Line Manage</w:t>
      </w:r>
      <w:r w:rsidR="00236D1E">
        <w:rPr>
          <w:rFonts w:ascii="Arial" w:hAnsi="Arial" w:cs="Arial"/>
          <w:sz w:val="24"/>
          <w:szCs w:val="24"/>
        </w:rPr>
        <w:t>r (Swansea Bay UHB, 2021).</w:t>
      </w:r>
    </w:p>
    <w:p w14:paraId="5C72C67E" w14:textId="21059B89" w:rsidR="00F338D4" w:rsidRPr="006648BB" w:rsidRDefault="00D9640E" w:rsidP="00642C5A">
      <w:pPr>
        <w:tabs>
          <w:tab w:val="left" w:pos="7710"/>
        </w:tabs>
        <w:rPr>
          <w:rFonts w:ascii="Arial" w:hAnsi="Arial" w:cs="Arial"/>
          <w:sz w:val="24"/>
          <w:szCs w:val="24"/>
        </w:rPr>
      </w:pPr>
      <w:r>
        <w:rPr>
          <w:rFonts w:ascii="Arial" w:hAnsi="Arial" w:cs="Arial"/>
          <w:sz w:val="24"/>
          <w:szCs w:val="24"/>
        </w:rPr>
        <w:t xml:space="preserve">Whilst there is no requirement to ‘hold’ or ‘freeze’ any vacancies from </w:t>
      </w:r>
      <w:r w:rsidR="00770DC5">
        <w:rPr>
          <w:rFonts w:ascii="Arial" w:hAnsi="Arial" w:cs="Arial"/>
          <w:sz w:val="24"/>
          <w:szCs w:val="24"/>
        </w:rPr>
        <w:t xml:space="preserve">external </w:t>
      </w:r>
      <w:r>
        <w:rPr>
          <w:rFonts w:ascii="Arial" w:hAnsi="Arial" w:cs="Arial"/>
          <w:sz w:val="24"/>
          <w:szCs w:val="24"/>
        </w:rPr>
        <w:t xml:space="preserve">advertisement, </w:t>
      </w:r>
      <w:r w:rsidR="00770DC5">
        <w:rPr>
          <w:rFonts w:ascii="Arial" w:hAnsi="Arial" w:cs="Arial"/>
          <w:sz w:val="24"/>
          <w:szCs w:val="24"/>
        </w:rPr>
        <w:t xml:space="preserve">their policy highlights that </w:t>
      </w:r>
      <w:r w:rsidR="00655F0C">
        <w:rPr>
          <w:rFonts w:ascii="Arial" w:hAnsi="Arial" w:cs="Arial"/>
          <w:sz w:val="24"/>
          <w:szCs w:val="24"/>
        </w:rPr>
        <w:t>Swansea Bay UHB (2021) reserves the rig</w:t>
      </w:r>
      <w:r w:rsidR="00FC6E11">
        <w:rPr>
          <w:rFonts w:ascii="Arial" w:hAnsi="Arial" w:cs="Arial"/>
          <w:sz w:val="24"/>
          <w:szCs w:val="24"/>
        </w:rPr>
        <w:t xml:space="preserve">ht to withdraw any post. </w:t>
      </w:r>
      <w:r w:rsidR="000E3808">
        <w:rPr>
          <w:rFonts w:ascii="Arial" w:hAnsi="Arial" w:cs="Arial"/>
          <w:sz w:val="24"/>
          <w:szCs w:val="24"/>
        </w:rPr>
        <w:t xml:space="preserve">However, this is only adopted at a certain stage of the recruitment process which could create undue high expectations for a redeployee. </w:t>
      </w:r>
    </w:p>
    <w:p w14:paraId="3543EA8B" w14:textId="2510EAD1" w:rsidR="00ED7EC7" w:rsidRPr="006648BB" w:rsidRDefault="00814568" w:rsidP="00ED7EC7">
      <w:pPr>
        <w:rPr>
          <w:rFonts w:ascii="Arial" w:hAnsi="Arial" w:cs="Arial"/>
          <w:b/>
          <w:sz w:val="24"/>
          <w:szCs w:val="24"/>
          <w:u w:val="single"/>
        </w:rPr>
      </w:pPr>
      <w:r>
        <w:rPr>
          <w:rFonts w:ascii="Arial" w:hAnsi="Arial" w:cs="Arial"/>
          <w:b/>
          <w:sz w:val="24"/>
          <w:szCs w:val="24"/>
        </w:rPr>
        <w:t>3</w:t>
      </w:r>
      <w:r w:rsidR="00ED7EC7" w:rsidRPr="006648BB">
        <w:rPr>
          <w:rFonts w:ascii="Arial" w:hAnsi="Arial" w:cs="Arial"/>
          <w:b/>
          <w:sz w:val="24"/>
          <w:szCs w:val="24"/>
        </w:rPr>
        <w:t>.</w:t>
      </w:r>
      <w:r w:rsidR="00ED7EC7" w:rsidRPr="006648BB">
        <w:rPr>
          <w:rFonts w:ascii="Arial" w:hAnsi="Arial" w:cs="Arial"/>
          <w:sz w:val="24"/>
          <w:szCs w:val="24"/>
        </w:rPr>
        <w:tab/>
      </w:r>
      <w:r w:rsidR="006F6044">
        <w:rPr>
          <w:rFonts w:ascii="Arial" w:hAnsi="Arial" w:cs="Arial"/>
          <w:b/>
          <w:sz w:val="24"/>
          <w:szCs w:val="24"/>
          <w:u w:val="single"/>
        </w:rPr>
        <w:t>M</w:t>
      </w:r>
      <w:r w:rsidR="006648BB" w:rsidRPr="006648BB">
        <w:rPr>
          <w:rFonts w:ascii="Arial" w:hAnsi="Arial" w:cs="Arial"/>
          <w:b/>
          <w:sz w:val="24"/>
          <w:szCs w:val="24"/>
          <w:u w:val="single"/>
        </w:rPr>
        <w:t>ethodology</w:t>
      </w:r>
    </w:p>
    <w:p w14:paraId="4058CA8D" w14:textId="71831528" w:rsidR="000E3478" w:rsidRDefault="0001767B" w:rsidP="000E3478">
      <w:pPr>
        <w:rPr>
          <w:rFonts w:ascii="Arial" w:hAnsi="Arial" w:cs="Arial"/>
          <w:b/>
          <w:sz w:val="24"/>
          <w:szCs w:val="24"/>
        </w:rPr>
      </w:pPr>
      <w:r>
        <w:rPr>
          <w:rFonts w:ascii="Arial" w:hAnsi="Arial" w:cs="Arial"/>
          <w:b/>
          <w:sz w:val="24"/>
          <w:szCs w:val="24"/>
        </w:rPr>
        <w:t>3.1</w:t>
      </w:r>
      <w:r>
        <w:rPr>
          <w:rFonts w:ascii="Arial" w:hAnsi="Arial" w:cs="Arial"/>
          <w:b/>
          <w:sz w:val="24"/>
          <w:szCs w:val="24"/>
        </w:rPr>
        <w:tab/>
        <w:t>Aim and Objectives</w:t>
      </w:r>
    </w:p>
    <w:p w14:paraId="4CCF9458" w14:textId="669742C6" w:rsidR="0001767B" w:rsidRPr="0001767B" w:rsidRDefault="0001767B" w:rsidP="000E3478">
      <w:pPr>
        <w:rPr>
          <w:rFonts w:ascii="Arial" w:hAnsi="Arial" w:cs="Arial"/>
          <w:sz w:val="24"/>
          <w:szCs w:val="24"/>
          <w:u w:val="single"/>
        </w:rPr>
      </w:pPr>
      <w:r w:rsidRPr="0001767B">
        <w:rPr>
          <w:rFonts w:ascii="Arial" w:hAnsi="Arial" w:cs="Arial"/>
          <w:sz w:val="24"/>
          <w:szCs w:val="24"/>
          <w:u w:val="single"/>
        </w:rPr>
        <w:t>3.1.1</w:t>
      </w:r>
      <w:r w:rsidRPr="0001767B">
        <w:rPr>
          <w:rFonts w:ascii="Arial" w:hAnsi="Arial" w:cs="Arial"/>
          <w:sz w:val="24"/>
          <w:szCs w:val="24"/>
          <w:u w:val="single"/>
        </w:rPr>
        <w:tab/>
        <w:t>Aim of this report</w:t>
      </w:r>
    </w:p>
    <w:p w14:paraId="295F6CB9" w14:textId="1FD6E106" w:rsidR="000E3478" w:rsidRDefault="000E3478" w:rsidP="000E3478">
      <w:pPr>
        <w:rPr>
          <w:rFonts w:ascii="Arial" w:hAnsi="Arial" w:cs="Arial"/>
          <w:sz w:val="24"/>
          <w:szCs w:val="24"/>
        </w:rPr>
      </w:pPr>
      <w:r>
        <w:rPr>
          <w:rFonts w:ascii="Arial" w:hAnsi="Arial" w:cs="Arial"/>
          <w:sz w:val="24"/>
          <w:szCs w:val="24"/>
        </w:rPr>
        <w:t>The aim of this report is to undertake</w:t>
      </w:r>
      <w:r w:rsidRPr="004C54C4">
        <w:rPr>
          <w:rFonts w:ascii="Arial" w:hAnsi="Arial" w:cs="Arial"/>
          <w:sz w:val="24"/>
          <w:szCs w:val="24"/>
        </w:rPr>
        <w:t xml:space="preserve"> a critical </w:t>
      </w:r>
      <w:r>
        <w:rPr>
          <w:rFonts w:ascii="Arial" w:hAnsi="Arial" w:cs="Arial"/>
          <w:sz w:val="24"/>
          <w:szCs w:val="24"/>
        </w:rPr>
        <w:t>review of Neath Port Talbot Council’s (NPTC) redeployment process and make recommendations for improving current practice with a</w:t>
      </w:r>
      <w:r w:rsidR="0001767B">
        <w:rPr>
          <w:rFonts w:ascii="Arial" w:hAnsi="Arial" w:cs="Arial"/>
          <w:sz w:val="24"/>
          <w:szCs w:val="24"/>
        </w:rPr>
        <w:t xml:space="preserve"> view to reducing redundancies.</w:t>
      </w:r>
    </w:p>
    <w:p w14:paraId="4CDAD0EB" w14:textId="6FD88766" w:rsidR="000E3478" w:rsidRPr="0001767B" w:rsidRDefault="0001767B" w:rsidP="000E3478">
      <w:pPr>
        <w:rPr>
          <w:rFonts w:ascii="Arial" w:hAnsi="Arial" w:cs="Arial"/>
          <w:sz w:val="24"/>
          <w:szCs w:val="24"/>
          <w:u w:val="single"/>
        </w:rPr>
      </w:pPr>
      <w:r w:rsidRPr="0001767B">
        <w:rPr>
          <w:rFonts w:ascii="Arial" w:hAnsi="Arial" w:cs="Arial"/>
          <w:sz w:val="24"/>
          <w:szCs w:val="24"/>
          <w:u w:val="single"/>
        </w:rPr>
        <w:t>3.1.2</w:t>
      </w:r>
      <w:r w:rsidRPr="0001767B">
        <w:rPr>
          <w:rFonts w:ascii="Arial" w:hAnsi="Arial" w:cs="Arial"/>
          <w:sz w:val="24"/>
          <w:szCs w:val="24"/>
          <w:u w:val="single"/>
        </w:rPr>
        <w:tab/>
      </w:r>
      <w:r w:rsidR="000E3478" w:rsidRPr="0001767B">
        <w:rPr>
          <w:rFonts w:ascii="Arial" w:hAnsi="Arial" w:cs="Arial"/>
          <w:sz w:val="24"/>
          <w:szCs w:val="24"/>
          <w:u w:val="single"/>
        </w:rPr>
        <w:t>Objectives</w:t>
      </w:r>
    </w:p>
    <w:p w14:paraId="018DADCD" w14:textId="77777777" w:rsidR="000E3478" w:rsidRDefault="000E3478" w:rsidP="000E3478">
      <w:pPr>
        <w:ind w:left="720" w:right="-58" w:hanging="720"/>
        <w:rPr>
          <w:rFonts w:ascii="Arial" w:hAnsi="Arial" w:cs="Arial"/>
          <w:sz w:val="24"/>
          <w:szCs w:val="24"/>
        </w:rPr>
      </w:pPr>
      <w:r>
        <w:rPr>
          <w:rFonts w:ascii="Arial" w:hAnsi="Arial" w:cs="Arial"/>
          <w:sz w:val="24"/>
          <w:szCs w:val="24"/>
        </w:rPr>
        <w:t>The objectives are as follows:</w:t>
      </w:r>
    </w:p>
    <w:p w14:paraId="33515090" w14:textId="77777777" w:rsidR="000E3478" w:rsidRPr="00CB3EC4" w:rsidRDefault="000E3478" w:rsidP="000E3478">
      <w:pPr>
        <w:numPr>
          <w:ilvl w:val="0"/>
          <w:numId w:val="35"/>
        </w:numPr>
        <w:ind w:right="-58"/>
        <w:rPr>
          <w:rFonts w:ascii="Arial" w:hAnsi="Arial" w:cs="Arial"/>
          <w:sz w:val="24"/>
          <w:szCs w:val="24"/>
        </w:rPr>
      </w:pPr>
      <w:r w:rsidRPr="00CB3EC4">
        <w:rPr>
          <w:rFonts w:ascii="Arial" w:hAnsi="Arial" w:cs="Arial"/>
          <w:sz w:val="24"/>
          <w:szCs w:val="24"/>
        </w:rPr>
        <w:t>To research and analyse existing literature relating to current best practice approaches to redeployment.</w:t>
      </w:r>
    </w:p>
    <w:p w14:paraId="518C7BE7" w14:textId="77777777" w:rsidR="000E3478" w:rsidRPr="00CB3EC4" w:rsidRDefault="000E3478" w:rsidP="000E3478">
      <w:pPr>
        <w:numPr>
          <w:ilvl w:val="0"/>
          <w:numId w:val="35"/>
        </w:numPr>
        <w:ind w:right="-58"/>
        <w:rPr>
          <w:rFonts w:ascii="Arial" w:hAnsi="Arial" w:cs="Arial"/>
          <w:sz w:val="24"/>
          <w:szCs w:val="24"/>
        </w:rPr>
      </w:pPr>
      <w:r w:rsidRPr="00CB3EC4">
        <w:rPr>
          <w:rFonts w:ascii="Arial" w:hAnsi="Arial" w:cs="Arial"/>
          <w:sz w:val="24"/>
          <w:szCs w:val="24"/>
        </w:rPr>
        <w:t>To benchmark NPTC’s current redeployment process against other public sector organisations.</w:t>
      </w:r>
    </w:p>
    <w:p w14:paraId="157A3F39" w14:textId="77777777" w:rsidR="000E3478" w:rsidRPr="00CB3EC4" w:rsidRDefault="000E3478" w:rsidP="000E3478">
      <w:pPr>
        <w:numPr>
          <w:ilvl w:val="0"/>
          <w:numId w:val="35"/>
        </w:numPr>
        <w:ind w:right="-58"/>
        <w:rPr>
          <w:rFonts w:ascii="Arial" w:hAnsi="Arial" w:cs="Arial"/>
          <w:sz w:val="24"/>
          <w:szCs w:val="24"/>
        </w:rPr>
      </w:pPr>
      <w:r w:rsidRPr="00CB3EC4">
        <w:rPr>
          <w:rFonts w:ascii="Arial" w:hAnsi="Arial" w:cs="Arial"/>
          <w:sz w:val="24"/>
          <w:szCs w:val="24"/>
        </w:rPr>
        <w:t>To review secondary data within NPTC relating to the current redeployment process.</w:t>
      </w:r>
    </w:p>
    <w:p w14:paraId="0DD837E4" w14:textId="77777777" w:rsidR="000E3478" w:rsidRPr="00CB3EC4" w:rsidRDefault="000E3478" w:rsidP="000E3478">
      <w:pPr>
        <w:numPr>
          <w:ilvl w:val="0"/>
          <w:numId w:val="35"/>
        </w:numPr>
        <w:ind w:right="-58"/>
        <w:rPr>
          <w:rFonts w:ascii="Arial" w:hAnsi="Arial" w:cs="Arial"/>
          <w:sz w:val="24"/>
          <w:szCs w:val="24"/>
        </w:rPr>
      </w:pPr>
      <w:r w:rsidRPr="00CB3EC4">
        <w:rPr>
          <w:rFonts w:ascii="Arial" w:hAnsi="Arial" w:cs="Arial"/>
          <w:sz w:val="24"/>
          <w:szCs w:val="24"/>
        </w:rPr>
        <w:t>To conduct quantitative/qualitat</w:t>
      </w:r>
      <w:r>
        <w:rPr>
          <w:rFonts w:ascii="Arial" w:hAnsi="Arial" w:cs="Arial"/>
          <w:sz w:val="24"/>
          <w:szCs w:val="24"/>
        </w:rPr>
        <w:t>ive primary research using a mixed method approach, through the use of s</w:t>
      </w:r>
      <w:r w:rsidRPr="00CB3EC4">
        <w:rPr>
          <w:rFonts w:ascii="Arial" w:hAnsi="Arial" w:cs="Arial"/>
          <w:sz w:val="24"/>
          <w:szCs w:val="24"/>
        </w:rPr>
        <w:t>urveys</w:t>
      </w:r>
      <w:r>
        <w:rPr>
          <w:rFonts w:ascii="Arial" w:hAnsi="Arial" w:cs="Arial"/>
          <w:sz w:val="24"/>
          <w:szCs w:val="24"/>
        </w:rPr>
        <w:t xml:space="preserve"> and interviews</w:t>
      </w:r>
      <w:r w:rsidRPr="00CB3EC4">
        <w:rPr>
          <w:rFonts w:ascii="Arial" w:hAnsi="Arial" w:cs="Arial"/>
          <w:sz w:val="24"/>
          <w:szCs w:val="24"/>
        </w:rPr>
        <w:t xml:space="preserve"> to establish any inconsistencies within the current redeployment process and what is currently working well.</w:t>
      </w:r>
    </w:p>
    <w:p w14:paraId="3AE4D290" w14:textId="2D818CCF" w:rsidR="000E3478" w:rsidRDefault="000E3478" w:rsidP="000E3478">
      <w:pPr>
        <w:numPr>
          <w:ilvl w:val="0"/>
          <w:numId w:val="35"/>
        </w:numPr>
        <w:ind w:right="-58"/>
        <w:rPr>
          <w:rFonts w:ascii="Arial" w:hAnsi="Arial" w:cs="Arial"/>
          <w:sz w:val="24"/>
          <w:szCs w:val="24"/>
        </w:rPr>
      </w:pPr>
      <w:r w:rsidRPr="006648BB">
        <w:rPr>
          <w:rFonts w:ascii="Arial" w:hAnsi="Arial" w:cs="Arial"/>
          <w:sz w:val="24"/>
          <w:szCs w:val="24"/>
        </w:rPr>
        <w:t>To make recommendations for improvement to the redeployment process to reduce redundancy costs and retain experienced professionals.</w:t>
      </w:r>
    </w:p>
    <w:p w14:paraId="5E03B6FE" w14:textId="77777777" w:rsidR="00013D60" w:rsidRPr="006648BB" w:rsidRDefault="00013D60" w:rsidP="00013D60">
      <w:pPr>
        <w:ind w:left="720" w:right="-58"/>
        <w:rPr>
          <w:rFonts w:ascii="Arial" w:hAnsi="Arial" w:cs="Arial"/>
          <w:sz w:val="24"/>
          <w:szCs w:val="24"/>
        </w:rPr>
      </w:pPr>
    </w:p>
    <w:p w14:paraId="01DAC186" w14:textId="4A831553" w:rsidR="007E5993" w:rsidRDefault="0001767B" w:rsidP="00ED7EC7">
      <w:pPr>
        <w:rPr>
          <w:rFonts w:ascii="Arial" w:hAnsi="Arial" w:cs="Arial"/>
          <w:b/>
          <w:sz w:val="24"/>
          <w:szCs w:val="24"/>
        </w:rPr>
      </w:pPr>
      <w:r w:rsidRPr="007E5993">
        <w:rPr>
          <w:rFonts w:ascii="Arial" w:hAnsi="Arial" w:cs="Arial"/>
          <w:b/>
          <w:sz w:val="24"/>
          <w:szCs w:val="24"/>
        </w:rPr>
        <w:lastRenderedPageBreak/>
        <w:t>3.2</w:t>
      </w:r>
      <w:r w:rsidRPr="007E5993">
        <w:rPr>
          <w:rFonts w:ascii="Arial" w:hAnsi="Arial" w:cs="Arial"/>
          <w:b/>
          <w:sz w:val="24"/>
          <w:szCs w:val="24"/>
        </w:rPr>
        <w:tab/>
      </w:r>
      <w:r w:rsidR="007E5993" w:rsidRPr="007E5993">
        <w:rPr>
          <w:rFonts w:ascii="Arial" w:hAnsi="Arial" w:cs="Arial"/>
          <w:b/>
          <w:sz w:val="24"/>
          <w:szCs w:val="24"/>
        </w:rPr>
        <w:t>Research Philos</w:t>
      </w:r>
      <w:r w:rsidR="00052F3C">
        <w:rPr>
          <w:rFonts w:ascii="Arial" w:hAnsi="Arial" w:cs="Arial"/>
          <w:b/>
          <w:sz w:val="24"/>
          <w:szCs w:val="24"/>
        </w:rPr>
        <w:t>ophy</w:t>
      </w:r>
    </w:p>
    <w:p w14:paraId="12030F8F" w14:textId="1815CC57" w:rsidR="00C16E5E" w:rsidRDefault="007907C0" w:rsidP="00ED7EC7">
      <w:pPr>
        <w:rPr>
          <w:rFonts w:ascii="Arial" w:hAnsi="Arial" w:cs="Arial"/>
          <w:sz w:val="24"/>
          <w:szCs w:val="24"/>
        </w:rPr>
      </w:pPr>
      <w:r>
        <w:rPr>
          <w:rFonts w:ascii="Arial" w:hAnsi="Arial" w:cs="Arial"/>
          <w:sz w:val="24"/>
          <w:szCs w:val="24"/>
        </w:rPr>
        <w:t>Saunders et al (2023</w:t>
      </w:r>
      <w:r w:rsidR="00C16E5E">
        <w:rPr>
          <w:rFonts w:ascii="Arial" w:hAnsi="Arial" w:cs="Arial"/>
          <w:sz w:val="24"/>
          <w:szCs w:val="24"/>
        </w:rPr>
        <w:t>) refer</w:t>
      </w:r>
      <w:r w:rsidR="00630F7B">
        <w:rPr>
          <w:rFonts w:ascii="Arial" w:hAnsi="Arial" w:cs="Arial"/>
          <w:sz w:val="24"/>
          <w:szCs w:val="24"/>
        </w:rPr>
        <w:t>s</w:t>
      </w:r>
      <w:r w:rsidR="00C16E5E">
        <w:rPr>
          <w:rFonts w:ascii="Arial" w:hAnsi="Arial" w:cs="Arial"/>
          <w:sz w:val="24"/>
          <w:szCs w:val="24"/>
        </w:rPr>
        <w:t xml:space="preserve"> to research philosophy as a system of beliefs and assumptions that inform the development of knowledge. I</w:t>
      </w:r>
      <w:r w:rsidR="00052F3C">
        <w:rPr>
          <w:rFonts w:ascii="Arial" w:hAnsi="Arial" w:cs="Arial"/>
          <w:sz w:val="24"/>
          <w:szCs w:val="24"/>
        </w:rPr>
        <w:t xml:space="preserve">t is argued that </w:t>
      </w:r>
      <w:r w:rsidR="00C16E5E">
        <w:rPr>
          <w:rFonts w:ascii="Arial" w:hAnsi="Arial" w:cs="Arial"/>
          <w:sz w:val="24"/>
          <w:szCs w:val="24"/>
        </w:rPr>
        <w:t xml:space="preserve">although </w:t>
      </w:r>
      <w:r w:rsidR="00052F3C">
        <w:rPr>
          <w:rFonts w:ascii="Arial" w:hAnsi="Arial" w:cs="Arial"/>
          <w:sz w:val="24"/>
          <w:szCs w:val="24"/>
        </w:rPr>
        <w:t xml:space="preserve">philosophical paradigms are generally hidden in research, </w:t>
      </w:r>
      <w:r w:rsidR="00C16E5E">
        <w:rPr>
          <w:rFonts w:ascii="Arial" w:hAnsi="Arial" w:cs="Arial"/>
          <w:sz w:val="24"/>
          <w:szCs w:val="24"/>
        </w:rPr>
        <w:t xml:space="preserve">these are imperative in influencing the research </w:t>
      </w:r>
      <w:r w:rsidR="00630F7B">
        <w:rPr>
          <w:rFonts w:ascii="Arial" w:hAnsi="Arial" w:cs="Arial"/>
          <w:sz w:val="24"/>
          <w:szCs w:val="24"/>
        </w:rPr>
        <w:t>design</w:t>
      </w:r>
      <w:r w:rsidR="00C16E5E">
        <w:rPr>
          <w:rFonts w:ascii="Arial" w:hAnsi="Arial" w:cs="Arial"/>
          <w:sz w:val="24"/>
          <w:szCs w:val="24"/>
        </w:rPr>
        <w:t xml:space="preserve"> (Creswell et al, 2023).</w:t>
      </w:r>
    </w:p>
    <w:p w14:paraId="2772CF09" w14:textId="04B444BD" w:rsidR="00201BDB" w:rsidRDefault="00201BDB" w:rsidP="00ED7EC7">
      <w:pPr>
        <w:rPr>
          <w:rFonts w:ascii="Arial" w:hAnsi="Arial" w:cs="Arial"/>
          <w:sz w:val="24"/>
          <w:szCs w:val="24"/>
        </w:rPr>
      </w:pPr>
      <w:r w:rsidRPr="00201BDB">
        <w:rPr>
          <w:rFonts w:ascii="Arial" w:hAnsi="Arial" w:cs="Arial"/>
          <w:noProof/>
          <w:sz w:val="24"/>
          <w:szCs w:val="24"/>
          <w:lang w:eastAsia="en-GB"/>
        </w:rPr>
        <w:drawing>
          <wp:inline distT="0" distB="0" distL="0" distR="0" wp14:anchorId="0BE260C3" wp14:editId="3F551BE8">
            <wp:extent cx="4471045" cy="2914650"/>
            <wp:effectExtent l="0" t="0" r="571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78689" cy="2919633"/>
                    </a:xfrm>
                    <a:prstGeom prst="rect">
                      <a:avLst/>
                    </a:prstGeom>
                  </pic:spPr>
                </pic:pic>
              </a:graphicData>
            </a:graphic>
          </wp:inline>
        </w:drawing>
      </w:r>
    </w:p>
    <w:p w14:paraId="12BDBE43" w14:textId="2A9CC661" w:rsidR="00201BDB" w:rsidRPr="00201BDB" w:rsidRDefault="00201BDB" w:rsidP="00ED7EC7">
      <w:pPr>
        <w:rPr>
          <w:rFonts w:ascii="Arial" w:hAnsi="Arial" w:cs="Arial"/>
          <w:b/>
          <w:i/>
          <w:sz w:val="20"/>
          <w:szCs w:val="20"/>
        </w:rPr>
      </w:pPr>
      <w:r w:rsidRPr="00201BDB">
        <w:rPr>
          <w:rFonts w:ascii="Arial" w:hAnsi="Arial" w:cs="Arial"/>
          <w:b/>
          <w:i/>
          <w:sz w:val="20"/>
          <w:szCs w:val="20"/>
        </w:rPr>
        <w:t>Figure 4 – Research Onion diagram (Saunders et al, 2023)</w:t>
      </w:r>
    </w:p>
    <w:p w14:paraId="2B5C9D3E" w14:textId="24BB46EF" w:rsidR="007A1209" w:rsidRDefault="00630F7B" w:rsidP="00ED7EC7">
      <w:pPr>
        <w:rPr>
          <w:rFonts w:ascii="Arial" w:hAnsi="Arial" w:cs="Arial"/>
          <w:sz w:val="24"/>
          <w:szCs w:val="24"/>
        </w:rPr>
      </w:pPr>
      <w:r>
        <w:rPr>
          <w:rFonts w:ascii="Arial" w:hAnsi="Arial" w:cs="Arial"/>
          <w:sz w:val="24"/>
          <w:szCs w:val="24"/>
        </w:rPr>
        <w:t xml:space="preserve">There are five </w:t>
      </w:r>
      <w:r w:rsidR="00B73554">
        <w:rPr>
          <w:rFonts w:ascii="Arial" w:hAnsi="Arial" w:cs="Arial"/>
          <w:sz w:val="24"/>
          <w:szCs w:val="24"/>
        </w:rPr>
        <w:t>commonly</w:t>
      </w:r>
      <w:r>
        <w:rPr>
          <w:rFonts w:ascii="Arial" w:hAnsi="Arial" w:cs="Arial"/>
          <w:sz w:val="24"/>
          <w:szCs w:val="24"/>
        </w:rPr>
        <w:t xml:space="preserve"> known philosophies</w:t>
      </w:r>
      <w:r w:rsidR="00B73554">
        <w:rPr>
          <w:rFonts w:ascii="Arial" w:hAnsi="Arial" w:cs="Arial"/>
          <w:sz w:val="24"/>
          <w:szCs w:val="24"/>
        </w:rPr>
        <w:t xml:space="preserve"> being Positivism, Critical Realism, Interpret</w:t>
      </w:r>
      <w:r w:rsidR="00FC6E11">
        <w:rPr>
          <w:rFonts w:ascii="Arial" w:hAnsi="Arial" w:cs="Arial"/>
          <w:sz w:val="24"/>
          <w:szCs w:val="24"/>
        </w:rPr>
        <w:t xml:space="preserve">ivism, Postmodernism and </w:t>
      </w:r>
      <w:r w:rsidR="00B73554">
        <w:rPr>
          <w:rFonts w:ascii="Arial" w:hAnsi="Arial" w:cs="Arial"/>
          <w:sz w:val="24"/>
          <w:szCs w:val="24"/>
        </w:rPr>
        <w:t xml:space="preserve">Pragmatism. A Pragmatism approach was applied as part of this research, </w:t>
      </w:r>
      <w:r w:rsidR="00502EDF">
        <w:rPr>
          <w:rFonts w:ascii="Arial" w:hAnsi="Arial" w:cs="Arial"/>
          <w:sz w:val="24"/>
          <w:szCs w:val="24"/>
        </w:rPr>
        <w:t>supporting</w:t>
      </w:r>
      <w:r w:rsidR="00F54605">
        <w:rPr>
          <w:rFonts w:ascii="Arial" w:hAnsi="Arial" w:cs="Arial"/>
          <w:sz w:val="24"/>
          <w:szCs w:val="24"/>
        </w:rPr>
        <w:t xml:space="preserve"> the research topic which </w:t>
      </w:r>
      <w:r w:rsidR="00B73554">
        <w:rPr>
          <w:rFonts w:ascii="Arial" w:hAnsi="Arial" w:cs="Arial"/>
          <w:sz w:val="24"/>
          <w:szCs w:val="24"/>
        </w:rPr>
        <w:t>‘</w:t>
      </w:r>
      <w:r w:rsidR="00F44CBC" w:rsidRPr="00F44CBC">
        <w:rPr>
          <w:rFonts w:ascii="Arial" w:hAnsi="Arial" w:cs="Arial"/>
          <w:i/>
          <w:sz w:val="24"/>
          <w:szCs w:val="24"/>
        </w:rPr>
        <w:t>arises out of actions, situations, and consequences…identifying whether there is a concern with applications-what works-and solutions to problems’</w:t>
      </w:r>
      <w:r w:rsidR="00F44CBC">
        <w:rPr>
          <w:rFonts w:ascii="Arial" w:hAnsi="Arial" w:cs="Arial"/>
          <w:sz w:val="24"/>
          <w:szCs w:val="24"/>
        </w:rPr>
        <w:t xml:space="preserve"> (Creswell et al, 2023). </w:t>
      </w:r>
    </w:p>
    <w:p w14:paraId="7A7DB729" w14:textId="390DE6DD" w:rsidR="00630F7B" w:rsidRDefault="00F44CBC" w:rsidP="00ED7EC7">
      <w:pPr>
        <w:rPr>
          <w:rFonts w:ascii="Arial" w:hAnsi="Arial" w:cs="Arial"/>
          <w:sz w:val="24"/>
          <w:szCs w:val="24"/>
        </w:rPr>
      </w:pPr>
      <w:r>
        <w:rPr>
          <w:rFonts w:ascii="Arial" w:hAnsi="Arial" w:cs="Arial"/>
          <w:sz w:val="24"/>
          <w:szCs w:val="24"/>
        </w:rPr>
        <w:t xml:space="preserve">Applying this philosophy </w:t>
      </w:r>
      <w:r w:rsidR="00FC6E11">
        <w:rPr>
          <w:rFonts w:ascii="Arial" w:hAnsi="Arial" w:cs="Arial"/>
          <w:sz w:val="24"/>
          <w:szCs w:val="24"/>
        </w:rPr>
        <w:t>supports a mixed method approach and allows t</w:t>
      </w:r>
      <w:r>
        <w:rPr>
          <w:rFonts w:ascii="Arial" w:hAnsi="Arial" w:cs="Arial"/>
          <w:sz w:val="24"/>
          <w:szCs w:val="24"/>
        </w:rPr>
        <w:t>he freedom to choose the techniques, methods</w:t>
      </w:r>
      <w:r w:rsidR="00FC6E11">
        <w:rPr>
          <w:rFonts w:ascii="Arial" w:hAnsi="Arial" w:cs="Arial"/>
          <w:sz w:val="24"/>
          <w:szCs w:val="24"/>
        </w:rPr>
        <w:t xml:space="preserve"> and processes that best fit the research topic </w:t>
      </w:r>
      <w:r>
        <w:rPr>
          <w:rFonts w:ascii="Arial" w:hAnsi="Arial" w:cs="Arial"/>
          <w:sz w:val="24"/>
          <w:szCs w:val="24"/>
        </w:rPr>
        <w:t>(Anderson et al, 2024, Creswell e</w:t>
      </w:r>
      <w:r w:rsidR="007907C0">
        <w:rPr>
          <w:rFonts w:ascii="Arial" w:hAnsi="Arial" w:cs="Arial"/>
          <w:sz w:val="24"/>
          <w:szCs w:val="24"/>
        </w:rPr>
        <w:t>t al, 2023, Saunders et al, 2023</w:t>
      </w:r>
      <w:r>
        <w:rPr>
          <w:rFonts w:ascii="Arial" w:hAnsi="Arial" w:cs="Arial"/>
          <w:sz w:val="24"/>
          <w:szCs w:val="24"/>
        </w:rPr>
        <w:t xml:space="preserve">) </w:t>
      </w:r>
    </w:p>
    <w:p w14:paraId="77189529" w14:textId="2E883FF3" w:rsidR="007A1209" w:rsidRDefault="007A1209" w:rsidP="007A1209">
      <w:pPr>
        <w:spacing w:after="0"/>
        <w:rPr>
          <w:rFonts w:ascii="Arial" w:hAnsi="Arial" w:cs="Arial"/>
          <w:color w:val="000000" w:themeColor="text1"/>
          <w:sz w:val="24"/>
          <w:szCs w:val="24"/>
          <w:lang w:val="en-US"/>
        </w:rPr>
      </w:pPr>
      <w:r>
        <w:rPr>
          <w:rFonts w:ascii="Arial" w:hAnsi="Arial" w:cs="Arial"/>
          <w:color w:val="000000" w:themeColor="text1"/>
          <w:sz w:val="24"/>
          <w:szCs w:val="24"/>
          <w:lang w:val="en-US"/>
        </w:rPr>
        <w:t>The s</w:t>
      </w:r>
      <w:r w:rsidRPr="00FA4867">
        <w:rPr>
          <w:rFonts w:ascii="Arial" w:hAnsi="Arial" w:cs="Arial"/>
          <w:color w:val="000000" w:themeColor="text1"/>
          <w:sz w:val="24"/>
          <w:szCs w:val="24"/>
          <w:lang w:val="en-US"/>
        </w:rPr>
        <w:t xml:space="preserve">ubmission of </w:t>
      </w:r>
      <w:r>
        <w:rPr>
          <w:rFonts w:ascii="Arial" w:hAnsi="Arial" w:cs="Arial"/>
          <w:color w:val="000000" w:themeColor="text1"/>
          <w:sz w:val="24"/>
          <w:szCs w:val="24"/>
          <w:lang w:val="en-US"/>
        </w:rPr>
        <w:t xml:space="preserve">such philosophy has allowed for the utilisation of </w:t>
      </w:r>
      <w:r w:rsidRPr="00FA4867">
        <w:rPr>
          <w:rFonts w:ascii="Arial" w:hAnsi="Arial" w:cs="Arial"/>
          <w:color w:val="000000" w:themeColor="text1"/>
          <w:sz w:val="24"/>
          <w:szCs w:val="24"/>
          <w:lang w:val="en-US"/>
        </w:rPr>
        <w:t>both in</w:t>
      </w:r>
      <w:r>
        <w:rPr>
          <w:rFonts w:ascii="Arial" w:hAnsi="Arial" w:cs="Arial"/>
          <w:color w:val="000000" w:themeColor="text1"/>
          <w:sz w:val="24"/>
          <w:szCs w:val="24"/>
          <w:lang w:val="en-US"/>
        </w:rPr>
        <w:t>ductive and deductive data analysis.</w:t>
      </w:r>
    </w:p>
    <w:p w14:paraId="3C0A1822" w14:textId="77777777" w:rsidR="00F338D4" w:rsidRPr="00FA4867" w:rsidRDefault="00F338D4" w:rsidP="007A1209">
      <w:pPr>
        <w:spacing w:after="0"/>
        <w:rPr>
          <w:rFonts w:ascii="Arial" w:hAnsi="Arial" w:cs="Arial"/>
          <w:color w:val="000000" w:themeColor="text1"/>
          <w:sz w:val="24"/>
          <w:szCs w:val="24"/>
        </w:rPr>
      </w:pPr>
    </w:p>
    <w:p w14:paraId="21D5EEE4" w14:textId="6D676E0D" w:rsidR="00052F3C" w:rsidRPr="00EB7C90" w:rsidRDefault="00EB7C90" w:rsidP="00ED7EC7">
      <w:pPr>
        <w:rPr>
          <w:rFonts w:ascii="Arial" w:hAnsi="Arial" w:cs="Arial"/>
          <w:b/>
          <w:sz w:val="24"/>
          <w:szCs w:val="24"/>
        </w:rPr>
      </w:pPr>
      <w:r w:rsidRPr="00EB7C90">
        <w:rPr>
          <w:rFonts w:ascii="Arial" w:hAnsi="Arial" w:cs="Arial"/>
          <w:b/>
          <w:sz w:val="24"/>
          <w:szCs w:val="24"/>
        </w:rPr>
        <w:t>3.3.</w:t>
      </w:r>
      <w:r w:rsidRPr="00EB7C90">
        <w:rPr>
          <w:rFonts w:ascii="Arial" w:hAnsi="Arial" w:cs="Arial"/>
          <w:b/>
          <w:sz w:val="24"/>
          <w:szCs w:val="24"/>
        </w:rPr>
        <w:tab/>
        <w:t>Research Methodology</w:t>
      </w:r>
    </w:p>
    <w:p w14:paraId="3789C807" w14:textId="6E6EE805" w:rsidR="0022628A" w:rsidRDefault="00E97E11" w:rsidP="00ED7EC7">
      <w:pPr>
        <w:rPr>
          <w:rFonts w:ascii="Arial" w:hAnsi="Arial" w:cs="Arial"/>
          <w:sz w:val="24"/>
          <w:szCs w:val="24"/>
        </w:rPr>
      </w:pPr>
      <w:r>
        <w:rPr>
          <w:rFonts w:ascii="Arial" w:hAnsi="Arial" w:cs="Arial"/>
          <w:sz w:val="24"/>
          <w:szCs w:val="24"/>
        </w:rPr>
        <w:t>A mixed method approach</w:t>
      </w:r>
      <w:r w:rsidR="00FC6E11">
        <w:rPr>
          <w:rFonts w:ascii="Arial" w:hAnsi="Arial" w:cs="Arial"/>
          <w:sz w:val="24"/>
          <w:szCs w:val="24"/>
        </w:rPr>
        <w:t xml:space="preserve"> </w:t>
      </w:r>
      <w:r w:rsidR="00502EDF">
        <w:rPr>
          <w:rFonts w:ascii="Arial" w:hAnsi="Arial" w:cs="Arial"/>
          <w:sz w:val="24"/>
          <w:szCs w:val="24"/>
        </w:rPr>
        <w:t xml:space="preserve">to integrate </w:t>
      </w:r>
      <w:r w:rsidR="009319D1">
        <w:rPr>
          <w:rFonts w:ascii="Arial" w:hAnsi="Arial" w:cs="Arial"/>
          <w:sz w:val="24"/>
          <w:szCs w:val="24"/>
        </w:rPr>
        <w:t xml:space="preserve">both qualitative and quantitative data </w:t>
      </w:r>
      <w:r w:rsidR="008D610B">
        <w:rPr>
          <w:rFonts w:ascii="Arial" w:hAnsi="Arial" w:cs="Arial"/>
          <w:sz w:val="24"/>
          <w:szCs w:val="24"/>
        </w:rPr>
        <w:t>informed the</w:t>
      </w:r>
      <w:r w:rsidR="00FC6E11">
        <w:rPr>
          <w:rFonts w:ascii="Arial" w:hAnsi="Arial" w:cs="Arial"/>
          <w:sz w:val="24"/>
          <w:szCs w:val="24"/>
        </w:rPr>
        <w:t xml:space="preserve"> primary research. This</w:t>
      </w:r>
      <w:r w:rsidR="002D25CC">
        <w:rPr>
          <w:rFonts w:ascii="Arial" w:hAnsi="Arial" w:cs="Arial"/>
          <w:sz w:val="24"/>
          <w:szCs w:val="24"/>
        </w:rPr>
        <w:t xml:space="preserve"> research purportedly formed in the late 1980s, </w:t>
      </w:r>
      <w:r w:rsidR="00FC6E11">
        <w:rPr>
          <w:rFonts w:ascii="Arial" w:hAnsi="Arial" w:cs="Arial"/>
          <w:sz w:val="24"/>
          <w:szCs w:val="24"/>
        </w:rPr>
        <w:t xml:space="preserve">designed </w:t>
      </w:r>
      <w:r w:rsidR="002D25CC">
        <w:rPr>
          <w:rFonts w:ascii="Arial" w:hAnsi="Arial" w:cs="Arial"/>
          <w:sz w:val="24"/>
          <w:szCs w:val="24"/>
        </w:rPr>
        <w:t xml:space="preserve">to neutralise any weaknesses and bias through the convergence of both data sources (Creswell et </w:t>
      </w:r>
      <w:r w:rsidR="000E3808">
        <w:rPr>
          <w:rFonts w:ascii="Arial" w:hAnsi="Arial" w:cs="Arial"/>
          <w:sz w:val="24"/>
          <w:szCs w:val="24"/>
        </w:rPr>
        <w:t xml:space="preserve">al, 2023). Bazeley (2023) </w:t>
      </w:r>
      <w:r w:rsidR="002D25CC">
        <w:rPr>
          <w:rFonts w:ascii="Arial" w:hAnsi="Arial" w:cs="Arial"/>
          <w:sz w:val="24"/>
          <w:szCs w:val="24"/>
        </w:rPr>
        <w:t xml:space="preserve">argues that </w:t>
      </w:r>
      <w:r w:rsidR="0022628A">
        <w:rPr>
          <w:rFonts w:ascii="Arial" w:hAnsi="Arial" w:cs="Arial"/>
          <w:sz w:val="24"/>
          <w:szCs w:val="24"/>
        </w:rPr>
        <w:t xml:space="preserve">whilst </w:t>
      </w:r>
      <w:r w:rsidR="002D25CC">
        <w:rPr>
          <w:rFonts w:ascii="Arial" w:hAnsi="Arial" w:cs="Arial"/>
          <w:sz w:val="24"/>
          <w:szCs w:val="24"/>
        </w:rPr>
        <w:t xml:space="preserve">both forms of data </w:t>
      </w:r>
      <w:r w:rsidR="00FC6E11">
        <w:rPr>
          <w:rFonts w:ascii="Arial" w:hAnsi="Arial" w:cs="Arial"/>
          <w:sz w:val="24"/>
          <w:szCs w:val="24"/>
        </w:rPr>
        <w:t>can provide gainful insight and develop</w:t>
      </w:r>
      <w:r w:rsidR="008C4809">
        <w:rPr>
          <w:rFonts w:ascii="Arial" w:hAnsi="Arial" w:cs="Arial"/>
          <w:sz w:val="24"/>
          <w:szCs w:val="24"/>
        </w:rPr>
        <w:t xml:space="preserve"> </w:t>
      </w:r>
      <w:r w:rsidR="002D25CC">
        <w:rPr>
          <w:rFonts w:ascii="Arial" w:hAnsi="Arial" w:cs="Arial"/>
          <w:sz w:val="24"/>
          <w:szCs w:val="24"/>
        </w:rPr>
        <w:t>a stronger understanding of th</w:t>
      </w:r>
      <w:r w:rsidR="0022628A">
        <w:rPr>
          <w:rFonts w:ascii="Arial" w:hAnsi="Arial" w:cs="Arial"/>
          <w:sz w:val="24"/>
          <w:szCs w:val="24"/>
        </w:rPr>
        <w:t>e research problem, a lack of diligence of what is involved in the integration of research data can impede the practice of mixed methods.</w:t>
      </w:r>
    </w:p>
    <w:p w14:paraId="7BF3C6AC" w14:textId="19586B8D" w:rsidR="00861A00" w:rsidRDefault="002D25CC" w:rsidP="00ED7EC7">
      <w:pPr>
        <w:rPr>
          <w:rFonts w:ascii="Arial" w:hAnsi="Arial" w:cs="Arial"/>
          <w:sz w:val="24"/>
          <w:szCs w:val="24"/>
        </w:rPr>
      </w:pPr>
      <w:r>
        <w:rPr>
          <w:rFonts w:ascii="Arial" w:hAnsi="Arial" w:cs="Arial"/>
          <w:sz w:val="24"/>
          <w:szCs w:val="24"/>
        </w:rPr>
        <w:lastRenderedPageBreak/>
        <w:t>In the case of this research, the use of both qualitative and quantitative data was imperative to “</w:t>
      </w:r>
      <w:r>
        <w:rPr>
          <w:rFonts w:ascii="Arial" w:hAnsi="Arial" w:cs="Arial"/>
          <w:i/>
          <w:sz w:val="24"/>
          <w:szCs w:val="24"/>
        </w:rPr>
        <w:t>gathering numbers and hearing the voices of individuals”</w:t>
      </w:r>
      <w:r w:rsidR="005426E3">
        <w:rPr>
          <w:rFonts w:ascii="Arial" w:hAnsi="Arial" w:cs="Arial"/>
          <w:i/>
          <w:sz w:val="24"/>
          <w:szCs w:val="24"/>
        </w:rPr>
        <w:t xml:space="preserve"> </w:t>
      </w:r>
      <w:r w:rsidR="005426E3">
        <w:rPr>
          <w:rFonts w:ascii="Arial" w:hAnsi="Arial" w:cs="Arial"/>
          <w:sz w:val="24"/>
          <w:szCs w:val="24"/>
        </w:rPr>
        <w:t>(Creswell et al, 2023)</w:t>
      </w:r>
      <w:r>
        <w:rPr>
          <w:rFonts w:ascii="Arial" w:hAnsi="Arial" w:cs="Arial"/>
          <w:i/>
          <w:sz w:val="24"/>
          <w:szCs w:val="24"/>
        </w:rPr>
        <w:t xml:space="preserve">. </w:t>
      </w:r>
    </w:p>
    <w:p w14:paraId="2C140295" w14:textId="56967503" w:rsidR="001F423A" w:rsidRDefault="008D610B" w:rsidP="00ED7EC7">
      <w:pPr>
        <w:rPr>
          <w:rFonts w:ascii="Arial" w:hAnsi="Arial" w:cs="Arial"/>
          <w:sz w:val="24"/>
          <w:szCs w:val="24"/>
        </w:rPr>
      </w:pPr>
      <w:r>
        <w:rPr>
          <w:rFonts w:ascii="Arial" w:hAnsi="Arial" w:cs="Arial"/>
          <w:sz w:val="24"/>
          <w:szCs w:val="24"/>
        </w:rPr>
        <w:t>Q</w:t>
      </w:r>
      <w:r w:rsidR="000C4C81">
        <w:rPr>
          <w:rFonts w:ascii="Arial" w:hAnsi="Arial" w:cs="Arial"/>
          <w:sz w:val="24"/>
          <w:szCs w:val="24"/>
        </w:rPr>
        <w:t>ualitative data</w:t>
      </w:r>
      <w:r>
        <w:rPr>
          <w:rFonts w:ascii="Arial" w:hAnsi="Arial" w:cs="Arial"/>
          <w:sz w:val="24"/>
          <w:szCs w:val="24"/>
        </w:rPr>
        <w:t xml:space="preserve"> </w:t>
      </w:r>
      <w:r w:rsidR="00800BF5">
        <w:rPr>
          <w:rFonts w:ascii="Arial" w:hAnsi="Arial" w:cs="Arial"/>
          <w:sz w:val="24"/>
          <w:szCs w:val="24"/>
        </w:rPr>
        <w:t xml:space="preserve">was collected </w:t>
      </w:r>
      <w:r w:rsidR="00E25EA4">
        <w:rPr>
          <w:rFonts w:ascii="Arial" w:hAnsi="Arial" w:cs="Arial"/>
          <w:sz w:val="24"/>
          <w:szCs w:val="24"/>
        </w:rPr>
        <w:t>u</w:t>
      </w:r>
      <w:r w:rsidR="000C4C81">
        <w:rPr>
          <w:rFonts w:ascii="Arial" w:hAnsi="Arial" w:cs="Arial"/>
          <w:sz w:val="24"/>
          <w:szCs w:val="24"/>
        </w:rPr>
        <w:t xml:space="preserve">sing </w:t>
      </w:r>
      <w:r w:rsidR="00E25EA4">
        <w:rPr>
          <w:rFonts w:ascii="Arial" w:hAnsi="Arial" w:cs="Arial"/>
          <w:sz w:val="24"/>
          <w:szCs w:val="24"/>
        </w:rPr>
        <w:t>‘</w:t>
      </w:r>
      <w:r w:rsidR="00010909" w:rsidRPr="00E25EA4">
        <w:rPr>
          <w:rFonts w:ascii="Arial" w:hAnsi="Arial" w:cs="Arial"/>
          <w:i/>
          <w:sz w:val="24"/>
          <w:szCs w:val="24"/>
        </w:rPr>
        <w:t>both open- and closed-ended questions</w:t>
      </w:r>
      <w:r w:rsidR="00E25EA4">
        <w:rPr>
          <w:rFonts w:ascii="Arial" w:hAnsi="Arial" w:cs="Arial"/>
          <w:i/>
          <w:sz w:val="24"/>
          <w:szCs w:val="24"/>
        </w:rPr>
        <w:t>’</w:t>
      </w:r>
      <w:r w:rsidR="00800BF5">
        <w:rPr>
          <w:rFonts w:ascii="Arial" w:hAnsi="Arial" w:cs="Arial"/>
          <w:sz w:val="24"/>
          <w:szCs w:val="24"/>
        </w:rPr>
        <w:t xml:space="preserve"> through conducting interviews </w:t>
      </w:r>
      <w:r w:rsidR="00E25EA4">
        <w:rPr>
          <w:rFonts w:ascii="Arial" w:hAnsi="Arial" w:cs="Arial"/>
          <w:sz w:val="24"/>
          <w:szCs w:val="24"/>
        </w:rPr>
        <w:t xml:space="preserve">and </w:t>
      </w:r>
      <w:r w:rsidR="00861A00">
        <w:rPr>
          <w:rFonts w:ascii="Arial" w:hAnsi="Arial" w:cs="Arial"/>
          <w:sz w:val="24"/>
          <w:szCs w:val="24"/>
        </w:rPr>
        <w:t xml:space="preserve">the </w:t>
      </w:r>
      <w:r w:rsidR="00800BF5">
        <w:rPr>
          <w:rFonts w:ascii="Arial" w:hAnsi="Arial" w:cs="Arial"/>
          <w:sz w:val="24"/>
          <w:szCs w:val="24"/>
        </w:rPr>
        <w:t>completion of a survey</w:t>
      </w:r>
      <w:r w:rsidR="001F0B5C">
        <w:rPr>
          <w:rFonts w:ascii="Arial" w:hAnsi="Arial" w:cs="Arial"/>
          <w:sz w:val="24"/>
          <w:szCs w:val="24"/>
        </w:rPr>
        <w:t xml:space="preserve"> using Microsoft Forms</w:t>
      </w:r>
      <w:r w:rsidR="00E25EA4" w:rsidRPr="00E25EA4">
        <w:rPr>
          <w:rFonts w:ascii="Arial" w:hAnsi="Arial" w:cs="Arial"/>
          <w:b/>
          <w:i/>
          <w:sz w:val="24"/>
          <w:szCs w:val="24"/>
        </w:rPr>
        <w:t>.</w:t>
      </w:r>
      <w:r w:rsidR="00E25EA4" w:rsidRPr="00E25EA4">
        <w:rPr>
          <w:rFonts w:ascii="Arial" w:hAnsi="Arial" w:cs="Arial"/>
          <w:sz w:val="24"/>
          <w:szCs w:val="24"/>
        </w:rPr>
        <w:t xml:space="preserve"> </w:t>
      </w:r>
      <w:r w:rsidR="000C4C81" w:rsidRPr="00E25EA4">
        <w:rPr>
          <w:rFonts w:ascii="Arial" w:hAnsi="Arial" w:cs="Arial"/>
          <w:sz w:val="24"/>
          <w:szCs w:val="24"/>
        </w:rPr>
        <w:t xml:space="preserve"> </w:t>
      </w:r>
      <w:r w:rsidR="00861A00">
        <w:rPr>
          <w:rFonts w:ascii="Arial" w:hAnsi="Arial" w:cs="Arial"/>
          <w:sz w:val="24"/>
          <w:szCs w:val="24"/>
        </w:rPr>
        <w:t xml:space="preserve">With quantitative data providing </w:t>
      </w:r>
      <w:r w:rsidR="00551736">
        <w:rPr>
          <w:rFonts w:ascii="Arial" w:hAnsi="Arial" w:cs="Arial"/>
          <w:sz w:val="24"/>
          <w:szCs w:val="24"/>
        </w:rPr>
        <w:t>invaluable insight on NPTC’s redeployment statistics</w:t>
      </w:r>
      <w:r w:rsidR="00672E93">
        <w:rPr>
          <w:rFonts w:ascii="Arial" w:hAnsi="Arial" w:cs="Arial"/>
          <w:sz w:val="24"/>
          <w:szCs w:val="24"/>
        </w:rPr>
        <w:t xml:space="preserve"> that supported obtaining the qualitative data</w:t>
      </w:r>
      <w:r w:rsidR="00551736">
        <w:rPr>
          <w:rFonts w:ascii="Arial" w:hAnsi="Arial" w:cs="Arial"/>
          <w:sz w:val="24"/>
          <w:szCs w:val="24"/>
        </w:rPr>
        <w:t xml:space="preserve">. </w:t>
      </w:r>
      <w:r w:rsidR="00CA641E">
        <w:rPr>
          <w:rFonts w:ascii="Arial" w:hAnsi="Arial" w:cs="Arial"/>
          <w:sz w:val="24"/>
          <w:szCs w:val="24"/>
        </w:rPr>
        <w:t xml:space="preserve"> </w:t>
      </w:r>
    </w:p>
    <w:p w14:paraId="50EBDEB5" w14:textId="282278C6" w:rsidR="00672E93" w:rsidRPr="00672E93" w:rsidRDefault="00672E93" w:rsidP="00ED7EC7">
      <w:pPr>
        <w:rPr>
          <w:rFonts w:ascii="Arial" w:hAnsi="Arial" w:cs="Arial"/>
          <w:sz w:val="24"/>
          <w:szCs w:val="24"/>
          <w:u w:val="single"/>
        </w:rPr>
      </w:pPr>
      <w:r w:rsidRPr="00672E93">
        <w:rPr>
          <w:rFonts w:ascii="Arial" w:hAnsi="Arial" w:cs="Arial"/>
          <w:sz w:val="24"/>
          <w:szCs w:val="24"/>
          <w:u w:val="single"/>
        </w:rPr>
        <w:t>3.3.1</w:t>
      </w:r>
      <w:r w:rsidRPr="00672E93">
        <w:rPr>
          <w:rFonts w:ascii="Arial" w:hAnsi="Arial" w:cs="Arial"/>
          <w:sz w:val="24"/>
          <w:szCs w:val="24"/>
          <w:u w:val="single"/>
        </w:rPr>
        <w:tab/>
        <w:t>Research participants</w:t>
      </w:r>
    </w:p>
    <w:p w14:paraId="0C614B6D" w14:textId="0DBF700F" w:rsidR="00991141" w:rsidRDefault="007377B0" w:rsidP="00ED7EC7">
      <w:pPr>
        <w:rPr>
          <w:rFonts w:ascii="Arial" w:hAnsi="Arial" w:cs="Arial"/>
          <w:sz w:val="24"/>
          <w:szCs w:val="24"/>
        </w:rPr>
      </w:pPr>
      <w:r>
        <w:rPr>
          <w:rFonts w:ascii="Arial" w:hAnsi="Arial" w:cs="Arial"/>
          <w:sz w:val="24"/>
          <w:szCs w:val="24"/>
        </w:rPr>
        <w:t>Creswell (2023) empha</w:t>
      </w:r>
      <w:r w:rsidR="00CC0B13">
        <w:rPr>
          <w:rFonts w:ascii="Arial" w:hAnsi="Arial" w:cs="Arial"/>
          <w:sz w:val="24"/>
          <w:szCs w:val="24"/>
        </w:rPr>
        <w:t xml:space="preserve">sises that meaningful </w:t>
      </w:r>
      <w:r>
        <w:rPr>
          <w:rFonts w:ascii="Arial" w:hAnsi="Arial" w:cs="Arial"/>
          <w:sz w:val="24"/>
          <w:szCs w:val="24"/>
        </w:rPr>
        <w:t>data colle</w:t>
      </w:r>
      <w:r w:rsidR="00CC0B13">
        <w:rPr>
          <w:rFonts w:ascii="Arial" w:hAnsi="Arial" w:cs="Arial"/>
          <w:sz w:val="24"/>
          <w:szCs w:val="24"/>
        </w:rPr>
        <w:t>ction starts with learning the participants understanding of the problem.</w:t>
      </w:r>
      <w:r w:rsidR="00991141">
        <w:rPr>
          <w:rFonts w:ascii="Arial" w:hAnsi="Arial" w:cs="Arial"/>
          <w:sz w:val="24"/>
          <w:szCs w:val="24"/>
        </w:rPr>
        <w:t xml:space="preserve"> </w:t>
      </w:r>
      <w:r w:rsidR="00800BF5">
        <w:rPr>
          <w:rFonts w:ascii="Arial" w:hAnsi="Arial" w:cs="Arial"/>
          <w:sz w:val="24"/>
          <w:szCs w:val="24"/>
        </w:rPr>
        <w:t xml:space="preserve">According to </w:t>
      </w:r>
      <w:r w:rsidR="00991141">
        <w:rPr>
          <w:rFonts w:ascii="Arial" w:hAnsi="Arial" w:cs="Arial"/>
          <w:sz w:val="24"/>
          <w:szCs w:val="24"/>
        </w:rPr>
        <w:t xml:space="preserve">Saunders et al (2023) it is beneficial to obtain a diverse opinion from participants through a varied data collection – this was pivotal in the researcher’s decision to carry out </w:t>
      </w:r>
      <w:r w:rsidR="006326ED">
        <w:rPr>
          <w:rFonts w:ascii="Arial" w:hAnsi="Arial" w:cs="Arial"/>
          <w:sz w:val="24"/>
          <w:szCs w:val="24"/>
        </w:rPr>
        <w:t xml:space="preserve">both </w:t>
      </w:r>
      <w:r w:rsidR="004A382F">
        <w:rPr>
          <w:rFonts w:ascii="Arial" w:hAnsi="Arial" w:cs="Arial"/>
          <w:sz w:val="24"/>
          <w:szCs w:val="24"/>
        </w:rPr>
        <w:t xml:space="preserve">types of primary data; </w:t>
      </w:r>
      <w:r w:rsidR="00991141">
        <w:rPr>
          <w:rFonts w:ascii="Arial" w:hAnsi="Arial" w:cs="Arial"/>
          <w:sz w:val="24"/>
          <w:szCs w:val="24"/>
        </w:rPr>
        <w:t xml:space="preserve">interviews and a survey. </w:t>
      </w:r>
    </w:p>
    <w:p w14:paraId="6EA10093" w14:textId="5DAA67F2" w:rsidR="000C501A" w:rsidRDefault="00513C6D" w:rsidP="006326ED">
      <w:pPr>
        <w:spacing w:before="240"/>
        <w:rPr>
          <w:rFonts w:ascii="Arial" w:hAnsi="Arial" w:cs="Arial"/>
          <w:sz w:val="24"/>
          <w:szCs w:val="24"/>
        </w:rPr>
      </w:pPr>
      <w:r>
        <w:rPr>
          <w:rFonts w:ascii="Arial" w:hAnsi="Arial" w:cs="Arial"/>
          <w:sz w:val="24"/>
          <w:szCs w:val="24"/>
        </w:rPr>
        <w:t xml:space="preserve">Semi-structured </w:t>
      </w:r>
      <w:r w:rsidR="006326ED">
        <w:rPr>
          <w:rFonts w:ascii="Arial" w:hAnsi="Arial" w:cs="Arial"/>
          <w:sz w:val="24"/>
          <w:szCs w:val="24"/>
        </w:rPr>
        <w:t>i</w:t>
      </w:r>
      <w:r w:rsidR="00991141">
        <w:rPr>
          <w:rFonts w:ascii="Arial" w:hAnsi="Arial" w:cs="Arial"/>
          <w:sz w:val="24"/>
          <w:szCs w:val="24"/>
        </w:rPr>
        <w:t>nterviews were held with six HR colleagues</w:t>
      </w:r>
      <w:r w:rsidR="000A5765">
        <w:rPr>
          <w:rFonts w:ascii="Arial" w:hAnsi="Arial" w:cs="Arial"/>
          <w:sz w:val="24"/>
          <w:szCs w:val="24"/>
        </w:rPr>
        <w:t xml:space="preserve"> </w:t>
      </w:r>
      <w:r w:rsidR="006326ED">
        <w:rPr>
          <w:rFonts w:ascii="Arial" w:hAnsi="Arial" w:cs="Arial"/>
          <w:sz w:val="24"/>
          <w:szCs w:val="24"/>
        </w:rPr>
        <w:t xml:space="preserve">based in various </w:t>
      </w:r>
      <w:r w:rsidR="00991141">
        <w:rPr>
          <w:rFonts w:ascii="Arial" w:hAnsi="Arial" w:cs="Arial"/>
          <w:sz w:val="24"/>
          <w:szCs w:val="24"/>
        </w:rPr>
        <w:t>team</w:t>
      </w:r>
      <w:r w:rsidR="006326ED">
        <w:rPr>
          <w:rFonts w:ascii="Arial" w:hAnsi="Arial" w:cs="Arial"/>
          <w:sz w:val="24"/>
          <w:szCs w:val="24"/>
        </w:rPr>
        <w:t xml:space="preserve">s, </w:t>
      </w:r>
      <w:r w:rsidR="00991141">
        <w:rPr>
          <w:rFonts w:ascii="Arial" w:hAnsi="Arial" w:cs="Arial"/>
          <w:sz w:val="24"/>
          <w:szCs w:val="24"/>
        </w:rPr>
        <w:t>carrying out different roles. This selection process allow</w:t>
      </w:r>
      <w:r w:rsidR="006326ED">
        <w:rPr>
          <w:rFonts w:ascii="Arial" w:hAnsi="Arial" w:cs="Arial"/>
          <w:sz w:val="24"/>
          <w:szCs w:val="24"/>
        </w:rPr>
        <w:t xml:space="preserve">ed </w:t>
      </w:r>
      <w:r w:rsidR="00991141">
        <w:rPr>
          <w:rFonts w:ascii="Arial" w:hAnsi="Arial" w:cs="Arial"/>
          <w:sz w:val="24"/>
          <w:szCs w:val="24"/>
        </w:rPr>
        <w:t>the researcher to gain a varied perspective</w:t>
      </w:r>
      <w:r w:rsidR="006326ED">
        <w:rPr>
          <w:rFonts w:ascii="Arial" w:hAnsi="Arial" w:cs="Arial"/>
          <w:sz w:val="24"/>
          <w:szCs w:val="24"/>
        </w:rPr>
        <w:t xml:space="preserve"> given that they would have had different </w:t>
      </w:r>
      <w:r w:rsidR="00991141">
        <w:rPr>
          <w:rFonts w:ascii="Arial" w:hAnsi="Arial" w:cs="Arial"/>
          <w:sz w:val="24"/>
          <w:szCs w:val="24"/>
        </w:rPr>
        <w:t>involvement</w:t>
      </w:r>
      <w:r w:rsidR="000A5765">
        <w:rPr>
          <w:rFonts w:ascii="Arial" w:hAnsi="Arial" w:cs="Arial"/>
          <w:sz w:val="24"/>
          <w:szCs w:val="24"/>
        </w:rPr>
        <w:t>s</w:t>
      </w:r>
      <w:r w:rsidR="00991141">
        <w:rPr>
          <w:rFonts w:ascii="Arial" w:hAnsi="Arial" w:cs="Arial"/>
          <w:sz w:val="24"/>
          <w:szCs w:val="24"/>
        </w:rPr>
        <w:t xml:space="preserve"> in the redeployment process</w:t>
      </w:r>
      <w:r w:rsidR="000A5765">
        <w:rPr>
          <w:rFonts w:ascii="Arial" w:hAnsi="Arial" w:cs="Arial"/>
          <w:sz w:val="24"/>
          <w:szCs w:val="24"/>
        </w:rPr>
        <w:t xml:space="preserve">. </w:t>
      </w:r>
      <w:r w:rsidR="00E84B01">
        <w:rPr>
          <w:rFonts w:ascii="Arial" w:hAnsi="Arial" w:cs="Arial"/>
          <w:sz w:val="24"/>
          <w:szCs w:val="24"/>
        </w:rPr>
        <w:t xml:space="preserve">Aiming to </w:t>
      </w:r>
      <w:r w:rsidR="000C501A">
        <w:rPr>
          <w:rFonts w:ascii="Arial" w:hAnsi="Arial" w:cs="Arial"/>
          <w:sz w:val="24"/>
          <w:szCs w:val="24"/>
        </w:rPr>
        <w:t>identify any inconsistences and what is working well with the current process</w:t>
      </w:r>
      <w:r w:rsidR="00E84B01">
        <w:rPr>
          <w:rFonts w:ascii="Arial" w:hAnsi="Arial" w:cs="Arial"/>
          <w:sz w:val="24"/>
          <w:szCs w:val="24"/>
        </w:rPr>
        <w:t xml:space="preserve"> </w:t>
      </w:r>
      <w:r w:rsidR="00E84B01" w:rsidRPr="00E84B01">
        <w:rPr>
          <w:rFonts w:ascii="Arial" w:hAnsi="Arial" w:cs="Arial"/>
          <w:b/>
          <w:sz w:val="24"/>
          <w:szCs w:val="24"/>
        </w:rPr>
        <w:t>(Appendix 5)</w:t>
      </w:r>
      <w:r w:rsidR="000C501A" w:rsidRPr="00E84B01">
        <w:rPr>
          <w:rFonts w:ascii="Arial" w:hAnsi="Arial" w:cs="Arial"/>
          <w:b/>
          <w:sz w:val="24"/>
          <w:szCs w:val="24"/>
        </w:rPr>
        <w:t>.</w:t>
      </w:r>
    </w:p>
    <w:p w14:paraId="72F49B2B" w14:textId="49B05DE7" w:rsidR="00CC0B13" w:rsidRDefault="000A5765" w:rsidP="00CF6AC2">
      <w:pPr>
        <w:rPr>
          <w:rFonts w:ascii="Arial" w:hAnsi="Arial" w:cs="Arial"/>
          <w:sz w:val="24"/>
          <w:szCs w:val="24"/>
        </w:rPr>
      </w:pPr>
      <w:r>
        <w:rPr>
          <w:rFonts w:ascii="Arial" w:hAnsi="Arial" w:cs="Arial"/>
          <w:sz w:val="24"/>
          <w:szCs w:val="24"/>
        </w:rPr>
        <w:t>A survey wa</w:t>
      </w:r>
      <w:r w:rsidR="00121095">
        <w:rPr>
          <w:rFonts w:ascii="Arial" w:hAnsi="Arial" w:cs="Arial"/>
          <w:sz w:val="24"/>
          <w:szCs w:val="24"/>
        </w:rPr>
        <w:t>s carried out</w:t>
      </w:r>
      <w:r w:rsidR="000C501A">
        <w:rPr>
          <w:rFonts w:ascii="Arial" w:hAnsi="Arial" w:cs="Arial"/>
          <w:sz w:val="24"/>
          <w:szCs w:val="24"/>
        </w:rPr>
        <w:t xml:space="preserve"> with </w:t>
      </w:r>
      <w:r>
        <w:rPr>
          <w:rFonts w:ascii="Arial" w:hAnsi="Arial" w:cs="Arial"/>
          <w:sz w:val="24"/>
          <w:szCs w:val="24"/>
        </w:rPr>
        <w:t>a specific group of participants</w:t>
      </w:r>
      <w:r w:rsidR="00121095">
        <w:rPr>
          <w:rFonts w:ascii="Arial" w:hAnsi="Arial" w:cs="Arial"/>
          <w:sz w:val="24"/>
          <w:szCs w:val="24"/>
        </w:rPr>
        <w:t xml:space="preserve"> known as a ‘true experiment’</w:t>
      </w:r>
      <w:r w:rsidR="00057265">
        <w:rPr>
          <w:rFonts w:ascii="Arial" w:hAnsi="Arial" w:cs="Arial"/>
          <w:sz w:val="24"/>
          <w:szCs w:val="24"/>
        </w:rPr>
        <w:t xml:space="preserve">. </w:t>
      </w:r>
      <w:r w:rsidR="003C4C64">
        <w:rPr>
          <w:rFonts w:ascii="Arial" w:hAnsi="Arial" w:cs="Arial"/>
          <w:sz w:val="24"/>
          <w:szCs w:val="24"/>
        </w:rPr>
        <w:t xml:space="preserve">All fifteen redeployees </w:t>
      </w:r>
      <w:r w:rsidR="00057265">
        <w:rPr>
          <w:rFonts w:ascii="Arial" w:hAnsi="Arial" w:cs="Arial"/>
          <w:sz w:val="24"/>
          <w:szCs w:val="24"/>
        </w:rPr>
        <w:t xml:space="preserve">were chosen </w:t>
      </w:r>
      <w:r w:rsidR="003C4C64">
        <w:rPr>
          <w:rFonts w:ascii="Arial" w:hAnsi="Arial" w:cs="Arial"/>
          <w:sz w:val="24"/>
          <w:szCs w:val="24"/>
        </w:rPr>
        <w:t xml:space="preserve">to participate, </w:t>
      </w:r>
      <w:r w:rsidR="00057265">
        <w:rPr>
          <w:rFonts w:ascii="Arial" w:hAnsi="Arial" w:cs="Arial"/>
          <w:sz w:val="24"/>
          <w:szCs w:val="24"/>
        </w:rPr>
        <w:t>with twelve responding to the survey questions</w:t>
      </w:r>
      <w:r w:rsidR="00CF6AC2">
        <w:rPr>
          <w:rFonts w:ascii="Arial" w:hAnsi="Arial" w:cs="Arial"/>
          <w:sz w:val="24"/>
          <w:szCs w:val="24"/>
        </w:rPr>
        <w:t xml:space="preserve"> </w:t>
      </w:r>
      <w:r w:rsidR="00CF6AC2" w:rsidRPr="00E84B01">
        <w:rPr>
          <w:rFonts w:ascii="Arial" w:hAnsi="Arial" w:cs="Arial"/>
          <w:b/>
          <w:sz w:val="24"/>
          <w:szCs w:val="24"/>
        </w:rPr>
        <w:t>(Appendix 6)</w:t>
      </w:r>
      <w:r w:rsidR="00057265" w:rsidRPr="00E84B01">
        <w:rPr>
          <w:rFonts w:ascii="Arial" w:hAnsi="Arial" w:cs="Arial"/>
          <w:b/>
          <w:sz w:val="24"/>
          <w:szCs w:val="24"/>
        </w:rPr>
        <w:t>.</w:t>
      </w:r>
      <w:r w:rsidR="00057265">
        <w:rPr>
          <w:rFonts w:ascii="Arial" w:hAnsi="Arial" w:cs="Arial"/>
          <w:sz w:val="24"/>
          <w:szCs w:val="24"/>
        </w:rPr>
        <w:t xml:space="preserve"> </w:t>
      </w:r>
      <w:r w:rsidR="0014775F">
        <w:rPr>
          <w:rFonts w:ascii="Arial" w:hAnsi="Arial" w:cs="Arial"/>
          <w:sz w:val="24"/>
          <w:szCs w:val="24"/>
        </w:rPr>
        <w:t xml:space="preserve">Data was anonymised to encourage participants </w:t>
      </w:r>
      <w:r w:rsidR="00D47BDE">
        <w:rPr>
          <w:rFonts w:ascii="Arial" w:hAnsi="Arial" w:cs="Arial"/>
          <w:sz w:val="24"/>
          <w:szCs w:val="24"/>
        </w:rPr>
        <w:t>to</w:t>
      </w:r>
      <w:r w:rsidR="000C501A">
        <w:rPr>
          <w:rFonts w:ascii="Arial" w:hAnsi="Arial" w:cs="Arial"/>
          <w:sz w:val="24"/>
          <w:szCs w:val="24"/>
        </w:rPr>
        <w:t xml:space="preserve"> provide</w:t>
      </w:r>
      <w:r w:rsidR="00121095">
        <w:rPr>
          <w:rFonts w:ascii="Arial" w:hAnsi="Arial" w:cs="Arial"/>
          <w:sz w:val="24"/>
          <w:szCs w:val="24"/>
        </w:rPr>
        <w:t xml:space="preserve"> </w:t>
      </w:r>
      <w:r w:rsidR="000C501A">
        <w:rPr>
          <w:rFonts w:ascii="Arial" w:hAnsi="Arial" w:cs="Arial"/>
          <w:sz w:val="24"/>
          <w:szCs w:val="24"/>
        </w:rPr>
        <w:t xml:space="preserve">honest </w:t>
      </w:r>
      <w:r w:rsidR="00121095">
        <w:rPr>
          <w:rFonts w:ascii="Arial" w:hAnsi="Arial" w:cs="Arial"/>
          <w:sz w:val="24"/>
          <w:szCs w:val="24"/>
        </w:rPr>
        <w:t>feedback on the</w:t>
      </w:r>
      <w:r w:rsidR="000C501A">
        <w:rPr>
          <w:rFonts w:ascii="Arial" w:hAnsi="Arial" w:cs="Arial"/>
          <w:sz w:val="24"/>
          <w:szCs w:val="24"/>
        </w:rPr>
        <w:t xml:space="preserve">ir experiences’ during the </w:t>
      </w:r>
      <w:r w:rsidR="00121095">
        <w:rPr>
          <w:rFonts w:ascii="Arial" w:hAnsi="Arial" w:cs="Arial"/>
          <w:sz w:val="24"/>
          <w:szCs w:val="24"/>
        </w:rPr>
        <w:t>redeployment process</w:t>
      </w:r>
      <w:r w:rsidR="00B976DD">
        <w:rPr>
          <w:rFonts w:ascii="Arial" w:hAnsi="Arial" w:cs="Arial"/>
          <w:sz w:val="24"/>
          <w:szCs w:val="24"/>
        </w:rPr>
        <w:t xml:space="preserve">. Any </w:t>
      </w:r>
      <w:r w:rsidR="000C501A">
        <w:rPr>
          <w:rFonts w:ascii="Arial" w:hAnsi="Arial" w:cs="Arial"/>
          <w:sz w:val="24"/>
          <w:szCs w:val="24"/>
        </w:rPr>
        <w:t xml:space="preserve">involvement would provide invaluable information that could </w:t>
      </w:r>
      <w:r w:rsidR="00B976DD">
        <w:rPr>
          <w:rFonts w:ascii="Arial" w:hAnsi="Arial" w:cs="Arial"/>
          <w:sz w:val="24"/>
          <w:szCs w:val="24"/>
        </w:rPr>
        <w:t xml:space="preserve">recommend improvement of the </w:t>
      </w:r>
      <w:r w:rsidR="00121095">
        <w:rPr>
          <w:rFonts w:ascii="Arial" w:hAnsi="Arial" w:cs="Arial"/>
          <w:sz w:val="24"/>
          <w:szCs w:val="24"/>
        </w:rPr>
        <w:t>current practices</w:t>
      </w:r>
      <w:r w:rsidR="006326ED">
        <w:rPr>
          <w:rFonts w:ascii="Arial" w:hAnsi="Arial" w:cs="Arial"/>
          <w:sz w:val="24"/>
          <w:szCs w:val="24"/>
        </w:rPr>
        <w:t xml:space="preserve"> (Anderson et al, 2024)</w:t>
      </w:r>
      <w:r w:rsidR="00057265">
        <w:rPr>
          <w:rFonts w:ascii="Arial" w:hAnsi="Arial" w:cs="Arial"/>
          <w:sz w:val="24"/>
          <w:szCs w:val="24"/>
        </w:rPr>
        <w:t>.</w:t>
      </w:r>
    </w:p>
    <w:p w14:paraId="3CE0A0B3" w14:textId="6C9C6B1D" w:rsidR="008E383E" w:rsidRDefault="004A382F" w:rsidP="008E383E">
      <w:pPr>
        <w:pStyle w:val="Heading2"/>
        <w:rPr>
          <w:b/>
          <w:u w:val="none"/>
        </w:rPr>
      </w:pPr>
      <w:bookmarkStart w:id="1" w:name="_Toc174519108"/>
      <w:r w:rsidRPr="004A382F">
        <w:rPr>
          <w:b/>
          <w:u w:val="none"/>
        </w:rPr>
        <w:t>3.4</w:t>
      </w:r>
      <w:r w:rsidRPr="004A382F">
        <w:rPr>
          <w:b/>
          <w:u w:val="none"/>
        </w:rPr>
        <w:tab/>
      </w:r>
      <w:r w:rsidR="00E25EA4" w:rsidRPr="004A382F">
        <w:rPr>
          <w:b/>
          <w:u w:val="none"/>
        </w:rPr>
        <w:t>Reliability, validity, and research limitations</w:t>
      </w:r>
      <w:bookmarkEnd w:id="1"/>
    </w:p>
    <w:p w14:paraId="60A08162" w14:textId="35CAC106" w:rsidR="00A96057" w:rsidRDefault="00A96057" w:rsidP="004A382F">
      <w:pPr>
        <w:rPr>
          <w:rFonts w:ascii="Arial" w:hAnsi="Arial" w:cs="Arial"/>
          <w:sz w:val="24"/>
          <w:szCs w:val="24"/>
          <w:shd w:val="clear" w:color="auto" w:fill="FFFFFF"/>
        </w:rPr>
      </w:pPr>
      <w:r w:rsidRPr="00A96057">
        <w:rPr>
          <w:rFonts w:ascii="Arial" w:hAnsi="Arial" w:cs="Arial"/>
          <w:sz w:val="24"/>
          <w:szCs w:val="24"/>
          <w:shd w:val="clear" w:color="auto" w:fill="FFFFFF"/>
        </w:rPr>
        <w:t xml:space="preserve">Belotto (2018) </w:t>
      </w:r>
      <w:r>
        <w:rPr>
          <w:rFonts w:ascii="Arial" w:hAnsi="Arial" w:cs="Arial"/>
          <w:sz w:val="24"/>
          <w:szCs w:val="24"/>
          <w:shd w:val="clear" w:color="auto" w:fill="FFFFFF"/>
        </w:rPr>
        <w:t xml:space="preserve">argues that reliability and validity </w:t>
      </w:r>
      <w:r w:rsidR="00551481">
        <w:rPr>
          <w:rFonts w:ascii="Arial" w:hAnsi="Arial" w:cs="Arial"/>
          <w:sz w:val="24"/>
          <w:szCs w:val="24"/>
          <w:shd w:val="clear" w:color="auto" w:fill="FFFFFF"/>
        </w:rPr>
        <w:t xml:space="preserve">are similar in that they support to assess the quality of the research undertaken. However, these two concepts differ in that validity focuses on the accuracy of a set of measures, with reliability measuring the consistency of a set of measures. </w:t>
      </w:r>
    </w:p>
    <w:p w14:paraId="37A1DEE5" w14:textId="10AA8318" w:rsidR="008436CF" w:rsidRDefault="008436CF" w:rsidP="008436CF">
      <w:pPr>
        <w:rPr>
          <w:rFonts w:ascii="Arial" w:hAnsi="Arial" w:cs="Arial"/>
          <w:sz w:val="24"/>
          <w:szCs w:val="24"/>
        </w:rPr>
      </w:pPr>
      <w:r>
        <w:rPr>
          <w:rFonts w:ascii="Arial" w:hAnsi="Arial" w:cs="Arial"/>
          <w:sz w:val="24"/>
          <w:szCs w:val="24"/>
        </w:rPr>
        <w:t xml:space="preserve">The use of reliable and valid data ensures that thorough research has been conducted. </w:t>
      </w:r>
    </w:p>
    <w:p w14:paraId="2BEBA7DC" w14:textId="6B7C33EE" w:rsidR="007F720B" w:rsidRDefault="00E6761D" w:rsidP="004A382F">
      <w:pPr>
        <w:rPr>
          <w:rFonts w:ascii="Arial" w:hAnsi="Arial" w:cs="Arial"/>
          <w:sz w:val="24"/>
          <w:szCs w:val="24"/>
          <w:shd w:val="clear" w:color="auto" w:fill="FFFFFF"/>
        </w:rPr>
      </w:pPr>
      <w:r>
        <w:rPr>
          <w:rFonts w:ascii="Arial" w:hAnsi="Arial" w:cs="Arial"/>
          <w:sz w:val="24"/>
          <w:szCs w:val="24"/>
          <w:shd w:val="clear" w:color="auto" w:fill="FFFFFF"/>
        </w:rPr>
        <w:t xml:space="preserve">There are no concerns with the validity and reliability of the quantitative data used as part of this research. Data was retrieved using NPTC’s Business Objects reporting tool, a system which provides authoritative data across the council that informs strategic decision-making. </w:t>
      </w:r>
      <w:r w:rsidR="007F720B">
        <w:rPr>
          <w:rFonts w:ascii="Arial" w:hAnsi="Arial" w:cs="Arial"/>
          <w:sz w:val="24"/>
          <w:szCs w:val="24"/>
          <w:shd w:val="clear" w:color="auto" w:fill="FFFFFF"/>
        </w:rPr>
        <w:t>It would have been beneficial to have obtained re</w:t>
      </w:r>
      <w:r w:rsidR="00360325">
        <w:rPr>
          <w:rFonts w:ascii="Arial" w:hAnsi="Arial" w:cs="Arial"/>
          <w:sz w:val="24"/>
          <w:szCs w:val="24"/>
          <w:shd w:val="clear" w:color="auto" w:fill="FFFFFF"/>
        </w:rPr>
        <w:t xml:space="preserve">deployment data prior to the last financial year </w:t>
      </w:r>
      <w:r w:rsidR="003D65AD">
        <w:rPr>
          <w:rFonts w:ascii="Arial" w:hAnsi="Arial" w:cs="Arial"/>
          <w:sz w:val="24"/>
          <w:szCs w:val="24"/>
          <w:shd w:val="clear" w:color="auto" w:fill="FFFFFF"/>
        </w:rPr>
        <w:t>for comparison purposes</w:t>
      </w:r>
      <w:r w:rsidR="007F720B">
        <w:rPr>
          <w:rFonts w:ascii="Arial" w:hAnsi="Arial" w:cs="Arial"/>
          <w:sz w:val="24"/>
          <w:szCs w:val="24"/>
          <w:shd w:val="clear" w:color="auto" w:fill="FFFFFF"/>
        </w:rPr>
        <w:t>, however, due to a change in operating system</w:t>
      </w:r>
      <w:r w:rsidR="005D309D">
        <w:rPr>
          <w:rFonts w:ascii="Arial" w:hAnsi="Arial" w:cs="Arial"/>
          <w:sz w:val="24"/>
          <w:szCs w:val="24"/>
          <w:shd w:val="clear" w:color="auto" w:fill="FFFFFF"/>
        </w:rPr>
        <w:t>,</w:t>
      </w:r>
      <w:r w:rsidR="00FE60E8">
        <w:rPr>
          <w:rFonts w:ascii="Arial" w:hAnsi="Arial" w:cs="Arial"/>
          <w:sz w:val="24"/>
          <w:szCs w:val="24"/>
          <w:shd w:val="clear" w:color="auto" w:fill="FFFFFF"/>
        </w:rPr>
        <w:t xml:space="preserve"> it w</w:t>
      </w:r>
      <w:r w:rsidR="007F720B">
        <w:rPr>
          <w:rFonts w:ascii="Arial" w:hAnsi="Arial" w:cs="Arial"/>
          <w:sz w:val="24"/>
          <w:szCs w:val="24"/>
          <w:shd w:val="clear" w:color="auto" w:fill="FFFFFF"/>
        </w:rPr>
        <w:t xml:space="preserve">ould have been difficult to retrieve reliable data. </w:t>
      </w:r>
    </w:p>
    <w:p w14:paraId="105A3D08" w14:textId="16FA789E" w:rsidR="008A33FD" w:rsidRDefault="00E6761D" w:rsidP="004A382F">
      <w:pPr>
        <w:rPr>
          <w:rFonts w:ascii="Arial" w:hAnsi="Arial" w:cs="Arial"/>
          <w:sz w:val="24"/>
          <w:szCs w:val="24"/>
          <w:shd w:val="clear" w:color="auto" w:fill="FFFFFF"/>
        </w:rPr>
      </w:pPr>
      <w:r>
        <w:rPr>
          <w:rFonts w:ascii="Arial" w:hAnsi="Arial" w:cs="Arial"/>
          <w:sz w:val="24"/>
          <w:szCs w:val="24"/>
          <w:shd w:val="clear" w:color="auto" w:fill="FFFFFF"/>
        </w:rPr>
        <w:t xml:space="preserve">The same set of questions were used to all participants during interviewing and completion of the survey. However, </w:t>
      </w:r>
      <w:r w:rsidR="00E77F70">
        <w:rPr>
          <w:rFonts w:ascii="Arial" w:hAnsi="Arial" w:cs="Arial"/>
          <w:sz w:val="24"/>
          <w:szCs w:val="24"/>
          <w:shd w:val="clear" w:color="auto" w:fill="FFFFFF"/>
        </w:rPr>
        <w:t>there is no certainty that the participant would</w:t>
      </w:r>
      <w:r>
        <w:rPr>
          <w:rFonts w:ascii="Arial" w:hAnsi="Arial" w:cs="Arial"/>
          <w:sz w:val="24"/>
          <w:szCs w:val="24"/>
          <w:shd w:val="clear" w:color="auto" w:fill="FFFFFF"/>
        </w:rPr>
        <w:t xml:space="preserve"> </w:t>
      </w:r>
      <w:r w:rsidR="00E77F70">
        <w:rPr>
          <w:rFonts w:ascii="Arial" w:hAnsi="Arial" w:cs="Arial"/>
          <w:sz w:val="24"/>
          <w:szCs w:val="24"/>
          <w:shd w:val="clear" w:color="auto" w:fill="FFFFFF"/>
        </w:rPr>
        <w:lastRenderedPageBreak/>
        <w:t>provide true and accurate answer</w:t>
      </w:r>
      <w:r>
        <w:rPr>
          <w:rFonts w:ascii="Arial" w:hAnsi="Arial" w:cs="Arial"/>
          <w:sz w:val="24"/>
          <w:szCs w:val="24"/>
          <w:shd w:val="clear" w:color="auto" w:fill="FFFFFF"/>
        </w:rPr>
        <w:t>. Transcripts were signed by participants who were interviewed.</w:t>
      </w:r>
    </w:p>
    <w:p w14:paraId="5193A8BF" w14:textId="4FA84D4D" w:rsidR="00F6529C" w:rsidRPr="00F6529C" w:rsidRDefault="00F6529C">
      <w:pPr>
        <w:rPr>
          <w:rFonts w:ascii="Arial" w:hAnsi="Arial" w:cs="Arial"/>
          <w:b/>
          <w:sz w:val="24"/>
          <w:szCs w:val="24"/>
        </w:rPr>
      </w:pPr>
      <w:r w:rsidRPr="00F6529C">
        <w:rPr>
          <w:rFonts w:ascii="Arial" w:hAnsi="Arial" w:cs="Arial"/>
          <w:b/>
          <w:sz w:val="24"/>
          <w:szCs w:val="24"/>
        </w:rPr>
        <w:t>4.</w:t>
      </w:r>
      <w:r w:rsidRPr="00F6529C">
        <w:rPr>
          <w:rFonts w:ascii="Arial" w:hAnsi="Arial" w:cs="Arial"/>
          <w:b/>
          <w:sz w:val="24"/>
          <w:szCs w:val="24"/>
        </w:rPr>
        <w:tab/>
      </w:r>
      <w:r w:rsidR="009F311F" w:rsidRPr="00642C5A">
        <w:rPr>
          <w:rFonts w:ascii="Arial" w:hAnsi="Arial" w:cs="Arial"/>
          <w:b/>
          <w:sz w:val="24"/>
          <w:szCs w:val="24"/>
          <w:u w:val="single"/>
        </w:rPr>
        <w:t>Research findings</w:t>
      </w:r>
    </w:p>
    <w:p w14:paraId="233D6903" w14:textId="68109348" w:rsidR="00E14469" w:rsidRDefault="00860106">
      <w:pPr>
        <w:rPr>
          <w:rFonts w:ascii="Arial" w:hAnsi="Arial" w:cs="Arial"/>
          <w:sz w:val="24"/>
          <w:szCs w:val="24"/>
        </w:rPr>
      </w:pPr>
      <w:r>
        <w:rPr>
          <w:rFonts w:ascii="Arial" w:hAnsi="Arial" w:cs="Arial"/>
          <w:sz w:val="24"/>
          <w:szCs w:val="24"/>
        </w:rPr>
        <w:t xml:space="preserve">Like many </w:t>
      </w:r>
      <w:r w:rsidR="00307445">
        <w:rPr>
          <w:rFonts w:ascii="Arial" w:hAnsi="Arial" w:cs="Arial"/>
          <w:sz w:val="24"/>
          <w:szCs w:val="24"/>
        </w:rPr>
        <w:t>Local Authorities</w:t>
      </w:r>
      <w:r>
        <w:rPr>
          <w:rFonts w:ascii="Arial" w:hAnsi="Arial" w:cs="Arial"/>
          <w:sz w:val="24"/>
          <w:szCs w:val="24"/>
        </w:rPr>
        <w:t xml:space="preserve">, </w:t>
      </w:r>
      <w:r w:rsidR="00307445">
        <w:rPr>
          <w:rFonts w:ascii="Arial" w:hAnsi="Arial" w:cs="Arial"/>
          <w:sz w:val="24"/>
          <w:szCs w:val="24"/>
        </w:rPr>
        <w:t xml:space="preserve">NPTC is </w:t>
      </w:r>
      <w:r w:rsidR="00B5054A">
        <w:rPr>
          <w:rFonts w:ascii="Arial" w:hAnsi="Arial" w:cs="Arial"/>
          <w:sz w:val="24"/>
          <w:szCs w:val="24"/>
        </w:rPr>
        <w:t xml:space="preserve">already </w:t>
      </w:r>
      <w:r w:rsidR="00DB664C">
        <w:rPr>
          <w:rFonts w:ascii="Arial" w:hAnsi="Arial" w:cs="Arial"/>
          <w:sz w:val="24"/>
          <w:szCs w:val="24"/>
        </w:rPr>
        <w:t xml:space="preserve">faced with </w:t>
      </w:r>
      <w:r w:rsidR="00307445">
        <w:rPr>
          <w:rFonts w:ascii="Arial" w:hAnsi="Arial" w:cs="Arial"/>
          <w:sz w:val="24"/>
          <w:szCs w:val="24"/>
        </w:rPr>
        <w:t xml:space="preserve">intense financial pressures </w:t>
      </w:r>
      <w:r w:rsidR="004B0047">
        <w:rPr>
          <w:rFonts w:ascii="Arial" w:hAnsi="Arial" w:cs="Arial"/>
          <w:sz w:val="24"/>
          <w:szCs w:val="24"/>
        </w:rPr>
        <w:t>(LGA, 2023</w:t>
      </w:r>
      <w:r w:rsidR="00DB664C">
        <w:rPr>
          <w:rFonts w:ascii="Arial" w:hAnsi="Arial" w:cs="Arial"/>
          <w:sz w:val="24"/>
          <w:szCs w:val="24"/>
        </w:rPr>
        <w:t>)</w:t>
      </w:r>
      <w:r w:rsidR="00653CA6">
        <w:rPr>
          <w:rFonts w:ascii="Arial" w:hAnsi="Arial" w:cs="Arial"/>
          <w:sz w:val="24"/>
          <w:szCs w:val="24"/>
        </w:rPr>
        <w:t xml:space="preserve"> </w:t>
      </w:r>
      <w:r w:rsidR="00976D7E">
        <w:rPr>
          <w:rFonts w:ascii="Arial" w:hAnsi="Arial" w:cs="Arial"/>
          <w:sz w:val="24"/>
          <w:szCs w:val="24"/>
        </w:rPr>
        <w:t>with the expense of redundancies costs contributing</w:t>
      </w:r>
      <w:r w:rsidR="00776DD2">
        <w:rPr>
          <w:rFonts w:ascii="Arial" w:hAnsi="Arial" w:cs="Arial"/>
          <w:sz w:val="24"/>
          <w:szCs w:val="24"/>
        </w:rPr>
        <w:t xml:space="preserve"> towards this</w:t>
      </w:r>
      <w:r w:rsidR="00E14469">
        <w:rPr>
          <w:rFonts w:ascii="Arial" w:hAnsi="Arial" w:cs="Arial"/>
          <w:sz w:val="24"/>
          <w:szCs w:val="24"/>
        </w:rPr>
        <w:t>. Whiting (2021) emphasises that redeployment is not only cost-effective, but allows an organisation to retain specialist skills and experience.</w:t>
      </w:r>
    </w:p>
    <w:p w14:paraId="3D80C2EC" w14:textId="077C57DF" w:rsidR="00E14469" w:rsidRDefault="00AE5C25">
      <w:pPr>
        <w:rPr>
          <w:rFonts w:ascii="Arial" w:hAnsi="Arial" w:cs="Arial"/>
          <w:sz w:val="24"/>
          <w:szCs w:val="24"/>
          <w:u w:val="single"/>
        </w:rPr>
      </w:pPr>
      <w:r>
        <w:rPr>
          <w:rFonts w:ascii="Arial" w:hAnsi="Arial" w:cs="Arial"/>
          <w:sz w:val="24"/>
          <w:szCs w:val="24"/>
          <w:u w:val="single"/>
        </w:rPr>
        <w:t>4.1</w:t>
      </w:r>
      <w:r w:rsidR="00BE7946">
        <w:rPr>
          <w:rFonts w:ascii="Arial" w:hAnsi="Arial" w:cs="Arial"/>
          <w:sz w:val="24"/>
          <w:szCs w:val="24"/>
          <w:u w:val="single"/>
        </w:rPr>
        <w:tab/>
        <w:t xml:space="preserve">NPTC’s current process versus best practice </w:t>
      </w:r>
    </w:p>
    <w:p w14:paraId="6A382363" w14:textId="69815F47" w:rsidR="00BE7946" w:rsidRDefault="00BE7946">
      <w:pPr>
        <w:rPr>
          <w:rFonts w:ascii="Arial" w:hAnsi="Arial" w:cs="Arial"/>
          <w:sz w:val="24"/>
          <w:szCs w:val="24"/>
        </w:rPr>
      </w:pPr>
      <w:r>
        <w:rPr>
          <w:rFonts w:ascii="Arial" w:hAnsi="Arial" w:cs="Arial"/>
          <w:sz w:val="24"/>
          <w:szCs w:val="24"/>
        </w:rPr>
        <w:t xml:space="preserve">A crucial part of this research was to establish best practice approaches to redeployment to review with NPTC’s current process. Whilst credible professional bodies ACAS and CIPD provide extensive guidance on redundancy and relevant legislation associated </w:t>
      </w:r>
      <w:r w:rsidR="00CA753E">
        <w:rPr>
          <w:rFonts w:ascii="Arial" w:hAnsi="Arial" w:cs="Arial"/>
          <w:sz w:val="24"/>
          <w:szCs w:val="24"/>
        </w:rPr>
        <w:t>with offering suitable alternative employment</w:t>
      </w:r>
      <w:r>
        <w:rPr>
          <w:rFonts w:ascii="Arial" w:hAnsi="Arial" w:cs="Arial"/>
          <w:sz w:val="24"/>
          <w:szCs w:val="24"/>
        </w:rPr>
        <w:t xml:space="preserve">, </w:t>
      </w:r>
      <w:r w:rsidR="00CA753E">
        <w:rPr>
          <w:rFonts w:ascii="Arial" w:hAnsi="Arial" w:cs="Arial"/>
          <w:sz w:val="24"/>
          <w:szCs w:val="24"/>
        </w:rPr>
        <w:t>there was little in the way of redeployment</w:t>
      </w:r>
      <w:r w:rsidR="00013D60">
        <w:rPr>
          <w:rFonts w:ascii="Arial" w:hAnsi="Arial" w:cs="Arial"/>
          <w:sz w:val="24"/>
          <w:szCs w:val="24"/>
        </w:rPr>
        <w:t xml:space="preserve">. </w:t>
      </w:r>
    </w:p>
    <w:p w14:paraId="421BF3C6" w14:textId="044A60B6" w:rsidR="00047EF2" w:rsidRDefault="000B69C8">
      <w:pPr>
        <w:rPr>
          <w:rFonts w:ascii="Arial" w:hAnsi="Arial" w:cs="Arial"/>
          <w:sz w:val="24"/>
          <w:szCs w:val="24"/>
        </w:rPr>
      </w:pPr>
      <w:r>
        <w:rPr>
          <w:rFonts w:ascii="Arial" w:hAnsi="Arial" w:cs="Arial"/>
          <w:sz w:val="24"/>
          <w:szCs w:val="24"/>
        </w:rPr>
        <w:t>CIPD (2024) does s</w:t>
      </w:r>
      <w:r w:rsidR="0025263D">
        <w:rPr>
          <w:rFonts w:ascii="Arial" w:hAnsi="Arial" w:cs="Arial"/>
          <w:sz w:val="24"/>
          <w:szCs w:val="24"/>
        </w:rPr>
        <w:t>tipulate</w:t>
      </w:r>
      <w:r w:rsidR="00680F44">
        <w:rPr>
          <w:rFonts w:ascii="Arial" w:hAnsi="Arial" w:cs="Arial"/>
          <w:sz w:val="24"/>
          <w:szCs w:val="24"/>
        </w:rPr>
        <w:t xml:space="preserve"> the need to consider generic transferrable skills, taking into account what an employee CAN do, instead of CAN’T – such approaches are not necessarily being sustained at NPTC</w:t>
      </w:r>
      <w:r w:rsidR="00370758">
        <w:rPr>
          <w:rFonts w:ascii="Arial" w:hAnsi="Arial" w:cs="Arial"/>
          <w:sz w:val="24"/>
          <w:szCs w:val="24"/>
        </w:rPr>
        <w:t>,</w:t>
      </w:r>
      <w:r w:rsidR="0025263D">
        <w:rPr>
          <w:rFonts w:ascii="Arial" w:hAnsi="Arial" w:cs="Arial"/>
          <w:sz w:val="24"/>
          <w:szCs w:val="24"/>
        </w:rPr>
        <w:t xml:space="preserve"> as red</w:t>
      </w:r>
      <w:r w:rsidR="00680F44">
        <w:rPr>
          <w:rFonts w:ascii="Arial" w:hAnsi="Arial" w:cs="Arial"/>
          <w:sz w:val="24"/>
          <w:szCs w:val="24"/>
        </w:rPr>
        <w:t xml:space="preserve">eployees are assessed against an ‘essential’ criteria of a specific role. </w:t>
      </w:r>
    </w:p>
    <w:p w14:paraId="3AF1196C" w14:textId="4274293C" w:rsidR="00680F44" w:rsidRDefault="0025263D">
      <w:pPr>
        <w:rPr>
          <w:rFonts w:ascii="Arial" w:hAnsi="Arial" w:cs="Arial"/>
          <w:sz w:val="24"/>
          <w:szCs w:val="24"/>
        </w:rPr>
      </w:pPr>
      <w:r>
        <w:rPr>
          <w:rFonts w:ascii="Arial" w:hAnsi="Arial" w:cs="Arial"/>
          <w:sz w:val="24"/>
          <w:szCs w:val="24"/>
        </w:rPr>
        <w:t xml:space="preserve">It is evident that there is some work required on communication. </w:t>
      </w:r>
      <w:r w:rsidR="00EF39A4">
        <w:rPr>
          <w:rFonts w:ascii="Arial" w:hAnsi="Arial" w:cs="Arial"/>
          <w:sz w:val="24"/>
          <w:szCs w:val="24"/>
        </w:rPr>
        <w:t xml:space="preserve">NPTC’s </w:t>
      </w:r>
      <w:r w:rsidR="0008238C">
        <w:rPr>
          <w:rFonts w:ascii="Arial" w:hAnsi="Arial" w:cs="Arial"/>
          <w:sz w:val="24"/>
          <w:szCs w:val="24"/>
        </w:rPr>
        <w:t xml:space="preserve">process sets out expectations to </w:t>
      </w:r>
      <w:r w:rsidR="0008238C" w:rsidRPr="0008238C">
        <w:rPr>
          <w:rFonts w:ascii="Arial" w:hAnsi="Arial" w:cs="Arial"/>
          <w:i/>
          <w:sz w:val="24"/>
          <w:szCs w:val="24"/>
        </w:rPr>
        <w:t>“</w:t>
      </w:r>
      <w:r w:rsidR="0008238C" w:rsidRPr="0008238C">
        <w:rPr>
          <w:rFonts w:ascii="Arial" w:hAnsi="Arial" w:cs="Arial"/>
          <w:i/>
          <w:sz w:val="24"/>
          <w:szCs w:val="24"/>
          <w:lang w:eastAsia="en-GB"/>
        </w:rPr>
        <w:t>work with the employee to achieve a successful redeployment outcome, ensuring regular contact with the employee”.</w:t>
      </w:r>
      <w:r w:rsidR="007B047E">
        <w:rPr>
          <w:rFonts w:ascii="Arial" w:hAnsi="Arial" w:cs="Arial"/>
          <w:sz w:val="24"/>
          <w:szCs w:val="24"/>
        </w:rPr>
        <w:t xml:space="preserve"> </w:t>
      </w:r>
      <w:r w:rsidR="00EF39A4">
        <w:rPr>
          <w:rFonts w:ascii="Arial" w:hAnsi="Arial" w:cs="Arial"/>
          <w:sz w:val="24"/>
          <w:szCs w:val="24"/>
        </w:rPr>
        <w:t>There is no evidence to suggest that regular contact</w:t>
      </w:r>
      <w:r w:rsidR="000B69C8">
        <w:rPr>
          <w:rFonts w:ascii="Arial" w:hAnsi="Arial" w:cs="Arial"/>
          <w:sz w:val="24"/>
          <w:szCs w:val="24"/>
        </w:rPr>
        <w:t xml:space="preserve"> is made</w:t>
      </w:r>
      <w:r w:rsidR="00EF39A4">
        <w:rPr>
          <w:rFonts w:ascii="Arial" w:hAnsi="Arial" w:cs="Arial"/>
          <w:sz w:val="24"/>
          <w:szCs w:val="24"/>
        </w:rPr>
        <w:t xml:space="preserve">, with </w:t>
      </w:r>
      <w:r w:rsidR="000B69C8">
        <w:rPr>
          <w:rFonts w:ascii="Arial" w:hAnsi="Arial" w:cs="Arial"/>
          <w:sz w:val="24"/>
          <w:szCs w:val="24"/>
        </w:rPr>
        <w:t xml:space="preserve">one </w:t>
      </w:r>
      <w:r w:rsidR="00EF39A4">
        <w:rPr>
          <w:rFonts w:ascii="Arial" w:hAnsi="Arial" w:cs="Arial"/>
          <w:sz w:val="24"/>
          <w:szCs w:val="24"/>
        </w:rPr>
        <w:t xml:space="preserve">common theme from redeployees suggesting no or little communication </w:t>
      </w:r>
      <w:r w:rsidR="000B69C8">
        <w:rPr>
          <w:rFonts w:ascii="Arial" w:hAnsi="Arial" w:cs="Arial"/>
          <w:sz w:val="24"/>
          <w:szCs w:val="24"/>
        </w:rPr>
        <w:t>tends to be</w:t>
      </w:r>
      <w:r w:rsidR="00EF39A4">
        <w:rPr>
          <w:rFonts w:ascii="Arial" w:hAnsi="Arial" w:cs="Arial"/>
          <w:sz w:val="24"/>
          <w:szCs w:val="24"/>
        </w:rPr>
        <w:t xml:space="preserve"> provided throughout the process.</w:t>
      </w:r>
    </w:p>
    <w:p w14:paraId="0A0BF711" w14:textId="7C5FE6A0" w:rsidR="00F6749C" w:rsidRDefault="00CB13E3">
      <w:pPr>
        <w:rPr>
          <w:rFonts w:ascii="Arial" w:hAnsi="Arial" w:cs="Arial"/>
          <w:sz w:val="24"/>
          <w:szCs w:val="24"/>
        </w:rPr>
      </w:pPr>
      <w:r>
        <w:rPr>
          <w:rFonts w:ascii="Arial" w:hAnsi="Arial" w:cs="Arial"/>
          <w:sz w:val="24"/>
          <w:szCs w:val="24"/>
        </w:rPr>
        <w:t xml:space="preserve">Unfortunately, </w:t>
      </w:r>
      <w:r w:rsidR="00CB738A">
        <w:rPr>
          <w:rFonts w:ascii="Arial" w:hAnsi="Arial" w:cs="Arial"/>
          <w:sz w:val="24"/>
          <w:szCs w:val="24"/>
        </w:rPr>
        <w:t>best prac</w:t>
      </w:r>
      <w:r w:rsidR="00EF39A4">
        <w:rPr>
          <w:rFonts w:ascii="Arial" w:hAnsi="Arial" w:cs="Arial"/>
          <w:sz w:val="24"/>
          <w:szCs w:val="24"/>
        </w:rPr>
        <w:t xml:space="preserve">tice approaches </w:t>
      </w:r>
      <w:r w:rsidR="00C70BBE">
        <w:rPr>
          <w:rFonts w:ascii="Arial" w:hAnsi="Arial" w:cs="Arial"/>
          <w:sz w:val="24"/>
          <w:szCs w:val="24"/>
        </w:rPr>
        <w:t>were constricted with</w:t>
      </w:r>
      <w:r w:rsidR="00CB738A">
        <w:rPr>
          <w:rFonts w:ascii="Arial" w:hAnsi="Arial" w:cs="Arial"/>
          <w:sz w:val="24"/>
          <w:szCs w:val="24"/>
        </w:rPr>
        <w:t xml:space="preserve"> </w:t>
      </w:r>
      <w:r>
        <w:rPr>
          <w:rFonts w:ascii="Arial" w:hAnsi="Arial" w:cs="Arial"/>
          <w:sz w:val="24"/>
          <w:szCs w:val="24"/>
        </w:rPr>
        <w:t xml:space="preserve">Kraaijenbrink (2019) </w:t>
      </w:r>
      <w:r w:rsidR="00620A1A" w:rsidRPr="00620A1A">
        <w:rPr>
          <w:rFonts w:ascii="Arial" w:hAnsi="Arial" w:cs="Arial"/>
          <w:sz w:val="24"/>
          <w:szCs w:val="24"/>
        </w:rPr>
        <w:t>argu</w:t>
      </w:r>
      <w:r w:rsidR="000B69C8">
        <w:rPr>
          <w:rFonts w:ascii="Arial" w:hAnsi="Arial" w:cs="Arial"/>
          <w:sz w:val="24"/>
          <w:szCs w:val="24"/>
        </w:rPr>
        <w:t>ing</w:t>
      </w:r>
      <w:r w:rsidR="00620A1A" w:rsidRPr="00620A1A">
        <w:rPr>
          <w:rFonts w:ascii="Arial" w:hAnsi="Arial" w:cs="Arial"/>
          <w:sz w:val="24"/>
          <w:szCs w:val="24"/>
        </w:rPr>
        <w:t xml:space="preserve"> that</w:t>
      </w:r>
      <w:r w:rsidR="00620A1A">
        <w:rPr>
          <w:rFonts w:ascii="Arial" w:hAnsi="Arial" w:cs="Arial"/>
          <w:i/>
          <w:sz w:val="24"/>
          <w:szCs w:val="24"/>
        </w:rPr>
        <w:t xml:space="preserve"> </w:t>
      </w:r>
      <w:r>
        <w:rPr>
          <w:rFonts w:ascii="Arial" w:hAnsi="Arial" w:cs="Arial"/>
          <w:sz w:val="24"/>
          <w:szCs w:val="24"/>
        </w:rPr>
        <w:t xml:space="preserve">best practice comes with serious limitations </w:t>
      </w:r>
      <w:r w:rsidR="00620A1A">
        <w:rPr>
          <w:rFonts w:ascii="Arial" w:hAnsi="Arial" w:cs="Arial"/>
          <w:sz w:val="24"/>
          <w:szCs w:val="24"/>
        </w:rPr>
        <w:t xml:space="preserve">as </w:t>
      </w:r>
      <w:r>
        <w:rPr>
          <w:rFonts w:ascii="Arial" w:hAnsi="Arial" w:cs="Arial"/>
          <w:sz w:val="24"/>
          <w:szCs w:val="24"/>
        </w:rPr>
        <w:t xml:space="preserve">organisations operate differently. </w:t>
      </w:r>
      <w:r w:rsidR="00620A1A">
        <w:rPr>
          <w:rFonts w:ascii="Arial" w:hAnsi="Arial" w:cs="Arial"/>
          <w:sz w:val="24"/>
          <w:szCs w:val="24"/>
        </w:rPr>
        <w:t xml:space="preserve">Striving for a </w:t>
      </w:r>
      <w:r>
        <w:rPr>
          <w:rFonts w:ascii="Arial" w:hAnsi="Arial" w:cs="Arial"/>
          <w:sz w:val="24"/>
          <w:szCs w:val="24"/>
        </w:rPr>
        <w:t>‘fit’ approach, centre</w:t>
      </w:r>
      <w:r w:rsidR="00620A1A">
        <w:rPr>
          <w:rFonts w:ascii="Arial" w:hAnsi="Arial" w:cs="Arial"/>
          <w:sz w:val="24"/>
          <w:szCs w:val="24"/>
        </w:rPr>
        <w:t>s</w:t>
      </w:r>
      <w:r>
        <w:rPr>
          <w:rFonts w:ascii="Arial" w:hAnsi="Arial" w:cs="Arial"/>
          <w:sz w:val="24"/>
          <w:szCs w:val="24"/>
        </w:rPr>
        <w:t xml:space="preserve"> on anything can work if all fits naturally. </w:t>
      </w:r>
      <w:r w:rsidR="000B69C8">
        <w:rPr>
          <w:rFonts w:ascii="Arial" w:hAnsi="Arial" w:cs="Arial"/>
          <w:sz w:val="24"/>
          <w:szCs w:val="24"/>
        </w:rPr>
        <w:t xml:space="preserve">Alluding to NPTC (2023) core values, which includes ‘collaboration’ and in the absence of robust best practice approaches, perhaps consideration should be made to work with redeployees on what ‘fits’ with the current process. </w:t>
      </w:r>
    </w:p>
    <w:p w14:paraId="2274661C" w14:textId="77777777" w:rsidR="00410AE7" w:rsidRDefault="00F6749C">
      <w:pPr>
        <w:rPr>
          <w:rFonts w:ascii="Arial" w:hAnsi="Arial" w:cs="Arial"/>
          <w:sz w:val="24"/>
          <w:szCs w:val="24"/>
          <w:u w:val="single"/>
        </w:rPr>
      </w:pPr>
      <w:r w:rsidRPr="00F6749C">
        <w:rPr>
          <w:rFonts w:ascii="Arial" w:hAnsi="Arial" w:cs="Arial"/>
          <w:sz w:val="24"/>
          <w:szCs w:val="24"/>
          <w:u w:val="single"/>
        </w:rPr>
        <w:t>4.2</w:t>
      </w:r>
      <w:r w:rsidRPr="00F6749C">
        <w:rPr>
          <w:rFonts w:ascii="Arial" w:hAnsi="Arial" w:cs="Arial"/>
          <w:sz w:val="24"/>
          <w:szCs w:val="24"/>
          <w:u w:val="single"/>
        </w:rPr>
        <w:tab/>
        <w:t>Benchmar</w:t>
      </w:r>
      <w:r w:rsidR="00680F44">
        <w:rPr>
          <w:rFonts w:ascii="Arial" w:hAnsi="Arial" w:cs="Arial"/>
          <w:sz w:val="24"/>
          <w:szCs w:val="24"/>
          <w:u w:val="single"/>
        </w:rPr>
        <w:t>k against</w:t>
      </w:r>
      <w:r w:rsidRPr="00F6749C">
        <w:rPr>
          <w:rFonts w:ascii="Arial" w:hAnsi="Arial" w:cs="Arial"/>
          <w:sz w:val="24"/>
          <w:szCs w:val="24"/>
          <w:u w:val="single"/>
        </w:rPr>
        <w:t xml:space="preserve"> other public sector organisations</w:t>
      </w:r>
    </w:p>
    <w:p w14:paraId="532735A2" w14:textId="0231E625" w:rsidR="00F6749C" w:rsidRPr="00410AE7" w:rsidRDefault="00410AE7">
      <w:pPr>
        <w:rPr>
          <w:rFonts w:ascii="Arial" w:hAnsi="Arial" w:cs="Arial"/>
          <w:sz w:val="24"/>
          <w:szCs w:val="24"/>
          <w:u w:val="single"/>
        </w:rPr>
      </w:pPr>
      <w:r>
        <w:rPr>
          <w:rFonts w:ascii="Arial" w:hAnsi="Arial" w:cs="Arial"/>
          <w:sz w:val="24"/>
          <w:szCs w:val="24"/>
        </w:rPr>
        <w:t>C</w:t>
      </w:r>
      <w:r w:rsidR="00516F96">
        <w:rPr>
          <w:rFonts w:ascii="Arial" w:hAnsi="Arial" w:cs="Arial"/>
          <w:sz w:val="24"/>
          <w:szCs w:val="24"/>
        </w:rPr>
        <w:t xml:space="preserve">lear principles </w:t>
      </w:r>
      <w:r>
        <w:rPr>
          <w:rFonts w:ascii="Arial" w:hAnsi="Arial" w:cs="Arial"/>
          <w:sz w:val="24"/>
          <w:szCs w:val="24"/>
        </w:rPr>
        <w:t xml:space="preserve">are </w:t>
      </w:r>
      <w:r w:rsidR="00516F96">
        <w:rPr>
          <w:rFonts w:ascii="Arial" w:hAnsi="Arial" w:cs="Arial"/>
          <w:sz w:val="24"/>
          <w:szCs w:val="24"/>
        </w:rPr>
        <w:t>set out in</w:t>
      </w:r>
      <w:r w:rsidR="001454BA">
        <w:rPr>
          <w:rFonts w:ascii="Arial" w:hAnsi="Arial" w:cs="Arial"/>
          <w:sz w:val="24"/>
          <w:szCs w:val="24"/>
        </w:rPr>
        <w:t xml:space="preserve"> the</w:t>
      </w:r>
      <w:r w:rsidR="008A35F5">
        <w:rPr>
          <w:rFonts w:ascii="Arial" w:hAnsi="Arial" w:cs="Arial"/>
          <w:sz w:val="24"/>
          <w:szCs w:val="24"/>
        </w:rPr>
        <w:t xml:space="preserve"> proces</w:t>
      </w:r>
      <w:r w:rsidR="001454BA">
        <w:rPr>
          <w:rFonts w:ascii="Arial" w:hAnsi="Arial" w:cs="Arial"/>
          <w:sz w:val="24"/>
          <w:szCs w:val="24"/>
        </w:rPr>
        <w:t xml:space="preserve">s </w:t>
      </w:r>
      <w:r w:rsidR="008A35F5">
        <w:rPr>
          <w:rFonts w:ascii="Arial" w:hAnsi="Arial" w:cs="Arial"/>
          <w:sz w:val="24"/>
          <w:szCs w:val="24"/>
        </w:rPr>
        <w:t>implemented by NPTC, SWP and Swansea Bay UHB</w:t>
      </w:r>
      <w:r w:rsidR="00DA1B01">
        <w:rPr>
          <w:rFonts w:ascii="Arial" w:hAnsi="Arial" w:cs="Arial"/>
          <w:sz w:val="24"/>
          <w:szCs w:val="24"/>
        </w:rPr>
        <w:t xml:space="preserve">, </w:t>
      </w:r>
      <w:r w:rsidR="00516F96">
        <w:rPr>
          <w:rFonts w:ascii="Arial" w:hAnsi="Arial" w:cs="Arial"/>
          <w:sz w:val="24"/>
          <w:szCs w:val="24"/>
        </w:rPr>
        <w:t>all supportive in the</w:t>
      </w:r>
      <w:r w:rsidR="00DA1B01">
        <w:rPr>
          <w:rFonts w:ascii="Arial" w:hAnsi="Arial" w:cs="Arial"/>
          <w:sz w:val="24"/>
          <w:szCs w:val="24"/>
        </w:rPr>
        <w:t xml:space="preserve"> redeployment and retention of skills and experience within their organisation</w:t>
      </w:r>
      <w:r w:rsidR="00F50462">
        <w:rPr>
          <w:rFonts w:ascii="Arial" w:hAnsi="Arial" w:cs="Arial"/>
          <w:sz w:val="24"/>
          <w:szCs w:val="24"/>
        </w:rPr>
        <w:t>s</w:t>
      </w:r>
      <w:r w:rsidR="00DA1B01">
        <w:rPr>
          <w:rFonts w:ascii="Arial" w:hAnsi="Arial" w:cs="Arial"/>
          <w:sz w:val="24"/>
          <w:szCs w:val="24"/>
        </w:rPr>
        <w:t xml:space="preserve">. </w:t>
      </w:r>
      <w:r w:rsidR="005A6200">
        <w:rPr>
          <w:rFonts w:ascii="Arial" w:hAnsi="Arial" w:cs="Arial"/>
          <w:sz w:val="24"/>
          <w:szCs w:val="24"/>
        </w:rPr>
        <w:t>However, any similarities tend to end there</w:t>
      </w:r>
      <w:r w:rsidR="00D938ED">
        <w:rPr>
          <w:rFonts w:ascii="Arial" w:hAnsi="Arial" w:cs="Arial"/>
          <w:sz w:val="24"/>
          <w:szCs w:val="24"/>
        </w:rPr>
        <w:t xml:space="preserve">. </w:t>
      </w:r>
    </w:p>
    <w:p w14:paraId="6624EB1C" w14:textId="1AC2A1A5" w:rsidR="00516F96" w:rsidRDefault="009A6E17">
      <w:pPr>
        <w:rPr>
          <w:rFonts w:ascii="Arial" w:hAnsi="Arial" w:cs="Arial"/>
          <w:sz w:val="24"/>
          <w:szCs w:val="24"/>
        </w:rPr>
      </w:pPr>
      <w:r>
        <w:rPr>
          <w:rFonts w:ascii="Arial" w:hAnsi="Arial" w:cs="Arial"/>
          <w:sz w:val="24"/>
          <w:szCs w:val="24"/>
        </w:rPr>
        <w:t xml:space="preserve">There are notable differences </w:t>
      </w:r>
      <w:r w:rsidR="002A1AA9">
        <w:rPr>
          <w:rFonts w:ascii="Arial" w:hAnsi="Arial" w:cs="Arial"/>
          <w:sz w:val="24"/>
          <w:szCs w:val="24"/>
        </w:rPr>
        <w:t xml:space="preserve">for </w:t>
      </w:r>
      <w:r>
        <w:rPr>
          <w:rFonts w:ascii="Arial" w:hAnsi="Arial" w:cs="Arial"/>
          <w:sz w:val="24"/>
          <w:szCs w:val="24"/>
        </w:rPr>
        <w:t xml:space="preserve">applying for suitable vacancies, with it seeming that a lack of support is provided to the applicant within NPTC. The requirement to complete an application form for each vacancy applied for, with other organisations, supported by the line manager, </w:t>
      </w:r>
      <w:r w:rsidR="002A1AA9">
        <w:rPr>
          <w:rFonts w:ascii="Arial" w:hAnsi="Arial" w:cs="Arial"/>
          <w:sz w:val="24"/>
          <w:szCs w:val="24"/>
        </w:rPr>
        <w:t xml:space="preserve">to </w:t>
      </w:r>
      <w:r>
        <w:rPr>
          <w:rFonts w:ascii="Arial" w:hAnsi="Arial" w:cs="Arial"/>
          <w:sz w:val="24"/>
          <w:szCs w:val="24"/>
        </w:rPr>
        <w:t xml:space="preserve">complete a skills audit at the initial stage of the process. </w:t>
      </w:r>
    </w:p>
    <w:p w14:paraId="37BFE732" w14:textId="1DDDAC02" w:rsidR="00214970" w:rsidRDefault="00214970">
      <w:pPr>
        <w:rPr>
          <w:rFonts w:ascii="Arial" w:hAnsi="Arial" w:cs="Arial"/>
          <w:sz w:val="24"/>
          <w:szCs w:val="24"/>
        </w:rPr>
      </w:pPr>
      <w:r>
        <w:rPr>
          <w:rFonts w:ascii="Arial" w:hAnsi="Arial" w:cs="Arial"/>
          <w:sz w:val="24"/>
          <w:szCs w:val="24"/>
        </w:rPr>
        <w:t>It is important note that the identification of training and development opportunities in the initial stage of the process would support wider</w:t>
      </w:r>
      <w:r w:rsidR="00E063CD">
        <w:rPr>
          <w:rFonts w:ascii="Arial" w:hAnsi="Arial" w:cs="Arial"/>
          <w:sz w:val="24"/>
          <w:szCs w:val="24"/>
        </w:rPr>
        <w:t xml:space="preserve"> redeployment opportunities across different functions</w:t>
      </w:r>
      <w:r>
        <w:rPr>
          <w:rFonts w:ascii="Arial" w:hAnsi="Arial" w:cs="Arial"/>
          <w:sz w:val="24"/>
          <w:szCs w:val="24"/>
        </w:rPr>
        <w:t xml:space="preserve"> the potential to lessen hard to fill vacancies (Taylor, 2022</w:t>
      </w:r>
      <w:r w:rsidR="00E063CD">
        <w:rPr>
          <w:rFonts w:ascii="Arial" w:hAnsi="Arial" w:cs="Arial"/>
          <w:sz w:val="24"/>
          <w:szCs w:val="24"/>
        </w:rPr>
        <w:t xml:space="preserve">, </w:t>
      </w:r>
      <w:r w:rsidR="00E063CD">
        <w:rPr>
          <w:rFonts w:ascii="Arial" w:hAnsi="Arial" w:cs="Arial"/>
          <w:sz w:val="24"/>
          <w:szCs w:val="24"/>
        </w:rPr>
        <w:lastRenderedPageBreak/>
        <w:t>Whiting, 2021)</w:t>
      </w:r>
      <w:r w:rsidR="00410AE7">
        <w:rPr>
          <w:rFonts w:ascii="Arial" w:hAnsi="Arial" w:cs="Arial"/>
          <w:sz w:val="24"/>
          <w:szCs w:val="24"/>
        </w:rPr>
        <w:t xml:space="preserve">. With there being little acknowledgement of any in-house </w:t>
      </w:r>
      <w:r w:rsidR="005414EA">
        <w:rPr>
          <w:rFonts w:ascii="Arial" w:hAnsi="Arial" w:cs="Arial"/>
          <w:sz w:val="24"/>
          <w:szCs w:val="24"/>
        </w:rPr>
        <w:t>training, but rather reas</w:t>
      </w:r>
      <w:r w:rsidR="00E063CD">
        <w:rPr>
          <w:rFonts w:ascii="Arial" w:hAnsi="Arial" w:cs="Arial"/>
          <w:sz w:val="24"/>
          <w:szCs w:val="24"/>
        </w:rPr>
        <w:t>onable time off to explore external</w:t>
      </w:r>
      <w:r w:rsidR="005414EA">
        <w:rPr>
          <w:rFonts w:ascii="Arial" w:hAnsi="Arial" w:cs="Arial"/>
          <w:sz w:val="24"/>
          <w:szCs w:val="24"/>
        </w:rPr>
        <w:t xml:space="preserve"> training opportunities.</w:t>
      </w:r>
    </w:p>
    <w:p w14:paraId="02467CA3" w14:textId="77777777" w:rsidR="00F6749C" w:rsidRDefault="00F6749C">
      <w:pPr>
        <w:rPr>
          <w:rFonts w:ascii="Arial" w:hAnsi="Arial" w:cs="Arial"/>
          <w:sz w:val="24"/>
          <w:szCs w:val="24"/>
          <w:u w:val="single"/>
        </w:rPr>
      </w:pPr>
      <w:r>
        <w:rPr>
          <w:rFonts w:ascii="Arial" w:hAnsi="Arial" w:cs="Arial"/>
          <w:sz w:val="24"/>
          <w:szCs w:val="24"/>
          <w:u w:val="single"/>
        </w:rPr>
        <w:t>4.3</w:t>
      </w:r>
      <w:r>
        <w:rPr>
          <w:rFonts w:ascii="Arial" w:hAnsi="Arial" w:cs="Arial"/>
          <w:sz w:val="24"/>
          <w:szCs w:val="24"/>
          <w:u w:val="single"/>
        </w:rPr>
        <w:tab/>
        <w:t>Interviews</w:t>
      </w:r>
    </w:p>
    <w:p w14:paraId="7E49FCF4" w14:textId="60BAF037" w:rsidR="00410AE7" w:rsidRDefault="00410AE7">
      <w:pPr>
        <w:rPr>
          <w:rFonts w:ascii="Arial" w:hAnsi="Arial" w:cs="Arial"/>
          <w:sz w:val="24"/>
          <w:szCs w:val="24"/>
        </w:rPr>
      </w:pPr>
      <w:r>
        <w:rPr>
          <w:rFonts w:ascii="Arial" w:hAnsi="Arial" w:cs="Arial"/>
          <w:sz w:val="24"/>
          <w:szCs w:val="24"/>
        </w:rPr>
        <w:t>Whilst there was a co</w:t>
      </w:r>
      <w:r w:rsidR="008C63DC">
        <w:rPr>
          <w:rFonts w:ascii="Arial" w:hAnsi="Arial" w:cs="Arial"/>
          <w:sz w:val="24"/>
          <w:szCs w:val="24"/>
        </w:rPr>
        <w:t>mmon theme</w:t>
      </w:r>
      <w:r>
        <w:rPr>
          <w:rFonts w:ascii="Arial" w:hAnsi="Arial" w:cs="Arial"/>
          <w:sz w:val="24"/>
          <w:szCs w:val="24"/>
        </w:rPr>
        <w:t xml:space="preserve"> that everyone</w:t>
      </w:r>
      <w:r w:rsidR="000B385C">
        <w:rPr>
          <w:rFonts w:ascii="Arial" w:hAnsi="Arial" w:cs="Arial"/>
          <w:sz w:val="24"/>
          <w:szCs w:val="24"/>
        </w:rPr>
        <w:t xml:space="preserve"> involved</w:t>
      </w:r>
      <w:r>
        <w:rPr>
          <w:rFonts w:ascii="Arial" w:hAnsi="Arial" w:cs="Arial"/>
          <w:sz w:val="24"/>
          <w:szCs w:val="24"/>
        </w:rPr>
        <w:t xml:space="preserve"> had a clear understanding of NPTC’s redeployment process, </w:t>
      </w:r>
      <w:r w:rsidR="005D3D59">
        <w:rPr>
          <w:rFonts w:ascii="Arial" w:hAnsi="Arial" w:cs="Arial"/>
          <w:sz w:val="24"/>
          <w:szCs w:val="24"/>
        </w:rPr>
        <w:t>concerns were raised</w:t>
      </w:r>
      <w:r w:rsidR="00D151EA">
        <w:rPr>
          <w:rFonts w:ascii="Arial" w:hAnsi="Arial" w:cs="Arial"/>
          <w:sz w:val="24"/>
          <w:szCs w:val="24"/>
        </w:rPr>
        <w:t xml:space="preserve"> with possible inconsistencies across different departments. </w:t>
      </w:r>
    </w:p>
    <w:p w14:paraId="2A58E213" w14:textId="7DB74FC7" w:rsidR="008C63DC" w:rsidRDefault="008C63DC">
      <w:pPr>
        <w:rPr>
          <w:rFonts w:ascii="Arial" w:hAnsi="Arial" w:cs="Arial"/>
          <w:sz w:val="24"/>
          <w:szCs w:val="24"/>
        </w:rPr>
      </w:pPr>
      <w:r>
        <w:rPr>
          <w:rFonts w:ascii="Arial" w:hAnsi="Arial" w:cs="Arial"/>
          <w:sz w:val="24"/>
          <w:szCs w:val="24"/>
        </w:rPr>
        <w:t xml:space="preserve">Sabel et al (2021) highlighting that the transfer of employees between functions stems fear that will impact or adversely affect their survival and performance. </w:t>
      </w:r>
    </w:p>
    <w:p w14:paraId="34A9788B" w14:textId="0654D189" w:rsidR="003925C3" w:rsidRPr="003925C3" w:rsidRDefault="00D151EA">
      <w:pPr>
        <w:rPr>
          <w:rFonts w:ascii="Arial" w:hAnsi="Arial" w:cs="Arial"/>
          <w:sz w:val="24"/>
          <w:szCs w:val="24"/>
        </w:rPr>
      </w:pPr>
      <w:r>
        <w:rPr>
          <w:rFonts w:ascii="Arial" w:hAnsi="Arial" w:cs="Arial"/>
          <w:sz w:val="24"/>
          <w:szCs w:val="24"/>
        </w:rPr>
        <w:t>The maj</w:t>
      </w:r>
      <w:r w:rsidR="00FE23EF">
        <w:rPr>
          <w:rFonts w:ascii="Arial" w:hAnsi="Arial" w:cs="Arial"/>
          <w:sz w:val="24"/>
          <w:szCs w:val="24"/>
        </w:rPr>
        <w:t>ority of colleagues highlighting concerns</w:t>
      </w:r>
      <w:r w:rsidR="008C63DC">
        <w:rPr>
          <w:rFonts w:ascii="Arial" w:hAnsi="Arial" w:cs="Arial"/>
          <w:sz w:val="24"/>
          <w:szCs w:val="24"/>
        </w:rPr>
        <w:t xml:space="preserve"> with the</w:t>
      </w:r>
      <w:r>
        <w:rPr>
          <w:rFonts w:ascii="Arial" w:hAnsi="Arial" w:cs="Arial"/>
          <w:sz w:val="24"/>
          <w:szCs w:val="24"/>
        </w:rPr>
        <w:t xml:space="preserve"> </w:t>
      </w:r>
      <w:r w:rsidRPr="00D151EA">
        <w:rPr>
          <w:rFonts w:ascii="Arial" w:hAnsi="Arial" w:cs="Arial"/>
          <w:i/>
          <w:sz w:val="24"/>
          <w:szCs w:val="24"/>
        </w:rPr>
        <w:t xml:space="preserve">“Historical stigma associated with those on </w:t>
      </w:r>
      <w:r w:rsidR="003925C3">
        <w:rPr>
          <w:rFonts w:ascii="Arial" w:hAnsi="Arial" w:cs="Arial"/>
          <w:i/>
          <w:sz w:val="24"/>
          <w:szCs w:val="24"/>
        </w:rPr>
        <w:t>redeployment register</w:t>
      </w:r>
      <w:r w:rsidRPr="00D151EA">
        <w:rPr>
          <w:rFonts w:ascii="Arial" w:hAnsi="Arial" w:cs="Arial"/>
          <w:i/>
          <w:sz w:val="24"/>
          <w:szCs w:val="24"/>
        </w:rPr>
        <w:t>”</w:t>
      </w:r>
      <w:r w:rsidR="00766F33">
        <w:rPr>
          <w:rFonts w:ascii="Arial" w:hAnsi="Arial" w:cs="Arial"/>
          <w:i/>
          <w:sz w:val="24"/>
          <w:szCs w:val="24"/>
        </w:rPr>
        <w:t xml:space="preserve">. </w:t>
      </w:r>
      <w:r w:rsidR="00766F33">
        <w:rPr>
          <w:rFonts w:ascii="Arial" w:hAnsi="Arial" w:cs="Arial"/>
          <w:sz w:val="24"/>
          <w:szCs w:val="24"/>
        </w:rPr>
        <w:t>N</w:t>
      </w:r>
      <w:r w:rsidR="003925C3">
        <w:rPr>
          <w:rFonts w:ascii="Arial" w:hAnsi="Arial" w:cs="Arial"/>
          <w:sz w:val="24"/>
          <w:szCs w:val="24"/>
        </w:rPr>
        <w:t>egative beliefs may be compounded by the stigma attached to job losses</w:t>
      </w:r>
      <w:r w:rsidR="00766F33">
        <w:rPr>
          <w:rFonts w:ascii="Arial" w:hAnsi="Arial" w:cs="Arial"/>
          <w:sz w:val="24"/>
          <w:szCs w:val="24"/>
        </w:rPr>
        <w:t xml:space="preserve"> with </w:t>
      </w:r>
      <w:r w:rsidR="003925C3" w:rsidRPr="003925C3">
        <w:rPr>
          <w:rFonts w:ascii="Arial" w:hAnsi="Arial" w:cs="Arial"/>
          <w:i/>
          <w:sz w:val="24"/>
          <w:szCs w:val="24"/>
        </w:rPr>
        <w:t>‘Imposed’</w:t>
      </w:r>
      <w:r w:rsidR="003925C3">
        <w:rPr>
          <w:rFonts w:ascii="Arial" w:hAnsi="Arial" w:cs="Arial"/>
          <w:sz w:val="24"/>
          <w:szCs w:val="24"/>
        </w:rPr>
        <w:t xml:space="preserve"> Managers </w:t>
      </w:r>
      <w:r w:rsidR="00766F33">
        <w:rPr>
          <w:rFonts w:ascii="Arial" w:hAnsi="Arial" w:cs="Arial"/>
          <w:sz w:val="24"/>
          <w:szCs w:val="24"/>
        </w:rPr>
        <w:t xml:space="preserve">resistant </w:t>
      </w:r>
      <w:r w:rsidR="003925C3">
        <w:rPr>
          <w:rFonts w:ascii="Arial" w:hAnsi="Arial" w:cs="Arial"/>
          <w:sz w:val="24"/>
          <w:szCs w:val="24"/>
        </w:rPr>
        <w:t>to accept redeployees</w:t>
      </w:r>
      <w:r w:rsidR="00766F33">
        <w:rPr>
          <w:rFonts w:ascii="Arial" w:hAnsi="Arial" w:cs="Arial"/>
          <w:sz w:val="24"/>
          <w:szCs w:val="24"/>
        </w:rPr>
        <w:t>, feeling a loss of control in the recruitment process (MacKenzie et al, 2023).</w:t>
      </w:r>
    </w:p>
    <w:p w14:paraId="2DF26EA2" w14:textId="379CC3E9" w:rsidR="00640304" w:rsidRDefault="00E95A72">
      <w:pPr>
        <w:rPr>
          <w:rFonts w:ascii="Arial" w:hAnsi="Arial" w:cs="Arial"/>
          <w:sz w:val="24"/>
          <w:szCs w:val="24"/>
        </w:rPr>
      </w:pPr>
      <w:r>
        <w:rPr>
          <w:rFonts w:ascii="Arial" w:hAnsi="Arial" w:cs="Arial"/>
          <w:sz w:val="24"/>
          <w:szCs w:val="24"/>
        </w:rPr>
        <w:t>A resonation in proposals to carry out “</w:t>
      </w:r>
      <w:r w:rsidRPr="00FE23EF">
        <w:rPr>
          <w:rFonts w:ascii="Arial" w:hAnsi="Arial" w:cs="Arial"/>
          <w:i/>
          <w:sz w:val="24"/>
          <w:szCs w:val="24"/>
        </w:rPr>
        <w:t>redeployment workshops</w:t>
      </w:r>
      <w:r>
        <w:rPr>
          <w:rFonts w:ascii="Arial" w:hAnsi="Arial" w:cs="Arial"/>
          <w:sz w:val="24"/>
          <w:szCs w:val="24"/>
        </w:rPr>
        <w:t xml:space="preserve">” </w:t>
      </w:r>
      <w:r w:rsidR="00FE23EF">
        <w:rPr>
          <w:rFonts w:ascii="Arial" w:hAnsi="Arial" w:cs="Arial"/>
          <w:sz w:val="24"/>
          <w:szCs w:val="24"/>
        </w:rPr>
        <w:t>across departments, aiming to provide transparency on the process as well as a positive outlook on recruiting redeployees.</w:t>
      </w:r>
      <w:r w:rsidR="008C63DC">
        <w:rPr>
          <w:rFonts w:ascii="Arial" w:hAnsi="Arial" w:cs="Arial"/>
          <w:sz w:val="24"/>
          <w:szCs w:val="24"/>
        </w:rPr>
        <w:t xml:space="preserve"> </w:t>
      </w:r>
      <w:r w:rsidR="0012533B">
        <w:rPr>
          <w:rFonts w:ascii="Arial" w:hAnsi="Arial" w:cs="Arial"/>
          <w:sz w:val="24"/>
          <w:szCs w:val="24"/>
        </w:rPr>
        <w:t>However</w:t>
      </w:r>
      <w:r w:rsidR="00BE5EF2">
        <w:rPr>
          <w:rFonts w:ascii="Arial" w:hAnsi="Arial" w:cs="Arial"/>
          <w:sz w:val="24"/>
          <w:szCs w:val="24"/>
        </w:rPr>
        <w:t xml:space="preserve">, imperative to </w:t>
      </w:r>
      <w:r w:rsidR="000279E8">
        <w:rPr>
          <w:rFonts w:ascii="Arial" w:hAnsi="Arial" w:cs="Arial"/>
          <w:sz w:val="24"/>
          <w:szCs w:val="24"/>
        </w:rPr>
        <w:t xml:space="preserve">the success of holding </w:t>
      </w:r>
      <w:r w:rsidR="00BE5EF2">
        <w:rPr>
          <w:rFonts w:ascii="Arial" w:hAnsi="Arial" w:cs="Arial"/>
          <w:sz w:val="24"/>
          <w:szCs w:val="24"/>
        </w:rPr>
        <w:t xml:space="preserve">workshops is </w:t>
      </w:r>
      <w:r w:rsidR="000279E8">
        <w:rPr>
          <w:rFonts w:ascii="Arial" w:hAnsi="Arial" w:cs="Arial"/>
          <w:sz w:val="24"/>
          <w:szCs w:val="24"/>
        </w:rPr>
        <w:t xml:space="preserve">gaining </w:t>
      </w:r>
      <w:r w:rsidR="006319B3">
        <w:rPr>
          <w:rFonts w:ascii="Arial" w:hAnsi="Arial" w:cs="Arial"/>
          <w:sz w:val="24"/>
          <w:szCs w:val="24"/>
        </w:rPr>
        <w:t>those involved on-board due to time commitments (Momirski, 2019).</w:t>
      </w:r>
    </w:p>
    <w:p w14:paraId="3B489B1E" w14:textId="4F04D9DE" w:rsidR="006319B3" w:rsidRDefault="006319B3">
      <w:pPr>
        <w:rPr>
          <w:rFonts w:ascii="Arial" w:hAnsi="Arial" w:cs="Arial"/>
          <w:sz w:val="24"/>
          <w:szCs w:val="24"/>
        </w:rPr>
      </w:pPr>
      <w:r>
        <w:rPr>
          <w:rFonts w:ascii="Arial" w:hAnsi="Arial" w:cs="Arial"/>
          <w:sz w:val="24"/>
          <w:szCs w:val="24"/>
        </w:rPr>
        <w:t xml:space="preserve">There was a divide in the </w:t>
      </w:r>
      <w:r w:rsidRPr="006319B3">
        <w:rPr>
          <w:rFonts w:ascii="Arial" w:hAnsi="Arial" w:cs="Arial"/>
          <w:i/>
          <w:sz w:val="24"/>
          <w:szCs w:val="24"/>
        </w:rPr>
        <w:t>“stipulation of what each HR team’s role is on the process”</w:t>
      </w:r>
      <w:r w:rsidR="00592AC0">
        <w:rPr>
          <w:rFonts w:ascii="Arial" w:hAnsi="Arial" w:cs="Arial"/>
          <w:i/>
          <w:sz w:val="24"/>
          <w:szCs w:val="24"/>
        </w:rPr>
        <w:t xml:space="preserve">. </w:t>
      </w:r>
      <w:r w:rsidR="00592AC0" w:rsidRPr="00592AC0">
        <w:rPr>
          <w:rFonts w:ascii="Arial" w:hAnsi="Arial" w:cs="Arial"/>
          <w:sz w:val="24"/>
          <w:szCs w:val="24"/>
        </w:rPr>
        <w:t>P</w:t>
      </w:r>
      <w:r w:rsidR="00592AC0">
        <w:rPr>
          <w:rFonts w:ascii="Arial" w:hAnsi="Arial" w:cs="Arial"/>
          <w:sz w:val="24"/>
          <w:szCs w:val="24"/>
        </w:rPr>
        <w:t>osing the question that would</w:t>
      </w:r>
      <w:r w:rsidR="003E240D">
        <w:rPr>
          <w:rFonts w:ascii="Arial" w:hAnsi="Arial" w:cs="Arial"/>
          <w:sz w:val="24"/>
          <w:szCs w:val="24"/>
        </w:rPr>
        <w:t xml:space="preserve"> unce</w:t>
      </w:r>
      <w:r w:rsidR="00592AC0">
        <w:rPr>
          <w:rFonts w:ascii="Arial" w:hAnsi="Arial" w:cs="Arial"/>
          <w:sz w:val="24"/>
          <w:szCs w:val="24"/>
        </w:rPr>
        <w:t>rtainty amongst HR colleagues on</w:t>
      </w:r>
      <w:r w:rsidR="003E240D">
        <w:rPr>
          <w:rFonts w:ascii="Arial" w:hAnsi="Arial" w:cs="Arial"/>
          <w:sz w:val="24"/>
          <w:szCs w:val="24"/>
        </w:rPr>
        <w:t xml:space="preserve"> their in</w:t>
      </w:r>
      <w:r w:rsidR="00592AC0">
        <w:rPr>
          <w:rFonts w:ascii="Arial" w:hAnsi="Arial" w:cs="Arial"/>
          <w:sz w:val="24"/>
          <w:szCs w:val="24"/>
        </w:rPr>
        <w:t>volvement on the process, create controversy amongst managers and disengage them from the process.</w:t>
      </w:r>
    </w:p>
    <w:p w14:paraId="190449E1" w14:textId="11AEE9BF" w:rsidR="00F6749C" w:rsidRDefault="00F6749C">
      <w:pPr>
        <w:rPr>
          <w:rFonts w:ascii="Arial" w:hAnsi="Arial" w:cs="Arial"/>
          <w:sz w:val="24"/>
          <w:szCs w:val="24"/>
          <w:u w:val="single"/>
        </w:rPr>
      </w:pPr>
      <w:r>
        <w:rPr>
          <w:rFonts w:ascii="Arial" w:hAnsi="Arial" w:cs="Arial"/>
          <w:sz w:val="24"/>
          <w:szCs w:val="24"/>
          <w:u w:val="single"/>
        </w:rPr>
        <w:t>4.4</w:t>
      </w:r>
      <w:r>
        <w:rPr>
          <w:rFonts w:ascii="Arial" w:hAnsi="Arial" w:cs="Arial"/>
          <w:sz w:val="24"/>
          <w:szCs w:val="24"/>
          <w:u w:val="single"/>
        </w:rPr>
        <w:tab/>
        <w:t>Survey</w:t>
      </w:r>
    </w:p>
    <w:p w14:paraId="0C48BB1C" w14:textId="728A35AB" w:rsidR="00F6749C" w:rsidRDefault="005109DB">
      <w:pPr>
        <w:rPr>
          <w:rFonts w:ascii="Arial" w:hAnsi="Arial" w:cs="Arial"/>
          <w:sz w:val="24"/>
          <w:szCs w:val="24"/>
        </w:rPr>
      </w:pPr>
      <w:r>
        <w:rPr>
          <w:rFonts w:ascii="Arial" w:hAnsi="Arial" w:cs="Arial"/>
          <w:sz w:val="24"/>
          <w:szCs w:val="24"/>
        </w:rPr>
        <w:t xml:space="preserve">One notable result </w:t>
      </w:r>
      <w:r w:rsidR="002D745C">
        <w:rPr>
          <w:rFonts w:ascii="Arial" w:hAnsi="Arial" w:cs="Arial"/>
          <w:sz w:val="24"/>
          <w:szCs w:val="24"/>
        </w:rPr>
        <w:t>from the survey distinctively show</w:t>
      </w:r>
      <w:r>
        <w:rPr>
          <w:rFonts w:ascii="Arial" w:hAnsi="Arial" w:cs="Arial"/>
          <w:sz w:val="24"/>
          <w:szCs w:val="24"/>
        </w:rPr>
        <w:t>s</w:t>
      </w:r>
      <w:r w:rsidR="002D745C">
        <w:rPr>
          <w:rFonts w:ascii="Arial" w:hAnsi="Arial" w:cs="Arial"/>
          <w:sz w:val="24"/>
          <w:szCs w:val="24"/>
        </w:rPr>
        <w:t xml:space="preserve"> that the majority </w:t>
      </w:r>
      <w:r>
        <w:rPr>
          <w:rFonts w:ascii="Arial" w:hAnsi="Arial" w:cs="Arial"/>
          <w:sz w:val="24"/>
          <w:szCs w:val="24"/>
        </w:rPr>
        <w:t xml:space="preserve">are </w:t>
      </w:r>
      <w:r w:rsidR="002D745C">
        <w:rPr>
          <w:rFonts w:ascii="Arial" w:hAnsi="Arial" w:cs="Arial"/>
          <w:sz w:val="24"/>
          <w:szCs w:val="24"/>
        </w:rPr>
        <w:t xml:space="preserve">long-standing </w:t>
      </w:r>
      <w:r>
        <w:rPr>
          <w:rFonts w:ascii="Arial" w:hAnsi="Arial" w:cs="Arial"/>
          <w:sz w:val="24"/>
          <w:szCs w:val="24"/>
        </w:rPr>
        <w:t>employees</w:t>
      </w:r>
      <w:r w:rsidR="002D745C">
        <w:rPr>
          <w:rFonts w:ascii="Arial" w:hAnsi="Arial" w:cs="Arial"/>
          <w:sz w:val="24"/>
          <w:szCs w:val="24"/>
        </w:rPr>
        <w:t xml:space="preserve"> that ascertains skills and experience</w:t>
      </w:r>
      <w:r w:rsidR="001F6A54">
        <w:rPr>
          <w:rFonts w:ascii="Arial" w:hAnsi="Arial" w:cs="Arial"/>
          <w:sz w:val="24"/>
          <w:szCs w:val="24"/>
        </w:rPr>
        <w:t xml:space="preserve"> </w:t>
      </w:r>
      <w:r w:rsidR="00201BDB">
        <w:rPr>
          <w:rFonts w:ascii="Arial" w:hAnsi="Arial" w:cs="Arial"/>
          <w:b/>
          <w:i/>
          <w:sz w:val="24"/>
          <w:szCs w:val="24"/>
        </w:rPr>
        <w:t>(figure 5</w:t>
      </w:r>
      <w:r w:rsidR="001F6A54" w:rsidRPr="001F6A54">
        <w:rPr>
          <w:rFonts w:ascii="Arial" w:hAnsi="Arial" w:cs="Arial"/>
          <w:b/>
          <w:i/>
          <w:sz w:val="24"/>
          <w:szCs w:val="24"/>
        </w:rPr>
        <w:t>)</w:t>
      </w:r>
      <w:r w:rsidR="00847CCB">
        <w:rPr>
          <w:rFonts w:ascii="Arial" w:hAnsi="Arial" w:cs="Arial"/>
          <w:b/>
          <w:i/>
          <w:sz w:val="24"/>
          <w:szCs w:val="24"/>
        </w:rPr>
        <w:t xml:space="preserve"> </w:t>
      </w:r>
      <w:r w:rsidR="00847CCB">
        <w:rPr>
          <w:rFonts w:ascii="Arial" w:hAnsi="Arial" w:cs="Arial"/>
          <w:sz w:val="24"/>
          <w:szCs w:val="24"/>
        </w:rPr>
        <w:t>(Taylor, 2022)</w:t>
      </w:r>
      <w:r w:rsidR="001F6A54">
        <w:rPr>
          <w:rFonts w:ascii="Arial" w:hAnsi="Arial" w:cs="Arial"/>
          <w:b/>
          <w:i/>
          <w:sz w:val="24"/>
          <w:szCs w:val="24"/>
        </w:rPr>
        <w:t xml:space="preserve">. </w:t>
      </w:r>
      <w:r w:rsidR="00FC2D0D">
        <w:rPr>
          <w:rFonts w:ascii="Arial" w:hAnsi="Arial" w:cs="Arial"/>
          <w:sz w:val="24"/>
          <w:szCs w:val="24"/>
        </w:rPr>
        <w:t>There is a vast agreement in their understanding of the redeployment process as well as contentment that their new roles suit their ‘</w:t>
      </w:r>
      <w:r w:rsidR="00FC2D0D" w:rsidRPr="00FC2D0D">
        <w:rPr>
          <w:rFonts w:ascii="Arial" w:hAnsi="Arial" w:cs="Arial"/>
          <w:i/>
          <w:sz w:val="24"/>
          <w:szCs w:val="24"/>
        </w:rPr>
        <w:t>skills, knowledge and experience’</w:t>
      </w:r>
      <w:r w:rsidR="00847CCB">
        <w:rPr>
          <w:rFonts w:ascii="Arial" w:hAnsi="Arial" w:cs="Arial"/>
          <w:sz w:val="24"/>
          <w:szCs w:val="24"/>
        </w:rPr>
        <w:t xml:space="preserve">. </w:t>
      </w:r>
    </w:p>
    <w:p w14:paraId="7A52A6A1" w14:textId="771100F5" w:rsidR="00FC2D0D" w:rsidRDefault="003E42B4">
      <w:pPr>
        <w:rPr>
          <w:rFonts w:ascii="Arial" w:hAnsi="Arial" w:cs="Arial"/>
          <w:sz w:val="24"/>
          <w:szCs w:val="24"/>
        </w:rPr>
      </w:pPr>
      <w:r>
        <w:rPr>
          <w:rFonts w:ascii="Arial" w:hAnsi="Arial" w:cs="Arial"/>
          <w:sz w:val="24"/>
          <w:szCs w:val="24"/>
        </w:rPr>
        <w:t>Whilst there was strong agreement in ‘</w:t>
      </w:r>
      <w:r w:rsidRPr="003E42B4">
        <w:rPr>
          <w:rFonts w:ascii="Arial" w:hAnsi="Arial" w:cs="Arial"/>
          <w:i/>
          <w:sz w:val="24"/>
          <w:szCs w:val="24"/>
        </w:rPr>
        <w:t>being made fully aware of the process’</w:t>
      </w:r>
      <w:r>
        <w:rPr>
          <w:rFonts w:ascii="Arial" w:hAnsi="Arial" w:cs="Arial"/>
          <w:sz w:val="24"/>
          <w:szCs w:val="24"/>
        </w:rPr>
        <w:t xml:space="preserve">, disproportionate </w:t>
      </w:r>
      <w:r w:rsidR="00FC2D0D">
        <w:rPr>
          <w:rFonts w:ascii="Arial" w:hAnsi="Arial" w:cs="Arial"/>
          <w:sz w:val="24"/>
          <w:szCs w:val="24"/>
        </w:rPr>
        <w:t>responses in receiving ‘</w:t>
      </w:r>
      <w:r w:rsidR="00FC2D0D" w:rsidRPr="00FC2D0D">
        <w:rPr>
          <w:rFonts w:ascii="Arial" w:hAnsi="Arial" w:cs="Arial"/>
          <w:i/>
          <w:sz w:val="24"/>
          <w:szCs w:val="24"/>
        </w:rPr>
        <w:t>clear communication</w:t>
      </w:r>
      <w:r>
        <w:rPr>
          <w:rFonts w:ascii="Arial" w:hAnsi="Arial" w:cs="Arial"/>
          <w:i/>
          <w:sz w:val="24"/>
          <w:szCs w:val="24"/>
        </w:rPr>
        <w:t xml:space="preserve"> throughout process</w:t>
      </w:r>
      <w:r w:rsidR="00FC2D0D" w:rsidRPr="00FC2D0D">
        <w:rPr>
          <w:rFonts w:ascii="Arial" w:hAnsi="Arial" w:cs="Arial"/>
          <w:i/>
          <w:sz w:val="24"/>
          <w:szCs w:val="24"/>
        </w:rPr>
        <w:t>’</w:t>
      </w:r>
      <w:r w:rsidR="00FC2D0D">
        <w:rPr>
          <w:rFonts w:ascii="Arial" w:hAnsi="Arial" w:cs="Arial"/>
          <w:sz w:val="24"/>
          <w:szCs w:val="24"/>
        </w:rPr>
        <w:t xml:space="preserve"> </w:t>
      </w:r>
      <w:r>
        <w:rPr>
          <w:rFonts w:ascii="Arial" w:hAnsi="Arial" w:cs="Arial"/>
          <w:sz w:val="24"/>
          <w:szCs w:val="24"/>
        </w:rPr>
        <w:t xml:space="preserve">is a </w:t>
      </w:r>
      <w:r w:rsidR="00FC2D0D">
        <w:rPr>
          <w:rFonts w:ascii="Arial" w:hAnsi="Arial" w:cs="Arial"/>
          <w:sz w:val="24"/>
          <w:szCs w:val="24"/>
        </w:rPr>
        <w:t>theme</w:t>
      </w:r>
      <w:r>
        <w:rPr>
          <w:rFonts w:ascii="Arial" w:hAnsi="Arial" w:cs="Arial"/>
          <w:sz w:val="24"/>
          <w:szCs w:val="24"/>
        </w:rPr>
        <w:t xml:space="preserve"> that coincides with other research findings. </w:t>
      </w:r>
    </w:p>
    <w:p w14:paraId="70418325" w14:textId="3773E6BC" w:rsidR="00694FD0" w:rsidRDefault="002D745C">
      <w:pPr>
        <w:rPr>
          <w:rFonts w:ascii="Arial" w:hAnsi="Arial" w:cs="Arial"/>
          <w:sz w:val="24"/>
          <w:szCs w:val="24"/>
          <w:u w:val="single"/>
        </w:rPr>
      </w:pPr>
      <w:r>
        <w:rPr>
          <w:noProof/>
          <w:lang w:eastAsia="en-GB"/>
        </w:rPr>
        <w:lastRenderedPageBreak/>
        <w:drawing>
          <wp:inline distT="0" distB="0" distL="0" distR="0" wp14:anchorId="60ABBA8C" wp14:editId="579EB384">
            <wp:extent cx="4851400" cy="2743200"/>
            <wp:effectExtent l="114300" t="95250" r="120650" b="9525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2D07574" w14:textId="68329EAF" w:rsidR="001F6A54" w:rsidRDefault="00201BDB">
      <w:pPr>
        <w:rPr>
          <w:rFonts w:ascii="Arial" w:hAnsi="Arial" w:cs="Arial"/>
          <w:b/>
          <w:i/>
          <w:sz w:val="20"/>
          <w:szCs w:val="20"/>
        </w:rPr>
      </w:pPr>
      <w:r>
        <w:rPr>
          <w:rFonts w:ascii="Arial" w:hAnsi="Arial" w:cs="Arial"/>
          <w:b/>
          <w:i/>
          <w:sz w:val="20"/>
          <w:szCs w:val="20"/>
        </w:rPr>
        <w:t>Figure 5</w:t>
      </w:r>
      <w:r w:rsidR="001F0B5C">
        <w:rPr>
          <w:rFonts w:ascii="Arial" w:hAnsi="Arial" w:cs="Arial"/>
          <w:b/>
          <w:i/>
          <w:sz w:val="20"/>
          <w:szCs w:val="20"/>
        </w:rPr>
        <w:t xml:space="preserve"> – </w:t>
      </w:r>
      <w:r w:rsidR="00811F57">
        <w:rPr>
          <w:rFonts w:ascii="Arial" w:hAnsi="Arial" w:cs="Arial"/>
          <w:b/>
          <w:i/>
          <w:sz w:val="20"/>
          <w:szCs w:val="20"/>
        </w:rPr>
        <w:t>redeployment survey results – NPT service</w:t>
      </w:r>
    </w:p>
    <w:p w14:paraId="29BFC403" w14:textId="7229C9A8" w:rsidR="001F0B5C" w:rsidRPr="00173B30" w:rsidRDefault="00DE049D">
      <w:pPr>
        <w:rPr>
          <w:rFonts w:ascii="Arial" w:hAnsi="Arial" w:cs="Arial"/>
          <w:sz w:val="24"/>
          <w:szCs w:val="24"/>
        </w:rPr>
      </w:pPr>
      <w:r>
        <w:rPr>
          <w:rFonts w:ascii="Arial" w:hAnsi="Arial" w:cs="Arial"/>
          <w:sz w:val="24"/>
          <w:szCs w:val="24"/>
        </w:rPr>
        <w:t xml:space="preserve">Employees were </w:t>
      </w:r>
      <w:r w:rsidR="00D17F74">
        <w:rPr>
          <w:rFonts w:ascii="Arial" w:hAnsi="Arial" w:cs="Arial"/>
          <w:sz w:val="24"/>
          <w:szCs w:val="24"/>
        </w:rPr>
        <w:t xml:space="preserve">relatively </w:t>
      </w:r>
      <w:r>
        <w:rPr>
          <w:rFonts w:ascii="Arial" w:hAnsi="Arial" w:cs="Arial"/>
          <w:sz w:val="24"/>
          <w:szCs w:val="24"/>
        </w:rPr>
        <w:t xml:space="preserve">satisfied with their overall experience in the redeployment process </w:t>
      </w:r>
      <w:r w:rsidR="00D17F74" w:rsidRPr="00D17F74">
        <w:rPr>
          <w:rFonts w:ascii="Arial" w:hAnsi="Arial" w:cs="Arial"/>
          <w:b/>
          <w:i/>
          <w:sz w:val="24"/>
          <w:szCs w:val="24"/>
        </w:rPr>
        <w:t xml:space="preserve">(Figure </w:t>
      </w:r>
      <w:r w:rsidR="00201BDB">
        <w:rPr>
          <w:rFonts w:ascii="Arial" w:hAnsi="Arial" w:cs="Arial"/>
          <w:b/>
          <w:i/>
          <w:sz w:val="24"/>
          <w:szCs w:val="24"/>
        </w:rPr>
        <w:t>6</w:t>
      </w:r>
      <w:r w:rsidR="00D17F74" w:rsidRPr="00D17F74">
        <w:rPr>
          <w:rFonts w:ascii="Arial" w:hAnsi="Arial" w:cs="Arial"/>
          <w:b/>
          <w:i/>
          <w:sz w:val="24"/>
          <w:szCs w:val="24"/>
        </w:rPr>
        <w:t>),</w:t>
      </w:r>
      <w:r w:rsidR="00D17F74">
        <w:rPr>
          <w:rFonts w:ascii="Arial" w:hAnsi="Arial" w:cs="Arial"/>
          <w:sz w:val="24"/>
          <w:szCs w:val="24"/>
        </w:rPr>
        <w:t xml:space="preserve"> </w:t>
      </w:r>
      <w:r>
        <w:rPr>
          <w:rFonts w:ascii="Arial" w:hAnsi="Arial" w:cs="Arial"/>
          <w:sz w:val="24"/>
          <w:szCs w:val="24"/>
        </w:rPr>
        <w:t xml:space="preserve">however, </w:t>
      </w:r>
      <w:r w:rsidR="00173B30">
        <w:rPr>
          <w:rFonts w:ascii="Arial" w:hAnsi="Arial" w:cs="Arial"/>
          <w:sz w:val="24"/>
          <w:szCs w:val="24"/>
        </w:rPr>
        <w:t>a contradiction in</w:t>
      </w:r>
      <w:r w:rsidR="00D17F74">
        <w:rPr>
          <w:rFonts w:ascii="Arial" w:hAnsi="Arial" w:cs="Arial"/>
          <w:sz w:val="24"/>
          <w:szCs w:val="24"/>
        </w:rPr>
        <w:t xml:space="preserve"> responses to being ‘s</w:t>
      </w:r>
      <w:r w:rsidR="00D17F74">
        <w:rPr>
          <w:rFonts w:ascii="Arial" w:hAnsi="Arial" w:cs="Arial"/>
          <w:i/>
          <w:sz w:val="24"/>
          <w:szCs w:val="24"/>
        </w:rPr>
        <w:t xml:space="preserve">upported throughout the process’, </w:t>
      </w:r>
      <w:r w:rsidR="00CE39F0">
        <w:rPr>
          <w:rFonts w:ascii="Arial" w:hAnsi="Arial" w:cs="Arial"/>
          <w:sz w:val="24"/>
          <w:szCs w:val="24"/>
        </w:rPr>
        <w:t>question</w:t>
      </w:r>
      <w:r w:rsidR="00CF5BEC">
        <w:rPr>
          <w:rFonts w:ascii="Arial" w:hAnsi="Arial" w:cs="Arial"/>
          <w:sz w:val="24"/>
          <w:szCs w:val="24"/>
        </w:rPr>
        <w:t xml:space="preserve">s </w:t>
      </w:r>
      <w:r w:rsidR="00CE39F0">
        <w:rPr>
          <w:rFonts w:ascii="Arial" w:hAnsi="Arial" w:cs="Arial"/>
          <w:sz w:val="24"/>
          <w:szCs w:val="24"/>
        </w:rPr>
        <w:t xml:space="preserve">the reliability of the data and </w:t>
      </w:r>
      <w:r w:rsidR="00173B30">
        <w:rPr>
          <w:rFonts w:ascii="Arial" w:hAnsi="Arial" w:cs="Arial"/>
          <w:sz w:val="24"/>
          <w:szCs w:val="24"/>
        </w:rPr>
        <w:t xml:space="preserve">whether </w:t>
      </w:r>
      <w:r w:rsidR="009C009A">
        <w:rPr>
          <w:rFonts w:ascii="Arial" w:hAnsi="Arial" w:cs="Arial"/>
          <w:sz w:val="24"/>
          <w:szCs w:val="24"/>
        </w:rPr>
        <w:t xml:space="preserve">participants </w:t>
      </w:r>
      <w:r w:rsidR="00CE39F0">
        <w:rPr>
          <w:rFonts w:ascii="Arial" w:hAnsi="Arial" w:cs="Arial"/>
          <w:sz w:val="24"/>
          <w:szCs w:val="24"/>
        </w:rPr>
        <w:t xml:space="preserve">were answering truthfully or just became </w:t>
      </w:r>
      <w:r w:rsidR="00173B30">
        <w:rPr>
          <w:rFonts w:ascii="Arial" w:hAnsi="Arial" w:cs="Arial"/>
          <w:sz w:val="24"/>
          <w:szCs w:val="24"/>
        </w:rPr>
        <w:t>disinterest</w:t>
      </w:r>
      <w:r w:rsidR="009C009A">
        <w:rPr>
          <w:rFonts w:ascii="Arial" w:hAnsi="Arial" w:cs="Arial"/>
          <w:sz w:val="24"/>
          <w:szCs w:val="24"/>
        </w:rPr>
        <w:t>e</w:t>
      </w:r>
      <w:r w:rsidR="00CE39F0">
        <w:rPr>
          <w:rFonts w:ascii="Arial" w:hAnsi="Arial" w:cs="Arial"/>
          <w:sz w:val="24"/>
          <w:szCs w:val="24"/>
        </w:rPr>
        <w:t>d</w:t>
      </w:r>
      <w:r w:rsidR="00EE07D5">
        <w:rPr>
          <w:rFonts w:ascii="Arial" w:hAnsi="Arial" w:cs="Arial"/>
          <w:sz w:val="24"/>
          <w:szCs w:val="24"/>
        </w:rPr>
        <w:t xml:space="preserve"> </w:t>
      </w:r>
      <w:r w:rsidR="00201BDB">
        <w:rPr>
          <w:rFonts w:ascii="Arial" w:hAnsi="Arial" w:cs="Arial"/>
          <w:b/>
          <w:i/>
          <w:sz w:val="24"/>
          <w:szCs w:val="24"/>
        </w:rPr>
        <w:t>(Figure 7</w:t>
      </w:r>
      <w:r w:rsidR="00EE07D5" w:rsidRPr="00EE07D5">
        <w:rPr>
          <w:rFonts w:ascii="Arial" w:hAnsi="Arial" w:cs="Arial"/>
          <w:b/>
          <w:i/>
          <w:sz w:val="24"/>
          <w:szCs w:val="24"/>
        </w:rPr>
        <w:t>)</w:t>
      </w:r>
      <w:r w:rsidR="00CE39F0">
        <w:rPr>
          <w:rFonts w:ascii="Arial" w:hAnsi="Arial" w:cs="Arial"/>
          <w:sz w:val="24"/>
          <w:szCs w:val="24"/>
        </w:rPr>
        <w:t xml:space="preserve"> (Creswell et al, 2023).</w:t>
      </w:r>
    </w:p>
    <w:p w14:paraId="33ABD0C7" w14:textId="55D05B3D" w:rsidR="001A44BA" w:rsidRDefault="00DE049D" w:rsidP="001A44BA">
      <w:pPr>
        <w:rPr>
          <w:rFonts w:ascii="Arial" w:hAnsi="Arial" w:cs="Arial"/>
          <w:b/>
          <w:i/>
          <w:sz w:val="20"/>
          <w:szCs w:val="20"/>
        </w:rPr>
      </w:pPr>
      <w:r>
        <w:rPr>
          <w:noProof/>
          <w:lang w:eastAsia="en-GB"/>
        </w:rPr>
        <w:drawing>
          <wp:inline distT="0" distB="0" distL="0" distR="0" wp14:anchorId="3549116C" wp14:editId="75DCB3B1">
            <wp:extent cx="4978400" cy="2635250"/>
            <wp:effectExtent l="0" t="0" r="12700" b="1270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60F9630" w14:textId="00703D5C" w:rsidR="00E053C4" w:rsidRDefault="00201BDB" w:rsidP="001A44BA">
      <w:pPr>
        <w:rPr>
          <w:rFonts w:ascii="Arial" w:hAnsi="Arial" w:cs="Arial"/>
          <w:b/>
          <w:i/>
          <w:sz w:val="20"/>
          <w:szCs w:val="20"/>
        </w:rPr>
      </w:pPr>
      <w:r>
        <w:rPr>
          <w:rFonts w:ascii="Arial" w:hAnsi="Arial" w:cs="Arial"/>
          <w:b/>
          <w:i/>
          <w:sz w:val="20"/>
          <w:szCs w:val="20"/>
        </w:rPr>
        <w:t>Figure 6</w:t>
      </w:r>
      <w:r w:rsidR="00E053C4">
        <w:rPr>
          <w:rFonts w:ascii="Arial" w:hAnsi="Arial" w:cs="Arial"/>
          <w:b/>
          <w:i/>
          <w:sz w:val="20"/>
          <w:szCs w:val="20"/>
        </w:rPr>
        <w:t xml:space="preserve"> – Redeployment survey results – overall satisfied</w:t>
      </w:r>
    </w:p>
    <w:p w14:paraId="5254B3AE" w14:textId="27919176" w:rsidR="003D79D8" w:rsidRDefault="003D79D8" w:rsidP="001A44BA">
      <w:pPr>
        <w:rPr>
          <w:rFonts w:ascii="Arial" w:hAnsi="Arial" w:cs="Arial"/>
          <w:b/>
          <w:i/>
          <w:sz w:val="20"/>
          <w:szCs w:val="20"/>
        </w:rPr>
      </w:pPr>
      <w:r>
        <w:rPr>
          <w:noProof/>
          <w:lang w:eastAsia="en-GB"/>
        </w:rPr>
        <w:lastRenderedPageBreak/>
        <w:drawing>
          <wp:inline distT="0" distB="0" distL="0" distR="0" wp14:anchorId="37ED81CF" wp14:editId="3E576E9C">
            <wp:extent cx="4572000" cy="2743200"/>
            <wp:effectExtent l="114300" t="95250" r="114300" b="9525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6862B5F" w14:textId="445E2C72" w:rsidR="003D79D8" w:rsidRDefault="00201BDB" w:rsidP="001A44BA">
      <w:pPr>
        <w:rPr>
          <w:rFonts w:ascii="Arial" w:hAnsi="Arial" w:cs="Arial"/>
          <w:b/>
          <w:i/>
          <w:sz w:val="20"/>
          <w:szCs w:val="20"/>
        </w:rPr>
      </w:pPr>
      <w:r>
        <w:rPr>
          <w:rFonts w:ascii="Arial" w:hAnsi="Arial" w:cs="Arial"/>
          <w:b/>
          <w:i/>
          <w:sz w:val="20"/>
          <w:szCs w:val="20"/>
        </w:rPr>
        <w:t>Figure 7</w:t>
      </w:r>
      <w:r w:rsidR="003D79D8">
        <w:rPr>
          <w:rFonts w:ascii="Arial" w:hAnsi="Arial" w:cs="Arial"/>
          <w:b/>
          <w:i/>
          <w:sz w:val="20"/>
          <w:szCs w:val="20"/>
        </w:rPr>
        <w:t xml:space="preserve"> – Redeployment survey results - supported</w:t>
      </w:r>
    </w:p>
    <w:p w14:paraId="7CB2CEB5" w14:textId="178A3024" w:rsidR="00015D9B" w:rsidRDefault="00CE39F0">
      <w:pPr>
        <w:rPr>
          <w:rFonts w:ascii="Arial" w:hAnsi="Arial" w:cs="Arial"/>
          <w:sz w:val="24"/>
          <w:szCs w:val="24"/>
        </w:rPr>
      </w:pPr>
      <w:r>
        <w:rPr>
          <w:rFonts w:ascii="Arial" w:hAnsi="Arial" w:cs="Arial"/>
          <w:sz w:val="24"/>
          <w:szCs w:val="24"/>
        </w:rPr>
        <w:t>Largely positive responses were received on what they felt was ‘</w:t>
      </w:r>
      <w:r w:rsidRPr="00CE39F0">
        <w:rPr>
          <w:rFonts w:ascii="Arial" w:hAnsi="Arial" w:cs="Arial"/>
          <w:i/>
          <w:sz w:val="24"/>
          <w:szCs w:val="24"/>
        </w:rPr>
        <w:t>helpful advice</w:t>
      </w:r>
      <w:r>
        <w:rPr>
          <w:rFonts w:ascii="Arial" w:hAnsi="Arial" w:cs="Arial"/>
          <w:i/>
          <w:sz w:val="24"/>
          <w:szCs w:val="24"/>
        </w:rPr>
        <w:t>’</w:t>
      </w:r>
      <w:r>
        <w:rPr>
          <w:rFonts w:ascii="Arial" w:hAnsi="Arial" w:cs="Arial"/>
          <w:sz w:val="24"/>
          <w:szCs w:val="24"/>
        </w:rPr>
        <w:t xml:space="preserve">, with </w:t>
      </w:r>
      <w:r w:rsidR="00D172E9" w:rsidRPr="00D172E9">
        <w:rPr>
          <w:rFonts w:ascii="Arial" w:hAnsi="Arial" w:cs="Arial"/>
          <w:i/>
          <w:sz w:val="24"/>
          <w:szCs w:val="24"/>
        </w:rPr>
        <w:t>‘</w:t>
      </w:r>
      <w:r w:rsidRPr="00D172E9">
        <w:rPr>
          <w:rFonts w:ascii="Arial" w:hAnsi="Arial" w:cs="Arial"/>
          <w:i/>
          <w:sz w:val="24"/>
          <w:szCs w:val="24"/>
        </w:rPr>
        <w:t>wellbeing support available’</w:t>
      </w:r>
      <w:r w:rsidR="00E81908">
        <w:rPr>
          <w:rFonts w:ascii="Arial" w:hAnsi="Arial" w:cs="Arial"/>
          <w:sz w:val="24"/>
          <w:szCs w:val="24"/>
        </w:rPr>
        <w:t xml:space="preserve"> being a common trend. </w:t>
      </w:r>
      <w:r w:rsidRPr="00CE39F0">
        <w:rPr>
          <w:rFonts w:ascii="Arial" w:hAnsi="Arial" w:cs="Arial"/>
          <w:i/>
          <w:sz w:val="24"/>
          <w:szCs w:val="24"/>
        </w:rPr>
        <w:t>‘</w:t>
      </w:r>
      <w:r w:rsidR="00E81908">
        <w:rPr>
          <w:rFonts w:ascii="Arial" w:hAnsi="Arial" w:cs="Arial"/>
          <w:i/>
          <w:sz w:val="24"/>
          <w:szCs w:val="24"/>
        </w:rPr>
        <w:t>L</w:t>
      </w:r>
      <w:r w:rsidRPr="00CE39F0">
        <w:rPr>
          <w:rFonts w:ascii="Arial" w:hAnsi="Arial" w:cs="Arial"/>
          <w:i/>
          <w:sz w:val="24"/>
          <w:szCs w:val="24"/>
        </w:rPr>
        <w:t>east helpful’</w:t>
      </w:r>
      <w:r w:rsidR="00E81908">
        <w:rPr>
          <w:rFonts w:ascii="Arial" w:hAnsi="Arial" w:cs="Arial"/>
          <w:i/>
          <w:sz w:val="24"/>
          <w:szCs w:val="24"/>
        </w:rPr>
        <w:t xml:space="preserve"> </w:t>
      </w:r>
      <w:r w:rsidR="00E81908">
        <w:rPr>
          <w:rFonts w:ascii="Arial" w:hAnsi="Arial" w:cs="Arial"/>
          <w:sz w:val="24"/>
          <w:szCs w:val="24"/>
        </w:rPr>
        <w:t>responses were few but t</w:t>
      </w:r>
      <w:r w:rsidR="00015D9B">
        <w:rPr>
          <w:rFonts w:ascii="Arial" w:hAnsi="Arial" w:cs="Arial"/>
          <w:sz w:val="24"/>
          <w:szCs w:val="24"/>
        </w:rPr>
        <w:t xml:space="preserve">here was </w:t>
      </w:r>
      <w:r w:rsidR="00256478">
        <w:rPr>
          <w:rFonts w:ascii="Arial" w:hAnsi="Arial" w:cs="Arial"/>
          <w:sz w:val="24"/>
          <w:szCs w:val="24"/>
        </w:rPr>
        <w:t>noticeable</w:t>
      </w:r>
      <w:r w:rsidR="00015D9B">
        <w:rPr>
          <w:rFonts w:ascii="Arial" w:hAnsi="Arial" w:cs="Arial"/>
          <w:sz w:val="24"/>
          <w:szCs w:val="24"/>
        </w:rPr>
        <w:t xml:space="preserve"> frustration with the application and interview </w:t>
      </w:r>
      <w:r w:rsidR="00F70B9C">
        <w:rPr>
          <w:rFonts w:ascii="Arial" w:hAnsi="Arial" w:cs="Arial"/>
          <w:sz w:val="24"/>
          <w:szCs w:val="24"/>
        </w:rPr>
        <w:t>process</w:t>
      </w:r>
      <w:r w:rsidR="00256478">
        <w:rPr>
          <w:rFonts w:ascii="Arial" w:hAnsi="Arial" w:cs="Arial"/>
          <w:sz w:val="24"/>
          <w:szCs w:val="24"/>
        </w:rPr>
        <w:t xml:space="preserve">, arguing </w:t>
      </w:r>
      <w:r w:rsidR="00E81908">
        <w:rPr>
          <w:rFonts w:ascii="Arial" w:hAnsi="Arial" w:cs="Arial"/>
          <w:sz w:val="24"/>
          <w:szCs w:val="24"/>
        </w:rPr>
        <w:t xml:space="preserve">that a </w:t>
      </w:r>
      <w:r w:rsidR="00F70B9C">
        <w:rPr>
          <w:rFonts w:ascii="Arial" w:hAnsi="Arial" w:cs="Arial"/>
          <w:sz w:val="24"/>
          <w:szCs w:val="24"/>
        </w:rPr>
        <w:t xml:space="preserve">lack of involvement in a </w:t>
      </w:r>
      <w:r w:rsidR="00015D9B">
        <w:rPr>
          <w:rFonts w:ascii="Arial" w:hAnsi="Arial" w:cs="Arial"/>
          <w:sz w:val="24"/>
          <w:szCs w:val="24"/>
        </w:rPr>
        <w:t xml:space="preserve">recruitment </w:t>
      </w:r>
      <w:r w:rsidR="00F70B9C">
        <w:rPr>
          <w:rFonts w:ascii="Arial" w:hAnsi="Arial" w:cs="Arial"/>
          <w:sz w:val="24"/>
          <w:szCs w:val="24"/>
        </w:rPr>
        <w:t>process set</w:t>
      </w:r>
      <w:r w:rsidR="00E81908">
        <w:rPr>
          <w:rFonts w:ascii="Arial" w:hAnsi="Arial" w:cs="Arial"/>
          <w:sz w:val="24"/>
          <w:szCs w:val="24"/>
        </w:rPr>
        <w:t>s a</w:t>
      </w:r>
      <w:r w:rsidR="00F70B9C">
        <w:rPr>
          <w:rFonts w:ascii="Arial" w:hAnsi="Arial" w:cs="Arial"/>
          <w:sz w:val="24"/>
          <w:szCs w:val="24"/>
        </w:rPr>
        <w:t xml:space="preserve"> disadvantage. </w:t>
      </w:r>
    </w:p>
    <w:p w14:paraId="25003081" w14:textId="7729FD4C" w:rsidR="0088320C" w:rsidRDefault="0088320C">
      <w:pPr>
        <w:rPr>
          <w:rFonts w:ascii="Arial" w:hAnsi="Arial" w:cs="Arial"/>
          <w:b/>
          <w:sz w:val="24"/>
          <w:szCs w:val="24"/>
        </w:rPr>
      </w:pPr>
      <w:r w:rsidRPr="0088320C">
        <w:rPr>
          <w:rFonts w:ascii="Arial" w:hAnsi="Arial" w:cs="Arial"/>
          <w:b/>
          <w:sz w:val="24"/>
          <w:szCs w:val="24"/>
        </w:rPr>
        <w:t>5.</w:t>
      </w:r>
      <w:r w:rsidRPr="0088320C">
        <w:rPr>
          <w:rFonts w:ascii="Arial" w:hAnsi="Arial" w:cs="Arial"/>
          <w:b/>
          <w:sz w:val="24"/>
          <w:szCs w:val="24"/>
        </w:rPr>
        <w:tab/>
        <w:t>Conclusion</w:t>
      </w:r>
    </w:p>
    <w:p w14:paraId="75904A62" w14:textId="75AE660D" w:rsidR="008252AF" w:rsidRDefault="006E6E9A" w:rsidP="008252AF">
      <w:pPr>
        <w:rPr>
          <w:rFonts w:ascii="Arial" w:hAnsi="Arial" w:cs="Arial"/>
          <w:sz w:val="24"/>
          <w:szCs w:val="24"/>
        </w:rPr>
      </w:pPr>
      <w:r>
        <w:rPr>
          <w:rFonts w:ascii="Arial" w:hAnsi="Arial" w:cs="Arial"/>
          <w:sz w:val="24"/>
          <w:szCs w:val="24"/>
        </w:rPr>
        <w:t>After careful analysis of feedback received from all participants</w:t>
      </w:r>
      <w:r w:rsidR="00E179EF">
        <w:rPr>
          <w:rFonts w:ascii="Arial" w:hAnsi="Arial" w:cs="Arial"/>
          <w:sz w:val="24"/>
          <w:szCs w:val="24"/>
        </w:rPr>
        <w:t>, it is evident that NPTC’s redeployment process does represent flaws. Whilst there is evidence that s</w:t>
      </w:r>
      <w:r w:rsidR="00E65CD1">
        <w:rPr>
          <w:rFonts w:ascii="Arial" w:hAnsi="Arial" w:cs="Arial"/>
          <w:sz w:val="24"/>
          <w:szCs w:val="24"/>
        </w:rPr>
        <w:t>upports elements of the process which are</w:t>
      </w:r>
      <w:r w:rsidR="00FD7930">
        <w:rPr>
          <w:rFonts w:ascii="Arial" w:hAnsi="Arial" w:cs="Arial"/>
          <w:sz w:val="24"/>
          <w:szCs w:val="24"/>
        </w:rPr>
        <w:t xml:space="preserve"> </w:t>
      </w:r>
      <w:r w:rsidR="00E179EF">
        <w:rPr>
          <w:rFonts w:ascii="Arial" w:hAnsi="Arial" w:cs="Arial"/>
          <w:sz w:val="24"/>
          <w:szCs w:val="24"/>
        </w:rPr>
        <w:t xml:space="preserve">working well, </w:t>
      </w:r>
      <w:r w:rsidR="00E65CD1">
        <w:rPr>
          <w:rFonts w:ascii="Arial" w:hAnsi="Arial" w:cs="Arial"/>
          <w:sz w:val="24"/>
          <w:szCs w:val="24"/>
        </w:rPr>
        <w:t xml:space="preserve">a </w:t>
      </w:r>
      <w:r w:rsidR="00241859">
        <w:rPr>
          <w:rFonts w:ascii="Arial" w:hAnsi="Arial" w:cs="Arial"/>
          <w:sz w:val="24"/>
          <w:szCs w:val="24"/>
        </w:rPr>
        <w:t>notabl</w:t>
      </w:r>
      <w:r w:rsidR="00E65CD1">
        <w:rPr>
          <w:rFonts w:ascii="Arial" w:hAnsi="Arial" w:cs="Arial"/>
          <w:sz w:val="24"/>
          <w:szCs w:val="24"/>
        </w:rPr>
        <w:t>e flaw is</w:t>
      </w:r>
      <w:r w:rsidR="00241859">
        <w:rPr>
          <w:rFonts w:ascii="Arial" w:hAnsi="Arial" w:cs="Arial"/>
          <w:sz w:val="24"/>
          <w:szCs w:val="24"/>
        </w:rPr>
        <w:t xml:space="preserve"> </w:t>
      </w:r>
      <w:r w:rsidR="00E65CD1">
        <w:rPr>
          <w:rFonts w:ascii="Arial" w:hAnsi="Arial" w:cs="Arial"/>
          <w:sz w:val="24"/>
          <w:szCs w:val="24"/>
        </w:rPr>
        <w:t xml:space="preserve">the </w:t>
      </w:r>
      <w:r w:rsidR="00241859">
        <w:rPr>
          <w:rFonts w:ascii="Arial" w:hAnsi="Arial" w:cs="Arial"/>
          <w:sz w:val="24"/>
          <w:szCs w:val="24"/>
        </w:rPr>
        <w:t>miscommunicati</w:t>
      </w:r>
      <w:r w:rsidR="00E65CD1">
        <w:rPr>
          <w:rFonts w:ascii="Arial" w:hAnsi="Arial" w:cs="Arial"/>
          <w:sz w:val="24"/>
          <w:szCs w:val="24"/>
        </w:rPr>
        <w:t xml:space="preserve">on </w:t>
      </w:r>
      <w:r w:rsidR="004D6D8F">
        <w:rPr>
          <w:rFonts w:ascii="Arial" w:hAnsi="Arial" w:cs="Arial"/>
          <w:sz w:val="24"/>
          <w:szCs w:val="24"/>
        </w:rPr>
        <w:t>in</w:t>
      </w:r>
      <w:r w:rsidR="00E65CD1">
        <w:rPr>
          <w:rFonts w:ascii="Arial" w:hAnsi="Arial" w:cs="Arial"/>
          <w:sz w:val="24"/>
          <w:szCs w:val="24"/>
        </w:rPr>
        <w:t xml:space="preserve"> supporting individuals throughout the process</w:t>
      </w:r>
      <w:r w:rsidR="004F481E">
        <w:rPr>
          <w:rFonts w:ascii="Arial" w:hAnsi="Arial" w:cs="Arial"/>
          <w:sz w:val="24"/>
          <w:szCs w:val="24"/>
        </w:rPr>
        <w:t xml:space="preserve">. </w:t>
      </w:r>
      <w:r w:rsidR="008D1284">
        <w:rPr>
          <w:rFonts w:ascii="Arial" w:hAnsi="Arial" w:cs="Arial"/>
          <w:sz w:val="24"/>
          <w:szCs w:val="24"/>
        </w:rPr>
        <w:t xml:space="preserve">Pivotal </w:t>
      </w:r>
      <w:r w:rsidR="00FD7930">
        <w:rPr>
          <w:rFonts w:ascii="Arial" w:hAnsi="Arial" w:cs="Arial"/>
          <w:sz w:val="24"/>
          <w:szCs w:val="24"/>
        </w:rPr>
        <w:t>to</w:t>
      </w:r>
      <w:r w:rsidR="008252AF">
        <w:rPr>
          <w:rFonts w:ascii="Arial" w:hAnsi="Arial" w:cs="Arial"/>
          <w:sz w:val="24"/>
          <w:szCs w:val="24"/>
        </w:rPr>
        <w:t xml:space="preserve"> encouraging </w:t>
      </w:r>
      <w:r w:rsidR="00E81908">
        <w:rPr>
          <w:rFonts w:ascii="Arial" w:hAnsi="Arial" w:cs="Arial"/>
          <w:sz w:val="24"/>
          <w:szCs w:val="24"/>
        </w:rPr>
        <w:t>redeployment</w:t>
      </w:r>
      <w:r w:rsidR="008D1284">
        <w:rPr>
          <w:rFonts w:ascii="Arial" w:hAnsi="Arial" w:cs="Arial"/>
          <w:sz w:val="24"/>
          <w:szCs w:val="24"/>
        </w:rPr>
        <w:t xml:space="preserve">, is </w:t>
      </w:r>
      <w:r w:rsidR="00364BAF">
        <w:rPr>
          <w:rFonts w:ascii="Arial" w:hAnsi="Arial" w:cs="Arial"/>
          <w:sz w:val="24"/>
          <w:szCs w:val="24"/>
        </w:rPr>
        <w:t>supressing the probable</w:t>
      </w:r>
      <w:r w:rsidR="000A3AB2">
        <w:rPr>
          <w:rFonts w:ascii="Arial" w:hAnsi="Arial" w:cs="Arial"/>
          <w:sz w:val="24"/>
          <w:szCs w:val="24"/>
        </w:rPr>
        <w:t xml:space="preserve"> </w:t>
      </w:r>
      <w:r w:rsidR="008D1284">
        <w:rPr>
          <w:rFonts w:ascii="Arial" w:hAnsi="Arial" w:cs="Arial"/>
          <w:sz w:val="24"/>
          <w:szCs w:val="24"/>
        </w:rPr>
        <w:t>stigma associated with prior consideration applicants</w:t>
      </w:r>
      <w:r w:rsidR="00990E7D">
        <w:rPr>
          <w:rFonts w:ascii="Arial" w:hAnsi="Arial" w:cs="Arial"/>
          <w:sz w:val="24"/>
          <w:szCs w:val="24"/>
        </w:rPr>
        <w:t xml:space="preserve"> (CIPD, 2024, Suff, 2020).</w:t>
      </w:r>
    </w:p>
    <w:p w14:paraId="0A4D108A" w14:textId="511FAF4B" w:rsidR="00EB0F16" w:rsidRPr="00990E7D" w:rsidRDefault="00661DB6" w:rsidP="008252AF">
      <w:pPr>
        <w:rPr>
          <w:rFonts w:ascii="Arial" w:hAnsi="Arial" w:cs="Arial"/>
          <w:color w:val="333333"/>
          <w:sz w:val="24"/>
          <w:szCs w:val="24"/>
          <w:shd w:val="clear" w:color="auto" w:fill="FFFFFF"/>
        </w:rPr>
      </w:pPr>
      <w:r>
        <w:rPr>
          <w:rFonts w:ascii="Arial" w:hAnsi="Arial" w:cs="Arial"/>
          <w:color w:val="333333"/>
          <w:sz w:val="24"/>
          <w:szCs w:val="24"/>
          <w:shd w:val="clear" w:color="auto" w:fill="FFFFFF"/>
        </w:rPr>
        <w:t>Whilst r</w:t>
      </w:r>
      <w:r w:rsidR="00EC061A">
        <w:rPr>
          <w:rFonts w:ascii="Arial" w:hAnsi="Arial" w:cs="Arial"/>
          <w:color w:val="333333"/>
          <w:sz w:val="24"/>
          <w:szCs w:val="24"/>
          <w:shd w:val="clear" w:color="auto" w:fill="FFFFFF"/>
        </w:rPr>
        <w:t xml:space="preserve">edeployment can be considered </w:t>
      </w:r>
      <w:r w:rsidR="00990E7D">
        <w:rPr>
          <w:rFonts w:ascii="Arial" w:hAnsi="Arial" w:cs="Arial"/>
          <w:color w:val="333333"/>
          <w:sz w:val="24"/>
          <w:szCs w:val="24"/>
          <w:shd w:val="clear" w:color="auto" w:fill="FFFFFF"/>
        </w:rPr>
        <w:t xml:space="preserve">compelled, </w:t>
      </w:r>
      <w:r>
        <w:rPr>
          <w:rFonts w:ascii="Arial" w:hAnsi="Arial" w:cs="Arial"/>
          <w:color w:val="333333"/>
          <w:sz w:val="24"/>
          <w:szCs w:val="24"/>
          <w:shd w:val="clear" w:color="auto" w:fill="FFFFFF"/>
        </w:rPr>
        <w:t>MacKenzie (2023) suggests that s</w:t>
      </w:r>
      <w:r w:rsidR="00990E7D">
        <w:rPr>
          <w:rFonts w:ascii="Arial" w:hAnsi="Arial" w:cs="Arial"/>
          <w:color w:val="333333"/>
          <w:sz w:val="24"/>
          <w:szCs w:val="24"/>
          <w:shd w:val="clear" w:color="auto" w:fill="FFFFFF"/>
        </w:rPr>
        <w:t>upporting internal appointments</w:t>
      </w:r>
      <w:r w:rsidR="00EC061A">
        <w:rPr>
          <w:rFonts w:ascii="Arial" w:hAnsi="Arial" w:cs="Arial"/>
          <w:color w:val="333333"/>
          <w:sz w:val="24"/>
          <w:szCs w:val="24"/>
          <w:shd w:val="clear" w:color="auto" w:fill="FFFFFF"/>
        </w:rPr>
        <w:t xml:space="preserve"> can not only reduce uncertainty but promote ‘culture-fit’, </w:t>
      </w:r>
      <w:r>
        <w:rPr>
          <w:rFonts w:ascii="Arial" w:hAnsi="Arial" w:cs="Arial"/>
          <w:color w:val="333333"/>
          <w:sz w:val="24"/>
          <w:szCs w:val="24"/>
          <w:shd w:val="clear" w:color="auto" w:fill="FFFFFF"/>
        </w:rPr>
        <w:t xml:space="preserve">with </w:t>
      </w:r>
      <w:r w:rsidR="00EC061A">
        <w:rPr>
          <w:rFonts w:ascii="Arial" w:hAnsi="Arial" w:cs="Arial"/>
          <w:color w:val="333333"/>
          <w:sz w:val="24"/>
          <w:szCs w:val="24"/>
          <w:shd w:val="clear" w:color="auto" w:fill="FFFFFF"/>
        </w:rPr>
        <w:t xml:space="preserve">an employee already aware of </w:t>
      </w:r>
      <w:r w:rsidR="00337522">
        <w:rPr>
          <w:rFonts w:ascii="Arial" w:hAnsi="Arial" w:cs="Arial"/>
          <w:color w:val="333333"/>
          <w:sz w:val="24"/>
          <w:szCs w:val="24"/>
          <w:shd w:val="clear" w:color="auto" w:fill="FFFFFF"/>
        </w:rPr>
        <w:t>the organisation.</w:t>
      </w:r>
      <w:r w:rsidR="00EC061A">
        <w:rPr>
          <w:rFonts w:ascii="Arial" w:hAnsi="Arial" w:cs="Arial"/>
          <w:color w:val="333333"/>
          <w:sz w:val="24"/>
          <w:szCs w:val="24"/>
          <w:shd w:val="clear" w:color="auto" w:fill="FFFFFF"/>
        </w:rPr>
        <w:t xml:space="preserve"> </w:t>
      </w:r>
    </w:p>
    <w:p w14:paraId="5752BBDC" w14:textId="6417D875" w:rsidR="00A5264E" w:rsidRDefault="00D67DF3">
      <w:pPr>
        <w:rPr>
          <w:rFonts w:ascii="Arial" w:hAnsi="Arial" w:cs="Arial"/>
          <w:sz w:val="24"/>
          <w:szCs w:val="24"/>
        </w:rPr>
      </w:pPr>
      <w:r>
        <w:rPr>
          <w:rFonts w:ascii="Arial" w:hAnsi="Arial" w:cs="Arial"/>
          <w:sz w:val="24"/>
          <w:szCs w:val="24"/>
        </w:rPr>
        <w:t>An empathetic approach is applied by o</w:t>
      </w:r>
      <w:r w:rsidR="004A1F6B">
        <w:rPr>
          <w:rFonts w:ascii="Arial" w:hAnsi="Arial" w:cs="Arial"/>
          <w:sz w:val="24"/>
          <w:szCs w:val="24"/>
        </w:rPr>
        <w:t xml:space="preserve">ther </w:t>
      </w:r>
      <w:r w:rsidR="00120604">
        <w:rPr>
          <w:rFonts w:ascii="Arial" w:hAnsi="Arial" w:cs="Arial"/>
          <w:sz w:val="24"/>
          <w:szCs w:val="24"/>
        </w:rPr>
        <w:t>public sector organisation</w:t>
      </w:r>
      <w:r>
        <w:rPr>
          <w:rFonts w:ascii="Arial" w:hAnsi="Arial" w:cs="Arial"/>
          <w:sz w:val="24"/>
          <w:szCs w:val="24"/>
        </w:rPr>
        <w:t xml:space="preserve">s with regard to freezing/withholding </w:t>
      </w:r>
      <w:r w:rsidR="002E6922">
        <w:rPr>
          <w:rFonts w:ascii="Arial" w:hAnsi="Arial" w:cs="Arial"/>
          <w:sz w:val="24"/>
          <w:szCs w:val="24"/>
        </w:rPr>
        <w:t xml:space="preserve">any </w:t>
      </w:r>
      <w:r>
        <w:rPr>
          <w:rFonts w:ascii="Arial" w:hAnsi="Arial" w:cs="Arial"/>
          <w:sz w:val="24"/>
          <w:szCs w:val="24"/>
        </w:rPr>
        <w:t xml:space="preserve">external advertisements considered </w:t>
      </w:r>
      <w:r w:rsidR="002E6922">
        <w:rPr>
          <w:rFonts w:ascii="Arial" w:hAnsi="Arial" w:cs="Arial"/>
          <w:sz w:val="24"/>
          <w:szCs w:val="24"/>
        </w:rPr>
        <w:t xml:space="preserve">as </w:t>
      </w:r>
      <w:r>
        <w:rPr>
          <w:rFonts w:ascii="Arial" w:hAnsi="Arial" w:cs="Arial"/>
          <w:sz w:val="24"/>
          <w:szCs w:val="24"/>
        </w:rPr>
        <w:t>suitable vacancies for those at risk.</w:t>
      </w:r>
      <w:r w:rsidR="002E6922">
        <w:rPr>
          <w:rFonts w:ascii="Arial" w:hAnsi="Arial" w:cs="Arial"/>
          <w:sz w:val="24"/>
          <w:szCs w:val="24"/>
        </w:rPr>
        <w:t xml:space="preserve"> An employee is assisted throughout the process by a dedicated team/line manager.</w:t>
      </w:r>
    </w:p>
    <w:p w14:paraId="53497428" w14:textId="2ECB6F2B" w:rsidR="00EB0F16" w:rsidRPr="006E6E9A" w:rsidRDefault="00EB0F16" w:rsidP="00EB0F16">
      <w:pPr>
        <w:rPr>
          <w:rFonts w:ascii="Arial" w:hAnsi="Arial" w:cs="Arial"/>
          <w:sz w:val="24"/>
          <w:szCs w:val="24"/>
        </w:rPr>
      </w:pPr>
      <w:r>
        <w:rPr>
          <w:rFonts w:ascii="Arial" w:hAnsi="Arial" w:cs="Arial"/>
          <w:sz w:val="24"/>
          <w:szCs w:val="24"/>
        </w:rPr>
        <w:t xml:space="preserve">It could be construed that maybe there is a fear amongst those long-standing employees having potentially had prior little involvement in a recruitment process. It is anticipated that further support in the application and interview process could boost their </w:t>
      </w:r>
      <w:r w:rsidR="000912BC">
        <w:rPr>
          <w:rFonts w:ascii="Arial" w:hAnsi="Arial" w:cs="Arial"/>
          <w:sz w:val="24"/>
          <w:szCs w:val="24"/>
        </w:rPr>
        <w:t xml:space="preserve">confidence and support successful </w:t>
      </w:r>
      <w:r>
        <w:rPr>
          <w:rFonts w:ascii="Arial" w:hAnsi="Arial" w:cs="Arial"/>
          <w:sz w:val="24"/>
          <w:szCs w:val="24"/>
        </w:rPr>
        <w:t xml:space="preserve">redeployment. </w:t>
      </w:r>
    </w:p>
    <w:p w14:paraId="73EFB43A" w14:textId="7244FBBC" w:rsidR="00AE137C" w:rsidRDefault="007C1E26">
      <w:pPr>
        <w:rPr>
          <w:rFonts w:ascii="Arial" w:hAnsi="Arial" w:cs="Arial"/>
          <w:sz w:val="24"/>
          <w:szCs w:val="24"/>
        </w:rPr>
      </w:pPr>
      <w:r>
        <w:rPr>
          <w:rFonts w:ascii="Arial" w:hAnsi="Arial" w:cs="Arial"/>
          <w:sz w:val="24"/>
          <w:szCs w:val="24"/>
        </w:rPr>
        <w:t>With b</w:t>
      </w:r>
      <w:r w:rsidR="00AE137C">
        <w:rPr>
          <w:rFonts w:ascii="Arial" w:hAnsi="Arial" w:cs="Arial"/>
          <w:sz w:val="24"/>
          <w:szCs w:val="24"/>
        </w:rPr>
        <w:t xml:space="preserve">est practice approaches </w:t>
      </w:r>
      <w:r>
        <w:rPr>
          <w:rFonts w:ascii="Arial" w:hAnsi="Arial" w:cs="Arial"/>
          <w:sz w:val="24"/>
          <w:szCs w:val="24"/>
        </w:rPr>
        <w:t>being</w:t>
      </w:r>
      <w:r w:rsidR="00AE137C">
        <w:rPr>
          <w:rFonts w:ascii="Arial" w:hAnsi="Arial" w:cs="Arial"/>
          <w:sz w:val="24"/>
          <w:szCs w:val="24"/>
        </w:rPr>
        <w:t xml:space="preserve"> </w:t>
      </w:r>
      <w:r>
        <w:rPr>
          <w:rFonts w:ascii="Arial" w:hAnsi="Arial" w:cs="Arial"/>
          <w:sz w:val="24"/>
          <w:szCs w:val="24"/>
        </w:rPr>
        <w:t>limited</w:t>
      </w:r>
      <w:r w:rsidR="00AE137C">
        <w:rPr>
          <w:rFonts w:ascii="Arial" w:hAnsi="Arial" w:cs="Arial"/>
          <w:sz w:val="24"/>
          <w:szCs w:val="24"/>
        </w:rPr>
        <w:t xml:space="preserve">, </w:t>
      </w:r>
      <w:r>
        <w:rPr>
          <w:rFonts w:ascii="Arial" w:hAnsi="Arial" w:cs="Arial"/>
          <w:sz w:val="24"/>
          <w:szCs w:val="24"/>
        </w:rPr>
        <w:t xml:space="preserve">consideration should be made </w:t>
      </w:r>
      <w:r w:rsidR="0076525F">
        <w:rPr>
          <w:rFonts w:ascii="Arial" w:hAnsi="Arial" w:cs="Arial"/>
          <w:sz w:val="24"/>
          <w:szCs w:val="24"/>
        </w:rPr>
        <w:t>for</w:t>
      </w:r>
      <w:r>
        <w:rPr>
          <w:rFonts w:ascii="Arial" w:hAnsi="Arial" w:cs="Arial"/>
          <w:sz w:val="24"/>
          <w:szCs w:val="24"/>
        </w:rPr>
        <w:t xml:space="preserve"> a </w:t>
      </w:r>
      <w:r w:rsidR="0076525F">
        <w:rPr>
          <w:rFonts w:ascii="Arial" w:hAnsi="Arial" w:cs="Arial"/>
          <w:sz w:val="24"/>
          <w:szCs w:val="24"/>
        </w:rPr>
        <w:t xml:space="preserve">best </w:t>
      </w:r>
      <w:r>
        <w:rPr>
          <w:rFonts w:ascii="Arial" w:hAnsi="Arial" w:cs="Arial"/>
          <w:sz w:val="24"/>
          <w:szCs w:val="24"/>
        </w:rPr>
        <w:t>‘fit’</w:t>
      </w:r>
      <w:r w:rsidR="0076525F">
        <w:rPr>
          <w:rFonts w:ascii="Arial" w:hAnsi="Arial" w:cs="Arial"/>
          <w:sz w:val="24"/>
          <w:szCs w:val="24"/>
        </w:rPr>
        <w:t xml:space="preserve"> process</w:t>
      </w:r>
      <w:r w:rsidR="00A5264E">
        <w:rPr>
          <w:rFonts w:ascii="Arial" w:hAnsi="Arial" w:cs="Arial"/>
          <w:sz w:val="24"/>
          <w:szCs w:val="24"/>
        </w:rPr>
        <w:t>, taking into account employee feedback</w:t>
      </w:r>
      <w:r w:rsidR="00EB0F16">
        <w:rPr>
          <w:rFonts w:ascii="Arial" w:hAnsi="Arial" w:cs="Arial"/>
          <w:sz w:val="24"/>
          <w:szCs w:val="24"/>
        </w:rPr>
        <w:t xml:space="preserve">, undertaken using an anonymised survey </w:t>
      </w:r>
      <w:r w:rsidR="0076525F">
        <w:rPr>
          <w:rFonts w:ascii="Arial" w:hAnsi="Arial" w:cs="Arial"/>
          <w:sz w:val="24"/>
          <w:szCs w:val="24"/>
        </w:rPr>
        <w:t>(</w:t>
      </w:r>
      <w:r>
        <w:rPr>
          <w:rFonts w:ascii="Arial" w:hAnsi="Arial" w:cs="Arial"/>
          <w:sz w:val="24"/>
          <w:szCs w:val="24"/>
        </w:rPr>
        <w:t>Kraaijenbrink, 2019)</w:t>
      </w:r>
      <w:r w:rsidR="0076525F">
        <w:rPr>
          <w:rFonts w:ascii="Arial" w:hAnsi="Arial" w:cs="Arial"/>
          <w:sz w:val="24"/>
          <w:szCs w:val="24"/>
        </w:rPr>
        <w:t>.</w:t>
      </w:r>
      <w:r w:rsidR="00EB0F16">
        <w:rPr>
          <w:rFonts w:ascii="Arial" w:hAnsi="Arial" w:cs="Arial"/>
          <w:sz w:val="24"/>
          <w:szCs w:val="24"/>
        </w:rPr>
        <w:t xml:space="preserve"> However, it could be considered that data </w:t>
      </w:r>
      <w:r w:rsidR="00EB0F16">
        <w:rPr>
          <w:rFonts w:ascii="Arial" w:hAnsi="Arial" w:cs="Arial"/>
          <w:sz w:val="24"/>
          <w:szCs w:val="24"/>
        </w:rPr>
        <w:lastRenderedPageBreak/>
        <w:t>obtained was ‘one sided’, with research undertaken with those who were successful in obtaining redeployment.</w:t>
      </w:r>
    </w:p>
    <w:p w14:paraId="7FB35BB8" w14:textId="37A2F70E" w:rsidR="00013D60" w:rsidRDefault="00904374" w:rsidP="00013D60">
      <w:pPr>
        <w:rPr>
          <w:rFonts w:ascii="Arial" w:hAnsi="Arial" w:cs="Arial"/>
          <w:sz w:val="24"/>
          <w:szCs w:val="24"/>
        </w:rPr>
      </w:pPr>
      <w:r>
        <w:rPr>
          <w:rFonts w:ascii="Arial" w:hAnsi="Arial" w:cs="Arial"/>
          <w:sz w:val="24"/>
          <w:szCs w:val="24"/>
        </w:rPr>
        <w:t>Further research would have provided a more stringent review of the process. Understanding a manager’s perspective would have provided an overall review</w:t>
      </w:r>
      <w:r w:rsidR="000912BC">
        <w:rPr>
          <w:rFonts w:ascii="Arial" w:hAnsi="Arial" w:cs="Arial"/>
          <w:sz w:val="24"/>
          <w:szCs w:val="24"/>
        </w:rPr>
        <w:t xml:space="preserve"> of NPTC’s redeployment process and informed recommendations for improvement.</w:t>
      </w:r>
    </w:p>
    <w:p w14:paraId="2F24155B" w14:textId="2A7E6AD7" w:rsidR="00D87179" w:rsidRDefault="00D87179" w:rsidP="00013D60">
      <w:pPr>
        <w:rPr>
          <w:rFonts w:ascii="Arial" w:hAnsi="Arial" w:cs="Arial"/>
          <w:sz w:val="24"/>
          <w:szCs w:val="24"/>
        </w:rPr>
      </w:pPr>
    </w:p>
    <w:p w14:paraId="62E6A836" w14:textId="51DBC073" w:rsidR="00D87179" w:rsidRDefault="00D87179" w:rsidP="00013D60">
      <w:pPr>
        <w:rPr>
          <w:rFonts w:ascii="Arial" w:hAnsi="Arial" w:cs="Arial"/>
          <w:sz w:val="24"/>
          <w:szCs w:val="24"/>
        </w:rPr>
      </w:pPr>
    </w:p>
    <w:p w14:paraId="7672DCBB" w14:textId="1DA624C1" w:rsidR="00D87179" w:rsidRDefault="00D87179" w:rsidP="00013D60">
      <w:pPr>
        <w:rPr>
          <w:rFonts w:ascii="Arial" w:hAnsi="Arial" w:cs="Arial"/>
          <w:sz w:val="24"/>
          <w:szCs w:val="24"/>
        </w:rPr>
      </w:pPr>
    </w:p>
    <w:p w14:paraId="09DCD2EA" w14:textId="21E821C6" w:rsidR="00D87179" w:rsidRDefault="00D87179" w:rsidP="00013D60">
      <w:pPr>
        <w:rPr>
          <w:rFonts w:ascii="Arial" w:hAnsi="Arial" w:cs="Arial"/>
          <w:sz w:val="24"/>
          <w:szCs w:val="24"/>
        </w:rPr>
      </w:pPr>
    </w:p>
    <w:p w14:paraId="61647B6D" w14:textId="34101608" w:rsidR="00D87179" w:rsidRDefault="00D87179" w:rsidP="00013D60">
      <w:pPr>
        <w:rPr>
          <w:rFonts w:ascii="Arial" w:hAnsi="Arial" w:cs="Arial"/>
          <w:sz w:val="24"/>
          <w:szCs w:val="24"/>
        </w:rPr>
      </w:pPr>
    </w:p>
    <w:p w14:paraId="682A0C3E" w14:textId="766EA7D8" w:rsidR="00D87179" w:rsidRDefault="00D87179" w:rsidP="00013D60">
      <w:pPr>
        <w:rPr>
          <w:rFonts w:ascii="Arial" w:hAnsi="Arial" w:cs="Arial"/>
          <w:sz w:val="24"/>
          <w:szCs w:val="24"/>
        </w:rPr>
      </w:pPr>
    </w:p>
    <w:p w14:paraId="0E2A08ED" w14:textId="78D2BCF7" w:rsidR="00D87179" w:rsidRDefault="00D87179" w:rsidP="00013D60">
      <w:pPr>
        <w:rPr>
          <w:rFonts w:ascii="Arial" w:hAnsi="Arial" w:cs="Arial"/>
          <w:sz w:val="24"/>
          <w:szCs w:val="24"/>
        </w:rPr>
      </w:pPr>
    </w:p>
    <w:p w14:paraId="47A85AF2" w14:textId="5DBB171F" w:rsidR="00D87179" w:rsidRDefault="00D87179" w:rsidP="00013D60">
      <w:pPr>
        <w:rPr>
          <w:rFonts w:ascii="Arial" w:hAnsi="Arial" w:cs="Arial"/>
          <w:sz w:val="24"/>
          <w:szCs w:val="24"/>
        </w:rPr>
      </w:pPr>
    </w:p>
    <w:p w14:paraId="6D72E197" w14:textId="4B956096" w:rsidR="00D87179" w:rsidRDefault="00D87179" w:rsidP="00013D60">
      <w:pPr>
        <w:rPr>
          <w:rFonts w:ascii="Arial" w:hAnsi="Arial" w:cs="Arial"/>
          <w:sz w:val="24"/>
          <w:szCs w:val="24"/>
        </w:rPr>
      </w:pPr>
    </w:p>
    <w:p w14:paraId="3CA73408" w14:textId="6E33F860" w:rsidR="00D87179" w:rsidRDefault="00D87179" w:rsidP="00013D60">
      <w:pPr>
        <w:rPr>
          <w:rFonts w:ascii="Arial" w:hAnsi="Arial" w:cs="Arial"/>
          <w:sz w:val="24"/>
          <w:szCs w:val="24"/>
        </w:rPr>
      </w:pPr>
    </w:p>
    <w:p w14:paraId="5ACC64E6" w14:textId="750078FB" w:rsidR="00D87179" w:rsidRDefault="00D87179" w:rsidP="00013D60">
      <w:pPr>
        <w:rPr>
          <w:rFonts w:ascii="Arial" w:hAnsi="Arial" w:cs="Arial"/>
          <w:sz w:val="24"/>
          <w:szCs w:val="24"/>
        </w:rPr>
      </w:pPr>
    </w:p>
    <w:p w14:paraId="2E2E2B92" w14:textId="58212C68" w:rsidR="00D87179" w:rsidRDefault="00D87179" w:rsidP="00013D60">
      <w:pPr>
        <w:rPr>
          <w:rFonts w:ascii="Arial" w:hAnsi="Arial" w:cs="Arial"/>
          <w:sz w:val="24"/>
          <w:szCs w:val="24"/>
        </w:rPr>
      </w:pPr>
    </w:p>
    <w:p w14:paraId="0BB18433" w14:textId="0197C09E" w:rsidR="00D87179" w:rsidRDefault="00D87179" w:rsidP="00013D60">
      <w:pPr>
        <w:rPr>
          <w:rFonts w:ascii="Arial" w:hAnsi="Arial" w:cs="Arial"/>
          <w:sz w:val="24"/>
          <w:szCs w:val="24"/>
        </w:rPr>
      </w:pPr>
    </w:p>
    <w:p w14:paraId="35C5267F" w14:textId="26715B20" w:rsidR="00D87179" w:rsidRDefault="00D87179" w:rsidP="00013D60">
      <w:pPr>
        <w:rPr>
          <w:rFonts w:ascii="Arial" w:hAnsi="Arial" w:cs="Arial"/>
          <w:sz w:val="24"/>
          <w:szCs w:val="24"/>
        </w:rPr>
      </w:pPr>
    </w:p>
    <w:p w14:paraId="65C19AE9" w14:textId="48235D64" w:rsidR="00D87179" w:rsidRDefault="00D87179" w:rsidP="00013D60">
      <w:pPr>
        <w:rPr>
          <w:rFonts w:ascii="Arial" w:hAnsi="Arial" w:cs="Arial"/>
          <w:sz w:val="24"/>
          <w:szCs w:val="24"/>
        </w:rPr>
      </w:pPr>
    </w:p>
    <w:p w14:paraId="0FC29235" w14:textId="54C3CCF2" w:rsidR="00D87179" w:rsidRDefault="00D87179" w:rsidP="00013D60">
      <w:pPr>
        <w:rPr>
          <w:rFonts w:ascii="Arial" w:hAnsi="Arial" w:cs="Arial"/>
          <w:sz w:val="24"/>
          <w:szCs w:val="24"/>
        </w:rPr>
      </w:pPr>
    </w:p>
    <w:p w14:paraId="769A5001" w14:textId="0A87D507" w:rsidR="00D87179" w:rsidRDefault="00D87179" w:rsidP="00013D60">
      <w:pPr>
        <w:rPr>
          <w:rFonts w:ascii="Arial" w:hAnsi="Arial" w:cs="Arial"/>
          <w:sz w:val="24"/>
          <w:szCs w:val="24"/>
        </w:rPr>
      </w:pPr>
    </w:p>
    <w:p w14:paraId="18042E5C" w14:textId="119FFFD4" w:rsidR="00D87179" w:rsidRDefault="00D87179" w:rsidP="00013D60">
      <w:pPr>
        <w:rPr>
          <w:rFonts w:ascii="Arial" w:hAnsi="Arial" w:cs="Arial"/>
          <w:sz w:val="24"/>
          <w:szCs w:val="24"/>
        </w:rPr>
      </w:pPr>
    </w:p>
    <w:p w14:paraId="42262874" w14:textId="34D1CF64" w:rsidR="00D87179" w:rsidRDefault="00D87179" w:rsidP="00013D60">
      <w:pPr>
        <w:rPr>
          <w:rFonts w:ascii="Arial" w:hAnsi="Arial" w:cs="Arial"/>
          <w:sz w:val="24"/>
          <w:szCs w:val="24"/>
        </w:rPr>
      </w:pPr>
    </w:p>
    <w:p w14:paraId="700DFCBA" w14:textId="1D00A36C" w:rsidR="00D87179" w:rsidRDefault="00D87179" w:rsidP="00013D60">
      <w:pPr>
        <w:rPr>
          <w:rFonts w:ascii="Arial" w:hAnsi="Arial" w:cs="Arial"/>
          <w:sz w:val="24"/>
          <w:szCs w:val="24"/>
        </w:rPr>
      </w:pPr>
    </w:p>
    <w:p w14:paraId="3C8A23AD" w14:textId="47542DC6" w:rsidR="00D87179" w:rsidRDefault="00D87179" w:rsidP="00013D60">
      <w:pPr>
        <w:rPr>
          <w:rFonts w:ascii="Arial" w:hAnsi="Arial" w:cs="Arial"/>
          <w:sz w:val="24"/>
          <w:szCs w:val="24"/>
        </w:rPr>
      </w:pPr>
    </w:p>
    <w:p w14:paraId="036CD64E" w14:textId="59071689" w:rsidR="00D87179" w:rsidRDefault="00D87179" w:rsidP="00013D60">
      <w:pPr>
        <w:rPr>
          <w:rFonts w:ascii="Arial" w:hAnsi="Arial" w:cs="Arial"/>
          <w:sz w:val="24"/>
          <w:szCs w:val="24"/>
        </w:rPr>
      </w:pPr>
    </w:p>
    <w:p w14:paraId="7FF86B4B" w14:textId="139E470A" w:rsidR="00D87179" w:rsidRDefault="00D87179" w:rsidP="00013D60">
      <w:pPr>
        <w:rPr>
          <w:rFonts w:ascii="Arial" w:hAnsi="Arial" w:cs="Arial"/>
          <w:sz w:val="24"/>
          <w:szCs w:val="24"/>
        </w:rPr>
      </w:pPr>
    </w:p>
    <w:p w14:paraId="3A1802C1" w14:textId="1FFB0498" w:rsidR="00D87179" w:rsidRDefault="00D87179" w:rsidP="00013D60">
      <w:pPr>
        <w:rPr>
          <w:rFonts w:ascii="Arial" w:hAnsi="Arial" w:cs="Arial"/>
          <w:sz w:val="24"/>
          <w:szCs w:val="24"/>
        </w:rPr>
      </w:pPr>
    </w:p>
    <w:p w14:paraId="7BEBEEC4" w14:textId="1E1D0AFE" w:rsidR="00D87179" w:rsidRDefault="00D87179" w:rsidP="00013D60">
      <w:pPr>
        <w:rPr>
          <w:rFonts w:ascii="Arial" w:hAnsi="Arial" w:cs="Arial"/>
          <w:sz w:val="24"/>
          <w:szCs w:val="24"/>
        </w:rPr>
      </w:pPr>
    </w:p>
    <w:p w14:paraId="5B3B66A6" w14:textId="3F5D4AA2" w:rsidR="00D87179" w:rsidRDefault="00D87179" w:rsidP="00013D60">
      <w:pPr>
        <w:rPr>
          <w:rFonts w:ascii="Arial" w:hAnsi="Arial" w:cs="Arial"/>
          <w:sz w:val="24"/>
          <w:szCs w:val="24"/>
        </w:rPr>
      </w:pPr>
    </w:p>
    <w:p w14:paraId="7904F9D9" w14:textId="317AE70B" w:rsidR="00D87179" w:rsidRDefault="00D87179" w:rsidP="00013D60">
      <w:pPr>
        <w:rPr>
          <w:rFonts w:ascii="Arial" w:hAnsi="Arial" w:cs="Arial"/>
          <w:sz w:val="24"/>
          <w:szCs w:val="24"/>
        </w:rPr>
      </w:pPr>
    </w:p>
    <w:p w14:paraId="17E74F65" w14:textId="29C02E87" w:rsidR="009C3BFB" w:rsidRPr="00D87179" w:rsidRDefault="00D87179" w:rsidP="00013D60">
      <w:pPr>
        <w:rPr>
          <w:rFonts w:ascii="Arial" w:hAnsi="Arial" w:cs="Arial"/>
          <w:b/>
          <w:sz w:val="24"/>
          <w:szCs w:val="24"/>
        </w:rPr>
      </w:pPr>
      <w:r w:rsidRPr="00D87179">
        <w:rPr>
          <w:rFonts w:ascii="Arial" w:hAnsi="Arial" w:cs="Arial"/>
          <w:b/>
          <w:sz w:val="24"/>
          <w:szCs w:val="24"/>
        </w:rPr>
        <w:lastRenderedPageBreak/>
        <w:t>R</w:t>
      </w:r>
      <w:r w:rsidR="009C3BFB" w:rsidRPr="00D87179">
        <w:rPr>
          <w:rFonts w:ascii="Arial" w:hAnsi="Arial" w:cs="Arial"/>
          <w:b/>
          <w:bCs/>
          <w:sz w:val="24"/>
          <w:szCs w:val="24"/>
        </w:rPr>
        <w:t>eferences</w:t>
      </w:r>
    </w:p>
    <w:p w14:paraId="221835CA" w14:textId="24EBA55B" w:rsidR="00FB0C4E" w:rsidRPr="00551481" w:rsidRDefault="00FB0C4E" w:rsidP="000471CE">
      <w:pPr>
        <w:ind w:left="-76"/>
        <w:rPr>
          <w:rFonts w:ascii="Arial" w:hAnsi="Arial" w:cs="Arial"/>
          <w:bCs/>
        </w:rPr>
      </w:pPr>
      <w:r w:rsidRPr="00551481">
        <w:rPr>
          <w:rFonts w:ascii="Arial" w:hAnsi="Arial" w:cs="Arial"/>
          <w:bCs/>
        </w:rPr>
        <w:t>ACAS (2024</w:t>
      </w:r>
      <w:r w:rsidR="00C55494" w:rsidRPr="00551481">
        <w:rPr>
          <w:rFonts w:ascii="Arial" w:hAnsi="Arial" w:cs="Arial"/>
          <w:bCs/>
        </w:rPr>
        <w:t>a</w:t>
      </w:r>
      <w:r w:rsidRPr="00551481">
        <w:rPr>
          <w:rFonts w:ascii="Arial" w:hAnsi="Arial" w:cs="Arial"/>
          <w:bCs/>
        </w:rPr>
        <w:t xml:space="preserve">) </w:t>
      </w:r>
      <w:r w:rsidR="00C55494" w:rsidRPr="00551481">
        <w:rPr>
          <w:rFonts w:ascii="Arial" w:hAnsi="Arial" w:cs="Arial"/>
          <w:bCs/>
          <w:i/>
        </w:rPr>
        <w:t>About us</w:t>
      </w:r>
      <w:r w:rsidRPr="00551481">
        <w:rPr>
          <w:rFonts w:ascii="Arial" w:hAnsi="Arial" w:cs="Arial"/>
          <w:bCs/>
        </w:rPr>
        <w:t xml:space="preserve">. Available at: </w:t>
      </w:r>
      <w:hyperlink r:id="rId14" w:history="1">
        <w:r w:rsidR="00C55494" w:rsidRPr="00551481">
          <w:rPr>
            <w:rStyle w:val="Hyperlink"/>
            <w:rFonts w:ascii="Arial" w:hAnsi="Arial" w:cs="Arial"/>
          </w:rPr>
          <w:t>https://www.acas.org.uk/about-us</w:t>
        </w:r>
      </w:hyperlink>
      <w:r w:rsidR="00C55494" w:rsidRPr="00551481">
        <w:rPr>
          <w:rFonts w:ascii="Arial" w:hAnsi="Arial" w:cs="Arial"/>
        </w:rPr>
        <w:t xml:space="preserve"> </w:t>
      </w:r>
      <w:r w:rsidRPr="00551481">
        <w:rPr>
          <w:rFonts w:ascii="Arial" w:hAnsi="Arial" w:cs="Arial"/>
          <w:bCs/>
        </w:rPr>
        <w:t>(Accessed: 30 June 2024).</w:t>
      </w:r>
    </w:p>
    <w:p w14:paraId="1949E0BB" w14:textId="08411415" w:rsidR="00310948" w:rsidRPr="00551481" w:rsidRDefault="00C55494" w:rsidP="00310948">
      <w:pPr>
        <w:ind w:left="-76"/>
        <w:rPr>
          <w:rFonts w:ascii="Arial" w:hAnsi="Arial" w:cs="Arial"/>
          <w:bCs/>
        </w:rPr>
      </w:pPr>
      <w:r w:rsidRPr="00551481">
        <w:rPr>
          <w:rFonts w:ascii="Arial" w:hAnsi="Arial" w:cs="Arial"/>
          <w:bCs/>
        </w:rPr>
        <w:t xml:space="preserve">ACAS (2024b) </w:t>
      </w:r>
      <w:r w:rsidR="004372B8" w:rsidRPr="00551481">
        <w:rPr>
          <w:rFonts w:ascii="Arial" w:hAnsi="Arial" w:cs="Arial"/>
          <w:bCs/>
          <w:i/>
        </w:rPr>
        <w:t>Managing staff redundancies</w:t>
      </w:r>
      <w:r w:rsidR="004372B8" w:rsidRPr="00551481">
        <w:rPr>
          <w:rFonts w:ascii="Arial" w:hAnsi="Arial" w:cs="Arial"/>
          <w:bCs/>
        </w:rPr>
        <w:t xml:space="preserve">. Available at: </w:t>
      </w:r>
      <w:hyperlink r:id="rId15" w:history="1">
        <w:r w:rsidR="004372B8" w:rsidRPr="00551481">
          <w:rPr>
            <w:rStyle w:val="Hyperlink"/>
            <w:rFonts w:ascii="Arial" w:hAnsi="Arial" w:cs="Arial"/>
            <w:bCs/>
          </w:rPr>
          <w:t>https://www.acas.org.uk/manage-staff-redundancies</w:t>
        </w:r>
      </w:hyperlink>
      <w:r w:rsidR="004372B8" w:rsidRPr="00551481">
        <w:rPr>
          <w:rFonts w:ascii="Arial" w:hAnsi="Arial" w:cs="Arial"/>
          <w:bCs/>
        </w:rPr>
        <w:t xml:space="preserve"> (Accessed 07 July 2024).</w:t>
      </w:r>
    </w:p>
    <w:p w14:paraId="6D8DC7BB" w14:textId="77777777" w:rsidR="007907C0" w:rsidRPr="00551481" w:rsidRDefault="00F64AC8" w:rsidP="007907C0">
      <w:pPr>
        <w:ind w:left="-76"/>
        <w:rPr>
          <w:rFonts w:ascii="Arial" w:hAnsi="Arial" w:cs="Arial"/>
          <w:bCs/>
        </w:rPr>
      </w:pPr>
      <w:r w:rsidRPr="00551481">
        <w:rPr>
          <w:rFonts w:ascii="Arial" w:hAnsi="Arial" w:cs="Arial"/>
          <w:bCs/>
        </w:rPr>
        <w:t xml:space="preserve">ACAS (2024c) </w:t>
      </w:r>
      <w:r w:rsidRPr="00551481">
        <w:rPr>
          <w:rFonts w:ascii="Arial" w:hAnsi="Arial" w:cs="Arial"/>
          <w:bCs/>
          <w:i/>
        </w:rPr>
        <w:t>Your rights during redundancy</w:t>
      </w:r>
      <w:r w:rsidRPr="00551481">
        <w:rPr>
          <w:rFonts w:ascii="Arial" w:hAnsi="Arial" w:cs="Arial"/>
          <w:bCs/>
        </w:rPr>
        <w:t xml:space="preserve">. Available at: </w:t>
      </w:r>
      <w:hyperlink r:id="rId16" w:history="1">
        <w:r w:rsidRPr="00551481">
          <w:rPr>
            <w:rStyle w:val="Hyperlink"/>
            <w:rFonts w:ascii="Arial" w:hAnsi="Arial" w:cs="Arial"/>
            <w:bCs/>
          </w:rPr>
          <w:t>https://www.acas.org.uk/manage-staff-redundancies</w:t>
        </w:r>
      </w:hyperlink>
      <w:r w:rsidRPr="00551481">
        <w:rPr>
          <w:rFonts w:ascii="Arial" w:hAnsi="Arial" w:cs="Arial"/>
          <w:bCs/>
        </w:rPr>
        <w:t xml:space="preserve"> (Accessed 19 July 2024).</w:t>
      </w:r>
    </w:p>
    <w:p w14:paraId="764BCADC" w14:textId="55E1CBC7" w:rsidR="007907C0" w:rsidRPr="00551481" w:rsidRDefault="007907C0" w:rsidP="007907C0">
      <w:pPr>
        <w:ind w:left="-76"/>
        <w:rPr>
          <w:rFonts w:ascii="Arial" w:hAnsi="Arial" w:cs="Arial"/>
          <w:color w:val="000000"/>
        </w:rPr>
      </w:pPr>
      <w:r w:rsidRPr="00551481">
        <w:rPr>
          <w:rFonts w:ascii="Arial" w:hAnsi="Arial" w:cs="Arial"/>
          <w:color w:val="000000"/>
        </w:rPr>
        <w:t xml:space="preserve">Anderson, V., &amp; Fontinha, R. (2024) </w:t>
      </w:r>
      <w:r w:rsidRPr="00551481">
        <w:rPr>
          <w:rFonts w:ascii="Arial" w:hAnsi="Arial" w:cs="Arial"/>
          <w:i/>
          <w:color w:val="000000"/>
        </w:rPr>
        <w:t xml:space="preserve">Research methods in human resource management: Investigating a business issue. </w:t>
      </w:r>
      <w:r w:rsidRPr="00551481">
        <w:rPr>
          <w:rFonts w:ascii="Arial" w:hAnsi="Arial" w:cs="Arial"/>
          <w:color w:val="000000"/>
        </w:rPr>
        <w:t>5</w:t>
      </w:r>
      <w:r w:rsidRPr="00551481">
        <w:rPr>
          <w:rFonts w:ascii="Arial" w:hAnsi="Arial" w:cs="Arial"/>
          <w:color w:val="000000"/>
          <w:vertAlign w:val="superscript"/>
        </w:rPr>
        <w:t>th</w:t>
      </w:r>
      <w:r w:rsidRPr="00551481">
        <w:rPr>
          <w:rFonts w:ascii="Arial" w:hAnsi="Arial" w:cs="Arial"/>
          <w:color w:val="000000"/>
        </w:rPr>
        <w:t xml:space="preserve"> edn. London: Kogan Pages.</w:t>
      </w:r>
    </w:p>
    <w:p w14:paraId="7C6D3785" w14:textId="29D0B7BB" w:rsidR="0022628A" w:rsidRPr="00551481" w:rsidRDefault="0022628A" w:rsidP="007907C0">
      <w:pPr>
        <w:ind w:left="-76"/>
        <w:rPr>
          <w:rFonts w:ascii="Arial" w:hAnsi="Arial" w:cs="Arial"/>
        </w:rPr>
      </w:pPr>
      <w:r w:rsidRPr="00551481">
        <w:rPr>
          <w:rFonts w:ascii="Arial" w:hAnsi="Arial" w:cs="Arial"/>
          <w:color w:val="000000"/>
        </w:rPr>
        <w:t xml:space="preserve">Bazeley, P. (2023) Conceptulizing Integration in Mixed Method Research. </w:t>
      </w:r>
      <w:r w:rsidRPr="00551481">
        <w:rPr>
          <w:rFonts w:ascii="Arial" w:hAnsi="Arial" w:cs="Arial"/>
          <w:i/>
          <w:color w:val="000000"/>
        </w:rPr>
        <w:t xml:space="preserve">Journal of Mixed Methods Research, </w:t>
      </w:r>
      <w:r w:rsidRPr="00551481">
        <w:rPr>
          <w:rFonts w:ascii="Arial" w:hAnsi="Arial" w:cs="Arial"/>
          <w:color w:val="000000"/>
        </w:rPr>
        <w:t xml:space="preserve">18 (3). Available at: </w:t>
      </w:r>
      <w:hyperlink r:id="rId17" w:history="1">
        <w:r w:rsidRPr="00551481">
          <w:rPr>
            <w:rStyle w:val="Hyperlink"/>
            <w:rFonts w:ascii="Arial" w:hAnsi="Arial" w:cs="Arial"/>
            <w:shd w:val="clear" w:color="auto" w:fill="FFFFFF"/>
          </w:rPr>
          <w:t>https://doi.org/10.1177/15586898241253636</w:t>
        </w:r>
      </w:hyperlink>
      <w:r w:rsidRPr="00551481">
        <w:rPr>
          <w:rFonts w:ascii="Arial" w:hAnsi="Arial" w:cs="Arial"/>
        </w:rPr>
        <w:t xml:space="preserve">. </w:t>
      </w:r>
    </w:p>
    <w:p w14:paraId="472539CE" w14:textId="755CC35C" w:rsidR="00551481" w:rsidRPr="00551481" w:rsidRDefault="00551481" w:rsidP="007907C0">
      <w:pPr>
        <w:ind w:left="-76"/>
        <w:rPr>
          <w:rFonts w:ascii="Arial" w:hAnsi="Arial" w:cs="Arial"/>
        </w:rPr>
      </w:pPr>
      <w:r w:rsidRPr="00551481">
        <w:rPr>
          <w:rFonts w:ascii="Arial" w:hAnsi="Arial" w:cs="Arial"/>
        </w:rPr>
        <w:t xml:space="preserve">Belotto, M.J,. (2018) Data Analysis Methods for Qualitative Research: Managing the challenges of Coding, Interrater Reliability, and Thematic Analysis. </w:t>
      </w:r>
      <w:r w:rsidRPr="00551481">
        <w:rPr>
          <w:rFonts w:ascii="Arial" w:hAnsi="Arial" w:cs="Arial"/>
          <w:i/>
        </w:rPr>
        <w:t>Scholarly Journal</w:t>
      </w:r>
      <w:r w:rsidRPr="00551481">
        <w:rPr>
          <w:rFonts w:ascii="Arial" w:hAnsi="Arial" w:cs="Arial"/>
        </w:rPr>
        <w:t xml:space="preserve">, 23 (11), pp. 2622-2633. Available at: </w:t>
      </w:r>
      <w:hyperlink r:id="rId18" w:history="1">
        <w:r w:rsidRPr="00551481">
          <w:rPr>
            <w:rStyle w:val="Hyperlink"/>
            <w:rFonts w:ascii="Arial" w:hAnsi="Arial" w:cs="Arial"/>
            <w:shd w:val="clear" w:color="auto" w:fill="FFFFFF"/>
          </w:rPr>
          <w:t>https://nsuworks.nova.edu/tqr/vol23/iss11/2</w:t>
        </w:r>
      </w:hyperlink>
      <w:r w:rsidRPr="00551481">
        <w:rPr>
          <w:rFonts w:ascii="Arial" w:hAnsi="Arial" w:cs="Arial"/>
          <w:color w:val="555555"/>
          <w:shd w:val="clear" w:color="auto" w:fill="FFFFFF"/>
        </w:rPr>
        <w:t xml:space="preserve"> </w:t>
      </w:r>
    </w:p>
    <w:p w14:paraId="166CD6AB" w14:textId="1BC96B4A" w:rsidR="00F42C0A" w:rsidRPr="00551481" w:rsidRDefault="00F42C0A" w:rsidP="000471CE">
      <w:pPr>
        <w:ind w:left="-76"/>
        <w:rPr>
          <w:rFonts w:ascii="Arial" w:hAnsi="Arial" w:cs="Arial"/>
          <w:bCs/>
        </w:rPr>
      </w:pPr>
      <w:r w:rsidRPr="00551481">
        <w:rPr>
          <w:rFonts w:ascii="Arial" w:hAnsi="Arial" w:cs="Arial"/>
          <w:bCs/>
        </w:rPr>
        <w:t xml:space="preserve">Cambridge Dictionary (2024) </w:t>
      </w:r>
      <w:r w:rsidRPr="00551481">
        <w:rPr>
          <w:rFonts w:ascii="Arial" w:hAnsi="Arial" w:cs="Arial"/>
          <w:bCs/>
          <w:i/>
        </w:rPr>
        <w:t>Redeployment</w:t>
      </w:r>
      <w:r w:rsidRPr="00551481">
        <w:rPr>
          <w:rFonts w:ascii="Arial" w:hAnsi="Arial" w:cs="Arial"/>
          <w:bCs/>
        </w:rPr>
        <w:t xml:space="preserve">. Available at: </w:t>
      </w:r>
      <w:hyperlink r:id="rId19" w:history="1">
        <w:r w:rsidRPr="00551481">
          <w:rPr>
            <w:rStyle w:val="Hyperlink"/>
            <w:rFonts w:ascii="Arial" w:hAnsi="Arial" w:cs="Arial"/>
            <w:bCs/>
          </w:rPr>
          <w:t>https://dictionary.cambridge.org/dictionary/english/redeployment</w:t>
        </w:r>
      </w:hyperlink>
      <w:r w:rsidRPr="00551481">
        <w:rPr>
          <w:rFonts w:ascii="Arial" w:hAnsi="Arial" w:cs="Arial"/>
          <w:bCs/>
        </w:rPr>
        <w:t xml:space="preserve"> (Accessed: 27 July 2024).</w:t>
      </w:r>
    </w:p>
    <w:p w14:paraId="1684D743" w14:textId="4FBFA7AF" w:rsidR="00EB61BC" w:rsidRPr="00551481" w:rsidRDefault="00EB61BC" w:rsidP="000471CE">
      <w:pPr>
        <w:ind w:left="-76"/>
        <w:rPr>
          <w:rFonts w:ascii="Arial" w:hAnsi="Arial" w:cs="Arial"/>
          <w:bCs/>
        </w:rPr>
      </w:pPr>
      <w:r w:rsidRPr="00551481">
        <w:rPr>
          <w:rFonts w:ascii="Arial" w:hAnsi="Arial" w:cs="Arial"/>
          <w:bCs/>
        </w:rPr>
        <w:t xml:space="preserve">CIPD (2024) </w:t>
      </w:r>
      <w:r w:rsidRPr="00551481">
        <w:rPr>
          <w:rFonts w:ascii="Arial" w:hAnsi="Arial" w:cs="Arial"/>
          <w:bCs/>
          <w:i/>
        </w:rPr>
        <w:t>Skills matching: Using and deploying people’s skills effectively in the workplace.</w:t>
      </w:r>
      <w:r w:rsidRPr="00551481">
        <w:rPr>
          <w:rFonts w:ascii="Arial" w:hAnsi="Arial" w:cs="Arial"/>
          <w:bCs/>
        </w:rPr>
        <w:t xml:space="preserve"> Available at: </w:t>
      </w:r>
      <w:hyperlink r:id="rId20" w:history="1">
        <w:r w:rsidRPr="00551481">
          <w:rPr>
            <w:rStyle w:val="Hyperlink"/>
            <w:rFonts w:ascii="Arial" w:hAnsi="Arial" w:cs="Arial"/>
            <w:bCs/>
          </w:rPr>
          <w:t>https://www.cipd.org/uk/knowledge/guides/countering-skills-mismatches-through-people-management-practice/</w:t>
        </w:r>
      </w:hyperlink>
      <w:r w:rsidRPr="00551481">
        <w:rPr>
          <w:rFonts w:ascii="Arial" w:hAnsi="Arial" w:cs="Arial"/>
          <w:bCs/>
        </w:rPr>
        <w:t xml:space="preserve"> (Accessed: </w:t>
      </w:r>
      <w:r w:rsidR="009573BF" w:rsidRPr="00551481">
        <w:rPr>
          <w:rFonts w:ascii="Arial" w:hAnsi="Arial" w:cs="Arial"/>
          <w:bCs/>
        </w:rPr>
        <w:t>27 July 2024).</w:t>
      </w:r>
    </w:p>
    <w:p w14:paraId="1B0CA930" w14:textId="118BA3A3" w:rsidR="00767CEF" w:rsidRPr="00551481" w:rsidRDefault="00767CEF" w:rsidP="000471CE">
      <w:pPr>
        <w:ind w:left="-76"/>
        <w:rPr>
          <w:rFonts w:ascii="Arial" w:hAnsi="Arial" w:cs="Arial"/>
          <w:bCs/>
        </w:rPr>
      </w:pPr>
      <w:r w:rsidRPr="00551481">
        <w:rPr>
          <w:rFonts w:ascii="Arial" w:hAnsi="Arial" w:cs="Arial"/>
          <w:bCs/>
        </w:rPr>
        <w:t xml:space="preserve">Creswell, J.W., and Creswell J.D. (2023) </w:t>
      </w:r>
      <w:r w:rsidRPr="00551481">
        <w:rPr>
          <w:rFonts w:ascii="Arial" w:hAnsi="Arial" w:cs="Arial"/>
          <w:bCs/>
          <w:i/>
        </w:rPr>
        <w:t xml:space="preserve">Research Design: Qualitative, Quantitative, and Mixed Methods Approaches. </w:t>
      </w:r>
      <w:r w:rsidRPr="00551481">
        <w:rPr>
          <w:rFonts w:ascii="Arial" w:hAnsi="Arial" w:cs="Arial"/>
          <w:bCs/>
        </w:rPr>
        <w:t xml:space="preserve">USA: Sage Publications. </w:t>
      </w:r>
    </w:p>
    <w:p w14:paraId="35116D92" w14:textId="4D5E9C9A" w:rsidR="00525A7F" w:rsidRPr="00551481" w:rsidRDefault="00525A7F" w:rsidP="000471CE">
      <w:pPr>
        <w:ind w:left="-76"/>
        <w:rPr>
          <w:rFonts w:ascii="Arial" w:hAnsi="Arial" w:cs="Arial"/>
          <w:bCs/>
        </w:rPr>
      </w:pPr>
      <w:r w:rsidRPr="00551481">
        <w:rPr>
          <w:rFonts w:ascii="Arial" w:hAnsi="Arial" w:cs="Arial"/>
          <w:color w:val="000000"/>
        </w:rPr>
        <w:t xml:space="preserve">De Boeck, G., Meyers, M.C., &amp; Dries, N. (2018) Employee reactions to talent management: Assumptions versus evidence. </w:t>
      </w:r>
      <w:r w:rsidRPr="00551481">
        <w:rPr>
          <w:rFonts w:ascii="Arial" w:hAnsi="Arial" w:cs="Arial"/>
          <w:i/>
          <w:color w:val="000000"/>
        </w:rPr>
        <w:t xml:space="preserve">Journal of organisational behaviour, </w:t>
      </w:r>
      <w:r w:rsidRPr="00551481">
        <w:rPr>
          <w:rFonts w:ascii="Arial" w:hAnsi="Arial" w:cs="Arial"/>
          <w:color w:val="000000"/>
        </w:rPr>
        <w:t xml:space="preserve">Vol. 39, iss 2, pp. 131-248. Available at: </w:t>
      </w:r>
      <w:hyperlink r:id="rId21" w:history="1">
        <w:r w:rsidRPr="00551481">
          <w:rPr>
            <w:rStyle w:val="Hyperlink"/>
            <w:rFonts w:ascii="Arial" w:hAnsi="Arial" w:cs="Arial"/>
            <w:bCs/>
            <w:shd w:val="clear" w:color="auto" w:fill="FFFFFF"/>
          </w:rPr>
          <w:t>https://doi.org/10.1002/job.2254</w:t>
        </w:r>
      </w:hyperlink>
      <w:r w:rsidRPr="00551481">
        <w:rPr>
          <w:rFonts w:ascii="Arial" w:hAnsi="Arial" w:cs="Arial"/>
        </w:rPr>
        <w:t>.</w:t>
      </w:r>
    </w:p>
    <w:p w14:paraId="28160C40" w14:textId="09BCC501" w:rsidR="00870AE9" w:rsidRPr="00551481" w:rsidRDefault="00D027AD" w:rsidP="00870AE9">
      <w:pPr>
        <w:ind w:left="-76"/>
        <w:rPr>
          <w:rFonts w:ascii="Arial" w:hAnsi="Arial" w:cs="Arial"/>
          <w:bCs/>
        </w:rPr>
      </w:pPr>
      <w:r w:rsidRPr="00551481">
        <w:rPr>
          <w:rFonts w:ascii="Arial" w:hAnsi="Arial" w:cs="Arial"/>
          <w:bCs/>
        </w:rPr>
        <w:t xml:space="preserve">GOV.UK (no date) </w:t>
      </w:r>
      <w:r w:rsidRPr="00551481">
        <w:rPr>
          <w:rFonts w:ascii="Arial" w:hAnsi="Arial" w:cs="Arial"/>
          <w:bCs/>
          <w:i/>
        </w:rPr>
        <w:t>Departments, agencies and public bodies.</w:t>
      </w:r>
      <w:r w:rsidRPr="00551481">
        <w:rPr>
          <w:rFonts w:ascii="Arial" w:hAnsi="Arial" w:cs="Arial"/>
          <w:bCs/>
        </w:rPr>
        <w:t xml:space="preserve"> Available at: </w:t>
      </w:r>
      <w:hyperlink r:id="rId22" w:history="1">
        <w:r w:rsidRPr="00551481">
          <w:rPr>
            <w:rStyle w:val="Hyperlink"/>
            <w:rFonts w:ascii="Arial" w:hAnsi="Arial" w:cs="Arial"/>
            <w:bCs/>
          </w:rPr>
          <w:t>https://www.gov.uk/government/organisations</w:t>
        </w:r>
      </w:hyperlink>
      <w:r w:rsidRPr="00551481">
        <w:rPr>
          <w:rFonts w:ascii="Arial" w:hAnsi="Arial" w:cs="Arial"/>
          <w:bCs/>
        </w:rPr>
        <w:t xml:space="preserve"> (Accessed </w:t>
      </w:r>
      <w:r w:rsidR="003D33A5" w:rsidRPr="00551481">
        <w:rPr>
          <w:rFonts w:ascii="Arial" w:hAnsi="Arial" w:cs="Arial"/>
          <w:bCs/>
        </w:rPr>
        <w:t>28 July 2024).</w:t>
      </w:r>
      <w:r w:rsidRPr="00551481">
        <w:rPr>
          <w:rFonts w:ascii="Arial" w:hAnsi="Arial" w:cs="Arial"/>
          <w:bCs/>
        </w:rPr>
        <w:t xml:space="preserve"> </w:t>
      </w:r>
    </w:p>
    <w:p w14:paraId="29DE6DC3" w14:textId="78AF0EDC" w:rsidR="002B5E96" w:rsidRPr="00551481" w:rsidRDefault="002B5E96" w:rsidP="00870AE9">
      <w:pPr>
        <w:ind w:left="-76"/>
        <w:rPr>
          <w:rFonts w:ascii="Arial" w:hAnsi="Arial" w:cs="Arial"/>
          <w:bCs/>
        </w:rPr>
      </w:pPr>
      <w:r w:rsidRPr="00551481">
        <w:rPr>
          <w:rFonts w:ascii="Arial" w:hAnsi="Arial" w:cs="Arial"/>
          <w:bCs/>
        </w:rPr>
        <w:t xml:space="preserve">Hall, I. (2024) </w:t>
      </w:r>
      <w:r w:rsidRPr="00551481">
        <w:rPr>
          <w:rFonts w:ascii="Arial" w:hAnsi="Arial" w:cs="Arial"/>
          <w:bCs/>
          <w:i/>
        </w:rPr>
        <w:t>Workplace redeployment: definition, benefits, process.</w:t>
      </w:r>
      <w:r w:rsidRPr="00551481">
        <w:rPr>
          <w:rFonts w:ascii="Arial" w:hAnsi="Arial" w:cs="Arial"/>
          <w:bCs/>
        </w:rPr>
        <w:t xml:space="preserve"> Available at: </w:t>
      </w:r>
      <w:hyperlink r:id="rId23" w:anchor="what-is-redeployment" w:history="1">
        <w:r w:rsidRPr="00551481">
          <w:rPr>
            <w:rStyle w:val="Hyperlink"/>
            <w:rFonts w:ascii="Arial" w:hAnsi="Arial" w:cs="Arial"/>
            <w:bCs/>
          </w:rPr>
          <w:t>https://factorialhr.co.uk/blog/workplace-redeployment/#what-is-redeployment</w:t>
        </w:r>
      </w:hyperlink>
      <w:r w:rsidRPr="00551481">
        <w:rPr>
          <w:rFonts w:ascii="Arial" w:hAnsi="Arial" w:cs="Arial"/>
          <w:bCs/>
        </w:rPr>
        <w:t xml:space="preserve"> (Accessed: 27 July 2024).</w:t>
      </w:r>
    </w:p>
    <w:p w14:paraId="6EDA03B5" w14:textId="02375116" w:rsidR="007205B2" w:rsidRDefault="007205B2" w:rsidP="00870AE9">
      <w:pPr>
        <w:ind w:left="-76"/>
        <w:rPr>
          <w:rFonts w:ascii="Arial" w:hAnsi="Arial" w:cs="Arial"/>
          <w:bCs/>
        </w:rPr>
      </w:pPr>
      <w:r w:rsidRPr="00551481">
        <w:rPr>
          <w:rFonts w:ascii="Arial" w:hAnsi="Arial" w:cs="Arial"/>
          <w:bCs/>
        </w:rPr>
        <w:t xml:space="preserve">Kelly, D. (2022) </w:t>
      </w:r>
      <w:r w:rsidRPr="00551481">
        <w:rPr>
          <w:rFonts w:ascii="Arial" w:hAnsi="Arial" w:cs="Arial"/>
          <w:bCs/>
          <w:i/>
        </w:rPr>
        <w:t>Is the cost of living crisis a good enough reason to make redundancies?</w:t>
      </w:r>
      <w:r w:rsidRPr="00551481">
        <w:rPr>
          <w:rFonts w:ascii="Arial" w:hAnsi="Arial" w:cs="Arial"/>
          <w:bCs/>
        </w:rPr>
        <w:t xml:space="preserve"> Available at: </w:t>
      </w:r>
      <w:hyperlink r:id="rId24" w:history="1">
        <w:r w:rsidRPr="00551481">
          <w:rPr>
            <w:rStyle w:val="Hyperlink"/>
            <w:rFonts w:ascii="Arial" w:hAnsi="Arial" w:cs="Arial"/>
            <w:bCs/>
          </w:rPr>
          <w:t>https://www.peoplemanagement.co.uk/article/1789792/cost-living-crisis-good-enough-reason-redundancies</w:t>
        </w:r>
      </w:hyperlink>
      <w:r w:rsidRPr="00551481">
        <w:rPr>
          <w:rFonts w:ascii="Arial" w:hAnsi="Arial" w:cs="Arial"/>
          <w:bCs/>
        </w:rPr>
        <w:t xml:space="preserve"> (Accessed: 16 July 2024).</w:t>
      </w:r>
    </w:p>
    <w:p w14:paraId="1F2E7BAE" w14:textId="2D668E1D" w:rsidR="00CB13E3" w:rsidRPr="00551481" w:rsidRDefault="00CB13E3" w:rsidP="00870AE9">
      <w:pPr>
        <w:ind w:left="-76"/>
        <w:rPr>
          <w:rFonts w:ascii="Arial" w:hAnsi="Arial" w:cs="Arial"/>
          <w:bCs/>
        </w:rPr>
      </w:pPr>
      <w:r>
        <w:rPr>
          <w:rFonts w:ascii="Arial" w:hAnsi="Arial" w:cs="Arial"/>
          <w:bCs/>
        </w:rPr>
        <w:t xml:space="preserve">Kraaijenbrink, J. (2019) </w:t>
      </w:r>
      <w:r w:rsidRPr="00CB13E3">
        <w:rPr>
          <w:rFonts w:ascii="Arial" w:hAnsi="Arial" w:cs="Arial"/>
          <w:bCs/>
          <w:i/>
        </w:rPr>
        <w:t>Why fit beats best practice</w:t>
      </w:r>
      <w:r>
        <w:rPr>
          <w:rFonts w:ascii="Arial" w:hAnsi="Arial" w:cs="Arial"/>
          <w:bCs/>
        </w:rPr>
        <w:t xml:space="preserve">. Available at: </w:t>
      </w:r>
      <w:hyperlink r:id="rId25" w:history="1">
        <w:r w:rsidRPr="001F3D3D">
          <w:rPr>
            <w:rStyle w:val="Hyperlink"/>
            <w:rFonts w:ascii="Arial" w:hAnsi="Arial" w:cs="Arial"/>
            <w:bCs/>
          </w:rPr>
          <w:t>https://www.forbes.com/sites/jeroenkraaijenbrink/2019/04/02/why-fit-beats-best-practice/</w:t>
        </w:r>
      </w:hyperlink>
      <w:r>
        <w:rPr>
          <w:rFonts w:ascii="Arial" w:hAnsi="Arial" w:cs="Arial"/>
          <w:bCs/>
        </w:rPr>
        <w:t xml:space="preserve"> (Accessed: 01 September 2024).</w:t>
      </w:r>
    </w:p>
    <w:p w14:paraId="3A64D929" w14:textId="0615B35C" w:rsidR="00870AE9" w:rsidRDefault="00870AE9" w:rsidP="00870AE9">
      <w:pPr>
        <w:ind w:left="-76"/>
        <w:rPr>
          <w:rFonts w:ascii="Arial" w:hAnsi="Arial" w:cs="Arial"/>
        </w:rPr>
      </w:pPr>
      <w:r w:rsidRPr="00551481">
        <w:rPr>
          <w:rFonts w:ascii="Arial" w:hAnsi="Arial" w:cs="Arial"/>
        </w:rPr>
        <w:t xml:space="preserve">Lewis, D., Sargeant, M., &amp; Schwab, B. (2023) </w:t>
      </w:r>
      <w:r w:rsidRPr="00551481">
        <w:rPr>
          <w:rFonts w:ascii="Arial" w:hAnsi="Arial" w:cs="Arial"/>
          <w:i/>
        </w:rPr>
        <w:t>Employment law – the essentials</w:t>
      </w:r>
      <w:r w:rsidRPr="00551481">
        <w:rPr>
          <w:rFonts w:ascii="Arial" w:hAnsi="Arial" w:cs="Arial"/>
        </w:rPr>
        <w:t>. 16</w:t>
      </w:r>
      <w:r w:rsidRPr="00551481">
        <w:rPr>
          <w:rFonts w:ascii="Arial" w:hAnsi="Arial" w:cs="Arial"/>
          <w:vertAlign w:val="superscript"/>
        </w:rPr>
        <w:t>th</w:t>
      </w:r>
      <w:r w:rsidRPr="00551481">
        <w:rPr>
          <w:rFonts w:ascii="Arial" w:hAnsi="Arial" w:cs="Arial"/>
        </w:rPr>
        <w:t xml:space="preserve"> edn. London: Kogan Page.</w:t>
      </w:r>
    </w:p>
    <w:p w14:paraId="098E9715" w14:textId="0510B366" w:rsidR="00DB664C" w:rsidRDefault="00DB664C" w:rsidP="00870AE9">
      <w:pPr>
        <w:ind w:left="-76"/>
        <w:rPr>
          <w:rFonts w:ascii="Arial" w:hAnsi="Arial" w:cs="Arial"/>
        </w:rPr>
      </w:pPr>
      <w:r>
        <w:rPr>
          <w:rFonts w:ascii="Arial" w:hAnsi="Arial" w:cs="Arial"/>
        </w:rPr>
        <w:t xml:space="preserve">LGA (2023) </w:t>
      </w:r>
      <w:r w:rsidRPr="00DB664C">
        <w:rPr>
          <w:rFonts w:ascii="Arial" w:hAnsi="Arial" w:cs="Arial"/>
          <w:i/>
        </w:rPr>
        <w:t>Autumn Statement 2023: LGA Submission</w:t>
      </w:r>
      <w:r>
        <w:rPr>
          <w:rFonts w:ascii="Arial" w:hAnsi="Arial" w:cs="Arial"/>
        </w:rPr>
        <w:t xml:space="preserve">. Available at: </w:t>
      </w:r>
      <w:hyperlink r:id="rId26" w:history="1">
        <w:r w:rsidRPr="001F3D3D">
          <w:rPr>
            <w:rStyle w:val="Hyperlink"/>
            <w:rFonts w:ascii="Arial" w:hAnsi="Arial" w:cs="Arial"/>
          </w:rPr>
          <w:t>https://www.local.gov.uk/parliament/briefings-and-responses/autumn-statement-2023-lga-submission</w:t>
        </w:r>
      </w:hyperlink>
      <w:r>
        <w:rPr>
          <w:rFonts w:ascii="Arial" w:hAnsi="Arial" w:cs="Arial"/>
        </w:rPr>
        <w:t xml:space="preserve"> (Accessed: 31 August 2024).</w:t>
      </w:r>
    </w:p>
    <w:p w14:paraId="6CBF12D0" w14:textId="79CA358A" w:rsidR="00E44942" w:rsidRDefault="00E44942" w:rsidP="00870AE9">
      <w:pPr>
        <w:ind w:left="-76"/>
        <w:rPr>
          <w:rFonts w:ascii="Arial" w:hAnsi="Arial" w:cs="Arial"/>
        </w:rPr>
      </w:pPr>
      <w:r>
        <w:rPr>
          <w:rFonts w:ascii="Arial" w:hAnsi="Arial" w:cs="Arial"/>
        </w:rPr>
        <w:lastRenderedPageBreak/>
        <w:t xml:space="preserve">MacKenzie, R., &amp; McLachlan, C.J. (2023) Restructuring, Redeployment and Job Churning with Internal Labour Markets. </w:t>
      </w:r>
      <w:r w:rsidRPr="00E44942">
        <w:rPr>
          <w:rFonts w:ascii="Arial" w:hAnsi="Arial" w:cs="Arial"/>
          <w:i/>
        </w:rPr>
        <w:t>Sage Journals,</w:t>
      </w:r>
      <w:r>
        <w:rPr>
          <w:rFonts w:ascii="Arial" w:hAnsi="Arial" w:cs="Arial"/>
        </w:rPr>
        <w:t xml:space="preserve"> Vol 37 (6), pp. 1443-1733. Available at: </w:t>
      </w:r>
      <w:hyperlink r:id="rId27" w:history="1">
        <w:r w:rsidRPr="00D250CC">
          <w:rPr>
            <w:rStyle w:val="Hyperlink"/>
            <w:rFonts w:ascii="Arial" w:hAnsi="Arial" w:cs="Arial"/>
          </w:rPr>
          <w:t>https://doi-org.ezproxy.uwtsd.ac.uk/10.1177/09500170221080389</w:t>
        </w:r>
      </w:hyperlink>
      <w:r>
        <w:rPr>
          <w:rFonts w:ascii="Arial" w:hAnsi="Arial" w:cs="Arial"/>
        </w:rPr>
        <w:t xml:space="preserve">. </w:t>
      </w:r>
    </w:p>
    <w:p w14:paraId="61994775" w14:textId="05AC6E18" w:rsidR="006319B3" w:rsidRPr="00551481" w:rsidRDefault="006319B3" w:rsidP="00870AE9">
      <w:pPr>
        <w:ind w:left="-76"/>
        <w:rPr>
          <w:rFonts w:ascii="Arial" w:hAnsi="Arial" w:cs="Arial"/>
        </w:rPr>
      </w:pPr>
      <w:r>
        <w:rPr>
          <w:rFonts w:ascii="Arial" w:hAnsi="Arial" w:cs="Arial"/>
        </w:rPr>
        <w:t xml:space="preserve">Momorski, L.A. (2019) Urban design workshops in the education curriculum: Advantages and disadvantages. </w:t>
      </w:r>
      <w:r w:rsidRPr="006319B3">
        <w:rPr>
          <w:rFonts w:ascii="Arial" w:hAnsi="Arial" w:cs="Arial"/>
          <w:i/>
        </w:rPr>
        <w:t>IOP Publishing,</w:t>
      </w:r>
      <w:r>
        <w:rPr>
          <w:rFonts w:ascii="Arial" w:hAnsi="Arial" w:cs="Arial"/>
        </w:rPr>
        <w:t xml:space="preserve"> 471. </w:t>
      </w:r>
      <w:r w:rsidRPr="006319B3">
        <w:rPr>
          <w:rFonts w:ascii="Arial" w:hAnsi="Arial" w:cs="Arial"/>
        </w:rPr>
        <w:t xml:space="preserve">Available at: </w:t>
      </w:r>
      <w:hyperlink r:id="rId28" w:history="1">
        <w:r w:rsidRPr="00DE0900">
          <w:rPr>
            <w:rStyle w:val="Hyperlink"/>
            <w:rFonts w:ascii="Arial" w:hAnsi="Arial" w:cs="Arial"/>
          </w:rPr>
          <w:t>https://doi:10.1088/1757-899X/471/10/102048</w:t>
        </w:r>
      </w:hyperlink>
      <w:r>
        <w:t xml:space="preserve">. </w:t>
      </w:r>
    </w:p>
    <w:p w14:paraId="52DBBA41" w14:textId="2C0B4DE0" w:rsidR="007205B2" w:rsidRPr="00551481" w:rsidRDefault="007205B2" w:rsidP="00870AE9">
      <w:pPr>
        <w:ind w:left="-76"/>
        <w:rPr>
          <w:rFonts w:ascii="Arial" w:hAnsi="Arial" w:cs="Arial"/>
          <w:bCs/>
        </w:rPr>
      </w:pPr>
      <w:r w:rsidRPr="00551481">
        <w:rPr>
          <w:rFonts w:ascii="Arial" w:hAnsi="Arial" w:cs="Arial"/>
        </w:rPr>
        <w:t xml:space="preserve">NPTC (2018) </w:t>
      </w:r>
      <w:r w:rsidRPr="00551481">
        <w:rPr>
          <w:rFonts w:ascii="Arial" w:hAnsi="Arial" w:cs="Arial"/>
          <w:i/>
        </w:rPr>
        <w:t>Management of Change in Partnership Policy</w:t>
      </w:r>
      <w:r w:rsidRPr="00551481">
        <w:rPr>
          <w:rFonts w:ascii="Arial" w:hAnsi="Arial" w:cs="Arial"/>
        </w:rPr>
        <w:t>. NPTCBC, Unpublished.</w:t>
      </w:r>
    </w:p>
    <w:p w14:paraId="1A0164C3" w14:textId="2E70779F" w:rsidR="000B0550" w:rsidRPr="00551481" w:rsidRDefault="000B0550" w:rsidP="000471CE">
      <w:pPr>
        <w:ind w:left="-76"/>
        <w:rPr>
          <w:rFonts w:ascii="Arial" w:hAnsi="Arial" w:cs="Arial"/>
        </w:rPr>
      </w:pPr>
      <w:r w:rsidRPr="00551481">
        <w:rPr>
          <w:rFonts w:ascii="Arial" w:hAnsi="Arial" w:cs="Arial"/>
        </w:rPr>
        <w:t xml:space="preserve">NPTC (2021) </w:t>
      </w:r>
      <w:r w:rsidR="005622B8" w:rsidRPr="00551481">
        <w:rPr>
          <w:rFonts w:ascii="Arial" w:hAnsi="Arial" w:cs="Arial"/>
          <w:i/>
        </w:rPr>
        <w:t>Neath Port Talbot Council</w:t>
      </w:r>
      <w:r w:rsidR="005622B8" w:rsidRPr="00551481">
        <w:rPr>
          <w:rFonts w:ascii="Arial" w:hAnsi="Arial" w:cs="Arial"/>
        </w:rPr>
        <w:t xml:space="preserve"> </w:t>
      </w:r>
      <w:r w:rsidRPr="00551481">
        <w:rPr>
          <w:rFonts w:ascii="Arial" w:hAnsi="Arial" w:cs="Arial"/>
          <w:i/>
        </w:rPr>
        <w:t>Annual Governance Statement 2021/</w:t>
      </w:r>
      <w:r w:rsidR="005622B8" w:rsidRPr="00551481">
        <w:rPr>
          <w:rFonts w:ascii="Arial" w:hAnsi="Arial" w:cs="Arial"/>
          <w:i/>
        </w:rPr>
        <w:t>20</w:t>
      </w:r>
      <w:r w:rsidRPr="00551481">
        <w:rPr>
          <w:rFonts w:ascii="Arial" w:hAnsi="Arial" w:cs="Arial"/>
          <w:i/>
        </w:rPr>
        <w:t xml:space="preserve">22. </w:t>
      </w:r>
      <w:r w:rsidRPr="00551481">
        <w:rPr>
          <w:rFonts w:ascii="Arial" w:hAnsi="Arial" w:cs="Arial"/>
        </w:rPr>
        <w:t xml:space="preserve">NPTCBC. Unpublished. </w:t>
      </w:r>
    </w:p>
    <w:p w14:paraId="310D0930" w14:textId="77777777" w:rsidR="000B69C8" w:rsidRDefault="00EB6D03" w:rsidP="000B69C8">
      <w:pPr>
        <w:ind w:left="-76"/>
        <w:rPr>
          <w:rFonts w:ascii="Arial" w:hAnsi="Arial" w:cs="Arial"/>
        </w:rPr>
      </w:pPr>
      <w:r w:rsidRPr="00551481">
        <w:rPr>
          <w:rFonts w:ascii="Arial" w:hAnsi="Arial" w:cs="Arial"/>
        </w:rPr>
        <w:t>NPTC</w:t>
      </w:r>
      <w:r w:rsidR="008E5811" w:rsidRPr="00551481">
        <w:rPr>
          <w:rFonts w:ascii="Arial" w:hAnsi="Arial" w:cs="Arial"/>
        </w:rPr>
        <w:t xml:space="preserve"> (2022</w:t>
      </w:r>
      <w:r w:rsidR="000471CE" w:rsidRPr="00551481">
        <w:rPr>
          <w:rFonts w:ascii="Arial" w:hAnsi="Arial" w:cs="Arial"/>
        </w:rPr>
        <w:t xml:space="preserve">) </w:t>
      </w:r>
      <w:r w:rsidR="000471CE" w:rsidRPr="00551481">
        <w:rPr>
          <w:rFonts w:ascii="Arial" w:hAnsi="Arial" w:cs="Arial"/>
          <w:i/>
        </w:rPr>
        <w:t xml:space="preserve">The Future of Work Strategy – Strategic Workforce Plan 2022-2027. </w:t>
      </w:r>
      <w:r w:rsidR="000471CE" w:rsidRPr="00551481">
        <w:rPr>
          <w:rFonts w:ascii="Arial" w:hAnsi="Arial" w:cs="Arial"/>
        </w:rPr>
        <w:t xml:space="preserve">NPTCBC. Unpublished. </w:t>
      </w:r>
    </w:p>
    <w:p w14:paraId="61D25D74" w14:textId="358A2A11" w:rsidR="000B69C8" w:rsidRDefault="000B69C8" w:rsidP="000B69C8">
      <w:pPr>
        <w:ind w:left="-76"/>
        <w:rPr>
          <w:rFonts w:ascii="Arial" w:hAnsi="Arial" w:cs="Arial"/>
        </w:rPr>
      </w:pPr>
      <w:r>
        <w:rPr>
          <w:rFonts w:ascii="Arial" w:hAnsi="Arial" w:cs="Arial"/>
        </w:rPr>
        <w:t xml:space="preserve">NPTC (2023) </w:t>
      </w:r>
      <w:r>
        <w:rPr>
          <w:rFonts w:ascii="Arial" w:hAnsi="Arial" w:cs="Arial"/>
          <w:i/>
        </w:rPr>
        <w:t xml:space="preserve">Strategic Change Programme. </w:t>
      </w:r>
      <w:r>
        <w:rPr>
          <w:rFonts w:ascii="Arial" w:hAnsi="Arial" w:cs="Arial"/>
        </w:rPr>
        <w:t xml:space="preserve">NPTCBC. Unpublished. </w:t>
      </w:r>
    </w:p>
    <w:p w14:paraId="76ABB56F" w14:textId="5B29B745" w:rsidR="00435EEC" w:rsidRPr="00551481" w:rsidRDefault="00435EEC" w:rsidP="000471CE">
      <w:pPr>
        <w:ind w:left="-76"/>
        <w:rPr>
          <w:rFonts w:ascii="Arial" w:hAnsi="Arial" w:cs="Arial"/>
        </w:rPr>
      </w:pPr>
      <w:r w:rsidRPr="00551481">
        <w:rPr>
          <w:rFonts w:ascii="Arial" w:hAnsi="Arial" w:cs="Arial"/>
        </w:rPr>
        <w:t xml:space="preserve">NPTC (2024a) </w:t>
      </w:r>
      <w:r w:rsidRPr="00551481">
        <w:rPr>
          <w:rFonts w:ascii="Arial" w:hAnsi="Arial" w:cs="Arial"/>
          <w:i/>
        </w:rPr>
        <w:t xml:space="preserve">Workforce Information Report – Quarter 4 2023/2024. </w:t>
      </w:r>
      <w:r w:rsidRPr="00551481">
        <w:rPr>
          <w:rFonts w:ascii="Arial" w:hAnsi="Arial" w:cs="Arial"/>
        </w:rPr>
        <w:t>NPTCBC. Unpublished.</w:t>
      </w:r>
    </w:p>
    <w:p w14:paraId="771C5030" w14:textId="3239E2F0" w:rsidR="00435EEC" w:rsidRDefault="00435EEC" w:rsidP="000471CE">
      <w:pPr>
        <w:ind w:left="-76"/>
        <w:rPr>
          <w:rFonts w:ascii="Arial" w:hAnsi="Arial" w:cs="Arial"/>
        </w:rPr>
      </w:pPr>
      <w:r w:rsidRPr="00551481">
        <w:rPr>
          <w:rFonts w:ascii="Arial" w:hAnsi="Arial" w:cs="Arial"/>
        </w:rPr>
        <w:t xml:space="preserve">NPTC (2024b) </w:t>
      </w:r>
      <w:r w:rsidRPr="00551481">
        <w:rPr>
          <w:rFonts w:ascii="Arial" w:hAnsi="Arial" w:cs="Arial"/>
          <w:i/>
        </w:rPr>
        <w:t>Corporate Plan 2024/2027</w:t>
      </w:r>
      <w:r w:rsidRPr="00551481">
        <w:rPr>
          <w:rFonts w:ascii="Arial" w:hAnsi="Arial" w:cs="Arial"/>
        </w:rPr>
        <w:t>. NPTCBC. Unpublished.</w:t>
      </w:r>
    </w:p>
    <w:p w14:paraId="71C3ECD2" w14:textId="36619D56" w:rsidR="008C63DC" w:rsidRDefault="008C63DC" w:rsidP="000471CE">
      <w:pPr>
        <w:ind w:left="-76"/>
        <w:rPr>
          <w:rFonts w:ascii="Arial" w:hAnsi="Arial" w:cs="Arial"/>
        </w:rPr>
      </w:pPr>
      <w:r>
        <w:rPr>
          <w:rFonts w:ascii="Arial" w:hAnsi="Arial" w:cs="Arial"/>
        </w:rPr>
        <w:t xml:space="preserve">Sabel, C.A., &amp; Sasson, A. (2021) </w:t>
      </w:r>
      <w:r w:rsidR="003C06D4">
        <w:rPr>
          <w:rFonts w:ascii="Arial" w:hAnsi="Arial" w:cs="Arial"/>
        </w:rPr>
        <w:t xml:space="preserve">Different people, different pathways: Human capital redeployment in multi-business firms. </w:t>
      </w:r>
      <w:r w:rsidR="003C06D4" w:rsidRPr="003C06D4">
        <w:rPr>
          <w:rFonts w:ascii="Arial" w:hAnsi="Arial" w:cs="Arial"/>
          <w:i/>
        </w:rPr>
        <w:t>Strategic Management Journal,</w:t>
      </w:r>
      <w:r w:rsidR="003C06D4">
        <w:rPr>
          <w:rFonts w:ascii="Arial" w:hAnsi="Arial" w:cs="Arial"/>
        </w:rPr>
        <w:t xml:space="preserve"> pp. 3065-3323. Available at: </w:t>
      </w:r>
      <w:hyperlink r:id="rId29" w:history="1">
        <w:r w:rsidR="003C06D4" w:rsidRPr="00DE0900">
          <w:rPr>
            <w:rStyle w:val="Hyperlink"/>
            <w:rFonts w:ascii="Arial" w:hAnsi="Arial" w:cs="Arial"/>
          </w:rPr>
          <w:t>https://doi.org/10.1002/smj.3533</w:t>
        </w:r>
      </w:hyperlink>
      <w:r w:rsidR="003C06D4">
        <w:rPr>
          <w:rFonts w:ascii="Arial" w:hAnsi="Arial" w:cs="Arial"/>
        </w:rPr>
        <w:t xml:space="preserve">. </w:t>
      </w:r>
    </w:p>
    <w:p w14:paraId="228805A0" w14:textId="307A095D" w:rsidR="000471CE" w:rsidRPr="00551481" w:rsidRDefault="000D0985" w:rsidP="000471CE">
      <w:pPr>
        <w:ind w:left="-76"/>
        <w:rPr>
          <w:rFonts w:ascii="Arial" w:hAnsi="Arial" w:cs="Arial"/>
        </w:rPr>
      </w:pPr>
      <w:r w:rsidRPr="00551481">
        <w:rPr>
          <w:rFonts w:ascii="Arial" w:hAnsi="Arial" w:cs="Arial"/>
        </w:rPr>
        <w:t>SAP Business Objects (2024</w:t>
      </w:r>
      <w:r w:rsidR="00B57854" w:rsidRPr="00551481">
        <w:rPr>
          <w:rFonts w:ascii="Arial" w:hAnsi="Arial" w:cs="Arial"/>
        </w:rPr>
        <w:t>a</w:t>
      </w:r>
      <w:r w:rsidR="000471CE" w:rsidRPr="00551481">
        <w:rPr>
          <w:rFonts w:ascii="Arial" w:hAnsi="Arial" w:cs="Arial"/>
        </w:rPr>
        <w:t xml:space="preserve">) (Version 14.3.2.4272.4) [Computer program]. Available at: </w:t>
      </w:r>
      <w:hyperlink r:id="rId30" w:history="1">
        <w:r w:rsidR="000471CE" w:rsidRPr="00551481">
          <w:rPr>
            <w:rStyle w:val="Hyperlink"/>
            <w:rFonts w:ascii="Arial" w:hAnsi="Arial" w:cs="Arial"/>
            <w:color w:val="auto"/>
          </w:rPr>
          <w:t>https://bi4-c9.webitrent.com/BOE/BI</w:t>
        </w:r>
      </w:hyperlink>
      <w:r w:rsidRPr="00551481">
        <w:rPr>
          <w:rFonts w:ascii="Arial" w:hAnsi="Arial" w:cs="Arial"/>
        </w:rPr>
        <w:t xml:space="preserve"> (Accessed: 13 June 2024</w:t>
      </w:r>
      <w:r w:rsidR="000471CE" w:rsidRPr="00551481">
        <w:rPr>
          <w:rFonts w:ascii="Arial" w:hAnsi="Arial" w:cs="Arial"/>
        </w:rPr>
        <w:t>)</w:t>
      </w:r>
      <w:r w:rsidR="000F56D1" w:rsidRPr="00551481">
        <w:rPr>
          <w:rFonts w:ascii="Arial" w:hAnsi="Arial" w:cs="Arial"/>
        </w:rPr>
        <w:t>.</w:t>
      </w:r>
    </w:p>
    <w:p w14:paraId="2EF6DB3B" w14:textId="77C8BFBA" w:rsidR="00B57854" w:rsidRPr="00551481" w:rsidRDefault="00B57854" w:rsidP="00B57854">
      <w:pPr>
        <w:ind w:left="-76"/>
        <w:rPr>
          <w:rFonts w:ascii="Arial" w:hAnsi="Arial" w:cs="Arial"/>
        </w:rPr>
      </w:pPr>
      <w:r w:rsidRPr="00551481">
        <w:rPr>
          <w:rFonts w:ascii="Arial" w:hAnsi="Arial" w:cs="Arial"/>
        </w:rPr>
        <w:t xml:space="preserve">SAP Business Objects (2024b) (Version 14.3.2.4272.4) [Computer program]. Available at: </w:t>
      </w:r>
      <w:hyperlink r:id="rId31" w:history="1">
        <w:r w:rsidRPr="00551481">
          <w:rPr>
            <w:rStyle w:val="Hyperlink"/>
            <w:rFonts w:ascii="Arial" w:hAnsi="Arial" w:cs="Arial"/>
            <w:color w:val="auto"/>
          </w:rPr>
          <w:t>https://bi4-c9.webitrent.com/BOE/BI</w:t>
        </w:r>
      </w:hyperlink>
      <w:r w:rsidRPr="00551481">
        <w:rPr>
          <w:rFonts w:ascii="Arial" w:hAnsi="Arial" w:cs="Arial"/>
        </w:rPr>
        <w:t xml:space="preserve"> (Accessed: 14 August 2024).</w:t>
      </w:r>
    </w:p>
    <w:p w14:paraId="7D6F743B" w14:textId="2BAA947E" w:rsidR="007907C0" w:rsidRPr="00551481" w:rsidRDefault="007907C0" w:rsidP="000471CE">
      <w:pPr>
        <w:ind w:left="-76"/>
        <w:rPr>
          <w:rFonts w:ascii="Arial" w:hAnsi="Arial" w:cs="Arial"/>
        </w:rPr>
      </w:pPr>
      <w:r w:rsidRPr="00551481">
        <w:rPr>
          <w:rFonts w:ascii="Arial" w:hAnsi="Arial" w:cs="Arial"/>
        </w:rPr>
        <w:t xml:space="preserve">Saunders, M.N.K., Lewis, P., &amp; Thornhill, A. (2023) </w:t>
      </w:r>
      <w:r w:rsidRPr="00551481">
        <w:rPr>
          <w:rFonts w:ascii="Arial" w:hAnsi="Arial" w:cs="Arial"/>
          <w:i/>
        </w:rPr>
        <w:t>Research Methods for Business Students</w:t>
      </w:r>
      <w:r w:rsidRPr="00551481">
        <w:rPr>
          <w:rFonts w:ascii="Arial" w:hAnsi="Arial" w:cs="Arial"/>
        </w:rPr>
        <w:t>. 9</w:t>
      </w:r>
      <w:r w:rsidRPr="00551481">
        <w:rPr>
          <w:rFonts w:ascii="Arial" w:hAnsi="Arial" w:cs="Arial"/>
          <w:vertAlign w:val="superscript"/>
        </w:rPr>
        <w:t>th</w:t>
      </w:r>
      <w:r w:rsidRPr="00551481">
        <w:rPr>
          <w:rFonts w:ascii="Arial" w:hAnsi="Arial" w:cs="Arial"/>
        </w:rPr>
        <w:t xml:space="preserve"> edn. Harlow: Pearson Education Limited.</w:t>
      </w:r>
    </w:p>
    <w:p w14:paraId="4A0F799E" w14:textId="70228DF2" w:rsidR="007205B2" w:rsidRPr="00551481" w:rsidRDefault="007205B2" w:rsidP="000471CE">
      <w:pPr>
        <w:ind w:left="-76"/>
        <w:rPr>
          <w:rFonts w:ascii="Arial" w:hAnsi="Arial" w:cs="Arial"/>
        </w:rPr>
      </w:pPr>
      <w:r w:rsidRPr="00551481">
        <w:rPr>
          <w:rFonts w:ascii="Arial" w:hAnsi="Arial" w:cs="Arial"/>
        </w:rPr>
        <w:t xml:space="preserve">Sheffield, H. (2024) </w:t>
      </w:r>
      <w:r w:rsidRPr="00551481">
        <w:rPr>
          <w:rFonts w:ascii="Arial" w:hAnsi="Arial" w:cs="Arial"/>
          <w:i/>
        </w:rPr>
        <w:t>Three years of pain: how inflation drove the UK cost of living crisis.</w:t>
      </w:r>
      <w:r w:rsidRPr="00551481">
        <w:rPr>
          <w:rFonts w:ascii="Arial" w:hAnsi="Arial" w:cs="Arial"/>
        </w:rPr>
        <w:t xml:space="preserve"> Available at: </w:t>
      </w:r>
      <w:hyperlink r:id="rId32" w:history="1">
        <w:r w:rsidRPr="00551481">
          <w:rPr>
            <w:rStyle w:val="Hyperlink"/>
            <w:rFonts w:ascii="Arial" w:hAnsi="Arial" w:cs="Arial"/>
          </w:rPr>
          <w:t>https://www.theguardian.com/business/article/2024/may/21/three-years-of-pain-how-inflation-drove-the-uk-cost-of-living-crisis</w:t>
        </w:r>
      </w:hyperlink>
      <w:r w:rsidRPr="00551481">
        <w:rPr>
          <w:rFonts w:ascii="Arial" w:hAnsi="Arial" w:cs="Arial"/>
        </w:rPr>
        <w:t xml:space="preserve"> (Accessed: 18 July 2024).</w:t>
      </w:r>
    </w:p>
    <w:p w14:paraId="5D50A6CF" w14:textId="77B66C7E" w:rsidR="00480E43" w:rsidRPr="00551481" w:rsidRDefault="00480E43" w:rsidP="000471CE">
      <w:pPr>
        <w:ind w:left="-76"/>
        <w:rPr>
          <w:rFonts w:ascii="Arial" w:hAnsi="Arial" w:cs="Arial"/>
        </w:rPr>
      </w:pPr>
      <w:r w:rsidRPr="00551481">
        <w:rPr>
          <w:rFonts w:ascii="Arial" w:hAnsi="Arial" w:cs="Arial"/>
        </w:rPr>
        <w:t xml:space="preserve">Suff, R. (2020) </w:t>
      </w:r>
      <w:r w:rsidRPr="00551481">
        <w:rPr>
          <w:rFonts w:ascii="Arial" w:hAnsi="Arial" w:cs="Arial"/>
          <w:i/>
        </w:rPr>
        <w:t>Enduring redundancy</w:t>
      </w:r>
      <w:r w:rsidRPr="00551481">
        <w:rPr>
          <w:rFonts w:ascii="Arial" w:hAnsi="Arial" w:cs="Arial"/>
        </w:rPr>
        <w:t xml:space="preserve">. Available at: </w:t>
      </w:r>
      <w:hyperlink r:id="rId33" w:history="1">
        <w:r w:rsidRPr="00551481">
          <w:rPr>
            <w:rStyle w:val="Hyperlink"/>
            <w:rFonts w:ascii="Arial" w:hAnsi="Arial" w:cs="Arial"/>
          </w:rPr>
          <w:t>https://www.cipd.org/uk/knowledge/bitesize-research/enduring-redundancy/</w:t>
        </w:r>
      </w:hyperlink>
      <w:r w:rsidRPr="00551481">
        <w:rPr>
          <w:rFonts w:ascii="Arial" w:hAnsi="Arial" w:cs="Arial"/>
        </w:rPr>
        <w:t xml:space="preserve"> (Accessed: 27 July 2024).</w:t>
      </w:r>
    </w:p>
    <w:p w14:paraId="3FD49039" w14:textId="2CCBEC24" w:rsidR="00480E43" w:rsidRPr="00551481" w:rsidRDefault="000F56D1" w:rsidP="00480E43">
      <w:pPr>
        <w:ind w:left="-76"/>
        <w:rPr>
          <w:rFonts w:ascii="Arial" w:hAnsi="Arial" w:cs="Arial"/>
        </w:rPr>
      </w:pPr>
      <w:r w:rsidRPr="00551481">
        <w:rPr>
          <w:rFonts w:ascii="Arial" w:hAnsi="Arial" w:cs="Arial"/>
        </w:rPr>
        <w:t xml:space="preserve">Swansea Bay UHB (2021) </w:t>
      </w:r>
      <w:r w:rsidRPr="00551481">
        <w:rPr>
          <w:rFonts w:ascii="Arial" w:hAnsi="Arial" w:cs="Arial"/>
          <w:i/>
        </w:rPr>
        <w:t xml:space="preserve">Redeployment policy and procedure. </w:t>
      </w:r>
      <w:r w:rsidR="00480E43" w:rsidRPr="00551481">
        <w:rPr>
          <w:rFonts w:ascii="Arial" w:hAnsi="Arial" w:cs="Arial"/>
        </w:rPr>
        <w:t>Swansea Bay UHB. Unpublished</w:t>
      </w:r>
    </w:p>
    <w:p w14:paraId="1424505D" w14:textId="6B5152B4" w:rsidR="00754A10" w:rsidRPr="00551481" w:rsidRDefault="00754A10" w:rsidP="000471CE">
      <w:pPr>
        <w:ind w:left="-76"/>
        <w:rPr>
          <w:rFonts w:ascii="Arial" w:hAnsi="Arial" w:cs="Arial"/>
        </w:rPr>
      </w:pPr>
      <w:r w:rsidRPr="00551481">
        <w:rPr>
          <w:rFonts w:ascii="Arial" w:hAnsi="Arial" w:cs="Arial"/>
        </w:rPr>
        <w:t xml:space="preserve">SWP (2013) </w:t>
      </w:r>
      <w:r w:rsidRPr="00551481">
        <w:rPr>
          <w:rFonts w:ascii="Arial" w:hAnsi="Arial" w:cs="Arial"/>
          <w:i/>
        </w:rPr>
        <w:t>Redundancy and Re-Deployment Policy.</w:t>
      </w:r>
      <w:r w:rsidRPr="00551481">
        <w:rPr>
          <w:rFonts w:ascii="Arial" w:hAnsi="Arial" w:cs="Arial"/>
        </w:rPr>
        <w:t xml:space="preserve"> SWP. Unpublished.</w:t>
      </w:r>
    </w:p>
    <w:p w14:paraId="06A7D3C4" w14:textId="77791F2C" w:rsidR="00E27E40" w:rsidRDefault="001B2233" w:rsidP="00DB0212">
      <w:pPr>
        <w:ind w:left="-76"/>
        <w:rPr>
          <w:rFonts w:ascii="Arial" w:hAnsi="Arial" w:cs="Arial"/>
        </w:rPr>
      </w:pPr>
      <w:r w:rsidRPr="00551481">
        <w:rPr>
          <w:rFonts w:ascii="Arial" w:hAnsi="Arial" w:cs="Arial"/>
        </w:rPr>
        <w:t xml:space="preserve">Taylor, S. (2022) </w:t>
      </w:r>
      <w:r w:rsidRPr="00551481">
        <w:rPr>
          <w:rFonts w:ascii="Arial" w:hAnsi="Arial" w:cs="Arial"/>
          <w:i/>
        </w:rPr>
        <w:t>Resour</w:t>
      </w:r>
      <w:r w:rsidR="007C1211" w:rsidRPr="00551481">
        <w:rPr>
          <w:rFonts w:ascii="Arial" w:hAnsi="Arial" w:cs="Arial"/>
          <w:i/>
        </w:rPr>
        <w:t>c</w:t>
      </w:r>
      <w:r w:rsidRPr="00551481">
        <w:rPr>
          <w:rFonts w:ascii="Arial" w:hAnsi="Arial" w:cs="Arial"/>
          <w:i/>
        </w:rPr>
        <w:t>ing and Talent Management</w:t>
      </w:r>
      <w:r w:rsidRPr="00551481">
        <w:rPr>
          <w:rFonts w:ascii="Arial" w:hAnsi="Arial" w:cs="Arial"/>
        </w:rPr>
        <w:t>. 8</w:t>
      </w:r>
      <w:r w:rsidRPr="00551481">
        <w:rPr>
          <w:rFonts w:ascii="Arial" w:hAnsi="Arial" w:cs="Arial"/>
          <w:vertAlign w:val="superscript"/>
        </w:rPr>
        <w:t>th</w:t>
      </w:r>
      <w:r w:rsidR="00DB0212" w:rsidRPr="00551481">
        <w:rPr>
          <w:rFonts w:ascii="Arial" w:hAnsi="Arial" w:cs="Arial"/>
        </w:rPr>
        <w:t xml:space="preserve"> edn. London: CIPD</w:t>
      </w:r>
    </w:p>
    <w:p w14:paraId="7CADE0BA" w14:textId="13448397" w:rsidR="00FA1BEA" w:rsidRPr="00A1513A" w:rsidRDefault="00FA1BEA" w:rsidP="00DB0212">
      <w:pPr>
        <w:ind w:left="-76"/>
        <w:rPr>
          <w:rFonts w:ascii="Arial" w:hAnsi="Arial" w:cs="Arial"/>
        </w:rPr>
      </w:pPr>
      <w:r>
        <w:rPr>
          <w:rFonts w:ascii="Arial" w:hAnsi="Arial" w:cs="Arial"/>
        </w:rPr>
        <w:t xml:space="preserve">Whiting, F., &amp; Martin, M. (2021) </w:t>
      </w:r>
      <w:r w:rsidRPr="00FA1BEA">
        <w:rPr>
          <w:rFonts w:ascii="Arial" w:hAnsi="Arial" w:cs="Arial"/>
          <w:i/>
        </w:rPr>
        <w:t>Human Resource Practice</w:t>
      </w:r>
      <w:r>
        <w:rPr>
          <w:rFonts w:ascii="Arial" w:hAnsi="Arial" w:cs="Arial"/>
          <w:i/>
        </w:rPr>
        <w:t xml:space="preserve">. </w:t>
      </w:r>
      <w:r w:rsidRPr="00A1513A">
        <w:rPr>
          <w:rFonts w:ascii="Arial" w:hAnsi="Arial" w:cs="Arial"/>
        </w:rPr>
        <w:t>8</w:t>
      </w:r>
      <w:r w:rsidRPr="00A1513A">
        <w:rPr>
          <w:rFonts w:ascii="Arial" w:hAnsi="Arial" w:cs="Arial"/>
          <w:vertAlign w:val="superscript"/>
        </w:rPr>
        <w:t>th</w:t>
      </w:r>
      <w:r w:rsidRPr="00A1513A">
        <w:rPr>
          <w:rFonts w:ascii="Arial" w:hAnsi="Arial" w:cs="Arial"/>
        </w:rPr>
        <w:t xml:space="preserve"> edn. London</w:t>
      </w:r>
      <w:r w:rsidR="00A1513A" w:rsidRPr="00A1513A">
        <w:rPr>
          <w:rFonts w:ascii="Arial" w:hAnsi="Arial" w:cs="Arial"/>
        </w:rPr>
        <w:t>: CIPD.</w:t>
      </w:r>
    </w:p>
    <w:p w14:paraId="542D01F7" w14:textId="405E46EB" w:rsidR="00E27E40" w:rsidRDefault="00E27E40">
      <w:pPr>
        <w:rPr>
          <w:rFonts w:ascii="Arial" w:hAnsi="Arial" w:cs="Arial"/>
        </w:rPr>
      </w:pPr>
    </w:p>
    <w:p w14:paraId="7BD37A90" w14:textId="63CD778F" w:rsidR="00CE0CFA" w:rsidRDefault="00CE0CFA">
      <w:pPr>
        <w:rPr>
          <w:rFonts w:ascii="Arial" w:hAnsi="Arial" w:cs="Arial"/>
        </w:rPr>
      </w:pPr>
    </w:p>
    <w:p w14:paraId="5C708509" w14:textId="3CDEF8F3" w:rsidR="00CE0CFA" w:rsidRDefault="00CE0CFA">
      <w:pPr>
        <w:rPr>
          <w:rFonts w:ascii="Arial" w:hAnsi="Arial" w:cs="Arial"/>
        </w:rPr>
      </w:pPr>
    </w:p>
    <w:p w14:paraId="51014663" w14:textId="11D079EA" w:rsidR="00CE0CFA" w:rsidRDefault="00CE0CFA">
      <w:pPr>
        <w:rPr>
          <w:rFonts w:ascii="Arial" w:hAnsi="Arial" w:cs="Arial"/>
        </w:rPr>
      </w:pPr>
    </w:p>
    <w:p w14:paraId="7D5A8BA0" w14:textId="04263872" w:rsidR="004177D6" w:rsidRDefault="004177D6">
      <w:pPr>
        <w:rPr>
          <w:rFonts w:ascii="Arial" w:hAnsi="Arial" w:cs="Arial"/>
          <w:b/>
          <w:u w:val="single"/>
        </w:rPr>
      </w:pPr>
      <w:r w:rsidRPr="004177D6">
        <w:rPr>
          <w:rFonts w:ascii="Arial" w:hAnsi="Arial" w:cs="Arial"/>
          <w:b/>
          <w:u w:val="single"/>
        </w:rPr>
        <w:lastRenderedPageBreak/>
        <w:t>Appendix 1 – NPTC’s redeployment procedure encompassed within their Management of Change in Partnership policy</w:t>
      </w:r>
    </w:p>
    <w:p w14:paraId="49502490" w14:textId="55E4C308" w:rsidR="00CE0CFA" w:rsidRDefault="00CE0CFA">
      <w:pPr>
        <w:rPr>
          <w:rFonts w:ascii="Arial" w:hAnsi="Arial" w:cs="Arial"/>
          <w:b/>
          <w:u w:val="single"/>
        </w:rPr>
      </w:pPr>
    </w:p>
    <w:p w14:paraId="441AE971" w14:textId="6D7F5684" w:rsidR="00CE0CFA" w:rsidRPr="004177D6" w:rsidRDefault="00CE0CFA">
      <w:pPr>
        <w:rPr>
          <w:rFonts w:ascii="Arial" w:hAnsi="Arial" w:cs="Arial"/>
          <w:b/>
          <w:u w:val="single"/>
        </w:rPr>
      </w:pPr>
      <w:r w:rsidRPr="00CE0CFA">
        <w:rPr>
          <w:rFonts w:ascii="Arial" w:hAnsi="Arial" w:cs="Arial"/>
          <w:b/>
          <w:noProof/>
          <w:u w:val="single"/>
          <w:lang w:eastAsia="en-GB"/>
        </w:rPr>
        <w:drawing>
          <wp:inline distT="0" distB="0" distL="0" distR="0" wp14:anchorId="4926E76F" wp14:editId="402EAE63">
            <wp:extent cx="5312076" cy="6985000"/>
            <wp:effectExtent l="0" t="0" r="3175"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323202" cy="6999629"/>
                    </a:xfrm>
                    <a:prstGeom prst="rect">
                      <a:avLst/>
                    </a:prstGeom>
                  </pic:spPr>
                </pic:pic>
              </a:graphicData>
            </a:graphic>
          </wp:inline>
        </w:drawing>
      </w:r>
    </w:p>
    <w:p w14:paraId="0684E27F" w14:textId="45C04D19" w:rsidR="00B23EB8" w:rsidRDefault="004177D6">
      <w:pPr>
        <w:rPr>
          <w:rFonts w:ascii="Arial" w:hAnsi="Arial" w:cs="Arial"/>
        </w:rPr>
      </w:pPr>
      <w:r w:rsidRPr="004177D6">
        <w:rPr>
          <w:rFonts w:ascii="Arial" w:hAnsi="Arial" w:cs="Arial"/>
          <w:noProof/>
          <w:lang w:eastAsia="en-GB"/>
        </w:rPr>
        <w:lastRenderedPageBreak/>
        <w:drawing>
          <wp:inline distT="0" distB="0" distL="0" distR="0" wp14:anchorId="28562C40" wp14:editId="29C2BCA2">
            <wp:extent cx="5831708" cy="48260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50135" cy="4841249"/>
                    </a:xfrm>
                    <a:prstGeom prst="rect">
                      <a:avLst/>
                    </a:prstGeom>
                  </pic:spPr>
                </pic:pic>
              </a:graphicData>
            </a:graphic>
          </wp:inline>
        </w:drawing>
      </w:r>
    </w:p>
    <w:p w14:paraId="1F9A21BC" w14:textId="626F3FC2" w:rsidR="00754A10" w:rsidRDefault="00754A10">
      <w:pPr>
        <w:rPr>
          <w:rFonts w:ascii="Arial" w:hAnsi="Arial" w:cs="Arial"/>
        </w:rPr>
      </w:pPr>
    </w:p>
    <w:p w14:paraId="44B47AA6" w14:textId="1DDBE7C2" w:rsidR="000F56D1" w:rsidRDefault="000F56D1">
      <w:pPr>
        <w:rPr>
          <w:rFonts w:ascii="Arial" w:hAnsi="Arial" w:cs="Arial"/>
        </w:rPr>
      </w:pPr>
    </w:p>
    <w:p w14:paraId="1856B287" w14:textId="200A41AC" w:rsidR="00E25EA4" w:rsidRDefault="00E25EA4">
      <w:pPr>
        <w:rPr>
          <w:rFonts w:ascii="Arial" w:hAnsi="Arial" w:cs="Arial"/>
        </w:rPr>
      </w:pPr>
    </w:p>
    <w:p w14:paraId="448631EF" w14:textId="3EE1DA99" w:rsidR="00E25EA4" w:rsidRDefault="00E25EA4">
      <w:pPr>
        <w:rPr>
          <w:rFonts w:ascii="Arial" w:hAnsi="Arial" w:cs="Arial"/>
        </w:rPr>
      </w:pPr>
    </w:p>
    <w:p w14:paraId="798C07CE" w14:textId="61725D6D" w:rsidR="004177D6" w:rsidRDefault="004177D6">
      <w:pPr>
        <w:rPr>
          <w:rFonts w:ascii="Arial" w:hAnsi="Arial" w:cs="Arial"/>
        </w:rPr>
      </w:pPr>
    </w:p>
    <w:p w14:paraId="7B76F92F" w14:textId="02EAA5EF" w:rsidR="004177D6" w:rsidRDefault="004177D6">
      <w:pPr>
        <w:rPr>
          <w:rFonts w:ascii="Arial" w:hAnsi="Arial" w:cs="Arial"/>
        </w:rPr>
      </w:pPr>
    </w:p>
    <w:p w14:paraId="7EEC7B24" w14:textId="72226C69" w:rsidR="004177D6" w:rsidRDefault="004177D6">
      <w:pPr>
        <w:rPr>
          <w:rFonts w:ascii="Arial" w:hAnsi="Arial" w:cs="Arial"/>
        </w:rPr>
      </w:pPr>
    </w:p>
    <w:p w14:paraId="2DA5EA69" w14:textId="004CE52C" w:rsidR="004177D6" w:rsidRDefault="004177D6">
      <w:pPr>
        <w:rPr>
          <w:rFonts w:ascii="Arial" w:hAnsi="Arial" w:cs="Arial"/>
        </w:rPr>
      </w:pPr>
    </w:p>
    <w:p w14:paraId="21006E4D" w14:textId="6E035B67" w:rsidR="00CE0CFA" w:rsidRDefault="00CE0CFA">
      <w:pPr>
        <w:rPr>
          <w:rFonts w:ascii="Arial" w:hAnsi="Arial" w:cs="Arial"/>
        </w:rPr>
      </w:pPr>
    </w:p>
    <w:p w14:paraId="11D66CA4" w14:textId="77777777" w:rsidR="00CE0CFA" w:rsidRDefault="00CE0CFA">
      <w:pPr>
        <w:rPr>
          <w:rFonts w:ascii="Arial" w:hAnsi="Arial" w:cs="Arial"/>
        </w:rPr>
      </w:pPr>
    </w:p>
    <w:p w14:paraId="63789B0A" w14:textId="16AF5891" w:rsidR="004177D6" w:rsidRDefault="004177D6">
      <w:pPr>
        <w:rPr>
          <w:rFonts w:ascii="Arial" w:hAnsi="Arial" w:cs="Arial"/>
        </w:rPr>
      </w:pPr>
    </w:p>
    <w:p w14:paraId="5FE55E78" w14:textId="77777777" w:rsidR="004177D6" w:rsidRDefault="004177D6">
      <w:pPr>
        <w:rPr>
          <w:rFonts w:ascii="Arial" w:hAnsi="Arial" w:cs="Arial"/>
        </w:rPr>
      </w:pPr>
    </w:p>
    <w:p w14:paraId="74C2D34A" w14:textId="77777777" w:rsidR="00E25EA4" w:rsidRDefault="00E25EA4">
      <w:pPr>
        <w:rPr>
          <w:rFonts w:ascii="Arial" w:hAnsi="Arial" w:cs="Arial"/>
        </w:rPr>
      </w:pPr>
    </w:p>
    <w:p w14:paraId="1AF9362E" w14:textId="207C3AB1" w:rsidR="0015644E" w:rsidRDefault="0015644E">
      <w:pPr>
        <w:rPr>
          <w:rFonts w:ascii="Arial" w:hAnsi="Arial" w:cs="Arial"/>
          <w:b/>
          <w:u w:val="single"/>
        </w:rPr>
      </w:pPr>
    </w:p>
    <w:p w14:paraId="58E45631" w14:textId="72D9FA95" w:rsidR="0015644E" w:rsidRDefault="004177D6">
      <w:pPr>
        <w:rPr>
          <w:rFonts w:ascii="Arial" w:hAnsi="Arial" w:cs="Arial"/>
          <w:b/>
          <w:u w:val="single"/>
        </w:rPr>
      </w:pPr>
      <w:r>
        <w:rPr>
          <w:rFonts w:ascii="Arial" w:hAnsi="Arial" w:cs="Arial"/>
          <w:b/>
          <w:u w:val="single"/>
        </w:rPr>
        <w:lastRenderedPageBreak/>
        <w:t>Appendix 2</w:t>
      </w:r>
      <w:r w:rsidR="0015644E">
        <w:rPr>
          <w:rFonts w:ascii="Arial" w:hAnsi="Arial" w:cs="Arial"/>
          <w:b/>
          <w:u w:val="single"/>
        </w:rPr>
        <w:t xml:space="preserve"> – Response from ACAS research team in relation best practice approaches to redeployment</w:t>
      </w:r>
    </w:p>
    <w:p w14:paraId="03A72568" w14:textId="42B2CEA2" w:rsidR="0015644E" w:rsidRDefault="0015644E">
      <w:pPr>
        <w:rPr>
          <w:rFonts w:ascii="Arial" w:hAnsi="Arial" w:cs="Arial"/>
          <w:b/>
          <w:u w:val="single"/>
        </w:rPr>
      </w:pPr>
    </w:p>
    <w:p w14:paraId="60ADF33E" w14:textId="4499320C" w:rsidR="0015644E" w:rsidRDefault="0015644E">
      <w:pPr>
        <w:rPr>
          <w:rFonts w:ascii="Arial" w:hAnsi="Arial" w:cs="Arial"/>
          <w:b/>
          <w:u w:val="single"/>
        </w:rPr>
      </w:pPr>
      <w:r w:rsidRPr="0015644E">
        <w:rPr>
          <w:rFonts w:ascii="Arial" w:hAnsi="Arial" w:cs="Arial"/>
          <w:b/>
          <w:noProof/>
          <w:u w:val="single"/>
          <w:lang w:eastAsia="en-GB"/>
        </w:rPr>
        <w:drawing>
          <wp:inline distT="0" distB="0" distL="0" distR="0" wp14:anchorId="4421C76F" wp14:editId="1E7D3C75">
            <wp:extent cx="5784850" cy="5585372"/>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89304" cy="5589672"/>
                    </a:xfrm>
                    <a:prstGeom prst="rect">
                      <a:avLst/>
                    </a:prstGeom>
                  </pic:spPr>
                </pic:pic>
              </a:graphicData>
            </a:graphic>
          </wp:inline>
        </w:drawing>
      </w:r>
    </w:p>
    <w:p w14:paraId="7AAFAFEE" w14:textId="77777777" w:rsidR="0015644E" w:rsidRDefault="0015644E">
      <w:pPr>
        <w:rPr>
          <w:rFonts w:ascii="Arial" w:hAnsi="Arial" w:cs="Arial"/>
          <w:b/>
          <w:u w:val="single"/>
        </w:rPr>
      </w:pPr>
    </w:p>
    <w:p w14:paraId="74AD34CD" w14:textId="47C6F7B3" w:rsidR="0015644E" w:rsidRDefault="0015644E">
      <w:pPr>
        <w:rPr>
          <w:rFonts w:ascii="Arial" w:hAnsi="Arial" w:cs="Arial"/>
          <w:b/>
          <w:u w:val="single"/>
        </w:rPr>
      </w:pPr>
    </w:p>
    <w:p w14:paraId="37195EE0" w14:textId="2DCCA36F" w:rsidR="0015644E" w:rsidRDefault="0015644E">
      <w:pPr>
        <w:rPr>
          <w:rFonts w:ascii="Arial" w:hAnsi="Arial" w:cs="Arial"/>
          <w:b/>
          <w:u w:val="single"/>
        </w:rPr>
      </w:pPr>
    </w:p>
    <w:p w14:paraId="1EA694E5" w14:textId="38CF132E" w:rsidR="0015644E" w:rsidRDefault="0015644E">
      <w:pPr>
        <w:rPr>
          <w:rFonts w:ascii="Arial" w:hAnsi="Arial" w:cs="Arial"/>
          <w:b/>
          <w:u w:val="single"/>
        </w:rPr>
      </w:pPr>
    </w:p>
    <w:p w14:paraId="7B1F9BA8" w14:textId="19E7CA0D" w:rsidR="0015644E" w:rsidRDefault="0015644E">
      <w:pPr>
        <w:rPr>
          <w:rFonts w:ascii="Arial" w:hAnsi="Arial" w:cs="Arial"/>
          <w:b/>
          <w:u w:val="single"/>
        </w:rPr>
      </w:pPr>
    </w:p>
    <w:p w14:paraId="6C3F1DB3" w14:textId="4FAE86F2" w:rsidR="0015644E" w:rsidRDefault="0015644E">
      <w:pPr>
        <w:rPr>
          <w:rFonts w:ascii="Arial" w:hAnsi="Arial" w:cs="Arial"/>
          <w:b/>
          <w:u w:val="single"/>
        </w:rPr>
      </w:pPr>
    </w:p>
    <w:p w14:paraId="757BBF50" w14:textId="602ACB17" w:rsidR="0015644E" w:rsidRDefault="0015644E">
      <w:pPr>
        <w:rPr>
          <w:rFonts w:ascii="Arial" w:hAnsi="Arial" w:cs="Arial"/>
          <w:b/>
          <w:u w:val="single"/>
        </w:rPr>
      </w:pPr>
    </w:p>
    <w:p w14:paraId="64BE2185" w14:textId="25D93DEC" w:rsidR="0015644E" w:rsidRDefault="0015644E">
      <w:pPr>
        <w:rPr>
          <w:rFonts w:ascii="Arial" w:hAnsi="Arial" w:cs="Arial"/>
          <w:b/>
          <w:u w:val="single"/>
        </w:rPr>
      </w:pPr>
    </w:p>
    <w:p w14:paraId="1A293D23" w14:textId="77777777" w:rsidR="0015644E" w:rsidRDefault="0015644E">
      <w:pPr>
        <w:rPr>
          <w:rFonts w:ascii="Arial" w:hAnsi="Arial" w:cs="Arial"/>
          <w:b/>
          <w:u w:val="single"/>
        </w:rPr>
      </w:pPr>
    </w:p>
    <w:p w14:paraId="1AB6BE45" w14:textId="134E565D" w:rsidR="00754A10" w:rsidRDefault="00754A10">
      <w:pPr>
        <w:rPr>
          <w:rFonts w:ascii="Arial" w:hAnsi="Arial" w:cs="Arial"/>
          <w:b/>
          <w:u w:val="single"/>
        </w:rPr>
      </w:pPr>
      <w:r w:rsidRPr="00754A10">
        <w:rPr>
          <w:rFonts w:ascii="Arial" w:hAnsi="Arial" w:cs="Arial"/>
          <w:b/>
          <w:u w:val="single"/>
        </w:rPr>
        <w:lastRenderedPageBreak/>
        <w:t xml:space="preserve">Appendix </w:t>
      </w:r>
      <w:r w:rsidR="004177D6">
        <w:rPr>
          <w:rFonts w:ascii="Arial" w:hAnsi="Arial" w:cs="Arial"/>
          <w:b/>
          <w:u w:val="single"/>
        </w:rPr>
        <w:t>3</w:t>
      </w:r>
      <w:r w:rsidRPr="00754A10">
        <w:rPr>
          <w:rFonts w:ascii="Arial" w:hAnsi="Arial" w:cs="Arial"/>
          <w:b/>
          <w:u w:val="single"/>
        </w:rPr>
        <w:t xml:space="preserve"> – South Wales Police Redundancy and</w:t>
      </w:r>
      <w:r w:rsidR="00312348">
        <w:rPr>
          <w:rFonts w:ascii="Arial" w:hAnsi="Arial" w:cs="Arial"/>
          <w:b/>
          <w:u w:val="single"/>
        </w:rPr>
        <w:t xml:space="preserve"> Re-Deployment Policy</w:t>
      </w:r>
    </w:p>
    <w:p w14:paraId="76B186B1" w14:textId="39369D44" w:rsidR="00754A10" w:rsidRDefault="00EC1EAC">
      <w:pPr>
        <w:rPr>
          <w:rFonts w:ascii="Arial" w:hAnsi="Arial" w:cs="Arial"/>
          <w:b/>
          <w:u w:val="single"/>
        </w:rPr>
      </w:pPr>
      <w:r w:rsidRPr="00EC1EAC">
        <w:rPr>
          <w:rFonts w:ascii="Arial" w:hAnsi="Arial" w:cs="Arial"/>
          <w:b/>
          <w:noProof/>
          <w:u w:val="single"/>
          <w:lang w:eastAsia="en-GB"/>
        </w:rPr>
        <w:drawing>
          <wp:inline distT="0" distB="0" distL="0" distR="0" wp14:anchorId="04EFCD57" wp14:editId="783A19FB">
            <wp:extent cx="5657794" cy="62357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b="668"/>
                    <a:stretch/>
                  </pic:blipFill>
                  <pic:spPr bwMode="auto">
                    <a:xfrm>
                      <a:off x="0" y="0"/>
                      <a:ext cx="5662440" cy="6240821"/>
                    </a:xfrm>
                    <a:prstGeom prst="rect">
                      <a:avLst/>
                    </a:prstGeom>
                    <a:ln>
                      <a:noFill/>
                    </a:ln>
                    <a:extLst>
                      <a:ext uri="{53640926-AAD7-44D8-BBD7-CCE9431645EC}">
                        <a14:shadowObscured xmlns:a14="http://schemas.microsoft.com/office/drawing/2010/main"/>
                      </a:ext>
                    </a:extLst>
                  </pic:spPr>
                </pic:pic>
              </a:graphicData>
            </a:graphic>
          </wp:inline>
        </w:drawing>
      </w:r>
    </w:p>
    <w:p w14:paraId="7F3C0F45" w14:textId="4D5B120E" w:rsidR="00312348" w:rsidRDefault="00312348">
      <w:pPr>
        <w:rPr>
          <w:rFonts w:ascii="Arial" w:hAnsi="Arial" w:cs="Arial"/>
          <w:b/>
          <w:u w:val="single"/>
        </w:rPr>
      </w:pPr>
    </w:p>
    <w:p w14:paraId="39D090A2" w14:textId="48CF25DD" w:rsidR="00312348" w:rsidRDefault="00312348">
      <w:pPr>
        <w:rPr>
          <w:rFonts w:ascii="Arial" w:hAnsi="Arial" w:cs="Arial"/>
          <w:b/>
          <w:u w:val="single"/>
        </w:rPr>
      </w:pPr>
    </w:p>
    <w:p w14:paraId="4DEC72DD" w14:textId="38057DAC" w:rsidR="00312348" w:rsidRDefault="00312348">
      <w:pPr>
        <w:rPr>
          <w:rFonts w:ascii="Arial" w:hAnsi="Arial" w:cs="Arial"/>
          <w:b/>
          <w:u w:val="single"/>
        </w:rPr>
      </w:pPr>
    </w:p>
    <w:p w14:paraId="45B2F76A" w14:textId="7F728905" w:rsidR="00312348" w:rsidRDefault="00312348">
      <w:pPr>
        <w:rPr>
          <w:rFonts w:ascii="Arial" w:hAnsi="Arial" w:cs="Arial"/>
          <w:b/>
          <w:u w:val="single"/>
        </w:rPr>
      </w:pPr>
    </w:p>
    <w:p w14:paraId="67FF743C" w14:textId="31D5FAF0" w:rsidR="00312348" w:rsidRDefault="00312348">
      <w:pPr>
        <w:rPr>
          <w:rFonts w:ascii="Arial" w:hAnsi="Arial" w:cs="Arial"/>
          <w:b/>
          <w:u w:val="single"/>
        </w:rPr>
      </w:pPr>
    </w:p>
    <w:p w14:paraId="7908855A" w14:textId="739BA198" w:rsidR="00312348" w:rsidRDefault="00312348">
      <w:pPr>
        <w:rPr>
          <w:rFonts w:ascii="Arial" w:hAnsi="Arial" w:cs="Arial"/>
          <w:b/>
          <w:u w:val="single"/>
        </w:rPr>
      </w:pPr>
    </w:p>
    <w:p w14:paraId="349334E9" w14:textId="56835A28" w:rsidR="00312348" w:rsidRDefault="00312348">
      <w:pPr>
        <w:rPr>
          <w:rFonts w:ascii="Arial" w:hAnsi="Arial" w:cs="Arial"/>
          <w:b/>
          <w:u w:val="single"/>
        </w:rPr>
      </w:pPr>
    </w:p>
    <w:p w14:paraId="082689A0" w14:textId="5F26B7AC" w:rsidR="00312348" w:rsidRDefault="00312348">
      <w:pPr>
        <w:rPr>
          <w:rFonts w:ascii="Arial" w:hAnsi="Arial" w:cs="Arial"/>
          <w:b/>
          <w:u w:val="single"/>
        </w:rPr>
      </w:pPr>
    </w:p>
    <w:p w14:paraId="6B611FD1" w14:textId="74087D4B" w:rsidR="00312348" w:rsidRPr="00312348" w:rsidRDefault="00312348">
      <w:pPr>
        <w:rPr>
          <w:rFonts w:ascii="Arial" w:hAnsi="Arial" w:cs="Arial"/>
          <w:u w:val="single"/>
        </w:rPr>
      </w:pPr>
      <w:r w:rsidRPr="00312348">
        <w:rPr>
          <w:rFonts w:ascii="Arial" w:hAnsi="Arial" w:cs="Arial"/>
          <w:noProof/>
          <w:u w:val="single"/>
          <w:lang w:eastAsia="en-GB"/>
        </w:rPr>
        <w:lastRenderedPageBreak/>
        <w:drawing>
          <wp:inline distT="0" distB="0" distL="0" distR="0" wp14:anchorId="04BB8E66" wp14:editId="51913CF7">
            <wp:extent cx="5480050" cy="6811037"/>
            <wp:effectExtent l="0" t="0" r="635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5166" cy="6817396"/>
                    </a:xfrm>
                    <a:prstGeom prst="rect">
                      <a:avLst/>
                    </a:prstGeom>
                  </pic:spPr>
                </pic:pic>
              </a:graphicData>
            </a:graphic>
          </wp:inline>
        </w:drawing>
      </w:r>
    </w:p>
    <w:p w14:paraId="003B5521" w14:textId="7F3D7D52" w:rsidR="00B23EB8" w:rsidRPr="006134DA" w:rsidRDefault="00B23EB8">
      <w:pPr>
        <w:rPr>
          <w:rFonts w:ascii="Arial" w:hAnsi="Arial" w:cs="Arial"/>
        </w:rPr>
      </w:pPr>
    </w:p>
    <w:p w14:paraId="4BF06D8D" w14:textId="155FA2F2" w:rsidR="009C3BFB" w:rsidRDefault="009C3BFB">
      <w:pPr>
        <w:rPr>
          <w:rFonts w:ascii="Arial" w:hAnsi="Arial" w:cs="Arial"/>
          <w:b/>
          <w:sz w:val="28"/>
          <w:szCs w:val="28"/>
        </w:rPr>
      </w:pPr>
    </w:p>
    <w:p w14:paraId="10FAC807" w14:textId="235E9348" w:rsidR="000F56D1" w:rsidRDefault="000F56D1">
      <w:pPr>
        <w:rPr>
          <w:rFonts w:ascii="Arial" w:hAnsi="Arial" w:cs="Arial"/>
          <w:b/>
          <w:sz w:val="28"/>
          <w:szCs w:val="28"/>
        </w:rPr>
      </w:pPr>
    </w:p>
    <w:p w14:paraId="32A7D966" w14:textId="59DC4364" w:rsidR="00CE00AD" w:rsidRDefault="00CE00AD">
      <w:pPr>
        <w:rPr>
          <w:rFonts w:ascii="Arial" w:hAnsi="Arial" w:cs="Arial"/>
          <w:b/>
          <w:u w:val="single"/>
        </w:rPr>
      </w:pPr>
    </w:p>
    <w:p w14:paraId="72124691" w14:textId="60BA77B4" w:rsidR="00312348" w:rsidRDefault="00312348">
      <w:pPr>
        <w:rPr>
          <w:rFonts w:ascii="Arial" w:hAnsi="Arial" w:cs="Arial"/>
          <w:b/>
          <w:u w:val="single"/>
        </w:rPr>
      </w:pPr>
    </w:p>
    <w:p w14:paraId="6C8F0ED4" w14:textId="05CC24E3" w:rsidR="00312348" w:rsidRDefault="00312348">
      <w:pPr>
        <w:rPr>
          <w:rFonts w:ascii="Arial" w:hAnsi="Arial" w:cs="Arial"/>
          <w:b/>
          <w:u w:val="single"/>
        </w:rPr>
      </w:pPr>
    </w:p>
    <w:p w14:paraId="3D357DA7" w14:textId="002F54DD" w:rsidR="00312348" w:rsidRDefault="00312348">
      <w:pPr>
        <w:rPr>
          <w:rFonts w:ascii="Arial" w:hAnsi="Arial" w:cs="Arial"/>
          <w:b/>
          <w:u w:val="single"/>
        </w:rPr>
      </w:pPr>
      <w:r w:rsidRPr="00312348">
        <w:rPr>
          <w:rFonts w:ascii="Arial" w:hAnsi="Arial" w:cs="Arial"/>
          <w:b/>
          <w:noProof/>
          <w:u w:val="single"/>
          <w:lang w:eastAsia="en-GB"/>
        </w:rPr>
        <w:lastRenderedPageBreak/>
        <w:drawing>
          <wp:inline distT="0" distB="0" distL="0" distR="0" wp14:anchorId="32D7492D" wp14:editId="3C8BA0EF">
            <wp:extent cx="5613400" cy="425450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613693" cy="4254722"/>
                    </a:xfrm>
                    <a:prstGeom prst="rect">
                      <a:avLst/>
                    </a:prstGeom>
                  </pic:spPr>
                </pic:pic>
              </a:graphicData>
            </a:graphic>
          </wp:inline>
        </w:drawing>
      </w:r>
    </w:p>
    <w:p w14:paraId="420FE6E1" w14:textId="4019F23D" w:rsidR="00312348" w:rsidRDefault="00312348">
      <w:pPr>
        <w:rPr>
          <w:rFonts w:ascii="Arial" w:hAnsi="Arial" w:cs="Arial"/>
          <w:b/>
          <w:u w:val="single"/>
        </w:rPr>
      </w:pPr>
    </w:p>
    <w:p w14:paraId="3E6EED9F" w14:textId="05EA3DBA" w:rsidR="00312348" w:rsidRDefault="00312348">
      <w:pPr>
        <w:rPr>
          <w:rFonts w:ascii="Arial" w:hAnsi="Arial" w:cs="Arial"/>
          <w:b/>
          <w:u w:val="single"/>
        </w:rPr>
      </w:pPr>
    </w:p>
    <w:p w14:paraId="064EACD7" w14:textId="4E4B774D" w:rsidR="00312348" w:rsidRDefault="00312348">
      <w:pPr>
        <w:rPr>
          <w:rFonts w:ascii="Arial" w:hAnsi="Arial" w:cs="Arial"/>
          <w:b/>
          <w:u w:val="single"/>
        </w:rPr>
      </w:pPr>
    </w:p>
    <w:p w14:paraId="402CAC86" w14:textId="483C4824" w:rsidR="00312348" w:rsidRDefault="00312348">
      <w:pPr>
        <w:rPr>
          <w:rFonts w:ascii="Arial" w:hAnsi="Arial" w:cs="Arial"/>
          <w:b/>
          <w:u w:val="single"/>
        </w:rPr>
      </w:pPr>
    </w:p>
    <w:p w14:paraId="4BA8621F" w14:textId="506BAA96" w:rsidR="00312348" w:rsidRDefault="00312348">
      <w:pPr>
        <w:rPr>
          <w:rFonts w:ascii="Arial" w:hAnsi="Arial" w:cs="Arial"/>
          <w:b/>
          <w:u w:val="single"/>
        </w:rPr>
      </w:pPr>
    </w:p>
    <w:p w14:paraId="4D7C1E6C" w14:textId="03FC6E0A" w:rsidR="00312348" w:rsidRDefault="00312348">
      <w:pPr>
        <w:rPr>
          <w:rFonts w:ascii="Arial" w:hAnsi="Arial" w:cs="Arial"/>
          <w:b/>
          <w:u w:val="single"/>
        </w:rPr>
      </w:pPr>
    </w:p>
    <w:p w14:paraId="0616236B" w14:textId="31AC5C49" w:rsidR="00312348" w:rsidRDefault="00312348">
      <w:pPr>
        <w:rPr>
          <w:rFonts w:ascii="Arial" w:hAnsi="Arial" w:cs="Arial"/>
          <w:b/>
          <w:u w:val="single"/>
        </w:rPr>
      </w:pPr>
    </w:p>
    <w:p w14:paraId="3C5D3AEE" w14:textId="047B4A01" w:rsidR="00312348" w:rsidRDefault="00312348">
      <w:pPr>
        <w:rPr>
          <w:rFonts w:ascii="Arial" w:hAnsi="Arial" w:cs="Arial"/>
          <w:b/>
          <w:u w:val="single"/>
        </w:rPr>
      </w:pPr>
    </w:p>
    <w:p w14:paraId="08D2B759" w14:textId="3179EC45" w:rsidR="00312348" w:rsidRDefault="00312348">
      <w:pPr>
        <w:rPr>
          <w:rFonts w:ascii="Arial" w:hAnsi="Arial" w:cs="Arial"/>
          <w:b/>
          <w:u w:val="single"/>
        </w:rPr>
      </w:pPr>
    </w:p>
    <w:p w14:paraId="2D69D860" w14:textId="2E4F2A7F" w:rsidR="00312348" w:rsidRDefault="00312348">
      <w:pPr>
        <w:rPr>
          <w:rFonts w:ascii="Arial" w:hAnsi="Arial" w:cs="Arial"/>
          <w:b/>
          <w:u w:val="single"/>
        </w:rPr>
      </w:pPr>
    </w:p>
    <w:p w14:paraId="2E1E1ECF" w14:textId="7B9B06C8" w:rsidR="00312348" w:rsidRDefault="00312348">
      <w:pPr>
        <w:rPr>
          <w:rFonts w:ascii="Arial" w:hAnsi="Arial" w:cs="Arial"/>
          <w:b/>
          <w:u w:val="single"/>
        </w:rPr>
      </w:pPr>
    </w:p>
    <w:p w14:paraId="05603327" w14:textId="219812A6" w:rsidR="00312348" w:rsidRDefault="00312348">
      <w:pPr>
        <w:rPr>
          <w:rFonts w:ascii="Arial" w:hAnsi="Arial" w:cs="Arial"/>
          <w:b/>
          <w:u w:val="single"/>
        </w:rPr>
      </w:pPr>
    </w:p>
    <w:p w14:paraId="621039BA" w14:textId="7F15E342" w:rsidR="00312348" w:rsidRDefault="00312348">
      <w:pPr>
        <w:rPr>
          <w:rFonts w:ascii="Arial" w:hAnsi="Arial" w:cs="Arial"/>
          <w:b/>
          <w:u w:val="single"/>
        </w:rPr>
      </w:pPr>
    </w:p>
    <w:p w14:paraId="05BC6A65" w14:textId="1D4EE357" w:rsidR="00312348" w:rsidRDefault="00312348">
      <w:pPr>
        <w:rPr>
          <w:rFonts w:ascii="Arial" w:hAnsi="Arial" w:cs="Arial"/>
          <w:b/>
          <w:u w:val="single"/>
        </w:rPr>
      </w:pPr>
    </w:p>
    <w:p w14:paraId="767434E7" w14:textId="7B27B8CF" w:rsidR="00312348" w:rsidRDefault="00312348">
      <w:pPr>
        <w:rPr>
          <w:rFonts w:ascii="Arial" w:hAnsi="Arial" w:cs="Arial"/>
          <w:b/>
          <w:u w:val="single"/>
        </w:rPr>
      </w:pPr>
    </w:p>
    <w:p w14:paraId="3DE9DAA1" w14:textId="26F19490" w:rsidR="00312348" w:rsidRDefault="00312348">
      <w:pPr>
        <w:rPr>
          <w:rFonts w:ascii="Arial" w:hAnsi="Arial" w:cs="Arial"/>
          <w:b/>
          <w:u w:val="single"/>
        </w:rPr>
      </w:pPr>
    </w:p>
    <w:p w14:paraId="7DEF6BC4" w14:textId="7C38D6E7" w:rsidR="000F56D1" w:rsidRDefault="004177D6">
      <w:pPr>
        <w:rPr>
          <w:rFonts w:ascii="Arial" w:hAnsi="Arial" w:cs="Arial"/>
          <w:b/>
          <w:u w:val="single"/>
        </w:rPr>
      </w:pPr>
      <w:r>
        <w:rPr>
          <w:rFonts w:ascii="Arial" w:hAnsi="Arial" w:cs="Arial"/>
          <w:b/>
          <w:u w:val="single"/>
        </w:rPr>
        <w:lastRenderedPageBreak/>
        <w:t>Appendix 4</w:t>
      </w:r>
      <w:r w:rsidR="000F56D1" w:rsidRPr="000F56D1">
        <w:rPr>
          <w:rFonts w:ascii="Arial" w:hAnsi="Arial" w:cs="Arial"/>
          <w:b/>
          <w:u w:val="single"/>
        </w:rPr>
        <w:t xml:space="preserve"> – Swansea Bay University Health Board </w:t>
      </w:r>
      <w:r w:rsidR="000F56D1">
        <w:rPr>
          <w:rFonts w:ascii="Arial" w:hAnsi="Arial" w:cs="Arial"/>
          <w:b/>
          <w:u w:val="single"/>
        </w:rPr>
        <w:t xml:space="preserve">Redeployment policy and </w:t>
      </w:r>
      <w:r w:rsidR="00312348">
        <w:rPr>
          <w:rFonts w:ascii="Arial" w:hAnsi="Arial" w:cs="Arial"/>
          <w:b/>
          <w:u w:val="single"/>
        </w:rPr>
        <w:t xml:space="preserve">procedure </w:t>
      </w:r>
    </w:p>
    <w:p w14:paraId="1B9D2EF4" w14:textId="23639962" w:rsidR="000F56D1" w:rsidRDefault="000F56D1">
      <w:pPr>
        <w:rPr>
          <w:rFonts w:ascii="Arial" w:hAnsi="Arial" w:cs="Arial"/>
          <w:b/>
          <w:u w:val="single"/>
        </w:rPr>
      </w:pPr>
      <w:r w:rsidRPr="000F56D1">
        <w:rPr>
          <w:rFonts w:ascii="Arial" w:hAnsi="Arial" w:cs="Arial"/>
          <w:b/>
          <w:noProof/>
          <w:u w:val="single"/>
          <w:lang w:eastAsia="en-GB"/>
        </w:rPr>
        <w:drawing>
          <wp:inline distT="0" distB="0" distL="0" distR="0" wp14:anchorId="6BD1C617" wp14:editId="2FCC1183">
            <wp:extent cx="5467350" cy="8068836"/>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70274" cy="8073151"/>
                    </a:xfrm>
                    <a:prstGeom prst="rect">
                      <a:avLst/>
                    </a:prstGeom>
                  </pic:spPr>
                </pic:pic>
              </a:graphicData>
            </a:graphic>
          </wp:inline>
        </w:drawing>
      </w:r>
    </w:p>
    <w:p w14:paraId="3F000291" w14:textId="7950F17F" w:rsidR="00CE00AD" w:rsidRDefault="00CE00AD">
      <w:pPr>
        <w:rPr>
          <w:rFonts w:ascii="Arial" w:hAnsi="Arial" w:cs="Arial"/>
          <w:b/>
          <w:u w:val="single"/>
        </w:rPr>
      </w:pPr>
    </w:p>
    <w:p w14:paraId="314D82FC" w14:textId="24A1BA55" w:rsidR="00CE00AD" w:rsidRDefault="00CE00AD">
      <w:pPr>
        <w:rPr>
          <w:rFonts w:ascii="Arial" w:hAnsi="Arial" w:cs="Arial"/>
          <w:b/>
          <w:u w:val="single"/>
        </w:rPr>
      </w:pPr>
      <w:r w:rsidRPr="00CE00AD">
        <w:rPr>
          <w:rFonts w:ascii="Arial" w:hAnsi="Arial" w:cs="Arial"/>
          <w:b/>
          <w:noProof/>
          <w:u w:val="single"/>
          <w:lang w:eastAsia="en-GB"/>
        </w:rPr>
        <w:lastRenderedPageBreak/>
        <w:drawing>
          <wp:inline distT="0" distB="0" distL="0" distR="0" wp14:anchorId="6CA262FA" wp14:editId="40407433">
            <wp:extent cx="5746750" cy="6025227"/>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51002" cy="6029685"/>
                    </a:xfrm>
                    <a:prstGeom prst="rect">
                      <a:avLst/>
                    </a:prstGeom>
                  </pic:spPr>
                </pic:pic>
              </a:graphicData>
            </a:graphic>
          </wp:inline>
        </w:drawing>
      </w:r>
    </w:p>
    <w:p w14:paraId="49BACE77" w14:textId="77777777" w:rsidR="00ED1E05" w:rsidRDefault="00ED1E05">
      <w:pPr>
        <w:rPr>
          <w:rFonts w:ascii="Arial" w:hAnsi="Arial" w:cs="Arial"/>
          <w:b/>
          <w:noProof/>
          <w:u w:val="single"/>
          <w:lang w:eastAsia="en-GB"/>
        </w:rPr>
      </w:pPr>
    </w:p>
    <w:p w14:paraId="08D17F37" w14:textId="77777777" w:rsidR="00ED1E05" w:rsidRDefault="00ED1E05">
      <w:pPr>
        <w:rPr>
          <w:rFonts w:ascii="Arial" w:hAnsi="Arial" w:cs="Arial"/>
          <w:b/>
          <w:noProof/>
          <w:u w:val="single"/>
          <w:lang w:eastAsia="en-GB"/>
        </w:rPr>
      </w:pPr>
    </w:p>
    <w:p w14:paraId="3266B968" w14:textId="77777777" w:rsidR="00ED1E05" w:rsidRDefault="00ED1E05">
      <w:pPr>
        <w:rPr>
          <w:rFonts w:ascii="Arial" w:hAnsi="Arial" w:cs="Arial"/>
          <w:b/>
          <w:noProof/>
          <w:u w:val="single"/>
          <w:lang w:eastAsia="en-GB"/>
        </w:rPr>
      </w:pPr>
    </w:p>
    <w:p w14:paraId="19D4D0C9" w14:textId="77777777" w:rsidR="00ED1E05" w:rsidRDefault="00ED1E05">
      <w:pPr>
        <w:rPr>
          <w:rFonts w:ascii="Arial" w:hAnsi="Arial" w:cs="Arial"/>
          <w:b/>
          <w:noProof/>
          <w:u w:val="single"/>
          <w:lang w:eastAsia="en-GB"/>
        </w:rPr>
      </w:pPr>
    </w:p>
    <w:p w14:paraId="6546EA75" w14:textId="77777777" w:rsidR="00ED1E05" w:rsidRDefault="00ED1E05">
      <w:pPr>
        <w:rPr>
          <w:rFonts w:ascii="Arial" w:hAnsi="Arial" w:cs="Arial"/>
          <w:b/>
          <w:noProof/>
          <w:u w:val="single"/>
          <w:lang w:eastAsia="en-GB"/>
        </w:rPr>
      </w:pPr>
    </w:p>
    <w:p w14:paraId="41199352" w14:textId="77777777" w:rsidR="00ED1E05" w:rsidRDefault="00ED1E05">
      <w:pPr>
        <w:rPr>
          <w:rFonts w:ascii="Arial" w:hAnsi="Arial" w:cs="Arial"/>
          <w:b/>
          <w:noProof/>
          <w:u w:val="single"/>
          <w:lang w:eastAsia="en-GB"/>
        </w:rPr>
      </w:pPr>
    </w:p>
    <w:p w14:paraId="6148A250" w14:textId="77777777" w:rsidR="00ED1E05" w:rsidRDefault="00ED1E05">
      <w:pPr>
        <w:rPr>
          <w:rFonts w:ascii="Arial" w:hAnsi="Arial" w:cs="Arial"/>
          <w:b/>
          <w:noProof/>
          <w:u w:val="single"/>
          <w:lang w:eastAsia="en-GB"/>
        </w:rPr>
      </w:pPr>
    </w:p>
    <w:p w14:paraId="25388045" w14:textId="77777777" w:rsidR="00ED1E05" w:rsidRDefault="00ED1E05">
      <w:pPr>
        <w:rPr>
          <w:rFonts w:ascii="Arial" w:hAnsi="Arial" w:cs="Arial"/>
          <w:b/>
          <w:noProof/>
          <w:u w:val="single"/>
          <w:lang w:eastAsia="en-GB"/>
        </w:rPr>
      </w:pPr>
    </w:p>
    <w:p w14:paraId="04B42024" w14:textId="77777777" w:rsidR="00ED1E05" w:rsidRDefault="00ED1E05">
      <w:pPr>
        <w:rPr>
          <w:rFonts w:ascii="Arial" w:hAnsi="Arial" w:cs="Arial"/>
          <w:b/>
          <w:noProof/>
          <w:u w:val="single"/>
          <w:lang w:eastAsia="en-GB"/>
        </w:rPr>
      </w:pPr>
    </w:p>
    <w:p w14:paraId="6B7625A5" w14:textId="7B0D21A8" w:rsidR="00CE00AD" w:rsidRDefault="00CE00AD">
      <w:pPr>
        <w:rPr>
          <w:rFonts w:ascii="Arial" w:hAnsi="Arial" w:cs="Arial"/>
          <w:b/>
          <w:u w:val="single"/>
        </w:rPr>
      </w:pPr>
      <w:r w:rsidRPr="00CE00AD">
        <w:rPr>
          <w:rFonts w:ascii="Arial" w:hAnsi="Arial" w:cs="Arial"/>
          <w:b/>
          <w:noProof/>
          <w:u w:val="single"/>
          <w:lang w:eastAsia="en-GB"/>
        </w:rPr>
        <w:lastRenderedPageBreak/>
        <w:drawing>
          <wp:inline distT="0" distB="0" distL="0" distR="0" wp14:anchorId="26C34DCE" wp14:editId="7371E262">
            <wp:extent cx="5670550" cy="410265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673985" cy="4105142"/>
                    </a:xfrm>
                    <a:prstGeom prst="rect">
                      <a:avLst/>
                    </a:prstGeom>
                  </pic:spPr>
                </pic:pic>
              </a:graphicData>
            </a:graphic>
          </wp:inline>
        </w:drawing>
      </w:r>
    </w:p>
    <w:p w14:paraId="41D124B0" w14:textId="16BB6A0F" w:rsidR="00ED1E05" w:rsidRDefault="00ED1E05">
      <w:pPr>
        <w:rPr>
          <w:rFonts w:ascii="Arial" w:hAnsi="Arial" w:cs="Arial"/>
          <w:b/>
          <w:u w:val="single"/>
        </w:rPr>
      </w:pPr>
    </w:p>
    <w:p w14:paraId="2EE06FAF" w14:textId="5D987585" w:rsidR="00ED1E05" w:rsidRDefault="00ED1E05">
      <w:pPr>
        <w:rPr>
          <w:rFonts w:ascii="Arial" w:hAnsi="Arial" w:cs="Arial"/>
          <w:b/>
          <w:u w:val="single"/>
        </w:rPr>
      </w:pPr>
    </w:p>
    <w:p w14:paraId="3CE15658" w14:textId="630BE06E" w:rsidR="00ED1E05" w:rsidRDefault="00ED1E05">
      <w:pPr>
        <w:rPr>
          <w:rFonts w:ascii="Arial" w:hAnsi="Arial" w:cs="Arial"/>
          <w:b/>
          <w:u w:val="single"/>
        </w:rPr>
      </w:pPr>
    </w:p>
    <w:p w14:paraId="59ADBA5F" w14:textId="2FF094DE" w:rsidR="00ED1E05" w:rsidRDefault="00ED1E05">
      <w:pPr>
        <w:rPr>
          <w:rFonts w:ascii="Arial" w:hAnsi="Arial" w:cs="Arial"/>
          <w:b/>
          <w:u w:val="single"/>
        </w:rPr>
      </w:pPr>
    </w:p>
    <w:p w14:paraId="3B8BC318" w14:textId="4353C0DC" w:rsidR="00ED1E05" w:rsidRDefault="00ED1E05">
      <w:pPr>
        <w:rPr>
          <w:rFonts w:ascii="Arial" w:hAnsi="Arial" w:cs="Arial"/>
          <w:b/>
          <w:u w:val="single"/>
        </w:rPr>
      </w:pPr>
    </w:p>
    <w:p w14:paraId="7F1A95F4" w14:textId="1528C3A0" w:rsidR="00ED1E05" w:rsidRDefault="00ED1E05">
      <w:pPr>
        <w:rPr>
          <w:rFonts w:ascii="Arial" w:hAnsi="Arial" w:cs="Arial"/>
          <w:b/>
          <w:u w:val="single"/>
        </w:rPr>
      </w:pPr>
    </w:p>
    <w:p w14:paraId="57E58CD7" w14:textId="387B602B" w:rsidR="00E25EA4" w:rsidRDefault="00E25EA4">
      <w:pPr>
        <w:rPr>
          <w:rFonts w:ascii="Arial" w:hAnsi="Arial" w:cs="Arial"/>
          <w:b/>
          <w:u w:val="single"/>
        </w:rPr>
      </w:pPr>
    </w:p>
    <w:p w14:paraId="70251AAC" w14:textId="74710CA5" w:rsidR="00E25EA4" w:rsidRDefault="00E25EA4">
      <w:pPr>
        <w:rPr>
          <w:rFonts w:ascii="Arial" w:hAnsi="Arial" w:cs="Arial"/>
          <w:b/>
          <w:u w:val="single"/>
        </w:rPr>
      </w:pPr>
    </w:p>
    <w:p w14:paraId="2FFF0A75" w14:textId="7A223C27" w:rsidR="00E25EA4" w:rsidRDefault="00E25EA4">
      <w:pPr>
        <w:rPr>
          <w:rFonts w:ascii="Arial" w:hAnsi="Arial" w:cs="Arial"/>
          <w:b/>
          <w:u w:val="single"/>
        </w:rPr>
      </w:pPr>
    </w:p>
    <w:p w14:paraId="0E6AAF03" w14:textId="04665086" w:rsidR="00E25EA4" w:rsidRDefault="00E25EA4">
      <w:pPr>
        <w:rPr>
          <w:rFonts w:ascii="Arial" w:hAnsi="Arial" w:cs="Arial"/>
          <w:b/>
          <w:u w:val="single"/>
        </w:rPr>
      </w:pPr>
    </w:p>
    <w:p w14:paraId="642BCDF7" w14:textId="5DE6BFB4" w:rsidR="00E25EA4" w:rsidRDefault="00E25EA4">
      <w:pPr>
        <w:rPr>
          <w:rFonts w:ascii="Arial" w:hAnsi="Arial" w:cs="Arial"/>
          <w:b/>
          <w:u w:val="single"/>
        </w:rPr>
      </w:pPr>
    </w:p>
    <w:p w14:paraId="78554F54" w14:textId="5E7DB7B2" w:rsidR="00E25EA4" w:rsidRDefault="00E25EA4">
      <w:pPr>
        <w:rPr>
          <w:rFonts w:ascii="Arial" w:hAnsi="Arial" w:cs="Arial"/>
          <w:b/>
          <w:u w:val="single"/>
        </w:rPr>
      </w:pPr>
    </w:p>
    <w:p w14:paraId="17FCFFB5" w14:textId="3529A4D4" w:rsidR="00E25EA4" w:rsidRDefault="00E25EA4">
      <w:pPr>
        <w:rPr>
          <w:rFonts w:ascii="Arial" w:hAnsi="Arial" w:cs="Arial"/>
          <w:b/>
          <w:u w:val="single"/>
        </w:rPr>
      </w:pPr>
    </w:p>
    <w:p w14:paraId="19A51DE1" w14:textId="23504CA7" w:rsidR="00E25EA4" w:rsidRDefault="00E25EA4">
      <w:pPr>
        <w:rPr>
          <w:rFonts w:ascii="Arial" w:hAnsi="Arial" w:cs="Arial"/>
          <w:b/>
          <w:u w:val="single"/>
        </w:rPr>
      </w:pPr>
    </w:p>
    <w:p w14:paraId="5A995ADD" w14:textId="62D35D6E" w:rsidR="00E25EA4" w:rsidRDefault="00E25EA4">
      <w:pPr>
        <w:rPr>
          <w:rFonts w:ascii="Arial" w:hAnsi="Arial" w:cs="Arial"/>
          <w:b/>
          <w:u w:val="single"/>
        </w:rPr>
      </w:pPr>
    </w:p>
    <w:p w14:paraId="61B42C36" w14:textId="7CE66012" w:rsidR="00E25EA4" w:rsidRDefault="00E25EA4">
      <w:pPr>
        <w:rPr>
          <w:rFonts w:ascii="Arial" w:hAnsi="Arial" w:cs="Arial"/>
          <w:b/>
          <w:u w:val="single"/>
        </w:rPr>
      </w:pPr>
    </w:p>
    <w:p w14:paraId="2D009763" w14:textId="34F431A7" w:rsidR="00E25EA4" w:rsidRDefault="00E25EA4">
      <w:pPr>
        <w:rPr>
          <w:rFonts w:ascii="Arial" w:hAnsi="Arial" w:cs="Arial"/>
          <w:b/>
          <w:u w:val="single"/>
        </w:rPr>
      </w:pPr>
    </w:p>
    <w:p w14:paraId="1721A21F" w14:textId="2A1DD5E5" w:rsidR="00E25EA4" w:rsidRDefault="004177D6">
      <w:pPr>
        <w:rPr>
          <w:rFonts w:ascii="Arial" w:hAnsi="Arial" w:cs="Arial"/>
          <w:b/>
          <w:u w:val="single"/>
        </w:rPr>
      </w:pPr>
      <w:r>
        <w:rPr>
          <w:rFonts w:ascii="Arial" w:hAnsi="Arial" w:cs="Arial"/>
          <w:b/>
          <w:u w:val="single"/>
        </w:rPr>
        <w:lastRenderedPageBreak/>
        <w:t>Appendix 5</w:t>
      </w:r>
      <w:r w:rsidR="00E25EA4">
        <w:rPr>
          <w:rFonts w:ascii="Arial" w:hAnsi="Arial" w:cs="Arial"/>
          <w:b/>
          <w:u w:val="single"/>
        </w:rPr>
        <w:t xml:space="preserve"> – Template interview questions to HR colleagues</w:t>
      </w:r>
    </w:p>
    <w:p w14:paraId="08DEE56D" w14:textId="58746745" w:rsidR="00E25EA4" w:rsidRDefault="00E25EA4">
      <w:pPr>
        <w:rPr>
          <w:rFonts w:ascii="Arial" w:hAnsi="Arial" w:cs="Arial"/>
          <w:b/>
          <w:u w:val="single"/>
        </w:rPr>
      </w:pPr>
      <w:r w:rsidRPr="00E25EA4">
        <w:rPr>
          <w:rFonts w:ascii="Arial" w:hAnsi="Arial" w:cs="Arial"/>
          <w:b/>
          <w:noProof/>
          <w:u w:val="single"/>
          <w:lang w:eastAsia="en-GB"/>
        </w:rPr>
        <w:drawing>
          <wp:inline distT="0" distB="0" distL="0" distR="0" wp14:anchorId="04AAA859" wp14:editId="2178E4A3">
            <wp:extent cx="5664200" cy="7504791"/>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671192" cy="7514055"/>
                    </a:xfrm>
                    <a:prstGeom prst="rect">
                      <a:avLst/>
                    </a:prstGeom>
                  </pic:spPr>
                </pic:pic>
              </a:graphicData>
            </a:graphic>
          </wp:inline>
        </w:drawing>
      </w:r>
    </w:p>
    <w:p w14:paraId="6D0E7E71" w14:textId="3543AC49" w:rsidR="00E25EA4" w:rsidRDefault="00E25EA4">
      <w:pPr>
        <w:rPr>
          <w:rFonts w:ascii="Arial" w:hAnsi="Arial" w:cs="Arial"/>
          <w:b/>
          <w:u w:val="single"/>
        </w:rPr>
      </w:pPr>
    </w:p>
    <w:p w14:paraId="00354D7B" w14:textId="2E4C509D" w:rsidR="00E25EA4" w:rsidRDefault="00E25EA4">
      <w:pPr>
        <w:rPr>
          <w:rFonts w:ascii="Arial" w:hAnsi="Arial" w:cs="Arial"/>
          <w:b/>
          <w:u w:val="single"/>
        </w:rPr>
      </w:pPr>
    </w:p>
    <w:p w14:paraId="20813F76" w14:textId="6E8CC19D" w:rsidR="00ED1E05" w:rsidRDefault="00ED1E05">
      <w:pPr>
        <w:rPr>
          <w:rFonts w:ascii="Arial" w:hAnsi="Arial" w:cs="Arial"/>
          <w:b/>
          <w:u w:val="single"/>
        </w:rPr>
      </w:pPr>
    </w:p>
    <w:p w14:paraId="28ECA42A" w14:textId="785DC032" w:rsidR="00ED1E05" w:rsidRDefault="004177D6">
      <w:pPr>
        <w:rPr>
          <w:rFonts w:ascii="Arial" w:hAnsi="Arial" w:cs="Arial"/>
          <w:b/>
          <w:u w:val="single"/>
        </w:rPr>
      </w:pPr>
      <w:r>
        <w:rPr>
          <w:rFonts w:ascii="Arial" w:hAnsi="Arial" w:cs="Arial"/>
          <w:b/>
          <w:u w:val="single"/>
        </w:rPr>
        <w:lastRenderedPageBreak/>
        <w:t>Appendix 6</w:t>
      </w:r>
      <w:r w:rsidR="00E25EA4">
        <w:rPr>
          <w:rFonts w:ascii="Arial" w:hAnsi="Arial" w:cs="Arial"/>
          <w:b/>
          <w:u w:val="single"/>
        </w:rPr>
        <w:t xml:space="preserve"> – Survey template questions on NPT’s redeployment process </w:t>
      </w:r>
      <w:r w:rsidR="00E41323">
        <w:rPr>
          <w:rFonts w:ascii="Arial" w:hAnsi="Arial" w:cs="Arial"/>
          <w:b/>
          <w:u w:val="single"/>
        </w:rPr>
        <w:t>distributed to successful redeployees</w:t>
      </w:r>
    </w:p>
    <w:p w14:paraId="640FD1C0" w14:textId="0CE2EA76" w:rsidR="00ED1E05" w:rsidRDefault="00E41323" w:rsidP="00E41323">
      <w:pPr>
        <w:rPr>
          <w:rFonts w:ascii="Arial" w:hAnsi="Arial" w:cs="Arial"/>
          <w:b/>
          <w:u w:val="single"/>
        </w:rPr>
      </w:pPr>
      <w:r w:rsidRPr="00BC45DA">
        <w:rPr>
          <w:noProof/>
          <w:lang w:eastAsia="en-GB"/>
        </w:rPr>
        <w:drawing>
          <wp:inline distT="0" distB="0" distL="0" distR="0" wp14:anchorId="78496444" wp14:editId="329875C5">
            <wp:extent cx="5731510" cy="33413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341370"/>
                    </a:xfrm>
                    <a:prstGeom prst="rect">
                      <a:avLst/>
                    </a:prstGeom>
                  </pic:spPr>
                </pic:pic>
              </a:graphicData>
            </a:graphic>
          </wp:inline>
        </w:drawing>
      </w:r>
      <w:r w:rsidRPr="00BC45DA">
        <w:rPr>
          <w:noProof/>
          <w:lang w:eastAsia="en-GB"/>
        </w:rPr>
        <w:drawing>
          <wp:inline distT="0" distB="0" distL="0" distR="0" wp14:anchorId="1DEAE427" wp14:editId="573F80FC">
            <wp:extent cx="5731510" cy="350901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509010"/>
                    </a:xfrm>
                    <a:prstGeom prst="rect">
                      <a:avLst/>
                    </a:prstGeom>
                  </pic:spPr>
                </pic:pic>
              </a:graphicData>
            </a:graphic>
          </wp:inline>
        </w:drawing>
      </w:r>
      <w:r w:rsidRPr="00BC45DA">
        <w:rPr>
          <w:noProof/>
          <w:lang w:eastAsia="en-GB"/>
        </w:rPr>
        <w:lastRenderedPageBreak/>
        <w:drawing>
          <wp:inline distT="0" distB="0" distL="0" distR="0" wp14:anchorId="3A443510" wp14:editId="65B487C5">
            <wp:extent cx="5731510" cy="33718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371850"/>
                    </a:xfrm>
                    <a:prstGeom prst="rect">
                      <a:avLst/>
                    </a:prstGeom>
                  </pic:spPr>
                </pic:pic>
              </a:graphicData>
            </a:graphic>
          </wp:inline>
        </w:drawing>
      </w:r>
      <w:r w:rsidRPr="00BC45DA">
        <w:rPr>
          <w:noProof/>
          <w:lang w:eastAsia="en-GB"/>
        </w:rPr>
        <w:drawing>
          <wp:inline distT="0" distB="0" distL="0" distR="0" wp14:anchorId="59C96C0D" wp14:editId="1F43269C">
            <wp:extent cx="5731510" cy="30099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009900"/>
                    </a:xfrm>
                    <a:prstGeom prst="rect">
                      <a:avLst/>
                    </a:prstGeom>
                  </pic:spPr>
                </pic:pic>
              </a:graphicData>
            </a:graphic>
          </wp:inline>
        </w:drawing>
      </w:r>
      <w:r w:rsidRPr="00BC45DA">
        <w:rPr>
          <w:noProof/>
          <w:lang w:eastAsia="en-GB"/>
        </w:rPr>
        <w:lastRenderedPageBreak/>
        <w:drawing>
          <wp:inline distT="0" distB="0" distL="0" distR="0" wp14:anchorId="6E2CFA1F" wp14:editId="4E847417">
            <wp:extent cx="5731510" cy="31242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124200"/>
                    </a:xfrm>
                    <a:prstGeom prst="rect">
                      <a:avLst/>
                    </a:prstGeom>
                  </pic:spPr>
                </pic:pic>
              </a:graphicData>
            </a:graphic>
          </wp:inline>
        </w:drawing>
      </w:r>
      <w:r w:rsidRPr="00BC45DA">
        <w:rPr>
          <w:noProof/>
          <w:lang w:eastAsia="en-GB"/>
        </w:rPr>
        <w:drawing>
          <wp:inline distT="0" distB="0" distL="0" distR="0" wp14:anchorId="4A6687DF" wp14:editId="5A7756F8">
            <wp:extent cx="5731510" cy="35286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528695"/>
                    </a:xfrm>
                    <a:prstGeom prst="rect">
                      <a:avLst/>
                    </a:prstGeom>
                  </pic:spPr>
                </pic:pic>
              </a:graphicData>
            </a:graphic>
          </wp:inline>
        </w:drawing>
      </w:r>
    </w:p>
    <w:p w14:paraId="4FF68037" w14:textId="6AF875DB" w:rsidR="00ED1E05" w:rsidRDefault="00ED1E05">
      <w:pPr>
        <w:rPr>
          <w:rFonts w:ascii="Arial" w:hAnsi="Arial" w:cs="Arial"/>
          <w:b/>
          <w:u w:val="single"/>
        </w:rPr>
      </w:pPr>
    </w:p>
    <w:p w14:paraId="1502E065" w14:textId="3BF36432" w:rsidR="00ED1E05" w:rsidRDefault="00F338D4">
      <w:pPr>
        <w:rPr>
          <w:rFonts w:ascii="Arial" w:hAnsi="Arial" w:cs="Arial"/>
          <w:b/>
          <w:u w:val="single"/>
        </w:rPr>
      </w:pPr>
      <w:r w:rsidRPr="00BC45DA">
        <w:rPr>
          <w:noProof/>
          <w:lang w:eastAsia="en-GB"/>
        </w:rPr>
        <w:lastRenderedPageBreak/>
        <w:drawing>
          <wp:inline distT="0" distB="0" distL="0" distR="0" wp14:anchorId="39C8A14C" wp14:editId="6F8D293F">
            <wp:extent cx="5731510" cy="3477260"/>
            <wp:effectExtent l="0" t="0" r="254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477260"/>
                    </a:xfrm>
                    <a:prstGeom prst="rect">
                      <a:avLst/>
                    </a:prstGeom>
                  </pic:spPr>
                </pic:pic>
              </a:graphicData>
            </a:graphic>
          </wp:inline>
        </w:drawing>
      </w:r>
    </w:p>
    <w:p w14:paraId="03579E5F" w14:textId="7D958AB6" w:rsidR="00F873B2" w:rsidRDefault="00F873B2">
      <w:pPr>
        <w:rPr>
          <w:rFonts w:ascii="Arial" w:hAnsi="Arial" w:cs="Arial"/>
          <w:b/>
          <w:u w:val="single"/>
        </w:rPr>
      </w:pPr>
    </w:p>
    <w:p w14:paraId="6CF762FF" w14:textId="1CFCEBE3" w:rsidR="00F873B2" w:rsidRDefault="00F873B2">
      <w:pPr>
        <w:rPr>
          <w:rFonts w:ascii="Arial" w:hAnsi="Arial" w:cs="Arial"/>
          <w:b/>
          <w:u w:val="single"/>
        </w:rPr>
      </w:pPr>
    </w:p>
    <w:p w14:paraId="2DF220D5" w14:textId="19759807" w:rsidR="00F873B2" w:rsidRDefault="00F873B2">
      <w:pPr>
        <w:rPr>
          <w:rFonts w:ascii="Arial" w:hAnsi="Arial" w:cs="Arial"/>
          <w:b/>
          <w:u w:val="single"/>
        </w:rPr>
      </w:pPr>
    </w:p>
    <w:p w14:paraId="4F56074E" w14:textId="7BF98E8B" w:rsidR="00F873B2" w:rsidRDefault="00F873B2">
      <w:pPr>
        <w:rPr>
          <w:rFonts w:ascii="Arial" w:hAnsi="Arial" w:cs="Arial"/>
          <w:b/>
          <w:u w:val="single"/>
        </w:rPr>
      </w:pPr>
    </w:p>
    <w:p w14:paraId="2FDE703F" w14:textId="717A5F2A" w:rsidR="00F873B2" w:rsidRDefault="00F873B2">
      <w:pPr>
        <w:rPr>
          <w:rFonts w:ascii="Arial" w:hAnsi="Arial" w:cs="Arial"/>
          <w:b/>
          <w:u w:val="single"/>
        </w:rPr>
      </w:pPr>
    </w:p>
    <w:p w14:paraId="7EA1B20F" w14:textId="0AE202EA" w:rsidR="00F873B2" w:rsidRDefault="00F873B2">
      <w:pPr>
        <w:rPr>
          <w:rFonts w:ascii="Arial" w:hAnsi="Arial" w:cs="Arial"/>
          <w:b/>
          <w:u w:val="single"/>
        </w:rPr>
      </w:pPr>
    </w:p>
    <w:p w14:paraId="1B966E9A" w14:textId="5A711F87" w:rsidR="00F873B2" w:rsidRDefault="00F873B2">
      <w:pPr>
        <w:rPr>
          <w:rFonts w:ascii="Arial" w:hAnsi="Arial" w:cs="Arial"/>
          <w:b/>
          <w:u w:val="single"/>
        </w:rPr>
      </w:pPr>
    </w:p>
    <w:p w14:paraId="40D351D0" w14:textId="4ACF1DCF" w:rsidR="00F873B2" w:rsidRDefault="00F873B2">
      <w:pPr>
        <w:rPr>
          <w:rFonts w:ascii="Arial" w:hAnsi="Arial" w:cs="Arial"/>
          <w:b/>
          <w:u w:val="single"/>
        </w:rPr>
      </w:pPr>
    </w:p>
    <w:p w14:paraId="06B770CF" w14:textId="1D173252" w:rsidR="00F873B2" w:rsidRDefault="00F873B2">
      <w:pPr>
        <w:rPr>
          <w:rFonts w:ascii="Arial" w:hAnsi="Arial" w:cs="Arial"/>
          <w:b/>
          <w:u w:val="single"/>
        </w:rPr>
      </w:pPr>
    </w:p>
    <w:p w14:paraId="1DF2234C" w14:textId="626F44DC" w:rsidR="00F873B2" w:rsidRDefault="00F873B2">
      <w:pPr>
        <w:rPr>
          <w:rFonts w:ascii="Arial" w:hAnsi="Arial" w:cs="Arial"/>
          <w:b/>
          <w:u w:val="single"/>
        </w:rPr>
      </w:pPr>
    </w:p>
    <w:p w14:paraId="61B19F76" w14:textId="1B808350" w:rsidR="00F873B2" w:rsidRDefault="00F873B2">
      <w:pPr>
        <w:rPr>
          <w:rFonts w:ascii="Arial" w:hAnsi="Arial" w:cs="Arial"/>
          <w:b/>
          <w:u w:val="single"/>
        </w:rPr>
      </w:pPr>
    </w:p>
    <w:p w14:paraId="2C3A6729" w14:textId="1E3D9206" w:rsidR="00F873B2" w:rsidRDefault="00F873B2">
      <w:pPr>
        <w:rPr>
          <w:rFonts w:ascii="Arial" w:hAnsi="Arial" w:cs="Arial"/>
          <w:b/>
          <w:u w:val="single"/>
        </w:rPr>
      </w:pPr>
    </w:p>
    <w:p w14:paraId="3B17B9AF" w14:textId="780EAE07" w:rsidR="00F873B2" w:rsidRDefault="00F873B2">
      <w:pPr>
        <w:rPr>
          <w:rFonts w:ascii="Arial" w:hAnsi="Arial" w:cs="Arial"/>
          <w:b/>
          <w:u w:val="single"/>
        </w:rPr>
      </w:pPr>
    </w:p>
    <w:p w14:paraId="6637480E" w14:textId="22FFDB74" w:rsidR="00F873B2" w:rsidRDefault="00F873B2">
      <w:pPr>
        <w:rPr>
          <w:rFonts w:ascii="Arial" w:hAnsi="Arial" w:cs="Arial"/>
          <w:b/>
          <w:u w:val="single"/>
        </w:rPr>
      </w:pPr>
    </w:p>
    <w:p w14:paraId="4C92A703" w14:textId="002EC04A" w:rsidR="00F873B2" w:rsidRDefault="00F873B2">
      <w:pPr>
        <w:rPr>
          <w:rFonts w:ascii="Arial" w:hAnsi="Arial" w:cs="Arial"/>
          <w:b/>
          <w:u w:val="single"/>
        </w:rPr>
      </w:pPr>
    </w:p>
    <w:p w14:paraId="1C93809F" w14:textId="4764C945" w:rsidR="00F873B2" w:rsidRDefault="00F873B2">
      <w:pPr>
        <w:rPr>
          <w:rFonts w:ascii="Arial" w:hAnsi="Arial" w:cs="Arial"/>
          <w:b/>
          <w:u w:val="single"/>
        </w:rPr>
      </w:pPr>
    </w:p>
    <w:p w14:paraId="008A3E00" w14:textId="5BCFBFF4" w:rsidR="00F873B2" w:rsidRDefault="00F873B2">
      <w:pPr>
        <w:rPr>
          <w:rFonts w:ascii="Arial" w:hAnsi="Arial" w:cs="Arial"/>
          <w:b/>
          <w:u w:val="single"/>
        </w:rPr>
      </w:pPr>
    </w:p>
    <w:p w14:paraId="4C03CBAE" w14:textId="22CB3E20" w:rsidR="00F873B2" w:rsidRDefault="00F873B2">
      <w:pPr>
        <w:rPr>
          <w:rFonts w:ascii="Arial" w:hAnsi="Arial" w:cs="Arial"/>
          <w:b/>
          <w:u w:val="single"/>
        </w:rPr>
      </w:pPr>
    </w:p>
    <w:p w14:paraId="6A1B058C" w14:textId="34361742" w:rsidR="00F873B2" w:rsidRDefault="00F873B2">
      <w:pPr>
        <w:rPr>
          <w:rFonts w:ascii="Arial" w:hAnsi="Arial" w:cs="Arial"/>
          <w:b/>
          <w:u w:val="single"/>
        </w:rPr>
      </w:pPr>
    </w:p>
    <w:p w14:paraId="50969042" w14:textId="77777777" w:rsidR="00F873B2" w:rsidRPr="00CD034D" w:rsidRDefault="00F873B2" w:rsidP="00F873B2">
      <w:pPr>
        <w:rPr>
          <w:rFonts w:ascii="Arial" w:hAnsi="Arial" w:cs="Arial"/>
          <w:b/>
          <w:sz w:val="24"/>
          <w:szCs w:val="24"/>
        </w:rPr>
      </w:pPr>
      <w:r w:rsidRPr="00CD034D">
        <w:rPr>
          <w:rFonts w:ascii="Arial" w:hAnsi="Arial" w:cs="Arial"/>
          <w:b/>
          <w:sz w:val="24"/>
          <w:szCs w:val="24"/>
        </w:rPr>
        <w:lastRenderedPageBreak/>
        <w:t xml:space="preserve">Academic poster </w:t>
      </w:r>
      <w:r>
        <w:rPr>
          <w:rFonts w:ascii="Arial" w:hAnsi="Arial" w:cs="Arial"/>
          <w:b/>
          <w:sz w:val="24"/>
          <w:szCs w:val="24"/>
        </w:rPr>
        <w:t>contents</w:t>
      </w:r>
    </w:p>
    <w:p w14:paraId="3B290713" w14:textId="77777777" w:rsidR="00F873B2" w:rsidRPr="00CD034D" w:rsidRDefault="00F873B2" w:rsidP="00F873B2">
      <w:pPr>
        <w:rPr>
          <w:rFonts w:ascii="Arial" w:hAnsi="Arial" w:cs="Arial"/>
          <w:sz w:val="24"/>
          <w:szCs w:val="24"/>
          <w:u w:val="single"/>
        </w:rPr>
      </w:pPr>
      <w:r w:rsidRPr="00CD034D">
        <w:rPr>
          <w:rFonts w:ascii="Arial" w:hAnsi="Arial" w:cs="Arial"/>
          <w:sz w:val="24"/>
          <w:szCs w:val="24"/>
          <w:u w:val="single"/>
        </w:rPr>
        <w:t>Introduction</w:t>
      </w:r>
    </w:p>
    <w:p w14:paraId="3001283D" w14:textId="77777777" w:rsidR="00F873B2" w:rsidRDefault="00F873B2" w:rsidP="00F873B2">
      <w:pPr>
        <w:rPr>
          <w:rStyle w:val="oypena"/>
          <w:rFonts w:ascii="Arial" w:hAnsi="Arial" w:cs="Arial"/>
          <w:color w:val="000000"/>
          <w:sz w:val="24"/>
          <w:szCs w:val="24"/>
        </w:rPr>
      </w:pPr>
      <w:r w:rsidRPr="00CD034D">
        <w:rPr>
          <w:rStyle w:val="oypena"/>
          <w:rFonts w:ascii="Arial" w:hAnsi="Arial" w:cs="Arial"/>
          <w:color w:val="000000"/>
          <w:sz w:val="24"/>
          <w:szCs w:val="24"/>
        </w:rPr>
        <w:t xml:space="preserve">NPTC is a public sector organisation employing nearly 6,900 staff (SAP Business Objects, 2024a). It is imperative that public spending money is rightly </w:t>
      </w:r>
      <w:r>
        <w:rPr>
          <w:rStyle w:val="oypena"/>
          <w:rFonts w:ascii="Arial" w:hAnsi="Arial" w:cs="Arial"/>
          <w:color w:val="000000"/>
          <w:sz w:val="24"/>
          <w:szCs w:val="24"/>
        </w:rPr>
        <w:t>safeguarded and used efficiently with redundancy costs being the council’s third highest overall expenditure in the last financial year.</w:t>
      </w:r>
    </w:p>
    <w:p w14:paraId="377178D0" w14:textId="77777777" w:rsidR="00F873B2" w:rsidRPr="00C83CE4" w:rsidRDefault="00F873B2" w:rsidP="00F873B2">
      <w:pPr>
        <w:rPr>
          <w:rFonts w:ascii="Arial" w:hAnsi="Arial" w:cs="Arial"/>
          <w:sz w:val="24"/>
          <w:szCs w:val="24"/>
          <w:lang w:eastAsia="en-GB"/>
        </w:rPr>
      </w:pPr>
      <w:r w:rsidRPr="00CD034D">
        <w:rPr>
          <w:rStyle w:val="oypena"/>
          <w:rFonts w:ascii="Arial" w:hAnsi="Arial" w:cs="Arial"/>
          <w:color w:val="000000"/>
          <w:sz w:val="24"/>
          <w:szCs w:val="24"/>
        </w:rPr>
        <w:t xml:space="preserve">In the last financial year (2023/2024), NPTC paid out a total of </w:t>
      </w:r>
      <w:r w:rsidRPr="00CD034D">
        <w:rPr>
          <w:rStyle w:val="oypena"/>
          <w:rFonts w:ascii="Arial" w:hAnsi="Arial" w:cs="Arial"/>
          <w:b/>
          <w:bCs/>
          <w:color w:val="000000"/>
          <w:sz w:val="24"/>
          <w:szCs w:val="24"/>
        </w:rPr>
        <w:t>£374,314.91</w:t>
      </w:r>
      <w:r w:rsidRPr="00CD034D">
        <w:rPr>
          <w:rStyle w:val="oypena"/>
          <w:rFonts w:ascii="Arial" w:hAnsi="Arial" w:cs="Arial"/>
          <w:color w:val="000000"/>
          <w:sz w:val="24"/>
          <w:szCs w:val="24"/>
        </w:rPr>
        <w:t xml:space="preserve"> in redundancy costs. An increase of over £150,000 from the previous year (NPTC, 2021).</w:t>
      </w:r>
      <w:r>
        <w:rPr>
          <w:rStyle w:val="oypena"/>
          <w:rFonts w:ascii="Arial" w:hAnsi="Arial" w:cs="Arial"/>
          <w:color w:val="000000"/>
          <w:sz w:val="24"/>
          <w:szCs w:val="24"/>
        </w:rPr>
        <w:t xml:space="preserve"> A total</w:t>
      </w:r>
      <w:r>
        <w:rPr>
          <w:rFonts w:ascii="Arial" w:hAnsi="Arial" w:cs="Arial"/>
          <w:sz w:val="24"/>
          <w:szCs w:val="24"/>
          <w:lang w:eastAsia="en-GB"/>
        </w:rPr>
        <w:t xml:space="preserve"> of 40 employees were at deemed at risk of compulsory redundancy, with only 35% (15 employees) of those employees achieving redeployment. These figures argue the case for a review of the current redeployment process. </w:t>
      </w:r>
    </w:p>
    <w:p w14:paraId="17349670" w14:textId="77777777" w:rsidR="00F873B2" w:rsidRDefault="00F873B2" w:rsidP="00F873B2">
      <w:pPr>
        <w:rPr>
          <w:rFonts w:ascii="Arial" w:hAnsi="Arial" w:cs="Arial"/>
          <w:sz w:val="24"/>
          <w:szCs w:val="24"/>
          <w:lang w:eastAsia="en-GB"/>
        </w:rPr>
      </w:pPr>
      <w:r>
        <w:rPr>
          <w:rFonts w:ascii="Arial" w:hAnsi="Arial" w:cs="Arial"/>
          <w:sz w:val="24"/>
          <w:szCs w:val="24"/>
        </w:rPr>
        <w:t xml:space="preserve">It is inevitable that redundancies will occur across businesses to make savings and reduce costs, intensified by an inflation crunch (Kelly, 2022, Sheffield, 2024). Is NPTC’s redeployment process is fit for purpose and withstand compulsory redundancies and endorse their pledge </w:t>
      </w:r>
      <w:r w:rsidRPr="00D67863">
        <w:rPr>
          <w:rFonts w:ascii="Arial" w:hAnsi="Arial" w:cs="Arial"/>
          <w:b/>
          <w:sz w:val="24"/>
          <w:szCs w:val="24"/>
        </w:rPr>
        <w:t>“</w:t>
      </w:r>
      <w:r w:rsidRPr="00D67863">
        <w:rPr>
          <w:rFonts w:ascii="Arial" w:hAnsi="Arial" w:cs="Arial"/>
          <w:b/>
          <w:i/>
          <w:sz w:val="24"/>
          <w:szCs w:val="24"/>
          <w:lang w:eastAsia="en-GB"/>
        </w:rPr>
        <w:t>Redeployment is a positive act which can enable the Council to maintain the skills and experience of valued employees”</w:t>
      </w:r>
      <w:r w:rsidRPr="00340762">
        <w:rPr>
          <w:rFonts w:ascii="Arial" w:hAnsi="Arial" w:cs="Arial"/>
          <w:sz w:val="24"/>
          <w:szCs w:val="24"/>
          <w:lang w:eastAsia="en-GB"/>
        </w:rPr>
        <w:t xml:space="preserve"> (NPTC, 2018).</w:t>
      </w:r>
    </w:p>
    <w:p w14:paraId="577BF61E" w14:textId="77777777" w:rsidR="00F873B2" w:rsidRDefault="00F873B2" w:rsidP="00F873B2">
      <w:pPr>
        <w:rPr>
          <w:rFonts w:ascii="Arial" w:hAnsi="Arial" w:cs="Arial"/>
          <w:sz w:val="24"/>
          <w:szCs w:val="24"/>
        </w:rPr>
      </w:pPr>
      <w:r>
        <w:rPr>
          <w:rFonts w:ascii="Arial" w:hAnsi="Arial" w:cs="Arial"/>
          <w:sz w:val="24"/>
          <w:szCs w:val="24"/>
        </w:rPr>
        <w:t>The current procedure was last reviewed nearly six years ago and therefore, it could be considered that the process has become custom and practice rather than procedural.</w:t>
      </w:r>
    </w:p>
    <w:p w14:paraId="499DB5EA" w14:textId="77777777" w:rsidR="00F873B2" w:rsidRDefault="00F873B2" w:rsidP="00F873B2">
      <w:pPr>
        <w:rPr>
          <w:rStyle w:val="oypena"/>
          <w:rFonts w:ascii="Arial" w:hAnsi="Arial" w:cs="Arial"/>
          <w:color w:val="000000"/>
          <w:sz w:val="24"/>
          <w:szCs w:val="24"/>
          <w:u w:val="single"/>
        </w:rPr>
      </w:pPr>
      <w:r>
        <w:rPr>
          <w:rStyle w:val="oypena"/>
          <w:rFonts w:ascii="Arial" w:hAnsi="Arial" w:cs="Arial"/>
          <w:color w:val="000000"/>
          <w:sz w:val="24"/>
          <w:szCs w:val="24"/>
          <w:u w:val="single"/>
        </w:rPr>
        <w:t>Literature</w:t>
      </w:r>
    </w:p>
    <w:p w14:paraId="4258A3C1" w14:textId="77777777" w:rsidR="00F873B2" w:rsidRDefault="00F873B2" w:rsidP="00F873B2">
      <w:pPr>
        <w:rPr>
          <w:rFonts w:ascii="Arial" w:hAnsi="Arial" w:cs="Arial"/>
          <w:i/>
          <w:sz w:val="24"/>
          <w:szCs w:val="24"/>
        </w:rPr>
      </w:pPr>
      <w:r>
        <w:rPr>
          <w:rFonts w:ascii="Arial" w:hAnsi="Arial" w:cs="Arial"/>
          <w:sz w:val="24"/>
          <w:szCs w:val="24"/>
        </w:rPr>
        <w:t xml:space="preserve">Cambridge Dictionary (2024) defines </w:t>
      </w:r>
      <w:r w:rsidRPr="00212858">
        <w:rPr>
          <w:rFonts w:ascii="Arial" w:hAnsi="Arial" w:cs="Arial"/>
          <w:sz w:val="24"/>
          <w:szCs w:val="24"/>
        </w:rPr>
        <w:t xml:space="preserve">redeployment as </w:t>
      </w:r>
      <w:r>
        <w:rPr>
          <w:rFonts w:ascii="Arial" w:hAnsi="Arial" w:cs="Arial"/>
          <w:sz w:val="24"/>
          <w:szCs w:val="24"/>
        </w:rPr>
        <w:t>“</w:t>
      </w:r>
      <w:r>
        <w:rPr>
          <w:rFonts w:ascii="Arial" w:hAnsi="Arial" w:cs="Arial"/>
          <w:i/>
          <w:sz w:val="24"/>
          <w:szCs w:val="24"/>
        </w:rPr>
        <w:t>the act of moving employees, soldiers, equipment, etc. to a different place or using them in a more effective way”.</w:t>
      </w:r>
    </w:p>
    <w:p w14:paraId="5D8F0378" w14:textId="77777777" w:rsidR="00F873B2" w:rsidRDefault="00F873B2" w:rsidP="00F873B2">
      <w:pPr>
        <w:rPr>
          <w:rFonts w:ascii="Arial" w:hAnsi="Arial" w:cs="Arial"/>
          <w:sz w:val="24"/>
          <w:szCs w:val="24"/>
        </w:rPr>
      </w:pPr>
      <w:r>
        <w:rPr>
          <w:rFonts w:ascii="Arial" w:hAnsi="Arial" w:cs="Arial"/>
          <w:sz w:val="24"/>
          <w:szCs w:val="24"/>
        </w:rPr>
        <w:t>The CIPD and ACAS were identified to research any best practice approaches for employers to imply and support their redeployment process.</w:t>
      </w:r>
    </w:p>
    <w:p w14:paraId="5285030F" w14:textId="77777777" w:rsidR="00F873B2" w:rsidRDefault="00F873B2" w:rsidP="00F873B2">
      <w:pPr>
        <w:rPr>
          <w:rFonts w:ascii="Arial" w:hAnsi="Arial" w:cs="Arial"/>
          <w:sz w:val="24"/>
          <w:szCs w:val="24"/>
        </w:rPr>
      </w:pPr>
      <w:r>
        <w:rPr>
          <w:rFonts w:ascii="Arial" w:hAnsi="Arial" w:cs="Arial"/>
          <w:sz w:val="24"/>
          <w:szCs w:val="24"/>
        </w:rPr>
        <w:t>ACAS (2024b) offers an overview on an employer’s obligations to offer suitable alternative employment as part of a redundancy process, however, redeployment guidance was sparse.</w:t>
      </w:r>
    </w:p>
    <w:p w14:paraId="53D348F0" w14:textId="77777777" w:rsidR="00F873B2" w:rsidRDefault="00F873B2" w:rsidP="00F873B2">
      <w:pPr>
        <w:rPr>
          <w:rFonts w:ascii="Arial" w:hAnsi="Arial" w:cs="Arial"/>
          <w:sz w:val="24"/>
          <w:szCs w:val="24"/>
        </w:rPr>
      </w:pPr>
      <w:r>
        <w:rPr>
          <w:rFonts w:ascii="Arial" w:hAnsi="Arial" w:cs="Arial"/>
          <w:sz w:val="24"/>
          <w:szCs w:val="24"/>
        </w:rPr>
        <w:t>CIPD (2024) provided good practice guidelines which includes identifying generic transferrable skills, emphasising that employers should consider what an individual ‘CAN’ do, rather than what they ‘CAN’T’. Particular importance was applied to effective communication and transparency throughout any process. Arguing that there is no such thing as ‘too much’ communication (</w:t>
      </w:r>
      <w:proofErr w:type="spellStart"/>
      <w:r>
        <w:rPr>
          <w:rFonts w:ascii="Arial" w:hAnsi="Arial" w:cs="Arial"/>
          <w:sz w:val="24"/>
          <w:szCs w:val="24"/>
        </w:rPr>
        <w:t>Suff</w:t>
      </w:r>
      <w:proofErr w:type="spellEnd"/>
      <w:r>
        <w:rPr>
          <w:rFonts w:ascii="Arial" w:hAnsi="Arial" w:cs="Arial"/>
          <w:sz w:val="24"/>
          <w:szCs w:val="24"/>
        </w:rPr>
        <w:t>, 2020).</w:t>
      </w:r>
    </w:p>
    <w:p w14:paraId="6BA20E01" w14:textId="77777777" w:rsidR="00F873B2" w:rsidRDefault="00F873B2" w:rsidP="00F873B2">
      <w:pPr>
        <w:rPr>
          <w:rFonts w:ascii="Arial" w:hAnsi="Arial" w:cs="Arial"/>
          <w:sz w:val="24"/>
          <w:szCs w:val="24"/>
        </w:rPr>
      </w:pPr>
      <w:r>
        <w:rPr>
          <w:rFonts w:ascii="Arial" w:hAnsi="Arial" w:cs="Arial"/>
          <w:sz w:val="24"/>
          <w:szCs w:val="24"/>
        </w:rPr>
        <w:t>Policies were obtained from other public sector organisations for benchmarking purposes.</w:t>
      </w:r>
    </w:p>
    <w:p w14:paraId="139AD1AA" w14:textId="77777777" w:rsidR="00F873B2" w:rsidRPr="00D34DED" w:rsidRDefault="00F873B2" w:rsidP="00F873B2">
      <w:pPr>
        <w:rPr>
          <w:rFonts w:ascii="Arial" w:hAnsi="Arial" w:cs="Arial"/>
          <w:sz w:val="24"/>
          <w:szCs w:val="24"/>
          <w:u w:val="single"/>
        </w:rPr>
      </w:pPr>
      <w:r w:rsidRPr="00D34DED">
        <w:rPr>
          <w:rFonts w:ascii="Arial" w:hAnsi="Arial" w:cs="Arial"/>
          <w:sz w:val="24"/>
          <w:szCs w:val="24"/>
          <w:u w:val="single"/>
        </w:rPr>
        <w:t>Methodology</w:t>
      </w:r>
    </w:p>
    <w:p w14:paraId="356A3270" w14:textId="77777777" w:rsidR="00F873B2" w:rsidRDefault="00F873B2" w:rsidP="00F873B2">
      <w:pPr>
        <w:rPr>
          <w:rFonts w:ascii="Arial" w:hAnsi="Arial" w:cs="Arial"/>
          <w:sz w:val="24"/>
          <w:szCs w:val="24"/>
        </w:rPr>
      </w:pPr>
      <w:r>
        <w:rPr>
          <w:rFonts w:ascii="Arial" w:hAnsi="Arial" w:cs="Arial"/>
          <w:sz w:val="24"/>
          <w:szCs w:val="24"/>
        </w:rPr>
        <w:t>The aim of this report is to undertake</w:t>
      </w:r>
      <w:r w:rsidRPr="004C54C4">
        <w:rPr>
          <w:rFonts w:ascii="Arial" w:hAnsi="Arial" w:cs="Arial"/>
          <w:sz w:val="24"/>
          <w:szCs w:val="24"/>
        </w:rPr>
        <w:t xml:space="preserve"> a critical </w:t>
      </w:r>
      <w:r>
        <w:rPr>
          <w:rFonts w:ascii="Arial" w:hAnsi="Arial" w:cs="Arial"/>
          <w:sz w:val="24"/>
          <w:szCs w:val="24"/>
        </w:rPr>
        <w:t>review of Neath Port Talbot Council’s (NPTC) redeployment process and make recommendations for improving current practice with a view to reducing redundancies.</w:t>
      </w:r>
    </w:p>
    <w:p w14:paraId="461DB7B2" w14:textId="77777777" w:rsidR="00F873B2" w:rsidRDefault="00F873B2" w:rsidP="00F873B2">
      <w:pPr>
        <w:ind w:left="720" w:right="-58" w:hanging="720"/>
        <w:rPr>
          <w:rFonts w:ascii="Arial" w:hAnsi="Arial" w:cs="Arial"/>
          <w:sz w:val="24"/>
          <w:szCs w:val="24"/>
        </w:rPr>
      </w:pPr>
      <w:r>
        <w:rPr>
          <w:rFonts w:ascii="Arial" w:hAnsi="Arial" w:cs="Arial"/>
          <w:sz w:val="24"/>
          <w:szCs w:val="24"/>
        </w:rPr>
        <w:lastRenderedPageBreak/>
        <w:t>The objectives are as follows:</w:t>
      </w:r>
    </w:p>
    <w:p w14:paraId="7D1D0CAA" w14:textId="77777777" w:rsidR="00F873B2" w:rsidRPr="00CB3EC4" w:rsidRDefault="00F873B2" w:rsidP="00F873B2">
      <w:pPr>
        <w:numPr>
          <w:ilvl w:val="0"/>
          <w:numId w:val="35"/>
        </w:numPr>
        <w:ind w:right="-58"/>
        <w:rPr>
          <w:rFonts w:ascii="Arial" w:hAnsi="Arial" w:cs="Arial"/>
          <w:sz w:val="24"/>
          <w:szCs w:val="24"/>
        </w:rPr>
      </w:pPr>
      <w:r w:rsidRPr="00CB3EC4">
        <w:rPr>
          <w:rFonts w:ascii="Arial" w:hAnsi="Arial" w:cs="Arial"/>
          <w:sz w:val="24"/>
          <w:szCs w:val="24"/>
        </w:rPr>
        <w:t>To research and analyse existing literature relating to current best practice approaches to redeployment.</w:t>
      </w:r>
    </w:p>
    <w:p w14:paraId="5E7BD044" w14:textId="77777777" w:rsidR="00F873B2" w:rsidRPr="00CB3EC4" w:rsidRDefault="00F873B2" w:rsidP="00F873B2">
      <w:pPr>
        <w:numPr>
          <w:ilvl w:val="0"/>
          <w:numId w:val="35"/>
        </w:numPr>
        <w:ind w:right="-58"/>
        <w:rPr>
          <w:rFonts w:ascii="Arial" w:hAnsi="Arial" w:cs="Arial"/>
          <w:sz w:val="24"/>
          <w:szCs w:val="24"/>
        </w:rPr>
      </w:pPr>
      <w:r w:rsidRPr="00CB3EC4">
        <w:rPr>
          <w:rFonts w:ascii="Arial" w:hAnsi="Arial" w:cs="Arial"/>
          <w:sz w:val="24"/>
          <w:szCs w:val="24"/>
        </w:rPr>
        <w:t>To benchmark NPTC’s current redeployment process against other public sector organisations.</w:t>
      </w:r>
    </w:p>
    <w:p w14:paraId="4EF199F1" w14:textId="77777777" w:rsidR="00F873B2" w:rsidRPr="00CB3EC4" w:rsidRDefault="00F873B2" w:rsidP="00F873B2">
      <w:pPr>
        <w:numPr>
          <w:ilvl w:val="0"/>
          <w:numId w:val="35"/>
        </w:numPr>
        <w:ind w:right="-58"/>
        <w:rPr>
          <w:rFonts w:ascii="Arial" w:hAnsi="Arial" w:cs="Arial"/>
          <w:sz w:val="24"/>
          <w:szCs w:val="24"/>
        </w:rPr>
      </w:pPr>
      <w:r w:rsidRPr="00CB3EC4">
        <w:rPr>
          <w:rFonts w:ascii="Arial" w:hAnsi="Arial" w:cs="Arial"/>
          <w:sz w:val="24"/>
          <w:szCs w:val="24"/>
        </w:rPr>
        <w:t>To review secondary data within NPTC relating to the current redeployment process.</w:t>
      </w:r>
    </w:p>
    <w:p w14:paraId="25AB9934" w14:textId="77777777" w:rsidR="00F873B2" w:rsidRPr="00CB3EC4" w:rsidRDefault="00F873B2" w:rsidP="00F873B2">
      <w:pPr>
        <w:numPr>
          <w:ilvl w:val="0"/>
          <w:numId w:val="35"/>
        </w:numPr>
        <w:ind w:right="-58"/>
        <w:rPr>
          <w:rFonts w:ascii="Arial" w:hAnsi="Arial" w:cs="Arial"/>
          <w:sz w:val="24"/>
          <w:szCs w:val="24"/>
        </w:rPr>
      </w:pPr>
      <w:r w:rsidRPr="00CB3EC4">
        <w:rPr>
          <w:rFonts w:ascii="Arial" w:hAnsi="Arial" w:cs="Arial"/>
          <w:sz w:val="24"/>
          <w:szCs w:val="24"/>
        </w:rPr>
        <w:t>To conduct quantitative/qualitat</w:t>
      </w:r>
      <w:r>
        <w:rPr>
          <w:rFonts w:ascii="Arial" w:hAnsi="Arial" w:cs="Arial"/>
          <w:sz w:val="24"/>
          <w:szCs w:val="24"/>
        </w:rPr>
        <w:t>ive primary research using a mixed method approach, through the use of s</w:t>
      </w:r>
      <w:r w:rsidRPr="00CB3EC4">
        <w:rPr>
          <w:rFonts w:ascii="Arial" w:hAnsi="Arial" w:cs="Arial"/>
          <w:sz w:val="24"/>
          <w:szCs w:val="24"/>
        </w:rPr>
        <w:t>urveys</w:t>
      </w:r>
      <w:r>
        <w:rPr>
          <w:rFonts w:ascii="Arial" w:hAnsi="Arial" w:cs="Arial"/>
          <w:sz w:val="24"/>
          <w:szCs w:val="24"/>
        </w:rPr>
        <w:t xml:space="preserve"> and interviews</w:t>
      </w:r>
      <w:r w:rsidRPr="00CB3EC4">
        <w:rPr>
          <w:rFonts w:ascii="Arial" w:hAnsi="Arial" w:cs="Arial"/>
          <w:sz w:val="24"/>
          <w:szCs w:val="24"/>
        </w:rPr>
        <w:t xml:space="preserve"> to establish any inconsistencies within the current redeployment process and what is currently working well.</w:t>
      </w:r>
    </w:p>
    <w:p w14:paraId="432133E3" w14:textId="77777777" w:rsidR="00F873B2" w:rsidRDefault="00F873B2" w:rsidP="00F873B2">
      <w:pPr>
        <w:numPr>
          <w:ilvl w:val="0"/>
          <w:numId w:val="35"/>
        </w:numPr>
        <w:ind w:right="-58"/>
        <w:rPr>
          <w:rFonts w:ascii="Arial" w:hAnsi="Arial" w:cs="Arial"/>
          <w:sz w:val="24"/>
          <w:szCs w:val="24"/>
        </w:rPr>
      </w:pPr>
      <w:r w:rsidRPr="006648BB">
        <w:rPr>
          <w:rFonts w:ascii="Arial" w:hAnsi="Arial" w:cs="Arial"/>
          <w:sz w:val="24"/>
          <w:szCs w:val="24"/>
        </w:rPr>
        <w:t>To make recommendations for improvement to the redeployment process to reduce redundancy costs and retain experienced professionals.</w:t>
      </w:r>
    </w:p>
    <w:p w14:paraId="6BD056B1" w14:textId="77777777" w:rsidR="00F873B2" w:rsidRDefault="00F873B2" w:rsidP="00F873B2">
      <w:pPr>
        <w:rPr>
          <w:rFonts w:ascii="Arial" w:hAnsi="Arial" w:cs="Arial"/>
          <w:sz w:val="24"/>
          <w:szCs w:val="24"/>
        </w:rPr>
      </w:pPr>
      <w:r>
        <w:rPr>
          <w:rFonts w:ascii="Arial" w:hAnsi="Arial" w:cs="Arial"/>
          <w:sz w:val="24"/>
          <w:szCs w:val="24"/>
        </w:rPr>
        <w:t>A Pragmatism approach was applied, supporting the research topic which ‘</w:t>
      </w:r>
      <w:r w:rsidRPr="00F44CBC">
        <w:rPr>
          <w:rFonts w:ascii="Arial" w:hAnsi="Arial" w:cs="Arial"/>
          <w:i/>
          <w:sz w:val="24"/>
          <w:szCs w:val="24"/>
        </w:rPr>
        <w:t>identi</w:t>
      </w:r>
      <w:r>
        <w:rPr>
          <w:rFonts w:ascii="Arial" w:hAnsi="Arial" w:cs="Arial"/>
          <w:i/>
          <w:sz w:val="24"/>
          <w:szCs w:val="24"/>
        </w:rPr>
        <w:t>fies</w:t>
      </w:r>
      <w:r w:rsidRPr="00F44CBC">
        <w:rPr>
          <w:rFonts w:ascii="Arial" w:hAnsi="Arial" w:cs="Arial"/>
          <w:i/>
          <w:sz w:val="24"/>
          <w:szCs w:val="24"/>
        </w:rPr>
        <w:t xml:space="preserve"> whether there is a concern with applications-what works-and solutions to problems’</w:t>
      </w:r>
      <w:r>
        <w:rPr>
          <w:rFonts w:ascii="Arial" w:hAnsi="Arial" w:cs="Arial"/>
          <w:sz w:val="24"/>
          <w:szCs w:val="24"/>
        </w:rPr>
        <w:t xml:space="preserve"> (Creswell et al, 2023).</w:t>
      </w:r>
    </w:p>
    <w:p w14:paraId="329AAC3A" w14:textId="77777777" w:rsidR="00F873B2" w:rsidRPr="002D3AC9" w:rsidRDefault="00F873B2" w:rsidP="00F873B2">
      <w:pPr>
        <w:rPr>
          <w:rFonts w:ascii="Arial" w:hAnsi="Arial" w:cs="Arial"/>
          <w:sz w:val="24"/>
          <w:szCs w:val="24"/>
        </w:rPr>
      </w:pPr>
      <w:r>
        <w:rPr>
          <w:rFonts w:ascii="Arial" w:hAnsi="Arial" w:cs="Arial"/>
          <w:sz w:val="24"/>
          <w:szCs w:val="24"/>
        </w:rPr>
        <w:t xml:space="preserve">A mixed method approach was used to integrate both qualitative and quantitative data, with </w:t>
      </w:r>
      <w:proofErr w:type="spellStart"/>
      <w:r>
        <w:rPr>
          <w:rFonts w:ascii="Arial" w:hAnsi="Arial" w:cs="Arial"/>
          <w:sz w:val="24"/>
          <w:szCs w:val="24"/>
        </w:rPr>
        <w:t>Bazeley</w:t>
      </w:r>
      <w:proofErr w:type="spellEnd"/>
      <w:r>
        <w:rPr>
          <w:rFonts w:ascii="Arial" w:hAnsi="Arial" w:cs="Arial"/>
          <w:sz w:val="24"/>
          <w:szCs w:val="24"/>
        </w:rPr>
        <w:t xml:space="preserve"> (2023) arguing that both sets of data can provide better insight and a stronger understanding of the problem.</w:t>
      </w:r>
    </w:p>
    <w:p w14:paraId="72CE0482" w14:textId="77777777" w:rsidR="00F873B2" w:rsidRDefault="00F873B2" w:rsidP="00F873B2">
      <w:pPr>
        <w:rPr>
          <w:rFonts w:ascii="Arial" w:hAnsi="Arial" w:cs="Arial"/>
          <w:sz w:val="24"/>
          <w:szCs w:val="24"/>
          <w:u w:val="single"/>
        </w:rPr>
      </w:pPr>
      <w:r w:rsidRPr="00D34DED">
        <w:rPr>
          <w:rFonts w:ascii="Arial" w:hAnsi="Arial" w:cs="Arial"/>
          <w:sz w:val="24"/>
          <w:szCs w:val="24"/>
          <w:u w:val="single"/>
        </w:rPr>
        <w:t>Findings</w:t>
      </w:r>
    </w:p>
    <w:p w14:paraId="648FEE74" w14:textId="77777777" w:rsidR="00F873B2" w:rsidRDefault="00F873B2" w:rsidP="00F873B2">
      <w:pPr>
        <w:rPr>
          <w:rFonts w:ascii="Arial" w:hAnsi="Arial" w:cs="Arial"/>
          <w:sz w:val="24"/>
          <w:szCs w:val="24"/>
        </w:rPr>
      </w:pPr>
      <w:r>
        <w:rPr>
          <w:rFonts w:ascii="Arial" w:hAnsi="Arial" w:cs="Arial"/>
          <w:sz w:val="24"/>
          <w:szCs w:val="24"/>
        </w:rPr>
        <w:t>Benchmarking with Swansea Bay UHB (2021) and SWP (2013) policies, all set out clear principles to support successful redeployment. One notable variation was the ‘freezing’/’withdrawal’ of external advertisements. Whereas, NPTC’s approach places the onus on recruiting managers to identify any ‘prior consideration’ applicants and trust that they consider these before other applicants.</w:t>
      </w:r>
    </w:p>
    <w:p w14:paraId="00BBC278" w14:textId="77777777" w:rsidR="00F873B2" w:rsidRDefault="00F873B2" w:rsidP="00F873B2">
      <w:pPr>
        <w:rPr>
          <w:rFonts w:ascii="Arial" w:hAnsi="Arial" w:cs="Arial"/>
          <w:i/>
          <w:sz w:val="24"/>
          <w:szCs w:val="24"/>
        </w:rPr>
      </w:pPr>
      <w:r>
        <w:rPr>
          <w:rFonts w:ascii="Arial" w:hAnsi="Arial" w:cs="Arial"/>
          <w:sz w:val="24"/>
          <w:szCs w:val="24"/>
        </w:rPr>
        <w:t xml:space="preserve">Semi-structured interviews were held with six HR colleagues with common themes arguing that there is a </w:t>
      </w:r>
      <w:r w:rsidRPr="00752770">
        <w:rPr>
          <w:rFonts w:ascii="Arial" w:hAnsi="Arial" w:cs="Arial"/>
          <w:i/>
          <w:sz w:val="24"/>
          <w:szCs w:val="24"/>
        </w:rPr>
        <w:t>‘stigma’</w:t>
      </w:r>
      <w:r>
        <w:rPr>
          <w:rFonts w:ascii="Arial" w:hAnsi="Arial" w:cs="Arial"/>
          <w:sz w:val="24"/>
          <w:szCs w:val="24"/>
        </w:rPr>
        <w:t xml:space="preserve"> associated with those on prior consideration and would ‘</w:t>
      </w:r>
      <w:r w:rsidRPr="00752770">
        <w:rPr>
          <w:rFonts w:ascii="Arial" w:hAnsi="Arial" w:cs="Arial"/>
          <w:i/>
          <w:sz w:val="24"/>
          <w:szCs w:val="24"/>
        </w:rPr>
        <w:t>redeployment workshops’</w:t>
      </w:r>
      <w:r>
        <w:rPr>
          <w:rFonts w:ascii="Arial" w:hAnsi="Arial" w:cs="Arial"/>
          <w:i/>
          <w:sz w:val="24"/>
          <w:szCs w:val="24"/>
        </w:rPr>
        <w:t xml:space="preserve"> </w:t>
      </w:r>
      <w:r>
        <w:rPr>
          <w:rFonts w:ascii="Arial" w:hAnsi="Arial" w:cs="Arial"/>
          <w:sz w:val="24"/>
          <w:szCs w:val="24"/>
        </w:rPr>
        <w:t>support managers in minimising this.</w:t>
      </w:r>
    </w:p>
    <w:p w14:paraId="3E201F67" w14:textId="77777777" w:rsidR="00F873B2" w:rsidRDefault="00F873B2" w:rsidP="00F873B2">
      <w:pPr>
        <w:rPr>
          <w:rFonts w:ascii="Arial" w:hAnsi="Arial" w:cs="Arial"/>
          <w:sz w:val="24"/>
          <w:szCs w:val="24"/>
        </w:rPr>
      </w:pPr>
      <w:r>
        <w:rPr>
          <w:rFonts w:ascii="Arial" w:hAnsi="Arial" w:cs="Arial"/>
          <w:sz w:val="24"/>
          <w:szCs w:val="24"/>
        </w:rPr>
        <w:t xml:space="preserve">Redeployment survey was provided to individuals previously involved in the process and results indicate that whilst they were satisfied with the overall process, lack of communication was echoed. </w:t>
      </w:r>
    </w:p>
    <w:p w14:paraId="3567B6F0" w14:textId="77777777" w:rsidR="00F873B2" w:rsidRPr="00A35090" w:rsidRDefault="00F873B2" w:rsidP="00F873B2">
      <w:pPr>
        <w:rPr>
          <w:rFonts w:ascii="Arial" w:hAnsi="Arial" w:cs="Arial"/>
          <w:sz w:val="24"/>
          <w:szCs w:val="24"/>
          <w:u w:val="single"/>
        </w:rPr>
      </w:pPr>
      <w:r w:rsidRPr="00A35090">
        <w:rPr>
          <w:rFonts w:ascii="Arial" w:hAnsi="Arial" w:cs="Arial"/>
          <w:sz w:val="24"/>
          <w:szCs w:val="24"/>
          <w:u w:val="single"/>
        </w:rPr>
        <w:t>Conclusion</w:t>
      </w:r>
    </w:p>
    <w:p w14:paraId="66E1D4A6" w14:textId="77777777" w:rsidR="00F873B2" w:rsidRDefault="00F873B2" w:rsidP="00F873B2">
      <w:pPr>
        <w:rPr>
          <w:rFonts w:ascii="Arial" w:hAnsi="Arial" w:cs="Arial"/>
          <w:sz w:val="24"/>
          <w:szCs w:val="24"/>
        </w:rPr>
      </w:pPr>
      <w:r w:rsidRPr="00A35090">
        <w:rPr>
          <w:rFonts w:ascii="Arial" w:hAnsi="Arial" w:cs="Arial"/>
          <w:sz w:val="24"/>
          <w:szCs w:val="24"/>
        </w:rPr>
        <w:t xml:space="preserve">Whilst elements of NPTC’s process are working well, there are also flaws. </w:t>
      </w:r>
      <w:r>
        <w:rPr>
          <w:rFonts w:ascii="Arial" w:hAnsi="Arial" w:cs="Arial"/>
          <w:sz w:val="24"/>
          <w:szCs w:val="24"/>
        </w:rPr>
        <w:t xml:space="preserve">There is clearly work to be done on improving communication and support needed for individuals to enhance their experience in a recruitment process. </w:t>
      </w:r>
    </w:p>
    <w:p w14:paraId="00A7DEBE" w14:textId="77777777" w:rsidR="00F873B2" w:rsidRDefault="00F873B2" w:rsidP="00F873B2">
      <w:pPr>
        <w:rPr>
          <w:rFonts w:ascii="Arial" w:hAnsi="Arial" w:cs="Arial"/>
          <w:color w:val="333333"/>
          <w:sz w:val="24"/>
          <w:szCs w:val="24"/>
          <w:shd w:val="clear" w:color="auto" w:fill="FFFFFF"/>
        </w:rPr>
      </w:pPr>
      <w:r>
        <w:rPr>
          <w:rFonts w:ascii="Arial" w:hAnsi="Arial" w:cs="Arial"/>
          <w:sz w:val="24"/>
          <w:szCs w:val="24"/>
        </w:rPr>
        <w:t>A review of any external advertisements and identification of ‘matching’ those with generic transferrable skills to current vacancies will enhance success rates and retain skills and knowledge and promote ‘culture-fit’ (</w:t>
      </w:r>
      <w:proofErr w:type="spellStart"/>
      <w:r>
        <w:rPr>
          <w:rFonts w:ascii="Arial" w:hAnsi="Arial" w:cs="Arial"/>
          <w:color w:val="333333"/>
          <w:sz w:val="24"/>
          <w:szCs w:val="24"/>
          <w:shd w:val="clear" w:color="auto" w:fill="FFFFFF"/>
        </w:rPr>
        <w:t>MacKenzie</w:t>
      </w:r>
      <w:proofErr w:type="spellEnd"/>
      <w:r>
        <w:rPr>
          <w:rFonts w:ascii="Arial" w:hAnsi="Arial" w:cs="Arial"/>
          <w:color w:val="333333"/>
          <w:sz w:val="24"/>
          <w:szCs w:val="24"/>
          <w:shd w:val="clear" w:color="auto" w:fill="FFFFFF"/>
        </w:rPr>
        <w:t>, 2013).</w:t>
      </w:r>
    </w:p>
    <w:p w14:paraId="4318CADB" w14:textId="77777777" w:rsidR="00F873B2" w:rsidRPr="00A35090" w:rsidRDefault="00F873B2" w:rsidP="00F873B2">
      <w:pPr>
        <w:rPr>
          <w:rFonts w:ascii="Arial" w:hAnsi="Arial" w:cs="Arial"/>
          <w:sz w:val="24"/>
          <w:szCs w:val="24"/>
        </w:rPr>
      </w:pPr>
      <w:r>
        <w:rPr>
          <w:rFonts w:ascii="Arial" w:hAnsi="Arial" w:cs="Arial"/>
          <w:color w:val="333333"/>
          <w:sz w:val="24"/>
          <w:szCs w:val="24"/>
          <w:shd w:val="clear" w:color="auto" w:fill="FFFFFF"/>
        </w:rPr>
        <w:lastRenderedPageBreak/>
        <w:t>Further research in gaining an understanding of the process from a recruiting manager’s perspective will provide an overall review. This will then support any recommendations for improving the current process.</w:t>
      </w:r>
    </w:p>
    <w:p w14:paraId="74EA40D3" w14:textId="77777777" w:rsidR="00F873B2" w:rsidRDefault="00F873B2" w:rsidP="00F873B2"/>
    <w:p w14:paraId="048E1109" w14:textId="5541429E" w:rsidR="00F873B2" w:rsidRDefault="00F873B2" w:rsidP="00F873B2">
      <w:pPr>
        <w:rPr>
          <w:rFonts w:ascii="Arial" w:hAnsi="Arial" w:cs="Arial"/>
          <w:b/>
        </w:rPr>
      </w:pPr>
      <w:r>
        <w:rPr>
          <w:rFonts w:ascii="Arial" w:hAnsi="Arial" w:cs="Arial"/>
          <w:b/>
        </w:rPr>
        <w:t>R</w:t>
      </w:r>
      <w:r w:rsidRPr="009C56E3">
        <w:rPr>
          <w:rFonts w:ascii="Arial" w:hAnsi="Arial" w:cs="Arial"/>
          <w:b/>
        </w:rPr>
        <w:t>eferences</w:t>
      </w:r>
    </w:p>
    <w:p w14:paraId="59303852" w14:textId="77777777" w:rsidR="00F873B2" w:rsidRDefault="00F873B2" w:rsidP="00F873B2">
      <w:pPr>
        <w:ind w:left="-76"/>
        <w:rPr>
          <w:rFonts w:ascii="Arial" w:hAnsi="Arial" w:cs="Arial"/>
          <w:bCs/>
        </w:rPr>
      </w:pPr>
      <w:r w:rsidRPr="00551481">
        <w:rPr>
          <w:rFonts w:ascii="Arial" w:hAnsi="Arial" w:cs="Arial"/>
          <w:bCs/>
        </w:rPr>
        <w:t xml:space="preserve">ACAS (2024b) </w:t>
      </w:r>
      <w:r w:rsidRPr="00551481">
        <w:rPr>
          <w:rFonts w:ascii="Arial" w:hAnsi="Arial" w:cs="Arial"/>
          <w:bCs/>
          <w:i/>
        </w:rPr>
        <w:t>Managing staff redundancies</w:t>
      </w:r>
      <w:r w:rsidRPr="00551481">
        <w:rPr>
          <w:rFonts w:ascii="Arial" w:hAnsi="Arial" w:cs="Arial"/>
          <w:bCs/>
        </w:rPr>
        <w:t xml:space="preserve">. Available at: </w:t>
      </w:r>
      <w:hyperlink r:id="rId51" w:history="1">
        <w:r w:rsidRPr="00551481">
          <w:rPr>
            <w:rStyle w:val="Hyperlink"/>
            <w:rFonts w:ascii="Arial" w:hAnsi="Arial" w:cs="Arial"/>
            <w:bCs/>
          </w:rPr>
          <w:t>https://www.acas.org.uk/manage-staff-redundancies</w:t>
        </w:r>
      </w:hyperlink>
      <w:r w:rsidRPr="00551481">
        <w:rPr>
          <w:rFonts w:ascii="Arial" w:hAnsi="Arial" w:cs="Arial"/>
          <w:bCs/>
        </w:rPr>
        <w:t xml:space="preserve"> (Accessed 07 July 2024).</w:t>
      </w:r>
    </w:p>
    <w:p w14:paraId="29ED8884" w14:textId="77777777" w:rsidR="00F873B2" w:rsidRPr="00551481" w:rsidRDefault="00F873B2" w:rsidP="00F873B2">
      <w:pPr>
        <w:ind w:left="-76"/>
        <w:rPr>
          <w:rFonts w:ascii="Arial" w:hAnsi="Arial" w:cs="Arial"/>
        </w:rPr>
      </w:pPr>
      <w:proofErr w:type="spellStart"/>
      <w:r w:rsidRPr="00551481">
        <w:rPr>
          <w:rFonts w:ascii="Arial" w:hAnsi="Arial" w:cs="Arial"/>
          <w:color w:val="000000"/>
        </w:rPr>
        <w:t>Bazeley</w:t>
      </w:r>
      <w:proofErr w:type="spellEnd"/>
      <w:r w:rsidRPr="00551481">
        <w:rPr>
          <w:rFonts w:ascii="Arial" w:hAnsi="Arial" w:cs="Arial"/>
          <w:color w:val="000000"/>
        </w:rPr>
        <w:t xml:space="preserve">, P. (2023) </w:t>
      </w:r>
      <w:proofErr w:type="spellStart"/>
      <w:r w:rsidRPr="00551481">
        <w:rPr>
          <w:rFonts w:ascii="Arial" w:hAnsi="Arial" w:cs="Arial"/>
          <w:color w:val="000000"/>
        </w:rPr>
        <w:t>Conceptulizing</w:t>
      </w:r>
      <w:proofErr w:type="spellEnd"/>
      <w:r w:rsidRPr="00551481">
        <w:rPr>
          <w:rFonts w:ascii="Arial" w:hAnsi="Arial" w:cs="Arial"/>
          <w:color w:val="000000"/>
        </w:rPr>
        <w:t xml:space="preserve"> Integration in Mixed Method Research. </w:t>
      </w:r>
      <w:r w:rsidRPr="00551481">
        <w:rPr>
          <w:rFonts w:ascii="Arial" w:hAnsi="Arial" w:cs="Arial"/>
          <w:i/>
          <w:color w:val="000000"/>
        </w:rPr>
        <w:t xml:space="preserve">Journal of Mixed Methods Research, </w:t>
      </w:r>
      <w:r w:rsidRPr="00551481">
        <w:rPr>
          <w:rFonts w:ascii="Arial" w:hAnsi="Arial" w:cs="Arial"/>
          <w:color w:val="000000"/>
        </w:rPr>
        <w:t xml:space="preserve">18 (3). Available at: </w:t>
      </w:r>
      <w:hyperlink r:id="rId52" w:history="1">
        <w:r w:rsidRPr="00551481">
          <w:rPr>
            <w:rStyle w:val="Hyperlink"/>
            <w:rFonts w:ascii="Arial" w:hAnsi="Arial" w:cs="Arial"/>
            <w:shd w:val="clear" w:color="auto" w:fill="FFFFFF"/>
          </w:rPr>
          <w:t>https://doi.org/10.1177/15586898241253636</w:t>
        </w:r>
      </w:hyperlink>
      <w:r w:rsidRPr="00551481">
        <w:rPr>
          <w:rFonts w:ascii="Arial" w:hAnsi="Arial" w:cs="Arial"/>
        </w:rPr>
        <w:t xml:space="preserve">. </w:t>
      </w:r>
    </w:p>
    <w:p w14:paraId="189B0AEB" w14:textId="77777777" w:rsidR="00F873B2" w:rsidRDefault="00F873B2" w:rsidP="00F873B2">
      <w:pPr>
        <w:ind w:left="-76"/>
        <w:rPr>
          <w:rFonts w:ascii="Arial" w:hAnsi="Arial" w:cs="Arial"/>
          <w:bCs/>
        </w:rPr>
      </w:pPr>
      <w:r w:rsidRPr="00551481">
        <w:rPr>
          <w:rFonts w:ascii="Arial" w:hAnsi="Arial" w:cs="Arial"/>
          <w:bCs/>
        </w:rPr>
        <w:t xml:space="preserve">Cambridge Dictionary (2024) </w:t>
      </w:r>
      <w:r w:rsidRPr="00551481">
        <w:rPr>
          <w:rFonts w:ascii="Arial" w:hAnsi="Arial" w:cs="Arial"/>
          <w:bCs/>
          <w:i/>
        </w:rPr>
        <w:t>Redeployment</w:t>
      </w:r>
      <w:r w:rsidRPr="00551481">
        <w:rPr>
          <w:rFonts w:ascii="Arial" w:hAnsi="Arial" w:cs="Arial"/>
          <w:bCs/>
        </w:rPr>
        <w:t xml:space="preserve">. Available at: </w:t>
      </w:r>
      <w:hyperlink r:id="rId53" w:history="1">
        <w:r w:rsidRPr="00551481">
          <w:rPr>
            <w:rStyle w:val="Hyperlink"/>
            <w:rFonts w:ascii="Arial" w:hAnsi="Arial" w:cs="Arial"/>
            <w:bCs/>
          </w:rPr>
          <w:t>https://dictionary.cambridge.org/dictionary/english/redeployment</w:t>
        </w:r>
      </w:hyperlink>
      <w:r w:rsidRPr="00551481">
        <w:rPr>
          <w:rFonts w:ascii="Arial" w:hAnsi="Arial" w:cs="Arial"/>
          <w:bCs/>
        </w:rPr>
        <w:t xml:space="preserve"> (Accessed: 27 July 2024).</w:t>
      </w:r>
    </w:p>
    <w:p w14:paraId="0EFEA07B" w14:textId="77777777" w:rsidR="00F873B2" w:rsidRDefault="00F873B2" w:rsidP="00F873B2">
      <w:pPr>
        <w:ind w:left="-76"/>
        <w:rPr>
          <w:rFonts w:ascii="Arial" w:hAnsi="Arial" w:cs="Arial"/>
          <w:bCs/>
        </w:rPr>
      </w:pPr>
      <w:r w:rsidRPr="00551481">
        <w:rPr>
          <w:rFonts w:ascii="Arial" w:hAnsi="Arial" w:cs="Arial"/>
          <w:bCs/>
        </w:rPr>
        <w:t xml:space="preserve">CIPD (2024) </w:t>
      </w:r>
      <w:r w:rsidRPr="00551481">
        <w:rPr>
          <w:rFonts w:ascii="Arial" w:hAnsi="Arial" w:cs="Arial"/>
          <w:bCs/>
          <w:i/>
        </w:rPr>
        <w:t>Skills matching: Using and deploying people’s skills effectively in the workplace.</w:t>
      </w:r>
      <w:r w:rsidRPr="00551481">
        <w:rPr>
          <w:rFonts w:ascii="Arial" w:hAnsi="Arial" w:cs="Arial"/>
          <w:bCs/>
        </w:rPr>
        <w:t xml:space="preserve"> Available at: </w:t>
      </w:r>
      <w:hyperlink r:id="rId54" w:history="1">
        <w:r w:rsidRPr="00551481">
          <w:rPr>
            <w:rStyle w:val="Hyperlink"/>
            <w:rFonts w:ascii="Arial" w:hAnsi="Arial" w:cs="Arial"/>
            <w:bCs/>
          </w:rPr>
          <w:t>https://www.cipd.org/uk/knowledge/guides/countering-skills-mismatches-through-people-management-practice/</w:t>
        </w:r>
      </w:hyperlink>
      <w:r w:rsidRPr="00551481">
        <w:rPr>
          <w:rFonts w:ascii="Arial" w:hAnsi="Arial" w:cs="Arial"/>
          <w:bCs/>
        </w:rPr>
        <w:t xml:space="preserve"> (Accessed: 27 July 2024).</w:t>
      </w:r>
    </w:p>
    <w:p w14:paraId="595F509F" w14:textId="77777777" w:rsidR="00F873B2" w:rsidRPr="00551481" w:rsidRDefault="00F873B2" w:rsidP="00F873B2">
      <w:pPr>
        <w:ind w:left="-76"/>
        <w:rPr>
          <w:rFonts w:ascii="Arial" w:hAnsi="Arial" w:cs="Arial"/>
          <w:bCs/>
        </w:rPr>
      </w:pPr>
      <w:r w:rsidRPr="00551481">
        <w:rPr>
          <w:rFonts w:ascii="Arial" w:hAnsi="Arial" w:cs="Arial"/>
          <w:bCs/>
        </w:rPr>
        <w:t xml:space="preserve">Creswell, J.W., and Creswell J.D. (2023) </w:t>
      </w:r>
      <w:r w:rsidRPr="00551481">
        <w:rPr>
          <w:rFonts w:ascii="Arial" w:hAnsi="Arial" w:cs="Arial"/>
          <w:bCs/>
          <w:i/>
        </w:rPr>
        <w:t xml:space="preserve">Research Design: Qualitative, Quantitative, and Mixed Methods Approaches. </w:t>
      </w:r>
      <w:r w:rsidRPr="00551481">
        <w:rPr>
          <w:rFonts w:ascii="Arial" w:hAnsi="Arial" w:cs="Arial"/>
          <w:bCs/>
        </w:rPr>
        <w:t xml:space="preserve">USA: Sage Publications. </w:t>
      </w:r>
    </w:p>
    <w:p w14:paraId="38A4B79B" w14:textId="77777777" w:rsidR="00F873B2" w:rsidRDefault="00F873B2" w:rsidP="00F873B2">
      <w:pPr>
        <w:ind w:left="-76"/>
        <w:rPr>
          <w:rFonts w:ascii="Arial" w:hAnsi="Arial" w:cs="Arial"/>
          <w:bCs/>
        </w:rPr>
      </w:pPr>
      <w:r w:rsidRPr="00551481">
        <w:rPr>
          <w:rFonts w:ascii="Arial" w:hAnsi="Arial" w:cs="Arial"/>
          <w:bCs/>
        </w:rPr>
        <w:t xml:space="preserve">Kelly, D. (2022) </w:t>
      </w:r>
      <w:proofErr w:type="gramStart"/>
      <w:r w:rsidRPr="00551481">
        <w:rPr>
          <w:rFonts w:ascii="Arial" w:hAnsi="Arial" w:cs="Arial"/>
          <w:bCs/>
          <w:i/>
        </w:rPr>
        <w:t>Is</w:t>
      </w:r>
      <w:proofErr w:type="gramEnd"/>
      <w:r w:rsidRPr="00551481">
        <w:rPr>
          <w:rFonts w:ascii="Arial" w:hAnsi="Arial" w:cs="Arial"/>
          <w:bCs/>
          <w:i/>
        </w:rPr>
        <w:t xml:space="preserve"> the cost of living crisis a good enough reason to make redundancies?</w:t>
      </w:r>
      <w:r w:rsidRPr="00551481">
        <w:rPr>
          <w:rFonts w:ascii="Arial" w:hAnsi="Arial" w:cs="Arial"/>
          <w:bCs/>
        </w:rPr>
        <w:t xml:space="preserve"> Available at: </w:t>
      </w:r>
      <w:hyperlink r:id="rId55" w:history="1">
        <w:r w:rsidRPr="00551481">
          <w:rPr>
            <w:rStyle w:val="Hyperlink"/>
            <w:rFonts w:ascii="Arial" w:hAnsi="Arial" w:cs="Arial"/>
            <w:bCs/>
          </w:rPr>
          <w:t>https://www.peoplemanagement.co.uk/article/1789792/cost-living-crisis-good-enough-reason-redundancies</w:t>
        </w:r>
      </w:hyperlink>
      <w:r w:rsidRPr="00551481">
        <w:rPr>
          <w:rFonts w:ascii="Arial" w:hAnsi="Arial" w:cs="Arial"/>
          <w:bCs/>
        </w:rPr>
        <w:t xml:space="preserve"> (Accessed: 16 July 2024).</w:t>
      </w:r>
    </w:p>
    <w:p w14:paraId="222498F7" w14:textId="77777777" w:rsidR="00F873B2" w:rsidRDefault="00F873B2" w:rsidP="00F873B2">
      <w:pPr>
        <w:ind w:left="-76"/>
        <w:rPr>
          <w:rFonts w:ascii="Arial" w:hAnsi="Arial" w:cs="Arial"/>
        </w:rPr>
      </w:pPr>
      <w:proofErr w:type="spellStart"/>
      <w:r>
        <w:rPr>
          <w:rFonts w:ascii="Arial" w:hAnsi="Arial" w:cs="Arial"/>
        </w:rPr>
        <w:t>MacKenzie</w:t>
      </w:r>
      <w:proofErr w:type="spellEnd"/>
      <w:r>
        <w:rPr>
          <w:rFonts w:ascii="Arial" w:hAnsi="Arial" w:cs="Arial"/>
        </w:rPr>
        <w:t xml:space="preserve">, R., &amp; McLachlan, C.J. (2023) Restructuring, Redeployment and Job Churning with Internal Labour Markets. </w:t>
      </w:r>
      <w:r w:rsidRPr="00E44942">
        <w:rPr>
          <w:rFonts w:ascii="Arial" w:hAnsi="Arial" w:cs="Arial"/>
          <w:i/>
        </w:rPr>
        <w:t>Sage Journals,</w:t>
      </w:r>
      <w:r>
        <w:rPr>
          <w:rFonts w:ascii="Arial" w:hAnsi="Arial" w:cs="Arial"/>
        </w:rPr>
        <w:t xml:space="preserve"> Vol 37 (6), pp. 1443-1733. Available at: </w:t>
      </w:r>
      <w:hyperlink r:id="rId56" w:history="1">
        <w:r w:rsidRPr="00D250CC">
          <w:rPr>
            <w:rStyle w:val="Hyperlink"/>
            <w:rFonts w:ascii="Arial" w:hAnsi="Arial" w:cs="Arial"/>
          </w:rPr>
          <w:t>https://doi-org.ezproxy.uwtsd.ac.uk/10.1177/09500170221080389</w:t>
        </w:r>
      </w:hyperlink>
      <w:r>
        <w:rPr>
          <w:rFonts w:ascii="Arial" w:hAnsi="Arial" w:cs="Arial"/>
        </w:rPr>
        <w:t xml:space="preserve">. </w:t>
      </w:r>
    </w:p>
    <w:p w14:paraId="710D0588" w14:textId="77777777" w:rsidR="00F873B2" w:rsidRPr="00551481" w:rsidRDefault="00F873B2" w:rsidP="00F873B2">
      <w:pPr>
        <w:ind w:left="-76"/>
        <w:rPr>
          <w:rFonts w:ascii="Arial" w:hAnsi="Arial" w:cs="Arial"/>
          <w:bCs/>
        </w:rPr>
      </w:pPr>
      <w:r w:rsidRPr="00551481">
        <w:rPr>
          <w:rFonts w:ascii="Arial" w:hAnsi="Arial" w:cs="Arial"/>
        </w:rPr>
        <w:t xml:space="preserve">NPTC (2018) </w:t>
      </w:r>
      <w:r w:rsidRPr="00551481">
        <w:rPr>
          <w:rFonts w:ascii="Arial" w:hAnsi="Arial" w:cs="Arial"/>
          <w:i/>
        </w:rPr>
        <w:t>Management of Change in Partnership Policy</w:t>
      </w:r>
      <w:r w:rsidRPr="00551481">
        <w:rPr>
          <w:rFonts w:ascii="Arial" w:hAnsi="Arial" w:cs="Arial"/>
        </w:rPr>
        <w:t>. NPTCBC, Unpublished.</w:t>
      </w:r>
    </w:p>
    <w:p w14:paraId="1B9A2F64" w14:textId="77777777" w:rsidR="00F873B2" w:rsidRPr="00551481" w:rsidRDefault="00F873B2" w:rsidP="00F873B2">
      <w:pPr>
        <w:ind w:left="-76"/>
        <w:rPr>
          <w:rFonts w:ascii="Arial" w:hAnsi="Arial" w:cs="Arial"/>
        </w:rPr>
      </w:pPr>
      <w:r w:rsidRPr="00551481">
        <w:rPr>
          <w:rFonts w:ascii="Arial" w:hAnsi="Arial" w:cs="Arial"/>
        </w:rPr>
        <w:t xml:space="preserve">NPTC (2021) </w:t>
      </w:r>
      <w:r w:rsidRPr="00551481">
        <w:rPr>
          <w:rFonts w:ascii="Arial" w:hAnsi="Arial" w:cs="Arial"/>
          <w:i/>
        </w:rPr>
        <w:t>Neath Port Talbot Council</w:t>
      </w:r>
      <w:r w:rsidRPr="00551481">
        <w:rPr>
          <w:rFonts w:ascii="Arial" w:hAnsi="Arial" w:cs="Arial"/>
        </w:rPr>
        <w:t xml:space="preserve"> </w:t>
      </w:r>
      <w:r w:rsidRPr="00551481">
        <w:rPr>
          <w:rFonts w:ascii="Arial" w:hAnsi="Arial" w:cs="Arial"/>
          <w:i/>
        </w:rPr>
        <w:t xml:space="preserve">Annual Governance Statement 2021/2022. </w:t>
      </w:r>
      <w:r w:rsidRPr="00551481">
        <w:rPr>
          <w:rFonts w:ascii="Arial" w:hAnsi="Arial" w:cs="Arial"/>
        </w:rPr>
        <w:t xml:space="preserve">NPTCBC. Unpublished. </w:t>
      </w:r>
    </w:p>
    <w:p w14:paraId="0518C1E9" w14:textId="77777777" w:rsidR="00F873B2" w:rsidRDefault="00F873B2" w:rsidP="00F873B2">
      <w:pPr>
        <w:ind w:left="-76"/>
        <w:rPr>
          <w:rFonts w:ascii="Arial" w:hAnsi="Arial" w:cs="Arial"/>
        </w:rPr>
      </w:pPr>
      <w:r w:rsidRPr="00551481">
        <w:rPr>
          <w:rFonts w:ascii="Arial" w:hAnsi="Arial" w:cs="Arial"/>
        </w:rPr>
        <w:t xml:space="preserve">SAP Business Objects (2024a) (Version 14.3.2.4272.4) [Computer program]. Available at: </w:t>
      </w:r>
      <w:hyperlink r:id="rId57" w:history="1">
        <w:r w:rsidRPr="00551481">
          <w:rPr>
            <w:rStyle w:val="Hyperlink"/>
            <w:rFonts w:ascii="Arial" w:hAnsi="Arial" w:cs="Arial"/>
          </w:rPr>
          <w:t>https://bi4-c9.webitrent.com/BOE/BI</w:t>
        </w:r>
      </w:hyperlink>
      <w:r w:rsidRPr="00551481">
        <w:rPr>
          <w:rFonts w:ascii="Arial" w:hAnsi="Arial" w:cs="Arial"/>
        </w:rPr>
        <w:t xml:space="preserve"> (Accessed: 13 June 2024).</w:t>
      </w:r>
    </w:p>
    <w:p w14:paraId="21D3AC10" w14:textId="77777777" w:rsidR="00F873B2" w:rsidRDefault="00F873B2" w:rsidP="00F873B2">
      <w:pPr>
        <w:ind w:left="-76"/>
        <w:rPr>
          <w:rFonts w:ascii="Arial" w:hAnsi="Arial" w:cs="Arial"/>
        </w:rPr>
      </w:pPr>
      <w:r w:rsidRPr="00551481">
        <w:rPr>
          <w:rFonts w:ascii="Arial" w:hAnsi="Arial" w:cs="Arial"/>
        </w:rPr>
        <w:t xml:space="preserve">Sheffield, H. (2024) </w:t>
      </w:r>
      <w:r w:rsidRPr="00551481">
        <w:rPr>
          <w:rFonts w:ascii="Arial" w:hAnsi="Arial" w:cs="Arial"/>
          <w:i/>
        </w:rPr>
        <w:t>Three years of pain: how inflation drove the UK cost of living crisis.</w:t>
      </w:r>
      <w:r w:rsidRPr="00551481">
        <w:rPr>
          <w:rFonts w:ascii="Arial" w:hAnsi="Arial" w:cs="Arial"/>
        </w:rPr>
        <w:t xml:space="preserve"> Available at: </w:t>
      </w:r>
      <w:hyperlink r:id="rId58" w:history="1">
        <w:r w:rsidRPr="00551481">
          <w:rPr>
            <w:rStyle w:val="Hyperlink"/>
            <w:rFonts w:ascii="Arial" w:hAnsi="Arial" w:cs="Arial"/>
          </w:rPr>
          <w:t>https://www.theguardian.com/business/article/2024/may/21/three-years-of-pain-how-inflation-drove-the-uk-cost-of-living-crisis</w:t>
        </w:r>
      </w:hyperlink>
      <w:r w:rsidRPr="00551481">
        <w:rPr>
          <w:rFonts w:ascii="Arial" w:hAnsi="Arial" w:cs="Arial"/>
        </w:rPr>
        <w:t xml:space="preserve"> (Accessed: 18 July 2024).</w:t>
      </w:r>
    </w:p>
    <w:p w14:paraId="507C9FED" w14:textId="77777777" w:rsidR="00F873B2" w:rsidRDefault="00F873B2" w:rsidP="00F873B2">
      <w:pPr>
        <w:ind w:left="-76"/>
        <w:rPr>
          <w:rFonts w:ascii="Arial" w:hAnsi="Arial" w:cs="Arial"/>
        </w:rPr>
      </w:pPr>
      <w:proofErr w:type="spellStart"/>
      <w:r w:rsidRPr="00551481">
        <w:rPr>
          <w:rFonts w:ascii="Arial" w:hAnsi="Arial" w:cs="Arial"/>
        </w:rPr>
        <w:t>Suff</w:t>
      </w:r>
      <w:proofErr w:type="spellEnd"/>
      <w:r w:rsidRPr="00551481">
        <w:rPr>
          <w:rFonts w:ascii="Arial" w:hAnsi="Arial" w:cs="Arial"/>
        </w:rPr>
        <w:t xml:space="preserve">, R. (2020) </w:t>
      </w:r>
      <w:r w:rsidRPr="00551481">
        <w:rPr>
          <w:rFonts w:ascii="Arial" w:hAnsi="Arial" w:cs="Arial"/>
          <w:i/>
        </w:rPr>
        <w:t>Enduring redundancy</w:t>
      </w:r>
      <w:r w:rsidRPr="00551481">
        <w:rPr>
          <w:rFonts w:ascii="Arial" w:hAnsi="Arial" w:cs="Arial"/>
        </w:rPr>
        <w:t xml:space="preserve">. Available at: </w:t>
      </w:r>
      <w:hyperlink r:id="rId59" w:history="1">
        <w:r w:rsidRPr="00551481">
          <w:rPr>
            <w:rStyle w:val="Hyperlink"/>
            <w:rFonts w:ascii="Arial" w:hAnsi="Arial" w:cs="Arial"/>
          </w:rPr>
          <w:t>https://www.cipd.org/uk/knowledge/bitesize-research/enduring-redundancy/</w:t>
        </w:r>
      </w:hyperlink>
      <w:r w:rsidRPr="00551481">
        <w:rPr>
          <w:rFonts w:ascii="Arial" w:hAnsi="Arial" w:cs="Arial"/>
        </w:rPr>
        <w:t xml:space="preserve"> (Accessed: 27 July 2024).</w:t>
      </w:r>
    </w:p>
    <w:p w14:paraId="58103730" w14:textId="77777777" w:rsidR="00F873B2" w:rsidRPr="00551481" w:rsidRDefault="00F873B2" w:rsidP="00F873B2">
      <w:pPr>
        <w:ind w:left="-76"/>
        <w:rPr>
          <w:rFonts w:ascii="Arial" w:hAnsi="Arial" w:cs="Arial"/>
        </w:rPr>
      </w:pPr>
      <w:r w:rsidRPr="00551481">
        <w:rPr>
          <w:rFonts w:ascii="Arial" w:hAnsi="Arial" w:cs="Arial"/>
        </w:rPr>
        <w:t xml:space="preserve">Swansea Bay UHB (2021) </w:t>
      </w:r>
      <w:r w:rsidRPr="00551481">
        <w:rPr>
          <w:rFonts w:ascii="Arial" w:hAnsi="Arial" w:cs="Arial"/>
          <w:i/>
        </w:rPr>
        <w:t xml:space="preserve">Redeployment policy and procedure. </w:t>
      </w:r>
      <w:r w:rsidRPr="00551481">
        <w:rPr>
          <w:rFonts w:ascii="Arial" w:hAnsi="Arial" w:cs="Arial"/>
        </w:rPr>
        <w:t>Swansea Bay UHB. Unpublished</w:t>
      </w:r>
    </w:p>
    <w:p w14:paraId="01222274" w14:textId="77777777" w:rsidR="00F873B2" w:rsidRPr="00842622" w:rsidRDefault="00F873B2" w:rsidP="00F873B2">
      <w:pPr>
        <w:ind w:left="-76"/>
        <w:rPr>
          <w:rFonts w:ascii="Arial" w:hAnsi="Arial" w:cs="Arial"/>
        </w:rPr>
      </w:pPr>
      <w:r w:rsidRPr="00551481">
        <w:rPr>
          <w:rFonts w:ascii="Arial" w:hAnsi="Arial" w:cs="Arial"/>
        </w:rPr>
        <w:t xml:space="preserve">SWP (2013) </w:t>
      </w:r>
      <w:r w:rsidRPr="00551481">
        <w:rPr>
          <w:rFonts w:ascii="Arial" w:hAnsi="Arial" w:cs="Arial"/>
          <w:i/>
        </w:rPr>
        <w:t>Redundancy and Re-Deployment Policy.</w:t>
      </w:r>
      <w:r>
        <w:rPr>
          <w:rFonts w:ascii="Arial" w:hAnsi="Arial" w:cs="Arial"/>
        </w:rPr>
        <w:t xml:space="preserve"> SWP. Unpublished.</w:t>
      </w:r>
    </w:p>
    <w:p w14:paraId="159072D7" w14:textId="77777777" w:rsidR="00F873B2" w:rsidRPr="00CD034D" w:rsidRDefault="00F873B2" w:rsidP="00F873B2">
      <w:pPr>
        <w:rPr>
          <w:rFonts w:ascii="Arial" w:hAnsi="Arial" w:cs="Arial"/>
          <w:sz w:val="24"/>
          <w:szCs w:val="24"/>
        </w:rPr>
      </w:pPr>
    </w:p>
    <w:p w14:paraId="61926C82" w14:textId="77777777" w:rsidR="00F873B2" w:rsidRDefault="00F873B2" w:rsidP="00F873B2"/>
    <w:p w14:paraId="11A6E64B" w14:textId="77777777" w:rsidR="00F873B2" w:rsidRDefault="00F873B2">
      <w:pPr>
        <w:rPr>
          <w:rFonts w:ascii="Arial" w:hAnsi="Arial" w:cs="Arial"/>
          <w:b/>
          <w:u w:val="single"/>
        </w:rPr>
      </w:pPr>
    </w:p>
    <w:sectPr w:rsidR="00F873B2" w:rsidSect="00256A3E">
      <w:footerReference w:type="default" r:id="rId60"/>
      <w:pgSz w:w="11906" w:h="16838"/>
      <w:pgMar w:top="1440" w:right="1440" w:bottom="1276"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22C6A29D" w16cex:dateUtc="2024-09-25T17:14:00Z"/>
  <w16cex:commentExtensible w16cex:durableId="7D16845F" w16cex:dateUtc="2024-09-25T18:28:00Z"/>
  <w16cex:commentExtensible w16cex:durableId="2C7433F2" w16cex:dateUtc="2024-09-25T18:30:00Z"/>
  <w16cex:commentExtensible w16cex:durableId="58C9AE2F" w16cex:dateUtc="2024-09-25T18:32:00Z"/>
  <w16cex:commentExtensible w16cex:durableId="755F5315" w16cex:dateUtc="2024-09-25T18:37:00Z"/>
  <w16cex:commentExtensible w16cex:durableId="6A15B945" w16cex:dateUtc="2024-09-25T18:31:00Z"/>
  <w16cex:commentExtensible w16cex:durableId="4E7B8DF5" w16cex:dateUtc="2024-09-25T18:31:00Z"/>
  <w16cex:commentExtensible w16cex:durableId="23636579" w16cex:dateUtc="2024-09-25T18:41:00Z"/>
  <w16cex:commentExtensible w16cex:durableId="5E549B62" w16cex:dateUtc="2024-09-25T19:21:00Z"/>
  <w16cex:commentExtensible w16cex:durableId="07146BEA" w16cex:dateUtc="2024-09-25T19:21:00Z"/>
  <w16cex:commentExtensible w16cex:durableId="3CB81AE6" w16cex:dateUtc="2024-09-25T19:24:00Z"/>
  <w16cex:commentExtensible w16cex:durableId="03F736C6" w16cex:dateUtc="2024-09-25T19:25:00Z"/>
  <w16cex:commentExtensible w16cex:durableId="6589E84D" w16cex:dateUtc="2024-09-25T19:26:00Z"/>
  <w16cex:commentExtensible w16cex:durableId="1CB2BD19" w16cex:dateUtc="2024-09-25T19:28:00Z"/>
  <w16cex:commentExtensible w16cex:durableId="0E52AEEA" w16cex:dateUtc="2024-09-25T19:28:00Z"/>
  <w16cex:commentExtensible w16cex:durableId="1FD6A1F7" w16cex:dateUtc="2024-09-25T19: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280C3C71" w16cid:durableId="22C6A29D"/>
  <w16cid:commentId w16cid:paraId="24C4F495" w16cid:durableId="7D16845F"/>
  <w16cid:commentId w16cid:paraId="11B651D8" w16cid:durableId="2C7433F2"/>
  <w16cid:commentId w16cid:paraId="183BED61" w16cid:durableId="58C9AE2F"/>
  <w16cid:commentId w16cid:paraId="326A8C85" w16cid:durableId="755F5315"/>
  <w16cid:commentId w16cid:paraId="451B0CC8" w16cid:durableId="6A15B945"/>
  <w16cid:commentId w16cid:paraId="5B3E576F" w16cid:durableId="4E7B8DF5"/>
  <w16cid:commentId w16cid:paraId="61725ED9" w16cid:durableId="23636579"/>
  <w16cid:commentId w16cid:paraId="4BEF1D93" w16cid:durableId="5E549B62"/>
  <w16cid:commentId w16cid:paraId="11A33832" w16cid:durableId="07146BEA"/>
  <w16cid:commentId w16cid:paraId="4FFF8D65" w16cid:durableId="3CB81AE6"/>
  <w16cid:commentId w16cid:paraId="1F9A4821" w16cid:durableId="03F736C6"/>
  <w16cid:commentId w16cid:paraId="51901DBB" w16cid:durableId="6589E84D"/>
  <w16cid:commentId w16cid:paraId="269CDDB9" w16cid:durableId="1CB2BD19"/>
  <w16cid:commentId w16cid:paraId="4DB630D9" w16cid:durableId="0E52AEEA"/>
  <w16cid:commentId w16cid:paraId="0E200D7F" w16cid:durableId="1FD6A1F7"/>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68E164A" w14:textId="77777777" w:rsidR="008A33FD" w:rsidRDefault="008A33FD" w:rsidP="006D59D4">
      <w:pPr>
        <w:spacing w:after="0" w:line="240" w:lineRule="auto"/>
      </w:pPr>
      <w:r>
        <w:separator/>
      </w:r>
    </w:p>
  </w:endnote>
  <w:endnote w:type="continuationSeparator" w:id="0">
    <w:p w14:paraId="6D666EF5" w14:textId="77777777" w:rsidR="008A33FD" w:rsidRDefault="008A33FD" w:rsidP="006D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5693849"/>
      <w:docPartObj>
        <w:docPartGallery w:val="Page Numbers (Bottom of Page)"/>
        <w:docPartUnique/>
      </w:docPartObj>
    </w:sdtPr>
    <w:sdtEndPr>
      <w:rPr>
        <w:noProof/>
      </w:rPr>
    </w:sdtEndPr>
    <w:sdtContent>
      <w:p w14:paraId="1AD6FE0D" w14:textId="49C0A50C" w:rsidR="008A33FD" w:rsidRDefault="008A33FD">
        <w:pPr>
          <w:pStyle w:val="Footer"/>
          <w:jc w:val="right"/>
        </w:pPr>
        <w:r>
          <w:fldChar w:fldCharType="begin"/>
        </w:r>
        <w:r>
          <w:instrText xml:space="preserve"> PAGE   \* MERGEFORMAT </w:instrText>
        </w:r>
        <w:r>
          <w:fldChar w:fldCharType="separate"/>
        </w:r>
        <w:r w:rsidR="00E442B8">
          <w:rPr>
            <w:noProof/>
          </w:rPr>
          <w:t>20</w:t>
        </w:r>
        <w:r>
          <w:rPr>
            <w:noProof/>
          </w:rPr>
          <w:fldChar w:fldCharType="end"/>
        </w:r>
      </w:p>
    </w:sdtContent>
  </w:sdt>
  <w:p w14:paraId="40007AA3" w14:textId="77777777" w:rsidR="008A33FD" w:rsidRDefault="008A3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19C946" w14:textId="77777777" w:rsidR="008A33FD" w:rsidRDefault="008A33FD" w:rsidP="006D59D4">
      <w:pPr>
        <w:spacing w:after="0" w:line="240" w:lineRule="auto"/>
      </w:pPr>
      <w:r>
        <w:separator/>
      </w:r>
    </w:p>
  </w:footnote>
  <w:footnote w:type="continuationSeparator" w:id="0">
    <w:p w14:paraId="07F6A883" w14:textId="77777777" w:rsidR="008A33FD" w:rsidRDefault="008A33FD" w:rsidP="006D59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7B2969"/>
    <w:multiLevelType w:val="hybridMultilevel"/>
    <w:tmpl w:val="BC744F58"/>
    <w:lvl w:ilvl="0" w:tplc="4F54DD64">
      <w:start w:val="1"/>
      <w:numFmt w:val="bullet"/>
      <w:lvlText w:val="•"/>
      <w:lvlJc w:val="left"/>
      <w:pPr>
        <w:tabs>
          <w:tab w:val="num" w:pos="720"/>
        </w:tabs>
        <w:ind w:left="720" w:hanging="360"/>
      </w:pPr>
      <w:rPr>
        <w:rFonts w:ascii="Arial" w:hAnsi="Arial" w:hint="default"/>
      </w:rPr>
    </w:lvl>
    <w:lvl w:ilvl="1" w:tplc="F5787F14" w:tentative="1">
      <w:start w:val="1"/>
      <w:numFmt w:val="bullet"/>
      <w:lvlText w:val="•"/>
      <w:lvlJc w:val="left"/>
      <w:pPr>
        <w:tabs>
          <w:tab w:val="num" w:pos="1440"/>
        </w:tabs>
        <w:ind w:left="1440" w:hanging="360"/>
      </w:pPr>
      <w:rPr>
        <w:rFonts w:ascii="Arial" w:hAnsi="Arial" w:hint="default"/>
      </w:rPr>
    </w:lvl>
    <w:lvl w:ilvl="2" w:tplc="A4D4CF50" w:tentative="1">
      <w:start w:val="1"/>
      <w:numFmt w:val="bullet"/>
      <w:lvlText w:val="•"/>
      <w:lvlJc w:val="left"/>
      <w:pPr>
        <w:tabs>
          <w:tab w:val="num" w:pos="2160"/>
        </w:tabs>
        <w:ind w:left="2160" w:hanging="360"/>
      </w:pPr>
      <w:rPr>
        <w:rFonts w:ascii="Arial" w:hAnsi="Arial" w:hint="default"/>
      </w:rPr>
    </w:lvl>
    <w:lvl w:ilvl="3" w:tplc="CDEC51E6" w:tentative="1">
      <w:start w:val="1"/>
      <w:numFmt w:val="bullet"/>
      <w:lvlText w:val="•"/>
      <w:lvlJc w:val="left"/>
      <w:pPr>
        <w:tabs>
          <w:tab w:val="num" w:pos="2880"/>
        </w:tabs>
        <w:ind w:left="2880" w:hanging="360"/>
      </w:pPr>
      <w:rPr>
        <w:rFonts w:ascii="Arial" w:hAnsi="Arial" w:hint="default"/>
      </w:rPr>
    </w:lvl>
    <w:lvl w:ilvl="4" w:tplc="36B08540" w:tentative="1">
      <w:start w:val="1"/>
      <w:numFmt w:val="bullet"/>
      <w:lvlText w:val="•"/>
      <w:lvlJc w:val="left"/>
      <w:pPr>
        <w:tabs>
          <w:tab w:val="num" w:pos="3600"/>
        </w:tabs>
        <w:ind w:left="3600" w:hanging="360"/>
      </w:pPr>
      <w:rPr>
        <w:rFonts w:ascii="Arial" w:hAnsi="Arial" w:hint="default"/>
      </w:rPr>
    </w:lvl>
    <w:lvl w:ilvl="5" w:tplc="6486E6BA" w:tentative="1">
      <w:start w:val="1"/>
      <w:numFmt w:val="bullet"/>
      <w:lvlText w:val="•"/>
      <w:lvlJc w:val="left"/>
      <w:pPr>
        <w:tabs>
          <w:tab w:val="num" w:pos="4320"/>
        </w:tabs>
        <w:ind w:left="4320" w:hanging="360"/>
      </w:pPr>
      <w:rPr>
        <w:rFonts w:ascii="Arial" w:hAnsi="Arial" w:hint="default"/>
      </w:rPr>
    </w:lvl>
    <w:lvl w:ilvl="6" w:tplc="31EE01B4" w:tentative="1">
      <w:start w:val="1"/>
      <w:numFmt w:val="bullet"/>
      <w:lvlText w:val="•"/>
      <w:lvlJc w:val="left"/>
      <w:pPr>
        <w:tabs>
          <w:tab w:val="num" w:pos="5040"/>
        </w:tabs>
        <w:ind w:left="5040" w:hanging="360"/>
      </w:pPr>
      <w:rPr>
        <w:rFonts w:ascii="Arial" w:hAnsi="Arial" w:hint="default"/>
      </w:rPr>
    </w:lvl>
    <w:lvl w:ilvl="7" w:tplc="B8567074" w:tentative="1">
      <w:start w:val="1"/>
      <w:numFmt w:val="bullet"/>
      <w:lvlText w:val="•"/>
      <w:lvlJc w:val="left"/>
      <w:pPr>
        <w:tabs>
          <w:tab w:val="num" w:pos="5760"/>
        </w:tabs>
        <w:ind w:left="5760" w:hanging="360"/>
      </w:pPr>
      <w:rPr>
        <w:rFonts w:ascii="Arial" w:hAnsi="Arial" w:hint="default"/>
      </w:rPr>
    </w:lvl>
    <w:lvl w:ilvl="8" w:tplc="9C10C0F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A13D32"/>
    <w:multiLevelType w:val="hybridMultilevel"/>
    <w:tmpl w:val="7C766066"/>
    <w:lvl w:ilvl="0" w:tplc="D5607BF2">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BA0ADE"/>
    <w:multiLevelType w:val="multilevel"/>
    <w:tmpl w:val="A37435C6"/>
    <w:lvl w:ilvl="0">
      <w:start w:val="1"/>
      <w:numFmt w:val="decimal"/>
      <w:suff w:val="space"/>
      <w:lvlText w:val="%1."/>
      <w:lvlJc w:val="left"/>
      <w:pPr>
        <w:ind w:left="0" w:firstLine="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0EC07DC9"/>
    <w:multiLevelType w:val="hybridMultilevel"/>
    <w:tmpl w:val="7F323D2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836E1"/>
    <w:multiLevelType w:val="hybridMultilevel"/>
    <w:tmpl w:val="4B9C3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2492FB9"/>
    <w:multiLevelType w:val="hybridMultilevel"/>
    <w:tmpl w:val="FB44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9D4B82"/>
    <w:multiLevelType w:val="multilevel"/>
    <w:tmpl w:val="C8E0AF9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49E168E"/>
    <w:multiLevelType w:val="hybridMultilevel"/>
    <w:tmpl w:val="FA22A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6049BF"/>
    <w:multiLevelType w:val="hybridMultilevel"/>
    <w:tmpl w:val="EF74C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6E44DD"/>
    <w:multiLevelType w:val="multilevel"/>
    <w:tmpl w:val="BD8E6E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73267CD"/>
    <w:multiLevelType w:val="hybridMultilevel"/>
    <w:tmpl w:val="2A7404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563F44"/>
    <w:multiLevelType w:val="hybridMultilevel"/>
    <w:tmpl w:val="A4D06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453BD1"/>
    <w:multiLevelType w:val="hybridMultilevel"/>
    <w:tmpl w:val="DFC4F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54F59"/>
    <w:multiLevelType w:val="hybridMultilevel"/>
    <w:tmpl w:val="72081502"/>
    <w:lvl w:ilvl="0" w:tplc="543C1B88">
      <w:start w:val="1"/>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F2D0EDE"/>
    <w:multiLevelType w:val="hybridMultilevel"/>
    <w:tmpl w:val="45344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0C4587"/>
    <w:multiLevelType w:val="multilevel"/>
    <w:tmpl w:val="F9A03AC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1264514"/>
    <w:multiLevelType w:val="hybridMultilevel"/>
    <w:tmpl w:val="10C23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6E200C"/>
    <w:multiLevelType w:val="hybridMultilevel"/>
    <w:tmpl w:val="0B5E5BFE"/>
    <w:lvl w:ilvl="0" w:tplc="4E50A8D2">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CD3784"/>
    <w:multiLevelType w:val="multilevel"/>
    <w:tmpl w:val="E57E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3F039D"/>
    <w:multiLevelType w:val="hybridMultilevel"/>
    <w:tmpl w:val="E6889C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A201293"/>
    <w:multiLevelType w:val="hybridMultilevel"/>
    <w:tmpl w:val="EFA2CB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AAB6F94"/>
    <w:multiLevelType w:val="hybridMultilevel"/>
    <w:tmpl w:val="F10E357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1D53DE0"/>
    <w:multiLevelType w:val="hybridMultilevel"/>
    <w:tmpl w:val="67B88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3B56D2"/>
    <w:multiLevelType w:val="hybridMultilevel"/>
    <w:tmpl w:val="12DCE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A07C15"/>
    <w:multiLevelType w:val="hybridMultilevel"/>
    <w:tmpl w:val="5D3E6742"/>
    <w:lvl w:ilvl="0" w:tplc="0818C112">
      <w:start w:val="3"/>
      <w:numFmt w:val="decimal"/>
      <w:suff w:val="space"/>
      <w:lvlText w:val="%1."/>
      <w:lvlJc w:val="left"/>
      <w:pPr>
        <w:ind w:left="72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7A0E9D"/>
    <w:multiLevelType w:val="multilevel"/>
    <w:tmpl w:val="AEC68BB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5CAA40C7"/>
    <w:multiLevelType w:val="hybridMultilevel"/>
    <w:tmpl w:val="1CBCB6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D9A317D"/>
    <w:multiLevelType w:val="hybridMultilevel"/>
    <w:tmpl w:val="732CD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7E01D3"/>
    <w:multiLevelType w:val="hybridMultilevel"/>
    <w:tmpl w:val="52001D40"/>
    <w:lvl w:ilvl="0" w:tplc="41FA7202">
      <w:start w:val="5"/>
      <w:numFmt w:val="decimal"/>
      <w:lvlText w:val="%1."/>
      <w:lvlJc w:val="left"/>
      <w:pPr>
        <w:ind w:left="720" w:hanging="36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821658"/>
    <w:multiLevelType w:val="hybridMultilevel"/>
    <w:tmpl w:val="644E7AE6"/>
    <w:lvl w:ilvl="0" w:tplc="820812B8">
      <w:start w:val="1"/>
      <w:numFmt w:val="decimal"/>
      <w:lvlText w:val="%1."/>
      <w:lvlJc w:val="left"/>
      <w:pPr>
        <w:ind w:left="720" w:hanging="720"/>
      </w:pPr>
      <w:rPr>
        <w:rFonts w:asciiTheme="minorHAnsi" w:hAnsiTheme="minorHAnsi" w:cstheme="minorBidi"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EF3B91"/>
    <w:multiLevelType w:val="multilevel"/>
    <w:tmpl w:val="035A0EA2"/>
    <w:lvl w:ilvl="0">
      <w:start w:val="2"/>
      <w:numFmt w:val="decimal"/>
      <w:suff w:val="space"/>
      <w:lvlText w:val="%1."/>
      <w:lvlJc w:val="left"/>
      <w:pPr>
        <w:ind w:left="720" w:hanging="72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1" w15:restartNumberingAfterBreak="0">
    <w:nsid w:val="64387B70"/>
    <w:multiLevelType w:val="hybridMultilevel"/>
    <w:tmpl w:val="7012D472"/>
    <w:lvl w:ilvl="0" w:tplc="5D04D9F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54D1991"/>
    <w:multiLevelType w:val="hybridMultilevel"/>
    <w:tmpl w:val="66CAB0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6538EC"/>
    <w:multiLevelType w:val="multilevel"/>
    <w:tmpl w:val="E47AD810"/>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695411E0"/>
    <w:multiLevelType w:val="multilevel"/>
    <w:tmpl w:val="F3CA2F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758C48A9"/>
    <w:multiLevelType w:val="hybridMultilevel"/>
    <w:tmpl w:val="9DF65C0A"/>
    <w:lvl w:ilvl="0" w:tplc="6D76C18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5"/>
  </w:num>
  <w:num w:numId="2">
    <w:abstractNumId w:val="20"/>
  </w:num>
  <w:num w:numId="3">
    <w:abstractNumId w:val="17"/>
  </w:num>
  <w:num w:numId="4">
    <w:abstractNumId w:val="19"/>
  </w:num>
  <w:num w:numId="5">
    <w:abstractNumId w:val="22"/>
  </w:num>
  <w:num w:numId="6">
    <w:abstractNumId w:val="1"/>
  </w:num>
  <w:num w:numId="7">
    <w:abstractNumId w:val="13"/>
  </w:num>
  <w:num w:numId="8">
    <w:abstractNumId w:val="29"/>
  </w:num>
  <w:num w:numId="9">
    <w:abstractNumId w:val="2"/>
  </w:num>
  <w:num w:numId="10">
    <w:abstractNumId w:val="33"/>
  </w:num>
  <w:num w:numId="11">
    <w:abstractNumId w:val="31"/>
  </w:num>
  <w:num w:numId="12">
    <w:abstractNumId w:val="24"/>
  </w:num>
  <w:num w:numId="13">
    <w:abstractNumId w:val="30"/>
  </w:num>
  <w:num w:numId="14">
    <w:abstractNumId w:val="27"/>
  </w:num>
  <w:num w:numId="15">
    <w:abstractNumId w:val="28"/>
  </w:num>
  <w:num w:numId="16">
    <w:abstractNumId w:val="3"/>
  </w:num>
  <w:num w:numId="17">
    <w:abstractNumId w:val="21"/>
  </w:num>
  <w:num w:numId="18">
    <w:abstractNumId w:val="25"/>
  </w:num>
  <w:num w:numId="19">
    <w:abstractNumId w:val="12"/>
  </w:num>
  <w:num w:numId="20">
    <w:abstractNumId w:val="8"/>
  </w:num>
  <w:num w:numId="21">
    <w:abstractNumId w:val="11"/>
  </w:num>
  <w:num w:numId="22">
    <w:abstractNumId w:val="4"/>
  </w:num>
  <w:num w:numId="23">
    <w:abstractNumId w:val="5"/>
  </w:num>
  <w:num w:numId="24">
    <w:abstractNumId w:val="14"/>
  </w:num>
  <w:num w:numId="25">
    <w:abstractNumId w:val="9"/>
  </w:num>
  <w:num w:numId="26">
    <w:abstractNumId w:val="32"/>
  </w:num>
  <w:num w:numId="27">
    <w:abstractNumId w:val="23"/>
  </w:num>
  <w:num w:numId="28">
    <w:abstractNumId w:val="26"/>
  </w:num>
  <w:num w:numId="29">
    <w:abstractNumId w:val="10"/>
  </w:num>
  <w:num w:numId="30">
    <w:abstractNumId w:val="6"/>
  </w:num>
  <w:num w:numId="31">
    <w:abstractNumId w:val="34"/>
  </w:num>
  <w:num w:numId="32">
    <w:abstractNumId w:val="15"/>
  </w:num>
  <w:num w:numId="33">
    <w:abstractNumId w:val="18"/>
  </w:num>
  <w:num w:numId="34">
    <w:abstractNumId w:val="16"/>
  </w:num>
  <w:num w:numId="35">
    <w:abstractNumId w:val="0"/>
  </w:num>
  <w:num w:numId="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149"/>
    <w:rsid w:val="0000043F"/>
    <w:rsid w:val="00001FB0"/>
    <w:rsid w:val="00005EEE"/>
    <w:rsid w:val="0001030D"/>
    <w:rsid w:val="00010909"/>
    <w:rsid w:val="00010C39"/>
    <w:rsid w:val="000124E4"/>
    <w:rsid w:val="00013D60"/>
    <w:rsid w:val="00015D9B"/>
    <w:rsid w:val="0001767B"/>
    <w:rsid w:val="000207D6"/>
    <w:rsid w:val="00023E68"/>
    <w:rsid w:val="000279E8"/>
    <w:rsid w:val="00035EBB"/>
    <w:rsid w:val="00036854"/>
    <w:rsid w:val="000412B0"/>
    <w:rsid w:val="000423A8"/>
    <w:rsid w:val="00043473"/>
    <w:rsid w:val="00044264"/>
    <w:rsid w:val="00046316"/>
    <w:rsid w:val="00047149"/>
    <w:rsid w:val="000471CE"/>
    <w:rsid w:val="00047EF2"/>
    <w:rsid w:val="000511AC"/>
    <w:rsid w:val="0005246E"/>
    <w:rsid w:val="00052F3C"/>
    <w:rsid w:val="0005432B"/>
    <w:rsid w:val="00057265"/>
    <w:rsid w:val="0006079C"/>
    <w:rsid w:val="00064D28"/>
    <w:rsid w:val="00074EDA"/>
    <w:rsid w:val="00076C46"/>
    <w:rsid w:val="00080E86"/>
    <w:rsid w:val="00081FB8"/>
    <w:rsid w:val="0008238C"/>
    <w:rsid w:val="00083611"/>
    <w:rsid w:val="000865E1"/>
    <w:rsid w:val="000912BC"/>
    <w:rsid w:val="00096CA1"/>
    <w:rsid w:val="000979D0"/>
    <w:rsid w:val="000A092F"/>
    <w:rsid w:val="000A09E1"/>
    <w:rsid w:val="000A2923"/>
    <w:rsid w:val="000A3AB2"/>
    <w:rsid w:val="000A5765"/>
    <w:rsid w:val="000A6D95"/>
    <w:rsid w:val="000B039D"/>
    <w:rsid w:val="000B0550"/>
    <w:rsid w:val="000B0854"/>
    <w:rsid w:val="000B335C"/>
    <w:rsid w:val="000B385C"/>
    <w:rsid w:val="000B5B9B"/>
    <w:rsid w:val="000B69C8"/>
    <w:rsid w:val="000C12DD"/>
    <w:rsid w:val="000C1B0C"/>
    <w:rsid w:val="000C2E86"/>
    <w:rsid w:val="000C3166"/>
    <w:rsid w:val="000C4C81"/>
    <w:rsid w:val="000C501A"/>
    <w:rsid w:val="000C6AA3"/>
    <w:rsid w:val="000D0985"/>
    <w:rsid w:val="000D1E81"/>
    <w:rsid w:val="000D75A1"/>
    <w:rsid w:val="000E0AED"/>
    <w:rsid w:val="000E20A7"/>
    <w:rsid w:val="000E2AA1"/>
    <w:rsid w:val="000E32F8"/>
    <w:rsid w:val="000E3478"/>
    <w:rsid w:val="000E3808"/>
    <w:rsid w:val="000F1FD3"/>
    <w:rsid w:val="000F398A"/>
    <w:rsid w:val="000F53BF"/>
    <w:rsid w:val="000F56D1"/>
    <w:rsid w:val="0010094A"/>
    <w:rsid w:val="0010346C"/>
    <w:rsid w:val="00104333"/>
    <w:rsid w:val="0010581D"/>
    <w:rsid w:val="00105C06"/>
    <w:rsid w:val="00106459"/>
    <w:rsid w:val="001066DD"/>
    <w:rsid w:val="0010783C"/>
    <w:rsid w:val="0011532E"/>
    <w:rsid w:val="00120604"/>
    <w:rsid w:val="00120EAD"/>
    <w:rsid w:val="00121095"/>
    <w:rsid w:val="0012178B"/>
    <w:rsid w:val="00122D38"/>
    <w:rsid w:val="001242F6"/>
    <w:rsid w:val="0012533B"/>
    <w:rsid w:val="0013513A"/>
    <w:rsid w:val="001355AB"/>
    <w:rsid w:val="00135974"/>
    <w:rsid w:val="0013665E"/>
    <w:rsid w:val="001372B0"/>
    <w:rsid w:val="0014150E"/>
    <w:rsid w:val="001454BA"/>
    <w:rsid w:val="0014775F"/>
    <w:rsid w:val="00147DC1"/>
    <w:rsid w:val="0015644E"/>
    <w:rsid w:val="001711D2"/>
    <w:rsid w:val="001739FD"/>
    <w:rsid w:val="00173B30"/>
    <w:rsid w:val="00177AA0"/>
    <w:rsid w:val="001826BF"/>
    <w:rsid w:val="00182C86"/>
    <w:rsid w:val="00183F88"/>
    <w:rsid w:val="00185522"/>
    <w:rsid w:val="00186D50"/>
    <w:rsid w:val="00195165"/>
    <w:rsid w:val="00196DD4"/>
    <w:rsid w:val="00196F26"/>
    <w:rsid w:val="001A108A"/>
    <w:rsid w:val="001A2E84"/>
    <w:rsid w:val="001A44BA"/>
    <w:rsid w:val="001A4B47"/>
    <w:rsid w:val="001A7DF8"/>
    <w:rsid w:val="001B2233"/>
    <w:rsid w:val="001B29C7"/>
    <w:rsid w:val="001B5772"/>
    <w:rsid w:val="001D0473"/>
    <w:rsid w:val="001D28DC"/>
    <w:rsid w:val="001D3722"/>
    <w:rsid w:val="001D6973"/>
    <w:rsid w:val="001E424A"/>
    <w:rsid w:val="001F04D7"/>
    <w:rsid w:val="001F06D2"/>
    <w:rsid w:val="001F08B9"/>
    <w:rsid w:val="001F0B5C"/>
    <w:rsid w:val="001F19F9"/>
    <w:rsid w:val="001F1C01"/>
    <w:rsid w:val="001F423A"/>
    <w:rsid w:val="001F5C8F"/>
    <w:rsid w:val="001F6A54"/>
    <w:rsid w:val="00201BDB"/>
    <w:rsid w:val="00204FE0"/>
    <w:rsid w:val="00206F3B"/>
    <w:rsid w:val="002109C3"/>
    <w:rsid w:val="00212858"/>
    <w:rsid w:val="00214970"/>
    <w:rsid w:val="00215B7F"/>
    <w:rsid w:val="00216A19"/>
    <w:rsid w:val="00217F67"/>
    <w:rsid w:val="0022628A"/>
    <w:rsid w:val="002279BC"/>
    <w:rsid w:val="002307B9"/>
    <w:rsid w:val="002333B8"/>
    <w:rsid w:val="00233758"/>
    <w:rsid w:val="00236784"/>
    <w:rsid w:val="00236BC5"/>
    <w:rsid w:val="00236D1E"/>
    <w:rsid w:val="00237238"/>
    <w:rsid w:val="00241595"/>
    <w:rsid w:val="00241859"/>
    <w:rsid w:val="00241C71"/>
    <w:rsid w:val="002479BC"/>
    <w:rsid w:val="00250130"/>
    <w:rsid w:val="00251A86"/>
    <w:rsid w:val="00252184"/>
    <w:rsid w:val="002522EA"/>
    <w:rsid w:val="0025263D"/>
    <w:rsid w:val="00255E4C"/>
    <w:rsid w:val="002561D0"/>
    <w:rsid w:val="00256478"/>
    <w:rsid w:val="00256A3E"/>
    <w:rsid w:val="00266233"/>
    <w:rsid w:val="00266E42"/>
    <w:rsid w:val="00267428"/>
    <w:rsid w:val="00267C5A"/>
    <w:rsid w:val="00271CFB"/>
    <w:rsid w:val="00271EA8"/>
    <w:rsid w:val="0027394D"/>
    <w:rsid w:val="00277747"/>
    <w:rsid w:val="00284C8A"/>
    <w:rsid w:val="00287C2C"/>
    <w:rsid w:val="002945B8"/>
    <w:rsid w:val="002A03BA"/>
    <w:rsid w:val="002A1AA9"/>
    <w:rsid w:val="002A3133"/>
    <w:rsid w:val="002A3C52"/>
    <w:rsid w:val="002B45C9"/>
    <w:rsid w:val="002B5E96"/>
    <w:rsid w:val="002C160D"/>
    <w:rsid w:val="002C2876"/>
    <w:rsid w:val="002C2B2A"/>
    <w:rsid w:val="002D104F"/>
    <w:rsid w:val="002D25CC"/>
    <w:rsid w:val="002D588C"/>
    <w:rsid w:val="002D6AC4"/>
    <w:rsid w:val="002D745C"/>
    <w:rsid w:val="002E03CD"/>
    <w:rsid w:val="002E2A6A"/>
    <w:rsid w:val="002E2EE7"/>
    <w:rsid w:val="002E6922"/>
    <w:rsid w:val="002F01DD"/>
    <w:rsid w:val="002F0564"/>
    <w:rsid w:val="002F3CCE"/>
    <w:rsid w:val="002F5C80"/>
    <w:rsid w:val="002F67D4"/>
    <w:rsid w:val="00306390"/>
    <w:rsid w:val="00307404"/>
    <w:rsid w:val="00307445"/>
    <w:rsid w:val="00310948"/>
    <w:rsid w:val="00312348"/>
    <w:rsid w:val="00317B57"/>
    <w:rsid w:val="003224DA"/>
    <w:rsid w:val="00330A7A"/>
    <w:rsid w:val="00332823"/>
    <w:rsid w:val="00334FA7"/>
    <w:rsid w:val="00336398"/>
    <w:rsid w:val="00337522"/>
    <w:rsid w:val="00337BF8"/>
    <w:rsid w:val="00337F0C"/>
    <w:rsid w:val="003404A3"/>
    <w:rsid w:val="00340762"/>
    <w:rsid w:val="0034568A"/>
    <w:rsid w:val="003474F5"/>
    <w:rsid w:val="00354700"/>
    <w:rsid w:val="0035788A"/>
    <w:rsid w:val="00360325"/>
    <w:rsid w:val="0036260D"/>
    <w:rsid w:val="00363945"/>
    <w:rsid w:val="00364BAF"/>
    <w:rsid w:val="00370758"/>
    <w:rsid w:val="00376B48"/>
    <w:rsid w:val="00382ED9"/>
    <w:rsid w:val="00383801"/>
    <w:rsid w:val="0038654A"/>
    <w:rsid w:val="00387545"/>
    <w:rsid w:val="003925C3"/>
    <w:rsid w:val="00392888"/>
    <w:rsid w:val="00393B3A"/>
    <w:rsid w:val="0039433E"/>
    <w:rsid w:val="0039582E"/>
    <w:rsid w:val="003961CF"/>
    <w:rsid w:val="0039652D"/>
    <w:rsid w:val="003A175D"/>
    <w:rsid w:val="003A69F9"/>
    <w:rsid w:val="003B60AA"/>
    <w:rsid w:val="003B6F9A"/>
    <w:rsid w:val="003C06D4"/>
    <w:rsid w:val="003C0EE0"/>
    <w:rsid w:val="003C1CAC"/>
    <w:rsid w:val="003C2C9A"/>
    <w:rsid w:val="003C39A8"/>
    <w:rsid w:val="003C4C64"/>
    <w:rsid w:val="003C53B7"/>
    <w:rsid w:val="003D0C30"/>
    <w:rsid w:val="003D2C80"/>
    <w:rsid w:val="003D33A5"/>
    <w:rsid w:val="003D457E"/>
    <w:rsid w:val="003D57EE"/>
    <w:rsid w:val="003D5CFF"/>
    <w:rsid w:val="003D65AD"/>
    <w:rsid w:val="003D7849"/>
    <w:rsid w:val="003D79D8"/>
    <w:rsid w:val="003E240D"/>
    <w:rsid w:val="003E42B4"/>
    <w:rsid w:val="003F4C21"/>
    <w:rsid w:val="00400D20"/>
    <w:rsid w:val="00406D9D"/>
    <w:rsid w:val="004070FE"/>
    <w:rsid w:val="00410AE7"/>
    <w:rsid w:val="00410FFE"/>
    <w:rsid w:val="00411050"/>
    <w:rsid w:val="00414EC7"/>
    <w:rsid w:val="004177D6"/>
    <w:rsid w:val="004232E2"/>
    <w:rsid w:val="00423E08"/>
    <w:rsid w:val="00427F2C"/>
    <w:rsid w:val="0043142A"/>
    <w:rsid w:val="00431C55"/>
    <w:rsid w:val="004333CF"/>
    <w:rsid w:val="00435EEC"/>
    <w:rsid w:val="004372B8"/>
    <w:rsid w:val="00445ACF"/>
    <w:rsid w:val="00446331"/>
    <w:rsid w:val="0045084F"/>
    <w:rsid w:val="0045254F"/>
    <w:rsid w:val="00455A63"/>
    <w:rsid w:val="00460926"/>
    <w:rsid w:val="004641AA"/>
    <w:rsid w:val="00465F92"/>
    <w:rsid w:val="00473683"/>
    <w:rsid w:val="004750E4"/>
    <w:rsid w:val="00475134"/>
    <w:rsid w:val="00480047"/>
    <w:rsid w:val="00480E43"/>
    <w:rsid w:val="00480E99"/>
    <w:rsid w:val="00481E1E"/>
    <w:rsid w:val="00482870"/>
    <w:rsid w:val="004858A5"/>
    <w:rsid w:val="004868C0"/>
    <w:rsid w:val="00487E92"/>
    <w:rsid w:val="004917D7"/>
    <w:rsid w:val="004927B9"/>
    <w:rsid w:val="00494B79"/>
    <w:rsid w:val="004968E8"/>
    <w:rsid w:val="004A0041"/>
    <w:rsid w:val="004A1F6B"/>
    <w:rsid w:val="004A382F"/>
    <w:rsid w:val="004A50F6"/>
    <w:rsid w:val="004A7E6A"/>
    <w:rsid w:val="004A7F05"/>
    <w:rsid w:val="004B0047"/>
    <w:rsid w:val="004B2732"/>
    <w:rsid w:val="004B5A52"/>
    <w:rsid w:val="004B5C1F"/>
    <w:rsid w:val="004C15C6"/>
    <w:rsid w:val="004C235A"/>
    <w:rsid w:val="004C2D36"/>
    <w:rsid w:val="004C43E1"/>
    <w:rsid w:val="004C54C4"/>
    <w:rsid w:val="004D0F5B"/>
    <w:rsid w:val="004D6D8F"/>
    <w:rsid w:val="004E6E11"/>
    <w:rsid w:val="004E7F18"/>
    <w:rsid w:val="004F481E"/>
    <w:rsid w:val="004F75CF"/>
    <w:rsid w:val="00500176"/>
    <w:rsid w:val="005002B4"/>
    <w:rsid w:val="00500EDE"/>
    <w:rsid w:val="00502EDF"/>
    <w:rsid w:val="00503040"/>
    <w:rsid w:val="005054F6"/>
    <w:rsid w:val="00506EBE"/>
    <w:rsid w:val="005109DB"/>
    <w:rsid w:val="00513C6D"/>
    <w:rsid w:val="005164FA"/>
    <w:rsid w:val="00516F96"/>
    <w:rsid w:val="00522B46"/>
    <w:rsid w:val="00525A7F"/>
    <w:rsid w:val="00526909"/>
    <w:rsid w:val="00526BB0"/>
    <w:rsid w:val="005273A3"/>
    <w:rsid w:val="00533E12"/>
    <w:rsid w:val="0053428F"/>
    <w:rsid w:val="00537076"/>
    <w:rsid w:val="005414EA"/>
    <w:rsid w:val="005426E3"/>
    <w:rsid w:val="00546EE6"/>
    <w:rsid w:val="00547AE2"/>
    <w:rsid w:val="00550EEC"/>
    <w:rsid w:val="00551481"/>
    <w:rsid w:val="00551736"/>
    <w:rsid w:val="00555AF1"/>
    <w:rsid w:val="00555B5A"/>
    <w:rsid w:val="00555CC1"/>
    <w:rsid w:val="005608FB"/>
    <w:rsid w:val="005620C4"/>
    <w:rsid w:val="005622B8"/>
    <w:rsid w:val="00565612"/>
    <w:rsid w:val="00565ED3"/>
    <w:rsid w:val="005669F6"/>
    <w:rsid w:val="00567AD9"/>
    <w:rsid w:val="00575C3A"/>
    <w:rsid w:val="005761BF"/>
    <w:rsid w:val="00576288"/>
    <w:rsid w:val="005853E5"/>
    <w:rsid w:val="00591611"/>
    <w:rsid w:val="005918DB"/>
    <w:rsid w:val="00592AC0"/>
    <w:rsid w:val="005A0FDE"/>
    <w:rsid w:val="005A47A2"/>
    <w:rsid w:val="005A531E"/>
    <w:rsid w:val="005A6200"/>
    <w:rsid w:val="005A73A8"/>
    <w:rsid w:val="005A7CE3"/>
    <w:rsid w:val="005B1FBD"/>
    <w:rsid w:val="005C1A5B"/>
    <w:rsid w:val="005C7538"/>
    <w:rsid w:val="005C7C7C"/>
    <w:rsid w:val="005D0567"/>
    <w:rsid w:val="005D21F8"/>
    <w:rsid w:val="005D25E6"/>
    <w:rsid w:val="005D309D"/>
    <w:rsid w:val="005D3D59"/>
    <w:rsid w:val="005D4D97"/>
    <w:rsid w:val="005D7B8F"/>
    <w:rsid w:val="005E2015"/>
    <w:rsid w:val="005E4833"/>
    <w:rsid w:val="005E7D39"/>
    <w:rsid w:val="005F1114"/>
    <w:rsid w:val="005F2D19"/>
    <w:rsid w:val="005F3610"/>
    <w:rsid w:val="005F4F65"/>
    <w:rsid w:val="005F568A"/>
    <w:rsid w:val="005F5A6E"/>
    <w:rsid w:val="0060100F"/>
    <w:rsid w:val="0060149C"/>
    <w:rsid w:val="00603417"/>
    <w:rsid w:val="00611EEB"/>
    <w:rsid w:val="006134DA"/>
    <w:rsid w:val="00613896"/>
    <w:rsid w:val="006138CA"/>
    <w:rsid w:val="00613B19"/>
    <w:rsid w:val="00616645"/>
    <w:rsid w:val="00620A1A"/>
    <w:rsid w:val="00621D33"/>
    <w:rsid w:val="006227A8"/>
    <w:rsid w:val="006240B8"/>
    <w:rsid w:val="006263E4"/>
    <w:rsid w:val="00627143"/>
    <w:rsid w:val="006274C1"/>
    <w:rsid w:val="00630F7B"/>
    <w:rsid w:val="006319B3"/>
    <w:rsid w:val="006326ED"/>
    <w:rsid w:val="006328B9"/>
    <w:rsid w:val="00633293"/>
    <w:rsid w:val="00633F6D"/>
    <w:rsid w:val="0063423E"/>
    <w:rsid w:val="00637EC0"/>
    <w:rsid w:val="00640304"/>
    <w:rsid w:val="00640E13"/>
    <w:rsid w:val="00642085"/>
    <w:rsid w:val="00642627"/>
    <w:rsid w:val="00642C5A"/>
    <w:rsid w:val="00644361"/>
    <w:rsid w:val="00646F99"/>
    <w:rsid w:val="00647945"/>
    <w:rsid w:val="006509B3"/>
    <w:rsid w:val="00653CA6"/>
    <w:rsid w:val="00654B4B"/>
    <w:rsid w:val="00655C94"/>
    <w:rsid w:val="00655F0C"/>
    <w:rsid w:val="00656772"/>
    <w:rsid w:val="00661DB6"/>
    <w:rsid w:val="006648BB"/>
    <w:rsid w:val="0066712C"/>
    <w:rsid w:val="00670272"/>
    <w:rsid w:val="006716B1"/>
    <w:rsid w:val="006724ED"/>
    <w:rsid w:val="00672E93"/>
    <w:rsid w:val="006731DC"/>
    <w:rsid w:val="00673232"/>
    <w:rsid w:val="00674632"/>
    <w:rsid w:val="00674E13"/>
    <w:rsid w:val="0067532D"/>
    <w:rsid w:val="00680211"/>
    <w:rsid w:val="00680F44"/>
    <w:rsid w:val="00684E5F"/>
    <w:rsid w:val="00686D54"/>
    <w:rsid w:val="006901C1"/>
    <w:rsid w:val="00692F88"/>
    <w:rsid w:val="006935FB"/>
    <w:rsid w:val="00694FD0"/>
    <w:rsid w:val="006961BB"/>
    <w:rsid w:val="00696FFF"/>
    <w:rsid w:val="006A1A56"/>
    <w:rsid w:val="006A4279"/>
    <w:rsid w:val="006B21DC"/>
    <w:rsid w:val="006B4970"/>
    <w:rsid w:val="006B53E2"/>
    <w:rsid w:val="006B6EC9"/>
    <w:rsid w:val="006C0F3B"/>
    <w:rsid w:val="006C2AC6"/>
    <w:rsid w:val="006C41C7"/>
    <w:rsid w:val="006C4503"/>
    <w:rsid w:val="006C5A8B"/>
    <w:rsid w:val="006D03C5"/>
    <w:rsid w:val="006D0AA5"/>
    <w:rsid w:val="006D1724"/>
    <w:rsid w:val="006D21BA"/>
    <w:rsid w:val="006D3E55"/>
    <w:rsid w:val="006D59D4"/>
    <w:rsid w:val="006D6712"/>
    <w:rsid w:val="006D7F39"/>
    <w:rsid w:val="006E0D84"/>
    <w:rsid w:val="006E2887"/>
    <w:rsid w:val="006E4DBB"/>
    <w:rsid w:val="006E6E9A"/>
    <w:rsid w:val="006E782E"/>
    <w:rsid w:val="006E7B3F"/>
    <w:rsid w:val="006F3B3C"/>
    <w:rsid w:val="006F49C4"/>
    <w:rsid w:val="006F4AE4"/>
    <w:rsid w:val="006F6044"/>
    <w:rsid w:val="0070098C"/>
    <w:rsid w:val="007013AE"/>
    <w:rsid w:val="00701992"/>
    <w:rsid w:val="00702B2D"/>
    <w:rsid w:val="00703300"/>
    <w:rsid w:val="00705510"/>
    <w:rsid w:val="007072CD"/>
    <w:rsid w:val="0071018A"/>
    <w:rsid w:val="00712A30"/>
    <w:rsid w:val="007130FF"/>
    <w:rsid w:val="0071429B"/>
    <w:rsid w:val="00714D29"/>
    <w:rsid w:val="007205B2"/>
    <w:rsid w:val="00723F29"/>
    <w:rsid w:val="00726AC4"/>
    <w:rsid w:val="0073419F"/>
    <w:rsid w:val="00734230"/>
    <w:rsid w:val="00734F2A"/>
    <w:rsid w:val="007361E8"/>
    <w:rsid w:val="007377B0"/>
    <w:rsid w:val="007407ED"/>
    <w:rsid w:val="0074313C"/>
    <w:rsid w:val="0074445C"/>
    <w:rsid w:val="00754573"/>
    <w:rsid w:val="00754A10"/>
    <w:rsid w:val="007569F8"/>
    <w:rsid w:val="007603B7"/>
    <w:rsid w:val="0076518A"/>
    <w:rsid w:val="0076525F"/>
    <w:rsid w:val="00766F33"/>
    <w:rsid w:val="00767CEF"/>
    <w:rsid w:val="00770DC5"/>
    <w:rsid w:val="00776DD2"/>
    <w:rsid w:val="0077756A"/>
    <w:rsid w:val="00777E64"/>
    <w:rsid w:val="00781B91"/>
    <w:rsid w:val="0078417B"/>
    <w:rsid w:val="007907C0"/>
    <w:rsid w:val="00791AAE"/>
    <w:rsid w:val="00795950"/>
    <w:rsid w:val="00796C11"/>
    <w:rsid w:val="007978BF"/>
    <w:rsid w:val="00797A15"/>
    <w:rsid w:val="007A1209"/>
    <w:rsid w:val="007A50B0"/>
    <w:rsid w:val="007A6DC2"/>
    <w:rsid w:val="007A71F7"/>
    <w:rsid w:val="007B047E"/>
    <w:rsid w:val="007B0F8F"/>
    <w:rsid w:val="007B21A8"/>
    <w:rsid w:val="007B4224"/>
    <w:rsid w:val="007B44D3"/>
    <w:rsid w:val="007B503C"/>
    <w:rsid w:val="007B514F"/>
    <w:rsid w:val="007C0744"/>
    <w:rsid w:val="007C1211"/>
    <w:rsid w:val="007C1E26"/>
    <w:rsid w:val="007C4A0E"/>
    <w:rsid w:val="007C7109"/>
    <w:rsid w:val="007D0C74"/>
    <w:rsid w:val="007D2A55"/>
    <w:rsid w:val="007D68D2"/>
    <w:rsid w:val="007E00C3"/>
    <w:rsid w:val="007E24BC"/>
    <w:rsid w:val="007E4229"/>
    <w:rsid w:val="007E5993"/>
    <w:rsid w:val="007E74B6"/>
    <w:rsid w:val="007F025B"/>
    <w:rsid w:val="007F1404"/>
    <w:rsid w:val="007F25D8"/>
    <w:rsid w:val="007F2648"/>
    <w:rsid w:val="007F462E"/>
    <w:rsid w:val="007F6F56"/>
    <w:rsid w:val="007F720B"/>
    <w:rsid w:val="008007C4"/>
    <w:rsid w:val="00800BF5"/>
    <w:rsid w:val="00801331"/>
    <w:rsid w:val="00804E43"/>
    <w:rsid w:val="00806060"/>
    <w:rsid w:val="00806614"/>
    <w:rsid w:val="00811F57"/>
    <w:rsid w:val="00813E49"/>
    <w:rsid w:val="00814568"/>
    <w:rsid w:val="00822062"/>
    <w:rsid w:val="00822166"/>
    <w:rsid w:val="00823E42"/>
    <w:rsid w:val="008252AF"/>
    <w:rsid w:val="008262D4"/>
    <w:rsid w:val="00837916"/>
    <w:rsid w:val="008436CF"/>
    <w:rsid w:val="00847719"/>
    <w:rsid w:val="00847CCB"/>
    <w:rsid w:val="00852C68"/>
    <w:rsid w:val="0085618D"/>
    <w:rsid w:val="00856263"/>
    <w:rsid w:val="00860106"/>
    <w:rsid w:val="00861A00"/>
    <w:rsid w:val="00861DAE"/>
    <w:rsid w:val="00865BA3"/>
    <w:rsid w:val="00866ADB"/>
    <w:rsid w:val="008670D4"/>
    <w:rsid w:val="00870689"/>
    <w:rsid w:val="00870AE9"/>
    <w:rsid w:val="008716BB"/>
    <w:rsid w:val="00873E0D"/>
    <w:rsid w:val="00874D8B"/>
    <w:rsid w:val="00880536"/>
    <w:rsid w:val="00881010"/>
    <w:rsid w:val="0088320C"/>
    <w:rsid w:val="00887D18"/>
    <w:rsid w:val="00893079"/>
    <w:rsid w:val="00897E8B"/>
    <w:rsid w:val="008A0A5B"/>
    <w:rsid w:val="008A19DF"/>
    <w:rsid w:val="008A33FD"/>
    <w:rsid w:val="008A35F5"/>
    <w:rsid w:val="008A6969"/>
    <w:rsid w:val="008A6F08"/>
    <w:rsid w:val="008A7618"/>
    <w:rsid w:val="008B31F5"/>
    <w:rsid w:val="008B3A15"/>
    <w:rsid w:val="008B6E7C"/>
    <w:rsid w:val="008B72F9"/>
    <w:rsid w:val="008C0B6A"/>
    <w:rsid w:val="008C4809"/>
    <w:rsid w:val="008C63DC"/>
    <w:rsid w:val="008C7253"/>
    <w:rsid w:val="008D010F"/>
    <w:rsid w:val="008D1284"/>
    <w:rsid w:val="008D15C6"/>
    <w:rsid w:val="008D4881"/>
    <w:rsid w:val="008D56A0"/>
    <w:rsid w:val="008D610B"/>
    <w:rsid w:val="008E04E6"/>
    <w:rsid w:val="008E1CDA"/>
    <w:rsid w:val="008E383E"/>
    <w:rsid w:val="008E4BFD"/>
    <w:rsid w:val="008E5811"/>
    <w:rsid w:val="008E5BCD"/>
    <w:rsid w:val="008E761A"/>
    <w:rsid w:val="008F0BFC"/>
    <w:rsid w:val="008F137E"/>
    <w:rsid w:val="008F2653"/>
    <w:rsid w:val="008F5A2C"/>
    <w:rsid w:val="008F6586"/>
    <w:rsid w:val="008F6B93"/>
    <w:rsid w:val="00900D29"/>
    <w:rsid w:val="00901060"/>
    <w:rsid w:val="00901521"/>
    <w:rsid w:val="009041ED"/>
    <w:rsid w:val="00904374"/>
    <w:rsid w:val="0090691D"/>
    <w:rsid w:val="009143F0"/>
    <w:rsid w:val="00914518"/>
    <w:rsid w:val="009163FB"/>
    <w:rsid w:val="00923922"/>
    <w:rsid w:val="00925194"/>
    <w:rsid w:val="00927789"/>
    <w:rsid w:val="00927AB4"/>
    <w:rsid w:val="00930366"/>
    <w:rsid w:val="009319D1"/>
    <w:rsid w:val="0093400D"/>
    <w:rsid w:val="009360CC"/>
    <w:rsid w:val="009442C5"/>
    <w:rsid w:val="0094500F"/>
    <w:rsid w:val="0094504D"/>
    <w:rsid w:val="009465C0"/>
    <w:rsid w:val="0095566D"/>
    <w:rsid w:val="0095627F"/>
    <w:rsid w:val="00956F12"/>
    <w:rsid w:val="009573BF"/>
    <w:rsid w:val="00961AA3"/>
    <w:rsid w:val="00961E6E"/>
    <w:rsid w:val="00963435"/>
    <w:rsid w:val="0096351D"/>
    <w:rsid w:val="00976D7E"/>
    <w:rsid w:val="00981F4D"/>
    <w:rsid w:val="00982332"/>
    <w:rsid w:val="009825D7"/>
    <w:rsid w:val="009843B9"/>
    <w:rsid w:val="009849DB"/>
    <w:rsid w:val="00990E7D"/>
    <w:rsid w:val="00991141"/>
    <w:rsid w:val="009964FA"/>
    <w:rsid w:val="0099768D"/>
    <w:rsid w:val="009A3A86"/>
    <w:rsid w:val="009A3BEE"/>
    <w:rsid w:val="009A5A83"/>
    <w:rsid w:val="009A6E17"/>
    <w:rsid w:val="009B04AD"/>
    <w:rsid w:val="009B1272"/>
    <w:rsid w:val="009B3523"/>
    <w:rsid w:val="009B41D2"/>
    <w:rsid w:val="009B4A6F"/>
    <w:rsid w:val="009B4D90"/>
    <w:rsid w:val="009B5A68"/>
    <w:rsid w:val="009B7A48"/>
    <w:rsid w:val="009C009A"/>
    <w:rsid w:val="009C256A"/>
    <w:rsid w:val="009C3BFB"/>
    <w:rsid w:val="009D07C0"/>
    <w:rsid w:val="009D0A1F"/>
    <w:rsid w:val="009E3139"/>
    <w:rsid w:val="009E716E"/>
    <w:rsid w:val="009E7686"/>
    <w:rsid w:val="009E78AF"/>
    <w:rsid w:val="009F1EC1"/>
    <w:rsid w:val="009F2E24"/>
    <w:rsid w:val="009F311F"/>
    <w:rsid w:val="009F46A7"/>
    <w:rsid w:val="00A06853"/>
    <w:rsid w:val="00A06DAE"/>
    <w:rsid w:val="00A10B8C"/>
    <w:rsid w:val="00A1461E"/>
    <w:rsid w:val="00A1513A"/>
    <w:rsid w:val="00A21F75"/>
    <w:rsid w:val="00A256EF"/>
    <w:rsid w:val="00A27106"/>
    <w:rsid w:val="00A3009E"/>
    <w:rsid w:val="00A3182B"/>
    <w:rsid w:val="00A33968"/>
    <w:rsid w:val="00A379B5"/>
    <w:rsid w:val="00A44D83"/>
    <w:rsid w:val="00A46376"/>
    <w:rsid w:val="00A51F88"/>
    <w:rsid w:val="00A5264E"/>
    <w:rsid w:val="00A546EC"/>
    <w:rsid w:val="00A63E25"/>
    <w:rsid w:val="00A6423D"/>
    <w:rsid w:val="00A72030"/>
    <w:rsid w:val="00A74A74"/>
    <w:rsid w:val="00A75EEE"/>
    <w:rsid w:val="00A769D2"/>
    <w:rsid w:val="00A8383C"/>
    <w:rsid w:val="00A855F9"/>
    <w:rsid w:val="00A85B88"/>
    <w:rsid w:val="00A87694"/>
    <w:rsid w:val="00A96057"/>
    <w:rsid w:val="00A96A05"/>
    <w:rsid w:val="00AA29C3"/>
    <w:rsid w:val="00AA3676"/>
    <w:rsid w:val="00AA3AF1"/>
    <w:rsid w:val="00AB31E6"/>
    <w:rsid w:val="00AB3E9F"/>
    <w:rsid w:val="00AB493F"/>
    <w:rsid w:val="00AB6053"/>
    <w:rsid w:val="00AB6205"/>
    <w:rsid w:val="00AB66E0"/>
    <w:rsid w:val="00AC4DC5"/>
    <w:rsid w:val="00AC52EB"/>
    <w:rsid w:val="00AC7F49"/>
    <w:rsid w:val="00AD1CA0"/>
    <w:rsid w:val="00AD2C15"/>
    <w:rsid w:val="00AD7E2A"/>
    <w:rsid w:val="00AE137C"/>
    <w:rsid w:val="00AE18CA"/>
    <w:rsid w:val="00AE5C25"/>
    <w:rsid w:val="00AE62BA"/>
    <w:rsid w:val="00AF2C2A"/>
    <w:rsid w:val="00AF3281"/>
    <w:rsid w:val="00AF3433"/>
    <w:rsid w:val="00AF4A52"/>
    <w:rsid w:val="00AF73F7"/>
    <w:rsid w:val="00B001B3"/>
    <w:rsid w:val="00B103F4"/>
    <w:rsid w:val="00B12D68"/>
    <w:rsid w:val="00B16D3B"/>
    <w:rsid w:val="00B16E53"/>
    <w:rsid w:val="00B16E96"/>
    <w:rsid w:val="00B23EB8"/>
    <w:rsid w:val="00B2492E"/>
    <w:rsid w:val="00B3117D"/>
    <w:rsid w:val="00B331B5"/>
    <w:rsid w:val="00B3398E"/>
    <w:rsid w:val="00B430FB"/>
    <w:rsid w:val="00B45920"/>
    <w:rsid w:val="00B468B0"/>
    <w:rsid w:val="00B4756D"/>
    <w:rsid w:val="00B47F9D"/>
    <w:rsid w:val="00B5054A"/>
    <w:rsid w:val="00B5131F"/>
    <w:rsid w:val="00B542D3"/>
    <w:rsid w:val="00B56A43"/>
    <w:rsid w:val="00B57854"/>
    <w:rsid w:val="00B62626"/>
    <w:rsid w:val="00B65164"/>
    <w:rsid w:val="00B65D39"/>
    <w:rsid w:val="00B725D5"/>
    <w:rsid w:val="00B7281C"/>
    <w:rsid w:val="00B73554"/>
    <w:rsid w:val="00B7631C"/>
    <w:rsid w:val="00B8748A"/>
    <w:rsid w:val="00B904C0"/>
    <w:rsid w:val="00B976DD"/>
    <w:rsid w:val="00BA0AAE"/>
    <w:rsid w:val="00BA0B94"/>
    <w:rsid w:val="00BA1AB2"/>
    <w:rsid w:val="00BA2023"/>
    <w:rsid w:val="00BA35CE"/>
    <w:rsid w:val="00BB3661"/>
    <w:rsid w:val="00BB4057"/>
    <w:rsid w:val="00BB59D4"/>
    <w:rsid w:val="00BC648F"/>
    <w:rsid w:val="00BD0D29"/>
    <w:rsid w:val="00BD6524"/>
    <w:rsid w:val="00BD7B86"/>
    <w:rsid w:val="00BD7C8D"/>
    <w:rsid w:val="00BE278D"/>
    <w:rsid w:val="00BE3AA9"/>
    <w:rsid w:val="00BE4E4B"/>
    <w:rsid w:val="00BE5EF2"/>
    <w:rsid w:val="00BE6CDF"/>
    <w:rsid w:val="00BE7946"/>
    <w:rsid w:val="00BF347E"/>
    <w:rsid w:val="00C0353F"/>
    <w:rsid w:val="00C055EA"/>
    <w:rsid w:val="00C11BC5"/>
    <w:rsid w:val="00C1201B"/>
    <w:rsid w:val="00C15A45"/>
    <w:rsid w:val="00C16E5E"/>
    <w:rsid w:val="00C172A3"/>
    <w:rsid w:val="00C2086B"/>
    <w:rsid w:val="00C2198E"/>
    <w:rsid w:val="00C229A0"/>
    <w:rsid w:val="00C23CA4"/>
    <w:rsid w:val="00C246BB"/>
    <w:rsid w:val="00C26D05"/>
    <w:rsid w:val="00C306DB"/>
    <w:rsid w:val="00C33B3B"/>
    <w:rsid w:val="00C33C53"/>
    <w:rsid w:val="00C34E49"/>
    <w:rsid w:val="00C35F9B"/>
    <w:rsid w:val="00C40F76"/>
    <w:rsid w:val="00C418BA"/>
    <w:rsid w:val="00C54C78"/>
    <w:rsid w:val="00C55494"/>
    <w:rsid w:val="00C605C8"/>
    <w:rsid w:val="00C6534E"/>
    <w:rsid w:val="00C67305"/>
    <w:rsid w:val="00C70BBE"/>
    <w:rsid w:val="00C713F1"/>
    <w:rsid w:val="00C745DD"/>
    <w:rsid w:val="00C74C66"/>
    <w:rsid w:val="00C74ED6"/>
    <w:rsid w:val="00C81DD6"/>
    <w:rsid w:val="00C83CE4"/>
    <w:rsid w:val="00C84421"/>
    <w:rsid w:val="00C87049"/>
    <w:rsid w:val="00C92FA0"/>
    <w:rsid w:val="00CA641E"/>
    <w:rsid w:val="00CA676D"/>
    <w:rsid w:val="00CA753E"/>
    <w:rsid w:val="00CB13E3"/>
    <w:rsid w:val="00CB35A5"/>
    <w:rsid w:val="00CB3EC4"/>
    <w:rsid w:val="00CB4794"/>
    <w:rsid w:val="00CB7168"/>
    <w:rsid w:val="00CB738A"/>
    <w:rsid w:val="00CC0B13"/>
    <w:rsid w:val="00CD0B91"/>
    <w:rsid w:val="00CD217D"/>
    <w:rsid w:val="00CD4C21"/>
    <w:rsid w:val="00CD51E2"/>
    <w:rsid w:val="00CD61EF"/>
    <w:rsid w:val="00CE00AD"/>
    <w:rsid w:val="00CE0CFA"/>
    <w:rsid w:val="00CE1DB0"/>
    <w:rsid w:val="00CE2EC1"/>
    <w:rsid w:val="00CE30F1"/>
    <w:rsid w:val="00CE39F0"/>
    <w:rsid w:val="00CE5A8C"/>
    <w:rsid w:val="00CE659E"/>
    <w:rsid w:val="00CF5BEC"/>
    <w:rsid w:val="00CF6AC2"/>
    <w:rsid w:val="00D00204"/>
    <w:rsid w:val="00D01207"/>
    <w:rsid w:val="00D027AD"/>
    <w:rsid w:val="00D02C68"/>
    <w:rsid w:val="00D02D01"/>
    <w:rsid w:val="00D0373F"/>
    <w:rsid w:val="00D03D35"/>
    <w:rsid w:val="00D05772"/>
    <w:rsid w:val="00D10415"/>
    <w:rsid w:val="00D151EA"/>
    <w:rsid w:val="00D172E9"/>
    <w:rsid w:val="00D17F74"/>
    <w:rsid w:val="00D210CC"/>
    <w:rsid w:val="00D221CB"/>
    <w:rsid w:val="00D23054"/>
    <w:rsid w:val="00D24DF6"/>
    <w:rsid w:val="00D25CF7"/>
    <w:rsid w:val="00D26A66"/>
    <w:rsid w:val="00D3043B"/>
    <w:rsid w:val="00D31D47"/>
    <w:rsid w:val="00D32439"/>
    <w:rsid w:val="00D32E43"/>
    <w:rsid w:val="00D35487"/>
    <w:rsid w:val="00D35DCB"/>
    <w:rsid w:val="00D36244"/>
    <w:rsid w:val="00D365A7"/>
    <w:rsid w:val="00D37509"/>
    <w:rsid w:val="00D461CD"/>
    <w:rsid w:val="00D4695B"/>
    <w:rsid w:val="00D47BDE"/>
    <w:rsid w:val="00D53851"/>
    <w:rsid w:val="00D617FC"/>
    <w:rsid w:val="00D61B79"/>
    <w:rsid w:val="00D63197"/>
    <w:rsid w:val="00D6534A"/>
    <w:rsid w:val="00D67863"/>
    <w:rsid w:val="00D67DF3"/>
    <w:rsid w:val="00D7037B"/>
    <w:rsid w:val="00D72DF4"/>
    <w:rsid w:val="00D76693"/>
    <w:rsid w:val="00D77F52"/>
    <w:rsid w:val="00D86522"/>
    <w:rsid w:val="00D87179"/>
    <w:rsid w:val="00D879D2"/>
    <w:rsid w:val="00D90621"/>
    <w:rsid w:val="00D938ED"/>
    <w:rsid w:val="00D93DE1"/>
    <w:rsid w:val="00D959EA"/>
    <w:rsid w:val="00D9604F"/>
    <w:rsid w:val="00D9640E"/>
    <w:rsid w:val="00D964BA"/>
    <w:rsid w:val="00DA1B01"/>
    <w:rsid w:val="00DA24AA"/>
    <w:rsid w:val="00DB0212"/>
    <w:rsid w:val="00DB03A7"/>
    <w:rsid w:val="00DB0DFC"/>
    <w:rsid w:val="00DB0ED4"/>
    <w:rsid w:val="00DB154F"/>
    <w:rsid w:val="00DB1B32"/>
    <w:rsid w:val="00DB664C"/>
    <w:rsid w:val="00DC1EC5"/>
    <w:rsid w:val="00DC36AA"/>
    <w:rsid w:val="00DC3FA3"/>
    <w:rsid w:val="00DC4AC8"/>
    <w:rsid w:val="00DC6671"/>
    <w:rsid w:val="00DC7812"/>
    <w:rsid w:val="00DD1FBA"/>
    <w:rsid w:val="00DD3807"/>
    <w:rsid w:val="00DD7B32"/>
    <w:rsid w:val="00DE049D"/>
    <w:rsid w:val="00DE30C1"/>
    <w:rsid w:val="00DE39AB"/>
    <w:rsid w:val="00DE4A8F"/>
    <w:rsid w:val="00DE56DE"/>
    <w:rsid w:val="00DF028A"/>
    <w:rsid w:val="00DF462C"/>
    <w:rsid w:val="00E02116"/>
    <w:rsid w:val="00E023BD"/>
    <w:rsid w:val="00E051B4"/>
    <w:rsid w:val="00E053C4"/>
    <w:rsid w:val="00E05F87"/>
    <w:rsid w:val="00E063CD"/>
    <w:rsid w:val="00E1224F"/>
    <w:rsid w:val="00E12A9A"/>
    <w:rsid w:val="00E12CC5"/>
    <w:rsid w:val="00E13C67"/>
    <w:rsid w:val="00E14469"/>
    <w:rsid w:val="00E1616A"/>
    <w:rsid w:val="00E179EF"/>
    <w:rsid w:val="00E22899"/>
    <w:rsid w:val="00E25EA4"/>
    <w:rsid w:val="00E26FAF"/>
    <w:rsid w:val="00E27E40"/>
    <w:rsid w:val="00E329D5"/>
    <w:rsid w:val="00E32D12"/>
    <w:rsid w:val="00E32DD0"/>
    <w:rsid w:val="00E40158"/>
    <w:rsid w:val="00E41323"/>
    <w:rsid w:val="00E442B8"/>
    <w:rsid w:val="00E44942"/>
    <w:rsid w:val="00E53127"/>
    <w:rsid w:val="00E5556D"/>
    <w:rsid w:val="00E563C5"/>
    <w:rsid w:val="00E600A0"/>
    <w:rsid w:val="00E62545"/>
    <w:rsid w:val="00E625F7"/>
    <w:rsid w:val="00E65CD1"/>
    <w:rsid w:val="00E6761D"/>
    <w:rsid w:val="00E735B9"/>
    <w:rsid w:val="00E77F70"/>
    <w:rsid w:val="00E81908"/>
    <w:rsid w:val="00E84B01"/>
    <w:rsid w:val="00E9012A"/>
    <w:rsid w:val="00E90A8E"/>
    <w:rsid w:val="00E92695"/>
    <w:rsid w:val="00E92922"/>
    <w:rsid w:val="00E95A72"/>
    <w:rsid w:val="00E96CB6"/>
    <w:rsid w:val="00E9772C"/>
    <w:rsid w:val="00E97E11"/>
    <w:rsid w:val="00EA0AA5"/>
    <w:rsid w:val="00EA0DA4"/>
    <w:rsid w:val="00EA1D2A"/>
    <w:rsid w:val="00EA2A71"/>
    <w:rsid w:val="00EA4078"/>
    <w:rsid w:val="00EB0F16"/>
    <w:rsid w:val="00EB2800"/>
    <w:rsid w:val="00EB2E38"/>
    <w:rsid w:val="00EB490F"/>
    <w:rsid w:val="00EB5010"/>
    <w:rsid w:val="00EB61BC"/>
    <w:rsid w:val="00EB658E"/>
    <w:rsid w:val="00EB6D03"/>
    <w:rsid w:val="00EB7C90"/>
    <w:rsid w:val="00EC0460"/>
    <w:rsid w:val="00EC061A"/>
    <w:rsid w:val="00EC1E67"/>
    <w:rsid w:val="00EC1EAC"/>
    <w:rsid w:val="00EC3599"/>
    <w:rsid w:val="00EC531E"/>
    <w:rsid w:val="00EC5FE2"/>
    <w:rsid w:val="00EC7F68"/>
    <w:rsid w:val="00ED09B9"/>
    <w:rsid w:val="00ED1E05"/>
    <w:rsid w:val="00ED5F09"/>
    <w:rsid w:val="00ED7EC7"/>
    <w:rsid w:val="00EE07D5"/>
    <w:rsid w:val="00EE3932"/>
    <w:rsid w:val="00EE4227"/>
    <w:rsid w:val="00EE4847"/>
    <w:rsid w:val="00EE649A"/>
    <w:rsid w:val="00EE6F63"/>
    <w:rsid w:val="00EE7400"/>
    <w:rsid w:val="00EE7415"/>
    <w:rsid w:val="00EF337E"/>
    <w:rsid w:val="00EF39A4"/>
    <w:rsid w:val="00EF74CE"/>
    <w:rsid w:val="00F03157"/>
    <w:rsid w:val="00F0535C"/>
    <w:rsid w:val="00F07E72"/>
    <w:rsid w:val="00F228D1"/>
    <w:rsid w:val="00F263B8"/>
    <w:rsid w:val="00F27F4A"/>
    <w:rsid w:val="00F32097"/>
    <w:rsid w:val="00F3210C"/>
    <w:rsid w:val="00F338D4"/>
    <w:rsid w:val="00F33CF6"/>
    <w:rsid w:val="00F367E4"/>
    <w:rsid w:val="00F36F2B"/>
    <w:rsid w:val="00F37D69"/>
    <w:rsid w:val="00F42C0A"/>
    <w:rsid w:val="00F44CBC"/>
    <w:rsid w:val="00F4720A"/>
    <w:rsid w:val="00F502BF"/>
    <w:rsid w:val="00F50462"/>
    <w:rsid w:val="00F51462"/>
    <w:rsid w:val="00F51D4C"/>
    <w:rsid w:val="00F54605"/>
    <w:rsid w:val="00F64AC8"/>
    <w:rsid w:val="00F6529C"/>
    <w:rsid w:val="00F6749C"/>
    <w:rsid w:val="00F70B9C"/>
    <w:rsid w:val="00F75A1F"/>
    <w:rsid w:val="00F75C9E"/>
    <w:rsid w:val="00F7751E"/>
    <w:rsid w:val="00F80164"/>
    <w:rsid w:val="00F80816"/>
    <w:rsid w:val="00F81C71"/>
    <w:rsid w:val="00F842F7"/>
    <w:rsid w:val="00F873B2"/>
    <w:rsid w:val="00F8775A"/>
    <w:rsid w:val="00F9222D"/>
    <w:rsid w:val="00F964F5"/>
    <w:rsid w:val="00FA1065"/>
    <w:rsid w:val="00FA1BEA"/>
    <w:rsid w:val="00FB0C4E"/>
    <w:rsid w:val="00FB23C9"/>
    <w:rsid w:val="00FB50D4"/>
    <w:rsid w:val="00FB5151"/>
    <w:rsid w:val="00FB7550"/>
    <w:rsid w:val="00FB79DD"/>
    <w:rsid w:val="00FB7B51"/>
    <w:rsid w:val="00FC0FB4"/>
    <w:rsid w:val="00FC261A"/>
    <w:rsid w:val="00FC2D0D"/>
    <w:rsid w:val="00FC2EAA"/>
    <w:rsid w:val="00FC6E11"/>
    <w:rsid w:val="00FD170B"/>
    <w:rsid w:val="00FD24EA"/>
    <w:rsid w:val="00FD7930"/>
    <w:rsid w:val="00FE1702"/>
    <w:rsid w:val="00FE23EF"/>
    <w:rsid w:val="00FE60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1EBD78"/>
  <w15:chartTrackingRefBased/>
  <w15:docId w15:val="{A15CC860-6AA2-45E5-8A92-87DF54168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34FA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E25EA4"/>
    <w:pPr>
      <w:spacing w:line="276" w:lineRule="auto"/>
      <w:outlineLvl w:val="1"/>
    </w:pPr>
    <w:rPr>
      <w:rFonts w:ascii="Arial" w:hAnsi="Arial" w:cs="Arial"/>
      <w:sz w:val="24"/>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471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7849"/>
    <w:pPr>
      <w:ind w:left="720"/>
      <w:contextualSpacing/>
    </w:pPr>
  </w:style>
  <w:style w:type="character" w:styleId="Hyperlink">
    <w:name w:val="Hyperlink"/>
    <w:basedOn w:val="DefaultParagraphFont"/>
    <w:uiPriority w:val="99"/>
    <w:unhideWhenUsed/>
    <w:rsid w:val="001F19F9"/>
    <w:rPr>
      <w:color w:val="0563C1" w:themeColor="hyperlink"/>
      <w:u w:val="single"/>
    </w:rPr>
  </w:style>
  <w:style w:type="character" w:customStyle="1" w:styleId="e24kjd">
    <w:name w:val="e24kjd"/>
    <w:basedOn w:val="DefaultParagraphFont"/>
    <w:rsid w:val="00E5556D"/>
  </w:style>
  <w:style w:type="character" w:customStyle="1" w:styleId="Heading1Char">
    <w:name w:val="Heading 1 Char"/>
    <w:basedOn w:val="DefaultParagraphFont"/>
    <w:link w:val="Heading1"/>
    <w:uiPriority w:val="9"/>
    <w:rsid w:val="00334FA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4FA7"/>
  </w:style>
  <w:style w:type="paragraph" w:styleId="NoSpacing">
    <w:name w:val="No Spacing"/>
    <w:uiPriority w:val="1"/>
    <w:qFormat/>
    <w:rsid w:val="002A3C52"/>
    <w:pPr>
      <w:spacing w:after="0" w:line="240" w:lineRule="auto"/>
    </w:pPr>
  </w:style>
  <w:style w:type="paragraph" w:styleId="BodyTextIndent">
    <w:name w:val="Body Text Indent"/>
    <w:basedOn w:val="Normal"/>
    <w:link w:val="BodyTextIndentChar"/>
    <w:rsid w:val="00AB6205"/>
    <w:pPr>
      <w:spacing w:after="0" w:line="240" w:lineRule="auto"/>
      <w:ind w:left="252" w:hanging="252"/>
    </w:pPr>
    <w:rPr>
      <w:rFonts w:ascii="Times New Roman" w:eastAsia="Times New Roman" w:hAnsi="Times New Roman" w:cs="Times New Roman"/>
      <w:sz w:val="20"/>
      <w:szCs w:val="24"/>
    </w:rPr>
  </w:style>
  <w:style w:type="character" w:customStyle="1" w:styleId="BodyTextIndentChar">
    <w:name w:val="Body Text Indent Char"/>
    <w:basedOn w:val="DefaultParagraphFont"/>
    <w:link w:val="BodyTextIndent"/>
    <w:rsid w:val="00AB6205"/>
    <w:rPr>
      <w:rFonts w:ascii="Times New Roman" w:eastAsia="Times New Roman" w:hAnsi="Times New Roman" w:cs="Times New Roman"/>
      <w:sz w:val="20"/>
      <w:szCs w:val="24"/>
    </w:rPr>
  </w:style>
  <w:style w:type="paragraph" w:styleId="Header">
    <w:name w:val="header"/>
    <w:basedOn w:val="Normal"/>
    <w:link w:val="HeaderChar"/>
    <w:uiPriority w:val="99"/>
    <w:unhideWhenUsed/>
    <w:rsid w:val="006D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9D4"/>
  </w:style>
  <w:style w:type="paragraph" w:styleId="Footer">
    <w:name w:val="footer"/>
    <w:basedOn w:val="Normal"/>
    <w:link w:val="FooterChar"/>
    <w:uiPriority w:val="99"/>
    <w:unhideWhenUsed/>
    <w:rsid w:val="006D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9D4"/>
  </w:style>
  <w:style w:type="table" w:styleId="TableGrid">
    <w:name w:val="Table Grid"/>
    <w:basedOn w:val="TableNormal"/>
    <w:uiPriority w:val="39"/>
    <w:rsid w:val="00DF46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63197"/>
    <w:rPr>
      <w:sz w:val="16"/>
      <w:szCs w:val="16"/>
    </w:rPr>
  </w:style>
  <w:style w:type="paragraph" w:styleId="CommentText">
    <w:name w:val="annotation text"/>
    <w:basedOn w:val="Normal"/>
    <w:link w:val="CommentTextChar"/>
    <w:uiPriority w:val="99"/>
    <w:unhideWhenUsed/>
    <w:rsid w:val="00D63197"/>
    <w:pPr>
      <w:spacing w:line="240" w:lineRule="auto"/>
    </w:pPr>
    <w:rPr>
      <w:sz w:val="20"/>
      <w:szCs w:val="20"/>
    </w:rPr>
  </w:style>
  <w:style w:type="character" w:customStyle="1" w:styleId="CommentTextChar">
    <w:name w:val="Comment Text Char"/>
    <w:basedOn w:val="DefaultParagraphFont"/>
    <w:link w:val="CommentText"/>
    <w:uiPriority w:val="99"/>
    <w:rsid w:val="00D63197"/>
    <w:rPr>
      <w:sz w:val="20"/>
      <w:szCs w:val="20"/>
    </w:rPr>
  </w:style>
  <w:style w:type="paragraph" w:styleId="CommentSubject">
    <w:name w:val="annotation subject"/>
    <w:basedOn w:val="CommentText"/>
    <w:next w:val="CommentText"/>
    <w:link w:val="CommentSubjectChar"/>
    <w:uiPriority w:val="99"/>
    <w:semiHidden/>
    <w:unhideWhenUsed/>
    <w:rsid w:val="00D63197"/>
    <w:rPr>
      <w:b/>
      <w:bCs/>
    </w:rPr>
  </w:style>
  <w:style w:type="character" w:customStyle="1" w:styleId="CommentSubjectChar">
    <w:name w:val="Comment Subject Char"/>
    <w:basedOn w:val="CommentTextChar"/>
    <w:link w:val="CommentSubject"/>
    <w:uiPriority w:val="99"/>
    <w:semiHidden/>
    <w:rsid w:val="00D63197"/>
    <w:rPr>
      <w:b/>
      <w:bCs/>
      <w:sz w:val="20"/>
      <w:szCs w:val="20"/>
    </w:rPr>
  </w:style>
  <w:style w:type="paragraph" w:styleId="BalloonText">
    <w:name w:val="Balloon Text"/>
    <w:basedOn w:val="Normal"/>
    <w:link w:val="BalloonTextChar"/>
    <w:uiPriority w:val="99"/>
    <w:semiHidden/>
    <w:unhideWhenUsed/>
    <w:rsid w:val="00D631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3197"/>
    <w:rPr>
      <w:rFonts w:ascii="Segoe UI" w:hAnsi="Segoe UI" w:cs="Segoe UI"/>
      <w:sz w:val="18"/>
      <w:szCs w:val="18"/>
    </w:rPr>
  </w:style>
  <w:style w:type="character" w:styleId="FollowedHyperlink">
    <w:name w:val="FollowedHyperlink"/>
    <w:basedOn w:val="DefaultParagraphFont"/>
    <w:uiPriority w:val="99"/>
    <w:semiHidden/>
    <w:unhideWhenUsed/>
    <w:rsid w:val="009A3A86"/>
    <w:rPr>
      <w:color w:val="954F72" w:themeColor="followedHyperlink"/>
      <w:u w:val="single"/>
    </w:rPr>
  </w:style>
  <w:style w:type="character" w:styleId="Emphasis">
    <w:name w:val="Emphasis"/>
    <w:basedOn w:val="DefaultParagraphFont"/>
    <w:uiPriority w:val="20"/>
    <w:qFormat/>
    <w:rsid w:val="00E9772C"/>
    <w:rPr>
      <w:i/>
      <w:iCs/>
    </w:rPr>
  </w:style>
  <w:style w:type="paragraph" w:styleId="BodyText">
    <w:name w:val="Body Text"/>
    <w:basedOn w:val="Normal"/>
    <w:link w:val="BodyTextChar"/>
    <w:uiPriority w:val="99"/>
    <w:semiHidden/>
    <w:unhideWhenUsed/>
    <w:rsid w:val="00EB658E"/>
    <w:pPr>
      <w:spacing w:after="120"/>
    </w:pPr>
  </w:style>
  <w:style w:type="character" w:customStyle="1" w:styleId="BodyTextChar">
    <w:name w:val="Body Text Char"/>
    <w:basedOn w:val="DefaultParagraphFont"/>
    <w:link w:val="BodyText"/>
    <w:uiPriority w:val="99"/>
    <w:semiHidden/>
    <w:rsid w:val="00EB658E"/>
  </w:style>
  <w:style w:type="character" w:customStyle="1" w:styleId="Heading2Char">
    <w:name w:val="Heading 2 Char"/>
    <w:basedOn w:val="DefaultParagraphFont"/>
    <w:link w:val="Heading2"/>
    <w:uiPriority w:val="9"/>
    <w:rsid w:val="00E25EA4"/>
    <w:rPr>
      <w:rFonts w:ascii="Arial" w:hAnsi="Arial" w:cs="Arial"/>
      <w:sz w:val="24"/>
      <w:szCs w:val="24"/>
      <w:u w:val="single"/>
    </w:rPr>
  </w:style>
  <w:style w:type="character" w:customStyle="1" w:styleId="oypena">
    <w:name w:val="oypena"/>
    <w:basedOn w:val="DefaultParagraphFont"/>
    <w:rsid w:val="00F873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9128515">
      <w:bodyDiv w:val="1"/>
      <w:marLeft w:val="0"/>
      <w:marRight w:val="0"/>
      <w:marTop w:val="0"/>
      <w:marBottom w:val="0"/>
      <w:divBdr>
        <w:top w:val="none" w:sz="0" w:space="0" w:color="auto"/>
        <w:left w:val="none" w:sz="0" w:space="0" w:color="auto"/>
        <w:bottom w:val="none" w:sz="0" w:space="0" w:color="auto"/>
        <w:right w:val="none" w:sz="0" w:space="0" w:color="auto"/>
      </w:divBdr>
    </w:div>
    <w:div w:id="206794810">
      <w:bodyDiv w:val="1"/>
      <w:marLeft w:val="0"/>
      <w:marRight w:val="0"/>
      <w:marTop w:val="0"/>
      <w:marBottom w:val="0"/>
      <w:divBdr>
        <w:top w:val="none" w:sz="0" w:space="0" w:color="auto"/>
        <w:left w:val="none" w:sz="0" w:space="0" w:color="auto"/>
        <w:bottom w:val="none" w:sz="0" w:space="0" w:color="auto"/>
        <w:right w:val="none" w:sz="0" w:space="0" w:color="auto"/>
      </w:divBdr>
    </w:div>
    <w:div w:id="318654159">
      <w:bodyDiv w:val="1"/>
      <w:marLeft w:val="0"/>
      <w:marRight w:val="0"/>
      <w:marTop w:val="0"/>
      <w:marBottom w:val="0"/>
      <w:divBdr>
        <w:top w:val="none" w:sz="0" w:space="0" w:color="auto"/>
        <w:left w:val="none" w:sz="0" w:space="0" w:color="auto"/>
        <w:bottom w:val="none" w:sz="0" w:space="0" w:color="auto"/>
        <w:right w:val="none" w:sz="0" w:space="0" w:color="auto"/>
      </w:divBdr>
    </w:div>
    <w:div w:id="361593577">
      <w:bodyDiv w:val="1"/>
      <w:marLeft w:val="0"/>
      <w:marRight w:val="0"/>
      <w:marTop w:val="0"/>
      <w:marBottom w:val="0"/>
      <w:divBdr>
        <w:top w:val="none" w:sz="0" w:space="0" w:color="auto"/>
        <w:left w:val="none" w:sz="0" w:space="0" w:color="auto"/>
        <w:bottom w:val="none" w:sz="0" w:space="0" w:color="auto"/>
        <w:right w:val="none" w:sz="0" w:space="0" w:color="auto"/>
      </w:divBdr>
    </w:div>
    <w:div w:id="647784915">
      <w:bodyDiv w:val="1"/>
      <w:marLeft w:val="0"/>
      <w:marRight w:val="0"/>
      <w:marTop w:val="0"/>
      <w:marBottom w:val="0"/>
      <w:divBdr>
        <w:top w:val="none" w:sz="0" w:space="0" w:color="auto"/>
        <w:left w:val="none" w:sz="0" w:space="0" w:color="auto"/>
        <w:bottom w:val="none" w:sz="0" w:space="0" w:color="auto"/>
        <w:right w:val="none" w:sz="0" w:space="0" w:color="auto"/>
      </w:divBdr>
      <w:divsChild>
        <w:div w:id="1331638971">
          <w:marLeft w:val="547"/>
          <w:marRight w:val="0"/>
          <w:marTop w:val="86"/>
          <w:marBottom w:val="0"/>
          <w:divBdr>
            <w:top w:val="none" w:sz="0" w:space="0" w:color="auto"/>
            <w:left w:val="none" w:sz="0" w:space="0" w:color="auto"/>
            <w:bottom w:val="none" w:sz="0" w:space="0" w:color="auto"/>
            <w:right w:val="none" w:sz="0" w:space="0" w:color="auto"/>
          </w:divBdr>
        </w:div>
        <w:div w:id="1825585183">
          <w:marLeft w:val="547"/>
          <w:marRight w:val="0"/>
          <w:marTop w:val="86"/>
          <w:marBottom w:val="0"/>
          <w:divBdr>
            <w:top w:val="none" w:sz="0" w:space="0" w:color="auto"/>
            <w:left w:val="none" w:sz="0" w:space="0" w:color="auto"/>
            <w:bottom w:val="none" w:sz="0" w:space="0" w:color="auto"/>
            <w:right w:val="none" w:sz="0" w:space="0" w:color="auto"/>
          </w:divBdr>
        </w:div>
        <w:div w:id="1110276181">
          <w:marLeft w:val="547"/>
          <w:marRight w:val="0"/>
          <w:marTop w:val="86"/>
          <w:marBottom w:val="0"/>
          <w:divBdr>
            <w:top w:val="none" w:sz="0" w:space="0" w:color="auto"/>
            <w:left w:val="none" w:sz="0" w:space="0" w:color="auto"/>
            <w:bottom w:val="none" w:sz="0" w:space="0" w:color="auto"/>
            <w:right w:val="none" w:sz="0" w:space="0" w:color="auto"/>
          </w:divBdr>
        </w:div>
        <w:div w:id="234631552">
          <w:marLeft w:val="547"/>
          <w:marRight w:val="0"/>
          <w:marTop w:val="91"/>
          <w:marBottom w:val="0"/>
          <w:divBdr>
            <w:top w:val="none" w:sz="0" w:space="0" w:color="auto"/>
            <w:left w:val="none" w:sz="0" w:space="0" w:color="auto"/>
            <w:bottom w:val="none" w:sz="0" w:space="0" w:color="auto"/>
            <w:right w:val="none" w:sz="0" w:space="0" w:color="auto"/>
          </w:divBdr>
        </w:div>
        <w:div w:id="537553168">
          <w:marLeft w:val="547"/>
          <w:marRight w:val="0"/>
          <w:marTop w:val="91"/>
          <w:marBottom w:val="0"/>
          <w:divBdr>
            <w:top w:val="none" w:sz="0" w:space="0" w:color="auto"/>
            <w:left w:val="none" w:sz="0" w:space="0" w:color="auto"/>
            <w:bottom w:val="none" w:sz="0" w:space="0" w:color="auto"/>
            <w:right w:val="none" w:sz="0" w:space="0" w:color="auto"/>
          </w:divBdr>
        </w:div>
      </w:divsChild>
    </w:div>
    <w:div w:id="662702415">
      <w:bodyDiv w:val="1"/>
      <w:marLeft w:val="0"/>
      <w:marRight w:val="0"/>
      <w:marTop w:val="0"/>
      <w:marBottom w:val="0"/>
      <w:divBdr>
        <w:top w:val="none" w:sz="0" w:space="0" w:color="auto"/>
        <w:left w:val="none" w:sz="0" w:space="0" w:color="auto"/>
        <w:bottom w:val="none" w:sz="0" w:space="0" w:color="auto"/>
        <w:right w:val="none" w:sz="0" w:space="0" w:color="auto"/>
      </w:divBdr>
    </w:div>
    <w:div w:id="823548849">
      <w:bodyDiv w:val="1"/>
      <w:marLeft w:val="0"/>
      <w:marRight w:val="0"/>
      <w:marTop w:val="0"/>
      <w:marBottom w:val="0"/>
      <w:divBdr>
        <w:top w:val="none" w:sz="0" w:space="0" w:color="auto"/>
        <w:left w:val="none" w:sz="0" w:space="0" w:color="auto"/>
        <w:bottom w:val="none" w:sz="0" w:space="0" w:color="auto"/>
        <w:right w:val="none" w:sz="0" w:space="0" w:color="auto"/>
      </w:divBdr>
    </w:div>
    <w:div w:id="992413351">
      <w:bodyDiv w:val="1"/>
      <w:marLeft w:val="0"/>
      <w:marRight w:val="0"/>
      <w:marTop w:val="0"/>
      <w:marBottom w:val="0"/>
      <w:divBdr>
        <w:top w:val="none" w:sz="0" w:space="0" w:color="auto"/>
        <w:left w:val="none" w:sz="0" w:space="0" w:color="auto"/>
        <w:bottom w:val="none" w:sz="0" w:space="0" w:color="auto"/>
        <w:right w:val="none" w:sz="0" w:space="0" w:color="auto"/>
      </w:divBdr>
    </w:div>
    <w:div w:id="1074737384">
      <w:bodyDiv w:val="1"/>
      <w:marLeft w:val="0"/>
      <w:marRight w:val="0"/>
      <w:marTop w:val="0"/>
      <w:marBottom w:val="0"/>
      <w:divBdr>
        <w:top w:val="none" w:sz="0" w:space="0" w:color="auto"/>
        <w:left w:val="none" w:sz="0" w:space="0" w:color="auto"/>
        <w:bottom w:val="none" w:sz="0" w:space="0" w:color="auto"/>
        <w:right w:val="none" w:sz="0" w:space="0" w:color="auto"/>
      </w:divBdr>
    </w:div>
    <w:div w:id="1116754949">
      <w:bodyDiv w:val="1"/>
      <w:marLeft w:val="0"/>
      <w:marRight w:val="0"/>
      <w:marTop w:val="0"/>
      <w:marBottom w:val="0"/>
      <w:divBdr>
        <w:top w:val="none" w:sz="0" w:space="0" w:color="auto"/>
        <w:left w:val="none" w:sz="0" w:space="0" w:color="auto"/>
        <w:bottom w:val="none" w:sz="0" w:space="0" w:color="auto"/>
        <w:right w:val="none" w:sz="0" w:space="0" w:color="auto"/>
      </w:divBdr>
    </w:div>
    <w:div w:id="1154878990">
      <w:bodyDiv w:val="1"/>
      <w:marLeft w:val="0"/>
      <w:marRight w:val="0"/>
      <w:marTop w:val="0"/>
      <w:marBottom w:val="0"/>
      <w:divBdr>
        <w:top w:val="none" w:sz="0" w:space="0" w:color="auto"/>
        <w:left w:val="none" w:sz="0" w:space="0" w:color="auto"/>
        <w:bottom w:val="none" w:sz="0" w:space="0" w:color="auto"/>
        <w:right w:val="none" w:sz="0" w:space="0" w:color="auto"/>
      </w:divBdr>
    </w:div>
    <w:div w:id="1175458403">
      <w:bodyDiv w:val="1"/>
      <w:marLeft w:val="0"/>
      <w:marRight w:val="0"/>
      <w:marTop w:val="0"/>
      <w:marBottom w:val="0"/>
      <w:divBdr>
        <w:top w:val="none" w:sz="0" w:space="0" w:color="auto"/>
        <w:left w:val="none" w:sz="0" w:space="0" w:color="auto"/>
        <w:bottom w:val="none" w:sz="0" w:space="0" w:color="auto"/>
        <w:right w:val="none" w:sz="0" w:space="0" w:color="auto"/>
      </w:divBdr>
    </w:div>
    <w:div w:id="1180503782">
      <w:bodyDiv w:val="1"/>
      <w:marLeft w:val="0"/>
      <w:marRight w:val="0"/>
      <w:marTop w:val="0"/>
      <w:marBottom w:val="0"/>
      <w:divBdr>
        <w:top w:val="none" w:sz="0" w:space="0" w:color="auto"/>
        <w:left w:val="none" w:sz="0" w:space="0" w:color="auto"/>
        <w:bottom w:val="none" w:sz="0" w:space="0" w:color="auto"/>
        <w:right w:val="none" w:sz="0" w:space="0" w:color="auto"/>
      </w:divBdr>
    </w:div>
    <w:div w:id="1209875158">
      <w:bodyDiv w:val="1"/>
      <w:marLeft w:val="0"/>
      <w:marRight w:val="0"/>
      <w:marTop w:val="0"/>
      <w:marBottom w:val="0"/>
      <w:divBdr>
        <w:top w:val="none" w:sz="0" w:space="0" w:color="auto"/>
        <w:left w:val="none" w:sz="0" w:space="0" w:color="auto"/>
        <w:bottom w:val="none" w:sz="0" w:space="0" w:color="auto"/>
        <w:right w:val="none" w:sz="0" w:space="0" w:color="auto"/>
      </w:divBdr>
    </w:div>
    <w:div w:id="1281375048">
      <w:bodyDiv w:val="1"/>
      <w:marLeft w:val="0"/>
      <w:marRight w:val="0"/>
      <w:marTop w:val="0"/>
      <w:marBottom w:val="0"/>
      <w:divBdr>
        <w:top w:val="none" w:sz="0" w:space="0" w:color="auto"/>
        <w:left w:val="none" w:sz="0" w:space="0" w:color="auto"/>
        <w:bottom w:val="none" w:sz="0" w:space="0" w:color="auto"/>
        <w:right w:val="none" w:sz="0" w:space="0" w:color="auto"/>
      </w:divBdr>
    </w:div>
    <w:div w:id="1373575827">
      <w:bodyDiv w:val="1"/>
      <w:marLeft w:val="0"/>
      <w:marRight w:val="0"/>
      <w:marTop w:val="0"/>
      <w:marBottom w:val="0"/>
      <w:divBdr>
        <w:top w:val="none" w:sz="0" w:space="0" w:color="auto"/>
        <w:left w:val="none" w:sz="0" w:space="0" w:color="auto"/>
        <w:bottom w:val="none" w:sz="0" w:space="0" w:color="auto"/>
        <w:right w:val="none" w:sz="0" w:space="0" w:color="auto"/>
      </w:divBdr>
    </w:div>
    <w:div w:id="1402823710">
      <w:bodyDiv w:val="1"/>
      <w:marLeft w:val="0"/>
      <w:marRight w:val="0"/>
      <w:marTop w:val="0"/>
      <w:marBottom w:val="0"/>
      <w:divBdr>
        <w:top w:val="none" w:sz="0" w:space="0" w:color="auto"/>
        <w:left w:val="none" w:sz="0" w:space="0" w:color="auto"/>
        <w:bottom w:val="none" w:sz="0" w:space="0" w:color="auto"/>
        <w:right w:val="none" w:sz="0" w:space="0" w:color="auto"/>
      </w:divBdr>
    </w:div>
    <w:div w:id="1419909748">
      <w:bodyDiv w:val="1"/>
      <w:marLeft w:val="0"/>
      <w:marRight w:val="0"/>
      <w:marTop w:val="0"/>
      <w:marBottom w:val="0"/>
      <w:divBdr>
        <w:top w:val="none" w:sz="0" w:space="0" w:color="auto"/>
        <w:left w:val="none" w:sz="0" w:space="0" w:color="auto"/>
        <w:bottom w:val="none" w:sz="0" w:space="0" w:color="auto"/>
        <w:right w:val="none" w:sz="0" w:space="0" w:color="auto"/>
      </w:divBdr>
    </w:div>
    <w:div w:id="1427384104">
      <w:bodyDiv w:val="1"/>
      <w:marLeft w:val="0"/>
      <w:marRight w:val="0"/>
      <w:marTop w:val="0"/>
      <w:marBottom w:val="0"/>
      <w:divBdr>
        <w:top w:val="none" w:sz="0" w:space="0" w:color="auto"/>
        <w:left w:val="none" w:sz="0" w:space="0" w:color="auto"/>
        <w:bottom w:val="none" w:sz="0" w:space="0" w:color="auto"/>
        <w:right w:val="none" w:sz="0" w:space="0" w:color="auto"/>
      </w:divBdr>
    </w:div>
    <w:div w:id="1470512832">
      <w:bodyDiv w:val="1"/>
      <w:marLeft w:val="0"/>
      <w:marRight w:val="0"/>
      <w:marTop w:val="0"/>
      <w:marBottom w:val="0"/>
      <w:divBdr>
        <w:top w:val="none" w:sz="0" w:space="0" w:color="auto"/>
        <w:left w:val="none" w:sz="0" w:space="0" w:color="auto"/>
        <w:bottom w:val="none" w:sz="0" w:space="0" w:color="auto"/>
        <w:right w:val="none" w:sz="0" w:space="0" w:color="auto"/>
      </w:divBdr>
    </w:div>
    <w:div w:id="1580629705">
      <w:bodyDiv w:val="1"/>
      <w:marLeft w:val="0"/>
      <w:marRight w:val="0"/>
      <w:marTop w:val="0"/>
      <w:marBottom w:val="0"/>
      <w:divBdr>
        <w:top w:val="none" w:sz="0" w:space="0" w:color="auto"/>
        <w:left w:val="none" w:sz="0" w:space="0" w:color="auto"/>
        <w:bottom w:val="none" w:sz="0" w:space="0" w:color="auto"/>
        <w:right w:val="none" w:sz="0" w:space="0" w:color="auto"/>
      </w:divBdr>
    </w:div>
    <w:div w:id="1593515137">
      <w:bodyDiv w:val="1"/>
      <w:marLeft w:val="0"/>
      <w:marRight w:val="0"/>
      <w:marTop w:val="0"/>
      <w:marBottom w:val="0"/>
      <w:divBdr>
        <w:top w:val="none" w:sz="0" w:space="0" w:color="auto"/>
        <w:left w:val="none" w:sz="0" w:space="0" w:color="auto"/>
        <w:bottom w:val="none" w:sz="0" w:space="0" w:color="auto"/>
        <w:right w:val="none" w:sz="0" w:space="0" w:color="auto"/>
      </w:divBdr>
    </w:div>
    <w:div w:id="1714815724">
      <w:bodyDiv w:val="1"/>
      <w:marLeft w:val="0"/>
      <w:marRight w:val="0"/>
      <w:marTop w:val="0"/>
      <w:marBottom w:val="0"/>
      <w:divBdr>
        <w:top w:val="none" w:sz="0" w:space="0" w:color="auto"/>
        <w:left w:val="none" w:sz="0" w:space="0" w:color="auto"/>
        <w:bottom w:val="none" w:sz="0" w:space="0" w:color="auto"/>
        <w:right w:val="none" w:sz="0" w:space="0" w:color="auto"/>
      </w:divBdr>
    </w:div>
    <w:div w:id="1885747540">
      <w:bodyDiv w:val="1"/>
      <w:marLeft w:val="0"/>
      <w:marRight w:val="0"/>
      <w:marTop w:val="0"/>
      <w:marBottom w:val="0"/>
      <w:divBdr>
        <w:top w:val="none" w:sz="0" w:space="0" w:color="auto"/>
        <w:left w:val="none" w:sz="0" w:space="0" w:color="auto"/>
        <w:bottom w:val="none" w:sz="0" w:space="0" w:color="auto"/>
        <w:right w:val="none" w:sz="0" w:space="0" w:color="auto"/>
      </w:divBdr>
    </w:div>
    <w:div w:id="1964312875">
      <w:bodyDiv w:val="1"/>
      <w:marLeft w:val="0"/>
      <w:marRight w:val="0"/>
      <w:marTop w:val="0"/>
      <w:marBottom w:val="0"/>
      <w:divBdr>
        <w:top w:val="none" w:sz="0" w:space="0" w:color="auto"/>
        <w:left w:val="none" w:sz="0" w:space="0" w:color="auto"/>
        <w:bottom w:val="none" w:sz="0" w:space="0" w:color="auto"/>
        <w:right w:val="none" w:sz="0" w:space="0" w:color="auto"/>
      </w:divBdr>
    </w:div>
    <w:div w:id="2079209331">
      <w:bodyDiv w:val="1"/>
      <w:marLeft w:val="0"/>
      <w:marRight w:val="0"/>
      <w:marTop w:val="0"/>
      <w:marBottom w:val="0"/>
      <w:divBdr>
        <w:top w:val="none" w:sz="0" w:space="0" w:color="auto"/>
        <w:left w:val="none" w:sz="0" w:space="0" w:color="auto"/>
        <w:bottom w:val="none" w:sz="0" w:space="0" w:color="auto"/>
        <w:right w:val="none" w:sz="0" w:space="0" w:color="auto"/>
      </w:divBdr>
    </w:div>
    <w:div w:id="21300519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nsuworks.nova.edu/tqr/vol23/iss11/2" TargetMode="External"/><Relationship Id="rId26" Type="http://schemas.openxmlformats.org/officeDocument/2006/relationships/hyperlink" Target="https://www.local.gov.uk/parliament/briefings-and-responses/autumn-statement-2023-lga-submission" TargetMode="External"/><Relationship Id="rId39" Type="http://schemas.openxmlformats.org/officeDocument/2006/relationships/image" Target="media/image7.png"/><Relationship Id="rId21" Type="http://schemas.openxmlformats.org/officeDocument/2006/relationships/hyperlink" Target="https://doi.org/10.1002/job.2254" TargetMode="External"/><Relationship Id="rId34" Type="http://schemas.openxmlformats.org/officeDocument/2006/relationships/image" Target="media/image2.png"/><Relationship Id="rId42" Type="http://schemas.openxmlformats.org/officeDocument/2006/relationships/image" Target="media/image10.png"/><Relationship Id="rId47" Type="http://schemas.openxmlformats.org/officeDocument/2006/relationships/image" Target="media/image15.png"/><Relationship Id="rId50" Type="http://schemas.openxmlformats.org/officeDocument/2006/relationships/image" Target="media/image18.png"/><Relationship Id="rId55" Type="http://schemas.openxmlformats.org/officeDocument/2006/relationships/hyperlink" Target="https://www.peoplemanagement.co.uk/article/1789792/cost-living-crisis-good-enough-reason-redundancies" TargetMode="External"/><Relationship Id="rId63" Type="http://schemas.microsoft.com/office/2016/09/relationships/commentsIds" Target="commentsIds.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as.org.uk/manage-staff-redundancies" TargetMode="External"/><Relationship Id="rId20" Type="http://schemas.openxmlformats.org/officeDocument/2006/relationships/hyperlink" Target="https://www.cipd.org/uk/knowledge/guides/countering-skills-mismatches-through-people-management-practice/" TargetMode="External"/><Relationship Id="rId29" Type="http://schemas.openxmlformats.org/officeDocument/2006/relationships/hyperlink" Target="https://doi.org/10.1002/smj.3533" TargetMode="External"/><Relationship Id="rId41" Type="http://schemas.openxmlformats.org/officeDocument/2006/relationships/image" Target="media/image9.png"/><Relationship Id="rId54" Type="http://schemas.openxmlformats.org/officeDocument/2006/relationships/hyperlink" Target="https://www.cipd.org/uk/knowledge/guides/countering-skills-mismatches-through-people-management-practice/"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peoplemanagement.co.uk/article/1789792/cost-living-crisis-good-enough-reason-redundancies" TargetMode="External"/><Relationship Id="rId32" Type="http://schemas.openxmlformats.org/officeDocument/2006/relationships/hyperlink" Target="https://www.theguardian.com/business/article/2024/may/21/three-years-of-pain-how-inflation-drove-the-uk-cost-of-living-crisis" TargetMode="External"/><Relationship Id="rId37" Type="http://schemas.openxmlformats.org/officeDocument/2006/relationships/image" Target="media/image5.png"/><Relationship Id="rId40" Type="http://schemas.openxmlformats.org/officeDocument/2006/relationships/image" Target="media/image8.png"/><Relationship Id="rId45" Type="http://schemas.openxmlformats.org/officeDocument/2006/relationships/image" Target="media/image13.png"/><Relationship Id="rId53" Type="http://schemas.openxmlformats.org/officeDocument/2006/relationships/hyperlink" Target="https://dictionary.cambridge.org/dictionary/english/redeployment" TargetMode="External"/><Relationship Id="rId58" Type="http://schemas.openxmlformats.org/officeDocument/2006/relationships/hyperlink" Target="https://www.theguardian.com/business/article/2024/may/21/three-years-of-pain-how-inflation-drove-the-uk-cost-of-living-crisis" TargetMode="External"/><Relationship Id="rId5" Type="http://schemas.openxmlformats.org/officeDocument/2006/relationships/webSettings" Target="webSettings.xml"/><Relationship Id="rId15" Type="http://schemas.openxmlformats.org/officeDocument/2006/relationships/hyperlink" Target="https://www.acas.org.uk/manage-staff-redundancies" TargetMode="External"/><Relationship Id="rId23" Type="http://schemas.openxmlformats.org/officeDocument/2006/relationships/hyperlink" Target="https://factorialhr.co.uk/blog/workplace-redeployment/" TargetMode="External"/><Relationship Id="rId28" Type="http://schemas.openxmlformats.org/officeDocument/2006/relationships/hyperlink" Target="https://doi:10.1088/1757-899X/471/10/102048" TargetMode="External"/><Relationship Id="rId36" Type="http://schemas.openxmlformats.org/officeDocument/2006/relationships/image" Target="media/image4.png"/><Relationship Id="rId49" Type="http://schemas.openxmlformats.org/officeDocument/2006/relationships/image" Target="media/image17.png"/><Relationship Id="rId57" Type="http://schemas.openxmlformats.org/officeDocument/2006/relationships/hyperlink" Target="https://bi4-c9.webitrent.com/BOE/BI" TargetMode="External"/><Relationship Id="rId61"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dictionary.cambridge.org/dictionary/english/redeployment" TargetMode="External"/><Relationship Id="rId31" Type="http://schemas.openxmlformats.org/officeDocument/2006/relationships/hyperlink" Target="https://bi4-c9.webitrent.com/BOE/BI" TargetMode="External"/><Relationship Id="rId44" Type="http://schemas.openxmlformats.org/officeDocument/2006/relationships/image" Target="media/image12.png"/><Relationship Id="rId52" Type="http://schemas.openxmlformats.org/officeDocument/2006/relationships/hyperlink" Target="https://doi.org/10.1177/15586898241253636" TargetMode="External"/><Relationship Id="rId6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www.acas.org.uk/about-us" TargetMode="External"/><Relationship Id="rId22" Type="http://schemas.openxmlformats.org/officeDocument/2006/relationships/hyperlink" Target="https://www.gov.uk/government/organisations" TargetMode="External"/><Relationship Id="rId27" Type="http://schemas.openxmlformats.org/officeDocument/2006/relationships/hyperlink" Target="https://doi-org.ezproxy.uwtsd.ac.uk/10.1177/09500170221080389" TargetMode="External"/><Relationship Id="rId30" Type="http://schemas.openxmlformats.org/officeDocument/2006/relationships/hyperlink" Target="https://bi4-c9.webitrent.com/BOE/BI" TargetMode="External"/><Relationship Id="rId35" Type="http://schemas.openxmlformats.org/officeDocument/2006/relationships/image" Target="media/image3.png"/><Relationship Id="rId43" Type="http://schemas.openxmlformats.org/officeDocument/2006/relationships/image" Target="media/image11.png"/><Relationship Id="rId48" Type="http://schemas.openxmlformats.org/officeDocument/2006/relationships/image" Target="media/image16.png"/><Relationship Id="rId56" Type="http://schemas.openxmlformats.org/officeDocument/2006/relationships/hyperlink" Target="https://doi-org.ezproxy.uwtsd.ac.uk/10.1177/09500170221080389" TargetMode="External"/><Relationship Id="rId64" Type="http://schemas.microsoft.com/office/2018/08/relationships/commentsExtensible" Target="commentsExtensible.xml"/><Relationship Id="rId8" Type="http://schemas.openxmlformats.org/officeDocument/2006/relationships/chart" Target="charts/chart1.xml"/><Relationship Id="rId51" Type="http://schemas.openxmlformats.org/officeDocument/2006/relationships/hyperlink" Target="https://www.acas.org.uk/manage-staff-redundancies"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doi.org/10.1177/15586898241253636" TargetMode="External"/><Relationship Id="rId25" Type="http://schemas.openxmlformats.org/officeDocument/2006/relationships/hyperlink" Target="https://www.forbes.com/sites/jeroenkraaijenbrink/2019/04/02/why-fit-beats-best-practice/" TargetMode="External"/><Relationship Id="rId33" Type="http://schemas.openxmlformats.org/officeDocument/2006/relationships/hyperlink" Target="https://www.cipd.org/uk/knowledge/bitesize-research/enduring-redundancy/" TargetMode="External"/><Relationship Id="rId38" Type="http://schemas.openxmlformats.org/officeDocument/2006/relationships/image" Target="media/image6.png"/><Relationship Id="rId46" Type="http://schemas.openxmlformats.org/officeDocument/2006/relationships/image" Target="media/image14.png"/><Relationship Id="rId59" Type="http://schemas.openxmlformats.org/officeDocument/2006/relationships/hyperlink" Target="https://www.cipd.org/uk/knowledge/bitesize-research/enduring-redundancy/"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ss065\AppData\Local\Microsoft\Windows\INetCache\Content.Outlook\CCOG336V\PC%20Report%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MSASTORE\chexgroup\HR%20Operations\Jodie%20Barnett\Uni%20work\CIPD%20level%207\Driving%20change%20and%20business%20cases\Copy%20of%20PC%20Report%20170924.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MSASTORE\chexgroup\HR%20Operations\Jodie%20Barnett\Uni%20work\CIPD%20level%207\Driving%20change%20and%20business%20cases\Redeployment%20process%20survey%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MSASTORE\chexgroup\HR%20Operations\Jodie%20Barnett\Uni%20work\CIPD%20level%207\Driving%20change%20and%20business%20cases\Redeployment%20process%20survey%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MSASTORE\chexgroup\HR%20Operations\Jodie%20Barnett\Uni%20work\CIPD%20level%207\Driving%20change%20and%20business%20cases\Redeployment%20process%20survey%20results.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[PC Report (1).xlsx]Sheet1!PivotTable13</c:name>
    <c:fmtId val="-1"/>
  </c:pivotSource>
  <c:chart>
    <c:autoTitleDeleted val="1"/>
    <c:pivotFmts>
      <c:pivotFmt>
        <c:idx val="0"/>
      </c:pivotFmt>
      <c:pivotFmt>
        <c:idx val="1"/>
        <c:dLbl>
          <c:idx val="0"/>
          <c:dLblPos val="inEnd"/>
          <c:showLegendKey val="0"/>
          <c:showVal val="1"/>
          <c:showCatName val="0"/>
          <c:showSerName val="0"/>
          <c:showPercent val="0"/>
          <c:showBubbleSize val="0"/>
          <c:extLst>
            <c:ext xmlns:c15="http://schemas.microsoft.com/office/drawing/2012/chart" uri="{CE6537A1-D6FC-4f65-9D91-7224C49458BB}"/>
          </c:extLst>
        </c:dLbl>
      </c:pivotFmt>
      <c:pivotFmt>
        <c:idx val="2"/>
        <c:dLbl>
          <c:idx val="0"/>
          <c:layout>
            <c:manualLayout>
              <c:x val="-1.3345135860371867E-2"/>
              <c:y val="4.6296296296296294E-3"/>
            </c:manualLayout>
          </c:layout>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solidFill>
            <a:schemeClr val="accent1">
              <a:alpha val="85000"/>
            </a:schemeClr>
          </a:solidFill>
          <a:ln w="9525" cap="flat" cmpd="sng" algn="ctr">
            <a:solidFill>
              <a:schemeClr val="lt1">
                <a:alpha val="50000"/>
              </a:schemeClr>
            </a:solidFill>
            <a:round/>
          </a:ln>
          <a:effectLst/>
        </c:spPr>
        <c:marker>
          <c:symbol val="circle"/>
          <c:size val="6"/>
          <c:spPr>
            <a:solidFill>
              <a:schemeClr val="accent1">
                <a:alpha val="85000"/>
              </a:schemeClr>
            </a:solidFill>
            <a:ln>
              <a:noFill/>
            </a:ln>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4"/>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
        <c:idx val="5"/>
        <c:spPr>
          <a:solidFill>
            <a:schemeClr val="accent1">
              <a:alpha val="85000"/>
            </a:schemeClr>
          </a:solidFill>
          <a:ln w="9525" cap="flat" cmpd="sng" algn="ctr">
            <a:solidFill>
              <a:schemeClr val="lt1">
                <a:alpha val="50000"/>
              </a:schemeClr>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Sheet1!$B$3</c:f>
              <c:strCache>
                <c:ptCount val="1"/>
                <c:pt idx="0">
                  <c:v>Total</c:v>
                </c:pt>
              </c:strCache>
            </c:strRef>
          </c:tx>
          <c:spPr>
            <a:solidFill>
              <a:schemeClr val="accent1">
                <a:alpha val="85000"/>
              </a:schemeClr>
            </a:solidFill>
            <a:ln w="9525" cap="flat" cmpd="sng" algn="ctr">
              <a:solidFill>
                <a:schemeClr val="lt1">
                  <a:alpha val="50000"/>
                </a:schemeClr>
              </a:solidFill>
              <a:round/>
            </a:ln>
            <a:effectLst/>
          </c:spPr>
          <c:invertIfNegative val="0"/>
          <c:cat>
            <c:strRef>
              <c:f>Sheet1!$A$4:$A$9</c:f>
              <c:strCache>
                <c:ptCount val="6"/>
                <c:pt idx="0">
                  <c:v>At Risk of Redundancy</c:v>
                </c:pt>
                <c:pt idx="1">
                  <c:v>End of Temp/Fixed Term Contract</c:v>
                </c:pt>
                <c:pt idx="2">
                  <c:v>Management of Change</c:v>
                </c:pt>
                <c:pt idx="3">
                  <c:v>Medical Redeployment</c:v>
                </c:pt>
                <c:pt idx="4">
                  <c:v>Pay Protection</c:v>
                </c:pt>
                <c:pt idx="5">
                  <c:v>Temporary Medical Redeployment</c:v>
                </c:pt>
              </c:strCache>
            </c:strRef>
          </c:cat>
          <c:val>
            <c:numRef>
              <c:f>Sheet1!$B$4:$B$9</c:f>
              <c:numCache>
                <c:formatCode>General</c:formatCode>
                <c:ptCount val="6"/>
                <c:pt idx="0">
                  <c:v>40</c:v>
                </c:pt>
                <c:pt idx="1">
                  <c:v>65</c:v>
                </c:pt>
                <c:pt idx="2">
                  <c:v>2</c:v>
                </c:pt>
                <c:pt idx="3">
                  <c:v>8</c:v>
                </c:pt>
                <c:pt idx="4">
                  <c:v>5</c:v>
                </c:pt>
                <c:pt idx="5">
                  <c:v>2</c:v>
                </c:pt>
              </c:numCache>
            </c:numRef>
          </c:val>
          <c:extLst>
            <c:ext xmlns:c16="http://schemas.microsoft.com/office/drawing/2014/chart" uri="{C3380CC4-5D6E-409C-BE32-E72D297353CC}">
              <c16:uniqueId val="{00000000-3C90-47D3-9916-6A3E453E1E2A}"/>
            </c:ext>
          </c:extLst>
        </c:ser>
        <c:dLbls>
          <c:showLegendKey val="0"/>
          <c:showVal val="0"/>
          <c:showCatName val="0"/>
          <c:showSerName val="0"/>
          <c:showPercent val="0"/>
          <c:showBubbleSize val="0"/>
        </c:dLbls>
        <c:gapWidth val="65"/>
        <c:axId val="488518496"/>
        <c:axId val="487664320"/>
      </c:barChart>
      <c:catAx>
        <c:axId val="488518496"/>
        <c:scaling>
          <c:orientation val="minMax"/>
        </c:scaling>
        <c:delete val="0"/>
        <c:axPos val="l"/>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Reason</a:t>
                </a:r>
                <a:r>
                  <a:rPr lang="en-GB" baseline="0"/>
                  <a:t> on register</a:t>
                </a:r>
                <a:endParaRPr lang="en-GB"/>
              </a:p>
            </c:rich>
          </c:tx>
          <c:layout/>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487664320"/>
        <c:crosses val="autoZero"/>
        <c:auto val="1"/>
        <c:lblAlgn val="ctr"/>
        <c:lblOffset val="100"/>
        <c:noMultiLvlLbl val="0"/>
      </c:catAx>
      <c:valAx>
        <c:axId val="48766432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Number</a:t>
                </a:r>
                <a:r>
                  <a:rPr lang="en-GB" baseline="0"/>
                  <a:t> of employees</a:t>
                </a:r>
                <a:endParaRPr lang="en-GB"/>
              </a:p>
            </c:rich>
          </c:tx>
          <c:layout/>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488518496"/>
        <c:crosses val="autoZero"/>
        <c:crossBetween val="between"/>
      </c:valAx>
      <c:spPr>
        <a:noFill/>
        <a:ln>
          <a:noFill/>
        </a:ln>
        <a:effectLst/>
      </c:spPr>
    </c:plotArea>
    <c:plotVisOnly val="1"/>
    <c:dispBlanksAs val="gap"/>
    <c:showDLblsOverMax val="0"/>
  </c:chart>
  <c:spPr>
    <a:solidFill>
      <a:schemeClr val="accent6">
        <a:lumMod val="40000"/>
        <a:lumOff val="60000"/>
      </a:schemeClr>
    </a:solidFill>
    <a:ln w="9525" cap="flat" cmpd="sng" algn="ctr">
      <a:solidFill>
        <a:schemeClr val="dk1">
          <a:lumMod val="25000"/>
          <a:lumOff val="75000"/>
        </a:schemeClr>
      </a:solidFill>
      <a:round/>
    </a:ln>
    <a:effectLst>
      <a:glow rad="101600">
        <a:schemeClr val="accent1">
          <a:satMod val="175000"/>
          <a:alpha val="40000"/>
        </a:schemeClr>
      </a:glow>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NPT</a:t>
            </a:r>
            <a:r>
              <a:rPr lang="en-GB" baseline="0"/>
              <a:t> redeployment succession rates</a:t>
            </a:r>
            <a:endParaRPr lang="en-GB"/>
          </a:p>
        </c:rich>
      </c:tx>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349-4F7C-9424-7DF88DF9835C}"/>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349-4F7C-9424-7DF88DF9835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15:layout/>
              </c:ext>
            </c:extLst>
          </c:dLbls>
          <c:cat>
            <c:strRef>
              <c:f>'Report 1'!$M$123:$T$124</c:f>
              <c:strCache>
                <c:ptCount val="4"/>
                <c:pt idx="0">
                  <c:v>Successfully Redeployed</c:v>
                </c:pt>
                <c:pt idx="2">
                  <c:v>Yes</c:v>
                </c:pt>
                <c:pt idx="3">
                  <c:v>No</c:v>
                </c:pt>
              </c:strCache>
            </c:strRef>
          </c:cat>
          <c:val>
            <c:numRef>
              <c:f>'Report 1'!$U$123:$U$124</c:f>
              <c:numCache>
                <c:formatCode>General</c:formatCode>
                <c:ptCount val="2"/>
                <c:pt idx="0">
                  <c:v>14</c:v>
                </c:pt>
                <c:pt idx="1">
                  <c:v>26</c:v>
                </c:pt>
              </c:numCache>
            </c:numRef>
          </c:val>
          <c:extLst>
            <c:ext xmlns:c16="http://schemas.microsoft.com/office/drawing/2014/chart" uri="{C3380CC4-5D6E-409C-BE32-E72D297353CC}">
              <c16:uniqueId val="{00000004-6349-4F7C-9424-7DF88DF9835C}"/>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How long have you been working for NPT Council?</a:t>
            </a:r>
          </a:p>
        </c:rich>
      </c:tx>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ivotFmts>
      <c:pivotFmt>
        <c:idx val="0"/>
        <c:dLbl>
          <c:idx val="0"/>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v>Total</c:v>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Lit>
              <c:ptCount val="4"/>
              <c:pt idx="0">
                <c:v>2-3 years</c:v>
              </c:pt>
              <c:pt idx="1">
                <c:v>3-4 years</c:v>
              </c:pt>
              <c:pt idx="2">
                <c:v>4-5 years</c:v>
              </c:pt>
              <c:pt idx="3">
                <c:v>More than 5 years</c:v>
              </c:pt>
            </c:strLit>
          </c:cat>
          <c:val>
            <c:numLit>
              <c:formatCode>General</c:formatCode>
              <c:ptCount val="4"/>
              <c:pt idx="0">
                <c:v>1</c:v>
              </c:pt>
              <c:pt idx="1">
                <c:v>1</c:v>
              </c:pt>
              <c:pt idx="2">
                <c:v>3</c:v>
              </c:pt>
              <c:pt idx="3">
                <c:v>7</c:v>
              </c:pt>
            </c:numLit>
          </c:val>
          <c:extLst>
            <c:ext xmlns:c16="http://schemas.microsoft.com/office/drawing/2014/chart" uri="{C3380CC4-5D6E-409C-BE32-E72D297353CC}">
              <c16:uniqueId val="{00000000-116A-4DE5-84AF-2E413E5E39DA}"/>
            </c:ext>
          </c:extLst>
        </c:ser>
        <c:dLbls>
          <c:dLblPos val="outEnd"/>
          <c:showLegendKey val="0"/>
          <c:showVal val="1"/>
          <c:showCatName val="0"/>
          <c:showSerName val="0"/>
          <c:showPercent val="0"/>
          <c:showBubbleSize val="0"/>
        </c:dLbls>
        <c:gapWidth val="115"/>
        <c:overlap val="-20"/>
        <c:axId val="473350520"/>
        <c:axId val="473350848"/>
      </c:barChart>
      <c:catAx>
        <c:axId val="473350520"/>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473350848"/>
        <c:crosses val="autoZero"/>
        <c:auto val="1"/>
        <c:lblAlgn val="ctr"/>
        <c:lblOffset val="100"/>
        <c:noMultiLvlLbl val="0"/>
      </c:catAx>
      <c:valAx>
        <c:axId val="4733508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Number of responses</a:t>
                </a:r>
              </a:p>
              <a:p>
                <a:pPr>
                  <a:defRPr/>
                </a:pPr>
                <a:endParaRPr lang="en-GB"/>
              </a:p>
            </c:rich>
          </c:tx>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350520"/>
        <c:crosses val="autoZero"/>
        <c:crossBetween val="between"/>
      </c:valAx>
      <c:spPr>
        <a:noFill/>
        <a:ln>
          <a:noFill/>
        </a:ln>
        <a:effectLst/>
      </c:spPr>
    </c:plotArea>
    <c:plotVisOnly val="1"/>
    <c:dispBlanksAs val="gap"/>
    <c:showDLblsOverMax val="0"/>
  </c:chart>
  <c:spPr>
    <a:solidFill>
      <a:schemeClr val="accent6">
        <a:lumMod val="40000"/>
        <a:lumOff val="60000"/>
      </a:schemeClr>
    </a:solidFill>
    <a:ln w="9525" cap="flat" cmpd="sng" algn="ctr">
      <a:solidFill>
        <a:schemeClr val="tx1">
          <a:lumMod val="15000"/>
          <a:lumOff val="85000"/>
        </a:schemeClr>
      </a:solidFill>
      <a:round/>
    </a:ln>
    <a:effectLst>
      <a:outerShdw blurRad="63500" sx="102000" sy="102000" algn="ctr" rotWithShape="0">
        <a:schemeClr val="accent1">
          <a:alpha val="40000"/>
        </a:schemeClr>
      </a:outerShdw>
    </a:effectLst>
  </c:spPr>
  <c:txPr>
    <a:bodyPr/>
    <a:lstStyle/>
    <a:p>
      <a:pPr>
        <a:defRPr/>
      </a:pPr>
      <a:endParaRPr lang="en-US"/>
    </a:p>
  </c:txPr>
  <c:externalData r:id="rId3">
    <c:autoUpdate val="0"/>
  </c:externalData>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Overall, how satisfied were you with the redeployment process?</a:t>
            </a:r>
            <a:r>
              <a:rPr lang="en-GB" sz="1400" b="0" i="0" u="none" strike="noStrike" baseline="0"/>
              <a:t> </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Sheet1!$L$15:$L$19</c:f>
              <c:strCache>
                <c:ptCount val="5"/>
                <c:pt idx="1">
                  <c:v>Disagree</c:v>
                </c:pt>
                <c:pt idx="2">
                  <c:v>Neither agree or disagree</c:v>
                </c:pt>
                <c:pt idx="3">
                  <c:v>Agree</c:v>
                </c:pt>
                <c:pt idx="4">
                  <c:v>Strongly agree</c:v>
                </c:pt>
              </c:strCache>
            </c:strRef>
          </c:cat>
          <c:val>
            <c:numRef>
              <c:f>Sheet1!$M$15:$M$19</c:f>
              <c:numCache>
                <c:formatCode>General</c:formatCode>
                <c:ptCount val="5"/>
                <c:pt idx="1">
                  <c:v>4</c:v>
                </c:pt>
                <c:pt idx="2">
                  <c:v>3</c:v>
                </c:pt>
                <c:pt idx="3">
                  <c:v>3</c:v>
                </c:pt>
                <c:pt idx="4">
                  <c:v>2</c:v>
                </c:pt>
              </c:numCache>
            </c:numRef>
          </c:val>
          <c:extLst>
            <c:ext xmlns:c16="http://schemas.microsoft.com/office/drawing/2014/chart" uri="{C3380CC4-5D6E-409C-BE32-E72D297353CC}">
              <c16:uniqueId val="{00000000-DC0B-4067-9405-EDF1BA59D36B}"/>
            </c:ext>
          </c:extLst>
        </c:ser>
        <c:dLbls>
          <c:showLegendKey val="0"/>
          <c:showVal val="0"/>
          <c:showCatName val="0"/>
          <c:showSerName val="0"/>
          <c:showPercent val="0"/>
          <c:showBubbleSize val="0"/>
        </c:dLbls>
        <c:gapWidth val="219"/>
        <c:overlap val="-27"/>
        <c:axId val="481603280"/>
        <c:axId val="481603608"/>
      </c:barChart>
      <c:catAx>
        <c:axId val="4816032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1603608"/>
        <c:crosses val="autoZero"/>
        <c:auto val="1"/>
        <c:lblAlgn val="ctr"/>
        <c:lblOffset val="100"/>
        <c:noMultiLvlLbl val="0"/>
      </c:catAx>
      <c:valAx>
        <c:axId val="481603608"/>
        <c:scaling>
          <c:orientation val="minMax"/>
        </c:scaling>
        <c:delete val="1"/>
        <c:axPos val="l"/>
        <c:majorGridlines>
          <c:spPr>
            <a:ln w="9525" cap="flat" cmpd="sng" algn="ctr">
              <a:noFill/>
              <a:round/>
            </a:ln>
            <a:effectLst/>
          </c:spPr>
        </c:majorGridlines>
        <c:numFmt formatCode="General" sourceLinked="1"/>
        <c:majorTickMark val="none"/>
        <c:minorTickMark val="none"/>
        <c:tickLblPos val="nextTo"/>
        <c:crossAx val="4816032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accent6"/>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I was supported throughout the redeployment process</a:t>
            </a:r>
            <a:r>
              <a:rPr lang="en-GB" sz="1400" b="0" i="0" u="none" strike="noStrike" baseline="0"/>
              <a:t> </a:t>
            </a:r>
            <a:endParaRPr lang="en-GB"/>
          </a:p>
        </c:rich>
      </c:tx>
      <c:layout>
        <c:manualLayout>
          <c:xMode val="edge"/>
          <c:yMode val="edge"/>
          <c:x val="0.11938888888888889"/>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927-437D-B8FF-B76A7001D294}"/>
              </c:ext>
            </c:extLst>
          </c:dPt>
          <c:dPt>
            <c:idx val="1"/>
            <c:bubble3D val="0"/>
            <c:spPr>
              <a:solidFill>
                <a:srgbClr val="92D050"/>
              </a:solidFill>
              <a:ln w="19050">
                <a:solidFill>
                  <a:schemeClr val="lt1"/>
                </a:solidFill>
              </a:ln>
              <a:effectLst/>
            </c:spPr>
            <c:extLst>
              <c:ext xmlns:c16="http://schemas.microsoft.com/office/drawing/2014/chart" uri="{C3380CC4-5D6E-409C-BE32-E72D297353CC}">
                <c16:uniqueId val="{00000003-3927-437D-B8FF-B76A7001D29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927-437D-B8FF-B76A7001D294}"/>
              </c:ext>
            </c:extLst>
          </c:dPt>
          <c:dPt>
            <c:idx val="3"/>
            <c:bubble3D val="0"/>
            <c:spPr>
              <a:solidFill>
                <a:srgbClr val="00B0F0"/>
              </a:solidFill>
              <a:ln w="19050">
                <a:solidFill>
                  <a:schemeClr val="lt1"/>
                </a:solidFill>
              </a:ln>
              <a:effectLst/>
            </c:spPr>
            <c:extLst>
              <c:ext xmlns:c16="http://schemas.microsoft.com/office/drawing/2014/chart" uri="{C3380CC4-5D6E-409C-BE32-E72D297353CC}">
                <c16:uniqueId val="{00000007-3927-437D-B8FF-B76A7001D29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927-437D-B8FF-B76A7001D294}"/>
              </c:ext>
            </c:extLst>
          </c:dPt>
          <c:dLbls>
            <c:dLbl>
              <c:idx val="0"/>
              <c:delete val="1"/>
              <c:extLst>
                <c:ext xmlns:c15="http://schemas.microsoft.com/office/drawing/2012/chart" uri="{CE6537A1-D6FC-4f65-9D91-7224C49458BB}"/>
                <c:ext xmlns:c16="http://schemas.microsoft.com/office/drawing/2014/chart" uri="{C3380CC4-5D6E-409C-BE32-E72D297353CC}">
                  <c16:uniqueId val="{00000001-3927-437D-B8FF-B76A7001D294}"/>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Sheet1!$L$15:$L$19</c:f>
              <c:strCache>
                <c:ptCount val="5"/>
                <c:pt idx="1">
                  <c:v>Disagree</c:v>
                </c:pt>
                <c:pt idx="2">
                  <c:v>Neither agree or disagree</c:v>
                </c:pt>
                <c:pt idx="3">
                  <c:v>Agree</c:v>
                </c:pt>
                <c:pt idx="4">
                  <c:v>Strongly agree</c:v>
                </c:pt>
              </c:strCache>
            </c:strRef>
          </c:cat>
          <c:val>
            <c:numRef>
              <c:f>Sheet1!$M$15:$M$19</c:f>
              <c:numCache>
                <c:formatCode>General</c:formatCode>
                <c:ptCount val="5"/>
                <c:pt idx="1">
                  <c:v>4</c:v>
                </c:pt>
                <c:pt idx="2">
                  <c:v>3</c:v>
                </c:pt>
                <c:pt idx="3">
                  <c:v>3</c:v>
                </c:pt>
                <c:pt idx="4">
                  <c:v>2</c:v>
                </c:pt>
              </c:numCache>
            </c:numRef>
          </c:val>
          <c:extLst>
            <c:ext xmlns:c16="http://schemas.microsoft.com/office/drawing/2014/chart" uri="{C3380CC4-5D6E-409C-BE32-E72D297353CC}">
              <c16:uniqueId val="{0000000A-3927-437D-B8FF-B76A7001D294}"/>
            </c:ext>
          </c:extLst>
        </c:ser>
        <c:dLbls>
          <c:showLegendKey val="0"/>
          <c:showVal val="0"/>
          <c:showCatName val="0"/>
          <c:showSerName val="0"/>
          <c:showPercent val="0"/>
          <c:showBubbleSize val="0"/>
          <c:showLeaderLines val="1"/>
        </c:dLbls>
        <c:firstSliceAng val="0"/>
      </c:pieChart>
      <c:spPr>
        <a:noFill/>
        <a:ln>
          <a:noFill/>
        </a:ln>
        <a:effectLst/>
      </c:spPr>
    </c:plotArea>
    <c:legend>
      <c:legendPos val="r"/>
      <c:legendEntry>
        <c:idx val="0"/>
        <c:delete val="1"/>
      </c:legendEntry>
      <c:layout>
        <c:manualLayout>
          <c:xMode val="edge"/>
          <c:yMode val="edge"/>
          <c:x val="0.62166141732283475"/>
          <c:y val="0.35371391076115483"/>
          <c:w val="0.30819947506561679"/>
          <c:h val="0.31250218722659673"/>
        </c:manualLayout>
      </c:layout>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a:outerShdw blurRad="63500" sx="102000" sy="102000" algn="ctr" rotWithShape="0">
        <a:prstClr val="black">
          <a:alpha val="40000"/>
        </a:prstClr>
      </a:outerShdw>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MQ20</b:Tag>
    <b:SourceType>InternetSite</b:SourceType>
    <b:Guid>{F539B503-2D98-4412-A066-1E6678601C46}</b:Guid>
    <b:Title>Mental health conditions</b:Title>
    <b:Year>2020</b:Year>
    <b:Author>
      <b:Author>
        <b:NameList>
          <b:Person>
            <b:Last>MQ</b:Last>
          </b:Person>
        </b:NameList>
      </b:Author>
    </b:Author>
    <b:InternetSiteTitle>MQ: transforming mental health through research</b:InternetSiteTitle>
    <b:URL>https://www.mqmentalhealth.org/mental-health/mental-health-conditions?gclid=CjwKCAjwxLH3BRApEiwAqX9arSTKjRT4On9Oam2BnHz_x0sZHCnVWZbaDTMCsrOwvuEtTnY38ajkMRoCrkYQAvD_BwE</b:URL>
    <b:RefOrder>1</b:RefOrder>
  </b:Source>
  <b:Source>
    <b:Tag>Xpe19</b:Tag>
    <b:SourceType>JournalArticle</b:SourceType>
    <b:Guid>{47FA2190-3F49-4C11-A692-7F37D47D7089}</b:Guid>
    <b:Title>Mental health at the work - BBA Aviation case study</b:Title>
    <b:Year>2019</b:Year>
    <b:Author>
      <b:Author>
        <b:NameList>
          <b:Person>
            <b:Last>XpertHR</b:Last>
          </b:Person>
        </b:NameList>
      </b:Author>
    </b:Author>
    <b:JournalName>How BBA Aviation is supporting good mental health across its UK operation</b:JournalName>
    <b:Pages>6</b:Pages>
    <b:RefOrder>3</b:RefOrder>
  </b:Source>
  <b:Source>
    <b:Tag>Spe17</b:Tag>
    <b:SourceType>JournalArticle</b:SourceType>
    <b:Guid>{0602494F-557C-48CF-9D86-0EFFA8F028C6}</b:Guid>
    <b:Author>
      <b:Author>
        <b:NameList>
          <b:Person>
            <b:Last>Spence Laschinger</b:Last>
            <b:First>Heather</b:First>
            <b:Middle>K</b:Middle>
          </b:Person>
          <b:Person>
            <b:Last>Havens</b:Last>
            <b:Middle>Sullivan</b:Middle>
            <b:First>Donna</b:First>
          </b:Person>
        </b:NameList>
      </b:Author>
    </b:Author>
    <b:Title>The Effect of Workplace Empowerment on Staff Nurses' Occupational Mental Health and Work Effectiveness</b:Title>
    <b:JournalName>The Journal of Nursing Administration</b:JournalName>
    <b:Year>2017</b:Year>
    <b:Pages>42-50</b:Pages>
    <b:RefOrder>2</b:RefOrder>
  </b:Source>
  <b:Source>
    <b:Tag>CIP186</b:Tag>
    <b:SourceType>InternetSite</b:SourceType>
    <b:Guid>{5474F084-AE84-48D9-8AEC-EB8E08CE9D72}</b:Guid>
    <b:Title>PESTLE Analysis</b:Title>
    <b:Year>2018</b:Year>
    <b:Author>
      <b:Author>
        <b:Corporate>CIPD</b:Corporate>
      </b:Author>
    </b:Author>
    <b:YearAccessed>2019</b:YearAccessed>
    <b:MonthAccessed>November</b:MonthAccessed>
    <b:DayAccessed>16</b:DayAccessed>
    <b:URL>https://www.cipd.co.uk/knowledge/strategy/organisational-development/pestle-analysis-factsheet</b:URL>
    <b:RefOrder>1</b:RefOrder>
  </b:Source>
  <b:Source>
    <b:Tag>Nar17</b:Tag>
    <b:SourceType>InternetSite</b:SourceType>
    <b:Guid>{C2795FBC-D8CF-42B2-9A7D-3FF2557433F8}</b:Guid>
    <b:Author>
      <b:Author>
        <b:NameList>
          <b:Person>
            <b:Last>Kumar</b:Last>
            <b:First>Narender</b:First>
          </b:Person>
        </b:NameList>
      </b:Author>
    </b:Author>
    <b:Title>Tools for international Business Environmental Analysis</b:Title>
    <b:Year>2017</b:Year>
    <b:YearAccessed>2019</b:YearAccessed>
    <b:MonthAccessed>November</b:MonthAccessed>
    <b:DayAccessed>17</b:DayAccessed>
    <b:URL>https://enterslice.com/learning/business-environment-analysis/</b:URL>
    <b:RefOrder>2</b:RefOrder>
  </b:Source>
  <b:Source>
    <b:Tag>Ben14</b:Tag>
    <b:SourceType>ArticleInAPeriodical</b:SourceType>
    <b:Guid>{162D070B-D032-4A45-A186-C98C5C64F38F}</b:Guid>
    <b:Title>What VUCA Really Means for You</b:Title>
    <b:Year>2014</b:Year>
    <b:Author>
      <b:Author>
        <b:NameList>
          <b:Person>
            <b:Last>Bennett</b:Last>
            <b:First>Nathan</b:First>
          </b:Person>
          <b:Person>
            <b:Last>G. James Lemoine</b:Last>
          </b:Person>
        </b:NameList>
      </b:Author>
    </b:Author>
    <b:PeriodicalTitle>Harvard Business Review</b:PeriodicalTitle>
    <b:Month>Jan</b:Month>
    <b:RefOrder>45</b:RefOrder>
  </b:Source>
  <b:Source>
    <b:Tag>DSt04</b:Tag>
    <b:SourceType>Book</b:SourceType>
    <b:Guid>{1AD1B58F-2DA3-4970-8C63-6BE4955B3D5F}</b:Guid>
    <b:Author>
      <b:Author>
        <b:NameList>
          <b:Person>
            <b:Last>Stacey</b:Last>
            <b:First>R. D</b:First>
          </b:Person>
        </b:NameList>
      </b:Author>
    </b:Author>
    <b:Title>Strategic Management and Organisational Dynamics: The Challenge of Complexity</b:Title>
    <b:Year>2004</b:Year>
    <b:City>Harlow</b:City>
    <b:Publisher>Pearsons Education Limited</b:Publisher>
    <b:Edition>4</b:Edition>
    <b:RefOrder>46</b:RefOrder>
  </b:Source>
  <b:Source>
    <b:Tag>Dav15</b:Tag>
    <b:SourceType>Book</b:SourceType>
    <b:Guid>{700F8698-EDD0-4E46-A3B9-70B1116F19B8}</b:Guid>
    <b:Title>Human Resource Management in Context: Insights, Strategies and Soluctions</b:Title>
    <b:Year>2015</b:Year>
    <b:Author>
      <b:Author>
        <b:NameList>
          <b:Person>
            <b:Last>Farnham</b:Last>
            <b:First>David</b:First>
          </b:Person>
        </b:NameList>
      </b:Author>
    </b:Author>
    <b:City>London</b:City>
    <b:Publisher>CIPD</b:Publisher>
    <b:Edition>4th </b:Edition>
    <b:RefOrder>47</b:RefOrder>
  </b:Source>
  <b:Source>
    <b:Tag>Kew08</b:Tag>
    <b:SourceType>Book</b:SourceType>
    <b:Guid>{F538C79E-9E38-4B6B-A739-FF82EA759D01}</b:Guid>
    <b:Author>
      <b:Author>
        <b:NameList>
          <b:Person>
            <b:Last>Kew</b:Last>
            <b:First>John</b:First>
          </b:Person>
          <b:Person>
            <b:Last>Stredwick</b:Last>
            <b:First>John</b:First>
          </b:Person>
        </b:NameList>
      </b:Author>
    </b:Author>
    <b:Title>Business Environment: Managing in a Strategic Context</b:Title>
    <b:Year>2008</b:Year>
    <b:City>London</b:City>
    <b:Publisher>CIPD</b:Publisher>
    <b:RefOrder>48</b:RefOrder>
  </b:Source>
  <b:Source>
    <b:Tag>Jon07</b:Tag>
    <b:SourceType>Report</b:SourceType>
    <b:Guid>{663915BA-FB80-455E-9B1C-E5FFFEFB1D91}</b:Guid>
    <b:Title>Transforming Work: reviewing the case for change and new ways of working, Transforming work Working Paper Series 60</b:Title>
    <b:Year>2007</b:Year>
    <b:Author>
      <b:Author>
        <b:NameList>
          <b:Person>
            <b:Last>Jones</b:Last>
            <b:First>A</b:First>
          </b:Person>
          <b:Person>
            <b:Last>Visser</b:Last>
            <b:First>F</b:First>
          </b:Person>
          <b:Person>
            <b:Last>Coats</b:Last>
            <b:First>D</b:First>
          </b:Person>
          <b:Person>
            <b:Last>Bevan</b:Last>
            <b:First>S</b:First>
          </b:Person>
          <b:Person>
            <b:Last>MvVerry</b:Last>
            <b:First>A</b:First>
          </b:Person>
        </b:NameList>
      </b:Author>
    </b:Author>
    <b:Publisher>The Work Foundation and EQC</b:Publisher>
    <b:City>Manchester</b:City>
    <b:RefOrder>49</b:RefOrder>
  </b:Source>
  <b:Source>
    <b:Tag>Kei14</b:Tag>
    <b:SourceType>Book</b:SourceType>
    <b:Guid>{2F5C8CC2-FD36-4A8B-9D73-64E03911CB69}</b:Guid>
    <b:Author>
      <b:Author>
        <b:NameList>
          <b:Person>
            <b:Last>Morrison</b:Last>
            <b:First>Keith</b:First>
          </b:Person>
        </b:NameList>
      </b:Author>
    </b:Author>
    <b:Title>School Leadership and Complexity Theory</b:Title>
    <b:Year>2014</b:Year>
    <b:Publisher>Routledge</b:Publisher>
    <b:City>London</b:City>
    <b:RefOrder>50</b:RefOrder>
  </b:Source>
  <b:Source>
    <b:Tag>Sau121</b:Tag>
    <b:SourceType>Misc</b:SourceType>
    <b:Guid>{AD4DDFE6-80AC-4139-BCD4-3F2D4DE1BC33}</b:Guid>
    <b:Author>
      <b:Author>
        <b:NameList>
          <b:Person>
            <b:Last>Saunders</b:Last>
            <b:First>Mark</b:First>
          </b:Person>
          <b:Person>
            <b:Last>Lewis</b:Last>
            <b:First>Philip</b:First>
          </b:Person>
          <b:Person>
            <b:Last>Thornhill</b:Last>
            <b:First>Adrian</b:First>
          </b:Person>
        </b:NameList>
      </b:Author>
    </b:Author>
    <b:Title>Research Methods for Business Students</b:Title>
    <b:Year>2012</b:Year>
    <b:City>Essex</b:City>
    <b:Publisher>Pearson Education Limited</b:Publisher>
    <b:Edition>7th</b:Edition>
    <b:RefOrder>44</b:RefOrder>
  </b:Source>
  <b:Source>
    <b:Tag>Sau07</b:Tag>
    <b:SourceType>Book</b:SourceType>
    <b:Guid>{E29B0D07-AA55-4D10-A47D-D8CC982C2A74}</b:Guid>
    <b:Author>
      <b:Author>
        <b:NameList>
          <b:Person>
            <b:Last>Saunders</b:Last>
            <b:First>Mark</b:First>
          </b:Person>
          <b:Person>
            <b:Last>Lewis</b:Last>
            <b:First>Philip</b:First>
          </b:Person>
          <b:Person>
            <b:Last>Thornhill</b:Last>
            <b:First>Adrian</b:First>
          </b:Person>
        </b:NameList>
      </b:Author>
    </b:Author>
    <b:Title>Research Methods for Business Students</b:Title>
    <b:Year>2007</b:Year>
    <b:Publisher>Pearson Education Limited</b:Publisher>
    <b:Edition>4th</b:Edition>
    <b:City>Essex</b:City>
    <b:RefOrder>45</b:RefOrder>
  </b:Source>
  <b:Source>
    <b:Tag>And091</b:Tag>
    <b:SourceType>Book</b:SourceType>
    <b:Guid>{4AB41AA3-EDFA-41E6-9056-7DB47FA8B13F}</b:Guid>
    <b:Title>Research Methods in Human Resource Management</b:Title>
    <b:Year>2009</b:Year>
    <b:Publisher>CIPD</b:Publisher>
    <b:Author>
      <b:Author>
        <b:NameList>
          <b:Person>
            <b:Last>Anderson</b:Last>
            <b:First>Valerie</b:First>
          </b:Person>
        </b:NameList>
      </b:Author>
    </b:Author>
    <b:Edition>2nd</b:Edition>
    <b:Pages>6</b:Pages>
    <b:City>London</b:City>
    <b:RefOrder>41</b:RefOrder>
  </b:Source>
  <b:Source>
    <b:Tag>Mar08</b:Tag>
    <b:SourceType>Book</b:SourceType>
    <b:Guid>{F1B685DF-4DB6-4B33-9880-7671471C09BD}</b:Guid>
    <b:Author>
      <b:Author>
        <b:NameList>
          <b:Person>
            <b:Last>Marchington</b:Last>
            <b:First>Mick</b:First>
          </b:Person>
          <b:Person>
            <b:Last>Wilkinson</b:Last>
            <b:First>Adrian</b:First>
          </b:Person>
        </b:NameList>
      </b:Author>
    </b:Author>
    <b:Title>Human Resource Management at Work</b:Title>
    <b:Year>2008</b:Year>
    <b:Publisher>CIPD</b:Publisher>
    <b:Edition>4th</b:Edition>
    <b:City>London</b:City>
    <b:RefOrder>46</b:RefOrder>
  </b:Source>
</b:Sources>
</file>

<file path=customXml/itemProps1.xml><?xml version="1.0" encoding="utf-8"?>
<ds:datastoreItem xmlns:ds="http://schemas.openxmlformats.org/officeDocument/2006/customXml" ds:itemID="{9AC447B4-A02B-41E9-8E6F-7253D7F0A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369</TotalTime>
  <Pages>34</Pages>
  <Words>4689</Words>
  <Characters>32495</Characters>
  <Application>Microsoft Office Word</Application>
  <DocSecurity>0</DocSecurity>
  <Lines>270</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dc:creator>
  <cp:keywords/>
  <dc:description/>
  <cp:lastModifiedBy>Jodie Barnett</cp:lastModifiedBy>
  <cp:revision>13</cp:revision>
  <dcterms:created xsi:type="dcterms:W3CDTF">2024-09-26T15:24:00Z</dcterms:created>
  <dcterms:modified xsi:type="dcterms:W3CDTF">2024-09-30T14:08:00Z</dcterms:modified>
</cp:coreProperties>
</file>