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92AA52" w14:textId="77777777" w:rsidR="008B74E5" w:rsidRPr="005032C9" w:rsidRDefault="008B74E5" w:rsidP="008B74E5">
      <w:pPr>
        <w:jc w:val="center"/>
        <w:rPr>
          <w:b/>
          <w:sz w:val="40"/>
          <w:szCs w:val="40"/>
        </w:rPr>
      </w:pPr>
      <w:r w:rsidRPr="005032C9">
        <w:rPr>
          <w:b/>
          <w:sz w:val="40"/>
          <w:szCs w:val="40"/>
        </w:rPr>
        <w:t>UNIVERSITY OF WALES TRITINY SAINT DAVID</w:t>
      </w:r>
    </w:p>
    <w:p w14:paraId="039CF105" w14:textId="766DE976" w:rsidR="008B74E5" w:rsidRDefault="008B74E5" w:rsidP="008B74E5">
      <w:pPr>
        <w:jc w:val="center"/>
        <w:rPr>
          <w:b/>
          <w:sz w:val="32"/>
        </w:rPr>
      </w:pPr>
      <w:r>
        <w:rPr>
          <w:b/>
          <w:sz w:val="32"/>
        </w:rPr>
        <w:t>INTERNATIONAL BUSINESS COMUNICATIONS- LCBB600</w:t>
      </w:r>
      <w:r w:rsidR="005032C9">
        <w:rPr>
          <w:b/>
          <w:sz w:val="32"/>
        </w:rPr>
        <w:t>1</w:t>
      </w:r>
    </w:p>
    <w:p w14:paraId="36D70F81" w14:textId="77777777" w:rsidR="008B74E5" w:rsidRDefault="008B74E5" w:rsidP="008B74E5">
      <w:pPr>
        <w:jc w:val="center"/>
        <w:rPr>
          <w:b/>
          <w:sz w:val="32"/>
        </w:rPr>
      </w:pPr>
      <w:r>
        <w:rPr>
          <w:b/>
          <w:sz w:val="32"/>
        </w:rPr>
        <w:t>ASSESSMENT 1</w:t>
      </w:r>
    </w:p>
    <w:p w14:paraId="737A94A9" w14:textId="77777777" w:rsidR="008B74E5" w:rsidRDefault="008B74E5" w:rsidP="008B74E5">
      <w:pPr>
        <w:jc w:val="center"/>
        <w:rPr>
          <w:b/>
          <w:sz w:val="32"/>
        </w:rPr>
      </w:pPr>
      <w:r>
        <w:rPr>
          <w:b/>
          <w:sz w:val="32"/>
        </w:rPr>
        <w:t>STUDENT NAME: ANA-MARIA RIZEA</w:t>
      </w:r>
    </w:p>
    <w:p w14:paraId="40A61E91" w14:textId="77777777" w:rsidR="008B74E5" w:rsidRDefault="008B74E5" w:rsidP="008B74E5">
      <w:pPr>
        <w:jc w:val="center"/>
        <w:rPr>
          <w:b/>
          <w:sz w:val="32"/>
        </w:rPr>
      </w:pPr>
      <w:r>
        <w:rPr>
          <w:b/>
          <w:sz w:val="32"/>
        </w:rPr>
        <w:t>ID NUMBER: 1917143</w:t>
      </w:r>
    </w:p>
    <w:p w14:paraId="60504BE9" w14:textId="7145CECC" w:rsidR="00611A4A" w:rsidRPr="00611A4A" w:rsidRDefault="00611A4A" w:rsidP="00611A4A">
      <w:pPr>
        <w:jc w:val="center"/>
        <w:rPr>
          <w:b/>
          <w:sz w:val="40"/>
          <w:szCs w:val="40"/>
          <w:lang w:val="en-GB"/>
        </w:rPr>
      </w:pPr>
      <w:r w:rsidRPr="00611A4A">
        <w:rPr>
          <w:b/>
          <w:sz w:val="40"/>
          <w:szCs w:val="40"/>
          <w:lang w:val="en-GB"/>
        </w:rPr>
        <w:br w:type="page"/>
      </w:r>
    </w:p>
    <w:sdt>
      <w:sdtPr>
        <w:rPr>
          <w:rFonts w:eastAsia="Times New Roman" w:cs="Times New Roman"/>
          <w:color w:val="auto"/>
          <w:szCs w:val="24"/>
          <w:lang w:val="en-GB"/>
        </w:rPr>
        <w:id w:val="1368486706"/>
        <w:docPartObj>
          <w:docPartGallery w:val="Table of Contents"/>
          <w:docPartUnique/>
        </w:docPartObj>
      </w:sdtPr>
      <w:sdtEndPr>
        <w:rPr>
          <w:b/>
          <w:bCs/>
          <w:noProof/>
        </w:rPr>
      </w:sdtEndPr>
      <w:sdtContent>
        <w:p w14:paraId="037D1C5D" w14:textId="77777777" w:rsidR="00611A4A" w:rsidRPr="00611A4A" w:rsidRDefault="00611A4A">
          <w:pPr>
            <w:pStyle w:val="TOCHeading"/>
            <w:rPr>
              <w:rFonts w:cs="Times New Roman"/>
              <w:szCs w:val="24"/>
              <w:lang w:val="en-GB"/>
            </w:rPr>
          </w:pPr>
          <w:r w:rsidRPr="00611A4A">
            <w:rPr>
              <w:rFonts w:cs="Times New Roman"/>
              <w:szCs w:val="24"/>
              <w:lang w:val="en-GB"/>
            </w:rPr>
            <w:t>Table of Contents</w:t>
          </w:r>
        </w:p>
        <w:p w14:paraId="71B5D2C8" w14:textId="77777777" w:rsidR="00FE1D24" w:rsidRDefault="00611A4A">
          <w:pPr>
            <w:pStyle w:val="TOC1"/>
            <w:tabs>
              <w:tab w:val="right" w:leader="dot" w:pos="9350"/>
            </w:tabs>
            <w:rPr>
              <w:rFonts w:asciiTheme="minorHAnsi" w:eastAsiaTheme="minorEastAsia" w:hAnsiTheme="minorHAnsi" w:cstheme="minorBidi"/>
              <w:noProof/>
              <w:sz w:val="22"/>
              <w:szCs w:val="22"/>
              <w:lang w:val="en-US"/>
            </w:rPr>
          </w:pPr>
          <w:r w:rsidRPr="00611A4A">
            <w:rPr>
              <w:lang w:val="en-GB"/>
            </w:rPr>
            <w:fldChar w:fldCharType="begin"/>
          </w:r>
          <w:r w:rsidRPr="00611A4A">
            <w:rPr>
              <w:lang w:val="en-GB"/>
            </w:rPr>
            <w:instrText xml:space="preserve"> TOC \o "1-3" \h \z \u </w:instrText>
          </w:r>
          <w:r w:rsidRPr="00611A4A">
            <w:rPr>
              <w:lang w:val="en-GB"/>
            </w:rPr>
            <w:fldChar w:fldCharType="separate"/>
          </w:r>
          <w:hyperlink w:anchor="_Toc98179320" w:history="1">
            <w:r w:rsidR="00FE1D24" w:rsidRPr="00A262BE">
              <w:rPr>
                <w:rStyle w:val="Hyperlink"/>
                <w:noProof/>
                <w:lang w:val="en-GB"/>
              </w:rPr>
              <w:t>Introduction</w:t>
            </w:r>
            <w:r w:rsidR="00FE1D24">
              <w:rPr>
                <w:noProof/>
                <w:webHidden/>
              </w:rPr>
              <w:tab/>
            </w:r>
            <w:r w:rsidR="00FE1D24">
              <w:rPr>
                <w:noProof/>
                <w:webHidden/>
              </w:rPr>
              <w:fldChar w:fldCharType="begin"/>
            </w:r>
            <w:r w:rsidR="00FE1D24">
              <w:rPr>
                <w:noProof/>
                <w:webHidden/>
              </w:rPr>
              <w:instrText xml:space="preserve"> PAGEREF _Toc98179320 \h </w:instrText>
            </w:r>
            <w:r w:rsidR="00FE1D24">
              <w:rPr>
                <w:noProof/>
                <w:webHidden/>
              </w:rPr>
            </w:r>
            <w:r w:rsidR="00FE1D24">
              <w:rPr>
                <w:noProof/>
                <w:webHidden/>
              </w:rPr>
              <w:fldChar w:fldCharType="separate"/>
            </w:r>
            <w:r w:rsidR="00FE1D24">
              <w:rPr>
                <w:noProof/>
                <w:webHidden/>
              </w:rPr>
              <w:t>3</w:t>
            </w:r>
            <w:r w:rsidR="00FE1D24">
              <w:rPr>
                <w:noProof/>
                <w:webHidden/>
              </w:rPr>
              <w:fldChar w:fldCharType="end"/>
            </w:r>
          </w:hyperlink>
        </w:p>
        <w:p w14:paraId="676428EE" w14:textId="77777777" w:rsidR="00FE1D24" w:rsidRDefault="00E57C2C">
          <w:pPr>
            <w:pStyle w:val="TOC1"/>
            <w:tabs>
              <w:tab w:val="right" w:leader="dot" w:pos="9350"/>
            </w:tabs>
            <w:rPr>
              <w:rFonts w:asciiTheme="minorHAnsi" w:eastAsiaTheme="minorEastAsia" w:hAnsiTheme="minorHAnsi" w:cstheme="minorBidi"/>
              <w:noProof/>
              <w:sz w:val="22"/>
              <w:szCs w:val="22"/>
              <w:lang w:val="en-US"/>
            </w:rPr>
          </w:pPr>
          <w:hyperlink w:anchor="_Toc98179321" w:history="1">
            <w:r w:rsidR="00FE1D24" w:rsidRPr="00A262BE">
              <w:rPr>
                <w:rStyle w:val="Hyperlink"/>
                <w:noProof/>
                <w:lang w:val="en-GB"/>
              </w:rPr>
              <w:t>Introduction to Romania</w:t>
            </w:r>
            <w:r w:rsidR="00FE1D24">
              <w:rPr>
                <w:noProof/>
                <w:webHidden/>
              </w:rPr>
              <w:tab/>
            </w:r>
            <w:r w:rsidR="00FE1D24">
              <w:rPr>
                <w:noProof/>
                <w:webHidden/>
              </w:rPr>
              <w:fldChar w:fldCharType="begin"/>
            </w:r>
            <w:r w:rsidR="00FE1D24">
              <w:rPr>
                <w:noProof/>
                <w:webHidden/>
              </w:rPr>
              <w:instrText xml:space="preserve"> PAGEREF _Toc98179321 \h </w:instrText>
            </w:r>
            <w:r w:rsidR="00FE1D24">
              <w:rPr>
                <w:noProof/>
                <w:webHidden/>
              </w:rPr>
            </w:r>
            <w:r w:rsidR="00FE1D24">
              <w:rPr>
                <w:noProof/>
                <w:webHidden/>
              </w:rPr>
              <w:fldChar w:fldCharType="separate"/>
            </w:r>
            <w:r w:rsidR="00FE1D24">
              <w:rPr>
                <w:noProof/>
                <w:webHidden/>
              </w:rPr>
              <w:t>3</w:t>
            </w:r>
            <w:r w:rsidR="00FE1D24">
              <w:rPr>
                <w:noProof/>
                <w:webHidden/>
              </w:rPr>
              <w:fldChar w:fldCharType="end"/>
            </w:r>
          </w:hyperlink>
        </w:p>
        <w:p w14:paraId="0883306B" w14:textId="77777777" w:rsidR="00FE1D24" w:rsidRDefault="00E57C2C">
          <w:pPr>
            <w:pStyle w:val="TOC1"/>
            <w:tabs>
              <w:tab w:val="right" w:leader="dot" w:pos="9350"/>
            </w:tabs>
            <w:rPr>
              <w:rFonts w:asciiTheme="minorHAnsi" w:eastAsiaTheme="minorEastAsia" w:hAnsiTheme="minorHAnsi" w:cstheme="minorBidi"/>
              <w:noProof/>
              <w:sz w:val="22"/>
              <w:szCs w:val="22"/>
              <w:lang w:val="en-US"/>
            </w:rPr>
          </w:pPr>
          <w:hyperlink w:anchor="_Toc98179322" w:history="1">
            <w:r w:rsidR="00FE1D24" w:rsidRPr="00A262BE">
              <w:rPr>
                <w:rStyle w:val="Hyperlink"/>
                <w:noProof/>
                <w:lang w:val="en-GB"/>
              </w:rPr>
              <w:t>Cultural difference</w:t>
            </w:r>
            <w:r w:rsidR="00FE1D24">
              <w:rPr>
                <w:noProof/>
                <w:webHidden/>
              </w:rPr>
              <w:tab/>
            </w:r>
            <w:r w:rsidR="00FE1D24">
              <w:rPr>
                <w:noProof/>
                <w:webHidden/>
              </w:rPr>
              <w:fldChar w:fldCharType="begin"/>
            </w:r>
            <w:r w:rsidR="00FE1D24">
              <w:rPr>
                <w:noProof/>
                <w:webHidden/>
              </w:rPr>
              <w:instrText xml:space="preserve"> PAGEREF _Toc98179322 \h </w:instrText>
            </w:r>
            <w:r w:rsidR="00FE1D24">
              <w:rPr>
                <w:noProof/>
                <w:webHidden/>
              </w:rPr>
            </w:r>
            <w:r w:rsidR="00FE1D24">
              <w:rPr>
                <w:noProof/>
                <w:webHidden/>
              </w:rPr>
              <w:fldChar w:fldCharType="separate"/>
            </w:r>
            <w:r w:rsidR="00FE1D24">
              <w:rPr>
                <w:noProof/>
                <w:webHidden/>
              </w:rPr>
              <w:t>5</w:t>
            </w:r>
            <w:r w:rsidR="00FE1D24">
              <w:rPr>
                <w:noProof/>
                <w:webHidden/>
              </w:rPr>
              <w:fldChar w:fldCharType="end"/>
            </w:r>
          </w:hyperlink>
        </w:p>
        <w:p w14:paraId="2BE53950" w14:textId="77777777" w:rsidR="00FE1D24" w:rsidRDefault="00E57C2C">
          <w:pPr>
            <w:pStyle w:val="TOC1"/>
            <w:tabs>
              <w:tab w:val="right" w:leader="dot" w:pos="9350"/>
            </w:tabs>
            <w:rPr>
              <w:rFonts w:asciiTheme="minorHAnsi" w:eastAsiaTheme="minorEastAsia" w:hAnsiTheme="minorHAnsi" w:cstheme="minorBidi"/>
              <w:noProof/>
              <w:sz w:val="22"/>
              <w:szCs w:val="22"/>
              <w:lang w:val="en-US"/>
            </w:rPr>
          </w:pPr>
          <w:hyperlink w:anchor="_Toc98179323" w:history="1">
            <w:r w:rsidR="00FE1D24" w:rsidRPr="00A262BE">
              <w:rPr>
                <w:rStyle w:val="Hyperlink"/>
                <w:noProof/>
                <w:lang w:val="en-GB"/>
              </w:rPr>
              <w:t>Cultural sensitivity</w:t>
            </w:r>
            <w:r w:rsidR="00FE1D24">
              <w:rPr>
                <w:noProof/>
                <w:webHidden/>
              </w:rPr>
              <w:tab/>
            </w:r>
            <w:r w:rsidR="00FE1D24">
              <w:rPr>
                <w:noProof/>
                <w:webHidden/>
              </w:rPr>
              <w:fldChar w:fldCharType="begin"/>
            </w:r>
            <w:r w:rsidR="00FE1D24">
              <w:rPr>
                <w:noProof/>
                <w:webHidden/>
              </w:rPr>
              <w:instrText xml:space="preserve"> PAGEREF _Toc98179323 \h </w:instrText>
            </w:r>
            <w:r w:rsidR="00FE1D24">
              <w:rPr>
                <w:noProof/>
                <w:webHidden/>
              </w:rPr>
            </w:r>
            <w:r w:rsidR="00FE1D24">
              <w:rPr>
                <w:noProof/>
                <w:webHidden/>
              </w:rPr>
              <w:fldChar w:fldCharType="separate"/>
            </w:r>
            <w:r w:rsidR="00FE1D24">
              <w:rPr>
                <w:noProof/>
                <w:webHidden/>
              </w:rPr>
              <w:t>7</w:t>
            </w:r>
            <w:r w:rsidR="00FE1D24">
              <w:rPr>
                <w:noProof/>
                <w:webHidden/>
              </w:rPr>
              <w:fldChar w:fldCharType="end"/>
            </w:r>
          </w:hyperlink>
        </w:p>
        <w:p w14:paraId="13D46DA2" w14:textId="77777777" w:rsidR="00FE1D24" w:rsidRDefault="00E57C2C">
          <w:pPr>
            <w:pStyle w:val="TOC1"/>
            <w:tabs>
              <w:tab w:val="right" w:leader="dot" w:pos="9350"/>
            </w:tabs>
            <w:rPr>
              <w:rFonts w:asciiTheme="minorHAnsi" w:eastAsiaTheme="minorEastAsia" w:hAnsiTheme="minorHAnsi" w:cstheme="minorBidi"/>
              <w:noProof/>
              <w:sz w:val="22"/>
              <w:szCs w:val="22"/>
              <w:lang w:val="en-US"/>
            </w:rPr>
          </w:pPr>
          <w:hyperlink w:anchor="_Toc98179324" w:history="1">
            <w:r w:rsidR="00FE1D24" w:rsidRPr="00A262BE">
              <w:rPr>
                <w:rStyle w:val="Hyperlink"/>
                <w:noProof/>
                <w:lang w:val="en-GB"/>
              </w:rPr>
              <w:t>Communication barrier and challenges</w:t>
            </w:r>
            <w:r w:rsidR="00FE1D24">
              <w:rPr>
                <w:noProof/>
                <w:webHidden/>
              </w:rPr>
              <w:tab/>
            </w:r>
            <w:r w:rsidR="00FE1D24">
              <w:rPr>
                <w:noProof/>
                <w:webHidden/>
              </w:rPr>
              <w:fldChar w:fldCharType="begin"/>
            </w:r>
            <w:r w:rsidR="00FE1D24">
              <w:rPr>
                <w:noProof/>
                <w:webHidden/>
              </w:rPr>
              <w:instrText xml:space="preserve"> PAGEREF _Toc98179324 \h </w:instrText>
            </w:r>
            <w:r w:rsidR="00FE1D24">
              <w:rPr>
                <w:noProof/>
                <w:webHidden/>
              </w:rPr>
            </w:r>
            <w:r w:rsidR="00FE1D24">
              <w:rPr>
                <w:noProof/>
                <w:webHidden/>
              </w:rPr>
              <w:fldChar w:fldCharType="separate"/>
            </w:r>
            <w:r w:rsidR="00FE1D24">
              <w:rPr>
                <w:noProof/>
                <w:webHidden/>
              </w:rPr>
              <w:t>8</w:t>
            </w:r>
            <w:r w:rsidR="00FE1D24">
              <w:rPr>
                <w:noProof/>
                <w:webHidden/>
              </w:rPr>
              <w:fldChar w:fldCharType="end"/>
            </w:r>
          </w:hyperlink>
        </w:p>
        <w:p w14:paraId="577EA2D6" w14:textId="77777777" w:rsidR="00FE1D24" w:rsidRDefault="00E57C2C">
          <w:pPr>
            <w:pStyle w:val="TOC1"/>
            <w:tabs>
              <w:tab w:val="right" w:leader="dot" w:pos="9350"/>
            </w:tabs>
            <w:rPr>
              <w:rFonts w:asciiTheme="minorHAnsi" w:eastAsiaTheme="minorEastAsia" w:hAnsiTheme="minorHAnsi" w:cstheme="minorBidi"/>
              <w:noProof/>
              <w:sz w:val="22"/>
              <w:szCs w:val="22"/>
              <w:lang w:val="en-US"/>
            </w:rPr>
          </w:pPr>
          <w:hyperlink w:anchor="_Toc98179325" w:history="1">
            <w:r w:rsidR="00FE1D24" w:rsidRPr="00A262BE">
              <w:rPr>
                <w:rStyle w:val="Hyperlink"/>
                <w:noProof/>
                <w:lang w:val="en-GB"/>
              </w:rPr>
              <w:t>Communication strategies</w:t>
            </w:r>
            <w:r w:rsidR="00FE1D24">
              <w:rPr>
                <w:noProof/>
                <w:webHidden/>
              </w:rPr>
              <w:tab/>
            </w:r>
            <w:r w:rsidR="00FE1D24">
              <w:rPr>
                <w:noProof/>
                <w:webHidden/>
              </w:rPr>
              <w:fldChar w:fldCharType="begin"/>
            </w:r>
            <w:r w:rsidR="00FE1D24">
              <w:rPr>
                <w:noProof/>
                <w:webHidden/>
              </w:rPr>
              <w:instrText xml:space="preserve"> PAGEREF _Toc98179325 \h </w:instrText>
            </w:r>
            <w:r w:rsidR="00FE1D24">
              <w:rPr>
                <w:noProof/>
                <w:webHidden/>
              </w:rPr>
            </w:r>
            <w:r w:rsidR="00FE1D24">
              <w:rPr>
                <w:noProof/>
                <w:webHidden/>
              </w:rPr>
              <w:fldChar w:fldCharType="separate"/>
            </w:r>
            <w:r w:rsidR="00FE1D24">
              <w:rPr>
                <w:noProof/>
                <w:webHidden/>
              </w:rPr>
              <w:t>8</w:t>
            </w:r>
            <w:r w:rsidR="00FE1D24">
              <w:rPr>
                <w:noProof/>
                <w:webHidden/>
              </w:rPr>
              <w:fldChar w:fldCharType="end"/>
            </w:r>
          </w:hyperlink>
        </w:p>
        <w:p w14:paraId="3039D46B" w14:textId="77777777" w:rsidR="00FE1D24" w:rsidRDefault="00E57C2C">
          <w:pPr>
            <w:pStyle w:val="TOC1"/>
            <w:tabs>
              <w:tab w:val="right" w:leader="dot" w:pos="9350"/>
            </w:tabs>
            <w:rPr>
              <w:rFonts w:asciiTheme="minorHAnsi" w:eastAsiaTheme="minorEastAsia" w:hAnsiTheme="minorHAnsi" w:cstheme="minorBidi"/>
              <w:noProof/>
              <w:sz w:val="22"/>
              <w:szCs w:val="22"/>
              <w:lang w:val="en-US"/>
            </w:rPr>
          </w:pPr>
          <w:hyperlink w:anchor="_Toc98179326" w:history="1">
            <w:r w:rsidR="00FE1D24" w:rsidRPr="00A262BE">
              <w:rPr>
                <w:rStyle w:val="Hyperlink"/>
                <w:noProof/>
                <w:lang w:val="en-GB"/>
              </w:rPr>
              <w:t>Conclusion</w:t>
            </w:r>
            <w:r w:rsidR="00FE1D24">
              <w:rPr>
                <w:noProof/>
                <w:webHidden/>
              </w:rPr>
              <w:tab/>
            </w:r>
            <w:r w:rsidR="00FE1D24">
              <w:rPr>
                <w:noProof/>
                <w:webHidden/>
              </w:rPr>
              <w:fldChar w:fldCharType="begin"/>
            </w:r>
            <w:r w:rsidR="00FE1D24">
              <w:rPr>
                <w:noProof/>
                <w:webHidden/>
              </w:rPr>
              <w:instrText xml:space="preserve"> PAGEREF _Toc98179326 \h </w:instrText>
            </w:r>
            <w:r w:rsidR="00FE1D24">
              <w:rPr>
                <w:noProof/>
                <w:webHidden/>
              </w:rPr>
            </w:r>
            <w:r w:rsidR="00FE1D24">
              <w:rPr>
                <w:noProof/>
                <w:webHidden/>
              </w:rPr>
              <w:fldChar w:fldCharType="separate"/>
            </w:r>
            <w:r w:rsidR="00FE1D24">
              <w:rPr>
                <w:noProof/>
                <w:webHidden/>
              </w:rPr>
              <w:t>9</w:t>
            </w:r>
            <w:r w:rsidR="00FE1D24">
              <w:rPr>
                <w:noProof/>
                <w:webHidden/>
              </w:rPr>
              <w:fldChar w:fldCharType="end"/>
            </w:r>
          </w:hyperlink>
        </w:p>
        <w:p w14:paraId="3596DD32" w14:textId="77777777" w:rsidR="00FE1D24" w:rsidRDefault="00E57C2C">
          <w:pPr>
            <w:pStyle w:val="TOC1"/>
            <w:tabs>
              <w:tab w:val="right" w:leader="dot" w:pos="9350"/>
            </w:tabs>
            <w:rPr>
              <w:rFonts w:asciiTheme="minorHAnsi" w:eastAsiaTheme="minorEastAsia" w:hAnsiTheme="minorHAnsi" w:cstheme="minorBidi"/>
              <w:noProof/>
              <w:sz w:val="22"/>
              <w:szCs w:val="22"/>
              <w:lang w:val="en-US"/>
            </w:rPr>
          </w:pPr>
          <w:hyperlink w:anchor="_Toc98179327" w:history="1">
            <w:r w:rsidR="00FE1D24" w:rsidRPr="00A262BE">
              <w:rPr>
                <w:rStyle w:val="Hyperlink"/>
                <w:noProof/>
                <w:lang w:val="en-GB"/>
              </w:rPr>
              <w:t>Reference</w:t>
            </w:r>
            <w:r w:rsidR="00FE1D24">
              <w:rPr>
                <w:noProof/>
                <w:webHidden/>
              </w:rPr>
              <w:tab/>
            </w:r>
            <w:r w:rsidR="00FE1D24">
              <w:rPr>
                <w:noProof/>
                <w:webHidden/>
              </w:rPr>
              <w:fldChar w:fldCharType="begin"/>
            </w:r>
            <w:r w:rsidR="00FE1D24">
              <w:rPr>
                <w:noProof/>
                <w:webHidden/>
              </w:rPr>
              <w:instrText xml:space="preserve"> PAGEREF _Toc98179327 \h </w:instrText>
            </w:r>
            <w:r w:rsidR="00FE1D24">
              <w:rPr>
                <w:noProof/>
                <w:webHidden/>
              </w:rPr>
            </w:r>
            <w:r w:rsidR="00FE1D24">
              <w:rPr>
                <w:noProof/>
                <w:webHidden/>
              </w:rPr>
              <w:fldChar w:fldCharType="separate"/>
            </w:r>
            <w:r w:rsidR="00FE1D24">
              <w:rPr>
                <w:noProof/>
                <w:webHidden/>
              </w:rPr>
              <w:t>11</w:t>
            </w:r>
            <w:r w:rsidR="00FE1D24">
              <w:rPr>
                <w:noProof/>
                <w:webHidden/>
              </w:rPr>
              <w:fldChar w:fldCharType="end"/>
            </w:r>
          </w:hyperlink>
        </w:p>
        <w:p w14:paraId="77B09636" w14:textId="77777777" w:rsidR="00611A4A" w:rsidRPr="00611A4A" w:rsidRDefault="00611A4A">
          <w:pPr>
            <w:rPr>
              <w:lang w:val="en-GB"/>
            </w:rPr>
          </w:pPr>
          <w:r w:rsidRPr="00611A4A">
            <w:rPr>
              <w:b/>
              <w:bCs/>
              <w:noProof/>
              <w:lang w:val="en-GB"/>
            </w:rPr>
            <w:fldChar w:fldCharType="end"/>
          </w:r>
        </w:p>
      </w:sdtContent>
    </w:sdt>
    <w:p w14:paraId="4C7F87A8" w14:textId="77777777" w:rsidR="00611A4A" w:rsidRPr="00611A4A" w:rsidRDefault="00611A4A">
      <w:pPr>
        <w:rPr>
          <w:b/>
          <w:sz w:val="28"/>
          <w:szCs w:val="28"/>
          <w:lang w:val="en-GB"/>
        </w:rPr>
      </w:pPr>
      <w:r w:rsidRPr="00611A4A">
        <w:rPr>
          <w:lang w:val="en-GB"/>
        </w:rPr>
        <w:br w:type="page"/>
      </w:r>
    </w:p>
    <w:p w14:paraId="5384238D" w14:textId="77777777" w:rsidR="00A867CA" w:rsidRPr="00611A4A" w:rsidRDefault="00846677">
      <w:pPr>
        <w:pStyle w:val="Heading1"/>
        <w:rPr>
          <w:lang w:val="en-GB"/>
        </w:rPr>
      </w:pPr>
      <w:bookmarkStart w:id="0" w:name="_Toc98179320"/>
      <w:r w:rsidRPr="00611A4A">
        <w:rPr>
          <w:lang w:val="en-GB"/>
        </w:rPr>
        <w:lastRenderedPageBreak/>
        <w:t>Introduction</w:t>
      </w:r>
      <w:bookmarkEnd w:id="0"/>
      <w:r w:rsidRPr="00611A4A">
        <w:rPr>
          <w:lang w:val="en-GB"/>
        </w:rPr>
        <w:t xml:space="preserve"> </w:t>
      </w:r>
    </w:p>
    <w:p w14:paraId="3167811D" w14:textId="77777777" w:rsidR="00E125B2" w:rsidRDefault="00846677" w:rsidP="00E125B2">
      <w:pPr>
        <w:ind w:firstLine="720"/>
        <w:rPr>
          <w:lang w:val="en-GB"/>
        </w:rPr>
      </w:pPr>
      <w:r w:rsidRPr="00611A4A">
        <w:rPr>
          <w:lang w:val="en-GB"/>
        </w:rPr>
        <w:t xml:space="preserve">Globally spread sports have their origin in Britain. Sports and other physical activities have a larger role in contributing to the UK's economy. A country diversified towards sports has no ministry of sports, but the regulation related to the sports is maintained in a complex way which includes the home government, local government, and regulated sports council. </w:t>
      </w:r>
    </w:p>
    <w:p w14:paraId="224939DB" w14:textId="77777777" w:rsidR="0004498C" w:rsidRDefault="00846677" w:rsidP="00E125B2">
      <w:pPr>
        <w:ind w:firstLine="720"/>
        <w:rPr>
          <w:lang w:val="en-GB"/>
        </w:rPr>
      </w:pPr>
      <w:r w:rsidRPr="00611A4A">
        <w:rPr>
          <w:lang w:val="en-GB"/>
        </w:rPr>
        <w:t xml:space="preserve">The UK's sports business industry has been recognized all over the world because of its great history and culture towards sports. They have been recognized as the supply side who are regulated with developing the infrastructure and the potential of the sporting economy at the global level. Castore is a perfect example of this industry, as this industry is regulated with over 50 countries and is supplying their sportswear and athletic clothing to the regulated countries actively. The future of sports is always changing. However, some countries are still facing difficulties in growing adversely, because of several challenges faced by them, one of them being the current sports activities and sports industries in that region. The production challenges in those countries are influential because it focuses upon the communication barrier of that country with others, or the technological backdate. </w:t>
      </w:r>
    </w:p>
    <w:p w14:paraId="0F54CB2A" w14:textId="32AFEDF9" w:rsidR="00A867CA" w:rsidRPr="00611A4A" w:rsidRDefault="00846677" w:rsidP="00E125B2">
      <w:pPr>
        <w:ind w:firstLine="720"/>
        <w:rPr>
          <w:lang w:val="en-GB"/>
        </w:rPr>
      </w:pPr>
      <w:r w:rsidRPr="00611A4A">
        <w:rPr>
          <w:lang w:val="en-GB"/>
        </w:rPr>
        <w:t xml:space="preserve">This report is going to illustrate the increasing potential of the sports industry market of the UK across the border. The report also focuses upon the cultural difference between the target country and the UK. It is also going to shed light upon the role of cultural sensitivity in the business factor. The communication barrier and all other factors that are going to be the key factor in the business would be discussed here. Lastly, the best possible strategies that are going to help the sports industry of the UK to target the targeted country for its potential growth would also be discussed. </w:t>
      </w:r>
    </w:p>
    <w:p w14:paraId="4302D629" w14:textId="77777777" w:rsidR="00A867CA" w:rsidRPr="00611A4A" w:rsidRDefault="00846677">
      <w:pPr>
        <w:pStyle w:val="Heading1"/>
        <w:rPr>
          <w:lang w:val="en-GB"/>
        </w:rPr>
      </w:pPr>
      <w:bookmarkStart w:id="1" w:name="_qzqxevqxuene" w:colFirst="0" w:colLast="0"/>
      <w:bookmarkStart w:id="2" w:name="_Toc98179321"/>
      <w:bookmarkEnd w:id="1"/>
      <w:r w:rsidRPr="00611A4A">
        <w:rPr>
          <w:lang w:val="en-GB"/>
        </w:rPr>
        <w:t>Introduction to Romania</w:t>
      </w:r>
      <w:bookmarkEnd w:id="2"/>
      <w:r w:rsidRPr="00611A4A">
        <w:rPr>
          <w:lang w:val="en-GB"/>
        </w:rPr>
        <w:t xml:space="preserve"> </w:t>
      </w:r>
    </w:p>
    <w:p w14:paraId="5EDEBCCF" w14:textId="77777777" w:rsidR="00A867CA" w:rsidRPr="00611A4A" w:rsidRDefault="00A867CA">
      <w:pPr>
        <w:rPr>
          <w:lang w:val="en-GB"/>
        </w:rPr>
      </w:pP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25"/>
        <w:gridCol w:w="7035"/>
      </w:tblGrid>
      <w:tr w:rsidR="00A867CA" w:rsidRPr="00611A4A" w14:paraId="41ACF6C2" w14:textId="77777777">
        <w:tc>
          <w:tcPr>
            <w:tcW w:w="2325" w:type="dxa"/>
            <w:shd w:val="clear" w:color="auto" w:fill="auto"/>
            <w:tcMar>
              <w:top w:w="100" w:type="dxa"/>
              <w:left w:w="100" w:type="dxa"/>
              <w:bottom w:w="100" w:type="dxa"/>
              <w:right w:w="100" w:type="dxa"/>
            </w:tcMar>
          </w:tcPr>
          <w:p w14:paraId="21FE29D7" w14:textId="77777777" w:rsidR="00A867CA" w:rsidRPr="00611A4A" w:rsidRDefault="00846677">
            <w:pPr>
              <w:widowControl w:val="0"/>
              <w:pBdr>
                <w:top w:val="nil"/>
                <w:left w:val="nil"/>
                <w:bottom w:val="nil"/>
                <w:right w:val="nil"/>
                <w:between w:val="nil"/>
              </w:pBdr>
              <w:spacing w:line="240" w:lineRule="auto"/>
              <w:jc w:val="center"/>
              <w:rPr>
                <w:b/>
                <w:i/>
                <w:lang w:val="en-GB"/>
              </w:rPr>
            </w:pPr>
            <w:r w:rsidRPr="00611A4A">
              <w:rPr>
                <w:b/>
                <w:i/>
                <w:lang w:val="en-GB"/>
              </w:rPr>
              <w:t>Political factor</w:t>
            </w:r>
          </w:p>
        </w:tc>
        <w:tc>
          <w:tcPr>
            <w:tcW w:w="7035" w:type="dxa"/>
            <w:shd w:val="clear" w:color="auto" w:fill="auto"/>
            <w:tcMar>
              <w:top w:w="100" w:type="dxa"/>
              <w:left w:w="100" w:type="dxa"/>
              <w:bottom w:w="100" w:type="dxa"/>
              <w:right w:w="100" w:type="dxa"/>
            </w:tcMar>
          </w:tcPr>
          <w:p w14:paraId="2E97F260" w14:textId="50A99054" w:rsidR="00A867CA" w:rsidRPr="00611A4A" w:rsidRDefault="00846677">
            <w:pPr>
              <w:numPr>
                <w:ilvl w:val="0"/>
                <w:numId w:val="4"/>
              </w:numPr>
              <w:rPr>
                <w:lang w:val="en-GB"/>
              </w:rPr>
            </w:pPr>
            <w:r w:rsidRPr="00611A4A">
              <w:rPr>
                <w:lang w:val="en-GB"/>
              </w:rPr>
              <w:t>Romania is semi-presidential; representative of the democratic republic.</w:t>
            </w:r>
          </w:p>
          <w:p w14:paraId="163A1B7A" w14:textId="77777777" w:rsidR="00A867CA" w:rsidRPr="00611A4A" w:rsidRDefault="00846677">
            <w:pPr>
              <w:numPr>
                <w:ilvl w:val="0"/>
                <w:numId w:val="4"/>
              </w:numPr>
              <w:rPr>
                <w:lang w:val="en-GB"/>
              </w:rPr>
            </w:pPr>
            <w:r w:rsidRPr="00611A4A">
              <w:rPr>
                <w:lang w:val="en-GB"/>
              </w:rPr>
              <w:t xml:space="preserve">Romania ranks 69th out of the 180 countries in corruption rate (Tradingeconomics, 2021). </w:t>
            </w:r>
          </w:p>
          <w:p w14:paraId="4E3CDF8D" w14:textId="77777777" w:rsidR="00A867CA" w:rsidRPr="00611A4A" w:rsidRDefault="00A867CA">
            <w:pPr>
              <w:widowControl w:val="0"/>
              <w:pBdr>
                <w:top w:val="nil"/>
                <w:left w:val="nil"/>
                <w:bottom w:val="nil"/>
                <w:right w:val="nil"/>
                <w:between w:val="nil"/>
              </w:pBdr>
              <w:spacing w:line="240" w:lineRule="auto"/>
              <w:jc w:val="left"/>
              <w:rPr>
                <w:lang w:val="en-GB"/>
              </w:rPr>
            </w:pPr>
          </w:p>
          <w:p w14:paraId="105901F6" w14:textId="77777777" w:rsidR="00A867CA" w:rsidRPr="00611A4A" w:rsidRDefault="00A867CA">
            <w:pPr>
              <w:widowControl w:val="0"/>
              <w:pBdr>
                <w:top w:val="nil"/>
                <w:left w:val="nil"/>
                <w:bottom w:val="nil"/>
                <w:right w:val="nil"/>
                <w:between w:val="nil"/>
              </w:pBdr>
              <w:spacing w:line="240" w:lineRule="auto"/>
              <w:jc w:val="left"/>
              <w:rPr>
                <w:lang w:val="en-GB"/>
              </w:rPr>
            </w:pPr>
          </w:p>
        </w:tc>
      </w:tr>
      <w:tr w:rsidR="00A867CA" w:rsidRPr="00611A4A" w14:paraId="4DF880F4" w14:textId="77777777">
        <w:tc>
          <w:tcPr>
            <w:tcW w:w="2325" w:type="dxa"/>
            <w:shd w:val="clear" w:color="auto" w:fill="auto"/>
            <w:tcMar>
              <w:top w:w="100" w:type="dxa"/>
              <w:left w:w="100" w:type="dxa"/>
              <w:bottom w:w="100" w:type="dxa"/>
              <w:right w:w="100" w:type="dxa"/>
            </w:tcMar>
          </w:tcPr>
          <w:p w14:paraId="238359C1" w14:textId="77777777" w:rsidR="00A867CA" w:rsidRPr="00611A4A" w:rsidRDefault="00846677">
            <w:pPr>
              <w:widowControl w:val="0"/>
              <w:pBdr>
                <w:top w:val="nil"/>
                <w:left w:val="nil"/>
                <w:bottom w:val="nil"/>
                <w:right w:val="nil"/>
                <w:between w:val="nil"/>
              </w:pBdr>
              <w:spacing w:line="240" w:lineRule="auto"/>
              <w:jc w:val="center"/>
              <w:rPr>
                <w:b/>
                <w:i/>
                <w:lang w:val="en-GB"/>
              </w:rPr>
            </w:pPr>
            <w:r w:rsidRPr="00611A4A">
              <w:rPr>
                <w:b/>
                <w:i/>
                <w:lang w:val="en-GB"/>
              </w:rPr>
              <w:lastRenderedPageBreak/>
              <w:t>Economical factor</w:t>
            </w:r>
          </w:p>
        </w:tc>
        <w:tc>
          <w:tcPr>
            <w:tcW w:w="7035" w:type="dxa"/>
            <w:shd w:val="clear" w:color="auto" w:fill="auto"/>
            <w:tcMar>
              <w:top w:w="100" w:type="dxa"/>
              <w:left w:w="100" w:type="dxa"/>
              <w:bottom w:w="100" w:type="dxa"/>
              <w:right w:w="100" w:type="dxa"/>
            </w:tcMar>
          </w:tcPr>
          <w:p w14:paraId="0116FC76" w14:textId="77777777" w:rsidR="00A867CA" w:rsidRPr="00611A4A" w:rsidRDefault="00846677">
            <w:pPr>
              <w:numPr>
                <w:ilvl w:val="0"/>
                <w:numId w:val="2"/>
              </w:numPr>
              <w:rPr>
                <w:lang w:val="en-GB"/>
              </w:rPr>
            </w:pPr>
            <w:r w:rsidRPr="00611A4A">
              <w:rPr>
                <w:lang w:val="en-GB"/>
              </w:rPr>
              <w:t xml:space="preserve">GDP in Romania was 248.72 billion US dollars (Tradingeconomics, 2021). </w:t>
            </w:r>
          </w:p>
          <w:p w14:paraId="69DFE8F2" w14:textId="77777777" w:rsidR="00A867CA" w:rsidRPr="00611A4A" w:rsidRDefault="00846677">
            <w:pPr>
              <w:numPr>
                <w:ilvl w:val="0"/>
                <w:numId w:val="2"/>
              </w:numPr>
              <w:rPr>
                <w:lang w:val="en-GB"/>
              </w:rPr>
            </w:pPr>
            <w:r w:rsidRPr="00611A4A">
              <w:rPr>
                <w:lang w:val="en-GB"/>
              </w:rPr>
              <w:t>the market value of FDI stocks in Romania is valued to be 88 billion euros (Statista, 2022)</w:t>
            </w:r>
          </w:p>
        </w:tc>
      </w:tr>
      <w:tr w:rsidR="00A867CA" w:rsidRPr="00611A4A" w14:paraId="405B86CA" w14:textId="77777777">
        <w:tc>
          <w:tcPr>
            <w:tcW w:w="2325" w:type="dxa"/>
            <w:shd w:val="clear" w:color="auto" w:fill="auto"/>
            <w:tcMar>
              <w:top w:w="100" w:type="dxa"/>
              <w:left w:w="100" w:type="dxa"/>
              <w:bottom w:w="100" w:type="dxa"/>
              <w:right w:w="100" w:type="dxa"/>
            </w:tcMar>
          </w:tcPr>
          <w:p w14:paraId="5177EB4E" w14:textId="77777777" w:rsidR="00A867CA" w:rsidRPr="00611A4A" w:rsidRDefault="00846677">
            <w:pPr>
              <w:widowControl w:val="0"/>
              <w:pBdr>
                <w:top w:val="nil"/>
                <w:left w:val="nil"/>
                <w:bottom w:val="nil"/>
                <w:right w:val="nil"/>
                <w:between w:val="nil"/>
              </w:pBdr>
              <w:spacing w:line="240" w:lineRule="auto"/>
              <w:jc w:val="center"/>
              <w:rPr>
                <w:b/>
                <w:i/>
                <w:lang w:val="en-GB"/>
              </w:rPr>
            </w:pPr>
            <w:r w:rsidRPr="00611A4A">
              <w:rPr>
                <w:b/>
                <w:i/>
                <w:lang w:val="en-GB"/>
              </w:rPr>
              <w:t>Social factor</w:t>
            </w:r>
          </w:p>
        </w:tc>
        <w:tc>
          <w:tcPr>
            <w:tcW w:w="7035" w:type="dxa"/>
            <w:shd w:val="clear" w:color="auto" w:fill="auto"/>
            <w:tcMar>
              <w:top w:w="100" w:type="dxa"/>
              <w:left w:w="100" w:type="dxa"/>
              <w:bottom w:w="100" w:type="dxa"/>
              <w:right w:w="100" w:type="dxa"/>
            </w:tcMar>
          </w:tcPr>
          <w:p w14:paraId="008AE0F0" w14:textId="77777777" w:rsidR="00A867CA" w:rsidRPr="00611A4A" w:rsidRDefault="00846677">
            <w:pPr>
              <w:widowControl w:val="0"/>
              <w:numPr>
                <w:ilvl w:val="0"/>
                <w:numId w:val="6"/>
              </w:numPr>
              <w:pBdr>
                <w:top w:val="nil"/>
                <w:left w:val="nil"/>
                <w:bottom w:val="nil"/>
                <w:right w:val="nil"/>
                <w:between w:val="nil"/>
              </w:pBdr>
              <w:jc w:val="left"/>
              <w:rPr>
                <w:lang w:val="en-GB"/>
              </w:rPr>
            </w:pPr>
            <w:r w:rsidRPr="00611A4A">
              <w:rPr>
                <w:lang w:val="en-GB"/>
              </w:rPr>
              <w:t>The literacy rate in Romania is 98.84% (Worldbank, 2021)</w:t>
            </w:r>
          </w:p>
          <w:p w14:paraId="6AE4033E" w14:textId="77777777" w:rsidR="00A867CA" w:rsidRPr="00611A4A" w:rsidRDefault="00846677">
            <w:pPr>
              <w:widowControl w:val="0"/>
              <w:numPr>
                <w:ilvl w:val="0"/>
                <w:numId w:val="6"/>
              </w:numPr>
              <w:pBdr>
                <w:top w:val="nil"/>
                <w:left w:val="nil"/>
                <w:bottom w:val="nil"/>
                <w:right w:val="nil"/>
                <w:between w:val="nil"/>
              </w:pBdr>
              <w:jc w:val="left"/>
              <w:rPr>
                <w:lang w:val="en-GB"/>
              </w:rPr>
            </w:pPr>
            <w:r w:rsidRPr="00611A4A">
              <w:rPr>
                <w:lang w:val="en-GB"/>
              </w:rPr>
              <w:t>As of 2020, 4088 companies with foreign capitals are associated with Romania (Statista, 2022)</w:t>
            </w:r>
          </w:p>
          <w:p w14:paraId="485D5A3C" w14:textId="77777777" w:rsidR="00A867CA" w:rsidRPr="00611A4A" w:rsidRDefault="00846677">
            <w:pPr>
              <w:widowControl w:val="0"/>
              <w:numPr>
                <w:ilvl w:val="0"/>
                <w:numId w:val="6"/>
              </w:numPr>
              <w:pBdr>
                <w:top w:val="nil"/>
                <w:left w:val="nil"/>
                <w:bottom w:val="nil"/>
                <w:right w:val="nil"/>
                <w:between w:val="nil"/>
              </w:pBdr>
              <w:jc w:val="left"/>
              <w:rPr>
                <w:lang w:val="en-GB"/>
              </w:rPr>
            </w:pPr>
            <w:r w:rsidRPr="00611A4A">
              <w:rPr>
                <w:lang w:val="en-GB"/>
              </w:rPr>
              <w:t>Several international sports are being played in Romania including rugby, handball, tennis, football and, so on</w:t>
            </w:r>
          </w:p>
        </w:tc>
      </w:tr>
      <w:tr w:rsidR="00A867CA" w:rsidRPr="00611A4A" w14:paraId="33835C14" w14:textId="77777777">
        <w:tc>
          <w:tcPr>
            <w:tcW w:w="2325" w:type="dxa"/>
            <w:shd w:val="clear" w:color="auto" w:fill="auto"/>
            <w:tcMar>
              <w:top w:w="100" w:type="dxa"/>
              <w:left w:w="100" w:type="dxa"/>
              <w:bottom w:w="100" w:type="dxa"/>
              <w:right w:w="100" w:type="dxa"/>
            </w:tcMar>
          </w:tcPr>
          <w:p w14:paraId="124EC8CE" w14:textId="77777777" w:rsidR="00A867CA" w:rsidRPr="00611A4A" w:rsidRDefault="00846677">
            <w:pPr>
              <w:widowControl w:val="0"/>
              <w:pBdr>
                <w:top w:val="nil"/>
                <w:left w:val="nil"/>
                <w:bottom w:val="nil"/>
                <w:right w:val="nil"/>
                <w:between w:val="nil"/>
              </w:pBdr>
              <w:spacing w:line="240" w:lineRule="auto"/>
              <w:jc w:val="center"/>
              <w:rPr>
                <w:b/>
                <w:i/>
                <w:lang w:val="en-GB"/>
              </w:rPr>
            </w:pPr>
            <w:r w:rsidRPr="00611A4A">
              <w:rPr>
                <w:b/>
                <w:i/>
                <w:lang w:val="en-GB"/>
              </w:rPr>
              <w:t>Technological factor</w:t>
            </w:r>
          </w:p>
        </w:tc>
        <w:tc>
          <w:tcPr>
            <w:tcW w:w="7035" w:type="dxa"/>
            <w:shd w:val="clear" w:color="auto" w:fill="auto"/>
            <w:tcMar>
              <w:top w:w="100" w:type="dxa"/>
              <w:left w:w="100" w:type="dxa"/>
              <w:bottom w:w="100" w:type="dxa"/>
              <w:right w:w="100" w:type="dxa"/>
            </w:tcMar>
          </w:tcPr>
          <w:p w14:paraId="737A3D02" w14:textId="6A6BDC9C" w:rsidR="00A867CA" w:rsidRPr="00611A4A" w:rsidRDefault="00846677">
            <w:pPr>
              <w:widowControl w:val="0"/>
              <w:numPr>
                <w:ilvl w:val="0"/>
                <w:numId w:val="5"/>
              </w:numPr>
              <w:pBdr>
                <w:top w:val="nil"/>
                <w:left w:val="nil"/>
                <w:bottom w:val="nil"/>
                <w:right w:val="nil"/>
                <w:between w:val="nil"/>
              </w:pBdr>
              <w:jc w:val="left"/>
              <w:rPr>
                <w:lang w:val="en-GB"/>
              </w:rPr>
            </w:pPr>
            <w:r w:rsidRPr="00611A4A">
              <w:rPr>
                <w:lang w:val="en-GB"/>
              </w:rPr>
              <w:t>There are 29 sports tech-</w:t>
            </w:r>
            <w:r w:rsidR="00A40B29" w:rsidRPr="00611A4A">
              <w:rPr>
                <w:lang w:val="en-GB"/>
              </w:rPr>
              <w:t>start-up</w:t>
            </w:r>
            <w:r w:rsidRPr="00611A4A">
              <w:rPr>
                <w:lang w:val="en-GB"/>
              </w:rPr>
              <w:t xml:space="preserve"> in Romania (Tracxn, 2022)</w:t>
            </w:r>
          </w:p>
        </w:tc>
      </w:tr>
      <w:tr w:rsidR="00A867CA" w:rsidRPr="00611A4A" w14:paraId="51BF3713" w14:textId="77777777">
        <w:tc>
          <w:tcPr>
            <w:tcW w:w="2325" w:type="dxa"/>
            <w:shd w:val="clear" w:color="auto" w:fill="auto"/>
            <w:tcMar>
              <w:top w:w="100" w:type="dxa"/>
              <w:left w:w="100" w:type="dxa"/>
              <w:bottom w:w="100" w:type="dxa"/>
              <w:right w:w="100" w:type="dxa"/>
            </w:tcMar>
          </w:tcPr>
          <w:p w14:paraId="517049E6" w14:textId="77777777" w:rsidR="00A867CA" w:rsidRPr="00611A4A" w:rsidRDefault="00846677">
            <w:pPr>
              <w:widowControl w:val="0"/>
              <w:pBdr>
                <w:top w:val="nil"/>
                <w:left w:val="nil"/>
                <w:bottom w:val="nil"/>
                <w:right w:val="nil"/>
                <w:between w:val="nil"/>
              </w:pBdr>
              <w:spacing w:line="240" w:lineRule="auto"/>
              <w:jc w:val="center"/>
              <w:rPr>
                <w:b/>
                <w:i/>
                <w:lang w:val="en-GB"/>
              </w:rPr>
            </w:pPr>
            <w:r w:rsidRPr="00611A4A">
              <w:rPr>
                <w:b/>
                <w:i/>
                <w:lang w:val="en-GB"/>
              </w:rPr>
              <w:t xml:space="preserve">Environmental factor </w:t>
            </w:r>
          </w:p>
        </w:tc>
        <w:tc>
          <w:tcPr>
            <w:tcW w:w="7035" w:type="dxa"/>
            <w:shd w:val="clear" w:color="auto" w:fill="auto"/>
            <w:tcMar>
              <w:top w:w="100" w:type="dxa"/>
              <w:left w:w="100" w:type="dxa"/>
              <w:bottom w:w="100" w:type="dxa"/>
              <w:right w:w="100" w:type="dxa"/>
            </w:tcMar>
          </w:tcPr>
          <w:p w14:paraId="5BCFE634" w14:textId="77777777" w:rsidR="00A867CA" w:rsidRPr="00611A4A" w:rsidRDefault="00846677">
            <w:pPr>
              <w:widowControl w:val="0"/>
              <w:numPr>
                <w:ilvl w:val="0"/>
                <w:numId w:val="3"/>
              </w:numPr>
              <w:pBdr>
                <w:top w:val="nil"/>
                <w:left w:val="nil"/>
                <w:bottom w:val="nil"/>
                <w:right w:val="nil"/>
                <w:between w:val="nil"/>
              </w:pBdr>
              <w:jc w:val="left"/>
              <w:rPr>
                <w:lang w:val="en-GB"/>
              </w:rPr>
            </w:pPr>
            <w:r w:rsidRPr="00611A4A">
              <w:rPr>
                <w:lang w:val="en-GB"/>
              </w:rPr>
              <w:t>The pollution index of Romania is 58.42 (Statista, 2022)</w:t>
            </w:r>
          </w:p>
        </w:tc>
      </w:tr>
      <w:tr w:rsidR="00A867CA" w:rsidRPr="00611A4A" w14:paraId="21F67D04" w14:textId="77777777">
        <w:tc>
          <w:tcPr>
            <w:tcW w:w="2325" w:type="dxa"/>
            <w:shd w:val="clear" w:color="auto" w:fill="auto"/>
            <w:tcMar>
              <w:top w:w="100" w:type="dxa"/>
              <w:left w:w="100" w:type="dxa"/>
              <w:bottom w:w="100" w:type="dxa"/>
              <w:right w:w="100" w:type="dxa"/>
            </w:tcMar>
          </w:tcPr>
          <w:p w14:paraId="2FB0BA1B" w14:textId="77777777" w:rsidR="00A867CA" w:rsidRPr="00611A4A" w:rsidRDefault="00846677">
            <w:pPr>
              <w:widowControl w:val="0"/>
              <w:pBdr>
                <w:top w:val="nil"/>
                <w:left w:val="nil"/>
                <w:bottom w:val="nil"/>
                <w:right w:val="nil"/>
                <w:between w:val="nil"/>
              </w:pBdr>
              <w:spacing w:line="240" w:lineRule="auto"/>
              <w:jc w:val="center"/>
              <w:rPr>
                <w:b/>
                <w:i/>
                <w:lang w:val="en-GB"/>
              </w:rPr>
            </w:pPr>
            <w:r w:rsidRPr="00611A4A">
              <w:rPr>
                <w:b/>
                <w:i/>
                <w:lang w:val="en-GB"/>
              </w:rPr>
              <w:t>Legal factor</w:t>
            </w:r>
          </w:p>
        </w:tc>
        <w:tc>
          <w:tcPr>
            <w:tcW w:w="7035" w:type="dxa"/>
            <w:shd w:val="clear" w:color="auto" w:fill="auto"/>
            <w:tcMar>
              <w:top w:w="100" w:type="dxa"/>
              <w:left w:w="100" w:type="dxa"/>
              <w:bottom w:w="100" w:type="dxa"/>
              <w:right w:w="100" w:type="dxa"/>
            </w:tcMar>
          </w:tcPr>
          <w:p w14:paraId="29E06E5C" w14:textId="77777777" w:rsidR="00A867CA" w:rsidRPr="00611A4A" w:rsidRDefault="00846677">
            <w:pPr>
              <w:widowControl w:val="0"/>
              <w:numPr>
                <w:ilvl w:val="0"/>
                <w:numId w:val="1"/>
              </w:numPr>
              <w:pBdr>
                <w:top w:val="nil"/>
                <w:left w:val="nil"/>
                <w:bottom w:val="nil"/>
                <w:right w:val="nil"/>
                <w:between w:val="nil"/>
              </w:pBdr>
              <w:jc w:val="left"/>
              <w:rPr>
                <w:lang w:val="en-GB"/>
              </w:rPr>
            </w:pPr>
            <w:r w:rsidRPr="00611A4A">
              <w:rPr>
                <w:lang w:val="en-GB"/>
              </w:rPr>
              <w:t>Law no. 137/1995 incorporates the environmental pollution act (Europa, 2019)</w:t>
            </w:r>
            <w:r w:rsidRPr="00611A4A">
              <w:rPr>
                <w:lang w:val="en-GB"/>
              </w:rPr>
              <w:tab/>
            </w:r>
          </w:p>
        </w:tc>
      </w:tr>
    </w:tbl>
    <w:p w14:paraId="0826C1C5" w14:textId="77777777" w:rsidR="00A867CA" w:rsidRPr="00611A4A" w:rsidRDefault="00846677">
      <w:pPr>
        <w:jc w:val="center"/>
        <w:rPr>
          <w:b/>
          <w:lang w:val="en-GB"/>
        </w:rPr>
      </w:pPr>
      <w:r w:rsidRPr="00611A4A">
        <w:rPr>
          <w:b/>
          <w:lang w:val="en-GB"/>
        </w:rPr>
        <w:t>Table 1: PESTLE OF ROMANIA</w:t>
      </w:r>
    </w:p>
    <w:p w14:paraId="51E468B3" w14:textId="77777777" w:rsidR="00A867CA" w:rsidRPr="00611A4A" w:rsidRDefault="00846677">
      <w:pPr>
        <w:jc w:val="center"/>
        <w:rPr>
          <w:lang w:val="en-GB"/>
        </w:rPr>
      </w:pPr>
      <w:r w:rsidRPr="00611A4A">
        <w:rPr>
          <w:lang w:val="en-GB"/>
        </w:rPr>
        <w:t>(Source: created by the author)</w:t>
      </w:r>
    </w:p>
    <w:p w14:paraId="42917577" w14:textId="77777777" w:rsidR="00A867CA" w:rsidRPr="00611A4A" w:rsidRDefault="00846677" w:rsidP="00430490">
      <w:pPr>
        <w:ind w:firstLine="720"/>
        <w:rPr>
          <w:lang w:val="en-GB"/>
        </w:rPr>
      </w:pPr>
      <w:r w:rsidRPr="00611A4A">
        <w:rPr>
          <w:lang w:val="en-GB"/>
        </w:rPr>
        <w:t xml:space="preserve">The above table depicts Romanian political affairs, where the prime minister is the head of the government. However, there is no sports-related minister which is being governed by the local ministers and government. This signifies that sports are not given particular importance. Romania's corruption index has declined over the years signifying that the country is having very strict industrial decisions and taking quality measures to control corruption in any field. </w:t>
      </w:r>
    </w:p>
    <w:p w14:paraId="61543949" w14:textId="77777777" w:rsidR="00A867CA" w:rsidRPr="00611A4A" w:rsidRDefault="00846677">
      <w:pPr>
        <w:jc w:val="center"/>
        <w:rPr>
          <w:lang w:val="en-GB"/>
        </w:rPr>
      </w:pPr>
      <w:r w:rsidRPr="00611A4A">
        <w:rPr>
          <w:noProof/>
          <w:lang w:val="en-US"/>
        </w:rPr>
        <w:lastRenderedPageBreak/>
        <w:drawing>
          <wp:inline distT="114300" distB="114300" distL="114300" distR="114300" wp14:anchorId="6FF3FB72" wp14:editId="7E024849">
            <wp:extent cx="5943600" cy="2451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5943600" cy="2451100"/>
                    </a:xfrm>
                    <a:prstGeom prst="rect">
                      <a:avLst/>
                    </a:prstGeom>
                  </pic:spPr>
                </pic:pic>
              </a:graphicData>
            </a:graphic>
          </wp:inline>
        </w:drawing>
      </w:r>
    </w:p>
    <w:p w14:paraId="7726844D" w14:textId="77777777" w:rsidR="00A867CA" w:rsidRPr="00611A4A" w:rsidRDefault="00846677">
      <w:pPr>
        <w:jc w:val="center"/>
        <w:rPr>
          <w:b/>
          <w:lang w:val="en-GB"/>
        </w:rPr>
      </w:pPr>
      <w:r w:rsidRPr="00611A4A">
        <w:rPr>
          <w:b/>
          <w:lang w:val="en-GB"/>
        </w:rPr>
        <w:t>Figure 1: The Gross Domestic Product (GDP) in Romania</w:t>
      </w:r>
    </w:p>
    <w:p w14:paraId="1BAE7590" w14:textId="77777777" w:rsidR="00A867CA" w:rsidRPr="00611A4A" w:rsidRDefault="00846677">
      <w:pPr>
        <w:jc w:val="center"/>
        <w:rPr>
          <w:lang w:val="en-GB"/>
        </w:rPr>
      </w:pPr>
      <w:r w:rsidRPr="00611A4A">
        <w:rPr>
          <w:lang w:val="en-GB"/>
        </w:rPr>
        <w:t>(Source: Tradingeconomics, 2021)</w:t>
      </w:r>
    </w:p>
    <w:p w14:paraId="0EE0C4E5" w14:textId="77777777" w:rsidR="00A867CA" w:rsidRPr="00611A4A" w:rsidRDefault="00846677" w:rsidP="00A032FE">
      <w:pPr>
        <w:ind w:firstLine="720"/>
        <w:rPr>
          <w:lang w:val="en-GB"/>
        </w:rPr>
      </w:pPr>
      <w:r w:rsidRPr="00611A4A">
        <w:rPr>
          <w:lang w:val="en-GB"/>
        </w:rPr>
        <w:t>In the above figure, it can be illustrated that Romania has given close attention to increasing its GDP, although the sports industry has been lacking in contributing to the economy of Romania. However, the market value of FDI stocks has been increasing rapidly over the years, making the investors getting a keen interest in investing in the Romanian industry. 4088 companies with foreign capitals are associated with Romania. This signifies that Romania is welcoming the foreign market for growth. Several sports are being played in Romania and for that reason, there have been 29 sports tech-</w:t>
      </w:r>
      <w:r w:rsidR="00611A4A" w:rsidRPr="00611A4A">
        <w:rPr>
          <w:lang w:val="en-GB"/>
        </w:rPr>
        <w:t>start-ups</w:t>
      </w:r>
      <w:r w:rsidRPr="00611A4A">
        <w:rPr>
          <w:lang w:val="en-GB"/>
        </w:rPr>
        <w:t xml:space="preserve"> that have valued the sport and have established its potential. The pollution index of Romania has been increasing lately over the years, which can cause several factors for the business growing there as health-related problems can increase rapidly, lower labor productivity, and so on. However, the environmental pollution act which has been enacted by the Romanian governing body ensures that the business industry can sustain its growth by reducing the pollution growth with necessary tools. Therefore it can be summarized that the business opportunities in Romania are an opportunity for the foreign market to invest in the sports industry as the citizens of the Romanian are interested in the growth potential and are emphasizing this particular industry. However, it can be said that the country is on the verge of developing, this signifies that the industry will have to work hard on its potential to carry the business. </w:t>
      </w:r>
    </w:p>
    <w:p w14:paraId="5FEE45C7" w14:textId="6C4F39EA" w:rsidR="00A867CA" w:rsidRPr="00611A4A" w:rsidRDefault="00846677">
      <w:pPr>
        <w:pStyle w:val="Heading1"/>
        <w:rPr>
          <w:lang w:val="en-GB"/>
        </w:rPr>
      </w:pPr>
      <w:bookmarkStart w:id="3" w:name="_Toc98179322"/>
      <w:r w:rsidRPr="00611A4A">
        <w:rPr>
          <w:lang w:val="en-GB"/>
        </w:rPr>
        <w:t>Cultural difference</w:t>
      </w:r>
      <w:bookmarkEnd w:id="3"/>
      <w:r w:rsidRPr="00611A4A">
        <w:rPr>
          <w:lang w:val="en-GB"/>
        </w:rPr>
        <w:t xml:space="preserve"> </w:t>
      </w:r>
    </w:p>
    <w:p w14:paraId="52F7D329" w14:textId="77777777" w:rsidR="00A867CA" w:rsidRPr="00611A4A" w:rsidRDefault="00846677" w:rsidP="003A2F60">
      <w:pPr>
        <w:ind w:firstLine="720"/>
        <w:rPr>
          <w:lang w:val="en-GB"/>
        </w:rPr>
      </w:pPr>
      <w:r w:rsidRPr="00611A4A">
        <w:rPr>
          <w:lang w:val="en-GB"/>
        </w:rPr>
        <w:t xml:space="preserve">Hofstede's culture dimension is a fundamental framework that helps in benefiting a greater understanding for the business module and the individual (Beugelsdijk </w:t>
      </w:r>
      <w:r w:rsidRPr="00611A4A">
        <w:rPr>
          <w:i/>
          <w:lang w:val="en-GB"/>
        </w:rPr>
        <w:t>et al.</w:t>
      </w:r>
      <w:r w:rsidRPr="00611A4A">
        <w:rPr>
          <w:lang w:val="en-GB"/>
        </w:rPr>
        <w:t xml:space="preserve"> 2017). It has the six </w:t>
      </w:r>
      <w:r w:rsidRPr="00611A4A">
        <w:rPr>
          <w:lang w:val="en-GB"/>
        </w:rPr>
        <w:lastRenderedPageBreak/>
        <w:t xml:space="preserve">dimension model which helps to </w:t>
      </w:r>
      <w:r w:rsidR="00611A4A" w:rsidRPr="00611A4A">
        <w:rPr>
          <w:lang w:val="en-GB"/>
        </w:rPr>
        <w:t>analyse</w:t>
      </w:r>
      <w:r w:rsidRPr="00611A4A">
        <w:rPr>
          <w:lang w:val="en-GB"/>
        </w:rPr>
        <w:t xml:space="preserve"> the comparison and understanding of different country aspects. The 6-d models can clarify the comparison of Romania and the UK in the following ways:</w:t>
      </w:r>
    </w:p>
    <w:p w14:paraId="086CAD01" w14:textId="77777777" w:rsidR="00A867CA" w:rsidRPr="00611A4A" w:rsidRDefault="00846677">
      <w:pPr>
        <w:jc w:val="center"/>
        <w:rPr>
          <w:lang w:val="en-GB"/>
        </w:rPr>
      </w:pPr>
      <w:r w:rsidRPr="00611A4A">
        <w:rPr>
          <w:noProof/>
          <w:lang w:val="en-US"/>
        </w:rPr>
        <w:drawing>
          <wp:inline distT="114300" distB="114300" distL="114300" distR="114300" wp14:anchorId="389C0CBC" wp14:editId="173EBBE4">
            <wp:extent cx="6013450" cy="3092450"/>
            <wp:effectExtent l="0" t="0" r="635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6013450" cy="3092450"/>
                    </a:xfrm>
                    <a:prstGeom prst="rect">
                      <a:avLst/>
                    </a:prstGeom>
                  </pic:spPr>
                </pic:pic>
              </a:graphicData>
            </a:graphic>
          </wp:inline>
        </w:drawing>
      </w:r>
    </w:p>
    <w:p w14:paraId="4C35C26C" w14:textId="77777777" w:rsidR="00A867CA" w:rsidRPr="00611A4A" w:rsidRDefault="00611A4A">
      <w:pPr>
        <w:jc w:val="center"/>
        <w:rPr>
          <w:b/>
          <w:lang w:val="en-GB"/>
        </w:rPr>
      </w:pPr>
      <w:r>
        <w:rPr>
          <w:b/>
          <w:lang w:val="en-GB"/>
        </w:rPr>
        <w:t xml:space="preserve">Figure 2: </w:t>
      </w:r>
      <w:r w:rsidR="00846677" w:rsidRPr="00611A4A">
        <w:rPr>
          <w:b/>
          <w:lang w:val="en-GB"/>
        </w:rPr>
        <w:t>Hofstede culture dimension</w:t>
      </w:r>
    </w:p>
    <w:p w14:paraId="457098E1" w14:textId="77777777" w:rsidR="00A867CA" w:rsidRPr="00611A4A" w:rsidRDefault="00611A4A">
      <w:pPr>
        <w:jc w:val="center"/>
        <w:rPr>
          <w:lang w:val="en-GB"/>
        </w:rPr>
      </w:pPr>
      <w:r>
        <w:rPr>
          <w:lang w:val="en-GB"/>
        </w:rPr>
        <w:t>(</w:t>
      </w:r>
      <w:r w:rsidRPr="00611A4A">
        <w:rPr>
          <w:lang w:val="en-GB"/>
        </w:rPr>
        <w:t>Source</w:t>
      </w:r>
      <w:r w:rsidR="00846677" w:rsidRPr="00611A4A">
        <w:rPr>
          <w:lang w:val="en-GB"/>
        </w:rPr>
        <w:t>:</w:t>
      </w:r>
      <w:r w:rsidRPr="00611A4A">
        <w:t xml:space="preserve"> </w:t>
      </w:r>
      <w:r>
        <w:rPr>
          <w:lang w:val="en-GB"/>
        </w:rPr>
        <w:t>H</w:t>
      </w:r>
      <w:r w:rsidRPr="00611A4A">
        <w:rPr>
          <w:lang w:val="en-GB"/>
        </w:rPr>
        <w:t>ofstede-insights</w:t>
      </w:r>
      <w:r>
        <w:rPr>
          <w:lang w:val="en-GB"/>
        </w:rPr>
        <w:t>, 2021)</w:t>
      </w:r>
    </w:p>
    <w:p w14:paraId="0BA5BBF2" w14:textId="77777777" w:rsidR="00A867CA" w:rsidRPr="00611A4A" w:rsidRDefault="00846677" w:rsidP="00C26DAC">
      <w:pPr>
        <w:ind w:firstLine="720"/>
        <w:rPr>
          <w:lang w:val="en-GB"/>
        </w:rPr>
      </w:pPr>
      <w:r w:rsidRPr="00611A4A">
        <w:rPr>
          <w:lang w:val="en-GB"/>
        </w:rPr>
        <w:t>The power distance is defined as the less powerful member of the organization understanding that the power distribution is unequal. Power distance defines people accepting power as an integral part of society. Romania has a high power distance score which defines that the people of Romania have accepted the hierarchical rule (Hahsler and Karpienko, 2017). Whereas the citizens of Britain believe in removing inequality among the people and thus the score of power distance in the UK is low.</w:t>
      </w:r>
    </w:p>
    <w:p w14:paraId="7027DBF9" w14:textId="77777777" w:rsidR="00A867CA" w:rsidRPr="00611A4A" w:rsidRDefault="00846677" w:rsidP="00C26DAC">
      <w:pPr>
        <w:ind w:firstLine="720"/>
        <w:rPr>
          <w:lang w:val="en-GB"/>
        </w:rPr>
      </w:pPr>
      <w:r w:rsidRPr="00611A4A">
        <w:rPr>
          <w:lang w:val="en-GB"/>
        </w:rPr>
        <w:t xml:space="preserve">Individualism can be defined as the obligation of one country towards the benefit of other in-group members (Minkov </w:t>
      </w:r>
      <w:r w:rsidRPr="00611A4A">
        <w:rPr>
          <w:i/>
          <w:lang w:val="en-GB"/>
        </w:rPr>
        <w:t>et al.</w:t>
      </w:r>
      <w:r w:rsidRPr="00611A4A">
        <w:rPr>
          <w:lang w:val="en-GB"/>
        </w:rPr>
        <w:t xml:space="preserve"> 2017).  In terms of interdependence, Romania scores 30 which considers them as a collectivistic society. However, the UK is among the highest in the score of individualism, as the people of the UK believe in individualism and privatism.</w:t>
      </w:r>
    </w:p>
    <w:p w14:paraId="442ECDFA" w14:textId="77777777" w:rsidR="00A867CA" w:rsidRPr="00611A4A" w:rsidRDefault="00846677" w:rsidP="00404417">
      <w:pPr>
        <w:ind w:firstLine="720"/>
        <w:rPr>
          <w:lang w:val="en-GB"/>
        </w:rPr>
      </w:pPr>
      <w:r w:rsidRPr="00611A4A">
        <w:rPr>
          <w:lang w:val="en-GB"/>
        </w:rPr>
        <w:t xml:space="preserve">In masculine culture, tough values are being preferred over tender values. Romania with a low score defines that the caring of others and the tender value are given more preference while Britain is a highly masculine integrated society. </w:t>
      </w:r>
    </w:p>
    <w:p w14:paraId="52A0C6A9" w14:textId="77777777" w:rsidR="00A867CA" w:rsidRPr="00611A4A" w:rsidRDefault="00846677" w:rsidP="00404417">
      <w:pPr>
        <w:ind w:firstLine="720"/>
        <w:rPr>
          <w:lang w:val="en-GB"/>
        </w:rPr>
      </w:pPr>
      <w:r w:rsidRPr="00611A4A">
        <w:rPr>
          <w:lang w:val="en-GB"/>
        </w:rPr>
        <w:t xml:space="preserve">Uncertainty avoidance describes how people are comfortable with an unstructured situation. The people believe in not foreseeing the condition that brings uncertainty avoidance. The </w:t>
      </w:r>
      <w:r w:rsidRPr="00611A4A">
        <w:rPr>
          <w:lang w:val="en-GB"/>
        </w:rPr>
        <w:lastRenderedPageBreak/>
        <w:t xml:space="preserve">citizens of Romania maintain a high score and value the time and trust in the needs of rules. However, citizens of Britain believe in unambiguous situations. </w:t>
      </w:r>
    </w:p>
    <w:p w14:paraId="7CF22F3C" w14:textId="77777777" w:rsidR="00A867CA" w:rsidRPr="00611A4A" w:rsidRDefault="00846677" w:rsidP="00404417">
      <w:pPr>
        <w:ind w:firstLine="720"/>
        <w:rPr>
          <w:lang w:val="en-GB"/>
        </w:rPr>
      </w:pPr>
      <w:r w:rsidRPr="00611A4A">
        <w:rPr>
          <w:lang w:val="en-GB"/>
        </w:rPr>
        <w:t xml:space="preserve">Long-term orientation describes how society has to maintain its links with the past while dealing with the challenges in the present and the future. The low score indicates that the culture maintains and respects </w:t>
      </w:r>
      <w:r w:rsidR="00611A4A" w:rsidRPr="00611A4A">
        <w:rPr>
          <w:lang w:val="en-GB"/>
        </w:rPr>
        <w:t>time-honoured</w:t>
      </w:r>
      <w:r w:rsidRPr="00611A4A">
        <w:rPr>
          <w:lang w:val="en-GB"/>
        </w:rPr>
        <w:t xml:space="preserve"> tradition while the high score signifies that modern education can be a solution to prepare for the future. Whereas both the country believes in partial dimension in terms of long term orientation giving harmony to both the tradition and the modern education.</w:t>
      </w:r>
    </w:p>
    <w:p w14:paraId="720B1BF0" w14:textId="77777777" w:rsidR="00A867CA" w:rsidRPr="00611A4A" w:rsidRDefault="00846677" w:rsidP="00FA3CAF">
      <w:pPr>
        <w:ind w:firstLine="720"/>
        <w:rPr>
          <w:lang w:val="en-GB"/>
        </w:rPr>
      </w:pPr>
      <w:r w:rsidRPr="00611A4A">
        <w:rPr>
          <w:lang w:val="en-GB"/>
        </w:rPr>
        <w:t>Indulgence is described as to what extent the people’s ability to control their desire and their impulses (Heydari</w:t>
      </w:r>
      <w:r w:rsidRPr="00611A4A">
        <w:rPr>
          <w:i/>
          <w:lang w:val="en-GB"/>
        </w:rPr>
        <w:t xml:space="preserve"> et al.</w:t>
      </w:r>
      <w:r w:rsidRPr="00611A4A">
        <w:rPr>
          <w:lang w:val="en-GB"/>
        </w:rPr>
        <w:t xml:space="preserve"> 2021). Romania with a low score signifies that the citizens of Romania tend to control themselves in terms of desire while the citizens of the UK believe with optimism in enjoying life and having fun.</w:t>
      </w:r>
    </w:p>
    <w:p w14:paraId="2F3BABDE" w14:textId="77777777" w:rsidR="00A867CA" w:rsidRPr="00611A4A" w:rsidRDefault="00846677">
      <w:pPr>
        <w:pStyle w:val="Heading1"/>
        <w:rPr>
          <w:lang w:val="en-GB"/>
        </w:rPr>
      </w:pPr>
      <w:bookmarkStart w:id="4" w:name="_n4nwixkajmpm" w:colFirst="0" w:colLast="0"/>
      <w:bookmarkStart w:id="5" w:name="_Toc98179323"/>
      <w:bookmarkEnd w:id="4"/>
      <w:r w:rsidRPr="00611A4A">
        <w:rPr>
          <w:lang w:val="en-GB"/>
        </w:rPr>
        <w:t>Cultural sensitivity</w:t>
      </w:r>
      <w:bookmarkEnd w:id="5"/>
      <w:r w:rsidRPr="00611A4A">
        <w:rPr>
          <w:lang w:val="en-GB"/>
        </w:rPr>
        <w:t xml:space="preserve"> </w:t>
      </w:r>
    </w:p>
    <w:p w14:paraId="1F3D29DC" w14:textId="77777777" w:rsidR="00A867CA" w:rsidRPr="00611A4A" w:rsidRDefault="00846677" w:rsidP="00FA3CAF">
      <w:pPr>
        <w:ind w:firstLine="720"/>
        <w:rPr>
          <w:lang w:val="en-GB"/>
        </w:rPr>
      </w:pPr>
      <w:r w:rsidRPr="00611A4A">
        <w:rPr>
          <w:lang w:val="en-GB"/>
        </w:rPr>
        <w:t xml:space="preserve">Cultural sensitivity is a set of skills that helps in understanding the value and morals and assists in valuing the cultural background of the different countries. Romania has a quite direct communication style that believes in honesty. The citizens of Romania are particularly formal while speaking in terms of business. Romanian people express themselves in terms of emotions and passion. </w:t>
      </w:r>
    </w:p>
    <w:p w14:paraId="087B97F8" w14:textId="77777777" w:rsidR="00A867CA" w:rsidRPr="00611A4A" w:rsidRDefault="00846677">
      <w:pPr>
        <w:rPr>
          <w:lang w:val="en-GB"/>
        </w:rPr>
      </w:pPr>
      <w:r w:rsidRPr="00923BF5">
        <w:rPr>
          <w:b/>
          <w:iCs/>
          <w:lang w:val="en-GB"/>
        </w:rPr>
        <w:t>Relationship</w:t>
      </w:r>
      <w:r w:rsidRPr="00611A4A">
        <w:rPr>
          <w:lang w:val="en-GB"/>
        </w:rPr>
        <w:t xml:space="preserve">- Romania is a family-focused society that depends upon relationships with others. They carry long-term loyalty and trust where the outsiders are treated in a formal way until the connection is built up between the two. Romania's communist culture has influenced their values as a </w:t>
      </w:r>
      <w:r w:rsidR="00611A4A" w:rsidRPr="00611A4A">
        <w:rPr>
          <w:lang w:val="en-GB"/>
        </w:rPr>
        <w:t>groups’</w:t>
      </w:r>
      <w:r w:rsidRPr="00611A4A">
        <w:rPr>
          <w:lang w:val="en-GB"/>
        </w:rPr>
        <w:t xml:space="preserve"> over individualism.</w:t>
      </w:r>
    </w:p>
    <w:p w14:paraId="0881BDAB" w14:textId="77777777" w:rsidR="00A867CA" w:rsidRPr="00611A4A" w:rsidRDefault="00846677">
      <w:pPr>
        <w:rPr>
          <w:lang w:val="en-GB"/>
        </w:rPr>
      </w:pPr>
      <w:r w:rsidRPr="00923BF5">
        <w:rPr>
          <w:b/>
          <w:iCs/>
          <w:lang w:val="en-GB"/>
        </w:rPr>
        <w:t>Religion</w:t>
      </w:r>
      <w:r w:rsidRPr="00611A4A">
        <w:rPr>
          <w:lang w:val="en-GB"/>
        </w:rPr>
        <w:t xml:space="preserve">- The majority of Romania is associated with the Romanian Orthodox church, which has shaped up the traditional value of Romania which focuses majorly upon the orthodox way of business. </w:t>
      </w:r>
    </w:p>
    <w:p w14:paraId="745601EA" w14:textId="77777777" w:rsidR="00A867CA" w:rsidRPr="00611A4A" w:rsidRDefault="00846677">
      <w:pPr>
        <w:rPr>
          <w:lang w:val="en-GB"/>
        </w:rPr>
      </w:pPr>
      <w:r w:rsidRPr="00923BF5">
        <w:rPr>
          <w:b/>
          <w:iCs/>
          <w:lang w:val="en-GB"/>
        </w:rPr>
        <w:t>Identity</w:t>
      </w:r>
      <w:r w:rsidRPr="00611A4A">
        <w:rPr>
          <w:lang w:val="en-GB"/>
        </w:rPr>
        <w:t xml:space="preserve">- Romania is proud of their cultured heritage and they tend to be sensitive about the cultural and political matters that are about their concerned countries but can be seen welcoming the foreign business and investors. As per Culturalatlas (2022), 83-89% of the Romanian country are ethnic Romanian. Therefore high levels of inequalities can be seen as due to the hierarchical rule. </w:t>
      </w:r>
    </w:p>
    <w:p w14:paraId="22946213" w14:textId="77777777" w:rsidR="00A867CA" w:rsidRPr="00611A4A" w:rsidRDefault="00846677" w:rsidP="00923BF5">
      <w:pPr>
        <w:ind w:firstLine="720"/>
        <w:rPr>
          <w:lang w:val="en-GB"/>
        </w:rPr>
      </w:pPr>
      <w:r w:rsidRPr="00611A4A">
        <w:rPr>
          <w:lang w:val="en-GB"/>
        </w:rPr>
        <w:lastRenderedPageBreak/>
        <w:t xml:space="preserve">The country is led by the higher hierarchical values where the decision is reflected from the position of the top level to the lower rank. The business structure is very formal and the seniors are being respected and given privilege. The shift to capitalism is highly embraced by the Romanians as they believe in the democratic and liberal life. However, Romanian citizens are insecure about their job and employment because of the competitive market economy. </w:t>
      </w:r>
    </w:p>
    <w:p w14:paraId="31833451" w14:textId="77777777" w:rsidR="00A867CA" w:rsidRPr="00611A4A" w:rsidRDefault="00846677">
      <w:pPr>
        <w:pStyle w:val="Heading1"/>
        <w:rPr>
          <w:lang w:val="en-GB"/>
        </w:rPr>
      </w:pPr>
      <w:bookmarkStart w:id="6" w:name="_vclf6vocpx8r" w:colFirst="0" w:colLast="0"/>
      <w:bookmarkStart w:id="7" w:name="_Toc98179324"/>
      <w:bookmarkEnd w:id="6"/>
      <w:r w:rsidRPr="00611A4A">
        <w:rPr>
          <w:lang w:val="en-GB"/>
        </w:rPr>
        <w:t>Communication barrier and challenges</w:t>
      </w:r>
      <w:bookmarkEnd w:id="7"/>
      <w:r w:rsidRPr="00611A4A">
        <w:rPr>
          <w:lang w:val="en-GB"/>
        </w:rPr>
        <w:t xml:space="preserve"> </w:t>
      </w:r>
    </w:p>
    <w:p w14:paraId="117AD0DC" w14:textId="77777777" w:rsidR="00A867CA" w:rsidRPr="00611A4A" w:rsidRDefault="00846677" w:rsidP="00923BF5">
      <w:pPr>
        <w:ind w:firstLine="720"/>
        <w:rPr>
          <w:lang w:val="en-GB"/>
        </w:rPr>
      </w:pPr>
      <w:r w:rsidRPr="00611A4A">
        <w:rPr>
          <w:lang w:val="en-GB"/>
        </w:rPr>
        <w:t>During the time of rapid economic development and business industrialization, the communication barrier has always been a challenge for the existing members (Lopez and Malabanan, 2019). The increasing opportunities give different international businesses to invest and grow their market beyond the border, however, the business miscommunication or the communication barrier makes it challenging for companies that create the cultural difference.</w:t>
      </w:r>
    </w:p>
    <w:p w14:paraId="2FAB3BB3" w14:textId="77777777" w:rsidR="00A867CA" w:rsidRPr="00611A4A" w:rsidRDefault="00846677">
      <w:pPr>
        <w:rPr>
          <w:lang w:val="en-GB"/>
        </w:rPr>
      </w:pPr>
      <w:r w:rsidRPr="00923BF5">
        <w:rPr>
          <w:b/>
          <w:iCs/>
          <w:lang w:val="en-GB"/>
        </w:rPr>
        <w:t>Language barrier</w:t>
      </w:r>
      <w:r w:rsidRPr="00611A4A">
        <w:rPr>
          <w:lang w:val="en-GB"/>
        </w:rPr>
        <w:t>- misunderstanding upon the language creates a huge problem in the workers and the employees. When the business is global, it becomes an essential aspect to understand the language of the selected country. English is the most spoken language in the UK, however Romanian, Hungarian and German are preferably used by the citizens of Romania.</w:t>
      </w:r>
    </w:p>
    <w:p w14:paraId="571E0935" w14:textId="77777777" w:rsidR="00A867CA" w:rsidRPr="00611A4A" w:rsidRDefault="00846677">
      <w:pPr>
        <w:rPr>
          <w:lang w:val="en-GB"/>
        </w:rPr>
      </w:pPr>
      <w:r w:rsidRPr="00923BF5">
        <w:rPr>
          <w:b/>
          <w:iCs/>
          <w:lang w:val="en-GB"/>
        </w:rPr>
        <w:t>Cultural difference</w:t>
      </w:r>
      <w:r w:rsidRPr="00611A4A">
        <w:rPr>
          <w:lang w:val="en-GB"/>
        </w:rPr>
        <w:t xml:space="preserve">- the conflicting value between the two countries can be found due to the cultural difference arising. Romania is a believer of hierarchical value as they believe the power flows from the top level to the lower rank, while the UK people believe in removing the inequality. </w:t>
      </w:r>
    </w:p>
    <w:p w14:paraId="36542586" w14:textId="77777777" w:rsidR="00A867CA" w:rsidRPr="00611A4A" w:rsidRDefault="00846677">
      <w:pPr>
        <w:rPr>
          <w:lang w:val="en-GB"/>
        </w:rPr>
      </w:pPr>
      <w:r w:rsidRPr="00923BF5">
        <w:rPr>
          <w:b/>
          <w:iCs/>
          <w:lang w:val="en-GB"/>
        </w:rPr>
        <w:t>Culture context and miscommunication style</w:t>
      </w:r>
      <w:r w:rsidRPr="00611A4A">
        <w:rPr>
          <w:lang w:val="en-GB"/>
        </w:rPr>
        <w:t xml:space="preserve">- the difference of communication styles between the two parties even though there is no language barrier can also create barriers between the two parties.  Romania has a high culture context which defines that feelings and thoughts are not expressed immensely, as the emotions and key factors are embedded in the context, which can create hurdles for the people willing to invest in Romania. </w:t>
      </w:r>
    </w:p>
    <w:p w14:paraId="55305567" w14:textId="77777777" w:rsidR="00A867CA" w:rsidRPr="00611A4A" w:rsidRDefault="00846677">
      <w:pPr>
        <w:rPr>
          <w:lang w:val="en-GB"/>
        </w:rPr>
      </w:pPr>
      <w:r w:rsidRPr="00923BF5">
        <w:rPr>
          <w:b/>
          <w:iCs/>
          <w:lang w:val="en-GB"/>
        </w:rPr>
        <w:t>Lack of context</w:t>
      </w:r>
      <w:r w:rsidRPr="00611A4A">
        <w:rPr>
          <w:b/>
          <w:i/>
          <w:lang w:val="en-GB"/>
        </w:rPr>
        <w:t>-</w:t>
      </w:r>
      <w:r w:rsidRPr="00611A4A">
        <w:rPr>
          <w:lang w:val="en-GB"/>
        </w:rPr>
        <w:t xml:space="preserve"> another hindrance to communication is lack of context. Communication can become a barrier if the importance is not given to the body of the context. Contractual factors which involve facial expression, body language, and so on can easily be misguided for the citizens who are not from Romania. </w:t>
      </w:r>
    </w:p>
    <w:p w14:paraId="3A493473" w14:textId="2CB9845E" w:rsidR="00A867CA" w:rsidRPr="00611A4A" w:rsidRDefault="00846677" w:rsidP="00923BF5">
      <w:pPr>
        <w:ind w:firstLine="720"/>
        <w:rPr>
          <w:lang w:val="en-GB"/>
        </w:rPr>
      </w:pPr>
      <w:r w:rsidRPr="00611A4A">
        <w:rPr>
          <w:lang w:val="en-GB"/>
        </w:rPr>
        <w:t xml:space="preserve">Rushed communication and other ineffective barriers become an important factor in effective communication for the foreign country to get their business in the different country. However, there are other few factors that make the communication more ineffective are rushed communication which implies that the communication is processed halfway with no sign of the </w:t>
      </w:r>
      <w:r w:rsidRPr="00611A4A">
        <w:rPr>
          <w:lang w:val="en-GB"/>
        </w:rPr>
        <w:lastRenderedPageBreak/>
        <w:t xml:space="preserve">meaning. Disengagement ruins the purpose of communication where there is no involvement in parties. </w:t>
      </w:r>
    </w:p>
    <w:p w14:paraId="256DE610" w14:textId="77777777" w:rsidR="00A867CA" w:rsidRPr="00611A4A" w:rsidRDefault="00846677">
      <w:pPr>
        <w:pStyle w:val="Heading1"/>
        <w:rPr>
          <w:lang w:val="en-GB"/>
        </w:rPr>
      </w:pPr>
      <w:bookmarkStart w:id="8" w:name="_yam0crun6hua" w:colFirst="0" w:colLast="0"/>
      <w:bookmarkStart w:id="9" w:name="_Toc98179325"/>
      <w:bookmarkEnd w:id="8"/>
      <w:r w:rsidRPr="00611A4A">
        <w:rPr>
          <w:lang w:val="en-GB"/>
        </w:rPr>
        <w:t>Communication strategies</w:t>
      </w:r>
      <w:bookmarkEnd w:id="9"/>
      <w:r w:rsidRPr="00611A4A">
        <w:rPr>
          <w:lang w:val="en-GB"/>
        </w:rPr>
        <w:t xml:space="preserve"> </w:t>
      </w:r>
    </w:p>
    <w:p w14:paraId="041FB5D4" w14:textId="77777777" w:rsidR="00A867CA" w:rsidRPr="00611A4A" w:rsidRDefault="00846677" w:rsidP="00923BF5">
      <w:pPr>
        <w:ind w:firstLine="720"/>
        <w:rPr>
          <w:lang w:val="en-GB"/>
        </w:rPr>
      </w:pPr>
      <w:r w:rsidRPr="00611A4A">
        <w:rPr>
          <w:lang w:val="en-GB"/>
        </w:rPr>
        <w:t xml:space="preserve">Business communication plays an important role in the development of business, especially the businesses that are being developed in different countries. However, the barrier to this can create undefined problems which can hamper the business and can create a downfall impact in that country. However, an industry focusing upon getting their potential and growing in the place should be able to create communication and implement them in order to grow and get success. It can be found that the company </w:t>
      </w:r>
      <w:r w:rsidR="00611A4A" w:rsidRPr="00611A4A">
        <w:rPr>
          <w:lang w:val="en-GB"/>
        </w:rPr>
        <w:t>can:</w:t>
      </w:r>
    </w:p>
    <w:p w14:paraId="4F8F3A77" w14:textId="77777777" w:rsidR="00A867CA" w:rsidRPr="00611A4A" w:rsidRDefault="00846677">
      <w:pPr>
        <w:rPr>
          <w:lang w:val="en-GB"/>
        </w:rPr>
      </w:pPr>
      <w:r w:rsidRPr="00923BF5">
        <w:rPr>
          <w:b/>
          <w:iCs/>
          <w:lang w:val="en-GB"/>
        </w:rPr>
        <w:t>Communication tools</w:t>
      </w:r>
      <w:r w:rsidRPr="00611A4A">
        <w:rPr>
          <w:lang w:val="en-GB"/>
        </w:rPr>
        <w:t>- communication is an example of a way that can implement the smooth flowing of communication internally. Communication tools like Monday, slack are an example of communicating the flow of the work internally and smoothly in the organization.</w:t>
      </w:r>
    </w:p>
    <w:p w14:paraId="44C2C6C4" w14:textId="77777777" w:rsidR="00A867CA" w:rsidRPr="00611A4A" w:rsidRDefault="00846677">
      <w:pPr>
        <w:rPr>
          <w:lang w:val="en-GB"/>
        </w:rPr>
      </w:pPr>
      <w:r w:rsidRPr="00E11E2A">
        <w:rPr>
          <w:b/>
          <w:iCs/>
          <w:lang w:val="en-GB"/>
        </w:rPr>
        <w:t>Meeting with the employees regularly</w:t>
      </w:r>
      <w:r w:rsidRPr="00611A4A">
        <w:rPr>
          <w:lang w:val="en-GB"/>
        </w:rPr>
        <w:t xml:space="preserve">- to understand the viewpoint of the employees it is necessary to meet the employees and discuss the problems. It is a difficult aspect for the country to develop in other countries because the language barriers play an important role in miscommunication. However, if the gap is removed with the senior level management regularly meeting with the lower management or employees it allows them to understand the hindrance which has been created and then can solve it with the solution. </w:t>
      </w:r>
    </w:p>
    <w:p w14:paraId="7F501761" w14:textId="77777777" w:rsidR="00A867CA" w:rsidRPr="00611A4A" w:rsidRDefault="00846677">
      <w:pPr>
        <w:rPr>
          <w:lang w:val="en-GB"/>
        </w:rPr>
      </w:pPr>
      <w:r w:rsidRPr="00E11E2A">
        <w:rPr>
          <w:b/>
          <w:iCs/>
          <w:lang w:val="en-GB"/>
        </w:rPr>
        <w:t>Clear instruction</w:t>
      </w:r>
      <w:r w:rsidRPr="00611A4A">
        <w:rPr>
          <w:lang w:val="en-GB"/>
        </w:rPr>
        <w:t xml:space="preserve">- the area of communication failing can be defined as the leader's effectiveness in passing the instruction. Unclear communication is always creating delays in the work and can sometimes stop the project because of ineffectiveness. However, if the detailed instruction is passed on with communication tools it makes it easier for the business to be effective. </w:t>
      </w:r>
    </w:p>
    <w:p w14:paraId="3E9DDDB3" w14:textId="77777777" w:rsidR="00A867CA" w:rsidRPr="00611A4A" w:rsidRDefault="00846677">
      <w:pPr>
        <w:rPr>
          <w:lang w:val="en-GB"/>
        </w:rPr>
      </w:pPr>
      <w:r w:rsidRPr="00E11E2A">
        <w:rPr>
          <w:b/>
          <w:iCs/>
          <w:lang w:val="en-GB"/>
        </w:rPr>
        <w:t>Usage of visual</w:t>
      </w:r>
      <w:r w:rsidRPr="00E11E2A">
        <w:rPr>
          <w:iCs/>
          <w:lang w:val="en-GB"/>
        </w:rPr>
        <w:t>s</w:t>
      </w:r>
      <w:r w:rsidRPr="00611A4A">
        <w:rPr>
          <w:lang w:val="en-GB"/>
        </w:rPr>
        <w:t xml:space="preserve">- it becomes an important factor for the industry to create visuals, where the auditory information cannot be easily retained by the employees. Specializing content and visualizing themes can be a great way to observe things and understand </w:t>
      </w:r>
      <w:r w:rsidR="00611A4A" w:rsidRPr="00611A4A">
        <w:rPr>
          <w:lang w:val="en-GB"/>
        </w:rPr>
        <w:t>them that</w:t>
      </w:r>
      <w:r w:rsidRPr="00611A4A">
        <w:rPr>
          <w:lang w:val="en-GB"/>
        </w:rPr>
        <w:t xml:space="preserve"> can be easily </w:t>
      </w:r>
      <w:r w:rsidR="00611A4A">
        <w:rPr>
          <w:lang w:val="en-GB"/>
        </w:rPr>
        <w:t>r</w:t>
      </w:r>
      <w:r w:rsidR="00611A4A" w:rsidRPr="00611A4A">
        <w:rPr>
          <w:lang w:val="en-GB"/>
        </w:rPr>
        <w:t>etained</w:t>
      </w:r>
      <w:r w:rsidRPr="00611A4A">
        <w:rPr>
          <w:lang w:val="en-GB"/>
        </w:rPr>
        <w:t xml:space="preserve"> and absorbed. </w:t>
      </w:r>
    </w:p>
    <w:p w14:paraId="494EE070" w14:textId="77777777" w:rsidR="00A867CA" w:rsidRPr="00611A4A" w:rsidRDefault="00846677">
      <w:pPr>
        <w:rPr>
          <w:lang w:val="en-GB"/>
        </w:rPr>
      </w:pPr>
      <w:r w:rsidRPr="00E11E2A">
        <w:rPr>
          <w:b/>
          <w:iCs/>
          <w:lang w:val="en-GB"/>
        </w:rPr>
        <w:t>An open environment</w:t>
      </w:r>
      <w:r w:rsidRPr="00611A4A">
        <w:rPr>
          <w:lang w:val="en-GB"/>
        </w:rPr>
        <w:t>- it becomes necessary to create an open environment. Open environment signifies the flow of communication, which signifies that the employees can reach the higher management at any point in time for a better understanding of the work.</w:t>
      </w:r>
    </w:p>
    <w:p w14:paraId="7204FC4E" w14:textId="77777777" w:rsidR="00A867CA" w:rsidRPr="00611A4A" w:rsidRDefault="00846677">
      <w:pPr>
        <w:rPr>
          <w:lang w:val="en-GB"/>
        </w:rPr>
      </w:pPr>
      <w:r w:rsidRPr="00E11E2A">
        <w:rPr>
          <w:b/>
          <w:iCs/>
          <w:lang w:val="en-GB"/>
        </w:rPr>
        <w:t>Open to feedback</w:t>
      </w:r>
      <w:r w:rsidRPr="00611A4A">
        <w:rPr>
          <w:lang w:val="en-GB"/>
        </w:rPr>
        <w:t>- managers need to understand the v</w:t>
      </w:r>
      <w:r w:rsidR="00611A4A">
        <w:rPr>
          <w:lang w:val="en-GB"/>
        </w:rPr>
        <w:t>alue of two-way communications</w:t>
      </w:r>
      <w:r w:rsidRPr="00611A4A">
        <w:rPr>
          <w:lang w:val="en-GB"/>
        </w:rPr>
        <w:t xml:space="preserve">. Open communication signifies that the company heads are open to getting feedback from the team in </w:t>
      </w:r>
      <w:r w:rsidRPr="00611A4A">
        <w:rPr>
          <w:lang w:val="en-GB"/>
        </w:rPr>
        <w:lastRenderedPageBreak/>
        <w:t>order to get the effectiveness of communication. A strong system where the feedback is reported regularly can help and encourage them to give the viewpoint.</w:t>
      </w:r>
    </w:p>
    <w:p w14:paraId="44503173" w14:textId="77777777" w:rsidR="00A867CA" w:rsidRPr="00611A4A" w:rsidRDefault="00846677">
      <w:pPr>
        <w:pStyle w:val="Heading1"/>
        <w:rPr>
          <w:lang w:val="en-GB"/>
        </w:rPr>
      </w:pPr>
      <w:bookmarkStart w:id="10" w:name="_xh7r6dte6yeo" w:colFirst="0" w:colLast="0"/>
      <w:bookmarkStart w:id="11" w:name="_Toc98179326"/>
      <w:bookmarkEnd w:id="10"/>
      <w:r w:rsidRPr="00611A4A">
        <w:rPr>
          <w:lang w:val="en-GB"/>
        </w:rPr>
        <w:t>Conclusion</w:t>
      </w:r>
      <w:bookmarkEnd w:id="11"/>
      <w:r w:rsidRPr="00611A4A">
        <w:rPr>
          <w:lang w:val="en-GB"/>
        </w:rPr>
        <w:t xml:space="preserve"> </w:t>
      </w:r>
    </w:p>
    <w:p w14:paraId="5385DF05" w14:textId="77777777" w:rsidR="00A867CA" w:rsidRPr="00611A4A" w:rsidRDefault="00846677" w:rsidP="00E11E2A">
      <w:pPr>
        <w:ind w:firstLine="720"/>
        <w:rPr>
          <w:lang w:val="en-GB"/>
        </w:rPr>
      </w:pPr>
      <w:r w:rsidRPr="00611A4A">
        <w:rPr>
          <w:lang w:val="en-GB"/>
        </w:rPr>
        <w:t xml:space="preserve">From the above report, it can be concluded that Romania has integrated its deeper value towards growing and prospering. The Hofstede culture dimension talks about the six dimensions which focus on the difference between the cultural factors of the UK and Romania. The report also talks about the cultural sensitivity of Romania, which illustrates the morals and values that assist the foreign country to understand and value their potential. However, it can be said that the communication barrier creates an obstacle between the two countries. The cultural values, language barrier, identity, relationship, and so on have major importance in shaping the cultural context of one country. However, if the country is willing to be part of the communication and grow its potential, different strategies from the above report can be implemented in an effective way so that it shortens the gaps of communication barriers. Lastly, from the above, it can be concluded that communication plays an important role in effective business development, whereas countries who are willing to grow in the potential can use different strategies to increase their potential in different countries. </w:t>
      </w:r>
      <w:r w:rsidRPr="00611A4A">
        <w:rPr>
          <w:lang w:val="en-GB"/>
        </w:rPr>
        <w:br w:type="page"/>
      </w:r>
    </w:p>
    <w:p w14:paraId="51C99F47" w14:textId="77777777" w:rsidR="00A867CA" w:rsidRPr="00611A4A" w:rsidRDefault="00A867CA">
      <w:pPr>
        <w:rPr>
          <w:lang w:val="en-GB"/>
        </w:rPr>
      </w:pPr>
    </w:p>
    <w:p w14:paraId="3EF0462D" w14:textId="77777777" w:rsidR="00A867CA" w:rsidRPr="00611A4A" w:rsidRDefault="00846677">
      <w:pPr>
        <w:pStyle w:val="Heading1"/>
        <w:rPr>
          <w:lang w:val="en-GB"/>
        </w:rPr>
      </w:pPr>
      <w:bookmarkStart w:id="12" w:name="_tzev4jmsnyu2" w:colFirst="0" w:colLast="0"/>
      <w:bookmarkStart w:id="13" w:name="_Toc98179327"/>
      <w:bookmarkEnd w:id="12"/>
      <w:r w:rsidRPr="00611A4A">
        <w:rPr>
          <w:lang w:val="en-GB"/>
        </w:rPr>
        <w:t>Reference</w:t>
      </w:r>
      <w:bookmarkEnd w:id="13"/>
      <w:r w:rsidRPr="00611A4A">
        <w:rPr>
          <w:lang w:val="en-GB"/>
        </w:rPr>
        <w:t xml:space="preserve"> </w:t>
      </w:r>
    </w:p>
    <w:p w14:paraId="22C10EF5" w14:textId="77777777" w:rsidR="00FE1D24" w:rsidRPr="006068A1" w:rsidRDefault="00FE1D24">
      <w:pPr>
        <w:rPr>
          <w:color w:val="000000" w:themeColor="text1"/>
          <w:lang w:val="en-GB"/>
        </w:rPr>
      </w:pPr>
      <w:r w:rsidRPr="006068A1">
        <w:rPr>
          <w:color w:val="000000" w:themeColor="text1"/>
          <w:lang w:val="en-GB"/>
        </w:rPr>
        <w:t xml:space="preserve">Beugelsdijk, S., Kostova, T. and Roth, K., 2017. An overview of Hofstede-inspired country-level culture research in international business since 2006. </w:t>
      </w:r>
      <w:r w:rsidRPr="006068A1">
        <w:rPr>
          <w:i/>
          <w:color w:val="000000" w:themeColor="text1"/>
          <w:lang w:val="en-GB"/>
        </w:rPr>
        <w:t>Journal of International Business Studies</w:t>
      </w:r>
      <w:r w:rsidRPr="006068A1">
        <w:rPr>
          <w:color w:val="000000" w:themeColor="text1"/>
          <w:lang w:val="en-GB"/>
        </w:rPr>
        <w:t>, 48(1), pp.30-47.</w:t>
      </w:r>
    </w:p>
    <w:p w14:paraId="636781FA" w14:textId="77777777" w:rsidR="00FE1D24" w:rsidRPr="006068A1" w:rsidRDefault="00FE1D24" w:rsidP="00611A4A">
      <w:pPr>
        <w:rPr>
          <w:color w:val="000000" w:themeColor="text1"/>
          <w:lang w:val="en-GB"/>
        </w:rPr>
      </w:pPr>
      <w:r w:rsidRPr="006068A1">
        <w:rPr>
          <w:color w:val="000000" w:themeColor="text1"/>
          <w:lang w:val="en-GB"/>
        </w:rPr>
        <w:t xml:space="preserve">Culturalatlas, 2022. </w:t>
      </w:r>
      <w:r w:rsidRPr="006068A1">
        <w:rPr>
          <w:i/>
          <w:color w:val="000000" w:themeColor="text1"/>
          <w:lang w:val="en-GB"/>
        </w:rPr>
        <w:t>Romanian Culture</w:t>
      </w:r>
      <w:r w:rsidRPr="006068A1">
        <w:rPr>
          <w:color w:val="000000" w:themeColor="text1"/>
          <w:lang w:val="en-GB"/>
        </w:rPr>
        <w:t xml:space="preserve">. Available at: </w:t>
      </w:r>
      <w:hyperlink r:id="rId10" w:history="1">
        <w:r w:rsidRPr="006068A1">
          <w:rPr>
            <w:color w:val="000000" w:themeColor="text1"/>
            <w:u w:val="single"/>
            <w:lang w:val="en-GB"/>
          </w:rPr>
          <w:t>https://culturalatlas.sbs.com.au/romanian-culture/romanian-culture-core-concepts</w:t>
        </w:r>
      </w:hyperlink>
      <w:r w:rsidRPr="006068A1">
        <w:rPr>
          <w:color w:val="000000" w:themeColor="text1"/>
          <w:lang w:val="en-GB"/>
        </w:rPr>
        <w:t xml:space="preserve"> [Accessed on: 12</w:t>
      </w:r>
      <w:r w:rsidRPr="006068A1">
        <w:rPr>
          <w:color w:val="000000" w:themeColor="text1"/>
          <w:vertAlign w:val="superscript"/>
          <w:lang w:val="en-GB"/>
        </w:rPr>
        <w:t>th</w:t>
      </w:r>
      <w:r w:rsidRPr="006068A1">
        <w:rPr>
          <w:color w:val="000000" w:themeColor="text1"/>
          <w:lang w:val="en-GB"/>
        </w:rPr>
        <w:t xml:space="preserve"> March 2022]</w:t>
      </w:r>
    </w:p>
    <w:p w14:paraId="14F23DC6" w14:textId="77777777" w:rsidR="00FE1D24" w:rsidRPr="006068A1" w:rsidRDefault="00FE1D24" w:rsidP="00611A4A">
      <w:pPr>
        <w:rPr>
          <w:color w:val="000000" w:themeColor="text1"/>
          <w:lang w:val="en-GB"/>
        </w:rPr>
      </w:pPr>
      <w:r w:rsidRPr="006068A1">
        <w:rPr>
          <w:color w:val="000000" w:themeColor="text1"/>
          <w:lang w:val="en-GB"/>
        </w:rPr>
        <w:t xml:space="preserve">Europa, 2019. </w:t>
      </w:r>
      <w:r w:rsidRPr="006068A1">
        <w:rPr>
          <w:i/>
          <w:color w:val="000000" w:themeColor="text1"/>
          <w:lang w:val="en-GB"/>
        </w:rPr>
        <w:t>The Environmental Implementation Review 2019</w:t>
      </w:r>
      <w:r w:rsidRPr="006068A1">
        <w:rPr>
          <w:color w:val="000000" w:themeColor="text1"/>
          <w:lang w:val="en-GB"/>
        </w:rPr>
        <w:t xml:space="preserve">.   Available at: </w:t>
      </w:r>
      <w:hyperlink r:id="rId11" w:history="1">
        <w:r w:rsidRPr="006068A1">
          <w:rPr>
            <w:color w:val="000000" w:themeColor="text1"/>
            <w:u w:val="single"/>
            <w:lang w:val="en-GB"/>
          </w:rPr>
          <w:t>https://ec.europa.eu/environment/eir/pdf/report_ro_en.pdf</w:t>
        </w:r>
      </w:hyperlink>
      <w:r w:rsidRPr="006068A1">
        <w:rPr>
          <w:color w:val="000000" w:themeColor="text1"/>
          <w:lang w:val="en-GB"/>
        </w:rPr>
        <w:t xml:space="preserve"> [Accessed on: 12</w:t>
      </w:r>
      <w:r w:rsidRPr="006068A1">
        <w:rPr>
          <w:color w:val="000000" w:themeColor="text1"/>
          <w:vertAlign w:val="superscript"/>
          <w:lang w:val="en-GB"/>
        </w:rPr>
        <w:t>th</w:t>
      </w:r>
      <w:r w:rsidRPr="006068A1">
        <w:rPr>
          <w:color w:val="000000" w:themeColor="text1"/>
          <w:lang w:val="en-GB"/>
        </w:rPr>
        <w:t xml:space="preserve"> March 2022]</w:t>
      </w:r>
    </w:p>
    <w:p w14:paraId="2C388243" w14:textId="77777777" w:rsidR="00FE1D24" w:rsidRPr="006068A1" w:rsidRDefault="00FE1D24">
      <w:pPr>
        <w:rPr>
          <w:color w:val="000000" w:themeColor="text1"/>
          <w:lang w:val="en-GB"/>
        </w:rPr>
      </w:pPr>
      <w:r w:rsidRPr="006068A1">
        <w:rPr>
          <w:color w:val="000000" w:themeColor="text1"/>
          <w:lang w:val="de-DE"/>
        </w:rPr>
        <w:t xml:space="preserve">Hahsler, M. and Karpienko, R., 2017. </w:t>
      </w:r>
      <w:r w:rsidRPr="006068A1">
        <w:rPr>
          <w:color w:val="000000" w:themeColor="text1"/>
          <w:lang w:val="en-GB"/>
        </w:rPr>
        <w:t xml:space="preserve">Visualizing association rules in hierarchical groups. </w:t>
      </w:r>
      <w:r w:rsidRPr="006068A1">
        <w:rPr>
          <w:i/>
          <w:color w:val="000000" w:themeColor="text1"/>
          <w:lang w:val="en-GB"/>
        </w:rPr>
        <w:t>Journal of Business Economics</w:t>
      </w:r>
      <w:r w:rsidRPr="006068A1">
        <w:rPr>
          <w:color w:val="000000" w:themeColor="text1"/>
          <w:lang w:val="en-GB"/>
        </w:rPr>
        <w:t>, 87(3), pp.317-335.</w:t>
      </w:r>
    </w:p>
    <w:p w14:paraId="0EEA1A10" w14:textId="77777777" w:rsidR="00FE1D24" w:rsidRPr="006068A1" w:rsidRDefault="00FE1D24">
      <w:pPr>
        <w:rPr>
          <w:color w:val="000000" w:themeColor="text1"/>
          <w:lang w:val="en-GB"/>
        </w:rPr>
      </w:pPr>
      <w:r w:rsidRPr="006068A1">
        <w:rPr>
          <w:color w:val="000000" w:themeColor="text1"/>
          <w:lang w:val="en-GB"/>
        </w:rPr>
        <w:t>Heydari, A., Laroche, M., Paulin, M. and Richard, M.O., 2021. Hofstede's individual-level indulgence dimension: Scale development and validation.</w:t>
      </w:r>
      <w:r w:rsidRPr="006068A1">
        <w:rPr>
          <w:i/>
          <w:color w:val="000000" w:themeColor="text1"/>
          <w:lang w:val="en-GB"/>
        </w:rPr>
        <w:t xml:space="preserve"> Journal of Retailing and Consumer Services</w:t>
      </w:r>
      <w:r w:rsidRPr="006068A1">
        <w:rPr>
          <w:color w:val="000000" w:themeColor="text1"/>
          <w:lang w:val="en-GB"/>
        </w:rPr>
        <w:t>, 62, p.102640.</w:t>
      </w:r>
    </w:p>
    <w:p w14:paraId="45F6837F" w14:textId="77777777" w:rsidR="00FE1D24" w:rsidRPr="006068A1" w:rsidRDefault="00FE1D24">
      <w:pPr>
        <w:rPr>
          <w:color w:val="000000" w:themeColor="text1"/>
          <w:lang w:val="en-GB"/>
        </w:rPr>
      </w:pPr>
      <w:r w:rsidRPr="006068A1">
        <w:rPr>
          <w:color w:val="000000" w:themeColor="text1"/>
          <w:lang w:val="en-GB"/>
        </w:rPr>
        <w:t>Hofstede-insights, 2021.</w:t>
      </w:r>
      <w:r w:rsidRPr="006068A1">
        <w:rPr>
          <w:color w:val="000000" w:themeColor="text1"/>
        </w:rPr>
        <w:t xml:space="preserve"> </w:t>
      </w:r>
      <w:r w:rsidRPr="006068A1">
        <w:rPr>
          <w:i/>
          <w:color w:val="000000" w:themeColor="text1"/>
          <w:lang w:val="en-GB"/>
        </w:rPr>
        <w:t>COUNTRY COMPARISON.</w:t>
      </w:r>
      <w:r w:rsidRPr="006068A1">
        <w:rPr>
          <w:color w:val="000000" w:themeColor="text1"/>
          <w:lang w:val="en-GB"/>
        </w:rPr>
        <w:t xml:space="preserve"> Available at: </w:t>
      </w:r>
      <w:hyperlink r:id="rId12" w:history="1">
        <w:r w:rsidRPr="006068A1">
          <w:rPr>
            <w:rStyle w:val="Hyperlink"/>
            <w:color w:val="000000" w:themeColor="text1"/>
            <w:sz w:val="22"/>
            <w:szCs w:val="22"/>
            <w:lang w:val="en-GB"/>
          </w:rPr>
          <w:t>https://www.hofstede-insights.com/country-comparison/romania,the-uk/</w:t>
        </w:r>
      </w:hyperlink>
      <w:r w:rsidRPr="006068A1">
        <w:rPr>
          <w:color w:val="000000" w:themeColor="text1"/>
          <w:lang w:val="en-GB"/>
        </w:rPr>
        <w:t xml:space="preserve"> [Accessed on: 12</w:t>
      </w:r>
      <w:r w:rsidRPr="006068A1">
        <w:rPr>
          <w:color w:val="000000" w:themeColor="text1"/>
          <w:vertAlign w:val="superscript"/>
          <w:lang w:val="en-GB"/>
        </w:rPr>
        <w:t>th</w:t>
      </w:r>
      <w:r w:rsidRPr="006068A1">
        <w:rPr>
          <w:color w:val="000000" w:themeColor="text1"/>
          <w:lang w:val="en-GB"/>
        </w:rPr>
        <w:t xml:space="preserve"> March 2022]</w:t>
      </w:r>
    </w:p>
    <w:p w14:paraId="1D1F7502" w14:textId="77777777" w:rsidR="00FE1D24" w:rsidRPr="006068A1" w:rsidRDefault="00FE1D24">
      <w:pPr>
        <w:rPr>
          <w:color w:val="000000" w:themeColor="text1"/>
          <w:lang w:val="en-GB"/>
        </w:rPr>
      </w:pPr>
      <w:r w:rsidRPr="006068A1">
        <w:rPr>
          <w:color w:val="000000" w:themeColor="text1"/>
          <w:lang w:val="en-GB"/>
        </w:rPr>
        <w:t>Lopez, M.O. and Malabanan, M.R.L.,2019.  Communication Barriers in the Workplace.</w:t>
      </w:r>
    </w:p>
    <w:p w14:paraId="5AD88758" w14:textId="77777777" w:rsidR="00FE1D24" w:rsidRPr="006068A1" w:rsidRDefault="00FE1D24">
      <w:pPr>
        <w:rPr>
          <w:color w:val="000000" w:themeColor="text1"/>
          <w:lang w:val="en-GB"/>
        </w:rPr>
      </w:pPr>
      <w:r w:rsidRPr="006068A1">
        <w:rPr>
          <w:color w:val="000000" w:themeColor="text1"/>
          <w:lang w:val="en-GB"/>
        </w:rPr>
        <w:t xml:space="preserve">Minkov, M., Dutt, P., Schachner, M., Morales, O., Sanchez, C., Jandosova, J., Khassenbekov, Y. and Mudd, B., 2017. A revision of Hofstede’s individualism-collectivism dimension: A new national index from a 56-country study. </w:t>
      </w:r>
      <w:r w:rsidRPr="006068A1">
        <w:rPr>
          <w:i/>
          <w:color w:val="000000" w:themeColor="text1"/>
          <w:lang w:val="en-GB"/>
        </w:rPr>
        <w:t>Cross Cultural &amp; Strategic Management</w:t>
      </w:r>
      <w:r w:rsidRPr="006068A1">
        <w:rPr>
          <w:color w:val="000000" w:themeColor="text1"/>
          <w:lang w:val="en-GB"/>
        </w:rPr>
        <w:t>.</w:t>
      </w:r>
    </w:p>
    <w:p w14:paraId="3FCD2EF5" w14:textId="77777777" w:rsidR="00FE1D24" w:rsidRPr="006068A1" w:rsidRDefault="00FE1D24" w:rsidP="00611A4A">
      <w:pPr>
        <w:rPr>
          <w:color w:val="000000" w:themeColor="text1"/>
          <w:lang w:val="en-GB"/>
        </w:rPr>
      </w:pPr>
      <w:r w:rsidRPr="006068A1">
        <w:rPr>
          <w:color w:val="000000" w:themeColor="text1"/>
          <w:lang w:val="en-GB"/>
        </w:rPr>
        <w:t xml:space="preserve">Statista, 2022. </w:t>
      </w:r>
      <w:r w:rsidRPr="006068A1">
        <w:rPr>
          <w:i/>
          <w:color w:val="000000" w:themeColor="text1"/>
          <w:lang w:val="en-GB"/>
        </w:rPr>
        <w:t>Annual pollution index in Romania from 2016 to 2021</w:t>
      </w:r>
      <w:r w:rsidRPr="006068A1">
        <w:rPr>
          <w:color w:val="000000" w:themeColor="text1"/>
          <w:lang w:val="en-GB"/>
        </w:rPr>
        <w:t xml:space="preserve">. Available at: </w:t>
      </w:r>
      <w:hyperlink r:id="rId13" w:history="1">
        <w:r w:rsidRPr="006068A1">
          <w:rPr>
            <w:color w:val="000000" w:themeColor="text1"/>
            <w:u w:val="single"/>
            <w:lang w:val="en-GB"/>
          </w:rPr>
          <w:t>https://www.statista.com/statistics/1101691/romania-pollution-index/</w:t>
        </w:r>
      </w:hyperlink>
      <w:r w:rsidRPr="006068A1">
        <w:rPr>
          <w:color w:val="000000" w:themeColor="text1"/>
          <w:lang w:val="en-GB"/>
        </w:rPr>
        <w:t xml:space="preserve"> [Accessed on: 12</w:t>
      </w:r>
      <w:r w:rsidRPr="006068A1">
        <w:rPr>
          <w:color w:val="000000" w:themeColor="text1"/>
          <w:vertAlign w:val="superscript"/>
          <w:lang w:val="en-GB"/>
        </w:rPr>
        <w:t>th</w:t>
      </w:r>
      <w:r w:rsidRPr="006068A1">
        <w:rPr>
          <w:color w:val="000000" w:themeColor="text1"/>
          <w:lang w:val="en-GB"/>
        </w:rPr>
        <w:t xml:space="preserve"> March 2022]</w:t>
      </w:r>
    </w:p>
    <w:p w14:paraId="3D8F4DBD" w14:textId="77777777" w:rsidR="00FE1D24" w:rsidRPr="006068A1" w:rsidRDefault="00FE1D24" w:rsidP="00611A4A">
      <w:pPr>
        <w:rPr>
          <w:color w:val="000000" w:themeColor="text1"/>
          <w:lang w:val="en-GB"/>
        </w:rPr>
      </w:pPr>
      <w:r w:rsidRPr="006068A1">
        <w:rPr>
          <w:color w:val="000000" w:themeColor="text1"/>
          <w:lang w:val="en-GB"/>
        </w:rPr>
        <w:t>Statista, 2022</w:t>
      </w:r>
      <w:r w:rsidRPr="006068A1">
        <w:rPr>
          <w:i/>
          <w:color w:val="000000" w:themeColor="text1"/>
          <w:lang w:val="en-GB"/>
        </w:rPr>
        <w:t>. Foreign direct investments (FDI) in Romania - statistics &amp; facts</w:t>
      </w:r>
      <w:r w:rsidRPr="006068A1">
        <w:rPr>
          <w:color w:val="000000" w:themeColor="text1"/>
          <w:lang w:val="en-GB"/>
        </w:rPr>
        <w:t xml:space="preserve">. Available at:  </w:t>
      </w:r>
      <w:hyperlink r:id="rId14" w:anchor="dossierKeyfigures" w:history="1">
        <w:r w:rsidRPr="006068A1">
          <w:rPr>
            <w:color w:val="000000" w:themeColor="text1"/>
            <w:u w:val="single"/>
            <w:lang w:val="en-GB"/>
          </w:rPr>
          <w:t>https://www.statista.com/topics/8007/fdi-market-in-romania/#dossierKeyfigures</w:t>
        </w:r>
      </w:hyperlink>
      <w:r w:rsidRPr="006068A1">
        <w:rPr>
          <w:color w:val="000000" w:themeColor="text1"/>
          <w:lang w:val="en-GB"/>
        </w:rPr>
        <w:t xml:space="preserve"> [Accessed on: 12</w:t>
      </w:r>
      <w:r w:rsidRPr="006068A1">
        <w:rPr>
          <w:color w:val="000000" w:themeColor="text1"/>
          <w:vertAlign w:val="superscript"/>
          <w:lang w:val="en-GB"/>
        </w:rPr>
        <w:t>th</w:t>
      </w:r>
      <w:r w:rsidRPr="006068A1">
        <w:rPr>
          <w:color w:val="000000" w:themeColor="text1"/>
          <w:lang w:val="en-GB"/>
        </w:rPr>
        <w:t xml:space="preserve"> March 2022]</w:t>
      </w:r>
    </w:p>
    <w:p w14:paraId="3DA6123E" w14:textId="77777777" w:rsidR="00FE1D24" w:rsidRPr="006068A1" w:rsidRDefault="00FE1D24" w:rsidP="00611A4A">
      <w:pPr>
        <w:rPr>
          <w:color w:val="000000" w:themeColor="text1"/>
          <w:lang w:val="en-GB"/>
        </w:rPr>
      </w:pPr>
      <w:r w:rsidRPr="006068A1">
        <w:rPr>
          <w:color w:val="000000" w:themeColor="text1"/>
          <w:lang w:val="en-GB"/>
        </w:rPr>
        <w:t xml:space="preserve">Statista, 2022. </w:t>
      </w:r>
      <w:r w:rsidRPr="006068A1">
        <w:rPr>
          <w:i/>
          <w:color w:val="000000" w:themeColor="text1"/>
          <w:lang w:val="en-GB"/>
        </w:rPr>
        <w:t>Number of companies with foreign capital registered in Romania from 2000 to 2020</w:t>
      </w:r>
      <w:r w:rsidRPr="006068A1">
        <w:rPr>
          <w:color w:val="000000" w:themeColor="text1"/>
          <w:lang w:val="en-GB"/>
        </w:rPr>
        <w:t xml:space="preserve">. Available at: </w:t>
      </w:r>
      <w:hyperlink r:id="rId15" w:history="1">
        <w:r w:rsidRPr="006068A1">
          <w:rPr>
            <w:color w:val="000000" w:themeColor="text1"/>
            <w:u w:val="single"/>
            <w:lang w:val="en-GB"/>
          </w:rPr>
          <w:t>https://www.statista.com/statistics/1136193/romania-number-of-registered-companies-with-foreign-capital/</w:t>
        </w:r>
      </w:hyperlink>
      <w:r w:rsidRPr="006068A1">
        <w:rPr>
          <w:color w:val="000000" w:themeColor="text1"/>
          <w:lang w:val="en-GB"/>
        </w:rPr>
        <w:t xml:space="preserve"> [Accessed on: 12</w:t>
      </w:r>
      <w:r w:rsidRPr="006068A1">
        <w:rPr>
          <w:color w:val="000000" w:themeColor="text1"/>
          <w:vertAlign w:val="superscript"/>
          <w:lang w:val="en-GB"/>
        </w:rPr>
        <w:t>th</w:t>
      </w:r>
      <w:r w:rsidRPr="006068A1">
        <w:rPr>
          <w:color w:val="000000" w:themeColor="text1"/>
          <w:lang w:val="en-GB"/>
        </w:rPr>
        <w:t xml:space="preserve"> March 2022]</w:t>
      </w:r>
    </w:p>
    <w:p w14:paraId="2716B269" w14:textId="77777777" w:rsidR="00FE1D24" w:rsidRPr="006068A1" w:rsidRDefault="00FE1D24" w:rsidP="00611A4A">
      <w:pPr>
        <w:rPr>
          <w:color w:val="000000" w:themeColor="text1"/>
          <w:lang w:val="en-GB"/>
        </w:rPr>
      </w:pPr>
      <w:r w:rsidRPr="006068A1">
        <w:rPr>
          <w:color w:val="000000" w:themeColor="text1"/>
          <w:lang w:val="en-GB"/>
        </w:rPr>
        <w:t>Tracxn, 2022</w:t>
      </w:r>
      <w:r w:rsidRPr="006068A1">
        <w:rPr>
          <w:i/>
          <w:color w:val="000000" w:themeColor="text1"/>
          <w:lang w:val="en-GB"/>
        </w:rPr>
        <w:t>. Sports Tech Startups in Romania</w:t>
      </w:r>
      <w:r w:rsidRPr="006068A1">
        <w:rPr>
          <w:color w:val="000000" w:themeColor="text1"/>
          <w:lang w:val="en-GB"/>
        </w:rPr>
        <w:t xml:space="preserve">. Available at: </w:t>
      </w:r>
      <w:hyperlink r:id="rId16" w:history="1">
        <w:r w:rsidRPr="006068A1">
          <w:rPr>
            <w:color w:val="000000" w:themeColor="text1"/>
            <w:u w:val="single"/>
            <w:lang w:val="en-GB"/>
          </w:rPr>
          <w:t>https://tracxn.com/explore/Sports-Tech-Startups-in-Romania</w:t>
        </w:r>
      </w:hyperlink>
      <w:r w:rsidRPr="006068A1">
        <w:rPr>
          <w:color w:val="000000" w:themeColor="text1"/>
          <w:lang w:val="en-GB"/>
        </w:rPr>
        <w:t xml:space="preserve"> [Accessed on: 12</w:t>
      </w:r>
      <w:r w:rsidRPr="006068A1">
        <w:rPr>
          <w:color w:val="000000" w:themeColor="text1"/>
          <w:vertAlign w:val="superscript"/>
          <w:lang w:val="en-GB"/>
        </w:rPr>
        <w:t>th</w:t>
      </w:r>
      <w:r w:rsidRPr="006068A1">
        <w:rPr>
          <w:color w:val="000000" w:themeColor="text1"/>
          <w:lang w:val="en-GB"/>
        </w:rPr>
        <w:t xml:space="preserve"> March 2022]</w:t>
      </w:r>
    </w:p>
    <w:p w14:paraId="2CC7307A" w14:textId="6A488707" w:rsidR="00FE1D24" w:rsidRPr="006068A1" w:rsidRDefault="00FE1D24" w:rsidP="00611A4A">
      <w:pPr>
        <w:rPr>
          <w:color w:val="000000" w:themeColor="text1"/>
          <w:lang w:val="en-GB"/>
        </w:rPr>
      </w:pPr>
      <w:r w:rsidRPr="006068A1">
        <w:rPr>
          <w:color w:val="000000" w:themeColor="text1"/>
          <w:lang w:val="en-GB"/>
        </w:rPr>
        <w:lastRenderedPageBreak/>
        <w:t>Tradingeconomics</w:t>
      </w:r>
      <w:r w:rsidR="000442EF" w:rsidRPr="006068A1">
        <w:rPr>
          <w:color w:val="000000" w:themeColor="text1"/>
          <w:lang w:val="en-GB"/>
        </w:rPr>
        <w:t xml:space="preserve">, </w:t>
      </w:r>
      <w:r w:rsidRPr="006068A1">
        <w:rPr>
          <w:color w:val="000000" w:themeColor="text1"/>
          <w:lang w:val="en-GB"/>
        </w:rPr>
        <w:t xml:space="preserve">2021 </w:t>
      </w:r>
      <w:r w:rsidRPr="006068A1">
        <w:rPr>
          <w:i/>
          <w:color w:val="000000" w:themeColor="text1"/>
          <w:lang w:val="en-GB"/>
        </w:rPr>
        <w:t>Romania GDP.</w:t>
      </w:r>
      <w:r w:rsidRPr="006068A1">
        <w:rPr>
          <w:color w:val="000000" w:themeColor="text1"/>
          <w:lang w:val="en-GB"/>
        </w:rPr>
        <w:t xml:space="preserve"> Available at: </w:t>
      </w:r>
      <w:hyperlink r:id="rId17" w:history="1">
        <w:r w:rsidRPr="006068A1">
          <w:rPr>
            <w:color w:val="000000" w:themeColor="text1"/>
            <w:u w:val="single"/>
            <w:lang w:val="en-GB"/>
          </w:rPr>
          <w:t>https://tradingeconomics.com/romania/gdp</w:t>
        </w:r>
      </w:hyperlink>
      <w:r w:rsidRPr="006068A1">
        <w:rPr>
          <w:color w:val="000000" w:themeColor="text1"/>
          <w:lang w:val="en-GB"/>
        </w:rPr>
        <w:t xml:space="preserve"> [Accessed on: 12</w:t>
      </w:r>
      <w:r w:rsidRPr="006068A1">
        <w:rPr>
          <w:color w:val="000000" w:themeColor="text1"/>
          <w:vertAlign w:val="superscript"/>
          <w:lang w:val="en-GB"/>
        </w:rPr>
        <w:t>th</w:t>
      </w:r>
      <w:r w:rsidRPr="006068A1">
        <w:rPr>
          <w:color w:val="000000" w:themeColor="text1"/>
          <w:lang w:val="en-GB"/>
        </w:rPr>
        <w:t xml:space="preserve"> March 2022]</w:t>
      </w:r>
    </w:p>
    <w:p w14:paraId="709B72FD" w14:textId="710F255D" w:rsidR="00FE1D24" w:rsidRPr="006068A1" w:rsidRDefault="00FE1D24" w:rsidP="00611A4A">
      <w:pPr>
        <w:rPr>
          <w:color w:val="000000" w:themeColor="text1"/>
          <w:lang w:val="en-GB"/>
        </w:rPr>
      </w:pPr>
      <w:r w:rsidRPr="006068A1">
        <w:rPr>
          <w:color w:val="000000" w:themeColor="text1"/>
          <w:lang w:val="en-GB"/>
        </w:rPr>
        <w:t>Tradingeconomics</w:t>
      </w:r>
      <w:r w:rsidR="000442EF" w:rsidRPr="006068A1">
        <w:rPr>
          <w:color w:val="000000" w:themeColor="text1"/>
          <w:lang w:val="en-GB"/>
        </w:rPr>
        <w:t>,</w:t>
      </w:r>
      <w:r w:rsidR="00BE7590">
        <w:rPr>
          <w:color w:val="000000" w:themeColor="text1"/>
          <w:lang w:val="en-GB"/>
        </w:rPr>
        <w:t xml:space="preserve"> </w:t>
      </w:r>
      <w:r w:rsidRPr="006068A1">
        <w:rPr>
          <w:color w:val="000000" w:themeColor="text1"/>
          <w:lang w:val="en-GB"/>
        </w:rPr>
        <w:t>2021</w:t>
      </w:r>
      <w:r w:rsidR="00BE7590">
        <w:rPr>
          <w:color w:val="000000" w:themeColor="text1"/>
          <w:lang w:val="en-GB"/>
        </w:rPr>
        <w:t xml:space="preserve"> </w:t>
      </w:r>
      <w:r w:rsidRPr="006068A1">
        <w:rPr>
          <w:i/>
          <w:color w:val="000000" w:themeColor="text1"/>
          <w:lang w:val="en-GB"/>
        </w:rPr>
        <w:t>Romania</w:t>
      </w:r>
      <w:r w:rsidR="00BE7590">
        <w:rPr>
          <w:i/>
          <w:color w:val="000000" w:themeColor="text1"/>
          <w:lang w:val="en-GB"/>
        </w:rPr>
        <w:t xml:space="preserve"> </w:t>
      </w:r>
      <w:r w:rsidRPr="006068A1">
        <w:rPr>
          <w:i/>
          <w:color w:val="000000" w:themeColor="text1"/>
          <w:lang w:val="en-GB"/>
        </w:rPr>
        <w:t>Corruption Index.</w:t>
      </w:r>
      <w:r w:rsidRPr="006068A1">
        <w:rPr>
          <w:color w:val="000000" w:themeColor="text1"/>
          <w:lang w:val="en-GB"/>
        </w:rPr>
        <w:t xml:space="preserve"> Available at: </w:t>
      </w:r>
      <w:hyperlink r:id="rId18" w:history="1">
        <w:r w:rsidRPr="006068A1">
          <w:rPr>
            <w:color w:val="000000" w:themeColor="text1"/>
            <w:u w:val="single"/>
            <w:lang w:val="en-GB"/>
          </w:rPr>
          <w:t>https://tradingeconomics.com/romania/corruption-index</w:t>
        </w:r>
      </w:hyperlink>
      <w:r w:rsidRPr="006068A1">
        <w:rPr>
          <w:color w:val="000000" w:themeColor="text1"/>
          <w:lang w:val="en-GB"/>
        </w:rPr>
        <w:t xml:space="preserve"> [Accessed on: 12</w:t>
      </w:r>
      <w:r w:rsidRPr="006068A1">
        <w:rPr>
          <w:color w:val="000000" w:themeColor="text1"/>
          <w:vertAlign w:val="superscript"/>
          <w:lang w:val="en-GB"/>
        </w:rPr>
        <w:t>th</w:t>
      </w:r>
      <w:r w:rsidRPr="006068A1">
        <w:rPr>
          <w:color w:val="000000" w:themeColor="text1"/>
          <w:lang w:val="en-GB"/>
        </w:rPr>
        <w:t xml:space="preserve"> March 2022]</w:t>
      </w:r>
    </w:p>
    <w:p w14:paraId="1697365E" w14:textId="6D196255" w:rsidR="00FE1D24" w:rsidRPr="006068A1" w:rsidRDefault="00FE1D24" w:rsidP="00611A4A">
      <w:pPr>
        <w:rPr>
          <w:color w:val="000000" w:themeColor="text1"/>
          <w:lang w:val="en-GB"/>
        </w:rPr>
      </w:pPr>
      <w:r w:rsidRPr="006068A1">
        <w:rPr>
          <w:color w:val="000000" w:themeColor="text1"/>
          <w:lang w:val="en-GB"/>
        </w:rPr>
        <w:t xml:space="preserve">Tradingeconomics, 2021 </w:t>
      </w:r>
      <w:r w:rsidRPr="006068A1">
        <w:rPr>
          <w:i/>
          <w:color w:val="000000" w:themeColor="text1"/>
          <w:lang w:val="en-GB"/>
        </w:rPr>
        <w:t>Romania GDP.</w:t>
      </w:r>
      <w:r w:rsidRPr="006068A1">
        <w:rPr>
          <w:color w:val="000000" w:themeColor="text1"/>
          <w:lang w:val="en-GB"/>
        </w:rPr>
        <w:t xml:space="preserve"> Available at: </w:t>
      </w:r>
      <w:hyperlink r:id="rId19" w:history="1">
        <w:r w:rsidRPr="006068A1">
          <w:rPr>
            <w:color w:val="000000" w:themeColor="text1"/>
            <w:u w:val="single"/>
            <w:lang w:val="en-GB"/>
          </w:rPr>
          <w:t>https://tradingeconomics.com/romania/gdp</w:t>
        </w:r>
      </w:hyperlink>
      <w:r w:rsidRPr="006068A1">
        <w:rPr>
          <w:color w:val="000000" w:themeColor="text1"/>
          <w:lang w:val="en-GB"/>
        </w:rPr>
        <w:t xml:space="preserve"> [Accessed on: 12</w:t>
      </w:r>
      <w:r w:rsidRPr="006068A1">
        <w:rPr>
          <w:color w:val="000000" w:themeColor="text1"/>
          <w:vertAlign w:val="superscript"/>
          <w:lang w:val="en-GB"/>
        </w:rPr>
        <w:t>th</w:t>
      </w:r>
      <w:r w:rsidRPr="006068A1">
        <w:rPr>
          <w:color w:val="000000" w:themeColor="text1"/>
          <w:lang w:val="en-GB"/>
        </w:rPr>
        <w:t xml:space="preserve"> March 2022]</w:t>
      </w:r>
    </w:p>
    <w:p w14:paraId="420D81B3" w14:textId="77777777" w:rsidR="00FE1D24" w:rsidRPr="006068A1" w:rsidRDefault="00FE1D24" w:rsidP="00611A4A">
      <w:pPr>
        <w:rPr>
          <w:color w:val="000000" w:themeColor="text1"/>
          <w:lang w:val="en-GB"/>
        </w:rPr>
      </w:pPr>
      <w:r w:rsidRPr="006068A1">
        <w:rPr>
          <w:color w:val="000000" w:themeColor="text1"/>
          <w:lang w:val="en-GB"/>
        </w:rPr>
        <w:t>Worldbank, 2021</w:t>
      </w:r>
      <w:r w:rsidRPr="006068A1">
        <w:rPr>
          <w:i/>
          <w:color w:val="000000" w:themeColor="text1"/>
          <w:lang w:val="en-GB"/>
        </w:rPr>
        <w:t xml:space="preserve">. </w:t>
      </w:r>
      <w:hyperlink r:id="rId20" w:history="1">
        <w:r w:rsidRPr="006068A1">
          <w:rPr>
            <w:i/>
            <w:color w:val="000000" w:themeColor="text1"/>
            <w:u w:val="single"/>
            <w:lang w:val="en-GB"/>
          </w:rPr>
          <w:t>Literacy rate, youth total (% of people ages 15-24) - Romania</w:t>
        </w:r>
      </w:hyperlink>
      <w:r w:rsidRPr="006068A1">
        <w:rPr>
          <w:i/>
          <w:color w:val="000000" w:themeColor="text1"/>
          <w:lang w:val="en-GB"/>
        </w:rPr>
        <w:t>.</w:t>
      </w:r>
      <w:r w:rsidRPr="006068A1">
        <w:rPr>
          <w:color w:val="000000" w:themeColor="text1"/>
          <w:lang w:val="en-GB"/>
        </w:rPr>
        <w:t xml:space="preserve"> Available at: </w:t>
      </w:r>
      <w:hyperlink r:id="rId21" w:history="1">
        <w:r w:rsidRPr="006068A1">
          <w:rPr>
            <w:color w:val="000000" w:themeColor="text1"/>
            <w:u w:val="single"/>
            <w:lang w:val="en-GB"/>
          </w:rPr>
          <w:t>https://data.worldbank.org/indicator/SE.ADT.1524.LT.ZS?locations=RO</w:t>
        </w:r>
      </w:hyperlink>
      <w:r w:rsidRPr="006068A1">
        <w:rPr>
          <w:color w:val="000000" w:themeColor="text1"/>
          <w:lang w:val="en-GB"/>
        </w:rPr>
        <w:t xml:space="preserve"> [Accessed on: 12</w:t>
      </w:r>
      <w:r w:rsidRPr="006068A1">
        <w:rPr>
          <w:color w:val="000000" w:themeColor="text1"/>
          <w:vertAlign w:val="superscript"/>
          <w:lang w:val="en-GB"/>
        </w:rPr>
        <w:t>th</w:t>
      </w:r>
      <w:r w:rsidRPr="006068A1">
        <w:rPr>
          <w:color w:val="000000" w:themeColor="text1"/>
          <w:lang w:val="en-GB"/>
        </w:rPr>
        <w:t xml:space="preserve"> March 2022]</w:t>
      </w:r>
    </w:p>
    <w:p w14:paraId="1B3589CB" w14:textId="77777777" w:rsidR="00A867CA" w:rsidRPr="00611A4A" w:rsidRDefault="00A867CA">
      <w:pPr>
        <w:rPr>
          <w:lang w:val="en-GB"/>
        </w:rPr>
      </w:pPr>
    </w:p>
    <w:sectPr w:rsidR="00A867CA" w:rsidRPr="00611A4A" w:rsidSect="001E7CF6">
      <w:footerReference w:type="default" r:id="rId22"/>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76230B" w14:textId="77777777" w:rsidR="00E57C2C" w:rsidRDefault="00E57C2C" w:rsidP="00250B97">
      <w:pPr>
        <w:spacing w:line="240" w:lineRule="auto"/>
      </w:pPr>
      <w:r>
        <w:separator/>
      </w:r>
    </w:p>
  </w:endnote>
  <w:endnote w:type="continuationSeparator" w:id="0">
    <w:p w14:paraId="19F517A9" w14:textId="77777777" w:rsidR="00E57C2C" w:rsidRDefault="00E57C2C" w:rsidP="00250B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2443120"/>
      <w:docPartObj>
        <w:docPartGallery w:val="Page Numbers (Bottom of Page)"/>
        <w:docPartUnique/>
      </w:docPartObj>
    </w:sdtPr>
    <w:sdtEndPr>
      <w:rPr>
        <w:noProof/>
      </w:rPr>
    </w:sdtEndPr>
    <w:sdtContent>
      <w:p w14:paraId="768F601C" w14:textId="0D360A44" w:rsidR="00250B97" w:rsidRDefault="00250B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72193A" w14:textId="77777777" w:rsidR="00250B97" w:rsidRDefault="00250B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381267" w14:textId="77777777" w:rsidR="00E57C2C" w:rsidRDefault="00E57C2C" w:rsidP="00250B97">
      <w:pPr>
        <w:spacing w:line="240" w:lineRule="auto"/>
      </w:pPr>
      <w:r>
        <w:separator/>
      </w:r>
    </w:p>
  </w:footnote>
  <w:footnote w:type="continuationSeparator" w:id="0">
    <w:p w14:paraId="3F913979" w14:textId="77777777" w:rsidR="00E57C2C" w:rsidRDefault="00E57C2C" w:rsidP="00250B9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16DE2"/>
    <w:multiLevelType w:val="hybridMultilevel"/>
    <w:tmpl w:val="00000000"/>
    <w:lvl w:ilvl="0" w:tplc="37145F30">
      <w:start w:val="1"/>
      <w:numFmt w:val="bullet"/>
      <w:lvlText w:val="●"/>
      <w:lvlJc w:val="left"/>
      <w:pPr>
        <w:ind w:left="720" w:hanging="360"/>
      </w:pPr>
      <w:rPr>
        <w:u w:val="none"/>
      </w:rPr>
    </w:lvl>
    <w:lvl w:ilvl="1" w:tplc="34A2BB8E">
      <w:start w:val="1"/>
      <w:numFmt w:val="bullet"/>
      <w:lvlText w:val="○"/>
      <w:lvlJc w:val="left"/>
      <w:pPr>
        <w:ind w:left="1440" w:hanging="360"/>
      </w:pPr>
      <w:rPr>
        <w:u w:val="none"/>
      </w:rPr>
    </w:lvl>
    <w:lvl w:ilvl="2" w:tplc="DE9CB43E">
      <w:start w:val="1"/>
      <w:numFmt w:val="bullet"/>
      <w:lvlText w:val="■"/>
      <w:lvlJc w:val="left"/>
      <w:pPr>
        <w:ind w:left="2160" w:hanging="360"/>
      </w:pPr>
      <w:rPr>
        <w:u w:val="none"/>
      </w:rPr>
    </w:lvl>
    <w:lvl w:ilvl="3" w:tplc="54C0BCE4">
      <w:start w:val="1"/>
      <w:numFmt w:val="bullet"/>
      <w:lvlText w:val="●"/>
      <w:lvlJc w:val="left"/>
      <w:pPr>
        <w:ind w:left="2880" w:hanging="360"/>
      </w:pPr>
      <w:rPr>
        <w:u w:val="none"/>
      </w:rPr>
    </w:lvl>
    <w:lvl w:ilvl="4" w:tplc="0D34D66C">
      <w:start w:val="1"/>
      <w:numFmt w:val="bullet"/>
      <w:lvlText w:val="○"/>
      <w:lvlJc w:val="left"/>
      <w:pPr>
        <w:ind w:left="3600" w:hanging="360"/>
      </w:pPr>
      <w:rPr>
        <w:u w:val="none"/>
      </w:rPr>
    </w:lvl>
    <w:lvl w:ilvl="5" w:tplc="AC1C586C">
      <w:start w:val="1"/>
      <w:numFmt w:val="bullet"/>
      <w:lvlText w:val="■"/>
      <w:lvlJc w:val="left"/>
      <w:pPr>
        <w:ind w:left="4320" w:hanging="360"/>
      </w:pPr>
      <w:rPr>
        <w:u w:val="none"/>
      </w:rPr>
    </w:lvl>
    <w:lvl w:ilvl="6" w:tplc="AA12F872">
      <w:start w:val="1"/>
      <w:numFmt w:val="bullet"/>
      <w:lvlText w:val="●"/>
      <w:lvlJc w:val="left"/>
      <w:pPr>
        <w:ind w:left="5040" w:hanging="360"/>
      </w:pPr>
      <w:rPr>
        <w:u w:val="none"/>
      </w:rPr>
    </w:lvl>
    <w:lvl w:ilvl="7" w:tplc="C44AF3F0">
      <w:start w:val="1"/>
      <w:numFmt w:val="bullet"/>
      <w:lvlText w:val="○"/>
      <w:lvlJc w:val="left"/>
      <w:pPr>
        <w:ind w:left="5760" w:hanging="360"/>
      </w:pPr>
      <w:rPr>
        <w:u w:val="none"/>
      </w:rPr>
    </w:lvl>
    <w:lvl w:ilvl="8" w:tplc="C0D68242">
      <w:start w:val="1"/>
      <w:numFmt w:val="bullet"/>
      <w:lvlText w:val="■"/>
      <w:lvlJc w:val="left"/>
      <w:pPr>
        <w:ind w:left="6480" w:hanging="360"/>
      </w:pPr>
      <w:rPr>
        <w:u w:val="none"/>
      </w:rPr>
    </w:lvl>
  </w:abstractNum>
  <w:abstractNum w:abstractNumId="1" w15:restartNumberingAfterBreak="0">
    <w:nsid w:val="20A0ADB9"/>
    <w:multiLevelType w:val="hybridMultilevel"/>
    <w:tmpl w:val="00000000"/>
    <w:lvl w:ilvl="0" w:tplc="6A5A99BA">
      <w:start w:val="1"/>
      <w:numFmt w:val="bullet"/>
      <w:lvlText w:val="●"/>
      <w:lvlJc w:val="left"/>
      <w:pPr>
        <w:ind w:left="720" w:hanging="360"/>
      </w:pPr>
      <w:rPr>
        <w:u w:val="none"/>
      </w:rPr>
    </w:lvl>
    <w:lvl w:ilvl="1" w:tplc="1B1A3370">
      <w:start w:val="1"/>
      <w:numFmt w:val="bullet"/>
      <w:lvlText w:val="○"/>
      <w:lvlJc w:val="left"/>
      <w:pPr>
        <w:ind w:left="1440" w:hanging="360"/>
      </w:pPr>
      <w:rPr>
        <w:u w:val="none"/>
      </w:rPr>
    </w:lvl>
    <w:lvl w:ilvl="2" w:tplc="C31EFAFE">
      <w:start w:val="1"/>
      <w:numFmt w:val="bullet"/>
      <w:lvlText w:val="■"/>
      <w:lvlJc w:val="left"/>
      <w:pPr>
        <w:ind w:left="2160" w:hanging="360"/>
      </w:pPr>
      <w:rPr>
        <w:u w:val="none"/>
      </w:rPr>
    </w:lvl>
    <w:lvl w:ilvl="3" w:tplc="85E66CA2">
      <w:start w:val="1"/>
      <w:numFmt w:val="bullet"/>
      <w:lvlText w:val="●"/>
      <w:lvlJc w:val="left"/>
      <w:pPr>
        <w:ind w:left="2880" w:hanging="360"/>
      </w:pPr>
      <w:rPr>
        <w:u w:val="none"/>
      </w:rPr>
    </w:lvl>
    <w:lvl w:ilvl="4" w:tplc="E21290B2">
      <w:start w:val="1"/>
      <w:numFmt w:val="bullet"/>
      <w:lvlText w:val="○"/>
      <w:lvlJc w:val="left"/>
      <w:pPr>
        <w:ind w:left="3600" w:hanging="360"/>
      </w:pPr>
      <w:rPr>
        <w:u w:val="none"/>
      </w:rPr>
    </w:lvl>
    <w:lvl w:ilvl="5" w:tplc="895E4282">
      <w:start w:val="1"/>
      <w:numFmt w:val="bullet"/>
      <w:lvlText w:val="■"/>
      <w:lvlJc w:val="left"/>
      <w:pPr>
        <w:ind w:left="4320" w:hanging="360"/>
      </w:pPr>
      <w:rPr>
        <w:u w:val="none"/>
      </w:rPr>
    </w:lvl>
    <w:lvl w:ilvl="6" w:tplc="FF7496E8">
      <w:start w:val="1"/>
      <w:numFmt w:val="bullet"/>
      <w:lvlText w:val="●"/>
      <w:lvlJc w:val="left"/>
      <w:pPr>
        <w:ind w:left="5040" w:hanging="360"/>
      </w:pPr>
      <w:rPr>
        <w:u w:val="none"/>
      </w:rPr>
    </w:lvl>
    <w:lvl w:ilvl="7" w:tplc="C7A47C6E">
      <w:start w:val="1"/>
      <w:numFmt w:val="bullet"/>
      <w:lvlText w:val="○"/>
      <w:lvlJc w:val="left"/>
      <w:pPr>
        <w:ind w:left="5760" w:hanging="360"/>
      </w:pPr>
      <w:rPr>
        <w:u w:val="none"/>
      </w:rPr>
    </w:lvl>
    <w:lvl w:ilvl="8" w:tplc="E8BE6ECA">
      <w:start w:val="1"/>
      <w:numFmt w:val="bullet"/>
      <w:lvlText w:val="■"/>
      <w:lvlJc w:val="left"/>
      <w:pPr>
        <w:ind w:left="6480" w:hanging="360"/>
      </w:pPr>
      <w:rPr>
        <w:u w:val="none"/>
      </w:rPr>
    </w:lvl>
  </w:abstractNum>
  <w:abstractNum w:abstractNumId="2" w15:restartNumberingAfterBreak="0">
    <w:nsid w:val="42078656"/>
    <w:multiLevelType w:val="hybridMultilevel"/>
    <w:tmpl w:val="00000000"/>
    <w:lvl w:ilvl="0" w:tplc="A31CEA8E">
      <w:start w:val="1"/>
      <w:numFmt w:val="bullet"/>
      <w:lvlText w:val="●"/>
      <w:lvlJc w:val="left"/>
      <w:pPr>
        <w:ind w:left="720" w:hanging="360"/>
      </w:pPr>
      <w:rPr>
        <w:u w:val="none"/>
      </w:rPr>
    </w:lvl>
    <w:lvl w:ilvl="1" w:tplc="D24A055C">
      <w:start w:val="1"/>
      <w:numFmt w:val="bullet"/>
      <w:lvlText w:val="○"/>
      <w:lvlJc w:val="left"/>
      <w:pPr>
        <w:ind w:left="1440" w:hanging="360"/>
      </w:pPr>
      <w:rPr>
        <w:u w:val="none"/>
      </w:rPr>
    </w:lvl>
    <w:lvl w:ilvl="2" w:tplc="04D24E78">
      <w:start w:val="1"/>
      <w:numFmt w:val="bullet"/>
      <w:lvlText w:val="■"/>
      <w:lvlJc w:val="left"/>
      <w:pPr>
        <w:ind w:left="2160" w:hanging="360"/>
      </w:pPr>
      <w:rPr>
        <w:u w:val="none"/>
      </w:rPr>
    </w:lvl>
    <w:lvl w:ilvl="3" w:tplc="A8F44C78">
      <w:start w:val="1"/>
      <w:numFmt w:val="bullet"/>
      <w:lvlText w:val="●"/>
      <w:lvlJc w:val="left"/>
      <w:pPr>
        <w:ind w:left="2880" w:hanging="360"/>
      </w:pPr>
      <w:rPr>
        <w:u w:val="none"/>
      </w:rPr>
    </w:lvl>
    <w:lvl w:ilvl="4" w:tplc="1DB05840">
      <w:start w:val="1"/>
      <w:numFmt w:val="bullet"/>
      <w:lvlText w:val="○"/>
      <w:lvlJc w:val="left"/>
      <w:pPr>
        <w:ind w:left="3600" w:hanging="360"/>
      </w:pPr>
      <w:rPr>
        <w:u w:val="none"/>
      </w:rPr>
    </w:lvl>
    <w:lvl w:ilvl="5" w:tplc="E0F258DA">
      <w:start w:val="1"/>
      <w:numFmt w:val="bullet"/>
      <w:lvlText w:val="■"/>
      <w:lvlJc w:val="left"/>
      <w:pPr>
        <w:ind w:left="4320" w:hanging="360"/>
      </w:pPr>
      <w:rPr>
        <w:u w:val="none"/>
      </w:rPr>
    </w:lvl>
    <w:lvl w:ilvl="6" w:tplc="1638C532">
      <w:start w:val="1"/>
      <w:numFmt w:val="bullet"/>
      <w:lvlText w:val="●"/>
      <w:lvlJc w:val="left"/>
      <w:pPr>
        <w:ind w:left="5040" w:hanging="360"/>
      </w:pPr>
      <w:rPr>
        <w:u w:val="none"/>
      </w:rPr>
    </w:lvl>
    <w:lvl w:ilvl="7" w:tplc="A894DF22">
      <w:start w:val="1"/>
      <w:numFmt w:val="bullet"/>
      <w:lvlText w:val="○"/>
      <w:lvlJc w:val="left"/>
      <w:pPr>
        <w:ind w:left="5760" w:hanging="360"/>
      </w:pPr>
      <w:rPr>
        <w:u w:val="none"/>
      </w:rPr>
    </w:lvl>
    <w:lvl w:ilvl="8" w:tplc="97D42830">
      <w:start w:val="1"/>
      <w:numFmt w:val="bullet"/>
      <w:lvlText w:val="■"/>
      <w:lvlJc w:val="left"/>
      <w:pPr>
        <w:ind w:left="6480" w:hanging="360"/>
      </w:pPr>
      <w:rPr>
        <w:u w:val="none"/>
      </w:rPr>
    </w:lvl>
  </w:abstractNum>
  <w:abstractNum w:abstractNumId="3" w15:restartNumberingAfterBreak="0">
    <w:nsid w:val="5ACE42A2"/>
    <w:multiLevelType w:val="hybridMultilevel"/>
    <w:tmpl w:val="00000000"/>
    <w:lvl w:ilvl="0" w:tplc="4274C91E">
      <w:start w:val="1"/>
      <w:numFmt w:val="bullet"/>
      <w:lvlText w:val="●"/>
      <w:lvlJc w:val="left"/>
      <w:pPr>
        <w:ind w:left="720" w:hanging="360"/>
      </w:pPr>
      <w:rPr>
        <w:u w:val="none"/>
      </w:rPr>
    </w:lvl>
    <w:lvl w:ilvl="1" w:tplc="39AE3F7C">
      <w:start w:val="1"/>
      <w:numFmt w:val="bullet"/>
      <w:lvlText w:val="○"/>
      <w:lvlJc w:val="left"/>
      <w:pPr>
        <w:ind w:left="1440" w:hanging="360"/>
      </w:pPr>
      <w:rPr>
        <w:u w:val="none"/>
      </w:rPr>
    </w:lvl>
    <w:lvl w:ilvl="2" w:tplc="C77C65EC">
      <w:start w:val="1"/>
      <w:numFmt w:val="bullet"/>
      <w:lvlText w:val="■"/>
      <w:lvlJc w:val="left"/>
      <w:pPr>
        <w:ind w:left="2160" w:hanging="360"/>
      </w:pPr>
      <w:rPr>
        <w:u w:val="none"/>
      </w:rPr>
    </w:lvl>
    <w:lvl w:ilvl="3" w:tplc="A7D405D6">
      <w:start w:val="1"/>
      <w:numFmt w:val="bullet"/>
      <w:lvlText w:val="●"/>
      <w:lvlJc w:val="left"/>
      <w:pPr>
        <w:ind w:left="2880" w:hanging="360"/>
      </w:pPr>
      <w:rPr>
        <w:u w:val="none"/>
      </w:rPr>
    </w:lvl>
    <w:lvl w:ilvl="4" w:tplc="65666964">
      <w:start w:val="1"/>
      <w:numFmt w:val="bullet"/>
      <w:lvlText w:val="○"/>
      <w:lvlJc w:val="left"/>
      <w:pPr>
        <w:ind w:left="3600" w:hanging="360"/>
      </w:pPr>
      <w:rPr>
        <w:u w:val="none"/>
      </w:rPr>
    </w:lvl>
    <w:lvl w:ilvl="5" w:tplc="8AFED3DA">
      <w:start w:val="1"/>
      <w:numFmt w:val="bullet"/>
      <w:lvlText w:val="■"/>
      <w:lvlJc w:val="left"/>
      <w:pPr>
        <w:ind w:left="4320" w:hanging="360"/>
      </w:pPr>
      <w:rPr>
        <w:u w:val="none"/>
      </w:rPr>
    </w:lvl>
    <w:lvl w:ilvl="6" w:tplc="F1DAC25A">
      <w:start w:val="1"/>
      <w:numFmt w:val="bullet"/>
      <w:lvlText w:val="●"/>
      <w:lvlJc w:val="left"/>
      <w:pPr>
        <w:ind w:left="5040" w:hanging="360"/>
      </w:pPr>
      <w:rPr>
        <w:u w:val="none"/>
      </w:rPr>
    </w:lvl>
    <w:lvl w:ilvl="7" w:tplc="9076A904">
      <w:start w:val="1"/>
      <w:numFmt w:val="bullet"/>
      <w:lvlText w:val="○"/>
      <w:lvlJc w:val="left"/>
      <w:pPr>
        <w:ind w:left="5760" w:hanging="360"/>
      </w:pPr>
      <w:rPr>
        <w:u w:val="none"/>
      </w:rPr>
    </w:lvl>
    <w:lvl w:ilvl="8" w:tplc="A618564C">
      <w:start w:val="1"/>
      <w:numFmt w:val="bullet"/>
      <w:lvlText w:val="■"/>
      <w:lvlJc w:val="left"/>
      <w:pPr>
        <w:ind w:left="6480" w:hanging="360"/>
      </w:pPr>
      <w:rPr>
        <w:u w:val="none"/>
      </w:rPr>
    </w:lvl>
  </w:abstractNum>
  <w:abstractNum w:abstractNumId="4" w15:restartNumberingAfterBreak="0">
    <w:nsid w:val="5DF93BF2"/>
    <w:multiLevelType w:val="hybridMultilevel"/>
    <w:tmpl w:val="00000000"/>
    <w:lvl w:ilvl="0" w:tplc="9E5EE6E2">
      <w:start w:val="1"/>
      <w:numFmt w:val="bullet"/>
      <w:lvlText w:val="●"/>
      <w:lvlJc w:val="left"/>
      <w:pPr>
        <w:ind w:left="720" w:hanging="360"/>
      </w:pPr>
      <w:rPr>
        <w:u w:val="none"/>
      </w:rPr>
    </w:lvl>
    <w:lvl w:ilvl="1" w:tplc="1EAE61BA">
      <w:start w:val="1"/>
      <w:numFmt w:val="bullet"/>
      <w:lvlText w:val="○"/>
      <w:lvlJc w:val="left"/>
      <w:pPr>
        <w:ind w:left="1440" w:hanging="360"/>
      </w:pPr>
      <w:rPr>
        <w:u w:val="none"/>
      </w:rPr>
    </w:lvl>
    <w:lvl w:ilvl="2" w:tplc="AE64C49E">
      <w:start w:val="1"/>
      <w:numFmt w:val="bullet"/>
      <w:lvlText w:val="■"/>
      <w:lvlJc w:val="left"/>
      <w:pPr>
        <w:ind w:left="2160" w:hanging="360"/>
      </w:pPr>
      <w:rPr>
        <w:u w:val="none"/>
      </w:rPr>
    </w:lvl>
    <w:lvl w:ilvl="3" w:tplc="88F6A6DE">
      <w:start w:val="1"/>
      <w:numFmt w:val="bullet"/>
      <w:lvlText w:val="●"/>
      <w:lvlJc w:val="left"/>
      <w:pPr>
        <w:ind w:left="2880" w:hanging="360"/>
      </w:pPr>
      <w:rPr>
        <w:u w:val="none"/>
      </w:rPr>
    </w:lvl>
    <w:lvl w:ilvl="4" w:tplc="0C625014">
      <w:start w:val="1"/>
      <w:numFmt w:val="bullet"/>
      <w:lvlText w:val="○"/>
      <w:lvlJc w:val="left"/>
      <w:pPr>
        <w:ind w:left="3600" w:hanging="360"/>
      </w:pPr>
      <w:rPr>
        <w:u w:val="none"/>
      </w:rPr>
    </w:lvl>
    <w:lvl w:ilvl="5" w:tplc="90021438">
      <w:start w:val="1"/>
      <w:numFmt w:val="bullet"/>
      <w:lvlText w:val="■"/>
      <w:lvlJc w:val="left"/>
      <w:pPr>
        <w:ind w:left="4320" w:hanging="360"/>
      </w:pPr>
      <w:rPr>
        <w:u w:val="none"/>
      </w:rPr>
    </w:lvl>
    <w:lvl w:ilvl="6" w:tplc="F9DE82AA">
      <w:start w:val="1"/>
      <w:numFmt w:val="bullet"/>
      <w:lvlText w:val="●"/>
      <w:lvlJc w:val="left"/>
      <w:pPr>
        <w:ind w:left="5040" w:hanging="360"/>
      </w:pPr>
      <w:rPr>
        <w:u w:val="none"/>
      </w:rPr>
    </w:lvl>
    <w:lvl w:ilvl="7" w:tplc="451A5080">
      <w:start w:val="1"/>
      <w:numFmt w:val="bullet"/>
      <w:lvlText w:val="○"/>
      <w:lvlJc w:val="left"/>
      <w:pPr>
        <w:ind w:left="5760" w:hanging="360"/>
      </w:pPr>
      <w:rPr>
        <w:u w:val="none"/>
      </w:rPr>
    </w:lvl>
    <w:lvl w:ilvl="8" w:tplc="A6D48898">
      <w:start w:val="1"/>
      <w:numFmt w:val="bullet"/>
      <w:lvlText w:val="■"/>
      <w:lvlJc w:val="left"/>
      <w:pPr>
        <w:ind w:left="6480" w:hanging="360"/>
      </w:pPr>
      <w:rPr>
        <w:u w:val="none"/>
      </w:rPr>
    </w:lvl>
  </w:abstractNum>
  <w:abstractNum w:abstractNumId="5" w15:restartNumberingAfterBreak="0">
    <w:nsid w:val="7D70DF46"/>
    <w:multiLevelType w:val="hybridMultilevel"/>
    <w:tmpl w:val="00000000"/>
    <w:lvl w:ilvl="0" w:tplc="B5143744">
      <w:start w:val="1"/>
      <w:numFmt w:val="bullet"/>
      <w:lvlText w:val="●"/>
      <w:lvlJc w:val="left"/>
      <w:pPr>
        <w:ind w:left="720" w:hanging="360"/>
      </w:pPr>
      <w:rPr>
        <w:u w:val="none"/>
      </w:rPr>
    </w:lvl>
    <w:lvl w:ilvl="1" w:tplc="AB567128">
      <w:start w:val="1"/>
      <w:numFmt w:val="bullet"/>
      <w:lvlText w:val="○"/>
      <w:lvlJc w:val="left"/>
      <w:pPr>
        <w:ind w:left="1440" w:hanging="360"/>
      </w:pPr>
      <w:rPr>
        <w:u w:val="none"/>
      </w:rPr>
    </w:lvl>
    <w:lvl w:ilvl="2" w:tplc="8FA4F9AA">
      <w:start w:val="1"/>
      <w:numFmt w:val="bullet"/>
      <w:lvlText w:val="■"/>
      <w:lvlJc w:val="left"/>
      <w:pPr>
        <w:ind w:left="2160" w:hanging="360"/>
      </w:pPr>
      <w:rPr>
        <w:u w:val="none"/>
      </w:rPr>
    </w:lvl>
    <w:lvl w:ilvl="3" w:tplc="A590F2E2">
      <w:start w:val="1"/>
      <w:numFmt w:val="bullet"/>
      <w:lvlText w:val="●"/>
      <w:lvlJc w:val="left"/>
      <w:pPr>
        <w:ind w:left="2880" w:hanging="360"/>
      </w:pPr>
      <w:rPr>
        <w:u w:val="none"/>
      </w:rPr>
    </w:lvl>
    <w:lvl w:ilvl="4" w:tplc="76867C5A">
      <w:start w:val="1"/>
      <w:numFmt w:val="bullet"/>
      <w:lvlText w:val="○"/>
      <w:lvlJc w:val="left"/>
      <w:pPr>
        <w:ind w:left="3600" w:hanging="360"/>
      </w:pPr>
      <w:rPr>
        <w:u w:val="none"/>
      </w:rPr>
    </w:lvl>
    <w:lvl w:ilvl="5" w:tplc="0FA8EED4">
      <w:start w:val="1"/>
      <w:numFmt w:val="bullet"/>
      <w:lvlText w:val="■"/>
      <w:lvlJc w:val="left"/>
      <w:pPr>
        <w:ind w:left="4320" w:hanging="360"/>
      </w:pPr>
      <w:rPr>
        <w:u w:val="none"/>
      </w:rPr>
    </w:lvl>
    <w:lvl w:ilvl="6" w:tplc="C7DCC8D4">
      <w:start w:val="1"/>
      <w:numFmt w:val="bullet"/>
      <w:lvlText w:val="●"/>
      <w:lvlJc w:val="left"/>
      <w:pPr>
        <w:ind w:left="5040" w:hanging="360"/>
      </w:pPr>
      <w:rPr>
        <w:u w:val="none"/>
      </w:rPr>
    </w:lvl>
    <w:lvl w:ilvl="7" w:tplc="ED42C50C">
      <w:start w:val="1"/>
      <w:numFmt w:val="bullet"/>
      <w:lvlText w:val="○"/>
      <w:lvlJc w:val="left"/>
      <w:pPr>
        <w:ind w:left="5760" w:hanging="360"/>
      </w:pPr>
      <w:rPr>
        <w:u w:val="none"/>
      </w:rPr>
    </w:lvl>
    <w:lvl w:ilvl="8" w:tplc="F402A8D6">
      <w:start w:val="1"/>
      <w:numFmt w:val="bullet"/>
      <w:lvlText w:val="■"/>
      <w:lvlJc w:val="left"/>
      <w:pPr>
        <w:ind w:left="6480" w:hanging="360"/>
      </w:pPr>
      <w:rPr>
        <w:u w:val="none"/>
      </w:rPr>
    </w:lvl>
  </w:abstractNum>
  <w:num w:numId="1" w16cid:durableId="2144955088">
    <w:abstractNumId w:val="5"/>
  </w:num>
  <w:num w:numId="2" w16cid:durableId="1732147231">
    <w:abstractNumId w:val="0"/>
  </w:num>
  <w:num w:numId="3" w16cid:durableId="394621430">
    <w:abstractNumId w:val="4"/>
  </w:num>
  <w:num w:numId="4" w16cid:durableId="1363898551">
    <w:abstractNumId w:val="3"/>
  </w:num>
  <w:num w:numId="5" w16cid:durableId="462817571">
    <w:abstractNumId w:val="1"/>
  </w:num>
  <w:num w:numId="6" w16cid:durableId="13088194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67CA"/>
    <w:rsid w:val="000442EF"/>
    <w:rsid w:val="0004498C"/>
    <w:rsid w:val="000741FD"/>
    <w:rsid w:val="001E7CF6"/>
    <w:rsid w:val="00250B97"/>
    <w:rsid w:val="002C2F27"/>
    <w:rsid w:val="003A2F60"/>
    <w:rsid w:val="00404417"/>
    <w:rsid w:val="00430490"/>
    <w:rsid w:val="004F2D67"/>
    <w:rsid w:val="005032C9"/>
    <w:rsid w:val="005705B5"/>
    <w:rsid w:val="006068A1"/>
    <w:rsid w:val="00611A4A"/>
    <w:rsid w:val="007575E6"/>
    <w:rsid w:val="007E79A7"/>
    <w:rsid w:val="00846677"/>
    <w:rsid w:val="008B74E5"/>
    <w:rsid w:val="008C6672"/>
    <w:rsid w:val="00923BF5"/>
    <w:rsid w:val="00A032FE"/>
    <w:rsid w:val="00A40B29"/>
    <w:rsid w:val="00A867CA"/>
    <w:rsid w:val="00B840A8"/>
    <w:rsid w:val="00BE7590"/>
    <w:rsid w:val="00BE7B91"/>
    <w:rsid w:val="00C26DAC"/>
    <w:rsid w:val="00C60917"/>
    <w:rsid w:val="00DC274D"/>
    <w:rsid w:val="00E11E2A"/>
    <w:rsid w:val="00E125B2"/>
    <w:rsid w:val="00E477EF"/>
    <w:rsid w:val="00E57C2C"/>
    <w:rsid w:val="00E95521"/>
    <w:rsid w:val="00F5618F"/>
    <w:rsid w:val="00FA3CAF"/>
    <w:rsid w:val="00FE1D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988A9"/>
  <w15:docId w15:val="{BB581DFD-5CB4-4B9D-881A-C5FA0CC65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611A4A"/>
    <w:pPr>
      <w:spacing w:before="240"/>
      <w:jc w:val="center"/>
      <w:outlineLvl w:val="9"/>
    </w:pPr>
    <w:rPr>
      <w:rFonts w:eastAsiaTheme="majorEastAsia" w:cstheme="majorBidi"/>
      <w:b w:val="0"/>
      <w:color w:val="000000" w:themeColor="text1"/>
      <w:sz w:val="24"/>
      <w:szCs w:val="32"/>
      <w:lang w:val="en-US"/>
    </w:rPr>
  </w:style>
  <w:style w:type="paragraph" w:styleId="TOC1">
    <w:name w:val="toc 1"/>
    <w:basedOn w:val="Normal"/>
    <w:next w:val="Normal"/>
    <w:autoRedefine/>
    <w:uiPriority w:val="39"/>
    <w:unhideWhenUsed/>
    <w:rsid w:val="00611A4A"/>
    <w:pPr>
      <w:spacing w:after="100"/>
    </w:pPr>
  </w:style>
  <w:style w:type="character" w:styleId="Hyperlink">
    <w:name w:val="Hyperlink"/>
    <w:basedOn w:val="DefaultParagraphFont"/>
    <w:uiPriority w:val="99"/>
    <w:unhideWhenUsed/>
    <w:rsid w:val="00611A4A"/>
    <w:rPr>
      <w:color w:val="0000FF" w:themeColor="hyperlink"/>
      <w:u w:val="single"/>
    </w:rPr>
  </w:style>
  <w:style w:type="paragraph" w:styleId="Header">
    <w:name w:val="header"/>
    <w:basedOn w:val="Normal"/>
    <w:link w:val="HeaderChar"/>
    <w:uiPriority w:val="99"/>
    <w:unhideWhenUsed/>
    <w:rsid w:val="00250B97"/>
    <w:pPr>
      <w:tabs>
        <w:tab w:val="center" w:pos="4513"/>
        <w:tab w:val="right" w:pos="9026"/>
      </w:tabs>
      <w:spacing w:line="240" w:lineRule="auto"/>
    </w:pPr>
  </w:style>
  <w:style w:type="character" w:customStyle="1" w:styleId="HeaderChar">
    <w:name w:val="Header Char"/>
    <w:basedOn w:val="DefaultParagraphFont"/>
    <w:link w:val="Header"/>
    <w:uiPriority w:val="99"/>
    <w:rsid w:val="00250B97"/>
  </w:style>
  <w:style w:type="paragraph" w:styleId="Footer">
    <w:name w:val="footer"/>
    <w:basedOn w:val="Normal"/>
    <w:link w:val="FooterChar"/>
    <w:uiPriority w:val="99"/>
    <w:unhideWhenUsed/>
    <w:rsid w:val="00250B97"/>
    <w:pPr>
      <w:tabs>
        <w:tab w:val="center" w:pos="4513"/>
        <w:tab w:val="right" w:pos="9026"/>
      </w:tabs>
      <w:spacing w:line="240" w:lineRule="auto"/>
    </w:pPr>
  </w:style>
  <w:style w:type="character" w:customStyle="1" w:styleId="FooterChar">
    <w:name w:val="Footer Char"/>
    <w:basedOn w:val="DefaultParagraphFont"/>
    <w:link w:val="Footer"/>
    <w:uiPriority w:val="99"/>
    <w:rsid w:val="00250B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34233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1101691/romania-pollution-index/" TargetMode="External"/><Relationship Id="rId18" Type="http://schemas.openxmlformats.org/officeDocument/2006/relationships/hyperlink" Target="https://tradingeconomics.com/romania/corruption-index" TargetMode="External"/><Relationship Id="rId3" Type="http://schemas.openxmlformats.org/officeDocument/2006/relationships/styles" Target="styles.xml"/><Relationship Id="rId21" Type="http://schemas.openxmlformats.org/officeDocument/2006/relationships/hyperlink" Target="https://data.worldbank.org/indicator/SE.ADT.1524.LT.ZS?locations=RO" TargetMode="External"/><Relationship Id="rId7" Type="http://schemas.openxmlformats.org/officeDocument/2006/relationships/endnotes" Target="endnotes.xml"/><Relationship Id="rId12" Type="http://schemas.openxmlformats.org/officeDocument/2006/relationships/hyperlink" Target="https://www.hofstede-insights.com/country-comparison/romania,the-uk/" TargetMode="External"/><Relationship Id="rId17" Type="http://schemas.openxmlformats.org/officeDocument/2006/relationships/hyperlink" Target="https://tradingeconomics.com/romania/gdp" TargetMode="External"/><Relationship Id="rId2" Type="http://schemas.openxmlformats.org/officeDocument/2006/relationships/numbering" Target="numbering.xml"/><Relationship Id="rId16" Type="http://schemas.openxmlformats.org/officeDocument/2006/relationships/hyperlink" Target="https://tracxn.com/explore/Sports-Tech-Startups-in-Romania" TargetMode="External"/><Relationship Id="rId20" Type="http://schemas.openxmlformats.org/officeDocument/2006/relationships/hyperlink" Target="https://data.worldbank.org/indicator/SE.ADT.1524.LT.Z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c.europa.eu/environment/eir/pdf/report_ro_en.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tatista.com/statistics/1136193/romania-number-of-registered-companies-with-foreign-capital/" TargetMode="External"/><Relationship Id="rId23" Type="http://schemas.openxmlformats.org/officeDocument/2006/relationships/fontTable" Target="fontTable.xml"/><Relationship Id="rId10" Type="http://schemas.openxmlformats.org/officeDocument/2006/relationships/hyperlink" Target="https://culturalatlas.sbs.com.au/romanian-culture/romanian-culture-core-concepts" TargetMode="External"/><Relationship Id="rId19" Type="http://schemas.openxmlformats.org/officeDocument/2006/relationships/hyperlink" Target="https://tradingeconomics.com/romania/gd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topics/8007/fdi-market-in-romania/"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0C1FD4-0002-4CA4-BAEF-E9897A8B86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3015</Words>
  <Characters>17190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 rizea</dc:creator>
  <cp:lastModifiedBy>Ana-Maria Rizea (1917143)</cp:lastModifiedBy>
  <cp:revision>7</cp:revision>
  <dcterms:created xsi:type="dcterms:W3CDTF">2022-03-16T13:26:00Z</dcterms:created>
  <dcterms:modified xsi:type="dcterms:W3CDTF">2022-04-19T07:01:00Z</dcterms:modified>
</cp:coreProperties>
</file>