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9B42BE4" w:rsidR="00DD5969" w:rsidRPr="00C86756" w:rsidRDefault="00DD5969" w:rsidP="00DD5969">
      <w:pPr>
        <w:spacing w:before="212"/>
        <w:rPr>
          <w:rFonts w:ascii="Arial"/>
          <w:b/>
          <w:sz w:val="48"/>
          <w:szCs w:val="48"/>
        </w:rPr>
      </w:pPr>
      <w:r w:rsidRPr="00C86756">
        <w:rPr>
          <w:rFonts w:ascii="Arial"/>
          <w:b/>
          <w:sz w:val="48"/>
          <w:szCs w:val="48"/>
        </w:rPr>
        <w:t>MODULE CODE:</w:t>
      </w:r>
      <w:r w:rsidR="0095025B">
        <w:rPr>
          <w:rFonts w:ascii="Arial"/>
          <w:b/>
          <w:sz w:val="48"/>
          <w:szCs w:val="48"/>
        </w:rPr>
        <w:t xml:space="preserve"> </w:t>
      </w:r>
      <w:r w:rsidR="0000375B" w:rsidRPr="00C86756">
        <w:rPr>
          <w:rFonts w:ascii="Arial"/>
          <w:b/>
          <w:sz w:val="48"/>
          <w:szCs w:val="48"/>
        </w:rPr>
        <w:t>ECAD401</w:t>
      </w:r>
      <w:r w:rsidR="00C86756">
        <w:rPr>
          <w:rFonts w:ascii="Arial"/>
          <w:b/>
          <w:sz w:val="48"/>
          <w:szCs w:val="48"/>
        </w:rPr>
        <w:t>5</w:t>
      </w:r>
    </w:p>
    <w:p w14:paraId="5051A2D5" w14:textId="77777777" w:rsidR="00347EA1" w:rsidRPr="00C86756" w:rsidRDefault="00347EA1" w:rsidP="00DD5969">
      <w:pPr>
        <w:spacing w:before="212"/>
        <w:rPr>
          <w:rFonts w:ascii="Arial"/>
          <w:b/>
          <w:sz w:val="48"/>
          <w:szCs w:val="48"/>
        </w:rPr>
      </w:pPr>
    </w:p>
    <w:p w14:paraId="7681432B" w14:textId="4F299320" w:rsidR="00DD5969" w:rsidRPr="00DD5969" w:rsidRDefault="00DD5969" w:rsidP="00DD5969">
      <w:pPr>
        <w:spacing w:before="3"/>
        <w:rPr>
          <w:rFonts w:ascii="Arial"/>
          <w:b/>
          <w:sz w:val="48"/>
          <w:szCs w:val="48"/>
        </w:rPr>
      </w:pPr>
      <w:r w:rsidRPr="00DD5969">
        <w:rPr>
          <w:rFonts w:ascii="Arial"/>
          <w:b/>
          <w:sz w:val="48"/>
          <w:szCs w:val="48"/>
        </w:rPr>
        <w:t>STUDENT NAME:</w:t>
      </w:r>
      <w:r w:rsidR="0095025B">
        <w:rPr>
          <w:rFonts w:ascii="Arial"/>
          <w:b/>
          <w:sz w:val="48"/>
          <w:szCs w:val="48"/>
        </w:rPr>
        <w:t xml:space="preserve"> Liv Minshall</w:t>
      </w:r>
    </w:p>
    <w:p w14:paraId="0D16D138" w14:textId="77777777" w:rsidR="00DD5969" w:rsidRPr="00DD5969" w:rsidRDefault="00DD5969" w:rsidP="00DD5969">
      <w:pPr>
        <w:spacing w:before="3"/>
        <w:rPr>
          <w:rFonts w:ascii="Arial"/>
          <w:b/>
          <w:sz w:val="48"/>
          <w:szCs w:val="48"/>
        </w:rPr>
      </w:pPr>
    </w:p>
    <w:p w14:paraId="18107AFF" w14:textId="107946A4"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95025B">
        <w:rPr>
          <w:rFonts w:ascii="Arial"/>
          <w:b/>
          <w:sz w:val="48"/>
          <w:szCs w:val="48"/>
        </w:rPr>
        <w:t xml:space="preserve"> 2400644</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511A1F71" w14:textId="77777777" w:rsidR="0095025B" w:rsidRDefault="0095025B"/>
    <w:p w14:paraId="5154171D" w14:textId="14886F14" w:rsidR="0000375B" w:rsidRPr="0095025B" w:rsidRDefault="0000375B">
      <w:pPr>
        <w:rPr>
          <w:b/>
          <w:bCs/>
          <w:sz w:val="28"/>
          <w:szCs w:val="28"/>
          <w:u w:val="single"/>
        </w:rPr>
      </w:pPr>
      <w:r w:rsidRPr="0095025B">
        <w:rPr>
          <w:b/>
          <w:bCs/>
          <w:sz w:val="28"/>
          <w:szCs w:val="28"/>
          <w:u w:val="single"/>
        </w:rPr>
        <w:t>Targets from my previous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Pr="00CE67BA" w:rsidRDefault="0000375B" w:rsidP="00DD5969"/>
          <w:p w14:paraId="76BEE28D" w14:textId="13B0B58A" w:rsidR="0000375B" w:rsidRPr="00CE67BA" w:rsidRDefault="00085A25" w:rsidP="00DD5969">
            <w:pPr>
              <w:rPr>
                <w:rFonts w:ascii="Times New Roman" w:hAnsi="Times New Roman" w:cs="Times New Roman"/>
              </w:rPr>
            </w:pPr>
            <w:r w:rsidRPr="00CE67BA">
              <w:rPr>
                <w:rFonts w:ascii="Times New Roman" w:hAnsi="Times New Roman" w:cs="Times New Roman"/>
              </w:rPr>
              <w:t>Continue to develop my emerging critical engagement with texts by synthesising theory from different sources to support decisions.</w:t>
            </w:r>
          </w:p>
          <w:p w14:paraId="0EDC9850" w14:textId="77777777" w:rsidR="0000375B" w:rsidRPr="00CE67BA" w:rsidRDefault="0000375B" w:rsidP="00DD5969"/>
        </w:tc>
        <w:tc>
          <w:tcPr>
            <w:tcW w:w="4508" w:type="dxa"/>
          </w:tcPr>
          <w:p w14:paraId="72026209" w14:textId="77777777" w:rsidR="00CE67BA" w:rsidRDefault="00CE67BA" w:rsidP="00DD5969">
            <w:pPr>
              <w:rPr>
                <w:rFonts w:ascii="Times New Roman" w:hAnsi="Times New Roman" w:cs="Times New Roman"/>
              </w:rPr>
            </w:pPr>
          </w:p>
          <w:p w14:paraId="3FCBF01B" w14:textId="04D81DF8" w:rsidR="00F64733" w:rsidRPr="00CE67BA" w:rsidRDefault="00CE67BA" w:rsidP="00DD5969">
            <w:pPr>
              <w:rPr>
                <w:rFonts w:ascii="Times New Roman" w:hAnsi="Times New Roman" w:cs="Times New Roman"/>
                <w:sz w:val="28"/>
                <w:szCs w:val="28"/>
              </w:rPr>
            </w:pPr>
            <w:r w:rsidRPr="00CE67BA">
              <w:rPr>
                <w:rFonts w:ascii="Times New Roman" w:hAnsi="Times New Roman" w:cs="Times New Roman"/>
              </w:rPr>
              <w:t>I have tried to avoid making unsupported ideas wherever possible and ensured I have read a variety of sources.</w:t>
            </w:r>
          </w:p>
        </w:tc>
      </w:tr>
      <w:tr w:rsidR="0000375B" w14:paraId="2411A5A2" w14:textId="77777777" w:rsidTr="0000375B">
        <w:tc>
          <w:tcPr>
            <w:tcW w:w="4508" w:type="dxa"/>
          </w:tcPr>
          <w:p w14:paraId="4A120529" w14:textId="77777777" w:rsidR="0000375B" w:rsidRPr="00CE67BA" w:rsidRDefault="0000375B" w:rsidP="00DD5969"/>
          <w:p w14:paraId="73ED8D37" w14:textId="4C332C55" w:rsidR="0000375B" w:rsidRPr="00CE67BA" w:rsidRDefault="00870D86" w:rsidP="00DD5969">
            <w:pPr>
              <w:rPr>
                <w:rFonts w:ascii="Times New Roman" w:hAnsi="Times New Roman" w:cs="Times New Roman"/>
              </w:rPr>
            </w:pPr>
            <w:r w:rsidRPr="00CE67BA">
              <w:rPr>
                <w:rFonts w:ascii="Times New Roman" w:hAnsi="Times New Roman" w:cs="Times New Roman"/>
              </w:rPr>
              <w:t>Revisit Harvard Referencing Conventions to ensure I am adhering to them correctly.</w:t>
            </w:r>
          </w:p>
          <w:p w14:paraId="2A59CA2F" w14:textId="77777777" w:rsidR="0000375B" w:rsidRPr="00CE67BA" w:rsidRDefault="0000375B" w:rsidP="00DD5969"/>
        </w:tc>
        <w:tc>
          <w:tcPr>
            <w:tcW w:w="4508" w:type="dxa"/>
          </w:tcPr>
          <w:p w14:paraId="70BAD928" w14:textId="77777777" w:rsidR="0000375B" w:rsidRDefault="0000375B" w:rsidP="00DD5969">
            <w:pPr>
              <w:rPr>
                <w:sz w:val="16"/>
                <w:szCs w:val="16"/>
              </w:rPr>
            </w:pPr>
          </w:p>
          <w:p w14:paraId="51AE3AC6" w14:textId="6995928A" w:rsidR="00CE67BA" w:rsidRPr="009F5028" w:rsidRDefault="009F5028" w:rsidP="00DD5969">
            <w:pPr>
              <w:rPr>
                <w:rFonts w:ascii="Times New Roman" w:hAnsi="Times New Roman" w:cs="Times New Roman"/>
                <w:sz w:val="16"/>
                <w:szCs w:val="16"/>
              </w:rPr>
            </w:pPr>
            <w:r w:rsidRPr="009F5028">
              <w:rPr>
                <w:rFonts w:ascii="Times New Roman" w:hAnsi="Times New Roman" w:cs="Times New Roman"/>
              </w:rPr>
              <w:t>I removed page numbers unless it was a direct quotation and commas before citations as I was advised to do this in the Harvard Referencing Guidelines.</w:t>
            </w:r>
          </w:p>
        </w:tc>
      </w:tr>
      <w:tr w:rsidR="0000375B" w14:paraId="7E9C0FF5" w14:textId="77777777" w:rsidTr="0000375B">
        <w:tc>
          <w:tcPr>
            <w:tcW w:w="4508" w:type="dxa"/>
          </w:tcPr>
          <w:p w14:paraId="31E1404E" w14:textId="77777777" w:rsidR="0000375B" w:rsidRPr="00CE67BA" w:rsidRDefault="0000375B" w:rsidP="00DD5969"/>
          <w:p w14:paraId="49C39DFD" w14:textId="44D96E78" w:rsidR="0000375B" w:rsidRPr="00CE67BA" w:rsidRDefault="00F64733" w:rsidP="00DD5969">
            <w:pPr>
              <w:rPr>
                <w:rFonts w:ascii="Times New Roman" w:hAnsi="Times New Roman" w:cs="Times New Roman"/>
              </w:rPr>
            </w:pPr>
            <w:r w:rsidRPr="00CE67BA">
              <w:rPr>
                <w:rFonts w:ascii="Times New Roman" w:hAnsi="Times New Roman" w:cs="Times New Roman"/>
              </w:rPr>
              <w:t>Aim to develop my academic vocabulary.</w:t>
            </w:r>
          </w:p>
          <w:p w14:paraId="540BFA50" w14:textId="77777777" w:rsidR="0000375B" w:rsidRPr="00CE67BA" w:rsidRDefault="0000375B" w:rsidP="00DD5969"/>
        </w:tc>
        <w:tc>
          <w:tcPr>
            <w:tcW w:w="4508" w:type="dxa"/>
          </w:tcPr>
          <w:p w14:paraId="6A8EAD52" w14:textId="0D19619C" w:rsidR="0000375B" w:rsidRPr="00D13C48" w:rsidRDefault="00D13C48" w:rsidP="00DD5969">
            <w:pPr>
              <w:rPr>
                <w:rFonts w:ascii="Times New Roman" w:hAnsi="Times New Roman" w:cs="Times New Roman"/>
                <w:sz w:val="16"/>
                <w:szCs w:val="16"/>
              </w:rPr>
            </w:pPr>
            <w:r w:rsidRPr="00D13C48">
              <w:rPr>
                <w:rFonts w:ascii="Times New Roman" w:hAnsi="Times New Roman" w:cs="Times New Roman"/>
              </w:rPr>
              <w:t>When struggling with lexical choices I have used a thesaurus to help me use more academic lexis.</w:t>
            </w: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4B51507A" w14:textId="56941C3D" w:rsidR="0000375B" w:rsidRDefault="0000375B" w:rsidP="0047402A">
      <w:pPr>
        <w:spacing w:line="360" w:lineRule="auto"/>
        <w:rPr>
          <w:rFonts w:ascii="Times New Roman" w:hAnsi="Times New Roman" w:cs="Times New Roman"/>
          <w:sz w:val="28"/>
          <w:szCs w:val="28"/>
          <w:u w:val="single"/>
        </w:rPr>
      </w:pPr>
      <w:r w:rsidRPr="00D13C48">
        <w:rPr>
          <w:rFonts w:ascii="Times New Roman" w:hAnsi="Times New Roman" w:cs="Times New Roman"/>
          <w:sz w:val="28"/>
          <w:szCs w:val="28"/>
          <w:u w:val="single"/>
        </w:rPr>
        <w:lastRenderedPageBreak/>
        <w:t>Create a community profile for your PTE1 school. Using relevant literature, suggest ways in which the school could make use of its location and community to support pupil learning.</w:t>
      </w:r>
    </w:p>
    <w:p w14:paraId="746B996C" w14:textId="77777777" w:rsidR="0047402A" w:rsidRPr="0047402A" w:rsidRDefault="0047402A" w:rsidP="0047402A">
      <w:pPr>
        <w:spacing w:line="360" w:lineRule="auto"/>
        <w:rPr>
          <w:rFonts w:ascii="Times New Roman" w:hAnsi="Times New Roman" w:cs="Times New Roman"/>
          <w:sz w:val="28"/>
          <w:szCs w:val="28"/>
          <w:u w:val="single"/>
        </w:rPr>
      </w:pPr>
      <w:r w:rsidRPr="0047402A">
        <w:rPr>
          <w:rFonts w:ascii="Times New Roman" w:hAnsi="Times New Roman" w:cs="Times New Roman"/>
          <w:sz w:val="28"/>
          <w:szCs w:val="28"/>
          <w:u w:val="single"/>
        </w:rPr>
        <w:t xml:space="preserve">Introduction </w:t>
      </w:r>
    </w:p>
    <w:p w14:paraId="1051047D" w14:textId="5EE9BB5E" w:rsidR="00D13C48" w:rsidRDefault="0047402A" w:rsidP="0047402A">
      <w:pPr>
        <w:spacing w:line="360" w:lineRule="auto"/>
        <w:rPr>
          <w:rFonts w:ascii="Times New Roman" w:hAnsi="Times New Roman" w:cs="Times New Roman"/>
          <w:sz w:val="28"/>
          <w:szCs w:val="28"/>
        </w:rPr>
      </w:pPr>
      <w:r w:rsidRPr="0047402A">
        <w:rPr>
          <w:rFonts w:ascii="Times New Roman" w:hAnsi="Times New Roman" w:cs="Times New Roman"/>
          <w:sz w:val="28"/>
          <w:szCs w:val="28"/>
        </w:rPr>
        <w:t xml:space="preserve">Cross-curricular teaching is the promotion of a variety of skills within individual aspects of the six areas of learning and experience. The three core skills are literacy, </w:t>
      </w:r>
      <w:proofErr w:type="gramStart"/>
      <w:r w:rsidRPr="0047402A">
        <w:rPr>
          <w:rFonts w:ascii="Times New Roman" w:hAnsi="Times New Roman" w:cs="Times New Roman"/>
          <w:sz w:val="28"/>
          <w:szCs w:val="28"/>
        </w:rPr>
        <w:t>numeracy</w:t>
      </w:r>
      <w:proofErr w:type="gramEnd"/>
      <w:r w:rsidRPr="0047402A">
        <w:rPr>
          <w:rFonts w:ascii="Times New Roman" w:hAnsi="Times New Roman" w:cs="Times New Roman"/>
          <w:sz w:val="28"/>
          <w:szCs w:val="28"/>
        </w:rPr>
        <w:t xml:space="preserve"> and digital competency. In addition to this, practitioners should attempt to promote multiple areas of learning and experience within lessons. This way teachers can ensure pupils are having rich learning experiences that benefit their learning and acquisition of skills in multiple ways as multiple elements of areas of learning and experience are being promoted within one session. The Curriculum for Wales (CFW) guidance encourages collaboration and cross-disciplinary planning, learning and pedagogy, both within and across areas of learning and experience. This will provide learners with the skills and opportunities to build connections across their learning and combine different experiences, </w:t>
      </w:r>
      <w:proofErr w:type="gramStart"/>
      <w:r w:rsidRPr="0047402A">
        <w:rPr>
          <w:rFonts w:ascii="Times New Roman" w:hAnsi="Times New Roman" w:cs="Times New Roman"/>
          <w:sz w:val="28"/>
          <w:szCs w:val="28"/>
        </w:rPr>
        <w:t>knowledge</w:t>
      </w:r>
      <w:proofErr w:type="gramEnd"/>
      <w:r w:rsidRPr="0047402A">
        <w:rPr>
          <w:rFonts w:ascii="Times New Roman" w:hAnsi="Times New Roman" w:cs="Times New Roman"/>
          <w:sz w:val="28"/>
          <w:szCs w:val="28"/>
        </w:rPr>
        <w:t xml:space="preserve"> and skills (Welsh Government, 2024). The concept of cross-curricular teaching and learning is closely linked to the four purposes in the CFW. The first purpose is to create ambitious, capable learners ready to learn throughout their lives, this is closely linked to cross-curricular learning as it promotes a variety of fulfilling learning experiences (Welsh Government, 2022). The second purpose is to create enterprising, creative contributors, ready to play a full part in life and work (Welsh Government 2022). This again is related to cross-curricular learning as creativity and multi-disciplinary teaching are very closely linked (Driscoll, Lambirth and Roden, 2015). The third purpose is to create ethical, informed citizens of Wales and the world (Welsh Government, 2022). This could be linked to cross-curricular teaching as by taking in a variety of information through cross-curricular links children are taking in more information than they </w:t>
      </w:r>
      <w:r w:rsidRPr="0047402A">
        <w:rPr>
          <w:rFonts w:ascii="Times New Roman" w:hAnsi="Times New Roman" w:cs="Times New Roman"/>
          <w:sz w:val="28"/>
          <w:szCs w:val="28"/>
        </w:rPr>
        <w:lastRenderedPageBreak/>
        <w:t xml:space="preserve">would in single subject-based lessons. The fourth and final purpose is to create healthy, confident individuals, ready to lead fulfilling lives as valued members of society (Welsh Government, 2022). This creates a link as cross-curricular pedagogy creates opportunities for cooperation and engagement between adults, </w:t>
      </w:r>
      <w:proofErr w:type="gramStart"/>
      <w:r w:rsidRPr="0047402A">
        <w:rPr>
          <w:rFonts w:ascii="Times New Roman" w:hAnsi="Times New Roman" w:cs="Times New Roman"/>
          <w:sz w:val="28"/>
          <w:szCs w:val="28"/>
        </w:rPr>
        <w:t>children</w:t>
      </w:r>
      <w:proofErr w:type="gramEnd"/>
      <w:r w:rsidRPr="0047402A">
        <w:rPr>
          <w:rFonts w:ascii="Times New Roman" w:hAnsi="Times New Roman" w:cs="Times New Roman"/>
          <w:sz w:val="28"/>
          <w:szCs w:val="28"/>
        </w:rPr>
        <w:t xml:space="preserve"> and peers, which contributes to achieving the defined learning outcomes but also to children’s identities, self-image and self-esteem (Wood, 2015). Whilst it is important to acknowledge the benefits of multi-disciplinary teaching and learning and how it is connected to the curriculum it is also important to recognise the potential barriers schools face when delivering cross-curricular teaching. Potential barriers to school include budget cuts, lack of resources, lack of staff (Lewis, 2024) and ensuring that the curriculum is relevant and adaptable to the changes of technology and modern-day society (Wood 2015). Schools should look for opportunities to encourage and provide cross-curricular teaching whenever possible by overcoming barriers and ensuring that lessons are planned out thoroughly to support learners’ development and acquisition of literacy, </w:t>
      </w:r>
      <w:proofErr w:type="gramStart"/>
      <w:r w:rsidRPr="0047402A">
        <w:rPr>
          <w:rFonts w:ascii="Times New Roman" w:hAnsi="Times New Roman" w:cs="Times New Roman"/>
          <w:sz w:val="28"/>
          <w:szCs w:val="28"/>
        </w:rPr>
        <w:t>numeracy</w:t>
      </w:r>
      <w:proofErr w:type="gramEnd"/>
      <w:r w:rsidRPr="0047402A">
        <w:rPr>
          <w:rFonts w:ascii="Times New Roman" w:hAnsi="Times New Roman" w:cs="Times New Roman"/>
          <w:sz w:val="28"/>
          <w:szCs w:val="28"/>
        </w:rPr>
        <w:t xml:space="preserve"> and digital competency skills.</w:t>
      </w:r>
    </w:p>
    <w:p w14:paraId="68E0A2CF" w14:textId="2A743A59" w:rsidR="0047402A" w:rsidRDefault="0047402A" w:rsidP="0047402A">
      <w:pPr>
        <w:spacing w:line="360" w:lineRule="auto"/>
        <w:rPr>
          <w:rFonts w:ascii="Times New Roman" w:hAnsi="Times New Roman" w:cs="Times New Roman"/>
          <w:sz w:val="28"/>
          <w:szCs w:val="28"/>
          <w:u w:val="single"/>
        </w:rPr>
      </w:pPr>
      <w:r w:rsidRPr="0047402A">
        <w:rPr>
          <w:rFonts w:ascii="Times New Roman" w:hAnsi="Times New Roman" w:cs="Times New Roman"/>
          <w:sz w:val="28"/>
          <w:szCs w:val="28"/>
          <w:u w:val="single"/>
        </w:rPr>
        <w:t xml:space="preserve">Main body </w:t>
      </w:r>
    </w:p>
    <w:p w14:paraId="41AF7828" w14:textId="77777777" w:rsidR="00842C1E" w:rsidRPr="00842C1E" w:rsidRDefault="00842C1E" w:rsidP="00842C1E">
      <w:pPr>
        <w:spacing w:line="360" w:lineRule="auto"/>
        <w:rPr>
          <w:rFonts w:ascii="Times New Roman" w:hAnsi="Times New Roman" w:cs="Times New Roman"/>
          <w:sz w:val="28"/>
          <w:szCs w:val="28"/>
        </w:rPr>
      </w:pPr>
      <w:r w:rsidRPr="00842C1E">
        <w:rPr>
          <w:rFonts w:ascii="Times New Roman" w:hAnsi="Times New Roman" w:cs="Times New Roman"/>
          <w:sz w:val="28"/>
          <w:szCs w:val="28"/>
        </w:rPr>
        <w:t xml:space="preserve">The CFW (Welsh Government, 2022) emphasises the importance of literacy, </w:t>
      </w:r>
      <w:proofErr w:type="gramStart"/>
      <w:r w:rsidRPr="00842C1E">
        <w:rPr>
          <w:rFonts w:ascii="Times New Roman" w:hAnsi="Times New Roman" w:cs="Times New Roman"/>
          <w:sz w:val="28"/>
          <w:szCs w:val="28"/>
        </w:rPr>
        <w:t>numeracy</w:t>
      </w:r>
      <w:proofErr w:type="gramEnd"/>
      <w:r w:rsidRPr="00842C1E">
        <w:rPr>
          <w:rFonts w:ascii="Times New Roman" w:hAnsi="Times New Roman" w:cs="Times New Roman"/>
          <w:sz w:val="28"/>
          <w:szCs w:val="28"/>
        </w:rPr>
        <w:t xml:space="preserve"> and digital competency for learners in addition the six areas of learning and experience. The mandatory cross-curricular skills of literacy, numeracy and digital competence are essential for learners to be able to access knowledge. They enable learners to experience school’s curriculum and the variety of opportunities it offers, equipping them with the lifelong skills. These are skills that can be transferred to the world of work, enabling learners to adapt and thrive in the modern world (Welsh Government, 2022). Literacy is a vital skill in the foundation phase that provides children with quality skills they will continue to use for the rest of their lives. The literacy framework has five </w:t>
      </w:r>
      <w:r w:rsidRPr="00842C1E">
        <w:rPr>
          <w:rFonts w:ascii="Times New Roman" w:hAnsi="Times New Roman" w:cs="Times New Roman"/>
          <w:sz w:val="28"/>
          <w:szCs w:val="28"/>
        </w:rPr>
        <w:lastRenderedPageBreak/>
        <w:t xml:space="preserve">individual strands, these are: translanguaging, listening, reading, </w:t>
      </w:r>
      <w:proofErr w:type="gramStart"/>
      <w:r w:rsidRPr="00842C1E">
        <w:rPr>
          <w:rFonts w:ascii="Times New Roman" w:hAnsi="Times New Roman" w:cs="Times New Roman"/>
          <w:sz w:val="28"/>
          <w:szCs w:val="28"/>
        </w:rPr>
        <w:t>speaking</w:t>
      </w:r>
      <w:proofErr w:type="gramEnd"/>
      <w:r w:rsidRPr="00842C1E">
        <w:rPr>
          <w:rFonts w:ascii="Times New Roman" w:hAnsi="Times New Roman" w:cs="Times New Roman"/>
          <w:sz w:val="28"/>
          <w:szCs w:val="28"/>
        </w:rPr>
        <w:t xml:space="preserve"> and writing. Literacy applies to foundation phase learners in a variety of ways through progression steps one and two. Foundation phase children </w:t>
      </w:r>
      <w:proofErr w:type="gramStart"/>
      <w:r w:rsidRPr="00842C1E">
        <w:rPr>
          <w:rFonts w:ascii="Times New Roman" w:hAnsi="Times New Roman" w:cs="Times New Roman"/>
          <w:sz w:val="28"/>
          <w:szCs w:val="28"/>
        </w:rPr>
        <w:t>are capable of listening</w:t>
      </w:r>
      <w:proofErr w:type="gramEnd"/>
      <w:r w:rsidRPr="00842C1E">
        <w:rPr>
          <w:rFonts w:ascii="Times New Roman" w:hAnsi="Times New Roman" w:cs="Times New Roman"/>
          <w:sz w:val="28"/>
          <w:szCs w:val="28"/>
        </w:rPr>
        <w:t xml:space="preserve"> for meaning, developing vocabulary, listening to understand language, phonological and phonemic knowledge, listening in a group discussion, reading and understanding response and analysis (Welsh Government, 2022). These skills are then expanded and further developed as children continue to progress through school. Numeracy provides children with a skillset for life and puts maths into real-life authentic contexts. The skills developed in numeracy will help children understand money, ratio through sharing and percentages through shopping and sales. The numeracy framework has four strands: developing mathematical proficiency, understanding the number system to represent and compare relationships between numbers and quantities, learning about geometry to understand shape, space and position, and learning about measurement to quantify in the real world and learning that statistics represent </w:t>
      </w:r>
      <w:proofErr w:type="gramStart"/>
      <w:r w:rsidRPr="00842C1E">
        <w:rPr>
          <w:rFonts w:ascii="Times New Roman" w:hAnsi="Times New Roman" w:cs="Times New Roman"/>
          <w:sz w:val="28"/>
          <w:szCs w:val="28"/>
        </w:rPr>
        <w:t>data</w:t>
      </w:r>
      <w:proofErr w:type="gramEnd"/>
      <w:r w:rsidRPr="00842C1E">
        <w:rPr>
          <w:rFonts w:ascii="Times New Roman" w:hAnsi="Times New Roman" w:cs="Times New Roman"/>
          <w:sz w:val="28"/>
          <w:szCs w:val="28"/>
        </w:rPr>
        <w:t xml:space="preserve"> and that probability models chance helps us make informed inferences and decisions. Each strand has individual elements with progression steps. Numeracy applies to children through progression steps one and two. Foundation phase learners should be able to understand concepts, have logical reasoning skills, fluency and have strategic competence (Welsh, Government, 2022). Learning about digital competency and how to safely use technology is imperative for children today as technology is heavily involved in most people’s day-to-day lives. Within the digital competency framework there are four individual strands: citizenship, interacting and collaborating, producing and data and computational thinking. Each strand has elements with progression steps. Citizenship focusses on identity, image, reputation, health and well-being, online behaviour and bullying and digital rights, </w:t>
      </w:r>
      <w:proofErr w:type="gramStart"/>
      <w:r w:rsidRPr="00842C1E">
        <w:rPr>
          <w:rFonts w:ascii="Times New Roman" w:hAnsi="Times New Roman" w:cs="Times New Roman"/>
          <w:sz w:val="28"/>
          <w:szCs w:val="28"/>
        </w:rPr>
        <w:t>licensing</w:t>
      </w:r>
      <w:proofErr w:type="gramEnd"/>
      <w:r w:rsidRPr="00842C1E">
        <w:rPr>
          <w:rFonts w:ascii="Times New Roman" w:hAnsi="Times New Roman" w:cs="Times New Roman"/>
          <w:sz w:val="28"/>
          <w:szCs w:val="28"/>
        </w:rPr>
        <w:t xml:space="preserve"> and ownership. Interacting and collaborating explores communication, collaborating, </w:t>
      </w:r>
      <w:proofErr w:type="gramStart"/>
      <w:r w:rsidRPr="00842C1E">
        <w:rPr>
          <w:rFonts w:ascii="Times New Roman" w:hAnsi="Times New Roman" w:cs="Times New Roman"/>
          <w:sz w:val="28"/>
          <w:szCs w:val="28"/>
        </w:rPr>
        <w:t>storing</w:t>
      </w:r>
      <w:proofErr w:type="gramEnd"/>
      <w:r w:rsidRPr="00842C1E">
        <w:rPr>
          <w:rFonts w:ascii="Times New Roman" w:hAnsi="Times New Roman" w:cs="Times New Roman"/>
          <w:sz w:val="28"/>
          <w:szCs w:val="28"/>
        </w:rPr>
        <w:t xml:space="preserve"> and sharing. Producing involves sourcing, searching, planning digital content, </w:t>
      </w:r>
      <w:r w:rsidRPr="00842C1E">
        <w:rPr>
          <w:rFonts w:ascii="Times New Roman" w:hAnsi="Times New Roman" w:cs="Times New Roman"/>
          <w:sz w:val="28"/>
          <w:szCs w:val="28"/>
        </w:rPr>
        <w:lastRenderedPageBreak/>
        <w:t xml:space="preserve">creating digital content, </w:t>
      </w:r>
      <w:proofErr w:type="gramStart"/>
      <w:r w:rsidRPr="00842C1E">
        <w:rPr>
          <w:rFonts w:ascii="Times New Roman" w:hAnsi="Times New Roman" w:cs="Times New Roman"/>
          <w:sz w:val="28"/>
          <w:szCs w:val="28"/>
        </w:rPr>
        <w:t>evaluating</w:t>
      </w:r>
      <w:proofErr w:type="gramEnd"/>
      <w:r w:rsidRPr="00842C1E">
        <w:rPr>
          <w:rFonts w:ascii="Times New Roman" w:hAnsi="Times New Roman" w:cs="Times New Roman"/>
          <w:sz w:val="28"/>
          <w:szCs w:val="28"/>
        </w:rPr>
        <w:t xml:space="preserve"> and improving digital content. Lastly, data and computational thinking looks at problem-solving, modelling, </w:t>
      </w:r>
      <w:proofErr w:type="gramStart"/>
      <w:r w:rsidRPr="00842C1E">
        <w:rPr>
          <w:rFonts w:ascii="Times New Roman" w:hAnsi="Times New Roman" w:cs="Times New Roman"/>
          <w:sz w:val="28"/>
          <w:szCs w:val="28"/>
        </w:rPr>
        <w:t>data</w:t>
      </w:r>
      <w:proofErr w:type="gramEnd"/>
      <w:r w:rsidRPr="00842C1E">
        <w:rPr>
          <w:rFonts w:ascii="Times New Roman" w:hAnsi="Times New Roman" w:cs="Times New Roman"/>
          <w:sz w:val="28"/>
          <w:szCs w:val="28"/>
        </w:rPr>
        <w:t xml:space="preserve"> and information literacy. </w:t>
      </w:r>
      <w:proofErr w:type="gramStart"/>
      <w:r w:rsidRPr="00842C1E">
        <w:rPr>
          <w:rFonts w:ascii="Times New Roman" w:hAnsi="Times New Roman" w:cs="Times New Roman"/>
          <w:sz w:val="28"/>
          <w:szCs w:val="28"/>
        </w:rPr>
        <w:t>All of</w:t>
      </w:r>
      <w:proofErr w:type="gramEnd"/>
      <w:r w:rsidRPr="00842C1E">
        <w:rPr>
          <w:rFonts w:ascii="Times New Roman" w:hAnsi="Times New Roman" w:cs="Times New Roman"/>
          <w:sz w:val="28"/>
          <w:szCs w:val="28"/>
        </w:rPr>
        <w:t xml:space="preserve"> these elements can be applied to foundation phase learners through progression steps one and two (Welsh Government, 2022).</w:t>
      </w:r>
    </w:p>
    <w:p w14:paraId="03A1686F" w14:textId="77777777" w:rsidR="00842C1E" w:rsidRPr="00842C1E" w:rsidRDefault="00842C1E" w:rsidP="00842C1E">
      <w:pPr>
        <w:spacing w:line="360" w:lineRule="auto"/>
        <w:rPr>
          <w:rFonts w:ascii="Times New Roman" w:hAnsi="Times New Roman" w:cs="Times New Roman"/>
          <w:sz w:val="28"/>
          <w:szCs w:val="28"/>
        </w:rPr>
      </w:pPr>
      <w:r w:rsidRPr="00842C1E">
        <w:rPr>
          <w:rFonts w:ascii="Times New Roman" w:hAnsi="Times New Roman" w:cs="Times New Roman"/>
          <w:sz w:val="28"/>
          <w:szCs w:val="28"/>
        </w:rPr>
        <w:t xml:space="preserve">Cross-curricular teaching provides a plethora of benefits to teachers and learners. The CFW helps practitioners develop a more integrated approach to learning. The six areas bring together familiar disciplines and promote strong and purposeful links across them. The individual disciplines still play an important role, especially as learners progress and begin to specialise in subjects (Welsh Government, 2024). Multi-disciplinary teaching enhances children’s learning as it gives them authentic learning experiences as supported by the CFW (Welsh Government 2023), where they can acquire multiple skills within a singular lesson. It makes learning relevant and motivating for children and enables children to see the relationships between different subjects. It also enables larger areas of the curriculum to be covered, as one activity can address objectives in </w:t>
      </w:r>
      <w:proofErr w:type="gramStart"/>
      <w:r w:rsidRPr="00842C1E">
        <w:rPr>
          <w:rFonts w:ascii="Times New Roman" w:hAnsi="Times New Roman" w:cs="Times New Roman"/>
          <w:sz w:val="28"/>
          <w:szCs w:val="28"/>
        </w:rPr>
        <w:t>a number of</w:t>
      </w:r>
      <w:proofErr w:type="gramEnd"/>
      <w:r w:rsidRPr="00842C1E">
        <w:rPr>
          <w:rFonts w:ascii="Times New Roman" w:hAnsi="Times New Roman" w:cs="Times New Roman"/>
          <w:sz w:val="28"/>
          <w:szCs w:val="28"/>
        </w:rPr>
        <w:t xml:space="preserve"> areas (Johnston, 2015).  This viewpoint is also shared by Kerry (2015) as he argues that learning beyond subject boundaries provides learners with the opportunity to experience deep, </w:t>
      </w:r>
      <w:proofErr w:type="gramStart"/>
      <w:r w:rsidRPr="00842C1E">
        <w:rPr>
          <w:rFonts w:ascii="Times New Roman" w:hAnsi="Times New Roman" w:cs="Times New Roman"/>
          <w:sz w:val="28"/>
          <w:szCs w:val="28"/>
        </w:rPr>
        <w:t>challenging</w:t>
      </w:r>
      <w:proofErr w:type="gramEnd"/>
      <w:r w:rsidRPr="00842C1E">
        <w:rPr>
          <w:rFonts w:ascii="Times New Roman" w:hAnsi="Times New Roman" w:cs="Times New Roman"/>
          <w:sz w:val="28"/>
          <w:szCs w:val="28"/>
        </w:rPr>
        <w:t xml:space="preserve"> and relevant learning. However, despite the plethora of benefits that cross-curricular learning provides, there are </w:t>
      </w:r>
      <w:proofErr w:type="gramStart"/>
      <w:r w:rsidRPr="00842C1E">
        <w:rPr>
          <w:rFonts w:ascii="Times New Roman" w:hAnsi="Times New Roman" w:cs="Times New Roman"/>
          <w:sz w:val="28"/>
          <w:szCs w:val="28"/>
        </w:rPr>
        <w:t>a number of</w:t>
      </w:r>
      <w:proofErr w:type="gramEnd"/>
      <w:r w:rsidRPr="00842C1E">
        <w:rPr>
          <w:rFonts w:ascii="Times New Roman" w:hAnsi="Times New Roman" w:cs="Times New Roman"/>
          <w:sz w:val="28"/>
          <w:szCs w:val="28"/>
        </w:rPr>
        <w:t xml:space="preserve"> barriers that limit schools’ abilities to provide these authentic learning experiences to children. One barrier is budget cuts which creates a lack of resources and a reduction in the number of staff in schools. A survey of 416 National Association of Headteachers members in Wales found that more than half were expecting a budget deficit in this academic year. The school leaders in primary schools, reported cutting teaching posts, teaching assistants and their hours (Lewis, 2024). By cutting funds to school, it means schools have less money to plan trips, buy resources and provide more authentic and rich learning experiences to learners. By cutting </w:t>
      </w:r>
      <w:r w:rsidRPr="00842C1E">
        <w:rPr>
          <w:rFonts w:ascii="Times New Roman" w:hAnsi="Times New Roman" w:cs="Times New Roman"/>
          <w:sz w:val="28"/>
          <w:szCs w:val="28"/>
        </w:rPr>
        <w:lastRenderedPageBreak/>
        <w:t xml:space="preserve">staff there are not enough members of staff to provide a variety of cross-curricular activities. Another issue for schools is ensuring that teaching practices reflect the CFW and that changes are being made to reflect the advances and constant changes in modern life. Children’s opportunities for successful self-initiated learning depend on flexible learning environments in which they can draw on their own funds of knowledge and experience, and incorporate them into school experiences, in traditional face-to-face and virtual contexts (Wood, 2015). </w:t>
      </w:r>
    </w:p>
    <w:p w14:paraId="62300BE4" w14:textId="77777777" w:rsidR="00842C1E" w:rsidRPr="00842C1E" w:rsidRDefault="00842C1E" w:rsidP="00842C1E">
      <w:pPr>
        <w:spacing w:line="360" w:lineRule="auto"/>
        <w:rPr>
          <w:rFonts w:ascii="Times New Roman" w:hAnsi="Times New Roman" w:cs="Times New Roman"/>
          <w:sz w:val="28"/>
          <w:szCs w:val="28"/>
        </w:rPr>
      </w:pPr>
      <w:r w:rsidRPr="00842C1E">
        <w:rPr>
          <w:rFonts w:ascii="Times New Roman" w:hAnsi="Times New Roman" w:cs="Times New Roman"/>
          <w:sz w:val="28"/>
          <w:szCs w:val="28"/>
        </w:rPr>
        <w:t xml:space="preserve">To demonstrate and reflect upon my understanding of cross-curricular teaching and learning, I created a lesson plan (see appendices 1-5) and resource (see appendix 6), that included literacy, numeracy and four out of the six areas of learning and experience.  My lesson plan was an enhanced provision task focussed on science and technology as children will be looking at the habitat of an owl and why owls live in nests, but incorporated aspects of language, literacy and communication through reading, </w:t>
      </w:r>
      <w:proofErr w:type="gramStart"/>
      <w:r w:rsidRPr="00842C1E">
        <w:rPr>
          <w:rFonts w:ascii="Times New Roman" w:hAnsi="Times New Roman" w:cs="Times New Roman"/>
          <w:sz w:val="28"/>
          <w:szCs w:val="28"/>
        </w:rPr>
        <w:t>health</w:t>
      </w:r>
      <w:proofErr w:type="gramEnd"/>
      <w:r w:rsidRPr="00842C1E">
        <w:rPr>
          <w:rFonts w:ascii="Times New Roman" w:hAnsi="Times New Roman" w:cs="Times New Roman"/>
          <w:sz w:val="28"/>
          <w:szCs w:val="28"/>
        </w:rPr>
        <w:t xml:space="preserve"> and well-being through exploring outside, expressive arts through creating the nests as well as drawing upon aspects of the literacy through listening to understand concepts and numeracy frameworks through understanding measurement. The hook for my lesson was the book The Gruffalo by Julia Donaldson. In the task children will recreate the nest of the owl using card, shredded paper, pencils, </w:t>
      </w:r>
      <w:proofErr w:type="gramStart"/>
      <w:r w:rsidRPr="00842C1E">
        <w:rPr>
          <w:rFonts w:ascii="Times New Roman" w:hAnsi="Times New Roman" w:cs="Times New Roman"/>
          <w:sz w:val="28"/>
          <w:szCs w:val="28"/>
        </w:rPr>
        <w:t>glue</w:t>
      </w:r>
      <w:proofErr w:type="gramEnd"/>
      <w:r w:rsidRPr="00842C1E">
        <w:rPr>
          <w:rFonts w:ascii="Times New Roman" w:hAnsi="Times New Roman" w:cs="Times New Roman"/>
          <w:sz w:val="28"/>
          <w:szCs w:val="28"/>
        </w:rPr>
        <w:t xml:space="preserve"> and plastic eggs whilst thinking of potential reasons why owls may live in a nest, such as to get away from predators. This concept was supported by Panksepp (2004) who said that:</w:t>
      </w:r>
    </w:p>
    <w:p w14:paraId="6845120D" w14:textId="77777777" w:rsidR="00842C1E" w:rsidRPr="00842C1E" w:rsidRDefault="00842C1E" w:rsidP="00842C1E">
      <w:pPr>
        <w:spacing w:line="360" w:lineRule="auto"/>
        <w:ind w:left="720"/>
        <w:rPr>
          <w:rFonts w:ascii="Times New Roman" w:hAnsi="Times New Roman" w:cs="Times New Roman"/>
          <w:i/>
          <w:iCs/>
          <w:sz w:val="28"/>
          <w:szCs w:val="28"/>
        </w:rPr>
      </w:pPr>
      <w:r w:rsidRPr="00842C1E">
        <w:rPr>
          <w:rFonts w:ascii="Times New Roman" w:hAnsi="Times New Roman" w:cs="Times New Roman"/>
          <w:i/>
          <w:iCs/>
          <w:sz w:val="28"/>
          <w:szCs w:val="28"/>
        </w:rPr>
        <w:t xml:space="preserve">“Engaging experiences are not necessarily showy, </w:t>
      </w:r>
      <w:proofErr w:type="gramStart"/>
      <w:r w:rsidRPr="00842C1E">
        <w:rPr>
          <w:rFonts w:ascii="Times New Roman" w:hAnsi="Times New Roman" w:cs="Times New Roman"/>
          <w:i/>
          <w:iCs/>
          <w:sz w:val="28"/>
          <w:szCs w:val="28"/>
        </w:rPr>
        <w:t>complex</w:t>
      </w:r>
      <w:proofErr w:type="gramEnd"/>
      <w:r w:rsidRPr="00842C1E">
        <w:rPr>
          <w:rFonts w:ascii="Times New Roman" w:hAnsi="Times New Roman" w:cs="Times New Roman"/>
          <w:i/>
          <w:iCs/>
          <w:sz w:val="28"/>
          <w:szCs w:val="28"/>
        </w:rPr>
        <w:t xml:space="preserve"> or time-consuming, they are simply activities that capture children’s senses, emotions, enquiring minds and their desire to be active. Discovery, invention, physical </w:t>
      </w:r>
      <w:proofErr w:type="gramStart"/>
      <w:r w:rsidRPr="00842C1E">
        <w:rPr>
          <w:rFonts w:ascii="Times New Roman" w:hAnsi="Times New Roman" w:cs="Times New Roman"/>
          <w:i/>
          <w:iCs/>
          <w:sz w:val="28"/>
          <w:szCs w:val="28"/>
        </w:rPr>
        <w:t>involvement</w:t>
      </w:r>
      <w:proofErr w:type="gramEnd"/>
      <w:r w:rsidRPr="00842C1E">
        <w:rPr>
          <w:rFonts w:ascii="Times New Roman" w:hAnsi="Times New Roman" w:cs="Times New Roman"/>
          <w:i/>
          <w:iCs/>
          <w:sz w:val="28"/>
          <w:szCs w:val="28"/>
        </w:rPr>
        <w:t xml:space="preserve"> and creative activity often enthuse us and have probably always generated deep, committed and transferable learning”. </w:t>
      </w:r>
    </w:p>
    <w:p w14:paraId="3DBF66B4" w14:textId="3CD26FF6" w:rsidR="0047402A" w:rsidRDefault="00842C1E" w:rsidP="00842C1E">
      <w:pPr>
        <w:spacing w:line="360" w:lineRule="auto"/>
        <w:rPr>
          <w:rFonts w:ascii="Times New Roman" w:hAnsi="Times New Roman" w:cs="Times New Roman"/>
          <w:sz w:val="28"/>
          <w:szCs w:val="28"/>
        </w:rPr>
      </w:pPr>
      <w:r w:rsidRPr="00842C1E">
        <w:rPr>
          <w:rFonts w:ascii="Times New Roman" w:hAnsi="Times New Roman" w:cs="Times New Roman"/>
          <w:sz w:val="28"/>
          <w:szCs w:val="28"/>
        </w:rPr>
        <w:lastRenderedPageBreak/>
        <w:t xml:space="preserve">During my time on placement, I saw a variety of examples of multi-disciplinary teaching in action. During phonics sessions children were encouraged to use whiteboards and iPads which draws upon the digital competency framework (Welsh Government 2022). In addition to this, when children were completing enhanced provision tasks a carousel system was put into place so that children experienced a variety of rich cross-curricular tasks. The need for cross-curricular teaching in schools is to provide children with a realistic view of life outside of the classroom. As the world beyond the classroom is cross-curricular and teaching practices should reflect this. Cross-curricular learning recognises the need to build more knowledgeable, </w:t>
      </w:r>
      <w:proofErr w:type="gramStart"/>
      <w:r w:rsidRPr="00842C1E">
        <w:rPr>
          <w:rFonts w:ascii="Times New Roman" w:hAnsi="Times New Roman" w:cs="Times New Roman"/>
          <w:sz w:val="28"/>
          <w:szCs w:val="28"/>
        </w:rPr>
        <w:t>lasting</w:t>
      </w:r>
      <w:proofErr w:type="gramEnd"/>
      <w:r w:rsidRPr="00842C1E">
        <w:rPr>
          <w:rFonts w:ascii="Times New Roman" w:hAnsi="Times New Roman" w:cs="Times New Roman"/>
          <w:sz w:val="28"/>
          <w:szCs w:val="28"/>
        </w:rPr>
        <w:t xml:space="preserve"> and transferable understandings of the world around us (Driscoll, Lambirth and Roden, 2015).</w:t>
      </w:r>
    </w:p>
    <w:p w14:paraId="034B5B93" w14:textId="14ECEE7A" w:rsidR="00842C1E" w:rsidRDefault="00842C1E" w:rsidP="00842C1E">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Conclusion </w:t>
      </w:r>
    </w:p>
    <w:p w14:paraId="3DCDBFE5" w14:textId="77777777" w:rsidR="00052523" w:rsidRPr="00052523" w:rsidRDefault="00052523" w:rsidP="00052523">
      <w:pPr>
        <w:spacing w:line="360" w:lineRule="auto"/>
        <w:rPr>
          <w:rFonts w:ascii="Times New Roman" w:hAnsi="Times New Roman" w:cs="Times New Roman"/>
          <w:sz w:val="28"/>
          <w:szCs w:val="28"/>
        </w:rPr>
      </w:pPr>
      <w:r w:rsidRPr="00052523">
        <w:rPr>
          <w:rFonts w:ascii="Times New Roman" w:hAnsi="Times New Roman" w:cs="Times New Roman"/>
          <w:sz w:val="28"/>
          <w:szCs w:val="28"/>
        </w:rPr>
        <w:t xml:space="preserve">In conclusion, cross-curricular teaching clearly provides an immense variety of benefits for teachers and pupils. The skills that children learn from literacy, numeracy and digital competency will see them through to adulthood and open countless possibilities for them. Literacy builds the basic foundations of listening, reading, </w:t>
      </w:r>
      <w:proofErr w:type="gramStart"/>
      <w:r w:rsidRPr="00052523">
        <w:rPr>
          <w:rFonts w:ascii="Times New Roman" w:hAnsi="Times New Roman" w:cs="Times New Roman"/>
          <w:sz w:val="28"/>
          <w:szCs w:val="28"/>
        </w:rPr>
        <w:t>writing</w:t>
      </w:r>
      <w:proofErr w:type="gramEnd"/>
      <w:r w:rsidRPr="00052523">
        <w:rPr>
          <w:rFonts w:ascii="Times New Roman" w:hAnsi="Times New Roman" w:cs="Times New Roman"/>
          <w:sz w:val="28"/>
          <w:szCs w:val="28"/>
        </w:rPr>
        <w:t xml:space="preserve"> and speaking, whereas numeracy applies mathematical concepts into real-world contexts and builds problem-solving skills (Welsh Government, 2022). Digital competency will help to build a toolkit of skills and abilities to assist children in adapting and confidently using technology (Welsh Government, 2022). In addition to this the CFW has greatly impacted pedagogy in Wales and the structure of lessons. Schools and settings must develop a curriculum which enables learners to develop competence and capability in these skills and, where there are opportunities, to extend and apply them across all Areas. Developing these skills is therefore a consideration for all practitioners (Welsh Government 2022). </w:t>
      </w:r>
    </w:p>
    <w:p w14:paraId="7D373093" w14:textId="19478C76" w:rsidR="00842C1E" w:rsidRDefault="00052523" w:rsidP="00052523">
      <w:pPr>
        <w:spacing w:line="360" w:lineRule="auto"/>
        <w:rPr>
          <w:rFonts w:ascii="Times New Roman" w:hAnsi="Times New Roman" w:cs="Times New Roman"/>
          <w:sz w:val="28"/>
          <w:szCs w:val="28"/>
        </w:rPr>
      </w:pPr>
      <w:r w:rsidRPr="00052523">
        <w:rPr>
          <w:rFonts w:ascii="Times New Roman" w:hAnsi="Times New Roman" w:cs="Times New Roman"/>
          <w:sz w:val="28"/>
          <w:szCs w:val="28"/>
        </w:rPr>
        <w:t xml:space="preserve">Cross-curricular practice is also closely linked to the Professional Standards for Teaching and Leadership. Professional standards describe the skills, knowledge </w:t>
      </w:r>
      <w:r w:rsidRPr="00052523">
        <w:rPr>
          <w:rFonts w:ascii="Times New Roman" w:hAnsi="Times New Roman" w:cs="Times New Roman"/>
          <w:sz w:val="28"/>
          <w:szCs w:val="28"/>
        </w:rPr>
        <w:lastRenderedPageBreak/>
        <w:t xml:space="preserve">and behaviours that characterise excellent practice and support professional growth. The five professional standards for teaching and leadership concentrate on the five essential elements of every teacher’s work.  The standards for teaching </w:t>
      </w:r>
      <w:proofErr w:type="gramStart"/>
      <w:r w:rsidRPr="00052523">
        <w:rPr>
          <w:rFonts w:ascii="Times New Roman" w:hAnsi="Times New Roman" w:cs="Times New Roman"/>
          <w:sz w:val="28"/>
          <w:szCs w:val="28"/>
        </w:rPr>
        <w:t>include:</w:t>
      </w:r>
      <w:proofErr w:type="gramEnd"/>
      <w:r w:rsidRPr="00052523">
        <w:rPr>
          <w:rFonts w:ascii="Times New Roman" w:hAnsi="Times New Roman" w:cs="Times New Roman"/>
          <w:sz w:val="28"/>
          <w:szCs w:val="28"/>
        </w:rPr>
        <w:t xml:space="preserve"> pedagogy, leadership, professional learning, innovation and collaboration (Welsh Government, 2019). The standard of collaboration provides multiple opportunities for cross-curricular learning as teachers who specialise in specific subject areas can collaborate with other members of staff to strengthen lesson plans and encourage a multi-disciplinary approach into lessons by sharing their experience within those subject fields. Innovation can also be aided by cross-curricular teaching as there are more opportunities to be creative when focusing on multiple areas of learning and experience. In addition to the standards the overarching values and dispositions: Welsh language and culture, rights of learners, literacy, numeracy and digital competence, the professional learner, the system </w:t>
      </w:r>
      <w:proofErr w:type="gramStart"/>
      <w:r w:rsidRPr="00052523">
        <w:rPr>
          <w:rFonts w:ascii="Times New Roman" w:hAnsi="Times New Roman" w:cs="Times New Roman"/>
          <w:sz w:val="28"/>
          <w:szCs w:val="28"/>
        </w:rPr>
        <w:t>role</w:t>
      </w:r>
      <w:proofErr w:type="gramEnd"/>
      <w:r w:rsidRPr="00052523">
        <w:rPr>
          <w:rFonts w:ascii="Times New Roman" w:hAnsi="Times New Roman" w:cs="Times New Roman"/>
          <w:sz w:val="28"/>
          <w:szCs w:val="28"/>
        </w:rPr>
        <w:t xml:space="preserve"> and professional entitlement (Welsh Government, 2019), can also be linked to multi-disciplinary teaching as there is a clear theme of the importance of learning and development. After learning more about the importance and success of cross-curricular teaching strategies I will do my best to utilise this in my practice due to its transformative and holistic approach. I will do this through ensuring I provide authentic and rich learning experiences for pupils by incorporating a variety of areas of learning and experience and elements of the literacy, </w:t>
      </w:r>
      <w:proofErr w:type="gramStart"/>
      <w:r w:rsidRPr="00052523">
        <w:rPr>
          <w:rFonts w:ascii="Times New Roman" w:hAnsi="Times New Roman" w:cs="Times New Roman"/>
          <w:sz w:val="28"/>
          <w:szCs w:val="28"/>
        </w:rPr>
        <w:t>numeracy</w:t>
      </w:r>
      <w:proofErr w:type="gramEnd"/>
      <w:r w:rsidRPr="00052523">
        <w:rPr>
          <w:rFonts w:ascii="Times New Roman" w:hAnsi="Times New Roman" w:cs="Times New Roman"/>
          <w:sz w:val="28"/>
          <w:szCs w:val="28"/>
        </w:rPr>
        <w:t xml:space="preserve"> and digital competency framework into my lessons.</w:t>
      </w:r>
    </w:p>
    <w:p w14:paraId="6DD87F3D" w14:textId="7F1030E7" w:rsidR="00DA0DBB" w:rsidRDefault="00DA0DBB" w:rsidP="00052523">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Reference List </w:t>
      </w:r>
    </w:p>
    <w:p w14:paraId="10CCF17B" w14:textId="5D3AC3A8" w:rsidR="00DA0DBB" w:rsidRDefault="008E1E31" w:rsidP="00052523">
      <w:pPr>
        <w:spacing w:line="360" w:lineRule="auto"/>
        <w:rPr>
          <w:rFonts w:ascii="Times New Roman" w:hAnsi="Times New Roman" w:cs="Times New Roman"/>
          <w:sz w:val="28"/>
          <w:szCs w:val="28"/>
        </w:rPr>
      </w:pPr>
      <w:r w:rsidRPr="008E1E31">
        <w:rPr>
          <w:rFonts w:ascii="Times New Roman" w:hAnsi="Times New Roman" w:cs="Times New Roman"/>
          <w:sz w:val="28"/>
          <w:szCs w:val="28"/>
        </w:rPr>
        <w:t xml:space="preserve">Driscoll. P, Lambirth. </w:t>
      </w:r>
      <w:proofErr w:type="gramStart"/>
      <w:r w:rsidRPr="008E1E31">
        <w:rPr>
          <w:rFonts w:ascii="Times New Roman" w:hAnsi="Times New Roman" w:cs="Times New Roman"/>
          <w:sz w:val="28"/>
          <w:szCs w:val="28"/>
        </w:rPr>
        <w:t>A and</w:t>
      </w:r>
      <w:proofErr w:type="gramEnd"/>
      <w:r w:rsidRPr="008E1E31">
        <w:rPr>
          <w:rFonts w:ascii="Times New Roman" w:hAnsi="Times New Roman" w:cs="Times New Roman"/>
          <w:sz w:val="28"/>
          <w:szCs w:val="28"/>
        </w:rPr>
        <w:t xml:space="preserve"> Roden. J, (2015), </w:t>
      </w:r>
      <w:r w:rsidRPr="008E1E31">
        <w:rPr>
          <w:rFonts w:ascii="Times New Roman" w:hAnsi="Times New Roman" w:cs="Times New Roman"/>
          <w:i/>
          <w:iCs/>
          <w:sz w:val="28"/>
          <w:szCs w:val="28"/>
        </w:rPr>
        <w:t>The primary curriculum: a creative approach</w:t>
      </w:r>
      <w:r w:rsidRPr="008E1E31">
        <w:rPr>
          <w:rFonts w:ascii="Times New Roman" w:hAnsi="Times New Roman" w:cs="Times New Roman"/>
          <w:sz w:val="28"/>
          <w:szCs w:val="28"/>
        </w:rPr>
        <w:t>, 2nd edn. California: Sage publications.</w:t>
      </w:r>
    </w:p>
    <w:p w14:paraId="3371B258" w14:textId="57E7CC75" w:rsidR="008E1E31" w:rsidRDefault="008C25F0" w:rsidP="00052523">
      <w:pPr>
        <w:spacing w:line="360" w:lineRule="auto"/>
        <w:rPr>
          <w:rFonts w:ascii="Times New Roman" w:hAnsi="Times New Roman" w:cs="Times New Roman"/>
          <w:sz w:val="28"/>
          <w:szCs w:val="28"/>
        </w:rPr>
      </w:pPr>
      <w:r w:rsidRPr="008C25F0">
        <w:rPr>
          <w:rFonts w:ascii="Times New Roman" w:hAnsi="Times New Roman" w:cs="Times New Roman"/>
          <w:sz w:val="28"/>
          <w:szCs w:val="28"/>
        </w:rPr>
        <w:t xml:space="preserve">Johnston. J, (2015), ‘The cross-curricular approach in Key Stage 1’, in Kerry. T, (2nd edn.), </w:t>
      </w:r>
      <w:r w:rsidRPr="008C25F0">
        <w:rPr>
          <w:rFonts w:ascii="Times New Roman" w:hAnsi="Times New Roman" w:cs="Times New Roman"/>
          <w:i/>
          <w:iCs/>
          <w:sz w:val="28"/>
          <w:szCs w:val="28"/>
        </w:rPr>
        <w:t>Cross-Curricular Teaching in the Primary School</w:t>
      </w:r>
      <w:r w:rsidRPr="008C25F0">
        <w:rPr>
          <w:rFonts w:ascii="Times New Roman" w:hAnsi="Times New Roman" w:cs="Times New Roman"/>
          <w:sz w:val="28"/>
          <w:szCs w:val="28"/>
        </w:rPr>
        <w:t>, London: Routledge.</w:t>
      </w:r>
    </w:p>
    <w:p w14:paraId="5161F21E" w14:textId="4737D439" w:rsidR="008C25F0" w:rsidRDefault="007D7AD8" w:rsidP="00052523">
      <w:pPr>
        <w:spacing w:line="360" w:lineRule="auto"/>
        <w:rPr>
          <w:rFonts w:ascii="Times New Roman" w:hAnsi="Times New Roman" w:cs="Times New Roman"/>
          <w:sz w:val="28"/>
          <w:szCs w:val="28"/>
        </w:rPr>
      </w:pPr>
      <w:r w:rsidRPr="007D7AD8">
        <w:rPr>
          <w:rFonts w:ascii="Times New Roman" w:hAnsi="Times New Roman" w:cs="Times New Roman"/>
          <w:sz w:val="28"/>
          <w:szCs w:val="28"/>
        </w:rPr>
        <w:lastRenderedPageBreak/>
        <w:t xml:space="preserve">Kerry. T, (2015), </w:t>
      </w:r>
      <w:r w:rsidRPr="007D7AD8">
        <w:rPr>
          <w:rFonts w:ascii="Times New Roman" w:hAnsi="Times New Roman" w:cs="Times New Roman"/>
          <w:i/>
          <w:iCs/>
          <w:sz w:val="28"/>
          <w:szCs w:val="28"/>
        </w:rPr>
        <w:t>Cross-Curricular Teaching in the Primary School</w:t>
      </w:r>
      <w:r w:rsidRPr="007D7AD8">
        <w:rPr>
          <w:rFonts w:ascii="Times New Roman" w:hAnsi="Times New Roman" w:cs="Times New Roman"/>
          <w:sz w:val="28"/>
          <w:szCs w:val="28"/>
        </w:rPr>
        <w:t>, 2nd edn. London: Routledge.</w:t>
      </w:r>
    </w:p>
    <w:p w14:paraId="6C6F16C6" w14:textId="6AAC4509" w:rsidR="0000375B" w:rsidRDefault="00D51F01" w:rsidP="0047402A">
      <w:pPr>
        <w:spacing w:line="360" w:lineRule="auto"/>
        <w:rPr>
          <w:rFonts w:ascii="Times New Roman" w:hAnsi="Times New Roman" w:cs="Times New Roman"/>
          <w:sz w:val="28"/>
          <w:szCs w:val="28"/>
        </w:rPr>
      </w:pPr>
      <w:r w:rsidRPr="00D51F01">
        <w:rPr>
          <w:rFonts w:ascii="Times New Roman" w:hAnsi="Times New Roman" w:cs="Times New Roman"/>
          <w:sz w:val="28"/>
          <w:szCs w:val="28"/>
        </w:rPr>
        <w:t xml:space="preserve">Lewis. B, (2024), ‘More schools face unpalatable cuts, warns union’, </w:t>
      </w:r>
      <w:r w:rsidRPr="00D51F01">
        <w:rPr>
          <w:rFonts w:ascii="Times New Roman" w:hAnsi="Times New Roman" w:cs="Times New Roman"/>
          <w:i/>
          <w:iCs/>
          <w:sz w:val="28"/>
          <w:szCs w:val="28"/>
        </w:rPr>
        <w:t>BBC Wales</w:t>
      </w:r>
      <w:r w:rsidRPr="00D51F01">
        <w:rPr>
          <w:rFonts w:ascii="Times New Roman" w:hAnsi="Times New Roman" w:cs="Times New Roman"/>
          <w:sz w:val="28"/>
          <w:szCs w:val="28"/>
        </w:rPr>
        <w:t xml:space="preserve">, 20th September. Available at: </w:t>
      </w:r>
      <w:hyperlink r:id="rId6" w:history="1">
        <w:r w:rsidRPr="00936C4E">
          <w:rPr>
            <w:rStyle w:val="Hyperlink"/>
            <w:rFonts w:ascii="Times New Roman" w:hAnsi="Times New Roman" w:cs="Times New Roman"/>
            <w:sz w:val="28"/>
            <w:szCs w:val="28"/>
          </w:rPr>
          <w:t>https://www.bbc.co.uk/news/articles/cr546v39qldo</w:t>
        </w:r>
      </w:hyperlink>
      <w:r>
        <w:rPr>
          <w:rFonts w:ascii="Times New Roman" w:hAnsi="Times New Roman" w:cs="Times New Roman"/>
          <w:sz w:val="28"/>
          <w:szCs w:val="28"/>
        </w:rPr>
        <w:t xml:space="preserve"> </w:t>
      </w:r>
      <w:r w:rsidRPr="00D51F01">
        <w:rPr>
          <w:rFonts w:ascii="Times New Roman" w:hAnsi="Times New Roman" w:cs="Times New Roman"/>
          <w:sz w:val="28"/>
          <w:szCs w:val="28"/>
        </w:rPr>
        <w:t>Date accessed: 18th February 2025.</w:t>
      </w:r>
    </w:p>
    <w:p w14:paraId="2BC40EF4" w14:textId="019EAABA" w:rsidR="00A26761" w:rsidRDefault="00305630" w:rsidP="0047402A">
      <w:pPr>
        <w:spacing w:line="360" w:lineRule="auto"/>
        <w:rPr>
          <w:rFonts w:ascii="Times New Roman" w:hAnsi="Times New Roman" w:cs="Times New Roman"/>
          <w:sz w:val="28"/>
          <w:szCs w:val="28"/>
        </w:rPr>
      </w:pPr>
      <w:r w:rsidRPr="00FD7C54">
        <w:rPr>
          <w:rFonts w:ascii="Times New Roman" w:hAnsi="Times New Roman" w:cs="Times New Roman"/>
          <w:sz w:val="28"/>
          <w:szCs w:val="28"/>
        </w:rPr>
        <w:t xml:space="preserve">Welsh Government, (2022), </w:t>
      </w:r>
      <w:r w:rsidRPr="004758BB">
        <w:rPr>
          <w:rFonts w:ascii="Times New Roman" w:hAnsi="Times New Roman" w:cs="Times New Roman"/>
          <w:i/>
          <w:iCs/>
          <w:sz w:val="28"/>
          <w:szCs w:val="28"/>
        </w:rPr>
        <w:t>Curriculum for Wales</w:t>
      </w:r>
      <w:r w:rsidRPr="00FD7C54">
        <w:rPr>
          <w:rFonts w:ascii="Times New Roman" w:hAnsi="Times New Roman" w:cs="Times New Roman"/>
          <w:sz w:val="28"/>
          <w:szCs w:val="28"/>
        </w:rPr>
        <w:t xml:space="preserve">. Available at: </w:t>
      </w:r>
      <w:hyperlink r:id="rId7" w:history="1">
        <w:r w:rsidR="00FD7C54" w:rsidRPr="00936C4E">
          <w:rPr>
            <w:rStyle w:val="Hyperlink"/>
            <w:rFonts w:ascii="Times New Roman" w:hAnsi="Times New Roman" w:cs="Times New Roman"/>
            <w:sz w:val="28"/>
            <w:szCs w:val="28"/>
          </w:rPr>
          <w:t>https://hwb.gov.wales/curriculum-for-wales/designing-your-curriculum/developing-a-vision-for-curriculum-design/</w:t>
        </w:r>
      </w:hyperlink>
      <w:r w:rsidR="00FD7C54">
        <w:rPr>
          <w:rFonts w:ascii="Times New Roman" w:hAnsi="Times New Roman" w:cs="Times New Roman"/>
          <w:sz w:val="28"/>
          <w:szCs w:val="28"/>
        </w:rPr>
        <w:t xml:space="preserve"> </w:t>
      </w:r>
      <w:r w:rsidRPr="00FD7C54">
        <w:rPr>
          <w:rFonts w:ascii="Times New Roman" w:hAnsi="Times New Roman" w:cs="Times New Roman"/>
          <w:sz w:val="28"/>
          <w:szCs w:val="28"/>
        </w:rPr>
        <w:t>Date accessed: 13th February 2025.</w:t>
      </w:r>
    </w:p>
    <w:p w14:paraId="3BA576B3" w14:textId="6F14CE18" w:rsidR="00A26761" w:rsidRDefault="00A26761" w:rsidP="0047402A">
      <w:pPr>
        <w:spacing w:line="360" w:lineRule="auto"/>
        <w:rPr>
          <w:rFonts w:ascii="Times New Roman" w:hAnsi="Times New Roman" w:cs="Times New Roman"/>
          <w:sz w:val="28"/>
          <w:szCs w:val="28"/>
        </w:rPr>
      </w:pPr>
      <w:r w:rsidRPr="00A26761">
        <w:rPr>
          <w:rFonts w:ascii="Times New Roman" w:hAnsi="Times New Roman" w:cs="Times New Roman"/>
          <w:sz w:val="28"/>
          <w:szCs w:val="28"/>
        </w:rPr>
        <w:t xml:space="preserve">Welsh Government, (2023), </w:t>
      </w:r>
      <w:r w:rsidRPr="004758BB">
        <w:rPr>
          <w:rFonts w:ascii="Times New Roman" w:hAnsi="Times New Roman" w:cs="Times New Roman"/>
          <w:i/>
          <w:iCs/>
          <w:sz w:val="28"/>
          <w:szCs w:val="28"/>
        </w:rPr>
        <w:t>Curriculum for Wales</w:t>
      </w:r>
      <w:r w:rsidRPr="00A26761">
        <w:rPr>
          <w:rFonts w:ascii="Times New Roman" w:hAnsi="Times New Roman" w:cs="Times New Roman"/>
          <w:sz w:val="28"/>
          <w:szCs w:val="28"/>
        </w:rPr>
        <w:t xml:space="preserve">. Available at: </w:t>
      </w:r>
      <w:hyperlink r:id="rId8" w:history="1">
        <w:r w:rsidRPr="00936C4E">
          <w:rPr>
            <w:rStyle w:val="Hyperlink"/>
            <w:rFonts w:ascii="Times New Roman" w:hAnsi="Times New Roman" w:cs="Times New Roman"/>
            <w:sz w:val="28"/>
            <w:szCs w:val="28"/>
          </w:rPr>
          <w:t>https://hwb.gov.wales/curriculum-for-wales/introduction-to-curriculum-for-wales-guidance/</w:t>
        </w:r>
      </w:hyperlink>
      <w:r>
        <w:rPr>
          <w:rFonts w:ascii="Times New Roman" w:hAnsi="Times New Roman" w:cs="Times New Roman"/>
          <w:sz w:val="28"/>
          <w:szCs w:val="28"/>
        </w:rPr>
        <w:t xml:space="preserve"> </w:t>
      </w:r>
      <w:r w:rsidRPr="00A26761">
        <w:rPr>
          <w:rFonts w:ascii="Times New Roman" w:hAnsi="Times New Roman" w:cs="Times New Roman"/>
          <w:sz w:val="28"/>
          <w:szCs w:val="28"/>
        </w:rPr>
        <w:t>Date Accessed: 13th February 2025.</w:t>
      </w:r>
    </w:p>
    <w:p w14:paraId="027D2D02" w14:textId="22858EDA" w:rsidR="00A26761" w:rsidRDefault="0000728B" w:rsidP="0047402A">
      <w:pPr>
        <w:spacing w:line="360" w:lineRule="auto"/>
        <w:rPr>
          <w:rFonts w:ascii="Times New Roman" w:hAnsi="Times New Roman" w:cs="Times New Roman"/>
          <w:sz w:val="28"/>
          <w:szCs w:val="28"/>
        </w:rPr>
      </w:pPr>
      <w:r w:rsidRPr="0000728B">
        <w:rPr>
          <w:rFonts w:ascii="Times New Roman" w:hAnsi="Times New Roman" w:cs="Times New Roman"/>
          <w:sz w:val="28"/>
          <w:szCs w:val="28"/>
        </w:rPr>
        <w:t xml:space="preserve">Welsh Government, (2024), </w:t>
      </w:r>
      <w:r w:rsidRPr="004758BB">
        <w:rPr>
          <w:rFonts w:ascii="Times New Roman" w:hAnsi="Times New Roman" w:cs="Times New Roman"/>
          <w:i/>
          <w:iCs/>
          <w:sz w:val="28"/>
          <w:szCs w:val="28"/>
        </w:rPr>
        <w:t>Curriculum for Wales</w:t>
      </w:r>
      <w:r w:rsidRPr="0000728B">
        <w:rPr>
          <w:rFonts w:ascii="Times New Roman" w:hAnsi="Times New Roman" w:cs="Times New Roman"/>
          <w:sz w:val="28"/>
          <w:szCs w:val="28"/>
        </w:rPr>
        <w:t xml:space="preserve">. Available at: </w:t>
      </w:r>
      <w:hyperlink r:id="rId9" w:history="1">
        <w:r w:rsidRPr="00936C4E">
          <w:rPr>
            <w:rStyle w:val="Hyperlink"/>
            <w:rFonts w:ascii="Times New Roman" w:hAnsi="Times New Roman" w:cs="Times New Roman"/>
            <w:sz w:val="28"/>
            <w:szCs w:val="28"/>
          </w:rPr>
          <w:t>https://hwb.gov.wales/curriculum-for-wales/introduction-to-curriculum-for-wales-guidance/</w:t>
        </w:r>
      </w:hyperlink>
      <w:r>
        <w:rPr>
          <w:rFonts w:ascii="Times New Roman" w:hAnsi="Times New Roman" w:cs="Times New Roman"/>
          <w:sz w:val="28"/>
          <w:szCs w:val="28"/>
        </w:rPr>
        <w:t xml:space="preserve"> </w:t>
      </w:r>
      <w:r w:rsidRPr="0000728B">
        <w:rPr>
          <w:rFonts w:ascii="Times New Roman" w:hAnsi="Times New Roman" w:cs="Times New Roman"/>
          <w:sz w:val="28"/>
          <w:szCs w:val="28"/>
        </w:rPr>
        <w:t>Date accessed: 13th February 2025.</w:t>
      </w:r>
    </w:p>
    <w:p w14:paraId="10D22C62" w14:textId="783137E9" w:rsidR="0000728B" w:rsidRDefault="004758BB" w:rsidP="0047402A">
      <w:pPr>
        <w:spacing w:line="360" w:lineRule="auto"/>
        <w:rPr>
          <w:rFonts w:ascii="Times New Roman" w:hAnsi="Times New Roman" w:cs="Times New Roman"/>
          <w:sz w:val="28"/>
          <w:szCs w:val="28"/>
        </w:rPr>
      </w:pPr>
      <w:r w:rsidRPr="004758BB">
        <w:rPr>
          <w:rFonts w:ascii="Times New Roman" w:hAnsi="Times New Roman" w:cs="Times New Roman"/>
          <w:sz w:val="28"/>
          <w:szCs w:val="28"/>
        </w:rPr>
        <w:t xml:space="preserve">Welsh Government, (2022), </w:t>
      </w:r>
      <w:r w:rsidRPr="004758BB">
        <w:rPr>
          <w:rFonts w:ascii="Times New Roman" w:hAnsi="Times New Roman" w:cs="Times New Roman"/>
          <w:i/>
          <w:iCs/>
          <w:sz w:val="28"/>
          <w:szCs w:val="28"/>
        </w:rPr>
        <w:t>Digital Competency Framework</w:t>
      </w:r>
      <w:r w:rsidRPr="004758BB">
        <w:rPr>
          <w:rFonts w:ascii="Times New Roman" w:hAnsi="Times New Roman" w:cs="Times New Roman"/>
          <w:sz w:val="28"/>
          <w:szCs w:val="28"/>
        </w:rPr>
        <w:t xml:space="preserve">. Available at: </w:t>
      </w:r>
      <w:hyperlink r:id="rId10" w:history="1">
        <w:r w:rsidRPr="00936C4E">
          <w:rPr>
            <w:rStyle w:val="Hyperlink"/>
            <w:rFonts w:ascii="Times New Roman" w:hAnsi="Times New Roman" w:cs="Times New Roman"/>
            <w:sz w:val="28"/>
            <w:szCs w:val="28"/>
          </w:rPr>
          <w:t>https://hwb.gov.wales/api/storage/d26af733-abd1-4d33-92fe-4ea8eb1d928f/dcf40620.pdf</w:t>
        </w:r>
      </w:hyperlink>
      <w:r>
        <w:rPr>
          <w:rFonts w:ascii="Times New Roman" w:hAnsi="Times New Roman" w:cs="Times New Roman"/>
          <w:sz w:val="28"/>
          <w:szCs w:val="28"/>
        </w:rPr>
        <w:t xml:space="preserve"> </w:t>
      </w:r>
      <w:r w:rsidRPr="004758BB">
        <w:rPr>
          <w:rFonts w:ascii="Times New Roman" w:hAnsi="Times New Roman" w:cs="Times New Roman"/>
          <w:sz w:val="28"/>
          <w:szCs w:val="28"/>
        </w:rPr>
        <w:t>Date accessed: 18th February 2025.</w:t>
      </w:r>
    </w:p>
    <w:p w14:paraId="3CFC180D" w14:textId="16A6CDC6" w:rsidR="004758BB" w:rsidRDefault="006268F8" w:rsidP="0047402A">
      <w:pPr>
        <w:spacing w:line="360" w:lineRule="auto"/>
        <w:rPr>
          <w:rFonts w:ascii="Times New Roman" w:hAnsi="Times New Roman" w:cs="Times New Roman"/>
          <w:sz w:val="28"/>
          <w:szCs w:val="28"/>
        </w:rPr>
      </w:pPr>
      <w:r w:rsidRPr="006268F8">
        <w:rPr>
          <w:rFonts w:ascii="Times New Roman" w:hAnsi="Times New Roman" w:cs="Times New Roman"/>
          <w:sz w:val="28"/>
          <w:szCs w:val="28"/>
        </w:rPr>
        <w:t xml:space="preserve">Welsh Government, (2022), </w:t>
      </w:r>
      <w:r w:rsidRPr="006268F8">
        <w:rPr>
          <w:rFonts w:ascii="Times New Roman" w:hAnsi="Times New Roman" w:cs="Times New Roman"/>
          <w:i/>
          <w:iCs/>
          <w:sz w:val="28"/>
          <w:szCs w:val="28"/>
        </w:rPr>
        <w:t>Literacy Framework</w:t>
      </w:r>
      <w:r w:rsidRPr="006268F8">
        <w:rPr>
          <w:rFonts w:ascii="Times New Roman" w:hAnsi="Times New Roman" w:cs="Times New Roman"/>
          <w:sz w:val="28"/>
          <w:szCs w:val="28"/>
        </w:rPr>
        <w:t xml:space="preserve">. Available at: </w:t>
      </w:r>
      <w:hyperlink r:id="rId11" w:history="1">
        <w:r w:rsidRPr="00936C4E">
          <w:rPr>
            <w:rStyle w:val="Hyperlink"/>
            <w:rFonts w:ascii="Times New Roman" w:hAnsi="Times New Roman" w:cs="Times New Roman"/>
            <w:sz w:val="28"/>
            <w:szCs w:val="28"/>
          </w:rPr>
          <w:t>https://hwb.gov.wales/api/storage/4d852cbe-03d6-4c36-8175-c281461c8690/literacy-framework.pdf</w:t>
        </w:r>
      </w:hyperlink>
      <w:r>
        <w:rPr>
          <w:rFonts w:ascii="Times New Roman" w:hAnsi="Times New Roman" w:cs="Times New Roman"/>
          <w:sz w:val="28"/>
          <w:szCs w:val="28"/>
        </w:rPr>
        <w:t xml:space="preserve"> </w:t>
      </w:r>
      <w:r w:rsidRPr="006268F8">
        <w:rPr>
          <w:rFonts w:ascii="Times New Roman" w:hAnsi="Times New Roman" w:cs="Times New Roman"/>
          <w:sz w:val="28"/>
          <w:szCs w:val="28"/>
        </w:rPr>
        <w:t>Date accessed: 13th February 2025.</w:t>
      </w:r>
    </w:p>
    <w:p w14:paraId="3DC5901B" w14:textId="6096EF00" w:rsidR="006268F8" w:rsidRDefault="00D8041E" w:rsidP="0047402A">
      <w:pPr>
        <w:spacing w:line="360" w:lineRule="auto"/>
        <w:rPr>
          <w:rFonts w:ascii="Times New Roman" w:hAnsi="Times New Roman" w:cs="Times New Roman"/>
          <w:sz w:val="28"/>
          <w:szCs w:val="28"/>
        </w:rPr>
      </w:pPr>
      <w:r w:rsidRPr="00D8041E">
        <w:rPr>
          <w:rFonts w:ascii="Times New Roman" w:hAnsi="Times New Roman" w:cs="Times New Roman"/>
          <w:sz w:val="28"/>
          <w:szCs w:val="28"/>
        </w:rPr>
        <w:t xml:space="preserve">Welsh Government, (2022), </w:t>
      </w:r>
      <w:r w:rsidRPr="00D8041E">
        <w:rPr>
          <w:rFonts w:ascii="Times New Roman" w:hAnsi="Times New Roman" w:cs="Times New Roman"/>
          <w:i/>
          <w:iCs/>
          <w:sz w:val="28"/>
          <w:szCs w:val="28"/>
        </w:rPr>
        <w:t>Numeracy Framework</w:t>
      </w:r>
      <w:r w:rsidRPr="00D8041E">
        <w:rPr>
          <w:rFonts w:ascii="Times New Roman" w:hAnsi="Times New Roman" w:cs="Times New Roman"/>
          <w:sz w:val="28"/>
          <w:szCs w:val="28"/>
        </w:rPr>
        <w:t xml:space="preserve">. Available at: </w:t>
      </w:r>
      <w:hyperlink r:id="rId12" w:history="1">
        <w:r w:rsidRPr="00936C4E">
          <w:rPr>
            <w:rStyle w:val="Hyperlink"/>
            <w:rFonts w:ascii="Times New Roman" w:hAnsi="Times New Roman" w:cs="Times New Roman"/>
            <w:sz w:val="28"/>
            <w:szCs w:val="28"/>
          </w:rPr>
          <w:t>https://hwb.gov.wales/api/storage/2f34d783-b4b3-4d47-8fe9-49fdb993dfce/numeracy-framework.pdf</w:t>
        </w:r>
      </w:hyperlink>
      <w:r>
        <w:rPr>
          <w:rFonts w:ascii="Times New Roman" w:hAnsi="Times New Roman" w:cs="Times New Roman"/>
          <w:sz w:val="28"/>
          <w:szCs w:val="28"/>
        </w:rPr>
        <w:t xml:space="preserve"> </w:t>
      </w:r>
      <w:r w:rsidRPr="00D8041E">
        <w:rPr>
          <w:rFonts w:ascii="Times New Roman" w:hAnsi="Times New Roman" w:cs="Times New Roman"/>
          <w:sz w:val="28"/>
          <w:szCs w:val="28"/>
        </w:rPr>
        <w:t>Date accessed: 18th February 2025.</w:t>
      </w:r>
    </w:p>
    <w:p w14:paraId="27ED22D4" w14:textId="7B134AAE" w:rsidR="00D8041E" w:rsidRDefault="00400C53" w:rsidP="0047402A">
      <w:pPr>
        <w:spacing w:line="360" w:lineRule="auto"/>
        <w:rPr>
          <w:rFonts w:ascii="Times New Roman" w:hAnsi="Times New Roman" w:cs="Times New Roman"/>
          <w:sz w:val="28"/>
          <w:szCs w:val="28"/>
        </w:rPr>
      </w:pPr>
      <w:r w:rsidRPr="00400C53">
        <w:rPr>
          <w:rFonts w:ascii="Times New Roman" w:hAnsi="Times New Roman" w:cs="Times New Roman"/>
          <w:sz w:val="28"/>
          <w:szCs w:val="28"/>
        </w:rPr>
        <w:lastRenderedPageBreak/>
        <w:t xml:space="preserve">Welsh Government, (2019), </w:t>
      </w:r>
      <w:r w:rsidRPr="00400C53">
        <w:rPr>
          <w:rFonts w:ascii="Times New Roman" w:hAnsi="Times New Roman" w:cs="Times New Roman"/>
          <w:i/>
          <w:iCs/>
          <w:sz w:val="28"/>
          <w:szCs w:val="28"/>
        </w:rPr>
        <w:t>Professional standards for teaching and leadership</w:t>
      </w:r>
      <w:r w:rsidRPr="00400C53">
        <w:rPr>
          <w:rFonts w:ascii="Times New Roman" w:hAnsi="Times New Roman" w:cs="Times New Roman"/>
          <w:sz w:val="28"/>
          <w:szCs w:val="28"/>
        </w:rPr>
        <w:t xml:space="preserve">. Available at: </w:t>
      </w:r>
      <w:hyperlink r:id="rId13" w:history="1">
        <w:r w:rsidRPr="00936C4E">
          <w:rPr>
            <w:rStyle w:val="Hyperlink"/>
            <w:rFonts w:ascii="Times New Roman" w:hAnsi="Times New Roman" w:cs="Times New Roman"/>
            <w:sz w:val="28"/>
            <w:szCs w:val="28"/>
          </w:rPr>
          <w:t>https://hwb.gov.wales/api/storage/19bc948b-8a3f-41e0-944a-7bf2cadf7d18/professional-standards-for-teaching-and-leadership-interactive-pdf-for-pc.pdf</w:t>
        </w:r>
      </w:hyperlink>
      <w:r>
        <w:rPr>
          <w:rFonts w:ascii="Times New Roman" w:hAnsi="Times New Roman" w:cs="Times New Roman"/>
          <w:sz w:val="28"/>
          <w:szCs w:val="28"/>
        </w:rPr>
        <w:t xml:space="preserve"> </w:t>
      </w:r>
      <w:r w:rsidRPr="00400C53">
        <w:rPr>
          <w:rFonts w:ascii="Times New Roman" w:hAnsi="Times New Roman" w:cs="Times New Roman"/>
          <w:sz w:val="28"/>
          <w:szCs w:val="28"/>
        </w:rPr>
        <w:t>Date accessed: 19th February 2025.</w:t>
      </w:r>
    </w:p>
    <w:p w14:paraId="5E3FDCB8" w14:textId="59899A61" w:rsidR="00400C53" w:rsidRDefault="00FF24A6" w:rsidP="0047402A">
      <w:pPr>
        <w:spacing w:line="360" w:lineRule="auto"/>
        <w:rPr>
          <w:rFonts w:ascii="Times New Roman" w:hAnsi="Times New Roman" w:cs="Times New Roman"/>
          <w:sz w:val="28"/>
          <w:szCs w:val="28"/>
        </w:rPr>
      </w:pPr>
      <w:r w:rsidRPr="00FF24A6">
        <w:rPr>
          <w:rFonts w:ascii="Times New Roman" w:hAnsi="Times New Roman" w:cs="Times New Roman"/>
          <w:sz w:val="28"/>
          <w:szCs w:val="28"/>
        </w:rPr>
        <w:t xml:space="preserve">Wood. E, (2015), ‘Cross-curricular teaching to support child-initiated learning in EYFS and Key Stage 1’, in Kerry. T, (2nd edn.), </w:t>
      </w:r>
      <w:r w:rsidRPr="002A159A">
        <w:rPr>
          <w:rFonts w:ascii="Times New Roman" w:hAnsi="Times New Roman" w:cs="Times New Roman"/>
          <w:i/>
          <w:iCs/>
          <w:sz w:val="28"/>
          <w:szCs w:val="28"/>
        </w:rPr>
        <w:t>Cross-Curricular Teaching in the Primary School</w:t>
      </w:r>
      <w:r w:rsidRPr="00FF24A6">
        <w:rPr>
          <w:rFonts w:ascii="Times New Roman" w:hAnsi="Times New Roman" w:cs="Times New Roman"/>
          <w:sz w:val="28"/>
          <w:szCs w:val="28"/>
        </w:rPr>
        <w:t>, London: Routledge.</w:t>
      </w:r>
    </w:p>
    <w:p w14:paraId="6AE25663" w14:textId="5561D0F7" w:rsidR="00CA6FCF" w:rsidRDefault="00CA6FCF" w:rsidP="0047402A">
      <w:pPr>
        <w:spacing w:line="360" w:lineRule="auto"/>
        <w:rPr>
          <w:rFonts w:ascii="Times New Roman" w:hAnsi="Times New Roman" w:cs="Times New Roman"/>
          <w:sz w:val="28"/>
          <w:szCs w:val="28"/>
          <w:u w:val="single"/>
        </w:rPr>
      </w:pPr>
      <w:r>
        <w:rPr>
          <w:rFonts w:ascii="Times New Roman" w:hAnsi="Times New Roman" w:cs="Times New Roman"/>
          <w:sz w:val="28"/>
          <w:szCs w:val="28"/>
          <w:u w:val="single"/>
        </w:rPr>
        <w:t xml:space="preserve">Appendices </w:t>
      </w:r>
    </w:p>
    <w:p w14:paraId="2029C0ED" w14:textId="75C4B542" w:rsidR="004A2268" w:rsidRDefault="004A2268" w:rsidP="00CA6FCF">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8240" behindDoc="0" locked="0" layoutInCell="1" allowOverlap="1" wp14:anchorId="402BE73A" wp14:editId="109DF216">
            <wp:simplePos x="0" y="0"/>
            <wp:positionH relativeFrom="column">
              <wp:posOffset>457200</wp:posOffset>
            </wp:positionH>
            <wp:positionV relativeFrom="page">
              <wp:posOffset>3672840</wp:posOffset>
            </wp:positionV>
            <wp:extent cx="5730875" cy="4023995"/>
            <wp:effectExtent l="0" t="0" r="3175" b="0"/>
            <wp:wrapNone/>
            <wp:docPr id="1770720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023995"/>
                    </a:xfrm>
                    <a:prstGeom prst="rect">
                      <a:avLst/>
                    </a:prstGeom>
                    <a:noFill/>
                  </pic:spPr>
                </pic:pic>
              </a:graphicData>
            </a:graphic>
          </wp:anchor>
        </w:drawing>
      </w:r>
      <w:r>
        <w:rPr>
          <w:rFonts w:ascii="Times New Roman" w:hAnsi="Times New Roman" w:cs="Times New Roman"/>
          <w:sz w:val="28"/>
          <w:szCs w:val="28"/>
        </w:rPr>
        <w:t xml:space="preserve"> </w:t>
      </w:r>
    </w:p>
    <w:p w14:paraId="2D13CA4F" w14:textId="5E7A1CBC" w:rsidR="004A2268" w:rsidRDefault="004A2268" w:rsidP="004A2268">
      <w:pPr>
        <w:spacing w:line="360" w:lineRule="auto"/>
        <w:rPr>
          <w:rFonts w:ascii="Times New Roman" w:hAnsi="Times New Roman" w:cs="Times New Roman"/>
          <w:sz w:val="28"/>
          <w:szCs w:val="28"/>
        </w:rPr>
      </w:pPr>
    </w:p>
    <w:p w14:paraId="52E25571" w14:textId="171E5F18" w:rsidR="004A2268" w:rsidRDefault="004A2268" w:rsidP="004A2268">
      <w:pPr>
        <w:spacing w:line="360" w:lineRule="auto"/>
        <w:rPr>
          <w:rFonts w:ascii="Times New Roman" w:hAnsi="Times New Roman" w:cs="Times New Roman"/>
          <w:sz w:val="28"/>
          <w:szCs w:val="28"/>
        </w:rPr>
      </w:pPr>
    </w:p>
    <w:p w14:paraId="7BEC360B" w14:textId="77777777" w:rsidR="004A2268" w:rsidRDefault="004A2268" w:rsidP="004A2268">
      <w:pPr>
        <w:spacing w:line="360" w:lineRule="auto"/>
        <w:rPr>
          <w:rFonts w:ascii="Times New Roman" w:hAnsi="Times New Roman" w:cs="Times New Roman"/>
          <w:sz w:val="28"/>
          <w:szCs w:val="28"/>
        </w:rPr>
      </w:pPr>
    </w:p>
    <w:p w14:paraId="15C3F143" w14:textId="21DC7FA8" w:rsidR="004A2268" w:rsidRDefault="004A2268" w:rsidP="004A2268">
      <w:pPr>
        <w:spacing w:line="360" w:lineRule="auto"/>
        <w:rPr>
          <w:rFonts w:ascii="Times New Roman" w:hAnsi="Times New Roman" w:cs="Times New Roman"/>
          <w:sz w:val="28"/>
          <w:szCs w:val="28"/>
        </w:rPr>
      </w:pPr>
    </w:p>
    <w:p w14:paraId="6116E789" w14:textId="77777777" w:rsidR="004A2268" w:rsidRDefault="004A2268" w:rsidP="004A2268">
      <w:pPr>
        <w:spacing w:line="360" w:lineRule="auto"/>
        <w:rPr>
          <w:rFonts w:ascii="Times New Roman" w:hAnsi="Times New Roman" w:cs="Times New Roman"/>
          <w:sz w:val="28"/>
          <w:szCs w:val="28"/>
        </w:rPr>
      </w:pPr>
    </w:p>
    <w:p w14:paraId="6AA346A3" w14:textId="28FB1AEB" w:rsidR="004A2268" w:rsidRDefault="004A2268" w:rsidP="004A2268">
      <w:pPr>
        <w:spacing w:line="360" w:lineRule="auto"/>
        <w:rPr>
          <w:rFonts w:ascii="Times New Roman" w:hAnsi="Times New Roman" w:cs="Times New Roman"/>
          <w:sz w:val="28"/>
          <w:szCs w:val="28"/>
        </w:rPr>
      </w:pPr>
    </w:p>
    <w:p w14:paraId="04D1C8E6" w14:textId="6F7A733C" w:rsidR="004A2268" w:rsidRDefault="004A2268" w:rsidP="004A2268">
      <w:pPr>
        <w:spacing w:line="360" w:lineRule="auto"/>
        <w:rPr>
          <w:rFonts w:ascii="Times New Roman" w:hAnsi="Times New Roman" w:cs="Times New Roman"/>
          <w:sz w:val="28"/>
          <w:szCs w:val="28"/>
        </w:rPr>
      </w:pPr>
    </w:p>
    <w:p w14:paraId="5F88ADB4" w14:textId="77777777" w:rsidR="004A2268" w:rsidRDefault="004A2268" w:rsidP="004A2268">
      <w:pPr>
        <w:spacing w:line="360" w:lineRule="auto"/>
        <w:rPr>
          <w:rFonts w:ascii="Times New Roman" w:hAnsi="Times New Roman" w:cs="Times New Roman"/>
          <w:sz w:val="28"/>
          <w:szCs w:val="28"/>
        </w:rPr>
      </w:pPr>
    </w:p>
    <w:p w14:paraId="5E9BFE90" w14:textId="65A63EE2" w:rsidR="00CA6FCF" w:rsidRPr="004A2268" w:rsidRDefault="004A2268" w:rsidP="004A2268">
      <w:pPr>
        <w:spacing w:line="360" w:lineRule="auto"/>
        <w:rPr>
          <w:rFonts w:ascii="Times New Roman" w:hAnsi="Times New Roman" w:cs="Times New Roman"/>
          <w:sz w:val="28"/>
          <w:szCs w:val="28"/>
        </w:rPr>
      </w:pPr>
      <w:r w:rsidRPr="004A2268">
        <w:rPr>
          <w:rFonts w:ascii="Times New Roman" w:hAnsi="Times New Roman" w:cs="Times New Roman"/>
          <w:sz w:val="28"/>
          <w:szCs w:val="28"/>
        </w:rPr>
        <w:t xml:space="preserve"> </w:t>
      </w:r>
    </w:p>
    <w:p w14:paraId="74B63111" w14:textId="1F8E051F" w:rsidR="004A2268" w:rsidRDefault="00D40350" w:rsidP="00CA6FCF">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59264" behindDoc="0" locked="0" layoutInCell="1" allowOverlap="1" wp14:anchorId="348524BC" wp14:editId="10427DC0">
            <wp:simplePos x="0" y="0"/>
            <wp:positionH relativeFrom="margin">
              <wp:posOffset>662305</wp:posOffset>
            </wp:positionH>
            <wp:positionV relativeFrom="page">
              <wp:posOffset>7764780</wp:posOffset>
            </wp:positionV>
            <wp:extent cx="5145405" cy="2578735"/>
            <wp:effectExtent l="0" t="0" r="0" b="0"/>
            <wp:wrapNone/>
            <wp:docPr id="17668753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45405" cy="2578735"/>
                    </a:xfrm>
                    <a:prstGeom prst="rect">
                      <a:avLst/>
                    </a:prstGeom>
                    <a:noFill/>
                  </pic:spPr>
                </pic:pic>
              </a:graphicData>
            </a:graphic>
          </wp:anchor>
        </w:drawing>
      </w:r>
      <w:r w:rsidR="008600E4">
        <w:rPr>
          <w:rFonts w:ascii="Times New Roman" w:hAnsi="Times New Roman" w:cs="Times New Roman"/>
          <w:sz w:val="28"/>
          <w:szCs w:val="28"/>
        </w:rPr>
        <w:t xml:space="preserve">  </w:t>
      </w:r>
    </w:p>
    <w:p w14:paraId="6198FF3A" w14:textId="77777777" w:rsidR="008600E4" w:rsidRDefault="008600E4" w:rsidP="008600E4">
      <w:pPr>
        <w:spacing w:line="360" w:lineRule="auto"/>
        <w:rPr>
          <w:rFonts w:ascii="Times New Roman" w:hAnsi="Times New Roman" w:cs="Times New Roman"/>
          <w:sz w:val="28"/>
          <w:szCs w:val="28"/>
        </w:rPr>
      </w:pPr>
    </w:p>
    <w:p w14:paraId="6D234867" w14:textId="77777777" w:rsidR="008600E4" w:rsidRDefault="008600E4" w:rsidP="008600E4">
      <w:pPr>
        <w:spacing w:line="360" w:lineRule="auto"/>
        <w:rPr>
          <w:rFonts w:ascii="Times New Roman" w:hAnsi="Times New Roman" w:cs="Times New Roman"/>
          <w:sz w:val="28"/>
          <w:szCs w:val="28"/>
        </w:rPr>
      </w:pPr>
    </w:p>
    <w:p w14:paraId="037EB982" w14:textId="77777777" w:rsidR="008600E4" w:rsidRDefault="008600E4" w:rsidP="008600E4">
      <w:pPr>
        <w:spacing w:line="360" w:lineRule="auto"/>
        <w:rPr>
          <w:rFonts w:ascii="Times New Roman" w:hAnsi="Times New Roman" w:cs="Times New Roman"/>
          <w:sz w:val="28"/>
          <w:szCs w:val="28"/>
        </w:rPr>
      </w:pPr>
    </w:p>
    <w:p w14:paraId="7AAB757D" w14:textId="77777777" w:rsidR="008600E4" w:rsidRPr="008600E4" w:rsidRDefault="008600E4" w:rsidP="008600E4">
      <w:pPr>
        <w:spacing w:line="360" w:lineRule="auto"/>
        <w:rPr>
          <w:rFonts w:ascii="Times New Roman" w:hAnsi="Times New Roman" w:cs="Times New Roman"/>
          <w:sz w:val="28"/>
          <w:szCs w:val="28"/>
        </w:rPr>
      </w:pPr>
    </w:p>
    <w:p w14:paraId="704E4835" w14:textId="45827962" w:rsidR="001071C8" w:rsidRDefault="00C73230" w:rsidP="00CA6FCF">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0288" behindDoc="0" locked="0" layoutInCell="1" allowOverlap="1" wp14:anchorId="7D55EF56" wp14:editId="13B8B172">
            <wp:simplePos x="0" y="0"/>
            <wp:positionH relativeFrom="column">
              <wp:posOffset>525780</wp:posOffset>
            </wp:positionH>
            <wp:positionV relativeFrom="page">
              <wp:posOffset>1143000</wp:posOffset>
            </wp:positionV>
            <wp:extent cx="5805854" cy="3721735"/>
            <wp:effectExtent l="0" t="0" r="4445" b="0"/>
            <wp:wrapNone/>
            <wp:docPr id="12121580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05854" cy="3721735"/>
                    </a:xfrm>
                    <a:prstGeom prst="rect">
                      <a:avLst/>
                    </a:prstGeom>
                    <a:noFill/>
                  </pic:spPr>
                </pic:pic>
              </a:graphicData>
            </a:graphic>
            <wp14:sizeRelH relativeFrom="margin">
              <wp14:pctWidth>0</wp14:pctWidth>
            </wp14:sizeRelH>
            <wp14:sizeRelV relativeFrom="margin">
              <wp14:pctHeight>0</wp14:pctHeight>
            </wp14:sizeRelV>
          </wp:anchor>
        </w:drawing>
      </w:r>
      <w:r w:rsidR="001071C8">
        <w:rPr>
          <w:rFonts w:ascii="Times New Roman" w:hAnsi="Times New Roman" w:cs="Times New Roman"/>
          <w:sz w:val="28"/>
          <w:szCs w:val="28"/>
        </w:rPr>
        <w:t xml:space="preserve"> </w:t>
      </w:r>
    </w:p>
    <w:p w14:paraId="45E657DC" w14:textId="03F0BCAA" w:rsidR="001071C8" w:rsidRDefault="001071C8" w:rsidP="001071C8">
      <w:pPr>
        <w:spacing w:line="360" w:lineRule="auto"/>
        <w:rPr>
          <w:rFonts w:ascii="Times New Roman" w:hAnsi="Times New Roman" w:cs="Times New Roman"/>
          <w:sz w:val="28"/>
          <w:szCs w:val="28"/>
        </w:rPr>
      </w:pPr>
    </w:p>
    <w:p w14:paraId="1F8B964B" w14:textId="77777777" w:rsidR="001071C8" w:rsidRDefault="001071C8" w:rsidP="001071C8">
      <w:pPr>
        <w:spacing w:line="360" w:lineRule="auto"/>
        <w:rPr>
          <w:rFonts w:ascii="Times New Roman" w:hAnsi="Times New Roman" w:cs="Times New Roman"/>
          <w:sz w:val="28"/>
          <w:szCs w:val="28"/>
        </w:rPr>
      </w:pPr>
    </w:p>
    <w:p w14:paraId="3D5B7AAC" w14:textId="77777777" w:rsidR="001071C8" w:rsidRDefault="001071C8" w:rsidP="001071C8">
      <w:pPr>
        <w:spacing w:line="360" w:lineRule="auto"/>
        <w:rPr>
          <w:rFonts w:ascii="Times New Roman" w:hAnsi="Times New Roman" w:cs="Times New Roman"/>
          <w:sz w:val="28"/>
          <w:szCs w:val="28"/>
        </w:rPr>
      </w:pPr>
    </w:p>
    <w:p w14:paraId="6ECEF6F2" w14:textId="77777777" w:rsidR="001071C8" w:rsidRDefault="001071C8" w:rsidP="001071C8">
      <w:pPr>
        <w:spacing w:line="360" w:lineRule="auto"/>
        <w:rPr>
          <w:rFonts w:ascii="Times New Roman" w:hAnsi="Times New Roman" w:cs="Times New Roman"/>
          <w:sz w:val="28"/>
          <w:szCs w:val="28"/>
        </w:rPr>
      </w:pPr>
    </w:p>
    <w:p w14:paraId="1DB9DDDC" w14:textId="77777777" w:rsidR="001071C8" w:rsidRDefault="001071C8" w:rsidP="001071C8">
      <w:pPr>
        <w:spacing w:line="360" w:lineRule="auto"/>
        <w:rPr>
          <w:rFonts w:ascii="Times New Roman" w:hAnsi="Times New Roman" w:cs="Times New Roman"/>
          <w:sz w:val="28"/>
          <w:szCs w:val="28"/>
        </w:rPr>
      </w:pPr>
    </w:p>
    <w:p w14:paraId="38402FC8" w14:textId="77777777" w:rsidR="001071C8" w:rsidRDefault="001071C8" w:rsidP="001071C8">
      <w:pPr>
        <w:spacing w:line="360" w:lineRule="auto"/>
        <w:rPr>
          <w:rFonts w:ascii="Times New Roman" w:hAnsi="Times New Roman" w:cs="Times New Roman"/>
          <w:sz w:val="28"/>
          <w:szCs w:val="28"/>
        </w:rPr>
      </w:pPr>
    </w:p>
    <w:p w14:paraId="72EC4B10" w14:textId="77777777" w:rsidR="001071C8" w:rsidRDefault="001071C8" w:rsidP="001071C8">
      <w:pPr>
        <w:spacing w:line="360" w:lineRule="auto"/>
        <w:rPr>
          <w:rFonts w:ascii="Times New Roman" w:hAnsi="Times New Roman" w:cs="Times New Roman"/>
          <w:sz w:val="28"/>
          <w:szCs w:val="28"/>
        </w:rPr>
      </w:pPr>
    </w:p>
    <w:p w14:paraId="032E3AAF" w14:textId="1175E559" w:rsidR="008600E4" w:rsidRDefault="001071C8" w:rsidP="001071C8">
      <w:pPr>
        <w:spacing w:line="360" w:lineRule="auto"/>
        <w:rPr>
          <w:rFonts w:ascii="Times New Roman" w:hAnsi="Times New Roman" w:cs="Times New Roman"/>
          <w:sz w:val="28"/>
          <w:szCs w:val="28"/>
        </w:rPr>
      </w:pPr>
      <w:r w:rsidRPr="001071C8">
        <w:rPr>
          <w:rFonts w:ascii="Times New Roman" w:hAnsi="Times New Roman" w:cs="Times New Roman"/>
          <w:sz w:val="28"/>
          <w:szCs w:val="28"/>
        </w:rPr>
        <w:t xml:space="preserve"> </w:t>
      </w:r>
    </w:p>
    <w:p w14:paraId="1A23A8FD" w14:textId="17A829B8" w:rsidR="00C73230" w:rsidRDefault="00C73230" w:rsidP="001071C8">
      <w:pPr>
        <w:spacing w:line="360" w:lineRule="auto"/>
        <w:rPr>
          <w:rFonts w:ascii="Times New Roman" w:hAnsi="Times New Roman" w:cs="Times New Roman"/>
          <w:sz w:val="28"/>
          <w:szCs w:val="28"/>
        </w:rPr>
      </w:pPr>
    </w:p>
    <w:p w14:paraId="3132745F" w14:textId="5160BCE2" w:rsidR="00C73230" w:rsidRPr="001071C8" w:rsidRDefault="00C73230" w:rsidP="001071C8">
      <w:pPr>
        <w:spacing w:line="360" w:lineRule="auto"/>
        <w:rPr>
          <w:rFonts w:ascii="Times New Roman" w:hAnsi="Times New Roman" w:cs="Times New Roman"/>
          <w:sz w:val="28"/>
          <w:szCs w:val="28"/>
        </w:rPr>
      </w:pPr>
    </w:p>
    <w:p w14:paraId="1F87E0C7" w14:textId="073B12C8" w:rsidR="00C73230" w:rsidRDefault="00C73230" w:rsidP="00CA6FCF">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1312" behindDoc="0" locked="0" layoutInCell="1" allowOverlap="1" wp14:anchorId="2AB0F32C" wp14:editId="1C9EF575">
            <wp:simplePos x="0" y="0"/>
            <wp:positionH relativeFrom="column">
              <wp:posOffset>457200</wp:posOffset>
            </wp:positionH>
            <wp:positionV relativeFrom="page">
              <wp:posOffset>5641322</wp:posOffset>
            </wp:positionV>
            <wp:extent cx="5859780" cy="3725563"/>
            <wp:effectExtent l="0" t="0" r="7620" b="8255"/>
            <wp:wrapNone/>
            <wp:docPr id="20022334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62009" cy="372698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 xml:space="preserve"> </w:t>
      </w:r>
    </w:p>
    <w:p w14:paraId="4739DD56" w14:textId="77777777" w:rsidR="00C73230" w:rsidRDefault="00C73230" w:rsidP="00C73230">
      <w:pPr>
        <w:spacing w:line="360" w:lineRule="auto"/>
        <w:rPr>
          <w:rFonts w:ascii="Times New Roman" w:hAnsi="Times New Roman" w:cs="Times New Roman"/>
          <w:sz w:val="28"/>
          <w:szCs w:val="28"/>
        </w:rPr>
      </w:pPr>
    </w:p>
    <w:p w14:paraId="4C79AC06" w14:textId="77777777" w:rsidR="00C73230" w:rsidRDefault="00C73230" w:rsidP="00C73230">
      <w:pPr>
        <w:spacing w:line="360" w:lineRule="auto"/>
        <w:rPr>
          <w:rFonts w:ascii="Times New Roman" w:hAnsi="Times New Roman" w:cs="Times New Roman"/>
          <w:sz w:val="28"/>
          <w:szCs w:val="28"/>
        </w:rPr>
      </w:pPr>
    </w:p>
    <w:p w14:paraId="305D7778" w14:textId="77777777" w:rsidR="00C73230" w:rsidRDefault="00C73230" w:rsidP="00C73230">
      <w:pPr>
        <w:spacing w:line="360" w:lineRule="auto"/>
        <w:rPr>
          <w:rFonts w:ascii="Times New Roman" w:hAnsi="Times New Roman" w:cs="Times New Roman"/>
          <w:sz w:val="28"/>
          <w:szCs w:val="28"/>
        </w:rPr>
      </w:pPr>
    </w:p>
    <w:p w14:paraId="48C26B50" w14:textId="77777777" w:rsidR="00C73230" w:rsidRDefault="00C73230" w:rsidP="00C73230">
      <w:pPr>
        <w:spacing w:line="360" w:lineRule="auto"/>
        <w:rPr>
          <w:rFonts w:ascii="Times New Roman" w:hAnsi="Times New Roman" w:cs="Times New Roman"/>
          <w:sz w:val="28"/>
          <w:szCs w:val="28"/>
        </w:rPr>
      </w:pPr>
    </w:p>
    <w:p w14:paraId="1F930821" w14:textId="77777777" w:rsidR="00C73230" w:rsidRDefault="00C73230" w:rsidP="00C73230">
      <w:pPr>
        <w:spacing w:line="360" w:lineRule="auto"/>
        <w:rPr>
          <w:rFonts w:ascii="Times New Roman" w:hAnsi="Times New Roman" w:cs="Times New Roman"/>
          <w:sz w:val="28"/>
          <w:szCs w:val="28"/>
        </w:rPr>
      </w:pPr>
    </w:p>
    <w:p w14:paraId="61783C35" w14:textId="77777777" w:rsidR="00C73230" w:rsidRDefault="00C73230" w:rsidP="00C73230">
      <w:pPr>
        <w:spacing w:line="360" w:lineRule="auto"/>
        <w:rPr>
          <w:rFonts w:ascii="Times New Roman" w:hAnsi="Times New Roman" w:cs="Times New Roman"/>
          <w:sz w:val="28"/>
          <w:szCs w:val="28"/>
        </w:rPr>
      </w:pPr>
    </w:p>
    <w:p w14:paraId="19676EE4" w14:textId="77777777" w:rsidR="00C73230" w:rsidRDefault="00C73230" w:rsidP="00C73230">
      <w:pPr>
        <w:spacing w:line="360" w:lineRule="auto"/>
        <w:rPr>
          <w:rFonts w:ascii="Times New Roman" w:hAnsi="Times New Roman" w:cs="Times New Roman"/>
          <w:sz w:val="28"/>
          <w:szCs w:val="28"/>
        </w:rPr>
      </w:pPr>
    </w:p>
    <w:p w14:paraId="52337259" w14:textId="77777777" w:rsidR="00C73230" w:rsidRDefault="00C73230" w:rsidP="00C73230">
      <w:pPr>
        <w:spacing w:line="360" w:lineRule="auto"/>
        <w:rPr>
          <w:rFonts w:ascii="Times New Roman" w:hAnsi="Times New Roman" w:cs="Times New Roman"/>
          <w:sz w:val="28"/>
          <w:szCs w:val="28"/>
        </w:rPr>
      </w:pPr>
    </w:p>
    <w:p w14:paraId="1BCA8027" w14:textId="193B520A" w:rsidR="001071C8" w:rsidRDefault="001071C8" w:rsidP="00C73230">
      <w:pPr>
        <w:spacing w:line="360" w:lineRule="auto"/>
        <w:rPr>
          <w:rFonts w:ascii="Times New Roman" w:hAnsi="Times New Roman" w:cs="Times New Roman"/>
          <w:sz w:val="28"/>
          <w:szCs w:val="28"/>
        </w:rPr>
      </w:pPr>
    </w:p>
    <w:p w14:paraId="0C418D5D" w14:textId="77777777" w:rsidR="00C73230" w:rsidRPr="00C73230" w:rsidRDefault="00C73230" w:rsidP="00C73230">
      <w:pPr>
        <w:spacing w:line="360" w:lineRule="auto"/>
        <w:rPr>
          <w:rFonts w:ascii="Times New Roman" w:hAnsi="Times New Roman" w:cs="Times New Roman"/>
          <w:sz w:val="28"/>
          <w:szCs w:val="28"/>
        </w:rPr>
      </w:pPr>
    </w:p>
    <w:p w14:paraId="3FFEC5DD" w14:textId="77777777" w:rsidR="00291688" w:rsidRDefault="00291688" w:rsidP="00CA6FCF">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noProof/>
          <w:sz w:val="28"/>
          <w:szCs w:val="28"/>
        </w:rPr>
        <w:lastRenderedPageBreak/>
        <w:drawing>
          <wp:anchor distT="0" distB="0" distL="114300" distR="114300" simplePos="0" relativeHeight="251662336" behindDoc="0" locked="0" layoutInCell="1" allowOverlap="1" wp14:anchorId="36A4FC30" wp14:editId="38FED6D2">
            <wp:simplePos x="0" y="0"/>
            <wp:positionH relativeFrom="column">
              <wp:posOffset>457200</wp:posOffset>
            </wp:positionH>
            <wp:positionV relativeFrom="page">
              <wp:posOffset>914400</wp:posOffset>
            </wp:positionV>
            <wp:extent cx="6017260" cy="2786380"/>
            <wp:effectExtent l="0" t="0" r="2540" b="0"/>
            <wp:wrapNone/>
            <wp:docPr id="149557410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7260" cy="2786380"/>
                    </a:xfrm>
                    <a:prstGeom prst="rect">
                      <a:avLst/>
                    </a:prstGeom>
                    <a:noFill/>
                  </pic:spPr>
                </pic:pic>
              </a:graphicData>
            </a:graphic>
          </wp:anchor>
        </w:drawing>
      </w:r>
      <w:r>
        <w:rPr>
          <w:rFonts w:ascii="Times New Roman" w:hAnsi="Times New Roman" w:cs="Times New Roman"/>
          <w:sz w:val="28"/>
          <w:szCs w:val="28"/>
        </w:rPr>
        <w:t xml:space="preserve"> </w:t>
      </w:r>
    </w:p>
    <w:p w14:paraId="3A705043" w14:textId="77777777" w:rsidR="00291688" w:rsidRDefault="00291688" w:rsidP="00291688">
      <w:pPr>
        <w:spacing w:line="360" w:lineRule="auto"/>
        <w:rPr>
          <w:rFonts w:ascii="Times New Roman" w:hAnsi="Times New Roman" w:cs="Times New Roman"/>
          <w:sz w:val="28"/>
          <w:szCs w:val="28"/>
        </w:rPr>
      </w:pPr>
    </w:p>
    <w:p w14:paraId="526D7D8F" w14:textId="77777777" w:rsidR="00291688" w:rsidRDefault="00291688" w:rsidP="00291688">
      <w:pPr>
        <w:spacing w:line="360" w:lineRule="auto"/>
        <w:rPr>
          <w:rFonts w:ascii="Times New Roman" w:hAnsi="Times New Roman" w:cs="Times New Roman"/>
          <w:sz w:val="28"/>
          <w:szCs w:val="28"/>
        </w:rPr>
      </w:pPr>
    </w:p>
    <w:p w14:paraId="5E99D059" w14:textId="77777777" w:rsidR="00291688" w:rsidRDefault="00291688" w:rsidP="00291688">
      <w:pPr>
        <w:spacing w:line="360" w:lineRule="auto"/>
        <w:rPr>
          <w:rFonts w:ascii="Times New Roman" w:hAnsi="Times New Roman" w:cs="Times New Roman"/>
          <w:sz w:val="28"/>
          <w:szCs w:val="28"/>
        </w:rPr>
      </w:pPr>
    </w:p>
    <w:p w14:paraId="5E24B179" w14:textId="77777777" w:rsidR="00291688" w:rsidRDefault="00291688" w:rsidP="00291688">
      <w:pPr>
        <w:spacing w:line="360" w:lineRule="auto"/>
        <w:rPr>
          <w:rFonts w:ascii="Times New Roman" w:hAnsi="Times New Roman" w:cs="Times New Roman"/>
          <w:sz w:val="28"/>
          <w:szCs w:val="28"/>
        </w:rPr>
      </w:pPr>
    </w:p>
    <w:p w14:paraId="1E97F261" w14:textId="77777777" w:rsidR="00291688" w:rsidRDefault="00291688" w:rsidP="00291688">
      <w:pPr>
        <w:spacing w:line="360" w:lineRule="auto"/>
        <w:rPr>
          <w:rFonts w:ascii="Times New Roman" w:hAnsi="Times New Roman" w:cs="Times New Roman"/>
          <w:sz w:val="28"/>
          <w:szCs w:val="28"/>
        </w:rPr>
      </w:pPr>
    </w:p>
    <w:p w14:paraId="747AA70F" w14:textId="77777777" w:rsidR="00291688" w:rsidRDefault="00291688" w:rsidP="00291688">
      <w:pPr>
        <w:spacing w:line="360" w:lineRule="auto"/>
        <w:rPr>
          <w:rFonts w:ascii="Times New Roman" w:hAnsi="Times New Roman" w:cs="Times New Roman"/>
          <w:sz w:val="28"/>
          <w:szCs w:val="28"/>
        </w:rPr>
      </w:pPr>
    </w:p>
    <w:p w14:paraId="439A730F" w14:textId="65EA9C4A" w:rsidR="00C73230" w:rsidRPr="00291688" w:rsidRDefault="00291688" w:rsidP="00291688">
      <w:pPr>
        <w:spacing w:line="360" w:lineRule="auto"/>
        <w:rPr>
          <w:rFonts w:ascii="Times New Roman" w:hAnsi="Times New Roman" w:cs="Times New Roman"/>
          <w:sz w:val="28"/>
          <w:szCs w:val="28"/>
        </w:rPr>
      </w:pPr>
      <w:r w:rsidRPr="00291688">
        <w:rPr>
          <w:rFonts w:ascii="Times New Roman" w:hAnsi="Times New Roman" w:cs="Times New Roman"/>
          <w:sz w:val="28"/>
          <w:szCs w:val="28"/>
        </w:rPr>
        <w:t xml:space="preserve"> </w:t>
      </w:r>
    </w:p>
    <w:p w14:paraId="352A0E03" w14:textId="4E333EAB" w:rsidR="00291688" w:rsidRPr="00CA6FCF" w:rsidRDefault="00F52080" w:rsidP="00CA6FCF">
      <w:pPr>
        <w:pStyle w:val="ListParagraph"/>
        <w:numPr>
          <w:ilvl w:val="0"/>
          <w:numId w:val="1"/>
        </w:numPr>
        <w:spacing w:line="360" w:lineRule="auto"/>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3360" behindDoc="0" locked="0" layoutInCell="1" allowOverlap="1" wp14:anchorId="19629D64" wp14:editId="60893AE0">
            <wp:simplePos x="0" y="0"/>
            <wp:positionH relativeFrom="column">
              <wp:posOffset>457200</wp:posOffset>
            </wp:positionH>
            <wp:positionV relativeFrom="page">
              <wp:posOffset>4183380</wp:posOffset>
            </wp:positionV>
            <wp:extent cx="1701165" cy="1432560"/>
            <wp:effectExtent l="0" t="0" r="0" b="0"/>
            <wp:wrapNone/>
            <wp:docPr id="6688526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01165" cy="1432560"/>
                    </a:xfrm>
                    <a:prstGeom prst="rect">
                      <a:avLst/>
                    </a:prstGeom>
                    <a:noFill/>
                  </pic:spPr>
                </pic:pic>
              </a:graphicData>
            </a:graphic>
          </wp:anchor>
        </w:drawing>
      </w:r>
      <w:r>
        <w:rPr>
          <w:rFonts w:ascii="Times New Roman" w:hAnsi="Times New Roman" w:cs="Times New Roman"/>
          <w:sz w:val="28"/>
          <w:szCs w:val="28"/>
        </w:rPr>
        <w:t xml:space="preserve">                                        </w:t>
      </w:r>
      <w:r w:rsidR="00EA164E">
        <w:rPr>
          <w:rFonts w:ascii="Times New Roman" w:hAnsi="Times New Roman" w:cs="Times New Roman"/>
          <w:noProof/>
          <w:sz w:val="28"/>
          <w:szCs w:val="28"/>
        </w:rPr>
        <w:drawing>
          <wp:anchor distT="0" distB="0" distL="114300" distR="114300" simplePos="0" relativeHeight="251664384" behindDoc="0" locked="0" layoutInCell="1" allowOverlap="1" wp14:anchorId="357EB0E4" wp14:editId="16A08EE5">
            <wp:simplePos x="0" y="0"/>
            <wp:positionH relativeFrom="column">
              <wp:posOffset>2232660</wp:posOffset>
            </wp:positionH>
            <wp:positionV relativeFrom="page">
              <wp:posOffset>4183380</wp:posOffset>
            </wp:positionV>
            <wp:extent cx="1536065" cy="1463040"/>
            <wp:effectExtent l="0" t="0" r="6985" b="3810"/>
            <wp:wrapNone/>
            <wp:docPr id="136047518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36065" cy="1463040"/>
                    </a:xfrm>
                    <a:prstGeom prst="rect">
                      <a:avLst/>
                    </a:prstGeom>
                    <a:noFill/>
                  </pic:spPr>
                </pic:pic>
              </a:graphicData>
            </a:graphic>
          </wp:anchor>
        </w:drawing>
      </w:r>
      <w:r w:rsidR="00EA164E">
        <w:rPr>
          <w:rFonts w:ascii="Times New Roman" w:hAnsi="Times New Roman" w:cs="Times New Roman"/>
          <w:sz w:val="28"/>
          <w:szCs w:val="28"/>
        </w:rPr>
        <w:t xml:space="preserve">                                    </w:t>
      </w:r>
      <w:r w:rsidR="00A00B56">
        <w:rPr>
          <w:rFonts w:ascii="Times New Roman" w:hAnsi="Times New Roman" w:cs="Times New Roman"/>
          <w:noProof/>
          <w:sz w:val="28"/>
          <w:szCs w:val="28"/>
        </w:rPr>
        <w:drawing>
          <wp:anchor distT="0" distB="0" distL="114300" distR="114300" simplePos="0" relativeHeight="251665408" behindDoc="0" locked="0" layoutInCell="1" allowOverlap="1" wp14:anchorId="2E2B9CDE" wp14:editId="12B4B47A">
            <wp:simplePos x="0" y="0"/>
            <wp:positionH relativeFrom="column">
              <wp:posOffset>3832860</wp:posOffset>
            </wp:positionH>
            <wp:positionV relativeFrom="page">
              <wp:posOffset>4183380</wp:posOffset>
            </wp:positionV>
            <wp:extent cx="1524000" cy="1621790"/>
            <wp:effectExtent l="0" t="0" r="0" b="0"/>
            <wp:wrapNone/>
            <wp:docPr id="6004362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0" cy="1621790"/>
                    </a:xfrm>
                    <a:prstGeom prst="rect">
                      <a:avLst/>
                    </a:prstGeom>
                    <a:noFill/>
                  </pic:spPr>
                </pic:pic>
              </a:graphicData>
            </a:graphic>
          </wp:anchor>
        </w:drawing>
      </w:r>
    </w:p>
    <w:p w14:paraId="5D1288CF" w14:textId="77777777" w:rsidR="0000375B" w:rsidRDefault="0000375B" w:rsidP="0047402A">
      <w:pPr>
        <w:spacing w:line="360" w:lineRule="auto"/>
        <w:rPr>
          <w:b/>
          <w:bCs/>
        </w:rPr>
      </w:pPr>
    </w:p>
    <w:p w14:paraId="3729DB03" w14:textId="77777777" w:rsidR="0000375B" w:rsidRPr="0000375B" w:rsidRDefault="0000375B" w:rsidP="0047402A">
      <w:pPr>
        <w:spacing w:line="360" w:lineRule="auto"/>
      </w:pPr>
    </w:p>
    <w:p w14:paraId="00FCD18B" w14:textId="77777777" w:rsidR="000C541C" w:rsidRDefault="000C541C" w:rsidP="0047402A">
      <w:pPr>
        <w:spacing w:line="360" w:lineRule="auto"/>
        <w:rPr>
          <w:sz w:val="16"/>
          <w:szCs w:val="16"/>
        </w:rPr>
      </w:pPr>
    </w:p>
    <w:p w14:paraId="6EA9A853" w14:textId="77777777" w:rsidR="0000375B" w:rsidRDefault="0000375B" w:rsidP="0047402A">
      <w:pPr>
        <w:spacing w:line="360" w:lineRule="auto"/>
        <w:rPr>
          <w:sz w:val="16"/>
          <w:szCs w:val="16"/>
        </w:rPr>
      </w:pPr>
    </w:p>
    <w:p w14:paraId="32F37250" w14:textId="77777777" w:rsidR="0000375B" w:rsidRPr="00B103B9" w:rsidRDefault="0000375B" w:rsidP="0047402A">
      <w:pPr>
        <w:spacing w:line="360" w:lineRule="auto"/>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854B6C"/>
    <w:multiLevelType w:val="hybridMultilevel"/>
    <w:tmpl w:val="7F3EE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21045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0728B"/>
    <w:rsid w:val="00052523"/>
    <w:rsid w:val="00061BBC"/>
    <w:rsid w:val="00063ADC"/>
    <w:rsid w:val="00085A25"/>
    <w:rsid w:val="000A2E17"/>
    <w:rsid w:val="000A470F"/>
    <w:rsid w:val="000A5027"/>
    <w:rsid w:val="000C144A"/>
    <w:rsid w:val="000C541C"/>
    <w:rsid w:val="000C68CB"/>
    <w:rsid w:val="000D5B34"/>
    <w:rsid w:val="0010406A"/>
    <w:rsid w:val="001071C8"/>
    <w:rsid w:val="001118FB"/>
    <w:rsid w:val="00115538"/>
    <w:rsid w:val="00135DD1"/>
    <w:rsid w:val="001819DF"/>
    <w:rsid w:val="001B086C"/>
    <w:rsid w:val="001C6E70"/>
    <w:rsid w:val="00262DC1"/>
    <w:rsid w:val="00291688"/>
    <w:rsid w:val="002A159A"/>
    <w:rsid w:val="002C05B1"/>
    <w:rsid w:val="002F243A"/>
    <w:rsid w:val="00301906"/>
    <w:rsid w:val="00302BB1"/>
    <w:rsid w:val="00305630"/>
    <w:rsid w:val="003134BB"/>
    <w:rsid w:val="003341DF"/>
    <w:rsid w:val="00347EA1"/>
    <w:rsid w:val="00382546"/>
    <w:rsid w:val="003A709B"/>
    <w:rsid w:val="003D223A"/>
    <w:rsid w:val="00400C53"/>
    <w:rsid w:val="00417AB6"/>
    <w:rsid w:val="0047402A"/>
    <w:rsid w:val="004758BB"/>
    <w:rsid w:val="0047628B"/>
    <w:rsid w:val="004A2268"/>
    <w:rsid w:val="004D474C"/>
    <w:rsid w:val="00533EF6"/>
    <w:rsid w:val="00536CFB"/>
    <w:rsid w:val="00543F5E"/>
    <w:rsid w:val="00584970"/>
    <w:rsid w:val="005B783A"/>
    <w:rsid w:val="005F42D0"/>
    <w:rsid w:val="005F7C42"/>
    <w:rsid w:val="0062310A"/>
    <w:rsid w:val="006268F8"/>
    <w:rsid w:val="00664B16"/>
    <w:rsid w:val="006B52C3"/>
    <w:rsid w:val="007203C3"/>
    <w:rsid w:val="007352C0"/>
    <w:rsid w:val="00743752"/>
    <w:rsid w:val="007D3AE1"/>
    <w:rsid w:val="007D7AD8"/>
    <w:rsid w:val="007E01E0"/>
    <w:rsid w:val="00803155"/>
    <w:rsid w:val="00840BEE"/>
    <w:rsid w:val="00842C1E"/>
    <w:rsid w:val="00851EDB"/>
    <w:rsid w:val="008600E4"/>
    <w:rsid w:val="00870D86"/>
    <w:rsid w:val="008C25F0"/>
    <w:rsid w:val="008E1E31"/>
    <w:rsid w:val="008F1086"/>
    <w:rsid w:val="009060A0"/>
    <w:rsid w:val="0091355A"/>
    <w:rsid w:val="00917008"/>
    <w:rsid w:val="00935B8D"/>
    <w:rsid w:val="0095025B"/>
    <w:rsid w:val="009B164A"/>
    <w:rsid w:val="009F5028"/>
    <w:rsid w:val="00A00B56"/>
    <w:rsid w:val="00A23D6E"/>
    <w:rsid w:val="00A26761"/>
    <w:rsid w:val="00AD7313"/>
    <w:rsid w:val="00AE2AA9"/>
    <w:rsid w:val="00AE3307"/>
    <w:rsid w:val="00B028A8"/>
    <w:rsid w:val="00B103B9"/>
    <w:rsid w:val="00B51B61"/>
    <w:rsid w:val="00B724BB"/>
    <w:rsid w:val="00BE2A35"/>
    <w:rsid w:val="00BE3554"/>
    <w:rsid w:val="00C129B8"/>
    <w:rsid w:val="00C24461"/>
    <w:rsid w:val="00C2550A"/>
    <w:rsid w:val="00C4699D"/>
    <w:rsid w:val="00C73230"/>
    <w:rsid w:val="00C82043"/>
    <w:rsid w:val="00C86756"/>
    <w:rsid w:val="00CA6FCF"/>
    <w:rsid w:val="00CE67BA"/>
    <w:rsid w:val="00CF32AC"/>
    <w:rsid w:val="00D13C48"/>
    <w:rsid w:val="00D24ADF"/>
    <w:rsid w:val="00D26517"/>
    <w:rsid w:val="00D40350"/>
    <w:rsid w:val="00D51F01"/>
    <w:rsid w:val="00D8041E"/>
    <w:rsid w:val="00DA0DBB"/>
    <w:rsid w:val="00DC55F3"/>
    <w:rsid w:val="00DD5969"/>
    <w:rsid w:val="00DE4181"/>
    <w:rsid w:val="00E10797"/>
    <w:rsid w:val="00E243A8"/>
    <w:rsid w:val="00E6747C"/>
    <w:rsid w:val="00E8649A"/>
    <w:rsid w:val="00EA0B9A"/>
    <w:rsid w:val="00EA15D1"/>
    <w:rsid w:val="00EA164E"/>
    <w:rsid w:val="00EA6220"/>
    <w:rsid w:val="00EC1771"/>
    <w:rsid w:val="00F52080"/>
    <w:rsid w:val="00F64733"/>
    <w:rsid w:val="00F8089C"/>
    <w:rsid w:val="00FD7C54"/>
    <w:rsid w:val="00FF24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1F01"/>
    <w:rPr>
      <w:color w:val="467886" w:themeColor="hyperlink"/>
      <w:u w:val="single"/>
    </w:rPr>
  </w:style>
  <w:style w:type="character" w:styleId="UnresolvedMention">
    <w:name w:val="Unresolved Mention"/>
    <w:basedOn w:val="DefaultParagraphFont"/>
    <w:uiPriority w:val="99"/>
    <w:semiHidden/>
    <w:unhideWhenUsed/>
    <w:rsid w:val="00D51F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introduction-to-curriculum-for-wales-guidance/" TargetMode="Externa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hwb.gov.wales/curriculum-for-wales/designing-your-curriculum/developing-a-vision-for-curriculum-design/" TargetMode="External"/><Relationship Id="rId12" Type="http://schemas.openxmlformats.org/officeDocument/2006/relationships/hyperlink" Target="https://hwb.gov.wales/api/storage/2f34d783-b4b3-4d47-8fe9-49fdb993dfce/numeracy-framework.pdf" TargetMode="Externa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hyperlink" Target="https://www.bbc.co.uk/news/articles/cr546v39qldo" TargetMode="External"/><Relationship Id="rId11" Type="http://schemas.openxmlformats.org/officeDocument/2006/relationships/hyperlink" Target="https://hwb.gov.wales/api/storage/4d852cbe-03d6-4c36-8175-c281461c8690/literacy-framework.pdf" TargetMode="External"/><Relationship Id="rId5" Type="http://schemas.openxmlformats.org/officeDocument/2006/relationships/image" Target="media/image1.png"/><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https://hwb.gov.wales/api/storage/d26af733-abd1-4d33-92fe-4ea8eb1d928f/dcf40620.pdf"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hwb.gov.wales/curriculum-for-wales/introduction-to-curriculum-for-wales-guidance/"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2735</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Liv Minshall (2400644)</cp:lastModifiedBy>
  <cp:revision>39</cp:revision>
  <dcterms:created xsi:type="dcterms:W3CDTF">2025-02-22T15:49:00Z</dcterms:created>
  <dcterms:modified xsi:type="dcterms:W3CDTF">2025-02-22T16:16:00Z</dcterms:modified>
</cp:coreProperties>
</file>