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2298810"/>
        <w:docPartObj>
          <w:docPartGallery w:val="Cover Pages"/>
          <w:docPartUnique/>
        </w:docPartObj>
      </w:sdtPr>
      <w:sdtEndPr>
        <w:rPr>
          <w:sz w:val="24"/>
        </w:rPr>
      </w:sdtEndPr>
      <w:sdtContent>
        <w:p w14:paraId="28A6A5A2" w14:textId="77777777" w:rsidR="00987952" w:rsidRDefault="00987952">
          <w:r>
            <w:rPr>
              <w:noProof/>
            </w:rPr>
            <mc:AlternateContent>
              <mc:Choice Requires="wpg">
                <w:drawing>
                  <wp:anchor distT="0" distB="0" distL="114300" distR="114300" simplePos="0" relativeHeight="251659264" behindDoc="1" locked="0" layoutInCell="1" allowOverlap="1" wp14:anchorId="06D18746" wp14:editId="2F3F3EA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5E25C1C" w14:textId="77777777" w:rsidR="00987952" w:rsidRDefault="00987952">
                                      <w:pPr>
                                        <w:pStyle w:val="NoSpacing"/>
                                        <w:spacing w:before="120"/>
                                        <w:jc w:val="center"/>
                                        <w:rPr>
                                          <w:color w:val="FFFFFF" w:themeColor="background1"/>
                                        </w:rPr>
                                      </w:pPr>
                                      <w:r>
                                        <w:rPr>
                                          <w:color w:val="FFFFFF" w:themeColor="background1"/>
                                        </w:rPr>
                                        <w:t>Ashleigh James (1904631)</w:t>
                                      </w:r>
                                    </w:p>
                                  </w:sdtContent>
                                </w:sdt>
                                <w:p w14:paraId="17F484D4" w14:textId="77777777" w:rsidR="00987952" w:rsidRDefault="00987952">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3A6B988" w14:textId="77777777" w:rsidR="00987952" w:rsidRDefault="00987952">
                                      <w:pPr>
                                        <w:pStyle w:val="NoSpacing"/>
                                        <w:jc w:val="center"/>
                                        <w:rPr>
                                          <w:rFonts w:asciiTheme="majorHAnsi" w:eastAsiaTheme="majorEastAsia" w:hAnsiTheme="majorHAnsi" w:cstheme="majorBidi"/>
                                          <w:caps/>
                                          <w:color w:val="4472C4" w:themeColor="accent1"/>
                                          <w:sz w:val="72"/>
                                          <w:szCs w:val="72"/>
                                        </w:rPr>
                                      </w:pPr>
                                      <w:r w:rsidRPr="00987952">
                                        <w:rPr>
                                          <w:rFonts w:asciiTheme="majorHAnsi" w:eastAsiaTheme="majorEastAsia" w:hAnsiTheme="majorHAnsi" w:cstheme="majorBidi"/>
                                          <w:caps/>
                                          <w:color w:val="4472C4" w:themeColor="accent1"/>
                                          <w:sz w:val="72"/>
                                          <w:szCs w:val="72"/>
                                        </w:rPr>
                                        <w:t>Fundamentals of Sports Marketing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6D1874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5E25C1C" w14:textId="77777777" w:rsidR="00987952" w:rsidRDefault="00987952">
                                <w:pPr>
                                  <w:pStyle w:val="NoSpacing"/>
                                  <w:spacing w:before="120"/>
                                  <w:jc w:val="center"/>
                                  <w:rPr>
                                    <w:color w:val="FFFFFF" w:themeColor="background1"/>
                                  </w:rPr>
                                </w:pPr>
                                <w:r>
                                  <w:rPr>
                                    <w:color w:val="FFFFFF" w:themeColor="background1"/>
                                  </w:rPr>
                                  <w:t>Ashleigh James (1904631)</w:t>
                                </w:r>
                              </w:p>
                            </w:sdtContent>
                          </w:sdt>
                          <w:p w14:paraId="17F484D4" w14:textId="77777777" w:rsidR="00987952" w:rsidRDefault="00987952">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3A6B988" w14:textId="77777777" w:rsidR="00987952" w:rsidRDefault="00987952">
                                <w:pPr>
                                  <w:pStyle w:val="NoSpacing"/>
                                  <w:jc w:val="center"/>
                                  <w:rPr>
                                    <w:rFonts w:asciiTheme="majorHAnsi" w:eastAsiaTheme="majorEastAsia" w:hAnsiTheme="majorHAnsi" w:cstheme="majorBidi"/>
                                    <w:caps/>
                                    <w:color w:val="4472C4" w:themeColor="accent1"/>
                                    <w:sz w:val="72"/>
                                    <w:szCs w:val="72"/>
                                  </w:rPr>
                                </w:pPr>
                                <w:r w:rsidRPr="00987952">
                                  <w:rPr>
                                    <w:rFonts w:asciiTheme="majorHAnsi" w:eastAsiaTheme="majorEastAsia" w:hAnsiTheme="majorHAnsi" w:cstheme="majorBidi"/>
                                    <w:caps/>
                                    <w:color w:val="4472C4" w:themeColor="accent1"/>
                                    <w:sz w:val="72"/>
                                    <w:szCs w:val="72"/>
                                  </w:rPr>
                                  <w:t>Fundamentals of Sports Marketing</w:t>
                                </w:r>
                              </w:p>
                            </w:sdtContent>
                          </w:sdt>
                        </w:txbxContent>
                      </v:textbox>
                    </v:shape>
                    <w10:wrap anchorx="page" anchory="page"/>
                  </v:group>
                </w:pict>
              </mc:Fallback>
            </mc:AlternateContent>
          </w:r>
        </w:p>
        <w:p w14:paraId="1C2D1241" w14:textId="77777777" w:rsidR="00987952" w:rsidRDefault="00987952">
          <w:pPr>
            <w:rPr>
              <w:sz w:val="24"/>
            </w:rPr>
          </w:pPr>
          <w:r>
            <w:rPr>
              <w:sz w:val="24"/>
            </w:rPr>
            <w:br w:type="page"/>
          </w:r>
        </w:p>
      </w:sdtContent>
    </w:sdt>
    <w:p w14:paraId="08221402" w14:textId="39B89ABD" w:rsidR="00034B33" w:rsidRPr="00FE0866" w:rsidRDefault="00034B33" w:rsidP="00280E75">
      <w:pPr>
        <w:spacing w:line="360" w:lineRule="auto"/>
        <w:rPr>
          <w:rFonts w:ascii="Arial" w:hAnsi="Arial" w:cs="Arial"/>
          <w:b/>
          <w:sz w:val="24"/>
          <w:szCs w:val="24"/>
          <w:u w:val="single"/>
        </w:rPr>
      </w:pPr>
    </w:p>
    <w:sdt>
      <w:sdtPr>
        <w:id w:val="-4857830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8982E0" w14:textId="09392D29" w:rsidR="00280E75" w:rsidRPr="009E5AF6" w:rsidRDefault="00280E75">
          <w:pPr>
            <w:pStyle w:val="TOCHeading"/>
            <w:rPr>
              <w:b/>
              <w:sz w:val="24"/>
              <w:szCs w:val="24"/>
            </w:rPr>
          </w:pPr>
          <w:r w:rsidRPr="009E5AF6">
            <w:rPr>
              <w:b/>
              <w:sz w:val="24"/>
              <w:szCs w:val="24"/>
            </w:rPr>
            <w:t>Contents</w:t>
          </w:r>
        </w:p>
        <w:p w14:paraId="5DBFDDD0" w14:textId="284C0700" w:rsidR="00280E75" w:rsidRPr="009E5AF6" w:rsidRDefault="00280E75" w:rsidP="00280E75">
          <w:pPr>
            <w:pStyle w:val="TOCHeading"/>
            <w:rPr>
              <w:rFonts w:asciiTheme="minorHAnsi" w:eastAsiaTheme="minorHAnsi" w:hAnsiTheme="minorHAnsi" w:cstheme="minorBidi"/>
              <w:b/>
              <w:color w:val="auto"/>
              <w:sz w:val="24"/>
              <w:szCs w:val="24"/>
              <w:lang w:val="en-GB"/>
            </w:rPr>
          </w:pPr>
          <w:r w:rsidRPr="009E5AF6">
            <w:rPr>
              <w:rFonts w:asciiTheme="minorHAnsi" w:eastAsiaTheme="minorHAnsi" w:hAnsiTheme="minorHAnsi" w:cstheme="minorBidi"/>
              <w:b/>
              <w:color w:val="auto"/>
              <w:sz w:val="24"/>
              <w:szCs w:val="24"/>
              <w:lang w:val="en-GB"/>
            </w:rPr>
            <w:t xml:space="preserve">Introduction </w:t>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t>P2</w:t>
          </w:r>
        </w:p>
        <w:p w14:paraId="24AD6B2D" w14:textId="0DBA24BF" w:rsidR="00280E75" w:rsidRPr="009E5AF6" w:rsidRDefault="00280E75" w:rsidP="00280E75">
          <w:pPr>
            <w:pStyle w:val="TOCHeading"/>
            <w:rPr>
              <w:rFonts w:asciiTheme="minorHAnsi" w:eastAsiaTheme="minorHAnsi" w:hAnsiTheme="minorHAnsi" w:cstheme="minorBidi"/>
              <w:b/>
              <w:color w:val="auto"/>
              <w:sz w:val="24"/>
              <w:szCs w:val="24"/>
              <w:lang w:val="en-GB"/>
            </w:rPr>
          </w:pPr>
          <w:r w:rsidRPr="009E5AF6">
            <w:rPr>
              <w:rFonts w:asciiTheme="minorHAnsi" w:eastAsiaTheme="minorHAnsi" w:hAnsiTheme="minorHAnsi" w:cstheme="minorBidi"/>
              <w:b/>
              <w:color w:val="auto"/>
              <w:sz w:val="24"/>
              <w:szCs w:val="24"/>
              <w:lang w:val="en-GB"/>
            </w:rPr>
            <w:t>Types of Marketing</w:t>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t>P2</w:t>
          </w:r>
        </w:p>
        <w:p w14:paraId="2BF5656E" w14:textId="3E00A6EB" w:rsidR="00280E75" w:rsidRPr="009E5AF6" w:rsidRDefault="00280E75" w:rsidP="00280E75">
          <w:pPr>
            <w:pStyle w:val="TOCHeading"/>
            <w:rPr>
              <w:rFonts w:asciiTheme="minorHAnsi" w:eastAsiaTheme="minorHAnsi" w:hAnsiTheme="minorHAnsi" w:cstheme="minorBidi"/>
              <w:b/>
              <w:color w:val="auto"/>
              <w:sz w:val="24"/>
              <w:szCs w:val="24"/>
              <w:lang w:val="en-GB"/>
            </w:rPr>
          </w:pPr>
          <w:r w:rsidRPr="009E5AF6">
            <w:rPr>
              <w:rFonts w:asciiTheme="minorHAnsi" w:eastAsiaTheme="minorHAnsi" w:hAnsiTheme="minorHAnsi" w:cstheme="minorBidi"/>
              <w:b/>
              <w:color w:val="auto"/>
              <w:sz w:val="24"/>
              <w:szCs w:val="24"/>
              <w:lang w:val="en-GB"/>
            </w:rPr>
            <w:t>Marketing in the Public, Private and Non-profit sectors</w:t>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t>P4</w:t>
          </w:r>
        </w:p>
        <w:p w14:paraId="0040FCC4" w14:textId="7A75CBB6" w:rsidR="00280E75" w:rsidRPr="009E5AF6" w:rsidRDefault="00280E75" w:rsidP="00280E75">
          <w:pPr>
            <w:pStyle w:val="TOCHeading"/>
            <w:rPr>
              <w:rFonts w:asciiTheme="minorHAnsi" w:eastAsiaTheme="minorHAnsi" w:hAnsiTheme="minorHAnsi" w:cstheme="minorBidi"/>
              <w:b/>
              <w:color w:val="auto"/>
              <w:sz w:val="24"/>
              <w:szCs w:val="24"/>
              <w:lang w:val="en-GB"/>
            </w:rPr>
          </w:pPr>
          <w:r w:rsidRPr="009E5AF6">
            <w:rPr>
              <w:rFonts w:asciiTheme="minorHAnsi" w:eastAsiaTheme="minorHAnsi" w:hAnsiTheme="minorHAnsi" w:cstheme="minorBidi"/>
              <w:b/>
              <w:color w:val="auto"/>
              <w:sz w:val="24"/>
              <w:szCs w:val="24"/>
              <w:lang w:val="en-GB"/>
            </w:rPr>
            <w:t>Marketing Mix</w:t>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t>P8</w:t>
          </w:r>
        </w:p>
        <w:p w14:paraId="582D8979" w14:textId="3646BA1F" w:rsidR="00280E75" w:rsidRPr="009E5AF6" w:rsidRDefault="00280E75" w:rsidP="00280E75">
          <w:pPr>
            <w:pStyle w:val="TOCHeading"/>
            <w:rPr>
              <w:rFonts w:asciiTheme="minorHAnsi" w:eastAsiaTheme="minorHAnsi" w:hAnsiTheme="minorHAnsi" w:cstheme="minorBidi"/>
              <w:b/>
              <w:color w:val="auto"/>
              <w:sz w:val="24"/>
              <w:szCs w:val="24"/>
              <w:lang w:val="en-GB"/>
            </w:rPr>
          </w:pPr>
          <w:r w:rsidRPr="009E5AF6">
            <w:rPr>
              <w:rFonts w:asciiTheme="minorHAnsi" w:eastAsiaTheme="minorHAnsi" w:hAnsiTheme="minorHAnsi" w:cstheme="minorBidi"/>
              <w:b/>
              <w:color w:val="auto"/>
              <w:sz w:val="24"/>
              <w:szCs w:val="24"/>
              <w:lang w:val="en-GB"/>
            </w:rPr>
            <w:t>Marketing Strategies</w:t>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t>P9</w:t>
          </w:r>
        </w:p>
        <w:p w14:paraId="6BE34EB3" w14:textId="2A34248A" w:rsidR="009E5AF6" w:rsidRDefault="00280E75" w:rsidP="009E5AF6">
          <w:pPr>
            <w:pStyle w:val="TOCHeading"/>
            <w:rPr>
              <w:rFonts w:asciiTheme="minorHAnsi" w:eastAsiaTheme="minorHAnsi" w:hAnsiTheme="minorHAnsi" w:cstheme="minorBidi"/>
              <w:b/>
              <w:color w:val="auto"/>
              <w:sz w:val="24"/>
              <w:szCs w:val="24"/>
              <w:lang w:val="en-GB"/>
            </w:rPr>
          </w:pPr>
          <w:r w:rsidRPr="009E5AF6">
            <w:rPr>
              <w:rFonts w:asciiTheme="minorHAnsi" w:eastAsiaTheme="minorHAnsi" w:hAnsiTheme="minorHAnsi" w:cstheme="minorBidi"/>
              <w:b/>
              <w:color w:val="auto"/>
              <w:sz w:val="24"/>
              <w:szCs w:val="24"/>
              <w:lang w:val="en-GB"/>
            </w:rPr>
            <w:t>Conclusion</w:t>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r>
          <w:r w:rsidR="009E5AF6">
            <w:rPr>
              <w:rFonts w:asciiTheme="minorHAnsi" w:eastAsiaTheme="minorHAnsi" w:hAnsiTheme="minorHAnsi" w:cstheme="minorBidi"/>
              <w:b/>
              <w:color w:val="auto"/>
              <w:sz w:val="24"/>
              <w:szCs w:val="24"/>
              <w:lang w:val="en-GB"/>
            </w:rPr>
            <w:tab/>
            <w:t xml:space="preserve">           P10</w:t>
          </w:r>
        </w:p>
        <w:p w14:paraId="093B97AF" w14:textId="77777777" w:rsidR="009E5AF6" w:rsidRPr="009E5AF6" w:rsidRDefault="009E5AF6" w:rsidP="009E5AF6"/>
        <w:p w14:paraId="746EBA6A" w14:textId="77E37CA3" w:rsidR="00280E75" w:rsidRDefault="00280E75" w:rsidP="00280E75">
          <w:r w:rsidRPr="009E5AF6">
            <w:rPr>
              <w:b/>
              <w:sz w:val="24"/>
              <w:szCs w:val="24"/>
            </w:rPr>
            <w:t>References</w:t>
          </w:r>
          <w:r w:rsidR="009E5AF6">
            <w:rPr>
              <w:b/>
              <w:sz w:val="24"/>
              <w:szCs w:val="24"/>
            </w:rPr>
            <w:tab/>
          </w:r>
          <w:r w:rsidR="009E5AF6">
            <w:rPr>
              <w:b/>
              <w:sz w:val="24"/>
              <w:szCs w:val="24"/>
            </w:rPr>
            <w:tab/>
          </w:r>
          <w:r w:rsidR="009E5AF6">
            <w:rPr>
              <w:b/>
              <w:sz w:val="24"/>
              <w:szCs w:val="24"/>
            </w:rPr>
            <w:tab/>
          </w:r>
          <w:r w:rsidR="009E5AF6">
            <w:rPr>
              <w:b/>
              <w:sz w:val="24"/>
              <w:szCs w:val="24"/>
            </w:rPr>
            <w:tab/>
          </w:r>
          <w:r w:rsidR="009E5AF6">
            <w:rPr>
              <w:b/>
              <w:sz w:val="24"/>
              <w:szCs w:val="24"/>
            </w:rPr>
            <w:tab/>
          </w:r>
          <w:r w:rsidR="009E5AF6">
            <w:rPr>
              <w:b/>
              <w:sz w:val="24"/>
              <w:szCs w:val="24"/>
            </w:rPr>
            <w:tab/>
          </w:r>
          <w:r w:rsidR="009E5AF6">
            <w:rPr>
              <w:b/>
              <w:sz w:val="24"/>
              <w:szCs w:val="24"/>
            </w:rPr>
            <w:tab/>
          </w:r>
          <w:r w:rsidR="009E5AF6">
            <w:rPr>
              <w:b/>
              <w:sz w:val="24"/>
              <w:szCs w:val="24"/>
            </w:rPr>
            <w:tab/>
          </w:r>
          <w:r w:rsidR="009E5AF6">
            <w:rPr>
              <w:b/>
              <w:sz w:val="24"/>
              <w:szCs w:val="24"/>
            </w:rPr>
            <w:tab/>
          </w:r>
          <w:r w:rsidR="009E5AF6">
            <w:rPr>
              <w:b/>
              <w:sz w:val="24"/>
              <w:szCs w:val="24"/>
            </w:rPr>
            <w:tab/>
            <w:t xml:space="preserve">           </w:t>
          </w:r>
          <w:bookmarkStart w:id="0" w:name="_GoBack"/>
          <w:bookmarkEnd w:id="0"/>
          <w:r w:rsidR="009E5AF6">
            <w:rPr>
              <w:b/>
              <w:sz w:val="24"/>
              <w:szCs w:val="24"/>
            </w:rPr>
            <w:t>P11</w:t>
          </w:r>
        </w:p>
      </w:sdtContent>
    </w:sdt>
    <w:p w14:paraId="1B61D715" w14:textId="77777777" w:rsidR="00987952" w:rsidRPr="00987952" w:rsidRDefault="00987952" w:rsidP="00987952">
      <w:pPr>
        <w:jc w:val="center"/>
        <w:rPr>
          <w:sz w:val="32"/>
        </w:rPr>
      </w:pPr>
    </w:p>
    <w:p w14:paraId="1384F3E2" w14:textId="7FACCC30" w:rsidR="00034B33" w:rsidRDefault="00034B33">
      <w:r>
        <w:br w:type="page"/>
      </w:r>
    </w:p>
    <w:p w14:paraId="6E8CE1DE" w14:textId="18CECA3B" w:rsidR="00F90A76" w:rsidRPr="006E2CF7" w:rsidRDefault="00034B33" w:rsidP="00034B33">
      <w:pPr>
        <w:jc w:val="center"/>
        <w:rPr>
          <w:rFonts w:ascii="Arial" w:hAnsi="Arial" w:cs="Arial"/>
          <w:b/>
          <w:sz w:val="24"/>
          <w:u w:val="single"/>
        </w:rPr>
      </w:pPr>
      <w:r w:rsidRPr="006E2CF7">
        <w:rPr>
          <w:rFonts w:ascii="Arial" w:hAnsi="Arial" w:cs="Arial"/>
          <w:b/>
          <w:sz w:val="24"/>
          <w:u w:val="single"/>
        </w:rPr>
        <w:lastRenderedPageBreak/>
        <w:t xml:space="preserve">An </w:t>
      </w:r>
      <w:r w:rsidR="009A1CF9" w:rsidRPr="006E2CF7">
        <w:rPr>
          <w:rFonts w:ascii="Arial" w:hAnsi="Arial" w:cs="Arial"/>
          <w:b/>
          <w:sz w:val="24"/>
          <w:u w:val="single"/>
        </w:rPr>
        <w:t>I</w:t>
      </w:r>
      <w:r w:rsidRPr="006E2CF7">
        <w:rPr>
          <w:rFonts w:ascii="Arial" w:hAnsi="Arial" w:cs="Arial"/>
          <w:b/>
          <w:sz w:val="24"/>
          <w:u w:val="single"/>
        </w:rPr>
        <w:t>ntroduction to Sports Marketing</w:t>
      </w:r>
    </w:p>
    <w:p w14:paraId="2DC1E767" w14:textId="7574EE49" w:rsidR="00987952" w:rsidRDefault="00987952" w:rsidP="00A36C0B">
      <w:pPr>
        <w:spacing w:line="360" w:lineRule="auto"/>
        <w:jc w:val="both"/>
        <w:rPr>
          <w:rFonts w:ascii="Arial" w:hAnsi="Arial" w:cs="Arial"/>
          <w:sz w:val="24"/>
        </w:rPr>
      </w:pPr>
      <w:r w:rsidRPr="00FE0866">
        <w:rPr>
          <w:rFonts w:ascii="Arial" w:hAnsi="Arial" w:cs="Arial"/>
          <w:sz w:val="24"/>
        </w:rPr>
        <w:t>Marketing within sport is very important in order for growth in the business.</w:t>
      </w:r>
      <w:r w:rsidR="00442640" w:rsidRPr="00FE0866">
        <w:rPr>
          <w:rFonts w:ascii="Arial" w:hAnsi="Arial" w:cs="Arial"/>
          <w:sz w:val="24"/>
        </w:rPr>
        <w:t xml:space="preserve"> This is because there is a wide </w:t>
      </w:r>
      <w:r w:rsidR="003147F0" w:rsidRPr="00FE0866">
        <w:rPr>
          <w:rFonts w:ascii="Arial" w:hAnsi="Arial" w:cs="Arial"/>
          <w:sz w:val="24"/>
        </w:rPr>
        <w:t xml:space="preserve">variety of different marketing strategies that businesses can use </w:t>
      </w:r>
      <w:r w:rsidR="00A10E92" w:rsidRPr="00FE0866">
        <w:rPr>
          <w:rFonts w:ascii="Arial" w:hAnsi="Arial" w:cs="Arial"/>
          <w:sz w:val="24"/>
        </w:rPr>
        <w:t xml:space="preserve">in order to entice the consumers into preferring them over a rival brand or business depending on how appealing their Unique Selling point (USP) is and how beneficial it can be for the public. </w:t>
      </w:r>
      <w:r w:rsidR="00AF23DF">
        <w:rPr>
          <w:rFonts w:ascii="Arial" w:hAnsi="Arial" w:cs="Arial"/>
          <w:sz w:val="24"/>
        </w:rPr>
        <w:t xml:space="preserve">According to both Sam Fullerton and G. Russell Merz </w:t>
      </w:r>
      <w:r w:rsidR="00AF23DF" w:rsidRPr="00AF23DF">
        <w:rPr>
          <w:rFonts w:ascii="Arial" w:hAnsi="Arial" w:cs="Arial"/>
          <w:sz w:val="24"/>
        </w:rPr>
        <w:t>"In order to fully appreciate and understand the</w:t>
      </w:r>
      <w:r w:rsidR="00AF23DF">
        <w:rPr>
          <w:rFonts w:ascii="Arial" w:hAnsi="Arial" w:cs="Arial"/>
          <w:sz w:val="24"/>
        </w:rPr>
        <w:t xml:space="preserve"> </w:t>
      </w:r>
      <w:r w:rsidR="00AF23DF" w:rsidRPr="00AF23DF">
        <w:rPr>
          <w:rFonts w:ascii="Arial" w:hAnsi="Arial" w:cs="Arial"/>
          <w:sz w:val="24"/>
        </w:rPr>
        <w:t>dynamics and differing perspectives of sports marketing, it is imperative that the task of marketing</w:t>
      </w:r>
      <w:r w:rsidR="00AF23DF">
        <w:rPr>
          <w:rFonts w:ascii="Arial" w:hAnsi="Arial" w:cs="Arial"/>
          <w:sz w:val="24"/>
        </w:rPr>
        <w:t xml:space="preserve"> </w:t>
      </w:r>
      <w:r w:rsidR="00AF23DF" w:rsidRPr="00AF23DF">
        <w:rPr>
          <w:rFonts w:ascii="Arial" w:hAnsi="Arial" w:cs="Arial"/>
          <w:sz w:val="24"/>
        </w:rPr>
        <w:t xml:space="preserve">through sports also </w:t>
      </w:r>
      <w:r w:rsidR="004D26E0">
        <w:rPr>
          <w:rFonts w:ascii="Arial" w:hAnsi="Arial" w:cs="Arial"/>
          <w:sz w:val="24"/>
        </w:rPr>
        <w:t>b</w:t>
      </w:r>
      <w:r w:rsidR="00AF23DF" w:rsidRPr="00AF23DF">
        <w:rPr>
          <w:rFonts w:ascii="Arial" w:hAnsi="Arial" w:cs="Arial"/>
          <w:sz w:val="24"/>
        </w:rPr>
        <w:t>e accepted as an integral component of the industry."</w:t>
      </w:r>
      <w:r w:rsidR="006431B2">
        <w:rPr>
          <w:rFonts w:ascii="Arial" w:hAnsi="Arial" w:cs="Arial"/>
          <w:sz w:val="24"/>
        </w:rPr>
        <w:t>(P.90, 2008)</w:t>
      </w:r>
      <w:r w:rsidR="00747F07">
        <w:rPr>
          <w:rFonts w:ascii="Arial" w:hAnsi="Arial" w:cs="Arial"/>
          <w:sz w:val="24"/>
        </w:rPr>
        <w:t xml:space="preserve"> This shows that the marketing within sport is crucial in order to be suitable and appropriate for millions across the world. The danger of promoting a controversial advertisement is the backlash and negativity from consumer it may cause. This will lead to a loss in revenue (due to the sum of money spent on creating the advert), a loss in sales due to the brand having bad reputation at the current time and potentially the loss of athletes if they strongly do not agree with the message being promoted in the advert. This is why there must be money spent on </w:t>
      </w:r>
      <w:r w:rsidR="00252391">
        <w:rPr>
          <w:rFonts w:ascii="Arial" w:hAnsi="Arial" w:cs="Arial"/>
          <w:sz w:val="24"/>
        </w:rPr>
        <w:t xml:space="preserve">market </w:t>
      </w:r>
      <w:r w:rsidR="00747F07">
        <w:rPr>
          <w:rFonts w:ascii="Arial" w:hAnsi="Arial" w:cs="Arial"/>
          <w:sz w:val="24"/>
        </w:rPr>
        <w:t>research</w:t>
      </w:r>
      <w:r w:rsidR="00252391">
        <w:rPr>
          <w:rFonts w:ascii="Arial" w:hAnsi="Arial" w:cs="Arial"/>
          <w:sz w:val="24"/>
        </w:rPr>
        <w:t xml:space="preserve"> prior to the advert becoming live to prevent controversy and instead focus the advert on what the consumers want to see. </w:t>
      </w:r>
      <w:r w:rsidR="00747F07">
        <w:rPr>
          <w:rFonts w:ascii="Arial" w:hAnsi="Arial" w:cs="Arial"/>
          <w:sz w:val="24"/>
        </w:rPr>
        <w:t xml:space="preserve"> </w:t>
      </w:r>
    </w:p>
    <w:p w14:paraId="2F1DC57F" w14:textId="789BA25F" w:rsidR="001A0D9E" w:rsidRPr="001A0D9E" w:rsidRDefault="001A0D9E" w:rsidP="00A36C0B">
      <w:pPr>
        <w:spacing w:line="360" w:lineRule="auto"/>
        <w:jc w:val="both"/>
        <w:rPr>
          <w:rFonts w:ascii="Arial" w:hAnsi="Arial" w:cs="Arial"/>
          <w:b/>
          <w:sz w:val="24"/>
          <w:u w:val="single"/>
        </w:rPr>
      </w:pPr>
      <w:r w:rsidRPr="001A0D9E">
        <w:rPr>
          <w:rFonts w:ascii="Arial" w:hAnsi="Arial" w:cs="Arial"/>
          <w:b/>
          <w:sz w:val="24"/>
          <w:u w:val="single"/>
        </w:rPr>
        <w:t>Types of Marketing</w:t>
      </w:r>
    </w:p>
    <w:p w14:paraId="23071CD1" w14:textId="7F7D6654" w:rsidR="006431B2" w:rsidRDefault="006431B2" w:rsidP="00A36C0B">
      <w:pPr>
        <w:spacing w:line="360" w:lineRule="auto"/>
        <w:jc w:val="both"/>
        <w:rPr>
          <w:rFonts w:ascii="Arial" w:hAnsi="Arial" w:cs="Arial"/>
          <w:sz w:val="24"/>
        </w:rPr>
      </w:pPr>
      <w:r>
        <w:rPr>
          <w:rFonts w:ascii="Arial" w:hAnsi="Arial" w:cs="Arial"/>
          <w:sz w:val="24"/>
        </w:rPr>
        <w:t xml:space="preserve">There are two main types of marketing </w:t>
      </w:r>
      <w:r w:rsidRPr="006431B2">
        <w:rPr>
          <w:rFonts w:ascii="Arial" w:hAnsi="Arial" w:cs="Arial"/>
          <w:sz w:val="24"/>
        </w:rPr>
        <w:t xml:space="preserve">Traditional and </w:t>
      </w:r>
      <w:r>
        <w:rPr>
          <w:rFonts w:ascii="Arial" w:hAnsi="Arial" w:cs="Arial"/>
          <w:sz w:val="24"/>
        </w:rPr>
        <w:t>C</w:t>
      </w:r>
      <w:r w:rsidRPr="006431B2">
        <w:rPr>
          <w:rFonts w:ascii="Arial" w:hAnsi="Arial" w:cs="Arial"/>
          <w:sz w:val="24"/>
        </w:rPr>
        <w:t>ontemporary</w:t>
      </w:r>
      <w:r>
        <w:rPr>
          <w:rFonts w:ascii="Arial" w:hAnsi="Arial" w:cs="Arial"/>
          <w:sz w:val="24"/>
        </w:rPr>
        <w:t>.</w:t>
      </w:r>
    </w:p>
    <w:p w14:paraId="08CB9570" w14:textId="4E254ADD" w:rsidR="006431B2" w:rsidRDefault="006431B2" w:rsidP="00A36C0B">
      <w:pPr>
        <w:spacing w:line="360" w:lineRule="auto"/>
        <w:jc w:val="both"/>
        <w:rPr>
          <w:rFonts w:ascii="Arial" w:hAnsi="Arial" w:cs="Arial"/>
          <w:sz w:val="24"/>
        </w:rPr>
      </w:pPr>
      <w:r>
        <w:rPr>
          <w:rFonts w:ascii="Arial" w:hAnsi="Arial" w:cs="Arial"/>
          <w:sz w:val="24"/>
        </w:rPr>
        <w:t>Traditional Marketing</w:t>
      </w:r>
      <w:r w:rsidR="00231198">
        <w:rPr>
          <w:rFonts w:ascii="Arial" w:hAnsi="Arial" w:cs="Arial"/>
          <w:sz w:val="24"/>
        </w:rPr>
        <w:t xml:space="preserve"> “</w:t>
      </w:r>
      <w:r w:rsidR="00231198" w:rsidRPr="00231198">
        <w:rPr>
          <w:rFonts w:ascii="Arial" w:hAnsi="Arial" w:cs="Arial"/>
          <w:sz w:val="24"/>
        </w:rPr>
        <w:t>Traditional marketing is an umbrella term that covers the wide array of advertising channels we see daily. These may include print media, billboard and TV advertising, flyer and poster campaigns and radio broadcast advertising.</w:t>
      </w:r>
      <w:r w:rsidR="00231198">
        <w:rPr>
          <w:rFonts w:ascii="Arial" w:hAnsi="Arial" w:cs="Arial"/>
          <w:sz w:val="24"/>
        </w:rPr>
        <w:t xml:space="preserve">” </w:t>
      </w:r>
      <w:bookmarkStart w:id="1" w:name="_Hlk34736290"/>
      <w:r w:rsidR="004B4F3B">
        <w:rPr>
          <w:rFonts w:ascii="Arial" w:hAnsi="Arial" w:cs="Arial"/>
          <w:sz w:val="24"/>
        </w:rPr>
        <w:t>(</w:t>
      </w:r>
      <w:r w:rsidR="00231198">
        <w:rPr>
          <w:rFonts w:ascii="Arial" w:hAnsi="Arial" w:cs="Arial"/>
          <w:sz w:val="24"/>
        </w:rPr>
        <w:t>Williamson 2020</w:t>
      </w:r>
      <w:r w:rsidR="004B4F3B">
        <w:rPr>
          <w:rFonts w:ascii="Arial" w:hAnsi="Arial" w:cs="Arial"/>
          <w:sz w:val="24"/>
        </w:rPr>
        <w:t>)</w:t>
      </w:r>
      <w:r w:rsidR="00231198">
        <w:rPr>
          <w:rFonts w:ascii="Arial" w:hAnsi="Arial" w:cs="Arial"/>
          <w:sz w:val="24"/>
        </w:rPr>
        <w:t>.</w:t>
      </w:r>
    </w:p>
    <w:bookmarkEnd w:id="1"/>
    <w:p w14:paraId="0C9C8C1E" w14:textId="678EE302" w:rsidR="006431B2" w:rsidRDefault="00231198" w:rsidP="00A36C0B">
      <w:pPr>
        <w:spacing w:line="360" w:lineRule="auto"/>
        <w:jc w:val="both"/>
        <w:rPr>
          <w:rFonts w:ascii="Arial" w:hAnsi="Arial" w:cs="Arial"/>
          <w:sz w:val="24"/>
        </w:rPr>
      </w:pPr>
      <w:r>
        <w:rPr>
          <w:rFonts w:ascii="Arial" w:hAnsi="Arial" w:cs="Arial"/>
          <w:sz w:val="24"/>
        </w:rPr>
        <w:t>Contemporary Marketing “</w:t>
      </w:r>
      <w:r w:rsidRPr="00231198">
        <w:rPr>
          <w:rFonts w:ascii="Arial" w:hAnsi="Arial" w:cs="Arial"/>
          <w:sz w:val="24"/>
        </w:rPr>
        <w:t>Contemporary Marketing refers to theories that stress the importance of customer orientation versus the traditional market orientation. They are strategies that, when implemented, offer greater support for their client base with a product range that varies depending on what the target market desires. Rather than what the company wants them to have.</w:t>
      </w:r>
      <w:r>
        <w:rPr>
          <w:rFonts w:ascii="Arial" w:hAnsi="Arial" w:cs="Arial"/>
          <w:sz w:val="24"/>
        </w:rPr>
        <w:t xml:space="preserve">” </w:t>
      </w:r>
      <w:r w:rsidR="004B4F3B">
        <w:rPr>
          <w:rFonts w:ascii="Arial" w:hAnsi="Arial" w:cs="Arial"/>
          <w:sz w:val="24"/>
        </w:rPr>
        <w:t>(</w:t>
      </w:r>
      <w:r w:rsidRPr="00642C24">
        <w:rPr>
          <w:rFonts w:ascii="Arial" w:hAnsi="Arial" w:cs="Arial"/>
          <w:sz w:val="24"/>
        </w:rPr>
        <w:t>Williamson 2020</w:t>
      </w:r>
      <w:r w:rsidR="004B4F3B">
        <w:rPr>
          <w:rFonts w:ascii="Arial" w:hAnsi="Arial" w:cs="Arial"/>
          <w:sz w:val="24"/>
        </w:rPr>
        <w:t>)</w:t>
      </w:r>
      <w:r w:rsidRPr="00642C24">
        <w:rPr>
          <w:rFonts w:ascii="Arial" w:hAnsi="Arial" w:cs="Arial"/>
          <w:sz w:val="24"/>
        </w:rPr>
        <w:t>.</w:t>
      </w:r>
    </w:p>
    <w:p w14:paraId="6B06B650" w14:textId="7B8D1245" w:rsidR="006431B2" w:rsidRDefault="006431B2" w:rsidP="00A36C0B">
      <w:pPr>
        <w:spacing w:line="360" w:lineRule="auto"/>
        <w:jc w:val="both"/>
        <w:rPr>
          <w:rFonts w:ascii="Arial" w:hAnsi="Arial" w:cs="Arial"/>
          <w:sz w:val="24"/>
        </w:rPr>
      </w:pPr>
    </w:p>
    <w:p w14:paraId="6E02E0F7" w14:textId="77777777" w:rsidR="006431B2" w:rsidRDefault="006431B2" w:rsidP="00A36C0B">
      <w:pPr>
        <w:spacing w:line="360" w:lineRule="auto"/>
        <w:jc w:val="both"/>
        <w:rPr>
          <w:rFonts w:ascii="Arial" w:hAnsi="Arial" w:cs="Arial"/>
          <w:sz w:val="24"/>
        </w:rPr>
      </w:pPr>
    </w:p>
    <w:p w14:paraId="751F9068" w14:textId="77777777" w:rsidR="00E36E71" w:rsidRDefault="00E36E71" w:rsidP="00A36C0B">
      <w:pPr>
        <w:spacing w:line="360" w:lineRule="auto"/>
        <w:jc w:val="both"/>
        <w:rPr>
          <w:rFonts w:ascii="Arial" w:hAnsi="Arial" w:cs="Arial"/>
          <w:sz w:val="24"/>
        </w:rPr>
      </w:pPr>
    </w:p>
    <w:p w14:paraId="1243DB39" w14:textId="4F290E89" w:rsidR="006E2CF7" w:rsidRDefault="00252391" w:rsidP="00A36C0B">
      <w:pPr>
        <w:spacing w:line="360" w:lineRule="auto"/>
        <w:jc w:val="both"/>
        <w:rPr>
          <w:rFonts w:ascii="Arial" w:hAnsi="Arial" w:cs="Arial"/>
          <w:sz w:val="24"/>
        </w:rPr>
      </w:pPr>
      <w:r>
        <w:rPr>
          <w:rFonts w:ascii="Arial" w:hAnsi="Arial" w:cs="Arial"/>
          <w:sz w:val="24"/>
        </w:rPr>
        <w:lastRenderedPageBreak/>
        <w:t xml:space="preserve">There are many different ways a company can use marketing such as; </w:t>
      </w:r>
    </w:p>
    <w:p w14:paraId="71D7E8FF" w14:textId="0A8B4240" w:rsidR="006E2CF7" w:rsidRPr="00642C24" w:rsidRDefault="006E2CF7" w:rsidP="00A36C0B">
      <w:pPr>
        <w:spacing w:line="360" w:lineRule="auto"/>
        <w:jc w:val="both"/>
        <w:rPr>
          <w:rFonts w:ascii="Arial" w:hAnsi="Arial" w:cs="Arial"/>
          <w:b/>
          <w:sz w:val="24"/>
          <w:u w:val="single"/>
        </w:rPr>
      </w:pPr>
      <w:r w:rsidRPr="00642C24">
        <w:rPr>
          <w:rFonts w:ascii="Arial" w:hAnsi="Arial" w:cs="Arial"/>
          <w:b/>
          <w:sz w:val="24"/>
          <w:u w:val="single"/>
        </w:rPr>
        <w:t>Sponsorship</w:t>
      </w:r>
    </w:p>
    <w:p w14:paraId="49D2C06F" w14:textId="47EBB9ED" w:rsidR="00304F41" w:rsidRDefault="00C23F56" w:rsidP="00A36C0B">
      <w:pPr>
        <w:spacing w:line="360" w:lineRule="auto"/>
        <w:jc w:val="both"/>
        <w:rPr>
          <w:rFonts w:ascii="Arial" w:hAnsi="Arial" w:cs="Arial"/>
          <w:sz w:val="24"/>
        </w:rPr>
      </w:pPr>
      <w:r>
        <w:rPr>
          <w:rFonts w:ascii="Arial" w:hAnsi="Arial" w:cs="Arial"/>
          <w:sz w:val="24"/>
        </w:rPr>
        <w:t>S</w:t>
      </w:r>
      <w:r w:rsidR="00252391">
        <w:rPr>
          <w:rFonts w:ascii="Arial" w:hAnsi="Arial" w:cs="Arial"/>
          <w:sz w:val="24"/>
        </w:rPr>
        <w:t xml:space="preserve">ponsorship deals </w:t>
      </w:r>
      <w:r w:rsidR="006E2CF7">
        <w:rPr>
          <w:rFonts w:ascii="Arial" w:hAnsi="Arial" w:cs="Arial"/>
          <w:sz w:val="24"/>
        </w:rPr>
        <w:t xml:space="preserve">can be </w:t>
      </w:r>
      <w:r w:rsidR="00252391">
        <w:rPr>
          <w:rFonts w:ascii="Arial" w:hAnsi="Arial" w:cs="Arial"/>
          <w:sz w:val="24"/>
        </w:rPr>
        <w:t xml:space="preserve">with both teams and </w:t>
      </w:r>
      <w:r w:rsidR="00252391" w:rsidRPr="006E2CF7">
        <w:rPr>
          <w:rFonts w:ascii="Arial" w:hAnsi="Arial" w:cs="Arial"/>
          <w:sz w:val="24"/>
        </w:rPr>
        <w:t>athletes</w:t>
      </w:r>
      <w:r w:rsidR="006E2CF7">
        <w:rPr>
          <w:rFonts w:ascii="Arial" w:hAnsi="Arial" w:cs="Arial"/>
          <w:sz w:val="24"/>
        </w:rPr>
        <w:t xml:space="preserve">. </w:t>
      </w:r>
      <w:r w:rsidR="00D10634" w:rsidRPr="006E2CF7">
        <w:rPr>
          <w:rFonts w:ascii="Arial" w:hAnsi="Arial" w:cs="Arial"/>
          <w:sz w:val="24"/>
        </w:rPr>
        <w:t>T</w:t>
      </w:r>
      <w:r w:rsidR="00252391" w:rsidRPr="006E2CF7">
        <w:rPr>
          <w:rFonts w:ascii="Arial" w:hAnsi="Arial" w:cs="Arial"/>
          <w:sz w:val="24"/>
        </w:rPr>
        <w:t>his</w:t>
      </w:r>
      <w:r w:rsidR="00252391">
        <w:rPr>
          <w:rFonts w:ascii="Arial" w:hAnsi="Arial" w:cs="Arial"/>
          <w:sz w:val="24"/>
        </w:rPr>
        <w:t xml:space="preserve"> is </w:t>
      </w:r>
      <w:r w:rsidR="00D10634">
        <w:rPr>
          <w:rFonts w:ascii="Arial" w:hAnsi="Arial" w:cs="Arial"/>
          <w:sz w:val="24"/>
        </w:rPr>
        <w:t>a very popular method because they can attract for fans of their respected clubs or leagues to become consumers if they are continuously seeing a brand such as Nike or Adidas.</w:t>
      </w:r>
    </w:p>
    <w:p w14:paraId="60826D51" w14:textId="352D4468" w:rsidR="00485A46" w:rsidRDefault="00C07E43" w:rsidP="00A36C0B">
      <w:pPr>
        <w:spacing w:line="360" w:lineRule="auto"/>
        <w:jc w:val="both"/>
        <w:rPr>
          <w:rFonts w:ascii="Arial" w:hAnsi="Arial" w:cs="Arial"/>
          <w:sz w:val="24"/>
        </w:rPr>
      </w:pPr>
      <w:r>
        <w:rPr>
          <w:rFonts w:ascii="Arial" w:hAnsi="Arial" w:cs="Arial"/>
          <w:sz w:val="24"/>
        </w:rPr>
        <w:t xml:space="preserve">Another way </w:t>
      </w:r>
      <w:r w:rsidR="00B047FF">
        <w:rPr>
          <w:rFonts w:ascii="Arial" w:hAnsi="Arial" w:cs="Arial"/>
          <w:sz w:val="24"/>
        </w:rPr>
        <w:t xml:space="preserve">companies can expand their sponsorship deals is by renaming stadiums or leagues they are associated with. Examples of these are the Aviva Stadium in Ireland which hosts the Irish 6 nations home fixtures. On the other hand, Barclays Premier league. </w:t>
      </w:r>
    </w:p>
    <w:p w14:paraId="624FDF98" w14:textId="77777777" w:rsidR="006E2CF7" w:rsidRPr="00642C24" w:rsidRDefault="00D10634" w:rsidP="00A36C0B">
      <w:pPr>
        <w:spacing w:line="360" w:lineRule="auto"/>
        <w:jc w:val="both"/>
        <w:rPr>
          <w:rFonts w:ascii="Arial" w:hAnsi="Arial" w:cs="Arial"/>
          <w:color w:val="FF0000"/>
          <w:sz w:val="24"/>
          <w:u w:val="single"/>
        </w:rPr>
      </w:pPr>
      <w:r w:rsidRPr="00642C24">
        <w:rPr>
          <w:rFonts w:ascii="Arial" w:hAnsi="Arial" w:cs="Arial"/>
          <w:b/>
          <w:sz w:val="24"/>
          <w:u w:val="single"/>
        </w:rPr>
        <w:t>Sales</w:t>
      </w:r>
      <w:r w:rsidRPr="00642C24">
        <w:rPr>
          <w:rFonts w:ascii="Arial" w:hAnsi="Arial" w:cs="Arial"/>
          <w:color w:val="FF0000"/>
          <w:sz w:val="24"/>
          <w:u w:val="single"/>
        </w:rPr>
        <w:t xml:space="preserve"> </w:t>
      </w:r>
    </w:p>
    <w:p w14:paraId="0D0C7B35" w14:textId="04FC68DF" w:rsidR="00485A46" w:rsidRDefault="00D10634" w:rsidP="00A36C0B">
      <w:pPr>
        <w:spacing w:line="360" w:lineRule="auto"/>
        <w:jc w:val="both"/>
        <w:rPr>
          <w:rFonts w:ascii="Arial" w:hAnsi="Arial" w:cs="Arial"/>
          <w:sz w:val="24"/>
        </w:rPr>
      </w:pPr>
      <w:r>
        <w:rPr>
          <w:rFonts w:ascii="Arial" w:hAnsi="Arial" w:cs="Arial"/>
          <w:sz w:val="24"/>
        </w:rPr>
        <w:t xml:space="preserve">This method is mainly used to clear huge quantity of stock. This can be done around Christmas time and also towards the end of the season due to kits and football boots becoming discontinued this method can help attract customers into a shop or website but will then lure them into shopping for other stuff and potentially buying more. Businesses which achieve more from this method are the businesses in which believe </w:t>
      </w:r>
      <w:r w:rsidR="004F54CD">
        <w:rPr>
          <w:rFonts w:ascii="Arial" w:hAnsi="Arial" w:cs="Arial"/>
          <w:sz w:val="24"/>
        </w:rPr>
        <w:t>“profit is profit”. This means that as long as the product sells then the business will make product compared to just throwing it away.</w:t>
      </w:r>
      <w:r w:rsidR="00C07E43">
        <w:rPr>
          <w:rFonts w:ascii="Arial" w:hAnsi="Arial" w:cs="Arial"/>
          <w:sz w:val="24"/>
        </w:rPr>
        <w:t xml:space="preserve"> </w:t>
      </w:r>
    </w:p>
    <w:p w14:paraId="6221B301" w14:textId="77777777" w:rsidR="006E2CF7" w:rsidRPr="00642C24" w:rsidRDefault="00C07E43" w:rsidP="00A36C0B">
      <w:pPr>
        <w:spacing w:line="360" w:lineRule="auto"/>
        <w:jc w:val="both"/>
        <w:rPr>
          <w:rFonts w:ascii="Arial" w:hAnsi="Arial" w:cs="Arial"/>
          <w:b/>
          <w:sz w:val="24"/>
          <w:u w:val="single"/>
        </w:rPr>
      </w:pPr>
      <w:r w:rsidRPr="00642C24">
        <w:rPr>
          <w:rFonts w:ascii="Arial" w:hAnsi="Arial" w:cs="Arial"/>
          <w:b/>
          <w:sz w:val="24"/>
          <w:u w:val="single"/>
        </w:rPr>
        <w:t xml:space="preserve">Social media </w:t>
      </w:r>
    </w:p>
    <w:p w14:paraId="65468C3E" w14:textId="77777777" w:rsidR="00E36E71" w:rsidRDefault="00C07E43" w:rsidP="00A36C0B">
      <w:pPr>
        <w:spacing w:line="360" w:lineRule="auto"/>
        <w:jc w:val="both"/>
        <w:rPr>
          <w:rFonts w:ascii="Arial" w:hAnsi="Arial" w:cs="Arial"/>
          <w:sz w:val="24"/>
        </w:rPr>
      </w:pPr>
      <w:r>
        <w:rPr>
          <w:rFonts w:ascii="Arial" w:hAnsi="Arial" w:cs="Arial"/>
          <w:sz w:val="24"/>
        </w:rPr>
        <w:t xml:space="preserve">This is becoming a much bigger platforms and is linked to digital marketing. This is because more and more athletes are getting brand deals which require posting about their brands on all their social media platforms and the great effects they have on them. Examples of this being dietary, health, clothing and equipment. </w:t>
      </w:r>
    </w:p>
    <w:p w14:paraId="55732BA2" w14:textId="767CE632" w:rsidR="007D5AA3" w:rsidRDefault="00C07E43" w:rsidP="00A36C0B">
      <w:pPr>
        <w:spacing w:line="360" w:lineRule="auto"/>
        <w:jc w:val="both"/>
        <w:rPr>
          <w:rFonts w:ascii="Arial" w:hAnsi="Arial" w:cs="Arial"/>
          <w:sz w:val="24"/>
        </w:rPr>
      </w:pPr>
      <w:r>
        <w:rPr>
          <w:rFonts w:ascii="Arial" w:hAnsi="Arial" w:cs="Arial"/>
          <w:sz w:val="24"/>
        </w:rPr>
        <w:t xml:space="preserve">An example of an athlete who hugely benefits from brand deals is footballer </w:t>
      </w:r>
      <w:r w:rsidR="00B047FF">
        <w:rPr>
          <w:rFonts w:ascii="Arial" w:hAnsi="Arial" w:cs="Arial"/>
          <w:sz w:val="24"/>
        </w:rPr>
        <w:t>Cristiano</w:t>
      </w:r>
      <w:r>
        <w:rPr>
          <w:rFonts w:ascii="Arial" w:hAnsi="Arial" w:cs="Arial"/>
          <w:sz w:val="24"/>
        </w:rPr>
        <w:t xml:space="preserve"> </w:t>
      </w:r>
      <w:r w:rsidR="00B047FF">
        <w:rPr>
          <w:rFonts w:ascii="Arial" w:hAnsi="Arial" w:cs="Arial"/>
          <w:sz w:val="24"/>
        </w:rPr>
        <w:t xml:space="preserve">Ronaldo. </w:t>
      </w:r>
      <w:r w:rsidR="00E36E71">
        <w:rPr>
          <w:rFonts w:ascii="Arial" w:hAnsi="Arial" w:cs="Arial"/>
          <w:sz w:val="24"/>
        </w:rPr>
        <w:t>“</w:t>
      </w:r>
      <w:r w:rsidR="006E4FDC">
        <w:rPr>
          <w:rFonts w:ascii="Arial" w:hAnsi="Arial" w:cs="Arial"/>
          <w:sz w:val="24"/>
        </w:rPr>
        <w:t>H</w:t>
      </w:r>
      <w:r w:rsidR="00BB7C18">
        <w:rPr>
          <w:rFonts w:ascii="Arial" w:hAnsi="Arial" w:cs="Arial"/>
          <w:sz w:val="24"/>
        </w:rPr>
        <w:t>e makes just short of a £750,000 per advertisement post on his Instagram account which currently has 206M followers. He reportedly earns £36.7 million a year from social media posts alone. However, Ronaldo only earned £26 million playing for Juventus in the Italian Serie A.</w:t>
      </w:r>
      <w:r w:rsidR="00E36E71">
        <w:rPr>
          <w:rFonts w:ascii="Arial" w:hAnsi="Arial" w:cs="Arial"/>
          <w:sz w:val="24"/>
        </w:rPr>
        <w:t xml:space="preserve">” </w:t>
      </w:r>
      <w:r w:rsidR="00BB7C18">
        <w:rPr>
          <w:rFonts w:ascii="Arial" w:hAnsi="Arial" w:cs="Arial"/>
          <w:sz w:val="24"/>
        </w:rPr>
        <w:t xml:space="preserve"> </w:t>
      </w:r>
      <w:r w:rsidR="00E36E71">
        <w:rPr>
          <w:rFonts w:ascii="Arial" w:hAnsi="Arial" w:cs="Arial"/>
          <w:sz w:val="24"/>
        </w:rPr>
        <w:t xml:space="preserve">(Barnaby Lane, 2019). </w:t>
      </w:r>
      <w:r w:rsidR="00863F33">
        <w:rPr>
          <w:rFonts w:ascii="Arial" w:hAnsi="Arial" w:cs="Arial"/>
          <w:sz w:val="24"/>
        </w:rPr>
        <w:t xml:space="preserve">This is due to having a </w:t>
      </w:r>
      <w:r w:rsidR="00863F33" w:rsidRPr="00863F33">
        <w:rPr>
          <w:rFonts w:ascii="Arial" w:hAnsi="Arial" w:cs="Arial"/>
          <w:sz w:val="24"/>
        </w:rPr>
        <w:t>lucrative endorsement deal</w:t>
      </w:r>
      <w:r w:rsidR="00863F33">
        <w:rPr>
          <w:rFonts w:ascii="Arial" w:hAnsi="Arial" w:cs="Arial"/>
          <w:sz w:val="24"/>
        </w:rPr>
        <w:t xml:space="preserve"> </w:t>
      </w:r>
      <w:r w:rsidR="00863F33" w:rsidRPr="00863F33">
        <w:rPr>
          <w:rFonts w:ascii="Arial" w:hAnsi="Arial" w:cs="Arial"/>
          <w:sz w:val="24"/>
        </w:rPr>
        <w:t xml:space="preserve">with Nike, Armani, Tag </w:t>
      </w:r>
      <w:proofErr w:type="spellStart"/>
      <w:r w:rsidR="00863F33" w:rsidRPr="00863F33">
        <w:rPr>
          <w:rFonts w:ascii="Arial" w:hAnsi="Arial" w:cs="Arial"/>
          <w:sz w:val="24"/>
        </w:rPr>
        <w:t>Huer</w:t>
      </w:r>
      <w:proofErr w:type="spellEnd"/>
      <w:r w:rsidR="00863F33" w:rsidRPr="00863F33">
        <w:rPr>
          <w:rFonts w:ascii="Arial" w:hAnsi="Arial" w:cs="Arial"/>
          <w:sz w:val="24"/>
        </w:rPr>
        <w:t>,</w:t>
      </w:r>
      <w:r w:rsidR="00863F33">
        <w:rPr>
          <w:rFonts w:ascii="Arial" w:hAnsi="Arial" w:cs="Arial"/>
          <w:sz w:val="24"/>
        </w:rPr>
        <w:t xml:space="preserve"> </w:t>
      </w:r>
      <w:r w:rsidR="00863F33" w:rsidRPr="00863F33">
        <w:rPr>
          <w:rFonts w:ascii="Arial" w:hAnsi="Arial" w:cs="Arial"/>
          <w:sz w:val="24"/>
        </w:rPr>
        <w:t>Egyptian Steel, EA Sports, PokerStars and Castrol.</w:t>
      </w:r>
      <w:r w:rsidR="00863F33">
        <w:rPr>
          <w:rFonts w:ascii="Arial" w:hAnsi="Arial" w:cs="Arial"/>
          <w:sz w:val="24"/>
        </w:rPr>
        <w:t xml:space="preserve"> According to Forbes, </w:t>
      </w:r>
      <w:r w:rsidR="00C23F56">
        <w:rPr>
          <w:rFonts w:ascii="Arial" w:hAnsi="Arial" w:cs="Arial"/>
          <w:sz w:val="24"/>
        </w:rPr>
        <w:t>“</w:t>
      </w:r>
      <w:r w:rsidR="00863F33">
        <w:rPr>
          <w:rFonts w:ascii="Arial" w:hAnsi="Arial" w:cs="Arial"/>
          <w:sz w:val="24"/>
        </w:rPr>
        <w:t xml:space="preserve">his lifetime deal with Nike is worth more than £1 billion. </w:t>
      </w:r>
      <w:r w:rsidR="00863F33" w:rsidRPr="00863F33">
        <w:rPr>
          <w:rFonts w:ascii="Arial" w:hAnsi="Arial" w:cs="Arial"/>
          <w:sz w:val="24"/>
        </w:rPr>
        <w:t xml:space="preserve">He is one of three players to have a lifetime deal with the sportswear brand. </w:t>
      </w:r>
      <w:r w:rsidR="00863F33" w:rsidRPr="00863F33">
        <w:rPr>
          <w:rFonts w:ascii="Arial" w:hAnsi="Arial" w:cs="Arial"/>
          <w:sz w:val="24"/>
        </w:rPr>
        <w:lastRenderedPageBreak/>
        <w:t>The other two are LeBron James and Michael Jordan.</w:t>
      </w:r>
      <w:r w:rsidR="00C23F56">
        <w:rPr>
          <w:rFonts w:ascii="Arial" w:hAnsi="Arial" w:cs="Arial"/>
          <w:sz w:val="24"/>
        </w:rPr>
        <w:t>”</w:t>
      </w:r>
      <w:r w:rsidR="00863F33">
        <w:rPr>
          <w:rFonts w:ascii="Arial" w:hAnsi="Arial" w:cs="Arial"/>
          <w:sz w:val="24"/>
        </w:rPr>
        <w:t xml:space="preserve"> This just shows the impact that social media is having on the current generation and what pathway marketing is going in the near future. </w:t>
      </w:r>
      <w:r w:rsidR="000D394D" w:rsidRPr="000D394D">
        <w:rPr>
          <w:rFonts w:ascii="Arial" w:hAnsi="Arial" w:cs="Arial"/>
          <w:sz w:val="24"/>
        </w:rPr>
        <w:t>(Gaydos, 2019)</w:t>
      </w:r>
      <w:r w:rsidR="000D394D">
        <w:rPr>
          <w:rFonts w:ascii="Arial" w:hAnsi="Arial" w:cs="Arial"/>
          <w:sz w:val="24"/>
        </w:rPr>
        <w:t>.</w:t>
      </w:r>
    </w:p>
    <w:p w14:paraId="43D1E58F" w14:textId="43F735DB" w:rsidR="00A8578C" w:rsidRPr="007D5AA3" w:rsidRDefault="007B3D8D" w:rsidP="00A36C0B">
      <w:pPr>
        <w:spacing w:line="360" w:lineRule="auto"/>
        <w:jc w:val="both"/>
        <w:rPr>
          <w:rFonts w:ascii="Arial" w:hAnsi="Arial" w:cs="Arial"/>
          <w:sz w:val="24"/>
        </w:rPr>
      </w:pPr>
      <w:r w:rsidRPr="007B3D8D">
        <w:rPr>
          <w:rFonts w:ascii="Arial" w:hAnsi="Arial" w:cs="Arial"/>
          <w:b/>
          <w:sz w:val="24"/>
          <w:u w:val="single"/>
        </w:rPr>
        <w:t>Marketing in the Public,</w:t>
      </w:r>
      <w:r>
        <w:rPr>
          <w:rFonts w:ascii="Arial" w:hAnsi="Arial" w:cs="Arial"/>
          <w:b/>
          <w:sz w:val="24"/>
          <w:u w:val="single"/>
        </w:rPr>
        <w:t xml:space="preserve"> P</w:t>
      </w:r>
      <w:r w:rsidRPr="007B3D8D">
        <w:rPr>
          <w:rFonts w:ascii="Arial" w:hAnsi="Arial" w:cs="Arial"/>
          <w:b/>
          <w:sz w:val="24"/>
          <w:u w:val="single"/>
        </w:rPr>
        <w:t>rivate and Non-profit sectors</w:t>
      </w:r>
    </w:p>
    <w:p w14:paraId="558935DE" w14:textId="2BFE6C3C" w:rsidR="00941A4E" w:rsidRPr="002D1EE2" w:rsidRDefault="00941A4E" w:rsidP="00A36C0B">
      <w:pPr>
        <w:spacing w:line="360" w:lineRule="auto"/>
        <w:jc w:val="both"/>
        <w:rPr>
          <w:rFonts w:ascii="Arial" w:hAnsi="Arial" w:cs="Arial"/>
          <w:sz w:val="24"/>
        </w:rPr>
      </w:pPr>
      <w:r>
        <w:rPr>
          <w:rFonts w:ascii="Arial" w:hAnsi="Arial" w:cs="Arial"/>
          <w:sz w:val="24"/>
        </w:rPr>
        <w:t xml:space="preserve">The </w:t>
      </w:r>
      <w:r w:rsidRPr="009B5E4F">
        <w:rPr>
          <w:rFonts w:ascii="Arial" w:hAnsi="Arial" w:cs="Arial"/>
          <w:sz w:val="24"/>
        </w:rPr>
        <w:t xml:space="preserve">Public sector </w:t>
      </w:r>
      <w:r>
        <w:rPr>
          <w:rFonts w:ascii="Arial" w:hAnsi="Arial" w:cs="Arial"/>
          <w:sz w:val="24"/>
        </w:rPr>
        <w:t>is a group of organizations that are owned and operated by the government and main purpose is to provide citizens with the correct services. Examples being, schools, hospitals and leisure centres.</w:t>
      </w:r>
      <w:r w:rsidR="006E2CF7" w:rsidRPr="006E2CF7">
        <w:rPr>
          <w:rFonts w:ascii="Arial" w:hAnsi="Arial" w:cs="Arial"/>
          <w:b/>
          <w:color w:val="FF0000"/>
          <w:sz w:val="24"/>
        </w:rPr>
        <w:t xml:space="preserve"> </w:t>
      </w:r>
      <w:r w:rsidR="002D1EE2" w:rsidRPr="002D1EE2">
        <w:rPr>
          <w:rFonts w:ascii="Arial" w:hAnsi="Arial" w:cs="Arial"/>
          <w:sz w:val="24"/>
        </w:rPr>
        <w:t>(</w:t>
      </w:r>
      <w:proofErr w:type="spellStart"/>
      <w:r w:rsidR="002D1EE2" w:rsidRPr="002D1EE2">
        <w:rPr>
          <w:rFonts w:ascii="Arial" w:hAnsi="Arial" w:cs="Arial"/>
          <w:sz w:val="24"/>
        </w:rPr>
        <w:t>PrivacySense</w:t>
      </w:r>
      <w:proofErr w:type="spellEnd"/>
      <w:r w:rsidR="002D1EE2" w:rsidRPr="002D1EE2">
        <w:rPr>
          <w:rFonts w:ascii="Arial" w:hAnsi="Arial" w:cs="Arial"/>
          <w:sz w:val="24"/>
        </w:rPr>
        <w:t>, 2016)</w:t>
      </w:r>
      <w:r w:rsidR="00E04701">
        <w:rPr>
          <w:rFonts w:ascii="Arial" w:hAnsi="Arial" w:cs="Arial"/>
          <w:sz w:val="24"/>
        </w:rPr>
        <w:t xml:space="preserve"> </w:t>
      </w:r>
    </w:p>
    <w:p w14:paraId="3EBD53EF" w14:textId="7D12AEC4" w:rsidR="005E1C73" w:rsidRPr="009B5E4F" w:rsidRDefault="00941A4E" w:rsidP="00A36C0B">
      <w:pPr>
        <w:spacing w:line="360" w:lineRule="auto"/>
        <w:jc w:val="both"/>
        <w:rPr>
          <w:rFonts w:ascii="Arial" w:hAnsi="Arial" w:cs="Arial"/>
          <w:sz w:val="24"/>
        </w:rPr>
      </w:pPr>
      <w:r>
        <w:rPr>
          <w:rFonts w:ascii="Arial" w:hAnsi="Arial" w:cs="Arial"/>
          <w:sz w:val="24"/>
        </w:rPr>
        <w:t xml:space="preserve">The </w:t>
      </w:r>
      <w:r w:rsidR="005E1C73" w:rsidRPr="009B5E4F">
        <w:rPr>
          <w:rFonts w:ascii="Arial" w:hAnsi="Arial" w:cs="Arial"/>
          <w:sz w:val="24"/>
        </w:rPr>
        <w:t>Private sector</w:t>
      </w:r>
      <w:r w:rsidRPr="009B5E4F">
        <w:rPr>
          <w:rFonts w:ascii="Arial" w:hAnsi="Arial" w:cs="Arial"/>
          <w:sz w:val="24"/>
        </w:rPr>
        <w:t xml:space="preserve"> </w:t>
      </w:r>
      <w:r>
        <w:rPr>
          <w:rFonts w:ascii="Arial" w:hAnsi="Arial" w:cs="Arial"/>
          <w:sz w:val="24"/>
        </w:rPr>
        <w:t>is the area run by individuals and companies with the main objective of making a profit. it is not government run which results in having to make a profit in order to cover all expenses</w:t>
      </w:r>
      <w:r w:rsidRPr="009B5E4F">
        <w:rPr>
          <w:rFonts w:ascii="Arial" w:hAnsi="Arial" w:cs="Arial"/>
          <w:sz w:val="24"/>
        </w:rPr>
        <w:t>.</w:t>
      </w:r>
      <w:r w:rsidR="006E2CF7" w:rsidRPr="009B5E4F">
        <w:rPr>
          <w:rFonts w:ascii="Arial" w:hAnsi="Arial" w:cs="Arial"/>
          <w:sz w:val="24"/>
        </w:rPr>
        <w:t xml:space="preserve"> </w:t>
      </w:r>
      <w:r w:rsidR="009B5E4F" w:rsidRPr="009B5E4F">
        <w:rPr>
          <w:rFonts w:ascii="Arial" w:hAnsi="Arial" w:cs="Arial"/>
          <w:sz w:val="24"/>
        </w:rPr>
        <w:t>(Chappelow, 2019)</w:t>
      </w:r>
      <w:r w:rsidR="009B5E4F">
        <w:rPr>
          <w:rFonts w:ascii="Arial" w:hAnsi="Arial" w:cs="Arial"/>
          <w:sz w:val="24"/>
        </w:rPr>
        <w:t>.</w:t>
      </w:r>
    </w:p>
    <w:p w14:paraId="69C3FEEF" w14:textId="477A4E1E" w:rsidR="005E1C73" w:rsidRPr="00F47D89" w:rsidRDefault="00015336" w:rsidP="00A36C0B">
      <w:pPr>
        <w:spacing w:line="360" w:lineRule="auto"/>
        <w:jc w:val="both"/>
        <w:rPr>
          <w:rFonts w:ascii="Arial" w:hAnsi="Arial" w:cs="Arial"/>
          <w:sz w:val="24"/>
        </w:rPr>
      </w:pPr>
      <w:r>
        <w:rPr>
          <w:rFonts w:ascii="Arial" w:hAnsi="Arial" w:cs="Arial"/>
          <w:sz w:val="24"/>
        </w:rPr>
        <w:t xml:space="preserve">The </w:t>
      </w:r>
      <w:r w:rsidR="005E1C73" w:rsidRPr="009B5E4F">
        <w:rPr>
          <w:rFonts w:ascii="Arial" w:hAnsi="Arial" w:cs="Arial"/>
          <w:sz w:val="24"/>
        </w:rPr>
        <w:t>Non-profit sector</w:t>
      </w:r>
      <w:r w:rsidRPr="009B5E4F">
        <w:rPr>
          <w:rFonts w:ascii="Arial" w:hAnsi="Arial" w:cs="Arial"/>
          <w:sz w:val="24"/>
        </w:rPr>
        <w:t xml:space="preserve"> </w:t>
      </w:r>
      <w:r>
        <w:rPr>
          <w:rFonts w:ascii="Arial" w:hAnsi="Arial" w:cs="Arial"/>
          <w:sz w:val="24"/>
        </w:rPr>
        <w:t>is a charity-based organization which does not make any profits for their owners and simply donates all earnings to others in order to keep them going.</w:t>
      </w:r>
      <w:r w:rsidR="006E2CF7" w:rsidRPr="006E2CF7">
        <w:rPr>
          <w:rFonts w:ascii="Arial" w:hAnsi="Arial" w:cs="Arial"/>
          <w:b/>
          <w:color w:val="FF0000"/>
          <w:sz w:val="24"/>
        </w:rPr>
        <w:t xml:space="preserve"> </w:t>
      </w:r>
      <w:r w:rsidR="00B92B86" w:rsidRPr="00B92B86">
        <w:rPr>
          <w:rFonts w:ascii="Arial" w:hAnsi="Arial" w:cs="Arial"/>
          <w:sz w:val="24"/>
        </w:rPr>
        <w:t>(Kenton, 2019).</w:t>
      </w:r>
    </w:p>
    <w:p w14:paraId="33310BED" w14:textId="78D01F0E" w:rsidR="00015336" w:rsidRDefault="009B5E4F" w:rsidP="00A36C0B">
      <w:pPr>
        <w:spacing w:line="360" w:lineRule="auto"/>
        <w:rPr>
          <w:rFonts w:ascii="Arial" w:hAnsi="Arial" w:cs="Arial"/>
          <w:b/>
          <w:sz w:val="24"/>
        </w:rPr>
      </w:pPr>
      <w:r>
        <w:rPr>
          <w:rFonts w:ascii="Arial" w:hAnsi="Arial" w:cs="Arial"/>
          <w:b/>
          <w:sz w:val="24"/>
        </w:rPr>
        <w:t>Non- Profit Sector</w:t>
      </w:r>
      <w:r w:rsidR="00015336" w:rsidRPr="00015336">
        <w:rPr>
          <w:rFonts w:ascii="Arial" w:hAnsi="Arial" w:cs="Arial"/>
          <w:b/>
          <w:sz w:val="24"/>
        </w:rPr>
        <w:t xml:space="preserve"> </w:t>
      </w:r>
      <w:r w:rsidR="00015336">
        <w:rPr>
          <w:rFonts w:ascii="Arial" w:hAnsi="Arial" w:cs="Arial"/>
          <w:b/>
          <w:sz w:val="24"/>
        </w:rPr>
        <w:t>– Celtic leisure</w:t>
      </w:r>
    </w:p>
    <w:p w14:paraId="29863467" w14:textId="6B8DD155" w:rsidR="00B24A5F" w:rsidRDefault="00B24A5F" w:rsidP="00A36C0B">
      <w:pPr>
        <w:spacing w:line="360" w:lineRule="auto"/>
        <w:rPr>
          <w:rFonts w:ascii="Arial" w:hAnsi="Arial" w:cs="Arial"/>
          <w:b/>
          <w:sz w:val="24"/>
        </w:rPr>
      </w:pPr>
      <w:r>
        <w:rPr>
          <w:rFonts w:ascii="Arial" w:hAnsi="Arial" w:cs="Arial"/>
          <w:b/>
          <w:noProof/>
          <w:sz w:val="24"/>
        </w:rPr>
        <w:drawing>
          <wp:inline distT="0" distB="0" distL="0" distR="0" wp14:anchorId="3AA48D76" wp14:editId="7398D183">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709DF51" w14:textId="162B7FE5" w:rsidR="005F4223" w:rsidRDefault="00872C77" w:rsidP="00A36C0B">
      <w:pPr>
        <w:spacing w:line="360" w:lineRule="auto"/>
        <w:jc w:val="both"/>
        <w:rPr>
          <w:rFonts w:ascii="Arial" w:hAnsi="Arial" w:cs="Arial"/>
          <w:sz w:val="24"/>
        </w:rPr>
      </w:pPr>
      <w:r>
        <w:rPr>
          <w:rFonts w:ascii="Arial" w:hAnsi="Arial" w:cs="Arial"/>
          <w:sz w:val="24"/>
        </w:rPr>
        <w:t xml:space="preserve">Celtic leisure was established </w:t>
      </w:r>
      <w:r w:rsidR="005F4223">
        <w:rPr>
          <w:rFonts w:ascii="Arial" w:hAnsi="Arial" w:cs="Arial"/>
          <w:sz w:val="24"/>
        </w:rPr>
        <w:t>in April 2003 and has since taken over 6 leisure centres and a theatre/ cinema within the Neath Port Talbot Borough. Celtic leisure employs over 200 members of staff on a permanent basis followed by offering part time/ casual hours to students</w:t>
      </w:r>
      <w:r w:rsidR="005F4223" w:rsidRPr="00642C24">
        <w:rPr>
          <w:rFonts w:ascii="Arial" w:hAnsi="Arial" w:cs="Arial"/>
          <w:sz w:val="24"/>
        </w:rPr>
        <w:t>.</w:t>
      </w:r>
      <w:r w:rsidR="006E2CF7" w:rsidRPr="00642C24">
        <w:rPr>
          <w:rFonts w:ascii="Arial" w:hAnsi="Arial" w:cs="Arial"/>
          <w:color w:val="FF0000"/>
          <w:sz w:val="24"/>
        </w:rPr>
        <w:t xml:space="preserve"> </w:t>
      </w:r>
      <w:r w:rsidR="00642C24" w:rsidRPr="00642C24">
        <w:rPr>
          <w:rFonts w:ascii="Arial" w:hAnsi="Arial" w:cs="Arial"/>
          <w:sz w:val="24"/>
        </w:rPr>
        <w:t>(Celtic Leisure, n.d.).</w:t>
      </w:r>
    </w:p>
    <w:p w14:paraId="54253203" w14:textId="5CE0AC06" w:rsidR="008202EF" w:rsidRPr="008105F1" w:rsidRDefault="005F4223" w:rsidP="00A36C0B">
      <w:pPr>
        <w:spacing w:line="360" w:lineRule="auto"/>
        <w:jc w:val="both"/>
        <w:rPr>
          <w:rFonts w:ascii="Arial" w:hAnsi="Arial" w:cs="Arial"/>
          <w:sz w:val="24"/>
        </w:rPr>
      </w:pPr>
      <w:r>
        <w:rPr>
          <w:rFonts w:ascii="Arial" w:hAnsi="Arial" w:cs="Arial"/>
          <w:sz w:val="24"/>
        </w:rPr>
        <w:lastRenderedPageBreak/>
        <w:t xml:space="preserve">Celtic Leisure receives a management fee for their services of providing for the local </w:t>
      </w:r>
      <w:r w:rsidR="008202EF">
        <w:rPr>
          <w:rFonts w:ascii="Arial" w:hAnsi="Arial" w:cs="Arial"/>
          <w:sz w:val="24"/>
        </w:rPr>
        <w:t xml:space="preserve">community. However, the majority of income that is generated comes from paying customers to then cover the costs of staff, maintenance and the facility. Any surpluses are then reinvested back into the organisation to improve the services being provided. </w:t>
      </w:r>
      <w:r w:rsidR="008105F1" w:rsidRPr="008105F1">
        <w:rPr>
          <w:rFonts w:ascii="Arial" w:hAnsi="Arial" w:cs="Arial"/>
          <w:sz w:val="24"/>
        </w:rPr>
        <w:t>(Celtic Leisure, n.d.)</w:t>
      </w:r>
      <w:r w:rsidR="008105F1">
        <w:rPr>
          <w:rFonts w:ascii="Arial" w:hAnsi="Arial" w:cs="Arial"/>
          <w:sz w:val="24"/>
        </w:rPr>
        <w:t>.</w:t>
      </w:r>
    </w:p>
    <w:p w14:paraId="4901A391" w14:textId="4552C5DC" w:rsidR="00BC25EC" w:rsidRPr="008105F1" w:rsidRDefault="008202EF" w:rsidP="00A36C0B">
      <w:pPr>
        <w:spacing w:line="360" w:lineRule="auto"/>
        <w:jc w:val="both"/>
        <w:rPr>
          <w:rFonts w:ascii="Arial" w:hAnsi="Arial" w:cs="Arial"/>
          <w:sz w:val="24"/>
        </w:rPr>
      </w:pPr>
      <w:r w:rsidRPr="008202EF">
        <w:rPr>
          <w:rFonts w:ascii="Arial" w:hAnsi="Arial" w:cs="Arial"/>
          <w:sz w:val="24"/>
        </w:rPr>
        <w:t>Celtic leisure is</w:t>
      </w:r>
      <w:r>
        <w:rPr>
          <w:rFonts w:ascii="Arial" w:hAnsi="Arial" w:cs="Arial"/>
          <w:sz w:val="24"/>
        </w:rPr>
        <w:t xml:space="preserve"> a social enterprise which has a board of trustees (2 employees, 2 Neath port Talbot Council representatives and 6 representatives from the wider community. </w:t>
      </w:r>
      <w:r w:rsidR="008105F1" w:rsidRPr="008105F1">
        <w:rPr>
          <w:rFonts w:ascii="Arial" w:hAnsi="Arial" w:cs="Arial"/>
          <w:sz w:val="24"/>
        </w:rPr>
        <w:t>(Celtic Leisure, n.d.)</w:t>
      </w:r>
      <w:r w:rsidR="008105F1">
        <w:rPr>
          <w:rFonts w:ascii="Arial" w:hAnsi="Arial" w:cs="Arial"/>
          <w:sz w:val="24"/>
        </w:rPr>
        <w:t>.</w:t>
      </w:r>
    </w:p>
    <w:p w14:paraId="3AC3B23D" w14:textId="6CBF70A1" w:rsidR="00C3654A" w:rsidRPr="008105F1" w:rsidRDefault="00BC25EC" w:rsidP="00A36C0B">
      <w:pPr>
        <w:spacing w:line="360" w:lineRule="auto"/>
        <w:jc w:val="both"/>
        <w:rPr>
          <w:rFonts w:ascii="Arial" w:hAnsi="Arial" w:cs="Arial"/>
          <w:sz w:val="24"/>
        </w:rPr>
      </w:pPr>
      <w:r>
        <w:rPr>
          <w:rFonts w:ascii="Arial" w:hAnsi="Arial" w:cs="Arial"/>
          <w:sz w:val="24"/>
        </w:rPr>
        <w:t xml:space="preserve">Celtic Leisure has a public sector ethos </w:t>
      </w:r>
      <w:r w:rsidR="00E36E71" w:rsidRPr="00E577CB">
        <w:rPr>
          <w:rFonts w:ascii="Arial" w:hAnsi="Arial" w:cs="Arial"/>
          <w:sz w:val="24"/>
        </w:rPr>
        <w:t>nevertheless</w:t>
      </w:r>
      <w:r w:rsidRPr="00E577CB">
        <w:rPr>
          <w:rFonts w:ascii="Arial" w:hAnsi="Arial" w:cs="Arial"/>
          <w:sz w:val="24"/>
        </w:rPr>
        <w:t xml:space="preserve">, </w:t>
      </w:r>
      <w:r>
        <w:rPr>
          <w:rFonts w:ascii="Arial" w:hAnsi="Arial" w:cs="Arial"/>
          <w:sz w:val="24"/>
        </w:rPr>
        <w:t xml:space="preserve">combines this with a greater commercial focus in the intention that the number </w:t>
      </w:r>
      <w:r w:rsidR="00485A46">
        <w:rPr>
          <w:rFonts w:ascii="Arial" w:hAnsi="Arial" w:cs="Arial"/>
          <w:sz w:val="24"/>
        </w:rPr>
        <w:t xml:space="preserve">and range of customers using them for their services increases. </w:t>
      </w:r>
      <w:r w:rsidR="00207DED">
        <w:rPr>
          <w:rFonts w:ascii="Arial" w:hAnsi="Arial" w:cs="Arial"/>
          <w:sz w:val="24"/>
        </w:rPr>
        <w:t>The chari</w:t>
      </w:r>
      <w:r w:rsidR="00B24A5F">
        <w:rPr>
          <w:rFonts w:ascii="Arial" w:hAnsi="Arial" w:cs="Arial"/>
          <w:sz w:val="24"/>
        </w:rPr>
        <w:t>ty aims to grow its generated income to secure its long-term sustainability, which will result in them reducing their needs for public funding.</w:t>
      </w:r>
      <w:r w:rsidR="006E2CF7" w:rsidRPr="006E2CF7">
        <w:rPr>
          <w:rFonts w:ascii="Arial" w:hAnsi="Arial" w:cs="Arial"/>
          <w:b/>
          <w:color w:val="FF0000"/>
          <w:sz w:val="24"/>
        </w:rPr>
        <w:t xml:space="preserve"> </w:t>
      </w:r>
      <w:r w:rsidR="008105F1" w:rsidRPr="008105F1">
        <w:rPr>
          <w:rFonts w:ascii="Arial" w:hAnsi="Arial" w:cs="Arial"/>
          <w:sz w:val="24"/>
        </w:rPr>
        <w:t>(Celtic Leisure, n.d.)</w:t>
      </w:r>
      <w:r w:rsidR="008105F1">
        <w:rPr>
          <w:rFonts w:ascii="Arial" w:hAnsi="Arial" w:cs="Arial"/>
          <w:sz w:val="24"/>
        </w:rPr>
        <w:t>.</w:t>
      </w:r>
    </w:p>
    <w:p w14:paraId="5A324F2A" w14:textId="0D5FCF17" w:rsidR="00B325D3" w:rsidRPr="008105F1" w:rsidRDefault="00B325D3" w:rsidP="00A36C0B">
      <w:pPr>
        <w:spacing w:line="360" w:lineRule="auto"/>
        <w:jc w:val="both"/>
        <w:rPr>
          <w:rFonts w:ascii="Arial" w:hAnsi="Arial" w:cs="Arial"/>
          <w:sz w:val="24"/>
        </w:rPr>
      </w:pPr>
      <w:r>
        <w:rPr>
          <w:rFonts w:ascii="Arial" w:hAnsi="Arial" w:cs="Arial"/>
          <w:sz w:val="24"/>
        </w:rPr>
        <w:t xml:space="preserve">The customers using Celtic leisure are a variety of people from within the local communities using the wide range of facilities on offer. </w:t>
      </w:r>
      <w:r w:rsidRPr="008105F1">
        <w:rPr>
          <w:rFonts w:ascii="Arial" w:hAnsi="Arial" w:cs="Arial"/>
          <w:sz w:val="24"/>
        </w:rPr>
        <w:t xml:space="preserve">Celtic leisure </w:t>
      </w:r>
      <w:r>
        <w:rPr>
          <w:rFonts w:ascii="Arial" w:hAnsi="Arial" w:cs="Arial"/>
          <w:sz w:val="24"/>
        </w:rPr>
        <w:t xml:space="preserve">offer classes and </w:t>
      </w:r>
      <w:r w:rsidR="00CB3C63">
        <w:rPr>
          <w:rFonts w:ascii="Arial" w:hAnsi="Arial" w:cs="Arial"/>
          <w:sz w:val="24"/>
        </w:rPr>
        <w:t>memberships</w:t>
      </w:r>
      <w:r>
        <w:rPr>
          <w:rFonts w:ascii="Arial" w:hAnsi="Arial" w:cs="Arial"/>
          <w:sz w:val="24"/>
        </w:rPr>
        <w:t xml:space="preserve"> for more affordable prices compared to private sectors due to the lack of </w:t>
      </w:r>
      <w:r w:rsidR="00CB3C63">
        <w:rPr>
          <w:rFonts w:ascii="Arial" w:hAnsi="Arial" w:cs="Arial"/>
          <w:sz w:val="24"/>
        </w:rPr>
        <w:t xml:space="preserve">profit needs. </w:t>
      </w:r>
      <w:r w:rsidR="008105F1" w:rsidRPr="008105F1">
        <w:rPr>
          <w:rFonts w:ascii="Arial" w:hAnsi="Arial" w:cs="Arial"/>
          <w:sz w:val="24"/>
        </w:rPr>
        <w:t>(Celtic Leisure, n.d.)</w:t>
      </w:r>
      <w:r w:rsidR="008105F1">
        <w:rPr>
          <w:rFonts w:ascii="Arial" w:hAnsi="Arial" w:cs="Arial"/>
          <w:sz w:val="24"/>
        </w:rPr>
        <w:t>.</w:t>
      </w:r>
    </w:p>
    <w:p w14:paraId="20A16DFA" w14:textId="6A4D5991" w:rsidR="00B24A5F" w:rsidRDefault="00B24A5F" w:rsidP="00A36C0B">
      <w:pPr>
        <w:spacing w:line="360" w:lineRule="auto"/>
        <w:rPr>
          <w:rFonts w:ascii="Arial" w:hAnsi="Arial" w:cs="Arial"/>
          <w:b/>
          <w:sz w:val="24"/>
        </w:rPr>
      </w:pPr>
      <w:r w:rsidRPr="00B24A5F">
        <w:rPr>
          <w:rFonts w:ascii="Arial" w:hAnsi="Arial" w:cs="Arial"/>
          <w:b/>
          <w:sz w:val="24"/>
        </w:rPr>
        <w:t>Private Sector – David Lloyds</w:t>
      </w:r>
    </w:p>
    <w:p w14:paraId="207D966E" w14:textId="77777777" w:rsidR="00C3654A" w:rsidRDefault="00B24A5F" w:rsidP="00A36C0B">
      <w:pPr>
        <w:spacing w:line="360" w:lineRule="auto"/>
        <w:rPr>
          <w:rFonts w:ascii="Arial" w:hAnsi="Arial" w:cs="Arial"/>
          <w:b/>
          <w:sz w:val="24"/>
        </w:rPr>
      </w:pPr>
      <w:r>
        <w:rPr>
          <w:rFonts w:ascii="Arial" w:hAnsi="Arial" w:cs="Arial"/>
          <w:b/>
          <w:noProof/>
          <w:sz w:val="24"/>
        </w:rPr>
        <w:drawing>
          <wp:inline distT="0" distB="0" distL="0" distR="0" wp14:anchorId="3FB3BE2F" wp14:editId="21B28A44">
            <wp:extent cx="5487035" cy="32131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14:paraId="159F7C70" w14:textId="69351EA0" w:rsidR="00D54FC6" w:rsidRPr="00D54FC6" w:rsidRDefault="00D54FC6" w:rsidP="00A36C0B">
      <w:pPr>
        <w:spacing w:line="360" w:lineRule="auto"/>
        <w:jc w:val="both"/>
        <w:rPr>
          <w:rFonts w:ascii="Arial" w:hAnsi="Arial" w:cs="Arial"/>
          <w:sz w:val="24"/>
          <w:szCs w:val="24"/>
        </w:rPr>
      </w:pPr>
      <w:r w:rsidRPr="00D54FC6">
        <w:rPr>
          <w:rFonts w:ascii="Arial" w:hAnsi="Arial" w:cs="Arial"/>
          <w:sz w:val="24"/>
          <w:szCs w:val="24"/>
        </w:rPr>
        <w:lastRenderedPageBreak/>
        <w:t xml:space="preserve">David Lloyd </w:t>
      </w:r>
      <w:r>
        <w:rPr>
          <w:rFonts w:ascii="Arial" w:hAnsi="Arial" w:cs="Arial"/>
          <w:sz w:val="24"/>
          <w:szCs w:val="24"/>
        </w:rPr>
        <w:t xml:space="preserve">was founded in 1982 and </w:t>
      </w:r>
      <w:r w:rsidRPr="00D54FC6">
        <w:rPr>
          <w:rFonts w:ascii="Arial" w:hAnsi="Arial" w:cs="Arial"/>
          <w:sz w:val="24"/>
          <w:szCs w:val="24"/>
        </w:rPr>
        <w:t>is a</w:t>
      </w:r>
      <w:r>
        <w:rPr>
          <w:rFonts w:ascii="Arial" w:hAnsi="Arial" w:cs="Arial"/>
          <w:sz w:val="24"/>
          <w:szCs w:val="24"/>
        </w:rPr>
        <w:t>n</w:t>
      </w:r>
      <w:r w:rsidRPr="00D54FC6">
        <w:rPr>
          <w:rFonts w:ascii="Arial" w:hAnsi="Arial" w:cs="Arial"/>
          <w:sz w:val="24"/>
          <w:szCs w:val="24"/>
        </w:rPr>
        <w:t xml:space="preserve"> operator of a chain of fitness clubs. The company operates </w:t>
      </w:r>
      <w:r w:rsidR="00C23F56">
        <w:rPr>
          <w:rFonts w:ascii="Arial" w:hAnsi="Arial" w:cs="Arial"/>
          <w:sz w:val="24"/>
          <w:szCs w:val="24"/>
        </w:rPr>
        <w:t>“</w:t>
      </w:r>
      <w:r w:rsidRPr="00D54FC6">
        <w:rPr>
          <w:rFonts w:ascii="Arial" w:hAnsi="Arial" w:cs="Arial"/>
          <w:sz w:val="24"/>
          <w:szCs w:val="24"/>
        </w:rPr>
        <w:t>premium racquets, health and fitness clubs across the United Kingdom and Continental Europe.</w:t>
      </w:r>
      <w:r w:rsidR="00C23F56">
        <w:rPr>
          <w:rFonts w:ascii="Arial" w:hAnsi="Arial" w:cs="Arial"/>
          <w:sz w:val="24"/>
          <w:szCs w:val="24"/>
        </w:rPr>
        <w:t>”</w:t>
      </w:r>
      <w:r>
        <w:rPr>
          <w:rFonts w:ascii="Arial" w:hAnsi="Arial" w:cs="Arial"/>
          <w:sz w:val="24"/>
          <w:szCs w:val="24"/>
        </w:rPr>
        <w:t xml:space="preserve"> They have between 5,000 – 10,000 employees.</w:t>
      </w:r>
      <w:r w:rsidR="006E2CF7" w:rsidRPr="006E2CF7">
        <w:rPr>
          <w:rFonts w:ascii="Arial" w:hAnsi="Arial" w:cs="Arial"/>
          <w:b/>
          <w:color w:val="FF0000"/>
          <w:sz w:val="24"/>
        </w:rPr>
        <w:t xml:space="preserve"> </w:t>
      </w:r>
      <w:bookmarkStart w:id="2" w:name="_Hlk35000305"/>
      <w:r w:rsidR="00B92B86" w:rsidRPr="00B92B86">
        <w:rPr>
          <w:rFonts w:ascii="Arial" w:hAnsi="Arial" w:cs="Arial"/>
          <w:sz w:val="24"/>
        </w:rPr>
        <w:t>(</w:t>
      </w:r>
      <w:proofErr w:type="spellStart"/>
      <w:r w:rsidR="00B92B86" w:rsidRPr="00B92B86">
        <w:rPr>
          <w:rFonts w:ascii="Arial" w:hAnsi="Arial" w:cs="Arial"/>
          <w:sz w:val="24"/>
        </w:rPr>
        <w:t>PitchBook</w:t>
      </w:r>
      <w:proofErr w:type="spellEnd"/>
      <w:r w:rsidR="00B92B86" w:rsidRPr="00B92B86">
        <w:rPr>
          <w:rFonts w:ascii="Arial" w:hAnsi="Arial" w:cs="Arial"/>
          <w:sz w:val="24"/>
        </w:rPr>
        <w:t>, 2020).</w:t>
      </w:r>
      <w:bookmarkEnd w:id="2"/>
    </w:p>
    <w:p w14:paraId="0C2393A7" w14:textId="0C94A14C" w:rsidR="00C3654A" w:rsidRPr="004B4F3B" w:rsidRDefault="00C23F56" w:rsidP="00A36C0B">
      <w:pPr>
        <w:spacing w:line="360" w:lineRule="auto"/>
        <w:jc w:val="both"/>
        <w:rPr>
          <w:rFonts w:ascii="Arial" w:hAnsi="Arial" w:cs="Arial"/>
          <w:sz w:val="24"/>
          <w:szCs w:val="24"/>
        </w:rPr>
      </w:pPr>
      <w:r>
        <w:rPr>
          <w:rFonts w:ascii="Arial" w:hAnsi="Arial" w:cs="Arial"/>
          <w:sz w:val="24"/>
          <w:szCs w:val="24"/>
        </w:rPr>
        <w:t>“</w:t>
      </w:r>
      <w:r w:rsidR="00C3654A" w:rsidRPr="00D54FC6">
        <w:rPr>
          <w:rFonts w:ascii="Arial" w:hAnsi="Arial" w:cs="Arial"/>
          <w:sz w:val="24"/>
          <w:szCs w:val="24"/>
        </w:rPr>
        <w:t xml:space="preserve">There are 9 different investors within David Lloyd. The ultimate parent of the company is Deuce holding and the ultimate controlling party is a group of investment funds managed by TDR Capital. TDR Nominees limited holds the investment on behalf of the following fund partnerships: TDR Capital (32%), TDR Capital (30%), TDR Capital associates (12%) and TDR capital Deuce Co-investment (26%). TDR </w:t>
      </w:r>
      <w:r w:rsidR="006E2CF7" w:rsidRPr="00D54FC6">
        <w:rPr>
          <w:rFonts w:ascii="Arial" w:hAnsi="Arial" w:cs="Arial"/>
          <w:sz w:val="24"/>
          <w:szCs w:val="24"/>
        </w:rPr>
        <w:t>Capital</w:t>
      </w:r>
      <w:r w:rsidR="00C3654A" w:rsidRPr="00D54FC6">
        <w:rPr>
          <w:rFonts w:ascii="Arial" w:hAnsi="Arial" w:cs="Arial"/>
          <w:sz w:val="24"/>
          <w:szCs w:val="24"/>
        </w:rPr>
        <w:t xml:space="preserve"> is a leading private equity firm with over £5 billion of committed capital.</w:t>
      </w:r>
      <w:r>
        <w:rPr>
          <w:rFonts w:ascii="Arial" w:hAnsi="Arial" w:cs="Arial"/>
          <w:sz w:val="24"/>
          <w:szCs w:val="24"/>
        </w:rPr>
        <w:t>”</w:t>
      </w:r>
      <w:r w:rsidR="004B4F3B">
        <w:rPr>
          <w:rFonts w:ascii="Arial" w:hAnsi="Arial" w:cs="Arial"/>
          <w:b/>
          <w:color w:val="FF0000"/>
          <w:sz w:val="24"/>
        </w:rPr>
        <w:t xml:space="preserve"> </w:t>
      </w:r>
      <w:r w:rsidR="004B4F3B" w:rsidRPr="004B4F3B">
        <w:rPr>
          <w:rFonts w:ascii="Arial" w:hAnsi="Arial" w:cs="Arial"/>
          <w:sz w:val="24"/>
        </w:rPr>
        <w:t>(</w:t>
      </w:r>
      <w:proofErr w:type="spellStart"/>
      <w:r w:rsidR="004B4F3B" w:rsidRPr="004B4F3B">
        <w:rPr>
          <w:rFonts w:ascii="Arial" w:hAnsi="Arial" w:cs="Arial"/>
          <w:sz w:val="24"/>
        </w:rPr>
        <w:t>PitchBook</w:t>
      </w:r>
      <w:proofErr w:type="spellEnd"/>
      <w:r w:rsidR="004B4F3B" w:rsidRPr="004B4F3B">
        <w:rPr>
          <w:rFonts w:ascii="Arial" w:hAnsi="Arial" w:cs="Arial"/>
          <w:sz w:val="24"/>
        </w:rPr>
        <w:t>, 2020).</w:t>
      </w:r>
    </w:p>
    <w:p w14:paraId="0BC7AC24" w14:textId="6072235F" w:rsidR="00C3654A" w:rsidRPr="005B62F7" w:rsidRDefault="00C3654A" w:rsidP="00A36C0B">
      <w:pPr>
        <w:spacing w:line="360" w:lineRule="auto"/>
        <w:jc w:val="both"/>
        <w:rPr>
          <w:rFonts w:ascii="Arial" w:hAnsi="Arial" w:cs="Arial"/>
          <w:sz w:val="24"/>
        </w:rPr>
      </w:pPr>
      <w:r w:rsidRPr="00C3654A">
        <w:rPr>
          <w:rFonts w:ascii="Arial" w:hAnsi="Arial" w:cs="Arial"/>
          <w:sz w:val="24"/>
        </w:rPr>
        <w:t xml:space="preserve">The </w:t>
      </w:r>
      <w:r w:rsidR="00B92B86" w:rsidRPr="00B92B86">
        <w:rPr>
          <w:rFonts w:ascii="Arial" w:hAnsi="Arial" w:cs="Arial"/>
          <w:sz w:val="24"/>
        </w:rPr>
        <w:t>G</w:t>
      </w:r>
      <w:r w:rsidRPr="00C3654A">
        <w:rPr>
          <w:rFonts w:ascii="Arial" w:hAnsi="Arial" w:cs="Arial"/>
          <w:sz w:val="24"/>
        </w:rPr>
        <w:t xml:space="preserve">overnment looks to promote the private health, active and leisure sector in order to improve the health and </w:t>
      </w:r>
      <w:r w:rsidR="00CC7E60" w:rsidRPr="00C3654A">
        <w:rPr>
          <w:rFonts w:ascii="Arial" w:hAnsi="Arial" w:cs="Arial"/>
          <w:sz w:val="24"/>
        </w:rPr>
        <w:t>well-being</w:t>
      </w:r>
      <w:r w:rsidRPr="00C3654A">
        <w:rPr>
          <w:rFonts w:ascii="Arial" w:hAnsi="Arial" w:cs="Arial"/>
          <w:sz w:val="24"/>
        </w:rPr>
        <w:t xml:space="preserve"> of the community and reduce the risk of chronic diseases such as such as heart disease, cancer, and diabetes. ‘Chronic diseases are major killers in the modern era. Physical inactivity is a primary cause of most chronic diseases.’ </w:t>
      </w:r>
      <w:r w:rsidR="005B62F7" w:rsidRPr="005B62F7">
        <w:rPr>
          <w:rFonts w:ascii="Arial" w:hAnsi="Arial" w:cs="Arial"/>
          <w:sz w:val="24"/>
        </w:rPr>
        <w:t>(David Lloyd, 2020)</w:t>
      </w:r>
      <w:r w:rsidR="005B62F7">
        <w:rPr>
          <w:rFonts w:ascii="Arial" w:hAnsi="Arial" w:cs="Arial"/>
          <w:sz w:val="24"/>
        </w:rPr>
        <w:t>.</w:t>
      </w:r>
    </w:p>
    <w:p w14:paraId="122AE704" w14:textId="4CFC1335" w:rsidR="00CB3C63" w:rsidRPr="004B4F3B" w:rsidRDefault="00C3654A" w:rsidP="00A36C0B">
      <w:pPr>
        <w:spacing w:line="360" w:lineRule="auto"/>
        <w:jc w:val="both"/>
        <w:rPr>
          <w:rFonts w:ascii="Arial" w:hAnsi="Arial" w:cs="Arial"/>
          <w:sz w:val="24"/>
        </w:rPr>
      </w:pPr>
      <w:r w:rsidRPr="00C3654A">
        <w:rPr>
          <w:rFonts w:ascii="Arial" w:hAnsi="Arial" w:cs="Arial"/>
          <w:sz w:val="24"/>
        </w:rPr>
        <w:t xml:space="preserve">They provide employment and careers within a local area. They provide their employees with opportunities to develop within the organisation and provides them with benefits such as free usage of all facilities and the option of a family member. </w:t>
      </w:r>
      <w:r w:rsidR="004B4F3B" w:rsidRPr="004B4F3B">
        <w:rPr>
          <w:rFonts w:ascii="Arial" w:hAnsi="Arial" w:cs="Arial"/>
          <w:sz w:val="24"/>
        </w:rPr>
        <w:t>(David Lloyd, 2020)</w:t>
      </w:r>
      <w:r w:rsidR="004B4F3B">
        <w:rPr>
          <w:rFonts w:ascii="Arial" w:hAnsi="Arial" w:cs="Arial"/>
          <w:sz w:val="24"/>
        </w:rPr>
        <w:t>.</w:t>
      </w:r>
    </w:p>
    <w:p w14:paraId="34B1713A" w14:textId="760C20DA" w:rsidR="00CB3C63" w:rsidRPr="00B92B86" w:rsidRDefault="00CB3C63" w:rsidP="00A36C0B">
      <w:pPr>
        <w:spacing w:line="360" w:lineRule="auto"/>
        <w:jc w:val="both"/>
        <w:rPr>
          <w:rFonts w:ascii="Arial" w:hAnsi="Arial" w:cs="Arial"/>
          <w:sz w:val="24"/>
        </w:rPr>
      </w:pPr>
      <w:r w:rsidRPr="00CB3C63">
        <w:rPr>
          <w:rFonts w:ascii="Arial" w:hAnsi="Arial" w:cs="Arial"/>
          <w:sz w:val="24"/>
        </w:rPr>
        <w:t xml:space="preserve">The customers at David Lloyd can be a variety of people taking advantage of the wide range of facilities offered. This is because they supply customers with indoor and outdoor tennis courts, indoor and outdoor swimming pools, state-of-the-art gymnasiums, group fitness sessions, beauty salons, cafés restaurants and crèche facilities. </w:t>
      </w:r>
      <w:r>
        <w:rPr>
          <w:rFonts w:ascii="Arial" w:hAnsi="Arial" w:cs="Arial"/>
          <w:sz w:val="24"/>
        </w:rPr>
        <w:t>However, the average monthly membership is £94.50</w:t>
      </w:r>
      <w:r w:rsidRPr="00B92B86">
        <w:rPr>
          <w:rFonts w:ascii="Arial" w:hAnsi="Arial" w:cs="Arial"/>
          <w:sz w:val="24"/>
        </w:rPr>
        <w:t>.</w:t>
      </w:r>
      <w:r w:rsidR="006E2CF7" w:rsidRPr="00B92B86">
        <w:rPr>
          <w:rFonts w:ascii="Arial" w:hAnsi="Arial" w:cs="Arial"/>
          <w:sz w:val="24"/>
        </w:rPr>
        <w:t xml:space="preserve"> </w:t>
      </w:r>
      <w:r w:rsidR="00B92B86" w:rsidRPr="00B92B86">
        <w:rPr>
          <w:rFonts w:ascii="Arial" w:hAnsi="Arial" w:cs="Arial"/>
          <w:sz w:val="24"/>
        </w:rPr>
        <w:t>(Gym Membership Fees, 2020)</w:t>
      </w:r>
      <w:r w:rsidR="00B92B86">
        <w:rPr>
          <w:rFonts w:ascii="Arial" w:hAnsi="Arial" w:cs="Arial"/>
          <w:sz w:val="24"/>
        </w:rPr>
        <w:t>.</w:t>
      </w:r>
    </w:p>
    <w:p w14:paraId="0B88D497" w14:textId="77777777" w:rsidR="004B4F3B" w:rsidRDefault="004B4F3B" w:rsidP="00A36C0B">
      <w:pPr>
        <w:spacing w:line="360" w:lineRule="auto"/>
        <w:jc w:val="both"/>
        <w:rPr>
          <w:rFonts w:ascii="Arial" w:hAnsi="Arial" w:cs="Arial"/>
          <w:b/>
          <w:sz w:val="24"/>
        </w:rPr>
      </w:pPr>
    </w:p>
    <w:p w14:paraId="728ABB5F" w14:textId="77777777" w:rsidR="004B4F3B" w:rsidRDefault="004B4F3B" w:rsidP="00A36C0B">
      <w:pPr>
        <w:spacing w:line="360" w:lineRule="auto"/>
        <w:jc w:val="both"/>
        <w:rPr>
          <w:rFonts w:ascii="Arial" w:hAnsi="Arial" w:cs="Arial"/>
          <w:b/>
          <w:sz w:val="24"/>
        </w:rPr>
      </w:pPr>
    </w:p>
    <w:p w14:paraId="5AD1EC9D" w14:textId="77777777" w:rsidR="004B4F3B" w:rsidRDefault="004B4F3B" w:rsidP="00A36C0B">
      <w:pPr>
        <w:spacing w:line="360" w:lineRule="auto"/>
        <w:jc w:val="both"/>
        <w:rPr>
          <w:rFonts w:ascii="Arial" w:hAnsi="Arial" w:cs="Arial"/>
          <w:b/>
          <w:sz w:val="24"/>
        </w:rPr>
      </w:pPr>
    </w:p>
    <w:p w14:paraId="3E1213C2" w14:textId="77777777" w:rsidR="004B4F3B" w:rsidRDefault="004B4F3B" w:rsidP="00A36C0B">
      <w:pPr>
        <w:spacing w:line="360" w:lineRule="auto"/>
        <w:jc w:val="both"/>
        <w:rPr>
          <w:rFonts w:ascii="Arial" w:hAnsi="Arial" w:cs="Arial"/>
          <w:b/>
          <w:sz w:val="24"/>
        </w:rPr>
      </w:pPr>
    </w:p>
    <w:p w14:paraId="756DE6C2" w14:textId="77777777" w:rsidR="004B4F3B" w:rsidRDefault="004B4F3B" w:rsidP="00A36C0B">
      <w:pPr>
        <w:spacing w:line="360" w:lineRule="auto"/>
        <w:jc w:val="both"/>
        <w:rPr>
          <w:rFonts w:ascii="Arial" w:hAnsi="Arial" w:cs="Arial"/>
          <w:b/>
          <w:sz w:val="24"/>
        </w:rPr>
      </w:pPr>
    </w:p>
    <w:p w14:paraId="0ADE6050" w14:textId="568CDFAD" w:rsidR="002123BA" w:rsidRDefault="009B5E4F" w:rsidP="00A36C0B">
      <w:pPr>
        <w:spacing w:line="360" w:lineRule="auto"/>
        <w:jc w:val="both"/>
        <w:rPr>
          <w:rFonts w:ascii="Arial" w:hAnsi="Arial" w:cs="Arial"/>
          <w:b/>
          <w:sz w:val="24"/>
        </w:rPr>
      </w:pPr>
      <w:r>
        <w:rPr>
          <w:rFonts w:ascii="Arial" w:hAnsi="Arial" w:cs="Arial"/>
          <w:b/>
          <w:sz w:val="24"/>
        </w:rPr>
        <w:lastRenderedPageBreak/>
        <w:t>Public</w:t>
      </w:r>
      <w:r w:rsidR="00CB3C63" w:rsidRPr="002123BA">
        <w:rPr>
          <w:rFonts w:ascii="Arial" w:hAnsi="Arial" w:cs="Arial"/>
          <w:b/>
          <w:sz w:val="24"/>
        </w:rPr>
        <w:t xml:space="preserve"> Sector </w:t>
      </w:r>
      <w:r w:rsidR="002123BA" w:rsidRPr="002123BA">
        <w:rPr>
          <w:rFonts w:ascii="Arial" w:hAnsi="Arial" w:cs="Arial"/>
          <w:b/>
          <w:sz w:val="24"/>
        </w:rPr>
        <w:t>–</w:t>
      </w:r>
      <w:r w:rsidR="00CB3C63" w:rsidRPr="002123BA">
        <w:rPr>
          <w:rFonts w:ascii="Arial" w:hAnsi="Arial" w:cs="Arial"/>
          <w:b/>
          <w:sz w:val="24"/>
        </w:rPr>
        <w:t xml:space="preserve"> </w:t>
      </w:r>
      <w:r w:rsidR="002123BA" w:rsidRPr="002123BA">
        <w:rPr>
          <w:rFonts w:ascii="Arial" w:hAnsi="Arial" w:cs="Arial"/>
          <w:b/>
          <w:sz w:val="24"/>
        </w:rPr>
        <w:t>5X60</w:t>
      </w:r>
    </w:p>
    <w:p w14:paraId="4CED2FA1" w14:textId="0906D061" w:rsidR="00D0754A" w:rsidRDefault="00D0754A" w:rsidP="0023502A">
      <w:pPr>
        <w:spacing w:line="360" w:lineRule="auto"/>
        <w:jc w:val="both"/>
        <w:rPr>
          <w:rFonts w:ascii="Arial" w:hAnsi="Arial" w:cs="Arial"/>
          <w:sz w:val="24"/>
        </w:rPr>
      </w:pPr>
      <w:r>
        <w:rPr>
          <w:rFonts w:ascii="Arial" w:hAnsi="Arial" w:cs="Arial"/>
          <w:noProof/>
          <w:sz w:val="24"/>
        </w:rPr>
        <w:drawing>
          <wp:inline distT="0" distB="0" distL="0" distR="0" wp14:anchorId="6574CD9C" wp14:editId="177FBCF3">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5A959E9" w14:textId="631DA1C2" w:rsidR="00D0754A" w:rsidRPr="005B62F7" w:rsidRDefault="002123BA" w:rsidP="0023502A">
      <w:pPr>
        <w:spacing w:line="360" w:lineRule="auto"/>
        <w:jc w:val="both"/>
        <w:rPr>
          <w:rFonts w:ascii="Arial" w:hAnsi="Arial" w:cs="Arial"/>
          <w:sz w:val="24"/>
        </w:rPr>
      </w:pPr>
      <w:r>
        <w:rPr>
          <w:rFonts w:ascii="Arial" w:hAnsi="Arial" w:cs="Arial"/>
          <w:sz w:val="24"/>
        </w:rPr>
        <w:t xml:space="preserve">Sport Wales created a scheme which is funded by the Welsh Government to help promote the level of participation in sport and physical activity each week in secondary schools. </w:t>
      </w:r>
      <w:r w:rsidR="00D54FC6">
        <w:rPr>
          <w:rFonts w:ascii="Arial" w:hAnsi="Arial" w:cs="Arial"/>
          <w:sz w:val="24"/>
        </w:rPr>
        <w:t xml:space="preserve">This is done by providing 60-minute sessions up to 5 days a week. These sessions </w:t>
      </w:r>
      <w:r w:rsidR="00D0754A">
        <w:rPr>
          <w:rFonts w:ascii="Arial" w:hAnsi="Arial" w:cs="Arial"/>
          <w:sz w:val="24"/>
        </w:rPr>
        <w:t xml:space="preserve">can vary depending on the attendance in each school. </w:t>
      </w:r>
      <w:r w:rsidR="00FA4E7D">
        <w:rPr>
          <w:rFonts w:ascii="Arial" w:hAnsi="Arial" w:cs="Arial"/>
          <w:sz w:val="24"/>
        </w:rPr>
        <w:t>“</w:t>
      </w:r>
      <w:r w:rsidR="00D0754A">
        <w:rPr>
          <w:rFonts w:ascii="Arial" w:hAnsi="Arial" w:cs="Arial"/>
          <w:sz w:val="24"/>
        </w:rPr>
        <w:t xml:space="preserve">The </w:t>
      </w:r>
      <w:r w:rsidR="00FA4E7D">
        <w:rPr>
          <w:rFonts w:ascii="Arial" w:hAnsi="Arial" w:cs="Arial"/>
          <w:sz w:val="24"/>
        </w:rPr>
        <w:t>W</w:t>
      </w:r>
      <w:r w:rsidR="00D0754A">
        <w:rPr>
          <w:rFonts w:ascii="Arial" w:hAnsi="Arial" w:cs="Arial"/>
          <w:sz w:val="24"/>
        </w:rPr>
        <w:t xml:space="preserve">elsh </w:t>
      </w:r>
      <w:r w:rsidR="00FA4E7D">
        <w:rPr>
          <w:rFonts w:ascii="Arial" w:hAnsi="Arial" w:cs="Arial"/>
          <w:sz w:val="24"/>
        </w:rPr>
        <w:t>G</w:t>
      </w:r>
      <w:r w:rsidR="00D0754A">
        <w:rPr>
          <w:rFonts w:ascii="Arial" w:hAnsi="Arial" w:cs="Arial"/>
          <w:sz w:val="24"/>
        </w:rPr>
        <w:t>overnment invested £7.6 million to help support the scheme which was launched in 2006.</w:t>
      </w:r>
      <w:r w:rsidR="00FA4E7D">
        <w:rPr>
          <w:rFonts w:ascii="Arial" w:hAnsi="Arial" w:cs="Arial"/>
          <w:sz w:val="24"/>
        </w:rPr>
        <w:t>”</w:t>
      </w:r>
      <w:r w:rsidR="006E2CF7" w:rsidRPr="006E2CF7">
        <w:rPr>
          <w:rFonts w:ascii="Arial" w:hAnsi="Arial" w:cs="Arial"/>
          <w:b/>
          <w:color w:val="FF0000"/>
          <w:sz w:val="24"/>
        </w:rPr>
        <w:t xml:space="preserve"> </w:t>
      </w:r>
      <w:bookmarkStart w:id="3" w:name="_Hlk35000103"/>
      <w:r w:rsidR="005B62F7" w:rsidRPr="005B62F7">
        <w:rPr>
          <w:rFonts w:ascii="Arial" w:hAnsi="Arial" w:cs="Arial"/>
          <w:sz w:val="24"/>
        </w:rPr>
        <w:t>(Sports Wales, 2020)</w:t>
      </w:r>
      <w:r w:rsidR="005B62F7">
        <w:rPr>
          <w:rFonts w:ascii="Arial" w:hAnsi="Arial" w:cs="Arial"/>
          <w:sz w:val="24"/>
        </w:rPr>
        <w:t>.</w:t>
      </w:r>
      <w:bookmarkEnd w:id="3"/>
    </w:p>
    <w:p w14:paraId="587F65B4" w14:textId="5E2AB92D" w:rsidR="005E5224" w:rsidRPr="005B62F7" w:rsidRDefault="00D0754A" w:rsidP="0023502A">
      <w:pPr>
        <w:spacing w:line="360" w:lineRule="auto"/>
        <w:jc w:val="both"/>
        <w:rPr>
          <w:rFonts w:ascii="Arial" w:hAnsi="Arial" w:cs="Arial"/>
          <w:sz w:val="24"/>
        </w:rPr>
      </w:pPr>
      <w:r w:rsidRPr="00D0754A">
        <w:rPr>
          <w:rFonts w:ascii="Arial" w:hAnsi="Arial" w:cs="Arial"/>
          <w:sz w:val="24"/>
        </w:rPr>
        <w:t xml:space="preserve">This scheme </w:t>
      </w:r>
      <w:r w:rsidR="00433864">
        <w:rPr>
          <w:rFonts w:ascii="Arial" w:hAnsi="Arial" w:cs="Arial"/>
          <w:sz w:val="24"/>
        </w:rPr>
        <w:t xml:space="preserve">targets to put the </w:t>
      </w:r>
      <w:r w:rsidR="005E5224">
        <w:rPr>
          <w:rFonts w:ascii="Arial" w:hAnsi="Arial" w:cs="Arial"/>
          <w:sz w:val="24"/>
        </w:rPr>
        <w:t>pupil’s</w:t>
      </w:r>
      <w:r w:rsidR="00433864">
        <w:rPr>
          <w:rFonts w:ascii="Arial" w:hAnsi="Arial" w:cs="Arial"/>
          <w:sz w:val="24"/>
        </w:rPr>
        <w:t xml:space="preserve"> experiences first. This is due to research being made and then carried out on scenarios such as </w:t>
      </w:r>
      <w:r w:rsidR="005E5224">
        <w:rPr>
          <w:rFonts w:ascii="Arial" w:hAnsi="Arial" w:cs="Arial"/>
          <w:sz w:val="24"/>
        </w:rPr>
        <w:t xml:space="preserve">dodgeball, rounders, </w:t>
      </w:r>
      <w:r w:rsidR="00433864">
        <w:rPr>
          <w:rFonts w:ascii="Arial" w:hAnsi="Arial" w:cs="Arial"/>
          <w:sz w:val="24"/>
        </w:rPr>
        <w:t>girls only groups</w:t>
      </w:r>
      <w:r w:rsidR="005E5224">
        <w:rPr>
          <w:rFonts w:ascii="Arial" w:hAnsi="Arial" w:cs="Arial"/>
          <w:sz w:val="24"/>
        </w:rPr>
        <w:t xml:space="preserve">. They also provide the opportunity for pupils in year 10 &amp; 11 to get involved in coaching and leading sessions by giving them the opportunity to become a ‘Young Ambassador’. </w:t>
      </w:r>
      <w:r w:rsidR="005B62F7" w:rsidRPr="005B62F7">
        <w:rPr>
          <w:rFonts w:ascii="Arial" w:hAnsi="Arial" w:cs="Arial"/>
          <w:sz w:val="24"/>
        </w:rPr>
        <w:t>(Sports Wales, 2020).</w:t>
      </w:r>
    </w:p>
    <w:p w14:paraId="689AA929" w14:textId="5079B543" w:rsidR="00FA4E7D" w:rsidRDefault="005E5224" w:rsidP="0023502A">
      <w:pPr>
        <w:spacing w:line="360" w:lineRule="auto"/>
        <w:jc w:val="both"/>
        <w:rPr>
          <w:rFonts w:ascii="Arial" w:hAnsi="Arial" w:cs="Arial"/>
          <w:sz w:val="24"/>
        </w:rPr>
      </w:pPr>
      <w:r>
        <w:rPr>
          <w:rFonts w:ascii="Arial" w:hAnsi="Arial" w:cs="Arial"/>
          <w:sz w:val="24"/>
        </w:rPr>
        <w:t xml:space="preserve">All the sessions which are put on in school or after school clubs are all run free of charge except for the wages of the coaches. This then provides everybody with a chance to attend. </w:t>
      </w:r>
      <w:r w:rsidR="005B62F7" w:rsidRPr="005B62F7">
        <w:rPr>
          <w:rFonts w:ascii="Arial" w:hAnsi="Arial" w:cs="Arial"/>
          <w:sz w:val="24"/>
        </w:rPr>
        <w:t>(Sports Wales, 2020).</w:t>
      </w:r>
    </w:p>
    <w:p w14:paraId="2FFC9F0A" w14:textId="77777777" w:rsidR="007D5AA3" w:rsidRDefault="007D5AA3" w:rsidP="0023502A">
      <w:pPr>
        <w:spacing w:line="360" w:lineRule="auto"/>
        <w:jc w:val="both"/>
        <w:rPr>
          <w:rFonts w:ascii="Arial" w:hAnsi="Arial" w:cs="Arial"/>
          <w:b/>
          <w:sz w:val="24"/>
        </w:rPr>
      </w:pPr>
    </w:p>
    <w:p w14:paraId="5F0AEDDA" w14:textId="77777777" w:rsidR="007D5AA3" w:rsidRDefault="007D5AA3" w:rsidP="0023502A">
      <w:pPr>
        <w:spacing w:line="360" w:lineRule="auto"/>
        <w:jc w:val="both"/>
        <w:rPr>
          <w:rFonts w:ascii="Arial" w:hAnsi="Arial" w:cs="Arial"/>
          <w:b/>
          <w:sz w:val="24"/>
        </w:rPr>
      </w:pPr>
    </w:p>
    <w:p w14:paraId="23F755CA" w14:textId="77777777" w:rsidR="004B4F3B" w:rsidRDefault="004B4F3B" w:rsidP="0023502A">
      <w:pPr>
        <w:spacing w:line="360" w:lineRule="auto"/>
        <w:jc w:val="both"/>
        <w:rPr>
          <w:rFonts w:ascii="Arial" w:hAnsi="Arial" w:cs="Arial"/>
          <w:b/>
          <w:sz w:val="24"/>
        </w:rPr>
      </w:pPr>
    </w:p>
    <w:p w14:paraId="0E5D555D" w14:textId="143A846F" w:rsidR="00FA4E7D" w:rsidRDefault="00FA4E7D" w:rsidP="0023502A">
      <w:pPr>
        <w:spacing w:line="360" w:lineRule="auto"/>
        <w:jc w:val="both"/>
        <w:rPr>
          <w:rFonts w:ascii="Arial" w:hAnsi="Arial" w:cs="Arial"/>
          <w:b/>
          <w:sz w:val="24"/>
        </w:rPr>
      </w:pPr>
      <w:r>
        <w:rPr>
          <w:rFonts w:ascii="Arial" w:hAnsi="Arial" w:cs="Arial"/>
          <w:b/>
          <w:sz w:val="24"/>
        </w:rPr>
        <w:lastRenderedPageBreak/>
        <w:t xml:space="preserve">The Marketing Mix </w:t>
      </w:r>
    </w:p>
    <w:p w14:paraId="7E57064E" w14:textId="77777777" w:rsidR="004946CB" w:rsidRDefault="00FA4E7D" w:rsidP="0023502A">
      <w:pPr>
        <w:spacing w:line="360" w:lineRule="auto"/>
        <w:jc w:val="both"/>
        <w:rPr>
          <w:rFonts w:ascii="Arial" w:hAnsi="Arial" w:cs="Arial"/>
          <w:sz w:val="24"/>
        </w:rPr>
      </w:pPr>
      <w:r w:rsidRPr="007D5AA3">
        <w:rPr>
          <w:rFonts w:ascii="Arial" w:hAnsi="Arial" w:cs="Arial"/>
          <w:sz w:val="24"/>
        </w:rPr>
        <w:t xml:space="preserve">The </w:t>
      </w:r>
      <w:r w:rsidR="007D5AA3">
        <w:rPr>
          <w:rFonts w:ascii="Arial" w:hAnsi="Arial" w:cs="Arial"/>
          <w:sz w:val="24"/>
        </w:rPr>
        <w:t xml:space="preserve">3 different sectors can be similar </w:t>
      </w:r>
      <w:r w:rsidR="008453BC">
        <w:rPr>
          <w:rFonts w:ascii="Arial" w:hAnsi="Arial" w:cs="Arial"/>
          <w:sz w:val="24"/>
        </w:rPr>
        <w:t xml:space="preserve">but also offer differences </w:t>
      </w:r>
      <w:r w:rsidR="007D5AA3">
        <w:rPr>
          <w:rFonts w:ascii="Arial" w:hAnsi="Arial" w:cs="Arial"/>
          <w:sz w:val="24"/>
        </w:rPr>
        <w:t>with their market strategies. This is because they all want to promote their respective businesses and provide them with the greatest chances of growing however, they do so in different ways</w:t>
      </w:r>
      <w:r w:rsidR="008453BC">
        <w:rPr>
          <w:rFonts w:ascii="Arial" w:hAnsi="Arial" w:cs="Arial"/>
          <w:sz w:val="24"/>
        </w:rPr>
        <w:t xml:space="preserve">. This is because some may be found as more important </w:t>
      </w:r>
      <w:proofErr w:type="spellStart"/>
      <w:r w:rsidR="008453BC">
        <w:rPr>
          <w:rFonts w:ascii="Arial" w:hAnsi="Arial" w:cs="Arial"/>
          <w:sz w:val="24"/>
        </w:rPr>
        <w:t>that</w:t>
      </w:r>
      <w:proofErr w:type="spellEnd"/>
      <w:r w:rsidR="008453BC">
        <w:rPr>
          <w:rFonts w:ascii="Arial" w:hAnsi="Arial" w:cs="Arial"/>
          <w:sz w:val="24"/>
        </w:rPr>
        <w:t xml:space="preserve"> others.</w:t>
      </w:r>
      <w:r>
        <w:rPr>
          <w:rFonts w:ascii="Arial" w:hAnsi="Arial" w:cs="Arial"/>
          <w:noProof/>
          <w:sz w:val="24"/>
        </w:rPr>
        <w:drawing>
          <wp:inline distT="0" distB="0" distL="0" distR="0" wp14:anchorId="6EA09E8D" wp14:editId="1B1981AD">
            <wp:extent cx="2713356" cy="26955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21494" cy="2703660"/>
                    </a:xfrm>
                    <a:prstGeom prst="rect">
                      <a:avLst/>
                    </a:prstGeom>
                    <a:noFill/>
                  </pic:spPr>
                </pic:pic>
              </a:graphicData>
            </a:graphic>
          </wp:inline>
        </w:drawing>
      </w:r>
      <w:r w:rsidR="007D5AA3">
        <w:rPr>
          <w:rFonts w:ascii="Arial" w:hAnsi="Arial" w:cs="Arial"/>
          <w:sz w:val="24"/>
        </w:rPr>
        <w:t>Both the Public and Non-profit sectors are very similar in the fact that they are both not interested in the business making profit but instead focus on giving the best services possible to their customers</w:t>
      </w:r>
      <w:r w:rsidR="008453BC">
        <w:rPr>
          <w:rFonts w:ascii="Arial" w:hAnsi="Arial" w:cs="Arial"/>
          <w:sz w:val="24"/>
        </w:rPr>
        <w:t xml:space="preserve">. They focus more on People, Physical evidence, Promotion, </w:t>
      </w:r>
      <w:r w:rsidR="00622BC7">
        <w:rPr>
          <w:rFonts w:ascii="Arial" w:hAnsi="Arial" w:cs="Arial"/>
          <w:sz w:val="24"/>
        </w:rPr>
        <w:t>Price. This is because they focus on putting on cost free or affordable sessions on for customers as there is no stress over profit margins. It is easier to promote as it is within a community.</w:t>
      </w:r>
      <w:r w:rsidR="008167EE">
        <w:rPr>
          <w:rFonts w:ascii="Arial" w:hAnsi="Arial" w:cs="Arial"/>
          <w:sz w:val="24"/>
        </w:rPr>
        <w:t xml:space="preserve"> However, the private sector focusses on all the 7 ‘P’s. This is because they focus on </w:t>
      </w:r>
      <w:r w:rsidR="00452DFE">
        <w:rPr>
          <w:rFonts w:ascii="Arial" w:hAnsi="Arial" w:cs="Arial"/>
          <w:sz w:val="24"/>
        </w:rPr>
        <w:t xml:space="preserve">becoming the leading </w:t>
      </w:r>
      <w:r w:rsidR="009116D7">
        <w:rPr>
          <w:rFonts w:ascii="Arial" w:hAnsi="Arial" w:cs="Arial"/>
          <w:sz w:val="24"/>
        </w:rPr>
        <w:t xml:space="preserve">product or brand in their selective </w:t>
      </w:r>
      <w:r w:rsidR="004946CB">
        <w:rPr>
          <w:rFonts w:ascii="Arial" w:hAnsi="Arial" w:cs="Arial"/>
          <w:sz w:val="24"/>
        </w:rPr>
        <w:t>markets</w:t>
      </w:r>
      <w:r w:rsidR="009116D7">
        <w:rPr>
          <w:rFonts w:ascii="Arial" w:hAnsi="Arial" w:cs="Arial"/>
          <w:sz w:val="24"/>
        </w:rPr>
        <w:t xml:space="preserve"> and look at how they can </w:t>
      </w:r>
      <w:r w:rsidR="004946CB">
        <w:rPr>
          <w:rFonts w:ascii="Arial" w:hAnsi="Arial" w:cs="Arial"/>
          <w:sz w:val="24"/>
        </w:rPr>
        <w:t xml:space="preserve">be more presentable compared their rivals. </w:t>
      </w:r>
    </w:p>
    <w:p w14:paraId="39BB6197" w14:textId="77777777" w:rsidR="003B5C77" w:rsidRDefault="003B5C77" w:rsidP="0023502A">
      <w:pPr>
        <w:spacing w:line="360" w:lineRule="auto"/>
        <w:jc w:val="both"/>
        <w:rPr>
          <w:rFonts w:ascii="Arial" w:hAnsi="Arial" w:cs="Arial"/>
          <w:b/>
          <w:sz w:val="24"/>
        </w:rPr>
      </w:pPr>
    </w:p>
    <w:p w14:paraId="46026C67" w14:textId="77777777" w:rsidR="003B5C77" w:rsidRDefault="003B5C77" w:rsidP="0023502A">
      <w:pPr>
        <w:spacing w:line="360" w:lineRule="auto"/>
        <w:jc w:val="both"/>
        <w:rPr>
          <w:rFonts w:ascii="Arial" w:hAnsi="Arial" w:cs="Arial"/>
          <w:b/>
          <w:sz w:val="24"/>
        </w:rPr>
      </w:pPr>
    </w:p>
    <w:p w14:paraId="7E40365A" w14:textId="77777777" w:rsidR="003B5C77" w:rsidRDefault="003B5C77" w:rsidP="0023502A">
      <w:pPr>
        <w:spacing w:line="360" w:lineRule="auto"/>
        <w:jc w:val="both"/>
        <w:rPr>
          <w:rFonts w:ascii="Arial" w:hAnsi="Arial" w:cs="Arial"/>
          <w:b/>
          <w:sz w:val="24"/>
        </w:rPr>
      </w:pPr>
    </w:p>
    <w:p w14:paraId="3159DF84" w14:textId="77777777" w:rsidR="003B5C77" w:rsidRDefault="003B5C77" w:rsidP="0023502A">
      <w:pPr>
        <w:spacing w:line="360" w:lineRule="auto"/>
        <w:jc w:val="both"/>
        <w:rPr>
          <w:rFonts w:ascii="Arial" w:hAnsi="Arial" w:cs="Arial"/>
          <w:b/>
          <w:sz w:val="24"/>
        </w:rPr>
      </w:pPr>
    </w:p>
    <w:p w14:paraId="43CC2EB6" w14:textId="77777777" w:rsidR="003B5C77" w:rsidRDefault="003B5C77" w:rsidP="0023502A">
      <w:pPr>
        <w:spacing w:line="360" w:lineRule="auto"/>
        <w:jc w:val="both"/>
        <w:rPr>
          <w:rFonts w:ascii="Arial" w:hAnsi="Arial" w:cs="Arial"/>
          <w:b/>
          <w:sz w:val="24"/>
        </w:rPr>
      </w:pPr>
    </w:p>
    <w:p w14:paraId="37155BA7" w14:textId="77777777" w:rsidR="003B5C77" w:rsidRDefault="003B5C77" w:rsidP="0023502A">
      <w:pPr>
        <w:spacing w:line="360" w:lineRule="auto"/>
        <w:jc w:val="both"/>
        <w:rPr>
          <w:rFonts w:ascii="Arial" w:hAnsi="Arial" w:cs="Arial"/>
          <w:b/>
          <w:sz w:val="24"/>
        </w:rPr>
      </w:pPr>
    </w:p>
    <w:p w14:paraId="7FA04532" w14:textId="77777777" w:rsidR="003B5C77" w:rsidRDefault="003B5C77" w:rsidP="0023502A">
      <w:pPr>
        <w:spacing w:line="360" w:lineRule="auto"/>
        <w:jc w:val="both"/>
        <w:rPr>
          <w:rFonts w:ascii="Arial" w:hAnsi="Arial" w:cs="Arial"/>
          <w:b/>
          <w:sz w:val="24"/>
        </w:rPr>
      </w:pPr>
    </w:p>
    <w:p w14:paraId="3184C24A" w14:textId="4969EC6F" w:rsidR="00B7475F" w:rsidRDefault="004946CB" w:rsidP="0023502A">
      <w:pPr>
        <w:spacing w:line="360" w:lineRule="auto"/>
        <w:jc w:val="both"/>
        <w:rPr>
          <w:rFonts w:ascii="Arial" w:hAnsi="Arial" w:cs="Arial"/>
          <w:b/>
          <w:sz w:val="24"/>
        </w:rPr>
      </w:pPr>
      <w:r w:rsidRPr="00B7475F">
        <w:rPr>
          <w:rFonts w:ascii="Arial" w:hAnsi="Arial" w:cs="Arial"/>
          <w:b/>
          <w:sz w:val="24"/>
        </w:rPr>
        <w:lastRenderedPageBreak/>
        <w:t>Market Strategies</w:t>
      </w:r>
    </w:p>
    <w:p w14:paraId="73C07CD3" w14:textId="77777777" w:rsidR="00915EC5" w:rsidRDefault="00AB016D" w:rsidP="0023502A">
      <w:pPr>
        <w:spacing w:line="360" w:lineRule="auto"/>
        <w:jc w:val="both"/>
        <w:rPr>
          <w:rFonts w:ascii="Arial" w:hAnsi="Arial" w:cs="Arial"/>
          <w:sz w:val="24"/>
        </w:rPr>
      </w:pPr>
      <w:r>
        <w:rPr>
          <w:rFonts w:ascii="Arial" w:hAnsi="Arial" w:cs="Arial"/>
          <w:sz w:val="24"/>
        </w:rPr>
        <w:t xml:space="preserve">There are two different market strategies </w:t>
      </w:r>
      <w:r w:rsidR="00915EC5">
        <w:rPr>
          <w:rFonts w:ascii="Arial" w:hAnsi="Arial" w:cs="Arial"/>
          <w:sz w:val="24"/>
        </w:rPr>
        <w:t xml:space="preserve">which can be used by businesses and organisations such as SWOT and PEST. SWOT stands for Strengths, Weaknesses, Opportunities and Threats. PEST stands for Political, Economic, Social and Technological. </w:t>
      </w:r>
    </w:p>
    <w:p w14:paraId="7490C1A9" w14:textId="62A2FA73" w:rsidR="003A1C3E" w:rsidRDefault="00915EC5" w:rsidP="0023502A">
      <w:pPr>
        <w:spacing w:line="360" w:lineRule="auto"/>
        <w:jc w:val="both"/>
        <w:rPr>
          <w:rFonts w:ascii="Arial" w:hAnsi="Arial" w:cs="Arial"/>
          <w:b/>
          <w:sz w:val="24"/>
        </w:rPr>
      </w:pPr>
      <w:r>
        <w:rPr>
          <w:rFonts w:ascii="Arial" w:hAnsi="Arial" w:cs="Arial"/>
          <w:b/>
          <w:sz w:val="24"/>
        </w:rPr>
        <w:t>Strengths</w:t>
      </w:r>
    </w:p>
    <w:p w14:paraId="71CCFF6B" w14:textId="281B833C" w:rsidR="003A1C3E" w:rsidRDefault="003A1C3E" w:rsidP="0023502A">
      <w:pPr>
        <w:spacing w:line="360" w:lineRule="auto"/>
        <w:jc w:val="both"/>
        <w:rPr>
          <w:rFonts w:ascii="Arial" w:hAnsi="Arial" w:cs="Arial"/>
          <w:sz w:val="24"/>
        </w:rPr>
      </w:pPr>
      <w:r w:rsidRPr="003A1C3E">
        <w:rPr>
          <w:rFonts w:ascii="Arial" w:hAnsi="Arial" w:cs="Arial"/>
          <w:sz w:val="24"/>
        </w:rPr>
        <w:t xml:space="preserve">World Rugby understood the route in which the sport as a whole was taking and decided to act upon it in 2014 to change their name in order to keep updated with current times. The organisation’s financial statements reflect an organisation which is being run successfully without sufficient consequences and on track to make huge investments by the end of 2020. The organisation acting accordingly on situations which could have had a huge impact on loss of income. </w:t>
      </w:r>
    </w:p>
    <w:p w14:paraId="42866319" w14:textId="2FB9C589" w:rsidR="003A1C3E" w:rsidRPr="003A1C3E" w:rsidRDefault="003A1C3E" w:rsidP="0023502A">
      <w:pPr>
        <w:spacing w:line="360" w:lineRule="auto"/>
        <w:jc w:val="both"/>
        <w:rPr>
          <w:rFonts w:ascii="Arial" w:hAnsi="Arial" w:cs="Arial"/>
          <w:b/>
          <w:sz w:val="24"/>
        </w:rPr>
      </w:pPr>
      <w:r w:rsidRPr="003A1C3E">
        <w:rPr>
          <w:rFonts w:ascii="Arial" w:hAnsi="Arial" w:cs="Arial"/>
          <w:b/>
          <w:sz w:val="24"/>
        </w:rPr>
        <w:t>Weaknesses</w:t>
      </w:r>
    </w:p>
    <w:p w14:paraId="30B9B30C" w14:textId="77777777" w:rsidR="003A1C3E" w:rsidRDefault="003A1C3E" w:rsidP="0023502A">
      <w:pPr>
        <w:spacing w:line="360" w:lineRule="auto"/>
        <w:jc w:val="both"/>
        <w:rPr>
          <w:rFonts w:ascii="Arial" w:hAnsi="Arial" w:cs="Arial"/>
          <w:sz w:val="24"/>
        </w:rPr>
      </w:pPr>
      <w:r w:rsidRPr="003A1C3E">
        <w:rPr>
          <w:rFonts w:ascii="Arial" w:hAnsi="Arial" w:cs="Arial"/>
          <w:sz w:val="24"/>
        </w:rPr>
        <w:t>World Rugby must find a way of improving their World branding and invest more into making the sport more popular in majority of countries. This will then help make the sport become more competitive and help promote the sport for the next generation.</w:t>
      </w:r>
    </w:p>
    <w:p w14:paraId="7B5BB000" w14:textId="59C2B2C0" w:rsidR="003A1C3E" w:rsidRDefault="003A1C3E" w:rsidP="0023502A">
      <w:pPr>
        <w:spacing w:line="360" w:lineRule="auto"/>
        <w:jc w:val="both"/>
        <w:rPr>
          <w:rFonts w:ascii="Arial" w:hAnsi="Arial" w:cs="Arial"/>
          <w:b/>
          <w:sz w:val="24"/>
        </w:rPr>
      </w:pPr>
      <w:r w:rsidRPr="003A1C3E">
        <w:rPr>
          <w:rFonts w:ascii="Arial" w:hAnsi="Arial" w:cs="Arial"/>
          <w:b/>
          <w:sz w:val="24"/>
        </w:rPr>
        <w:t xml:space="preserve">Opportunities </w:t>
      </w:r>
    </w:p>
    <w:p w14:paraId="1D5049F7" w14:textId="03CC1A0A" w:rsidR="003A1C3E" w:rsidRPr="003A1C3E" w:rsidRDefault="003A1C3E" w:rsidP="0023502A">
      <w:pPr>
        <w:spacing w:line="360" w:lineRule="auto"/>
        <w:jc w:val="both"/>
        <w:rPr>
          <w:rFonts w:ascii="Arial" w:hAnsi="Arial" w:cs="Arial"/>
          <w:sz w:val="24"/>
        </w:rPr>
      </w:pPr>
      <w:r w:rsidRPr="003A1C3E">
        <w:rPr>
          <w:rFonts w:ascii="Arial" w:hAnsi="Arial" w:cs="Arial"/>
          <w:sz w:val="24"/>
        </w:rPr>
        <w:t>The World Rugby Organisation could look into building upon their impressive range of tournaments each year by also including them in different countries and help boost their chances of successfully competing further down the line. It is important for many countries to look at building a project for the future and identifying how it can be implemented successfully. This could be suitable for nations such as Canada, Argentina and Uruguay as they are qualifying for world Cups however, are unable to compete on the pitch against other nations.</w:t>
      </w:r>
    </w:p>
    <w:p w14:paraId="1ADAC94F" w14:textId="77777777" w:rsidR="003A1C3E" w:rsidRDefault="003A1C3E" w:rsidP="0023502A">
      <w:pPr>
        <w:spacing w:line="360" w:lineRule="auto"/>
        <w:jc w:val="both"/>
        <w:rPr>
          <w:rFonts w:ascii="Arial" w:hAnsi="Arial" w:cs="Arial"/>
          <w:b/>
          <w:sz w:val="24"/>
        </w:rPr>
      </w:pPr>
      <w:r>
        <w:rPr>
          <w:rFonts w:ascii="Arial" w:hAnsi="Arial" w:cs="Arial"/>
          <w:b/>
          <w:sz w:val="24"/>
        </w:rPr>
        <w:t>Threats</w:t>
      </w:r>
    </w:p>
    <w:p w14:paraId="4473EFDD" w14:textId="77777777" w:rsidR="003B5C77" w:rsidRDefault="003A1C3E" w:rsidP="0023502A">
      <w:pPr>
        <w:spacing w:line="360" w:lineRule="auto"/>
        <w:jc w:val="both"/>
        <w:rPr>
          <w:rFonts w:ascii="Arial" w:hAnsi="Arial" w:cs="Arial"/>
          <w:sz w:val="24"/>
        </w:rPr>
      </w:pPr>
      <w:r w:rsidRPr="003A1C3E">
        <w:rPr>
          <w:rFonts w:ascii="Arial" w:hAnsi="Arial" w:cs="Arial"/>
          <w:sz w:val="24"/>
        </w:rPr>
        <w:t xml:space="preserve">The threats that World Rugby must be made aware of is the chances of issues occurring within the sport and its players and staff which can effectively tarnish the name of the sport. This is because of the recent trouble of Australian winger Folau who religiously made a tweet defending his beliefs about gay people. This has caused split opinions from fans, players, clubs and shareholders. This is important for the </w:t>
      </w:r>
      <w:r w:rsidRPr="003A1C3E">
        <w:rPr>
          <w:rFonts w:ascii="Arial" w:hAnsi="Arial" w:cs="Arial"/>
          <w:sz w:val="24"/>
        </w:rPr>
        <w:lastRenderedPageBreak/>
        <w:t>World Rugby Organisation to not stress over choosing to back players or clubs over sponsorships or companies as it will only inevitably result in Rugby as a whole losing out in the long term.</w:t>
      </w:r>
      <w:r w:rsidR="004B4F3B" w:rsidRPr="004B4F3B">
        <w:t xml:space="preserve"> </w:t>
      </w:r>
      <w:r w:rsidR="004B4F3B" w:rsidRPr="004B4F3B">
        <w:rPr>
          <w:rFonts w:ascii="Arial" w:hAnsi="Arial" w:cs="Arial"/>
          <w:sz w:val="24"/>
        </w:rPr>
        <w:t>(De Menezes, 2019)</w:t>
      </w:r>
      <w:r w:rsidR="004B4F3B">
        <w:rPr>
          <w:rFonts w:ascii="Arial" w:hAnsi="Arial" w:cs="Arial"/>
          <w:sz w:val="24"/>
        </w:rPr>
        <w:t>.</w:t>
      </w:r>
    </w:p>
    <w:p w14:paraId="2AF32745" w14:textId="428B9E6D" w:rsidR="003B5C77" w:rsidRDefault="003B5C77" w:rsidP="0023502A">
      <w:pPr>
        <w:spacing w:line="360" w:lineRule="auto"/>
        <w:jc w:val="both"/>
        <w:rPr>
          <w:rFonts w:ascii="Arial" w:hAnsi="Arial" w:cs="Arial"/>
          <w:b/>
          <w:sz w:val="24"/>
        </w:rPr>
      </w:pPr>
      <w:r w:rsidRPr="003B5C77">
        <w:rPr>
          <w:rFonts w:ascii="Arial" w:hAnsi="Arial" w:cs="Arial"/>
          <w:b/>
          <w:sz w:val="24"/>
        </w:rPr>
        <w:t>Conclusion</w:t>
      </w:r>
    </w:p>
    <w:p w14:paraId="0149A0D4" w14:textId="0CE0AD98" w:rsidR="003B5C77" w:rsidRPr="003B5C77" w:rsidRDefault="00C948F3" w:rsidP="0023502A">
      <w:pPr>
        <w:spacing w:line="360" w:lineRule="auto"/>
        <w:jc w:val="both"/>
        <w:rPr>
          <w:rFonts w:ascii="Arial" w:hAnsi="Arial" w:cs="Arial"/>
          <w:sz w:val="24"/>
        </w:rPr>
      </w:pPr>
      <w:r>
        <w:rPr>
          <w:rFonts w:ascii="Arial" w:hAnsi="Arial" w:cs="Arial"/>
          <w:sz w:val="24"/>
        </w:rPr>
        <w:t xml:space="preserve">In conclusion, this highlights the importance of marketing for a variety of different business with different aims and objectives. The fundamentals will always be the same and will always be required </w:t>
      </w:r>
      <w:r w:rsidR="0038549A">
        <w:rPr>
          <w:rFonts w:ascii="Arial" w:hAnsi="Arial" w:cs="Arial"/>
          <w:sz w:val="24"/>
        </w:rPr>
        <w:t>in order for the business to run smoothly and successfully.</w:t>
      </w:r>
    </w:p>
    <w:p w14:paraId="62A5272E" w14:textId="4B0C1E4C" w:rsidR="00B047FF" w:rsidRPr="003B5C77" w:rsidRDefault="00B047FF" w:rsidP="0023502A">
      <w:pPr>
        <w:spacing w:line="360" w:lineRule="auto"/>
        <w:jc w:val="both"/>
        <w:rPr>
          <w:rFonts w:ascii="Arial" w:hAnsi="Arial" w:cs="Arial"/>
          <w:b/>
          <w:sz w:val="24"/>
        </w:rPr>
      </w:pPr>
      <w:r w:rsidRPr="003B5C77">
        <w:rPr>
          <w:rFonts w:ascii="Arial" w:hAnsi="Arial" w:cs="Arial"/>
          <w:b/>
          <w:sz w:val="24"/>
        </w:rPr>
        <w:br w:type="page"/>
      </w:r>
    </w:p>
    <w:p w14:paraId="389A70BB" w14:textId="35D77EDF" w:rsidR="003B5C77" w:rsidRPr="003B5C77" w:rsidRDefault="00662AAF" w:rsidP="003B5C77">
      <w:pPr>
        <w:rPr>
          <w:rFonts w:ascii="Arial" w:hAnsi="Arial" w:cs="Arial"/>
          <w:sz w:val="24"/>
          <w:szCs w:val="24"/>
        </w:rPr>
      </w:pPr>
      <w:r w:rsidRPr="003B5C77">
        <w:rPr>
          <w:rFonts w:ascii="Arial" w:hAnsi="Arial" w:cs="Arial"/>
          <w:sz w:val="24"/>
          <w:szCs w:val="24"/>
        </w:rPr>
        <w:lastRenderedPageBreak/>
        <w:t xml:space="preserve"> </w:t>
      </w:r>
      <w:r w:rsidR="003B5C77" w:rsidRPr="003B5C77">
        <w:rPr>
          <w:rFonts w:ascii="Arial" w:hAnsi="Arial" w:cs="Arial"/>
          <w:sz w:val="24"/>
          <w:szCs w:val="24"/>
        </w:rPr>
        <w:t>References</w:t>
      </w:r>
    </w:p>
    <w:p w14:paraId="17E37999" w14:textId="77777777" w:rsidR="003B5C77" w:rsidRPr="003B5C77" w:rsidRDefault="003B5C77" w:rsidP="003B5C77">
      <w:pPr>
        <w:rPr>
          <w:rFonts w:ascii="Arial" w:hAnsi="Arial" w:cs="Arial"/>
          <w:sz w:val="24"/>
          <w:szCs w:val="24"/>
        </w:rPr>
      </w:pPr>
      <w:r w:rsidRPr="003B5C77">
        <w:rPr>
          <w:rFonts w:ascii="Arial" w:hAnsi="Arial" w:cs="Arial"/>
          <w:sz w:val="24"/>
          <w:szCs w:val="24"/>
        </w:rPr>
        <w:t>Celtic Leisure, n.d. About Celtic Leisure. [online] Corporate. Available at: &lt;https://corporate.celticleisure.org/&gt; [Accessed 10 March 2020].</w:t>
      </w:r>
    </w:p>
    <w:p w14:paraId="0CBC96E3" w14:textId="77777777" w:rsidR="003B5C77" w:rsidRPr="003B5C77" w:rsidRDefault="003B5C77" w:rsidP="003B5C77">
      <w:pPr>
        <w:rPr>
          <w:rFonts w:ascii="Arial" w:hAnsi="Arial" w:cs="Arial"/>
          <w:sz w:val="24"/>
          <w:szCs w:val="24"/>
        </w:rPr>
      </w:pPr>
    </w:p>
    <w:p w14:paraId="39F52DB3" w14:textId="77777777" w:rsidR="003B5C77" w:rsidRPr="003B5C77" w:rsidRDefault="003B5C77" w:rsidP="003B5C77">
      <w:pPr>
        <w:rPr>
          <w:rFonts w:ascii="Arial" w:hAnsi="Arial" w:cs="Arial"/>
          <w:sz w:val="24"/>
          <w:szCs w:val="24"/>
        </w:rPr>
      </w:pPr>
      <w:r w:rsidRPr="003B5C77">
        <w:rPr>
          <w:rFonts w:ascii="Arial" w:hAnsi="Arial" w:cs="Arial"/>
          <w:sz w:val="24"/>
          <w:szCs w:val="24"/>
        </w:rPr>
        <w:t>Chappelow, J., 2019. Private Sector Definition. [online] Investopedia. Available at: &lt;https://www.investopedia.com/terms/p/private-sector.asp&gt; [Accessed 10 March 2020].</w:t>
      </w:r>
    </w:p>
    <w:p w14:paraId="0DE6FE74" w14:textId="77777777" w:rsidR="003B5C77" w:rsidRPr="003B5C77" w:rsidRDefault="003B5C77" w:rsidP="003B5C77">
      <w:pPr>
        <w:rPr>
          <w:rFonts w:ascii="Arial" w:hAnsi="Arial" w:cs="Arial"/>
          <w:sz w:val="24"/>
          <w:szCs w:val="24"/>
        </w:rPr>
      </w:pPr>
    </w:p>
    <w:p w14:paraId="71BC541F" w14:textId="77777777" w:rsidR="003B5C77" w:rsidRPr="003B5C77" w:rsidRDefault="003B5C77" w:rsidP="003B5C77">
      <w:pPr>
        <w:rPr>
          <w:rFonts w:ascii="Arial" w:hAnsi="Arial" w:cs="Arial"/>
          <w:sz w:val="24"/>
          <w:szCs w:val="24"/>
        </w:rPr>
      </w:pPr>
      <w:r w:rsidRPr="003B5C77">
        <w:rPr>
          <w:rFonts w:ascii="Arial" w:hAnsi="Arial" w:cs="Arial"/>
          <w:sz w:val="24"/>
          <w:szCs w:val="24"/>
        </w:rPr>
        <w:t>David Lloyd, 2020. David Lloyd Clubs | Europe's Premier Racquets &amp; Fitness Provider. [online] Davidlloyd.co.uk. Available at: &lt;https://www.davidlloyd.co.uk/&gt; [Accessed 10 March 2020].</w:t>
      </w:r>
    </w:p>
    <w:p w14:paraId="60F41B00" w14:textId="77777777" w:rsidR="003B5C77" w:rsidRPr="003B5C77" w:rsidRDefault="003B5C77" w:rsidP="003B5C77">
      <w:pPr>
        <w:rPr>
          <w:rFonts w:ascii="Arial" w:hAnsi="Arial" w:cs="Arial"/>
          <w:sz w:val="24"/>
          <w:szCs w:val="24"/>
        </w:rPr>
      </w:pPr>
    </w:p>
    <w:p w14:paraId="0FBCC504" w14:textId="36C83BD6" w:rsidR="003B5C77" w:rsidRPr="003B5C77" w:rsidRDefault="003B5C77" w:rsidP="003B5C77">
      <w:pPr>
        <w:rPr>
          <w:rFonts w:ascii="Arial" w:hAnsi="Arial" w:cs="Arial"/>
          <w:sz w:val="24"/>
          <w:szCs w:val="24"/>
        </w:rPr>
      </w:pPr>
      <w:r w:rsidRPr="003B5C77">
        <w:rPr>
          <w:rFonts w:ascii="Arial" w:hAnsi="Arial" w:cs="Arial"/>
          <w:sz w:val="24"/>
          <w:szCs w:val="24"/>
        </w:rPr>
        <w:t xml:space="preserve">De Menezes, J., 2019. Sacked Australia Rugby Player Israel Folau To Make Rugby League Return </w:t>
      </w:r>
      <w:r w:rsidRPr="003B5C77">
        <w:rPr>
          <w:rFonts w:ascii="Arial" w:hAnsi="Arial" w:cs="Arial"/>
          <w:sz w:val="24"/>
          <w:szCs w:val="24"/>
        </w:rPr>
        <w:t>with</w:t>
      </w:r>
      <w:r w:rsidRPr="003B5C77">
        <w:rPr>
          <w:rFonts w:ascii="Arial" w:hAnsi="Arial" w:cs="Arial"/>
          <w:sz w:val="24"/>
          <w:szCs w:val="24"/>
        </w:rPr>
        <w:t xml:space="preserve"> Tonga. [online] The Independent. Available at: &lt;https://www.independent.co.uk/sport/general/rugby-league/israel-folau-rugby-league-return-tonga-world-cup-sacked-australia-player-homophobic-tweets-a9116286.html&gt; [Accessed 10 March 2020].</w:t>
      </w:r>
    </w:p>
    <w:p w14:paraId="57DEE126" w14:textId="77777777" w:rsidR="003B5C77" w:rsidRPr="003B5C77" w:rsidRDefault="003B5C77" w:rsidP="003B5C77">
      <w:pPr>
        <w:rPr>
          <w:rFonts w:ascii="Arial" w:hAnsi="Arial" w:cs="Arial"/>
          <w:sz w:val="24"/>
          <w:szCs w:val="24"/>
        </w:rPr>
      </w:pPr>
    </w:p>
    <w:p w14:paraId="1C705F93" w14:textId="77777777" w:rsidR="003B5C77" w:rsidRPr="003B5C77" w:rsidRDefault="003B5C77" w:rsidP="003B5C77">
      <w:pPr>
        <w:rPr>
          <w:rFonts w:ascii="Arial" w:hAnsi="Arial" w:cs="Arial"/>
          <w:sz w:val="24"/>
          <w:szCs w:val="24"/>
        </w:rPr>
      </w:pPr>
      <w:r w:rsidRPr="003B5C77">
        <w:rPr>
          <w:rFonts w:ascii="Arial" w:hAnsi="Arial" w:cs="Arial"/>
          <w:sz w:val="24"/>
          <w:szCs w:val="24"/>
        </w:rPr>
        <w:t xml:space="preserve">Gaydos, R., 2019. Cristiano Ronaldo Makes Staggering Amount </w:t>
      </w:r>
      <w:proofErr w:type="gramStart"/>
      <w:r w:rsidRPr="003B5C77">
        <w:rPr>
          <w:rFonts w:ascii="Arial" w:hAnsi="Arial" w:cs="Arial"/>
          <w:sz w:val="24"/>
          <w:szCs w:val="24"/>
        </w:rPr>
        <w:t>Of</w:t>
      </w:r>
      <w:proofErr w:type="gramEnd"/>
      <w:r w:rsidRPr="003B5C77">
        <w:rPr>
          <w:rFonts w:ascii="Arial" w:hAnsi="Arial" w:cs="Arial"/>
          <w:sz w:val="24"/>
          <w:szCs w:val="24"/>
        </w:rPr>
        <w:t xml:space="preserve"> Money From Instagram: Report. [online] Fox Business. Available at: &lt;https://www.foxbusiness.com/sports/cristiano-ronaldo-instagram-earnings&gt; [Accessed 10 March 2020].</w:t>
      </w:r>
    </w:p>
    <w:p w14:paraId="1E0F4C0B" w14:textId="77777777" w:rsidR="003B5C77" w:rsidRPr="003B5C77" w:rsidRDefault="003B5C77" w:rsidP="003B5C77">
      <w:pPr>
        <w:rPr>
          <w:rFonts w:ascii="Arial" w:hAnsi="Arial" w:cs="Arial"/>
          <w:sz w:val="24"/>
          <w:szCs w:val="24"/>
        </w:rPr>
      </w:pPr>
    </w:p>
    <w:p w14:paraId="4BE4F9F8" w14:textId="77777777" w:rsidR="003B5C77" w:rsidRPr="003B5C77" w:rsidRDefault="003B5C77" w:rsidP="003B5C77">
      <w:pPr>
        <w:rPr>
          <w:rFonts w:ascii="Arial" w:hAnsi="Arial" w:cs="Arial"/>
          <w:sz w:val="24"/>
          <w:szCs w:val="24"/>
        </w:rPr>
      </w:pPr>
      <w:r w:rsidRPr="003B5C77">
        <w:rPr>
          <w:rFonts w:ascii="Arial" w:hAnsi="Arial" w:cs="Arial"/>
          <w:sz w:val="24"/>
          <w:szCs w:val="24"/>
        </w:rPr>
        <w:t xml:space="preserve">Gym Membership Fees, 2020. David Lloyd Prices (Updated For 2020) </w:t>
      </w:r>
      <w:r w:rsidRPr="003B5C77">
        <w:rPr>
          <w:rFonts w:ascii="Segoe UI Emoji" w:hAnsi="Segoe UI Emoji" w:cs="Segoe UI Emoji"/>
          <w:sz w:val="24"/>
          <w:szCs w:val="24"/>
        </w:rPr>
        <w:t>💪</w:t>
      </w:r>
      <w:r w:rsidRPr="003B5C77">
        <w:rPr>
          <w:rFonts w:ascii="Arial" w:hAnsi="Arial" w:cs="Arial"/>
          <w:sz w:val="24"/>
          <w:szCs w:val="24"/>
        </w:rPr>
        <w:t>. [online] Gym Membership Fees. Available at: &lt;https://gymmembershipfees.com/david-lloyd-prices/&gt; [Accessed 10 March 2020].</w:t>
      </w:r>
    </w:p>
    <w:p w14:paraId="2A566CDF" w14:textId="77777777" w:rsidR="003B5C77" w:rsidRPr="003B5C77" w:rsidRDefault="003B5C77" w:rsidP="003B5C77">
      <w:pPr>
        <w:rPr>
          <w:rFonts w:ascii="Arial" w:hAnsi="Arial" w:cs="Arial"/>
          <w:sz w:val="24"/>
          <w:szCs w:val="24"/>
        </w:rPr>
      </w:pPr>
    </w:p>
    <w:p w14:paraId="509B6F51" w14:textId="77777777" w:rsidR="003B5C77" w:rsidRPr="003B5C77" w:rsidRDefault="003B5C77" w:rsidP="003B5C77">
      <w:pPr>
        <w:rPr>
          <w:rFonts w:ascii="Arial" w:hAnsi="Arial" w:cs="Arial"/>
          <w:sz w:val="24"/>
          <w:szCs w:val="24"/>
        </w:rPr>
      </w:pPr>
      <w:r w:rsidRPr="003B5C77">
        <w:rPr>
          <w:rFonts w:ascii="Arial" w:hAnsi="Arial" w:cs="Arial"/>
          <w:sz w:val="24"/>
          <w:szCs w:val="24"/>
        </w:rPr>
        <w:t xml:space="preserve">Kenton, W., 2019. Not </w:t>
      </w:r>
      <w:proofErr w:type="gramStart"/>
      <w:r w:rsidRPr="003B5C77">
        <w:rPr>
          <w:rFonts w:ascii="Arial" w:hAnsi="Arial" w:cs="Arial"/>
          <w:sz w:val="24"/>
          <w:szCs w:val="24"/>
        </w:rPr>
        <w:t>For</w:t>
      </w:r>
      <w:proofErr w:type="gramEnd"/>
      <w:r w:rsidRPr="003B5C77">
        <w:rPr>
          <w:rFonts w:ascii="Arial" w:hAnsi="Arial" w:cs="Arial"/>
          <w:sz w:val="24"/>
          <w:szCs w:val="24"/>
        </w:rPr>
        <w:t xml:space="preserve"> Profit Definition. [online] Investopedia. Available at: &lt;https://www.investopedia.com/terms/n/not-for-profit.asp&gt; [Accessed 10 March 2020].</w:t>
      </w:r>
    </w:p>
    <w:p w14:paraId="760A5B20" w14:textId="77777777" w:rsidR="003B5C77" w:rsidRPr="003B5C77" w:rsidRDefault="003B5C77" w:rsidP="003B5C77">
      <w:pPr>
        <w:rPr>
          <w:rFonts w:ascii="Arial" w:hAnsi="Arial" w:cs="Arial"/>
          <w:sz w:val="24"/>
          <w:szCs w:val="24"/>
        </w:rPr>
      </w:pPr>
    </w:p>
    <w:p w14:paraId="0656DFA0" w14:textId="77777777" w:rsidR="003B5C77" w:rsidRPr="003B5C77" w:rsidRDefault="003B5C77" w:rsidP="003B5C77">
      <w:pPr>
        <w:rPr>
          <w:rFonts w:ascii="Arial" w:hAnsi="Arial" w:cs="Arial"/>
          <w:sz w:val="24"/>
          <w:szCs w:val="24"/>
        </w:rPr>
      </w:pPr>
      <w:proofErr w:type="spellStart"/>
      <w:r w:rsidRPr="003B5C77">
        <w:rPr>
          <w:rFonts w:ascii="Arial" w:hAnsi="Arial" w:cs="Arial"/>
          <w:sz w:val="24"/>
          <w:szCs w:val="24"/>
        </w:rPr>
        <w:t>PitchBook</w:t>
      </w:r>
      <w:proofErr w:type="spellEnd"/>
      <w:r w:rsidRPr="003B5C77">
        <w:rPr>
          <w:rFonts w:ascii="Arial" w:hAnsi="Arial" w:cs="Arial"/>
          <w:sz w:val="24"/>
          <w:szCs w:val="24"/>
        </w:rPr>
        <w:t>, 2020. David Lloyd Leisure Company Profile: Funding &amp; Investors | Pitchbook. [online] Pitchbook.com. Available at: &lt;https://pitchbook.com/profiles/company/10341-19&gt; [Accessed 10 March 2020].</w:t>
      </w:r>
    </w:p>
    <w:p w14:paraId="4DCDC07C" w14:textId="77777777" w:rsidR="003B5C77" w:rsidRPr="003B5C77" w:rsidRDefault="003B5C77" w:rsidP="003B5C77">
      <w:pPr>
        <w:rPr>
          <w:rFonts w:ascii="Arial" w:hAnsi="Arial" w:cs="Arial"/>
          <w:sz w:val="24"/>
          <w:szCs w:val="24"/>
        </w:rPr>
      </w:pPr>
    </w:p>
    <w:p w14:paraId="695E3A33" w14:textId="77777777" w:rsidR="003B5C77" w:rsidRPr="003B5C77" w:rsidRDefault="003B5C77" w:rsidP="003B5C77">
      <w:pPr>
        <w:rPr>
          <w:rFonts w:ascii="Arial" w:hAnsi="Arial" w:cs="Arial"/>
          <w:sz w:val="24"/>
          <w:szCs w:val="24"/>
        </w:rPr>
      </w:pPr>
      <w:proofErr w:type="spellStart"/>
      <w:r w:rsidRPr="003B5C77">
        <w:rPr>
          <w:rFonts w:ascii="Arial" w:hAnsi="Arial" w:cs="Arial"/>
          <w:sz w:val="24"/>
          <w:szCs w:val="24"/>
        </w:rPr>
        <w:lastRenderedPageBreak/>
        <w:t>PrivacySense</w:t>
      </w:r>
      <w:proofErr w:type="spellEnd"/>
      <w:r w:rsidRPr="003B5C77">
        <w:rPr>
          <w:rFonts w:ascii="Arial" w:hAnsi="Arial" w:cs="Arial"/>
          <w:sz w:val="24"/>
          <w:szCs w:val="24"/>
        </w:rPr>
        <w:t xml:space="preserve">, 2016. What Is </w:t>
      </w:r>
      <w:proofErr w:type="gramStart"/>
      <w:r w:rsidRPr="003B5C77">
        <w:rPr>
          <w:rFonts w:ascii="Arial" w:hAnsi="Arial" w:cs="Arial"/>
          <w:sz w:val="24"/>
          <w:szCs w:val="24"/>
        </w:rPr>
        <w:t>The</w:t>
      </w:r>
      <w:proofErr w:type="gramEnd"/>
      <w:r w:rsidRPr="003B5C77">
        <w:rPr>
          <w:rFonts w:ascii="Arial" w:hAnsi="Arial" w:cs="Arial"/>
          <w:sz w:val="24"/>
          <w:szCs w:val="24"/>
        </w:rPr>
        <w:t xml:space="preserve"> Public Sector? Definition &amp; Examples. [online] PrivacySense.net. Available at: &lt;http://www.privacysense.net/terms/public-sector/&gt; [Accessed 10 March 2020].</w:t>
      </w:r>
    </w:p>
    <w:p w14:paraId="5EEB989B" w14:textId="77777777" w:rsidR="003B5C77" w:rsidRPr="003B5C77" w:rsidRDefault="003B5C77" w:rsidP="003B5C77">
      <w:pPr>
        <w:rPr>
          <w:sz w:val="24"/>
        </w:rPr>
      </w:pPr>
    </w:p>
    <w:p w14:paraId="0F4A6999" w14:textId="77777777" w:rsidR="003B5C77" w:rsidRPr="003B5C77" w:rsidRDefault="003B5C77" w:rsidP="003B5C77">
      <w:pPr>
        <w:rPr>
          <w:rFonts w:ascii="Arial" w:hAnsi="Arial" w:cs="Arial"/>
          <w:sz w:val="24"/>
          <w:szCs w:val="24"/>
        </w:rPr>
      </w:pPr>
      <w:r w:rsidRPr="003B5C77">
        <w:rPr>
          <w:rFonts w:ascii="Arial" w:hAnsi="Arial" w:cs="Arial"/>
          <w:sz w:val="24"/>
          <w:szCs w:val="24"/>
        </w:rPr>
        <w:t>Sanderson, T., 2020. Cristiano Ronaldo. [online] Forbes. Available at: &lt;https://www.forbes.com/profile/cristiano-ronaldo/#31083620565d&gt; [Accessed 10 March 2020].</w:t>
      </w:r>
    </w:p>
    <w:p w14:paraId="34C1CCA7" w14:textId="77777777" w:rsidR="003B5C77" w:rsidRPr="003B5C77" w:rsidRDefault="003B5C77" w:rsidP="003B5C77">
      <w:pPr>
        <w:rPr>
          <w:rFonts w:ascii="Arial" w:hAnsi="Arial" w:cs="Arial"/>
          <w:sz w:val="24"/>
          <w:szCs w:val="24"/>
        </w:rPr>
      </w:pPr>
    </w:p>
    <w:p w14:paraId="09D4F3BE" w14:textId="77777777" w:rsidR="003B5C77" w:rsidRPr="003B5C77" w:rsidRDefault="003B5C77" w:rsidP="003B5C77">
      <w:pPr>
        <w:rPr>
          <w:rFonts w:ascii="Arial" w:hAnsi="Arial" w:cs="Arial"/>
          <w:sz w:val="24"/>
          <w:szCs w:val="24"/>
        </w:rPr>
      </w:pPr>
      <w:r w:rsidRPr="003B5C77">
        <w:rPr>
          <w:rFonts w:ascii="Arial" w:hAnsi="Arial" w:cs="Arial"/>
          <w:sz w:val="24"/>
          <w:szCs w:val="24"/>
        </w:rPr>
        <w:t xml:space="preserve">Sports Wales, 2020. Grassroots Sport </w:t>
      </w:r>
      <w:proofErr w:type="gramStart"/>
      <w:r w:rsidRPr="003B5C77">
        <w:rPr>
          <w:rFonts w:ascii="Arial" w:hAnsi="Arial" w:cs="Arial"/>
          <w:sz w:val="24"/>
          <w:szCs w:val="24"/>
        </w:rPr>
        <w:t>In</w:t>
      </w:r>
      <w:proofErr w:type="gramEnd"/>
      <w:r w:rsidRPr="003B5C77">
        <w:rPr>
          <w:rFonts w:ascii="Arial" w:hAnsi="Arial" w:cs="Arial"/>
          <w:sz w:val="24"/>
          <w:szCs w:val="24"/>
        </w:rPr>
        <w:t xml:space="preserve"> Wales. - Sport Wales. [online] Sport Wales. Available at: &lt;https://www.sport.wales/community-and-grassroots-sport/&gt; [Accessed 10 March 2020].</w:t>
      </w:r>
    </w:p>
    <w:p w14:paraId="49978807" w14:textId="77777777" w:rsidR="003B5C77" w:rsidRPr="003B5C77" w:rsidRDefault="003B5C77" w:rsidP="003B5C77">
      <w:pPr>
        <w:rPr>
          <w:rFonts w:ascii="Arial" w:hAnsi="Arial" w:cs="Arial"/>
          <w:sz w:val="24"/>
          <w:szCs w:val="24"/>
        </w:rPr>
      </w:pPr>
    </w:p>
    <w:p w14:paraId="554A63BC" w14:textId="77777777" w:rsidR="003B5C77" w:rsidRPr="003B5C77" w:rsidRDefault="003B5C77" w:rsidP="003B5C77">
      <w:pPr>
        <w:rPr>
          <w:rFonts w:ascii="Arial" w:hAnsi="Arial" w:cs="Arial"/>
          <w:sz w:val="24"/>
          <w:szCs w:val="24"/>
        </w:rPr>
      </w:pPr>
      <w:r w:rsidRPr="003B5C77">
        <w:rPr>
          <w:rFonts w:ascii="Arial" w:hAnsi="Arial" w:cs="Arial"/>
          <w:sz w:val="24"/>
          <w:szCs w:val="24"/>
        </w:rPr>
        <w:t>Williamson, W., 2020. Traditional Vs Contemporary Marketing Strategies. [online] Blog.jdrgroup.co.uk. Available at: &lt;https://blog.jdrgroup.co.uk/digital-prosperity-blog/traditional-vs-contemporary-marketing-strategies&gt; [Accessed 11 March 2020].</w:t>
      </w:r>
    </w:p>
    <w:p w14:paraId="21E1126B" w14:textId="77777777" w:rsidR="003B5C77" w:rsidRPr="003B5C77" w:rsidRDefault="003B5C77" w:rsidP="003B5C77">
      <w:pPr>
        <w:rPr>
          <w:rFonts w:ascii="Arial" w:hAnsi="Arial" w:cs="Arial"/>
          <w:sz w:val="24"/>
          <w:szCs w:val="24"/>
        </w:rPr>
      </w:pPr>
    </w:p>
    <w:p w14:paraId="12C3F7F8" w14:textId="528C54A8" w:rsidR="00941A4E" w:rsidRPr="003B5C77" w:rsidRDefault="003B5C77" w:rsidP="003B5C77">
      <w:pPr>
        <w:rPr>
          <w:rFonts w:ascii="Arial" w:hAnsi="Arial" w:cs="Arial"/>
          <w:sz w:val="24"/>
          <w:szCs w:val="24"/>
        </w:rPr>
      </w:pPr>
      <w:proofErr w:type="spellStart"/>
      <w:r w:rsidRPr="003B5C77">
        <w:rPr>
          <w:rFonts w:ascii="Arial" w:hAnsi="Arial" w:cs="Arial"/>
          <w:sz w:val="24"/>
          <w:szCs w:val="24"/>
        </w:rPr>
        <w:t>World.rugby</w:t>
      </w:r>
      <w:proofErr w:type="spellEnd"/>
      <w:r w:rsidRPr="003B5C77">
        <w:rPr>
          <w:rFonts w:ascii="Arial" w:hAnsi="Arial" w:cs="Arial"/>
          <w:sz w:val="24"/>
          <w:szCs w:val="24"/>
        </w:rPr>
        <w:t>. 2020. World Rugby. [online] Available at: &lt;https://www.world.rugby/?lang=en&gt; [Accessed 10 March 2020].</w:t>
      </w:r>
    </w:p>
    <w:sectPr w:rsidR="00941A4E" w:rsidRPr="003B5C77" w:rsidSect="0098795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E75DC" w14:textId="77777777" w:rsidR="00DE1999" w:rsidRDefault="00DE1999" w:rsidP="00034B33">
      <w:pPr>
        <w:spacing w:after="0" w:line="240" w:lineRule="auto"/>
      </w:pPr>
      <w:r>
        <w:separator/>
      </w:r>
    </w:p>
  </w:endnote>
  <w:endnote w:type="continuationSeparator" w:id="0">
    <w:p w14:paraId="5C26A3B7" w14:textId="77777777" w:rsidR="00DE1999" w:rsidRDefault="00DE1999" w:rsidP="00034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7179873"/>
      <w:docPartObj>
        <w:docPartGallery w:val="Page Numbers (Bottom of Page)"/>
        <w:docPartUnique/>
      </w:docPartObj>
    </w:sdtPr>
    <w:sdtEndPr>
      <w:rPr>
        <w:noProof/>
      </w:rPr>
    </w:sdtEndPr>
    <w:sdtContent>
      <w:p w14:paraId="1FE3EE91" w14:textId="7A968428" w:rsidR="006A37A1" w:rsidRDefault="006A37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17AD88" w14:textId="77777777" w:rsidR="006A37A1" w:rsidRDefault="006A3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554D4E" w14:textId="77777777" w:rsidR="00DE1999" w:rsidRDefault="00DE1999" w:rsidP="00034B33">
      <w:pPr>
        <w:spacing w:after="0" w:line="240" w:lineRule="auto"/>
      </w:pPr>
      <w:r>
        <w:separator/>
      </w:r>
    </w:p>
  </w:footnote>
  <w:footnote w:type="continuationSeparator" w:id="0">
    <w:p w14:paraId="3AC5641E" w14:textId="77777777" w:rsidR="00DE1999" w:rsidRDefault="00DE1999" w:rsidP="00034B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AB6E29"/>
    <w:multiLevelType w:val="hybridMultilevel"/>
    <w:tmpl w:val="DC58C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DA4100"/>
    <w:multiLevelType w:val="hybridMultilevel"/>
    <w:tmpl w:val="A4F4D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B33"/>
    <w:rsid w:val="00015336"/>
    <w:rsid w:val="00034B33"/>
    <w:rsid w:val="000D394D"/>
    <w:rsid w:val="000F7DFE"/>
    <w:rsid w:val="001A0D9E"/>
    <w:rsid w:val="00206793"/>
    <w:rsid w:val="00207DED"/>
    <w:rsid w:val="002123BA"/>
    <w:rsid w:val="00231198"/>
    <w:rsid w:val="0023502A"/>
    <w:rsid w:val="00252391"/>
    <w:rsid w:val="00280E75"/>
    <w:rsid w:val="002D1EE2"/>
    <w:rsid w:val="002D64F2"/>
    <w:rsid w:val="00304F41"/>
    <w:rsid w:val="003147F0"/>
    <w:rsid w:val="0036324F"/>
    <w:rsid w:val="0038549A"/>
    <w:rsid w:val="003924A7"/>
    <w:rsid w:val="003A1C3E"/>
    <w:rsid w:val="003B5C77"/>
    <w:rsid w:val="00433864"/>
    <w:rsid w:val="00442640"/>
    <w:rsid w:val="00452DFE"/>
    <w:rsid w:val="0045697B"/>
    <w:rsid w:val="00485A46"/>
    <w:rsid w:val="004946CB"/>
    <w:rsid w:val="004B4F3B"/>
    <w:rsid w:val="004D26E0"/>
    <w:rsid w:val="004F54CD"/>
    <w:rsid w:val="0050431D"/>
    <w:rsid w:val="005B62F7"/>
    <w:rsid w:val="005E1C73"/>
    <w:rsid w:val="005E5224"/>
    <w:rsid w:val="005E6C60"/>
    <w:rsid w:val="005F4223"/>
    <w:rsid w:val="00622BC7"/>
    <w:rsid w:val="00642C24"/>
    <w:rsid w:val="006431B2"/>
    <w:rsid w:val="00662AAF"/>
    <w:rsid w:val="006A1DC7"/>
    <w:rsid w:val="006A37A1"/>
    <w:rsid w:val="006C077A"/>
    <w:rsid w:val="006E2CF7"/>
    <w:rsid w:val="006E4FDC"/>
    <w:rsid w:val="006F16C4"/>
    <w:rsid w:val="00731133"/>
    <w:rsid w:val="00743AD0"/>
    <w:rsid w:val="00747F07"/>
    <w:rsid w:val="00785D7B"/>
    <w:rsid w:val="007B3D8D"/>
    <w:rsid w:val="007D5AA3"/>
    <w:rsid w:val="008105F1"/>
    <w:rsid w:val="008167EE"/>
    <w:rsid w:val="008202EF"/>
    <w:rsid w:val="008453BC"/>
    <w:rsid w:val="00863F33"/>
    <w:rsid w:val="00872C77"/>
    <w:rsid w:val="008A777E"/>
    <w:rsid w:val="009116D7"/>
    <w:rsid w:val="00915EC5"/>
    <w:rsid w:val="00941A4E"/>
    <w:rsid w:val="00946B1C"/>
    <w:rsid w:val="00987952"/>
    <w:rsid w:val="009A1CF9"/>
    <w:rsid w:val="009B5E4F"/>
    <w:rsid w:val="009E5AF6"/>
    <w:rsid w:val="00A10E92"/>
    <w:rsid w:val="00A36C0B"/>
    <w:rsid w:val="00A73D2D"/>
    <w:rsid w:val="00A8578C"/>
    <w:rsid w:val="00AB016D"/>
    <w:rsid w:val="00AF23DF"/>
    <w:rsid w:val="00B047FF"/>
    <w:rsid w:val="00B24A5F"/>
    <w:rsid w:val="00B325D3"/>
    <w:rsid w:val="00B7475F"/>
    <w:rsid w:val="00B92B86"/>
    <w:rsid w:val="00BB7C18"/>
    <w:rsid w:val="00BC25EC"/>
    <w:rsid w:val="00C07E43"/>
    <w:rsid w:val="00C23F56"/>
    <w:rsid w:val="00C3654A"/>
    <w:rsid w:val="00C46EF4"/>
    <w:rsid w:val="00C948F3"/>
    <w:rsid w:val="00CB3C63"/>
    <w:rsid w:val="00CC542D"/>
    <w:rsid w:val="00CC7E60"/>
    <w:rsid w:val="00D0754A"/>
    <w:rsid w:val="00D10634"/>
    <w:rsid w:val="00D54FC6"/>
    <w:rsid w:val="00D8139D"/>
    <w:rsid w:val="00DE1999"/>
    <w:rsid w:val="00DE5847"/>
    <w:rsid w:val="00E04701"/>
    <w:rsid w:val="00E36E71"/>
    <w:rsid w:val="00E47F50"/>
    <w:rsid w:val="00E577CB"/>
    <w:rsid w:val="00EB3901"/>
    <w:rsid w:val="00F47D89"/>
    <w:rsid w:val="00F77E29"/>
    <w:rsid w:val="00F90A76"/>
    <w:rsid w:val="00FA4E7D"/>
    <w:rsid w:val="00FE0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27EFC"/>
  <w15:chartTrackingRefBased/>
  <w15:docId w15:val="{56A25CD1-C5F1-46EB-A9D4-8CEE0C944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7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4B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B33"/>
  </w:style>
  <w:style w:type="paragraph" w:styleId="Footer">
    <w:name w:val="footer"/>
    <w:basedOn w:val="Normal"/>
    <w:link w:val="FooterChar"/>
    <w:uiPriority w:val="99"/>
    <w:unhideWhenUsed/>
    <w:rsid w:val="00034B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B33"/>
  </w:style>
  <w:style w:type="paragraph" w:styleId="NoSpacing">
    <w:name w:val="No Spacing"/>
    <w:link w:val="NoSpacingChar"/>
    <w:uiPriority w:val="1"/>
    <w:qFormat/>
    <w:rsid w:val="009879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7952"/>
    <w:rPr>
      <w:rFonts w:eastAsiaTheme="minorEastAsia"/>
      <w:lang w:val="en-US"/>
    </w:rPr>
  </w:style>
  <w:style w:type="paragraph" w:styleId="ListParagraph">
    <w:name w:val="List Paragraph"/>
    <w:basedOn w:val="Normal"/>
    <w:uiPriority w:val="34"/>
    <w:qFormat/>
    <w:rsid w:val="00946B1C"/>
    <w:pPr>
      <w:ind w:left="720"/>
      <w:contextualSpacing/>
    </w:pPr>
  </w:style>
  <w:style w:type="character" w:customStyle="1" w:styleId="Heading1Char">
    <w:name w:val="Heading 1 Char"/>
    <w:basedOn w:val="DefaultParagraphFont"/>
    <w:link w:val="Heading1"/>
    <w:uiPriority w:val="9"/>
    <w:rsid w:val="00B047FF"/>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941A4E"/>
    <w:rPr>
      <w:color w:val="0563C1" w:themeColor="hyperlink"/>
      <w:u w:val="single"/>
    </w:rPr>
  </w:style>
  <w:style w:type="character" w:styleId="UnresolvedMention">
    <w:name w:val="Unresolved Mention"/>
    <w:basedOn w:val="DefaultParagraphFont"/>
    <w:uiPriority w:val="99"/>
    <w:semiHidden/>
    <w:unhideWhenUsed/>
    <w:rsid w:val="00941A4E"/>
    <w:rPr>
      <w:color w:val="605E5C"/>
      <w:shd w:val="clear" w:color="auto" w:fill="E1DFDD"/>
    </w:rPr>
  </w:style>
  <w:style w:type="character" w:styleId="FollowedHyperlink">
    <w:name w:val="FollowedHyperlink"/>
    <w:basedOn w:val="DefaultParagraphFont"/>
    <w:uiPriority w:val="99"/>
    <w:semiHidden/>
    <w:unhideWhenUsed/>
    <w:rsid w:val="00D0754A"/>
    <w:rPr>
      <w:color w:val="954F72" w:themeColor="followedHyperlink"/>
      <w:u w:val="single"/>
    </w:rPr>
  </w:style>
  <w:style w:type="paragraph" w:styleId="TOCHeading">
    <w:name w:val="TOC Heading"/>
    <w:basedOn w:val="Heading1"/>
    <w:next w:val="Normal"/>
    <w:uiPriority w:val="39"/>
    <w:unhideWhenUsed/>
    <w:qFormat/>
    <w:rsid w:val="006A1DC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diagramLayout" Target="diagrams/layout2.xml"/><Relationship Id="rId3" Type="http://schemas.openxmlformats.org/officeDocument/2006/relationships/customXml" Target="../customXml/item3.xml"/><Relationship Id="rId21" Type="http://schemas.microsoft.com/office/2007/relationships/diagramDrawing" Target="diagrams/drawing2.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389533-135E-461B-BD99-F57AD085482D}"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8091FA32-0A69-489E-BDD5-8975139965DA}">
      <dgm:prSet phldrT="[Text]"/>
      <dgm:spPr/>
      <dgm:t>
        <a:bodyPr/>
        <a:lstStyle/>
        <a:p>
          <a:r>
            <a:rPr lang="en-GB"/>
            <a:t>Celtic Leisure</a:t>
          </a:r>
        </a:p>
      </dgm:t>
    </dgm:pt>
    <dgm:pt modelId="{C0022496-7182-44E9-847F-C0D8AB5EF418}" type="parTrans" cxnId="{AF94BDF7-7847-4DBA-A4C4-0A961BB15EDA}">
      <dgm:prSet/>
      <dgm:spPr/>
      <dgm:t>
        <a:bodyPr/>
        <a:lstStyle/>
        <a:p>
          <a:endParaRPr lang="en-GB"/>
        </a:p>
      </dgm:t>
    </dgm:pt>
    <dgm:pt modelId="{E998349D-C635-4A04-BA53-150489C051A4}" type="sibTrans" cxnId="{AF94BDF7-7847-4DBA-A4C4-0A961BB15EDA}">
      <dgm:prSet/>
      <dgm:spPr/>
      <dgm:t>
        <a:bodyPr/>
        <a:lstStyle/>
        <a:p>
          <a:endParaRPr lang="en-GB"/>
        </a:p>
      </dgm:t>
    </dgm:pt>
    <dgm:pt modelId="{809682FD-4267-4CEB-BF7A-D3C51C1C6F46}">
      <dgm:prSet phldrT="[Text]"/>
      <dgm:spPr/>
      <dgm:t>
        <a:bodyPr/>
        <a:lstStyle/>
        <a:p>
          <a:r>
            <a:rPr lang="en-GB"/>
            <a:t>Customers</a:t>
          </a:r>
        </a:p>
      </dgm:t>
    </dgm:pt>
    <dgm:pt modelId="{8EEB7D62-7A89-4A3D-8F39-76DB09BD9BE3}" type="parTrans" cxnId="{7432A1F1-6306-422E-B43E-8243A5EF9F27}">
      <dgm:prSet/>
      <dgm:spPr/>
      <dgm:t>
        <a:bodyPr/>
        <a:lstStyle/>
        <a:p>
          <a:endParaRPr lang="en-GB"/>
        </a:p>
      </dgm:t>
    </dgm:pt>
    <dgm:pt modelId="{15EBFB2E-11C4-4BAD-BC71-05ADFAF00A34}" type="sibTrans" cxnId="{7432A1F1-6306-422E-B43E-8243A5EF9F27}">
      <dgm:prSet/>
      <dgm:spPr/>
      <dgm:t>
        <a:bodyPr/>
        <a:lstStyle/>
        <a:p>
          <a:endParaRPr lang="en-GB"/>
        </a:p>
      </dgm:t>
    </dgm:pt>
    <dgm:pt modelId="{0E3FC5A8-2E63-47A7-B5D1-3D10D0730404}">
      <dgm:prSet phldrT="[Text]"/>
      <dgm:spPr/>
      <dgm:t>
        <a:bodyPr/>
        <a:lstStyle/>
        <a:p>
          <a:r>
            <a:rPr lang="en-GB"/>
            <a:t>Employees</a:t>
          </a:r>
        </a:p>
      </dgm:t>
    </dgm:pt>
    <dgm:pt modelId="{51F91B88-34CC-4EDF-8230-F47EC6E2D398}" type="parTrans" cxnId="{6FA73E02-CC8C-4F41-B0AE-B5F416AA4D0D}">
      <dgm:prSet/>
      <dgm:spPr/>
      <dgm:t>
        <a:bodyPr/>
        <a:lstStyle/>
        <a:p>
          <a:endParaRPr lang="en-GB"/>
        </a:p>
      </dgm:t>
    </dgm:pt>
    <dgm:pt modelId="{52130D73-E6F3-4F8C-9B47-D045C878F694}" type="sibTrans" cxnId="{6FA73E02-CC8C-4F41-B0AE-B5F416AA4D0D}">
      <dgm:prSet/>
      <dgm:spPr/>
      <dgm:t>
        <a:bodyPr/>
        <a:lstStyle/>
        <a:p>
          <a:endParaRPr lang="en-GB"/>
        </a:p>
      </dgm:t>
    </dgm:pt>
    <dgm:pt modelId="{7BF17637-DBB8-4B72-9B20-45CA3611C36C}">
      <dgm:prSet phldrT="[Text]"/>
      <dgm:spPr/>
      <dgm:t>
        <a:bodyPr/>
        <a:lstStyle/>
        <a:p>
          <a:r>
            <a:rPr lang="en-GB"/>
            <a:t>Charity</a:t>
          </a:r>
        </a:p>
      </dgm:t>
    </dgm:pt>
    <dgm:pt modelId="{13A01CBF-5686-47BE-BD87-C050A8824660}" type="parTrans" cxnId="{8C995630-2324-4023-B33F-99B376AF47DA}">
      <dgm:prSet/>
      <dgm:spPr/>
      <dgm:t>
        <a:bodyPr/>
        <a:lstStyle/>
        <a:p>
          <a:endParaRPr lang="en-GB"/>
        </a:p>
      </dgm:t>
    </dgm:pt>
    <dgm:pt modelId="{8C9F7324-E70A-4E14-B961-86FFD239F69D}" type="sibTrans" cxnId="{8C995630-2324-4023-B33F-99B376AF47DA}">
      <dgm:prSet/>
      <dgm:spPr/>
      <dgm:t>
        <a:bodyPr/>
        <a:lstStyle/>
        <a:p>
          <a:endParaRPr lang="en-GB"/>
        </a:p>
      </dgm:t>
    </dgm:pt>
    <dgm:pt modelId="{3DA37E72-8F53-49A6-8E87-813B75C01389}">
      <dgm:prSet phldrT="[Text]"/>
      <dgm:spPr/>
      <dgm:t>
        <a:bodyPr/>
        <a:lstStyle/>
        <a:p>
          <a:r>
            <a:rPr lang="en-GB"/>
            <a:t>Competitiors</a:t>
          </a:r>
        </a:p>
      </dgm:t>
    </dgm:pt>
    <dgm:pt modelId="{7F65EFF9-A107-4D6E-89F1-FFBB8CE3656E}" type="parTrans" cxnId="{5EE44BF1-1879-4999-8A25-0F6F0F02C87D}">
      <dgm:prSet/>
      <dgm:spPr/>
      <dgm:t>
        <a:bodyPr/>
        <a:lstStyle/>
        <a:p>
          <a:endParaRPr lang="en-GB"/>
        </a:p>
      </dgm:t>
    </dgm:pt>
    <dgm:pt modelId="{83B5DB98-B099-4BEA-A1B8-B7BDEF2E1D38}" type="sibTrans" cxnId="{5EE44BF1-1879-4999-8A25-0F6F0F02C87D}">
      <dgm:prSet/>
      <dgm:spPr/>
      <dgm:t>
        <a:bodyPr/>
        <a:lstStyle/>
        <a:p>
          <a:endParaRPr lang="en-GB"/>
        </a:p>
      </dgm:t>
    </dgm:pt>
    <dgm:pt modelId="{6B420942-8365-4654-AEF7-0876F20269C8}">
      <dgm:prSet phldrT="[Text]"/>
      <dgm:spPr/>
      <dgm:t>
        <a:bodyPr/>
        <a:lstStyle/>
        <a:p>
          <a:r>
            <a:rPr lang="en-GB"/>
            <a:t>Government</a:t>
          </a:r>
        </a:p>
      </dgm:t>
    </dgm:pt>
    <dgm:pt modelId="{1FF37B5F-5C01-4F14-ADC3-28FB15927772}" type="parTrans" cxnId="{D36245CF-584B-494E-A5E9-F5FDC9504650}">
      <dgm:prSet/>
      <dgm:spPr/>
      <dgm:t>
        <a:bodyPr/>
        <a:lstStyle/>
        <a:p>
          <a:endParaRPr lang="en-GB"/>
        </a:p>
      </dgm:t>
    </dgm:pt>
    <dgm:pt modelId="{D8A00DF7-06A2-432A-8C32-0F3EC77A5F25}" type="sibTrans" cxnId="{D36245CF-584B-494E-A5E9-F5FDC9504650}">
      <dgm:prSet/>
      <dgm:spPr/>
      <dgm:t>
        <a:bodyPr/>
        <a:lstStyle/>
        <a:p>
          <a:endParaRPr lang="en-GB"/>
        </a:p>
      </dgm:t>
    </dgm:pt>
    <dgm:pt modelId="{B4C7641A-825B-485C-8BDE-D059BBB09C74}">
      <dgm:prSet phldrT="[Text]"/>
      <dgm:spPr/>
      <dgm:t>
        <a:bodyPr/>
        <a:lstStyle/>
        <a:p>
          <a:r>
            <a:rPr lang="en-GB"/>
            <a:t>Suppliers</a:t>
          </a:r>
        </a:p>
      </dgm:t>
    </dgm:pt>
    <dgm:pt modelId="{5ACB5346-1121-4C85-B48E-59360C4E964B}" type="parTrans" cxnId="{9B584073-BA0D-4DAC-A5C3-99F3F84CC836}">
      <dgm:prSet/>
      <dgm:spPr/>
      <dgm:t>
        <a:bodyPr/>
        <a:lstStyle/>
        <a:p>
          <a:endParaRPr lang="en-GB"/>
        </a:p>
      </dgm:t>
    </dgm:pt>
    <dgm:pt modelId="{2735FE8C-C2AC-439A-92A5-9ADEF3F7FDC2}" type="sibTrans" cxnId="{9B584073-BA0D-4DAC-A5C3-99F3F84CC836}">
      <dgm:prSet/>
      <dgm:spPr/>
      <dgm:t>
        <a:bodyPr/>
        <a:lstStyle/>
        <a:p>
          <a:endParaRPr lang="en-GB"/>
        </a:p>
      </dgm:t>
    </dgm:pt>
    <dgm:pt modelId="{27ED34D4-76F2-4578-ACD2-E2E2885D1C55}">
      <dgm:prSet phldrT="[Text]"/>
      <dgm:spPr/>
      <dgm:t>
        <a:bodyPr/>
        <a:lstStyle/>
        <a:p>
          <a:r>
            <a:rPr lang="en-GB"/>
            <a:t>Sponsors</a:t>
          </a:r>
        </a:p>
      </dgm:t>
    </dgm:pt>
    <dgm:pt modelId="{352CBD77-128F-4EBE-A0D3-9A85F863B6F6}" type="parTrans" cxnId="{A8F2DA6F-6A6A-4773-8C5D-4A3C7AD475A3}">
      <dgm:prSet/>
      <dgm:spPr/>
      <dgm:t>
        <a:bodyPr/>
        <a:lstStyle/>
        <a:p>
          <a:endParaRPr lang="en-GB"/>
        </a:p>
      </dgm:t>
    </dgm:pt>
    <dgm:pt modelId="{9753C6D4-C5BC-4479-9188-01CF1EEA4BE6}" type="sibTrans" cxnId="{A8F2DA6F-6A6A-4773-8C5D-4A3C7AD475A3}">
      <dgm:prSet/>
      <dgm:spPr/>
      <dgm:t>
        <a:bodyPr/>
        <a:lstStyle/>
        <a:p>
          <a:endParaRPr lang="en-GB"/>
        </a:p>
      </dgm:t>
    </dgm:pt>
    <dgm:pt modelId="{98711235-F688-4502-9078-AE294A4FFC02}" type="pres">
      <dgm:prSet presAssocID="{72389533-135E-461B-BD99-F57AD085482D}" presName="cycle" presStyleCnt="0">
        <dgm:presLayoutVars>
          <dgm:chMax val="1"/>
          <dgm:dir/>
          <dgm:animLvl val="ctr"/>
          <dgm:resizeHandles val="exact"/>
        </dgm:presLayoutVars>
      </dgm:prSet>
      <dgm:spPr/>
    </dgm:pt>
    <dgm:pt modelId="{01F9E37D-3194-419D-9D3D-82B5D13F0CA8}" type="pres">
      <dgm:prSet presAssocID="{8091FA32-0A69-489E-BDD5-8975139965DA}" presName="centerShape" presStyleLbl="node0" presStyleIdx="0" presStyleCnt="1"/>
      <dgm:spPr/>
    </dgm:pt>
    <dgm:pt modelId="{AE9C8DBF-5865-4B84-9FC7-B1FD685A4BEA}" type="pres">
      <dgm:prSet presAssocID="{8EEB7D62-7A89-4A3D-8F39-76DB09BD9BE3}" presName="Name9" presStyleLbl="parChTrans1D2" presStyleIdx="0" presStyleCnt="7"/>
      <dgm:spPr/>
    </dgm:pt>
    <dgm:pt modelId="{D80FF920-A07B-42EE-A0BF-52A29AE57D99}" type="pres">
      <dgm:prSet presAssocID="{8EEB7D62-7A89-4A3D-8F39-76DB09BD9BE3}" presName="connTx" presStyleLbl="parChTrans1D2" presStyleIdx="0" presStyleCnt="7"/>
      <dgm:spPr/>
    </dgm:pt>
    <dgm:pt modelId="{0297EC5A-0428-4A87-969C-D468559D34F3}" type="pres">
      <dgm:prSet presAssocID="{809682FD-4267-4CEB-BF7A-D3C51C1C6F46}" presName="node" presStyleLbl="node1" presStyleIdx="0" presStyleCnt="7">
        <dgm:presLayoutVars>
          <dgm:bulletEnabled val="1"/>
        </dgm:presLayoutVars>
      </dgm:prSet>
      <dgm:spPr/>
    </dgm:pt>
    <dgm:pt modelId="{F1B96C38-DF59-4F58-A8D8-254F0B1A2ACD}" type="pres">
      <dgm:prSet presAssocID="{51F91B88-34CC-4EDF-8230-F47EC6E2D398}" presName="Name9" presStyleLbl="parChTrans1D2" presStyleIdx="1" presStyleCnt="7"/>
      <dgm:spPr/>
    </dgm:pt>
    <dgm:pt modelId="{27BB32EF-EB38-47DB-AA3B-F341F6256525}" type="pres">
      <dgm:prSet presAssocID="{51F91B88-34CC-4EDF-8230-F47EC6E2D398}" presName="connTx" presStyleLbl="parChTrans1D2" presStyleIdx="1" presStyleCnt="7"/>
      <dgm:spPr/>
    </dgm:pt>
    <dgm:pt modelId="{830B613A-E029-4237-B505-963C8AF33769}" type="pres">
      <dgm:prSet presAssocID="{0E3FC5A8-2E63-47A7-B5D1-3D10D0730404}" presName="node" presStyleLbl="node1" presStyleIdx="1" presStyleCnt="7">
        <dgm:presLayoutVars>
          <dgm:bulletEnabled val="1"/>
        </dgm:presLayoutVars>
      </dgm:prSet>
      <dgm:spPr/>
    </dgm:pt>
    <dgm:pt modelId="{844CF18C-C48F-4F0B-882C-A0053AE603BB}" type="pres">
      <dgm:prSet presAssocID="{13A01CBF-5686-47BE-BD87-C050A8824660}" presName="Name9" presStyleLbl="parChTrans1D2" presStyleIdx="2" presStyleCnt="7"/>
      <dgm:spPr/>
    </dgm:pt>
    <dgm:pt modelId="{C030B9AF-9B72-4DDD-A8CC-D4B0D3087D4D}" type="pres">
      <dgm:prSet presAssocID="{13A01CBF-5686-47BE-BD87-C050A8824660}" presName="connTx" presStyleLbl="parChTrans1D2" presStyleIdx="2" presStyleCnt="7"/>
      <dgm:spPr/>
    </dgm:pt>
    <dgm:pt modelId="{F8A03F07-6260-4CCB-8D05-393F1AD0762A}" type="pres">
      <dgm:prSet presAssocID="{7BF17637-DBB8-4B72-9B20-45CA3611C36C}" presName="node" presStyleLbl="node1" presStyleIdx="2" presStyleCnt="7">
        <dgm:presLayoutVars>
          <dgm:bulletEnabled val="1"/>
        </dgm:presLayoutVars>
      </dgm:prSet>
      <dgm:spPr/>
    </dgm:pt>
    <dgm:pt modelId="{924B7655-20BB-435B-9ECF-7C15027454AE}" type="pres">
      <dgm:prSet presAssocID="{1FF37B5F-5C01-4F14-ADC3-28FB15927772}" presName="Name9" presStyleLbl="parChTrans1D2" presStyleIdx="3" presStyleCnt="7"/>
      <dgm:spPr/>
    </dgm:pt>
    <dgm:pt modelId="{3B92896A-EE8D-40BD-B2E6-5BA08EAD30E4}" type="pres">
      <dgm:prSet presAssocID="{1FF37B5F-5C01-4F14-ADC3-28FB15927772}" presName="connTx" presStyleLbl="parChTrans1D2" presStyleIdx="3" presStyleCnt="7"/>
      <dgm:spPr/>
    </dgm:pt>
    <dgm:pt modelId="{438A9F9C-45DD-4920-AFF2-3757FCF99622}" type="pres">
      <dgm:prSet presAssocID="{6B420942-8365-4654-AEF7-0876F20269C8}" presName="node" presStyleLbl="node1" presStyleIdx="3" presStyleCnt="7">
        <dgm:presLayoutVars>
          <dgm:bulletEnabled val="1"/>
        </dgm:presLayoutVars>
      </dgm:prSet>
      <dgm:spPr/>
    </dgm:pt>
    <dgm:pt modelId="{317FB192-DF92-4A73-83AE-C92A6C5BDBA6}" type="pres">
      <dgm:prSet presAssocID="{7F65EFF9-A107-4D6E-89F1-FFBB8CE3656E}" presName="Name9" presStyleLbl="parChTrans1D2" presStyleIdx="4" presStyleCnt="7"/>
      <dgm:spPr/>
    </dgm:pt>
    <dgm:pt modelId="{2D0D45CF-7C7F-426F-9A3A-19B7EB557469}" type="pres">
      <dgm:prSet presAssocID="{7F65EFF9-A107-4D6E-89F1-FFBB8CE3656E}" presName="connTx" presStyleLbl="parChTrans1D2" presStyleIdx="4" presStyleCnt="7"/>
      <dgm:spPr/>
    </dgm:pt>
    <dgm:pt modelId="{78B7FEA3-D9E8-4C99-B284-B9B1123CF1FF}" type="pres">
      <dgm:prSet presAssocID="{3DA37E72-8F53-49A6-8E87-813B75C01389}" presName="node" presStyleLbl="node1" presStyleIdx="4" presStyleCnt="7">
        <dgm:presLayoutVars>
          <dgm:bulletEnabled val="1"/>
        </dgm:presLayoutVars>
      </dgm:prSet>
      <dgm:spPr/>
    </dgm:pt>
    <dgm:pt modelId="{281A6825-C867-4FDC-9A0E-CD561BE5F09B}" type="pres">
      <dgm:prSet presAssocID="{5ACB5346-1121-4C85-B48E-59360C4E964B}" presName="Name9" presStyleLbl="parChTrans1D2" presStyleIdx="5" presStyleCnt="7"/>
      <dgm:spPr/>
    </dgm:pt>
    <dgm:pt modelId="{248DF1DA-F147-4977-A3E1-AE2CD2810F75}" type="pres">
      <dgm:prSet presAssocID="{5ACB5346-1121-4C85-B48E-59360C4E964B}" presName="connTx" presStyleLbl="parChTrans1D2" presStyleIdx="5" presStyleCnt="7"/>
      <dgm:spPr/>
    </dgm:pt>
    <dgm:pt modelId="{2655FB9C-082D-4EAA-99FC-E0AD9C87C5F6}" type="pres">
      <dgm:prSet presAssocID="{B4C7641A-825B-485C-8BDE-D059BBB09C74}" presName="node" presStyleLbl="node1" presStyleIdx="5" presStyleCnt="7">
        <dgm:presLayoutVars>
          <dgm:bulletEnabled val="1"/>
        </dgm:presLayoutVars>
      </dgm:prSet>
      <dgm:spPr/>
    </dgm:pt>
    <dgm:pt modelId="{C43E9E09-8672-4458-B4B2-5F573E34B3CC}" type="pres">
      <dgm:prSet presAssocID="{352CBD77-128F-4EBE-A0D3-9A85F863B6F6}" presName="Name9" presStyleLbl="parChTrans1D2" presStyleIdx="6" presStyleCnt="7"/>
      <dgm:spPr/>
    </dgm:pt>
    <dgm:pt modelId="{8742F687-8DCB-4AA6-89B7-5073751A903C}" type="pres">
      <dgm:prSet presAssocID="{352CBD77-128F-4EBE-A0D3-9A85F863B6F6}" presName="connTx" presStyleLbl="parChTrans1D2" presStyleIdx="6" presStyleCnt="7"/>
      <dgm:spPr/>
    </dgm:pt>
    <dgm:pt modelId="{3D517124-1F79-4AA5-A361-8F60EFF69C7B}" type="pres">
      <dgm:prSet presAssocID="{27ED34D4-76F2-4578-ACD2-E2E2885D1C55}" presName="node" presStyleLbl="node1" presStyleIdx="6" presStyleCnt="7">
        <dgm:presLayoutVars>
          <dgm:bulletEnabled val="1"/>
        </dgm:presLayoutVars>
      </dgm:prSet>
      <dgm:spPr/>
    </dgm:pt>
  </dgm:ptLst>
  <dgm:cxnLst>
    <dgm:cxn modelId="{62442701-96F0-4897-875F-3089E187695D}" type="presOf" srcId="{7BF17637-DBB8-4B72-9B20-45CA3611C36C}" destId="{F8A03F07-6260-4CCB-8D05-393F1AD0762A}" srcOrd="0" destOrd="0" presId="urn:microsoft.com/office/officeart/2005/8/layout/radial1"/>
    <dgm:cxn modelId="{6FA73E02-CC8C-4F41-B0AE-B5F416AA4D0D}" srcId="{8091FA32-0A69-489E-BDD5-8975139965DA}" destId="{0E3FC5A8-2E63-47A7-B5D1-3D10D0730404}" srcOrd="1" destOrd="0" parTransId="{51F91B88-34CC-4EDF-8230-F47EC6E2D398}" sibTransId="{52130D73-E6F3-4F8C-9B47-D045C878F694}"/>
    <dgm:cxn modelId="{CF531305-4E36-438D-B8C4-BD7CEDABDF50}" type="presOf" srcId="{13A01CBF-5686-47BE-BD87-C050A8824660}" destId="{C030B9AF-9B72-4DDD-A8CC-D4B0D3087D4D}" srcOrd="1" destOrd="0" presId="urn:microsoft.com/office/officeart/2005/8/layout/radial1"/>
    <dgm:cxn modelId="{302F5E18-4EAF-4AB7-9EEB-A0042CC8C502}" type="presOf" srcId="{1FF37B5F-5C01-4F14-ADC3-28FB15927772}" destId="{924B7655-20BB-435B-9ECF-7C15027454AE}" srcOrd="0" destOrd="0" presId="urn:microsoft.com/office/officeart/2005/8/layout/radial1"/>
    <dgm:cxn modelId="{8C995630-2324-4023-B33F-99B376AF47DA}" srcId="{8091FA32-0A69-489E-BDD5-8975139965DA}" destId="{7BF17637-DBB8-4B72-9B20-45CA3611C36C}" srcOrd="2" destOrd="0" parTransId="{13A01CBF-5686-47BE-BD87-C050A8824660}" sibTransId="{8C9F7324-E70A-4E14-B961-86FFD239F69D}"/>
    <dgm:cxn modelId="{BDC74E43-F92D-4B34-9F5C-6ED7F2296187}" type="presOf" srcId="{5ACB5346-1121-4C85-B48E-59360C4E964B}" destId="{281A6825-C867-4FDC-9A0E-CD561BE5F09B}" srcOrd="0" destOrd="0" presId="urn:microsoft.com/office/officeart/2005/8/layout/radial1"/>
    <dgm:cxn modelId="{951E8D43-9F25-4A2E-A779-A13D700F217B}" type="presOf" srcId="{51F91B88-34CC-4EDF-8230-F47EC6E2D398}" destId="{27BB32EF-EB38-47DB-AA3B-F341F6256525}" srcOrd="1" destOrd="0" presId="urn:microsoft.com/office/officeart/2005/8/layout/radial1"/>
    <dgm:cxn modelId="{22510649-3A59-4CD2-BE0F-D2C34EAFFCA0}" type="presOf" srcId="{0E3FC5A8-2E63-47A7-B5D1-3D10D0730404}" destId="{830B613A-E029-4237-B505-963C8AF33769}" srcOrd="0" destOrd="0" presId="urn:microsoft.com/office/officeart/2005/8/layout/radial1"/>
    <dgm:cxn modelId="{EE466D6C-7641-4B6E-AE12-9BF47C851107}" type="presOf" srcId="{27ED34D4-76F2-4578-ACD2-E2E2885D1C55}" destId="{3D517124-1F79-4AA5-A361-8F60EFF69C7B}" srcOrd="0" destOrd="0" presId="urn:microsoft.com/office/officeart/2005/8/layout/radial1"/>
    <dgm:cxn modelId="{7432B54E-7789-46C3-8FF8-B5C9A32F6A8B}" type="presOf" srcId="{1FF37B5F-5C01-4F14-ADC3-28FB15927772}" destId="{3B92896A-EE8D-40BD-B2E6-5BA08EAD30E4}" srcOrd="1" destOrd="0" presId="urn:microsoft.com/office/officeart/2005/8/layout/radial1"/>
    <dgm:cxn modelId="{A8F2DA6F-6A6A-4773-8C5D-4A3C7AD475A3}" srcId="{8091FA32-0A69-489E-BDD5-8975139965DA}" destId="{27ED34D4-76F2-4578-ACD2-E2E2885D1C55}" srcOrd="6" destOrd="0" parTransId="{352CBD77-128F-4EBE-A0D3-9A85F863B6F6}" sibTransId="{9753C6D4-C5BC-4479-9188-01CF1EEA4BE6}"/>
    <dgm:cxn modelId="{60D30E53-96E0-45B0-B826-626DC9B6D98D}" type="presOf" srcId="{8EEB7D62-7A89-4A3D-8F39-76DB09BD9BE3}" destId="{D80FF920-A07B-42EE-A0BF-52A29AE57D99}" srcOrd="1" destOrd="0" presId="urn:microsoft.com/office/officeart/2005/8/layout/radial1"/>
    <dgm:cxn modelId="{9B584073-BA0D-4DAC-A5C3-99F3F84CC836}" srcId="{8091FA32-0A69-489E-BDD5-8975139965DA}" destId="{B4C7641A-825B-485C-8BDE-D059BBB09C74}" srcOrd="5" destOrd="0" parTransId="{5ACB5346-1121-4C85-B48E-59360C4E964B}" sibTransId="{2735FE8C-C2AC-439A-92A5-9ADEF3F7FDC2}"/>
    <dgm:cxn modelId="{75F9E582-BC14-454E-8D00-F2087ADC850E}" type="presOf" srcId="{5ACB5346-1121-4C85-B48E-59360C4E964B}" destId="{248DF1DA-F147-4977-A3E1-AE2CD2810F75}" srcOrd="1" destOrd="0" presId="urn:microsoft.com/office/officeart/2005/8/layout/radial1"/>
    <dgm:cxn modelId="{3D8FCC85-7CDC-4189-B019-8193481FB281}" type="presOf" srcId="{8091FA32-0A69-489E-BDD5-8975139965DA}" destId="{01F9E37D-3194-419D-9D3D-82B5D13F0CA8}" srcOrd="0" destOrd="0" presId="urn:microsoft.com/office/officeart/2005/8/layout/radial1"/>
    <dgm:cxn modelId="{3C812A88-5F2D-4859-A349-D57D05CA42C5}" type="presOf" srcId="{7F65EFF9-A107-4D6E-89F1-FFBB8CE3656E}" destId="{317FB192-DF92-4A73-83AE-C92A6C5BDBA6}" srcOrd="0" destOrd="0" presId="urn:microsoft.com/office/officeart/2005/8/layout/radial1"/>
    <dgm:cxn modelId="{315F3D8A-2A9F-428D-84E9-ED47CF7A62E6}" type="presOf" srcId="{7F65EFF9-A107-4D6E-89F1-FFBB8CE3656E}" destId="{2D0D45CF-7C7F-426F-9A3A-19B7EB557469}" srcOrd="1" destOrd="0" presId="urn:microsoft.com/office/officeart/2005/8/layout/radial1"/>
    <dgm:cxn modelId="{9AC69E8A-B632-42AC-9304-D9962C027149}" type="presOf" srcId="{72389533-135E-461B-BD99-F57AD085482D}" destId="{98711235-F688-4502-9078-AE294A4FFC02}" srcOrd="0" destOrd="0" presId="urn:microsoft.com/office/officeart/2005/8/layout/radial1"/>
    <dgm:cxn modelId="{E9FDBB90-0D47-43B7-ADCB-DB749EA79AD1}" type="presOf" srcId="{3DA37E72-8F53-49A6-8E87-813B75C01389}" destId="{78B7FEA3-D9E8-4C99-B284-B9B1123CF1FF}" srcOrd="0" destOrd="0" presId="urn:microsoft.com/office/officeart/2005/8/layout/radial1"/>
    <dgm:cxn modelId="{E515A29C-929C-4E01-9C30-99AC3F4D1A68}" type="presOf" srcId="{352CBD77-128F-4EBE-A0D3-9A85F863B6F6}" destId="{C43E9E09-8672-4458-B4B2-5F573E34B3CC}" srcOrd="0" destOrd="0" presId="urn:microsoft.com/office/officeart/2005/8/layout/radial1"/>
    <dgm:cxn modelId="{F40408AF-7047-4ECB-964C-5E145F48A5CB}" type="presOf" srcId="{B4C7641A-825B-485C-8BDE-D059BBB09C74}" destId="{2655FB9C-082D-4EAA-99FC-E0AD9C87C5F6}" srcOrd="0" destOrd="0" presId="urn:microsoft.com/office/officeart/2005/8/layout/radial1"/>
    <dgm:cxn modelId="{54B45DB0-A1AC-428A-B8D4-AED8DCCC3CAD}" type="presOf" srcId="{13A01CBF-5686-47BE-BD87-C050A8824660}" destId="{844CF18C-C48F-4F0B-882C-A0053AE603BB}" srcOrd="0" destOrd="0" presId="urn:microsoft.com/office/officeart/2005/8/layout/radial1"/>
    <dgm:cxn modelId="{265809C1-A772-4540-A172-97D94E734685}" type="presOf" srcId="{809682FD-4267-4CEB-BF7A-D3C51C1C6F46}" destId="{0297EC5A-0428-4A87-969C-D468559D34F3}" srcOrd="0" destOrd="0" presId="urn:microsoft.com/office/officeart/2005/8/layout/radial1"/>
    <dgm:cxn modelId="{D36245CF-584B-494E-A5E9-F5FDC9504650}" srcId="{8091FA32-0A69-489E-BDD5-8975139965DA}" destId="{6B420942-8365-4654-AEF7-0876F20269C8}" srcOrd="3" destOrd="0" parTransId="{1FF37B5F-5C01-4F14-ADC3-28FB15927772}" sibTransId="{D8A00DF7-06A2-432A-8C32-0F3EC77A5F25}"/>
    <dgm:cxn modelId="{562B80DD-52AF-4C1D-8465-1D1AFA14E749}" type="presOf" srcId="{51F91B88-34CC-4EDF-8230-F47EC6E2D398}" destId="{F1B96C38-DF59-4F58-A8D8-254F0B1A2ACD}" srcOrd="0" destOrd="0" presId="urn:microsoft.com/office/officeart/2005/8/layout/radial1"/>
    <dgm:cxn modelId="{014DD3DE-C80A-434E-A1E8-D06F8411A09D}" type="presOf" srcId="{352CBD77-128F-4EBE-A0D3-9A85F863B6F6}" destId="{8742F687-8DCB-4AA6-89B7-5073751A903C}" srcOrd="1" destOrd="0" presId="urn:microsoft.com/office/officeart/2005/8/layout/radial1"/>
    <dgm:cxn modelId="{4CDC82EF-A765-4490-BA20-CA01A817B6D3}" type="presOf" srcId="{6B420942-8365-4654-AEF7-0876F20269C8}" destId="{438A9F9C-45DD-4920-AFF2-3757FCF99622}" srcOrd="0" destOrd="0" presId="urn:microsoft.com/office/officeart/2005/8/layout/radial1"/>
    <dgm:cxn modelId="{5EE44BF1-1879-4999-8A25-0F6F0F02C87D}" srcId="{8091FA32-0A69-489E-BDD5-8975139965DA}" destId="{3DA37E72-8F53-49A6-8E87-813B75C01389}" srcOrd="4" destOrd="0" parTransId="{7F65EFF9-A107-4D6E-89F1-FFBB8CE3656E}" sibTransId="{83B5DB98-B099-4BEA-A1B8-B7BDEF2E1D38}"/>
    <dgm:cxn modelId="{7432A1F1-6306-422E-B43E-8243A5EF9F27}" srcId="{8091FA32-0A69-489E-BDD5-8975139965DA}" destId="{809682FD-4267-4CEB-BF7A-D3C51C1C6F46}" srcOrd="0" destOrd="0" parTransId="{8EEB7D62-7A89-4A3D-8F39-76DB09BD9BE3}" sibTransId="{15EBFB2E-11C4-4BAD-BC71-05ADFAF00A34}"/>
    <dgm:cxn modelId="{AF94BDF7-7847-4DBA-A4C4-0A961BB15EDA}" srcId="{72389533-135E-461B-BD99-F57AD085482D}" destId="{8091FA32-0A69-489E-BDD5-8975139965DA}" srcOrd="0" destOrd="0" parTransId="{C0022496-7182-44E9-847F-C0D8AB5EF418}" sibTransId="{E998349D-C635-4A04-BA53-150489C051A4}"/>
    <dgm:cxn modelId="{A7715CFB-928B-4B9A-A350-F6C8C3D0DD51}" type="presOf" srcId="{8EEB7D62-7A89-4A3D-8F39-76DB09BD9BE3}" destId="{AE9C8DBF-5865-4B84-9FC7-B1FD685A4BEA}" srcOrd="0" destOrd="0" presId="urn:microsoft.com/office/officeart/2005/8/layout/radial1"/>
    <dgm:cxn modelId="{533DD052-6283-44EC-834E-546F7EB25D1B}" type="presParOf" srcId="{98711235-F688-4502-9078-AE294A4FFC02}" destId="{01F9E37D-3194-419D-9D3D-82B5D13F0CA8}" srcOrd="0" destOrd="0" presId="urn:microsoft.com/office/officeart/2005/8/layout/radial1"/>
    <dgm:cxn modelId="{9782BFC8-E40E-4970-A272-F5602337A9F6}" type="presParOf" srcId="{98711235-F688-4502-9078-AE294A4FFC02}" destId="{AE9C8DBF-5865-4B84-9FC7-B1FD685A4BEA}" srcOrd="1" destOrd="0" presId="urn:microsoft.com/office/officeart/2005/8/layout/radial1"/>
    <dgm:cxn modelId="{8E6AC476-530F-4439-BE94-CE64DF7717F9}" type="presParOf" srcId="{AE9C8DBF-5865-4B84-9FC7-B1FD685A4BEA}" destId="{D80FF920-A07B-42EE-A0BF-52A29AE57D99}" srcOrd="0" destOrd="0" presId="urn:microsoft.com/office/officeart/2005/8/layout/radial1"/>
    <dgm:cxn modelId="{BEE382E9-C7EA-48A9-8C37-6BDEA949374F}" type="presParOf" srcId="{98711235-F688-4502-9078-AE294A4FFC02}" destId="{0297EC5A-0428-4A87-969C-D468559D34F3}" srcOrd="2" destOrd="0" presId="urn:microsoft.com/office/officeart/2005/8/layout/radial1"/>
    <dgm:cxn modelId="{E542BE9A-0314-46F2-92D7-434292E123C6}" type="presParOf" srcId="{98711235-F688-4502-9078-AE294A4FFC02}" destId="{F1B96C38-DF59-4F58-A8D8-254F0B1A2ACD}" srcOrd="3" destOrd="0" presId="urn:microsoft.com/office/officeart/2005/8/layout/radial1"/>
    <dgm:cxn modelId="{144B086A-E045-4362-9CD0-9FCD3D171015}" type="presParOf" srcId="{F1B96C38-DF59-4F58-A8D8-254F0B1A2ACD}" destId="{27BB32EF-EB38-47DB-AA3B-F341F6256525}" srcOrd="0" destOrd="0" presId="urn:microsoft.com/office/officeart/2005/8/layout/radial1"/>
    <dgm:cxn modelId="{9ED7728F-1046-4C4C-8972-8C63F18EFD54}" type="presParOf" srcId="{98711235-F688-4502-9078-AE294A4FFC02}" destId="{830B613A-E029-4237-B505-963C8AF33769}" srcOrd="4" destOrd="0" presId="urn:microsoft.com/office/officeart/2005/8/layout/radial1"/>
    <dgm:cxn modelId="{51688490-A75E-4B7E-B94A-0AF6FA6B2565}" type="presParOf" srcId="{98711235-F688-4502-9078-AE294A4FFC02}" destId="{844CF18C-C48F-4F0B-882C-A0053AE603BB}" srcOrd="5" destOrd="0" presId="urn:microsoft.com/office/officeart/2005/8/layout/radial1"/>
    <dgm:cxn modelId="{046494DC-033D-4329-AA72-A376207BEB51}" type="presParOf" srcId="{844CF18C-C48F-4F0B-882C-A0053AE603BB}" destId="{C030B9AF-9B72-4DDD-A8CC-D4B0D3087D4D}" srcOrd="0" destOrd="0" presId="urn:microsoft.com/office/officeart/2005/8/layout/radial1"/>
    <dgm:cxn modelId="{263E3653-E53A-4BBE-8E88-6319F7F97296}" type="presParOf" srcId="{98711235-F688-4502-9078-AE294A4FFC02}" destId="{F8A03F07-6260-4CCB-8D05-393F1AD0762A}" srcOrd="6" destOrd="0" presId="urn:microsoft.com/office/officeart/2005/8/layout/radial1"/>
    <dgm:cxn modelId="{0B55CF8A-C52A-4BD0-8D8D-48DAF998A364}" type="presParOf" srcId="{98711235-F688-4502-9078-AE294A4FFC02}" destId="{924B7655-20BB-435B-9ECF-7C15027454AE}" srcOrd="7" destOrd="0" presId="urn:microsoft.com/office/officeart/2005/8/layout/radial1"/>
    <dgm:cxn modelId="{8A8B349D-265F-4DB3-B228-C5182F8EB0E6}" type="presParOf" srcId="{924B7655-20BB-435B-9ECF-7C15027454AE}" destId="{3B92896A-EE8D-40BD-B2E6-5BA08EAD30E4}" srcOrd="0" destOrd="0" presId="urn:microsoft.com/office/officeart/2005/8/layout/radial1"/>
    <dgm:cxn modelId="{06A84EA3-31E6-4507-A1F8-4363FB801B37}" type="presParOf" srcId="{98711235-F688-4502-9078-AE294A4FFC02}" destId="{438A9F9C-45DD-4920-AFF2-3757FCF99622}" srcOrd="8" destOrd="0" presId="urn:microsoft.com/office/officeart/2005/8/layout/radial1"/>
    <dgm:cxn modelId="{20A40A9D-46CE-49F2-81F1-78D6A97B5F9B}" type="presParOf" srcId="{98711235-F688-4502-9078-AE294A4FFC02}" destId="{317FB192-DF92-4A73-83AE-C92A6C5BDBA6}" srcOrd="9" destOrd="0" presId="urn:microsoft.com/office/officeart/2005/8/layout/radial1"/>
    <dgm:cxn modelId="{57A31116-27BD-4697-8930-B6D1BC9E074A}" type="presParOf" srcId="{317FB192-DF92-4A73-83AE-C92A6C5BDBA6}" destId="{2D0D45CF-7C7F-426F-9A3A-19B7EB557469}" srcOrd="0" destOrd="0" presId="urn:microsoft.com/office/officeart/2005/8/layout/radial1"/>
    <dgm:cxn modelId="{173D33CB-A8D1-484A-A6EC-A929D0ED16A4}" type="presParOf" srcId="{98711235-F688-4502-9078-AE294A4FFC02}" destId="{78B7FEA3-D9E8-4C99-B284-B9B1123CF1FF}" srcOrd="10" destOrd="0" presId="urn:microsoft.com/office/officeart/2005/8/layout/radial1"/>
    <dgm:cxn modelId="{A11D36EC-F4C9-41B9-96BC-5AD0C9EDEF6C}" type="presParOf" srcId="{98711235-F688-4502-9078-AE294A4FFC02}" destId="{281A6825-C867-4FDC-9A0E-CD561BE5F09B}" srcOrd="11" destOrd="0" presId="urn:microsoft.com/office/officeart/2005/8/layout/radial1"/>
    <dgm:cxn modelId="{3AF87619-1387-4B5B-969E-FD461CA970C8}" type="presParOf" srcId="{281A6825-C867-4FDC-9A0E-CD561BE5F09B}" destId="{248DF1DA-F147-4977-A3E1-AE2CD2810F75}" srcOrd="0" destOrd="0" presId="urn:microsoft.com/office/officeart/2005/8/layout/radial1"/>
    <dgm:cxn modelId="{13B1D210-ECB4-4066-9B66-B9479B23EEF0}" type="presParOf" srcId="{98711235-F688-4502-9078-AE294A4FFC02}" destId="{2655FB9C-082D-4EAA-99FC-E0AD9C87C5F6}" srcOrd="12" destOrd="0" presId="urn:microsoft.com/office/officeart/2005/8/layout/radial1"/>
    <dgm:cxn modelId="{575D9A4E-CDEF-4226-BEBB-BE79A11DC687}" type="presParOf" srcId="{98711235-F688-4502-9078-AE294A4FFC02}" destId="{C43E9E09-8672-4458-B4B2-5F573E34B3CC}" srcOrd="13" destOrd="0" presId="urn:microsoft.com/office/officeart/2005/8/layout/radial1"/>
    <dgm:cxn modelId="{530FA659-61AC-421B-8AFB-71D395F9AA4E}" type="presParOf" srcId="{C43E9E09-8672-4458-B4B2-5F573E34B3CC}" destId="{8742F687-8DCB-4AA6-89B7-5073751A903C}" srcOrd="0" destOrd="0" presId="urn:microsoft.com/office/officeart/2005/8/layout/radial1"/>
    <dgm:cxn modelId="{08AC517A-9AA6-4842-8601-7F5F2A109806}" type="presParOf" srcId="{98711235-F688-4502-9078-AE294A4FFC02}" destId="{3D517124-1F79-4AA5-A361-8F60EFF69C7B}" srcOrd="14"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89B64F6-3E6F-4598-BCC1-20BDD63201BB}"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A1E5687D-21A1-432D-AA3B-5D5AB4CEA88C}">
      <dgm:prSet phldrT="[Text]"/>
      <dgm:spPr/>
      <dgm:t>
        <a:bodyPr/>
        <a:lstStyle/>
        <a:p>
          <a:r>
            <a:rPr lang="en-GB"/>
            <a:t>5x60</a:t>
          </a:r>
        </a:p>
      </dgm:t>
    </dgm:pt>
    <dgm:pt modelId="{CF4B3DFD-3457-43EE-AC70-AFD7364FF749}" type="parTrans" cxnId="{5B53BC7A-BFB9-47A6-A266-67E4B8EE19B4}">
      <dgm:prSet/>
      <dgm:spPr/>
      <dgm:t>
        <a:bodyPr/>
        <a:lstStyle/>
        <a:p>
          <a:endParaRPr lang="en-GB"/>
        </a:p>
      </dgm:t>
    </dgm:pt>
    <dgm:pt modelId="{D0F39034-526F-4D4E-BEF6-B80978BBF490}" type="sibTrans" cxnId="{5B53BC7A-BFB9-47A6-A266-67E4B8EE19B4}">
      <dgm:prSet/>
      <dgm:spPr/>
      <dgm:t>
        <a:bodyPr/>
        <a:lstStyle/>
        <a:p>
          <a:endParaRPr lang="en-GB"/>
        </a:p>
      </dgm:t>
    </dgm:pt>
    <dgm:pt modelId="{F76D8785-874A-4895-9F15-E613B75AE5E2}">
      <dgm:prSet phldrT="[Text]"/>
      <dgm:spPr/>
      <dgm:t>
        <a:bodyPr/>
        <a:lstStyle/>
        <a:p>
          <a:r>
            <a:rPr lang="en-GB"/>
            <a:t>Governemnt</a:t>
          </a:r>
        </a:p>
      </dgm:t>
    </dgm:pt>
    <dgm:pt modelId="{64CF2DD7-9078-4C84-A791-71DD9B4FAA25}" type="parTrans" cxnId="{4635A2B4-4109-4527-981E-436DE6983456}">
      <dgm:prSet/>
      <dgm:spPr/>
      <dgm:t>
        <a:bodyPr/>
        <a:lstStyle/>
        <a:p>
          <a:endParaRPr lang="en-GB"/>
        </a:p>
      </dgm:t>
    </dgm:pt>
    <dgm:pt modelId="{2E89824C-8C58-4E19-B13B-8DE6A6EF5BEA}" type="sibTrans" cxnId="{4635A2B4-4109-4527-981E-436DE6983456}">
      <dgm:prSet/>
      <dgm:spPr/>
      <dgm:t>
        <a:bodyPr/>
        <a:lstStyle/>
        <a:p>
          <a:endParaRPr lang="en-GB"/>
        </a:p>
      </dgm:t>
    </dgm:pt>
    <dgm:pt modelId="{106D870B-6075-4E0A-9340-FF0B5BBA8BCD}">
      <dgm:prSet phldrT="[Text]"/>
      <dgm:spPr/>
      <dgm:t>
        <a:bodyPr/>
        <a:lstStyle/>
        <a:p>
          <a:r>
            <a:rPr lang="en-GB"/>
            <a:t>Pupils</a:t>
          </a:r>
        </a:p>
      </dgm:t>
    </dgm:pt>
    <dgm:pt modelId="{0C7E28A6-1779-4A25-9A0B-C21C8A673A13}" type="parTrans" cxnId="{2F4C75B2-582D-4A0E-A16D-8235948815F5}">
      <dgm:prSet/>
      <dgm:spPr/>
      <dgm:t>
        <a:bodyPr/>
        <a:lstStyle/>
        <a:p>
          <a:endParaRPr lang="en-GB"/>
        </a:p>
      </dgm:t>
    </dgm:pt>
    <dgm:pt modelId="{22B7B3C6-7767-4BF3-B557-739E6D2B9766}" type="sibTrans" cxnId="{2F4C75B2-582D-4A0E-A16D-8235948815F5}">
      <dgm:prSet/>
      <dgm:spPr/>
      <dgm:t>
        <a:bodyPr/>
        <a:lstStyle/>
        <a:p>
          <a:endParaRPr lang="en-GB"/>
        </a:p>
      </dgm:t>
    </dgm:pt>
    <dgm:pt modelId="{74D789AA-9DE8-4A7F-BB9C-80F5B8569353}">
      <dgm:prSet phldrT="[Text]"/>
      <dgm:spPr/>
      <dgm:t>
        <a:bodyPr/>
        <a:lstStyle/>
        <a:p>
          <a:r>
            <a:rPr lang="en-GB"/>
            <a:t>Young Ambassadors</a:t>
          </a:r>
        </a:p>
      </dgm:t>
    </dgm:pt>
    <dgm:pt modelId="{CF9B0586-3CBF-44DE-9728-1B71551FE217}" type="parTrans" cxnId="{23E469D4-64F5-4FC4-9638-A1B3EC604FCC}">
      <dgm:prSet/>
      <dgm:spPr/>
      <dgm:t>
        <a:bodyPr/>
        <a:lstStyle/>
        <a:p>
          <a:endParaRPr lang="en-GB"/>
        </a:p>
      </dgm:t>
    </dgm:pt>
    <dgm:pt modelId="{CFFBAF9D-02D6-4F1B-91C3-B51F487D810A}" type="sibTrans" cxnId="{23E469D4-64F5-4FC4-9638-A1B3EC604FCC}">
      <dgm:prSet/>
      <dgm:spPr/>
      <dgm:t>
        <a:bodyPr/>
        <a:lstStyle/>
        <a:p>
          <a:endParaRPr lang="en-GB"/>
        </a:p>
      </dgm:t>
    </dgm:pt>
    <dgm:pt modelId="{A6E225F1-3EED-46C1-A4DE-56EE059845D5}">
      <dgm:prSet phldrT="[Text]"/>
      <dgm:spPr/>
      <dgm:t>
        <a:bodyPr/>
        <a:lstStyle/>
        <a:p>
          <a:r>
            <a:rPr lang="en-GB"/>
            <a:t>Schools</a:t>
          </a:r>
        </a:p>
      </dgm:t>
    </dgm:pt>
    <dgm:pt modelId="{EB526328-9369-40EF-9403-7CC5E7E5EECC}" type="parTrans" cxnId="{C9A7C2C5-1B42-4474-B4CA-D991F8D2F1DB}">
      <dgm:prSet/>
      <dgm:spPr/>
      <dgm:t>
        <a:bodyPr/>
        <a:lstStyle/>
        <a:p>
          <a:endParaRPr lang="en-GB"/>
        </a:p>
      </dgm:t>
    </dgm:pt>
    <dgm:pt modelId="{6FC9C04B-C682-49E9-87F1-05CDC609EA63}" type="sibTrans" cxnId="{C9A7C2C5-1B42-4474-B4CA-D991F8D2F1DB}">
      <dgm:prSet/>
      <dgm:spPr/>
      <dgm:t>
        <a:bodyPr/>
        <a:lstStyle/>
        <a:p>
          <a:endParaRPr lang="en-GB"/>
        </a:p>
      </dgm:t>
    </dgm:pt>
    <dgm:pt modelId="{1889D490-2E62-413D-A22D-0795958CBA32}">
      <dgm:prSet phldrT="[Text]"/>
      <dgm:spPr/>
      <dgm:t>
        <a:bodyPr/>
        <a:lstStyle/>
        <a:p>
          <a:r>
            <a:rPr lang="en-GB"/>
            <a:t>Employees</a:t>
          </a:r>
        </a:p>
      </dgm:t>
    </dgm:pt>
    <dgm:pt modelId="{6B8828A7-D8EA-4EAA-B4D0-0B6FAB42A74F}" type="parTrans" cxnId="{40C6B0EE-A03E-4E7C-8E52-EDCFFB28E608}">
      <dgm:prSet/>
      <dgm:spPr/>
      <dgm:t>
        <a:bodyPr/>
        <a:lstStyle/>
        <a:p>
          <a:endParaRPr lang="en-GB"/>
        </a:p>
      </dgm:t>
    </dgm:pt>
    <dgm:pt modelId="{E1F0D443-AE89-4CF2-B7F1-6AF3D923FE49}" type="sibTrans" cxnId="{40C6B0EE-A03E-4E7C-8E52-EDCFFB28E608}">
      <dgm:prSet/>
      <dgm:spPr/>
    </dgm:pt>
    <dgm:pt modelId="{89EAD1B5-A0FA-4E86-A206-478B9C03293C}">
      <dgm:prSet phldrT="[Text]"/>
      <dgm:spPr/>
      <dgm:t>
        <a:bodyPr/>
        <a:lstStyle/>
        <a:p>
          <a:r>
            <a:rPr lang="en-GB"/>
            <a:t>Investors</a:t>
          </a:r>
        </a:p>
      </dgm:t>
    </dgm:pt>
    <dgm:pt modelId="{35D8CCB3-9566-4A9B-83A8-3BF6D5088073}" type="parTrans" cxnId="{6B0A731D-F83E-4680-A2F8-D6ECB04AE0FD}">
      <dgm:prSet/>
      <dgm:spPr/>
      <dgm:t>
        <a:bodyPr/>
        <a:lstStyle/>
        <a:p>
          <a:endParaRPr lang="en-GB"/>
        </a:p>
      </dgm:t>
    </dgm:pt>
    <dgm:pt modelId="{6AF4A141-EA68-45EC-AC80-AB2A10EFF6F6}" type="sibTrans" cxnId="{6B0A731D-F83E-4680-A2F8-D6ECB04AE0FD}">
      <dgm:prSet/>
      <dgm:spPr/>
    </dgm:pt>
    <dgm:pt modelId="{A37DFDE2-884C-4A94-A324-9A703909E56E}">
      <dgm:prSet phldrT="[Text]"/>
      <dgm:spPr/>
      <dgm:t>
        <a:bodyPr/>
        <a:lstStyle/>
        <a:p>
          <a:r>
            <a:rPr lang="en-GB"/>
            <a:t>Communities</a:t>
          </a:r>
        </a:p>
      </dgm:t>
    </dgm:pt>
    <dgm:pt modelId="{2B16BF07-4405-4D72-B2B3-9DF3AEA9DC8D}" type="parTrans" cxnId="{93759143-9232-42C9-8EBD-EFCD51E0EB1A}">
      <dgm:prSet/>
      <dgm:spPr/>
      <dgm:t>
        <a:bodyPr/>
        <a:lstStyle/>
        <a:p>
          <a:endParaRPr lang="en-GB"/>
        </a:p>
      </dgm:t>
    </dgm:pt>
    <dgm:pt modelId="{F99EBEE0-989B-4F5E-868A-FD6A2FD5BE7F}" type="sibTrans" cxnId="{93759143-9232-42C9-8EBD-EFCD51E0EB1A}">
      <dgm:prSet/>
      <dgm:spPr/>
    </dgm:pt>
    <dgm:pt modelId="{783339D7-48D7-496D-ADB3-F0F3BC73F182}" type="pres">
      <dgm:prSet presAssocID="{289B64F6-3E6F-4598-BCC1-20BDD63201BB}" presName="cycle" presStyleCnt="0">
        <dgm:presLayoutVars>
          <dgm:chMax val="1"/>
          <dgm:dir/>
          <dgm:animLvl val="ctr"/>
          <dgm:resizeHandles val="exact"/>
        </dgm:presLayoutVars>
      </dgm:prSet>
      <dgm:spPr/>
    </dgm:pt>
    <dgm:pt modelId="{8F5B190F-76B9-49D0-94B3-CFA0D44A859D}" type="pres">
      <dgm:prSet presAssocID="{A1E5687D-21A1-432D-AA3B-5D5AB4CEA88C}" presName="centerShape" presStyleLbl="node0" presStyleIdx="0" presStyleCnt="1"/>
      <dgm:spPr/>
    </dgm:pt>
    <dgm:pt modelId="{834B0D3A-BA1C-4691-AE02-D4E07C1D3F49}" type="pres">
      <dgm:prSet presAssocID="{64CF2DD7-9078-4C84-A791-71DD9B4FAA25}" presName="Name9" presStyleLbl="parChTrans1D2" presStyleIdx="0" presStyleCnt="7"/>
      <dgm:spPr/>
    </dgm:pt>
    <dgm:pt modelId="{60F4B733-BD47-49FF-A062-754B96A00DD7}" type="pres">
      <dgm:prSet presAssocID="{64CF2DD7-9078-4C84-A791-71DD9B4FAA25}" presName="connTx" presStyleLbl="parChTrans1D2" presStyleIdx="0" presStyleCnt="7"/>
      <dgm:spPr/>
    </dgm:pt>
    <dgm:pt modelId="{62ADBB7B-934D-4284-8DA8-630668DD556B}" type="pres">
      <dgm:prSet presAssocID="{F76D8785-874A-4895-9F15-E613B75AE5E2}" presName="node" presStyleLbl="node1" presStyleIdx="0" presStyleCnt="7">
        <dgm:presLayoutVars>
          <dgm:bulletEnabled val="1"/>
        </dgm:presLayoutVars>
      </dgm:prSet>
      <dgm:spPr/>
    </dgm:pt>
    <dgm:pt modelId="{67A31B75-1635-41D2-A760-867496F351A7}" type="pres">
      <dgm:prSet presAssocID="{0C7E28A6-1779-4A25-9A0B-C21C8A673A13}" presName="Name9" presStyleLbl="parChTrans1D2" presStyleIdx="1" presStyleCnt="7"/>
      <dgm:spPr/>
    </dgm:pt>
    <dgm:pt modelId="{DE5DEF6C-87E1-4971-98EC-AC9E946CAA02}" type="pres">
      <dgm:prSet presAssocID="{0C7E28A6-1779-4A25-9A0B-C21C8A673A13}" presName="connTx" presStyleLbl="parChTrans1D2" presStyleIdx="1" presStyleCnt="7"/>
      <dgm:spPr/>
    </dgm:pt>
    <dgm:pt modelId="{7C1C20DC-4513-4CCE-AAE5-326C61E5AAB8}" type="pres">
      <dgm:prSet presAssocID="{106D870B-6075-4E0A-9340-FF0B5BBA8BCD}" presName="node" presStyleLbl="node1" presStyleIdx="1" presStyleCnt="7">
        <dgm:presLayoutVars>
          <dgm:bulletEnabled val="1"/>
        </dgm:presLayoutVars>
      </dgm:prSet>
      <dgm:spPr/>
    </dgm:pt>
    <dgm:pt modelId="{86B90A3E-803D-436A-87CB-610AA687490F}" type="pres">
      <dgm:prSet presAssocID="{CF9B0586-3CBF-44DE-9728-1B71551FE217}" presName="Name9" presStyleLbl="parChTrans1D2" presStyleIdx="2" presStyleCnt="7"/>
      <dgm:spPr/>
    </dgm:pt>
    <dgm:pt modelId="{F925553F-D215-46F5-8616-F08069657DEC}" type="pres">
      <dgm:prSet presAssocID="{CF9B0586-3CBF-44DE-9728-1B71551FE217}" presName="connTx" presStyleLbl="parChTrans1D2" presStyleIdx="2" presStyleCnt="7"/>
      <dgm:spPr/>
    </dgm:pt>
    <dgm:pt modelId="{44633641-7A48-40BB-8C9D-E8AA192EDCD5}" type="pres">
      <dgm:prSet presAssocID="{74D789AA-9DE8-4A7F-BB9C-80F5B8569353}" presName="node" presStyleLbl="node1" presStyleIdx="2" presStyleCnt="7">
        <dgm:presLayoutVars>
          <dgm:bulletEnabled val="1"/>
        </dgm:presLayoutVars>
      </dgm:prSet>
      <dgm:spPr/>
    </dgm:pt>
    <dgm:pt modelId="{C5D3C7B4-1978-4A05-B8AD-DB70EC445A63}" type="pres">
      <dgm:prSet presAssocID="{EB526328-9369-40EF-9403-7CC5E7E5EECC}" presName="Name9" presStyleLbl="parChTrans1D2" presStyleIdx="3" presStyleCnt="7"/>
      <dgm:spPr/>
    </dgm:pt>
    <dgm:pt modelId="{CB68A1AC-C999-4D31-90A9-1C739D59715A}" type="pres">
      <dgm:prSet presAssocID="{EB526328-9369-40EF-9403-7CC5E7E5EECC}" presName="connTx" presStyleLbl="parChTrans1D2" presStyleIdx="3" presStyleCnt="7"/>
      <dgm:spPr/>
    </dgm:pt>
    <dgm:pt modelId="{2AB9529E-34C1-4E98-9CCC-74D5B83F8C31}" type="pres">
      <dgm:prSet presAssocID="{A6E225F1-3EED-46C1-A4DE-56EE059845D5}" presName="node" presStyleLbl="node1" presStyleIdx="3" presStyleCnt="7">
        <dgm:presLayoutVars>
          <dgm:bulletEnabled val="1"/>
        </dgm:presLayoutVars>
      </dgm:prSet>
      <dgm:spPr/>
    </dgm:pt>
    <dgm:pt modelId="{BDE6B99C-0E26-4BBA-A984-3F4050CCBF98}" type="pres">
      <dgm:prSet presAssocID="{6B8828A7-D8EA-4EAA-B4D0-0B6FAB42A74F}" presName="Name9" presStyleLbl="parChTrans1D2" presStyleIdx="4" presStyleCnt="7"/>
      <dgm:spPr/>
    </dgm:pt>
    <dgm:pt modelId="{1410C8E1-2866-491C-B9AB-71015E6CF53F}" type="pres">
      <dgm:prSet presAssocID="{6B8828A7-D8EA-4EAA-B4D0-0B6FAB42A74F}" presName="connTx" presStyleLbl="parChTrans1D2" presStyleIdx="4" presStyleCnt="7"/>
      <dgm:spPr/>
    </dgm:pt>
    <dgm:pt modelId="{267CB30C-9AB3-4D5F-A8D8-A6E2927D5DB2}" type="pres">
      <dgm:prSet presAssocID="{1889D490-2E62-413D-A22D-0795958CBA32}" presName="node" presStyleLbl="node1" presStyleIdx="4" presStyleCnt="7">
        <dgm:presLayoutVars>
          <dgm:bulletEnabled val="1"/>
        </dgm:presLayoutVars>
      </dgm:prSet>
      <dgm:spPr/>
    </dgm:pt>
    <dgm:pt modelId="{49B9D0FC-9BD8-40E6-A40D-A36615FD3730}" type="pres">
      <dgm:prSet presAssocID="{35D8CCB3-9566-4A9B-83A8-3BF6D5088073}" presName="Name9" presStyleLbl="parChTrans1D2" presStyleIdx="5" presStyleCnt="7"/>
      <dgm:spPr/>
    </dgm:pt>
    <dgm:pt modelId="{7E301346-481C-46C1-A0FF-1A21D103563A}" type="pres">
      <dgm:prSet presAssocID="{35D8CCB3-9566-4A9B-83A8-3BF6D5088073}" presName="connTx" presStyleLbl="parChTrans1D2" presStyleIdx="5" presStyleCnt="7"/>
      <dgm:spPr/>
    </dgm:pt>
    <dgm:pt modelId="{D75C20D2-B525-4066-A346-2A3993D73ACF}" type="pres">
      <dgm:prSet presAssocID="{89EAD1B5-A0FA-4E86-A206-478B9C03293C}" presName="node" presStyleLbl="node1" presStyleIdx="5" presStyleCnt="7">
        <dgm:presLayoutVars>
          <dgm:bulletEnabled val="1"/>
        </dgm:presLayoutVars>
      </dgm:prSet>
      <dgm:spPr/>
    </dgm:pt>
    <dgm:pt modelId="{8584FABE-E682-4ECF-9EE4-CF5169B76C7D}" type="pres">
      <dgm:prSet presAssocID="{2B16BF07-4405-4D72-B2B3-9DF3AEA9DC8D}" presName="Name9" presStyleLbl="parChTrans1D2" presStyleIdx="6" presStyleCnt="7"/>
      <dgm:spPr/>
    </dgm:pt>
    <dgm:pt modelId="{B27E4C75-9C73-4F50-A3C8-020EF3B2AC78}" type="pres">
      <dgm:prSet presAssocID="{2B16BF07-4405-4D72-B2B3-9DF3AEA9DC8D}" presName="connTx" presStyleLbl="parChTrans1D2" presStyleIdx="6" presStyleCnt="7"/>
      <dgm:spPr/>
    </dgm:pt>
    <dgm:pt modelId="{08D23749-1B20-4549-8B15-34E892881020}" type="pres">
      <dgm:prSet presAssocID="{A37DFDE2-884C-4A94-A324-9A703909E56E}" presName="node" presStyleLbl="node1" presStyleIdx="6" presStyleCnt="7">
        <dgm:presLayoutVars>
          <dgm:bulletEnabled val="1"/>
        </dgm:presLayoutVars>
      </dgm:prSet>
      <dgm:spPr/>
    </dgm:pt>
  </dgm:ptLst>
  <dgm:cxnLst>
    <dgm:cxn modelId="{374AB108-D58F-4BB9-A606-5E6A4D880BCA}" type="presOf" srcId="{A37DFDE2-884C-4A94-A324-9A703909E56E}" destId="{08D23749-1B20-4549-8B15-34E892881020}" srcOrd="0" destOrd="0" presId="urn:microsoft.com/office/officeart/2005/8/layout/radial1"/>
    <dgm:cxn modelId="{B2ED650A-E9F9-4A11-BB50-2ECFABD6C15D}" type="presOf" srcId="{2B16BF07-4405-4D72-B2B3-9DF3AEA9DC8D}" destId="{B27E4C75-9C73-4F50-A3C8-020EF3B2AC78}" srcOrd="1" destOrd="0" presId="urn:microsoft.com/office/officeart/2005/8/layout/radial1"/>
    <dgm:cxn modelId="{4CF6D90D-7C0A-46D1-8C3F-23D5340D5923}" type="presOf" srcId="{EB526328-9369-40EF-9403-7CC5E7E5EECC}" destId="{C5D3C7B4-1978-4A05-B8AD-DB70EC445A63}" srcOrd="0" destOrd="0" presId="urn:microsoft.com/office/officeart/2005/8/layout/radial1"/>
    <dgm:cxn modelId="{CC28E11A-6B9B-49C8-9ECC-D816B6EACC06}" type="presOf" srcId="{0C7E28A6-1779-4A25-9A0B-C21C8A673A13}" destId="{DE5DEF6C-87E1-4971-98EC-AC9E946CAA02}" srcOrd="1" destOrd="0" presId="urn:microsoft.com/office/officeart/2005/8/layout/radial1"/>
    <dgm:cxn modelId="{4198701B-9DF9-431C-ABB4-2C9200821033}" type="presOf" srcId="{35D8CCB3-9566-4A9B-83A8-3BF6D5088073}" destId="{49B9D0FC-9BD8-40E6-A40D-A36615FD3730}" srcOrd="0" destOrd="0" presId="urn:microsoft.com/office/officeart/2005/8/layout/radial1"/>
    <dgm:cxn modelId="{6B0A731D-F83E-4680-A2F8-D6ECB04AE0FD}" srcId="{A1E5687D-21A1-432D-AA3B-5D5AB4CEA88C}" destId="{89EAD1B5-A0FA-4E86-A206-478B9C03293C}" srcOrd="5" destOrd="0" parTransId="{35D8CCB3-9566-4A9B-83A8-3BF6D5088073}" sibTransId="{6AF4A141-EA68-45EC-AC80-AB2A10EFF6F6}"/>
    <dgm:cxn modelId="{92592127-B316-4828-8AED-CC3FE2BAB56B}" type="presOf" srcId="{35D8CCB3-9566-4A9B-83A8-3BF6D5088073}" destId="{7E301346-481C-46C1-A0FF-1A21D103563A}" srcOrd="1" destOrd="0" presId="urn:microsoft.com/office/officeart/2005/8/layout/radial1"/>
    <dgm:cxn modelId="{D00E952B-54B7-4E3C-9798-0B2D784BD1F4}" type="presOf" srcId="{A1E5687D-21A1-432D-AA3B-5D5AB4CEA88C}" destId="{8F5B190F-76B9-49D0-94B3-CFA0D44A859D}" srcOrd="0" destOrd="0" presId="urn:microsoft.com/office/officeart/2005/8/layout/radial1"/>
    <dgm:cxn modelId="{E906DB30-8E24-47CC-85CB-3DC9CCB747A1}" type="presOf" srcId="{1889D490-2E62-413D-A22D-0795958CBA32}" destId="{267CB30C-9AB3-4D5F-A8D8-A6E2927D5DB2}" srcOrd="0" destOrd="0" presId="urn:microsoft.com/office/officeart/2005/8/layout/radial1"/>
    <dgm:cxn modelId="{EF7A8038-041A-421A-8358-166960E92187}" type="presOf" srcId="{EB526328-9369-40EF-9403-7CC5E7E5EECC}" destId="{CB68A1AC-C999-4D31-90A9-1C739D59715A}" srcOrd="1" destOrd="0" presId="urn:microsoft.com/office/officeart/2005/8/layout/radial1"/>
    <dgm:cxn modelId="{4AB99B5B-BE11-4BE3-8338-D9C4958EDA8D}" type="presOf" srcId="{6B8828A7-D8EA-4EAA-B4D0-0B6FAB42A74F}" destId="{BDE6B99C-0E26-4BBA-A984-3F4050CCBF98}" srcOrd="0" destOrd="0" presId="urn:microsoft.com/office/officeart/2005/8/layout/radial1"/>
    <dgm:cxn modelId="{93759143-9232-42C9-8EBD-EFCD51E0EB1A}" srcId="{A1E5687D-21A1-432D-AA3B-5D5AB4CEA88C}" destId="{A37DFDE2-884C-4A94-A324-9A703909E56E}" srcOrd="6" destOrd="0" parTransId="{2B16BF07-4405-4D72-B2B3-9DF3AEA9DC8D}" sibTransId="{F99EBEE0-989B-4F5E-868A-FD6A2FD5BE7F}"/>
    <dgm:cxn modelId="{02514F4D-B9A0-4587-9F74-59FB3F07C479}" type="presOf" srcId="{74D789AA-9DE8-4A7F-BB9C-80F5B8569353}" destId="{44633641-7A48-40BB-8C9D-E8AA192EDCD5}" srcOrd="0" destOrd="0" presId="urn:microsoft.com/office/officeart/2005/8/layout/radial1"/>
    <dgm:cxn modelId="{98970D6E-BB5B-4072-AD24-BCA49123A210}" type="presOf" srcId="{CF9B0586-3CBF-44DE-9728-1B71551FE217}" destId="{F925553F-D215-46F5-8616-F08069657DEC}" srcOrd="1" destOrd="0" presId="urn:microsoft.com/office/officeart/2005/8/layout/radial1"/>
    <dgm:cxn modelId="{A6629555-5B31-4DF0-8C61-F5685C983FD4}" type="presOf" srcId="{64CF2DD7-9078-4C84-A791-71DD9B4FAA25}" destId="{834B0D3A-BA1C-4691-AE02-D4E07C1D3F49}" srcOrd="0" destOrd="0" presId="urn:microsoft.com/office/officeart/2005/8/layout/radial1"/>
    <dgm:cxn modelId="{71009C55-AF59-4DBB-BA4D-C22AA58FBD4B}" type="presOf" srcId="{2B16BF07-4405-4D72-B2B3-9DF3AEA9DC8D}" destId="{8584FABE-E682-4ECF-9EE4-CF5169B76C7D}" srcOrd="0" destOrd="0" presId="urn:microsoft.com/office/officeart/2005/8/layout/radial1"/>
    <dgm:cxn modelId="{9D921479-64DB-4428-A9F3-4B11D177D997}" type="presOf" srcId="{89EAD1B5-A0FA-4E86-A206-478B9C03293C}" destId="{D75C20D2-B525-4066-A346-2A3993D73ACF}" srcOrd="0" destOrd="0" presId="urn:microsoft.com/office/officeart/2005/8/layout/radial1"/>
    <dgm:cxn modelId="{5B53BC7A-BFB9-47A6-A266-67E4B8EE19B4}" srcId="{289B64F6-3E6F-4598-BCC1-20BDD63201BB}" destId="{A1E5687D-21A1-432D-AA3B-5D5AB4CEA88C}" srcOrd="0" destOrd="0" parTransId="{CF4B3DFD-3457-43EE-AC70-AFD7364FF749}" sibTransId="{D0F39034-526F-4D4E-BEF6-B80978BBF490}"/>
    <dgm:cxn modelId="{04547691-CDE3-4334-9B25-ED002C09A812}" type="presOf" srcId="{CF9B0586-3CBF-44DE-9728-1B71551FE217}" destId="{86B90A3E-803D-436A-87CB-610AA687490F}" srcOrd="0" destOrd="0" presId="urn:microsoft.com/office/officeart/2005/8/layout/radial1"/>
    <dgm:cxn modelId="{243EED95-5902-49A8-AE85-E09311DDE343}" type="presOf" srcId="{A6E225F1-3EED-46C1-A4DE-56EE059845D5}" destId="{2AB9529E-34C1-4E98-9CCC-74D5B83F8C31}" srcOrd="0" destOrd="0" presId="urn:microsoft.com/office/officeart/2005/8/layout/radial1"/>
    <dgm:cxn modelId="{AB62AB9C-5DD9-41F1-ACBF-2B6E45FA708B}" type="presOf" srcId="{0C7E28A6-1779-4A25-9A0B-C21C8A673A13}" destId="{67A31B75-1635-41D2-A760-867496F351A7}" srcOrd="0" destOrd="0" presId="urn:microsoft.com/office/officeart/2005/8/layout/radial1"/>
    <dgm:cxn modelId="{35A20EA1-5A25-41F1-9E1F-851809CC9955}" type="presOf" srcId="{6B8828A7-D8EA-4EAA-B4D0-0B6FAB42A74F}" destId="{1410C8E1-2866-491C-B9AB-71015E6CF53F}" srcOrd="1" destOrd="0" presId="urn:microsoft.com/office/officeart/2005/8/layout/radial1"/>
    <dgm:cxn modelId="{3B155CB1-0C57-4AC6-B24D-9EBB2751C2B6}" type="presOf" srcId="{289B64F6-3E6F-4598-BCC1-20BDD63201BB}" destId="{783339D7-48D7-496D-ADB3-F0F3BC73F182}" srcOrd="0" destOrd="0" presId="urn:microsoft.com/office/officeart/2005/8/layout/radial1"/>
    <dgm:cxn modelId="{2F4C75B2-582D-4A0E-A16D-8235948815F5}" srcId="{A1E5687D-21A1-432D-AA3B-5D5AB4CEA88C}" destId="{106D870B-6075-4E0A-9340-FF0B5BBA8BCD}" srcOrd="1" destOrd="0" parTransId="{0C7E28A6-1779-4A25-9A0B-C21C8A673A13}" sibTransId="{22B7B3C6-7767-4BF3-B557-739E6D2B9766}"/>
    <dgm:cxn modelId="{4635A2B4-4109-4527-981E-436DE6983456}" srcId="{A1E5687D-21A1-432D-AA3B-5D5AB4CEA88C}" destId="{F76D8785-874A-4895-9F15-E613B75AE5E2}" srcOrd="0" destOrd="0" parTransId="{64CF2DD7-9078-4C84-A791-71DD9B4FAA25}" sibTransId="{2E89824C-8C58-4E19-B13B-8DE6A6EF5BEA}"/>
    <dgm:cxn modelId="{C9A7C2C5-1B42-4474-B4CA-D991F8D2F1DB}" srcId="{A1E5687D-21A1-432D-AA3B-5D5AB4CEA88C}" destId="{A6E225F1-3EED-46C1-A4DE-56EE059845D5}" srcOrd="3" destOrd="0" parTransId="{EB526328-9369-40EF-9403-7CC5E7E5EECC}" sibTransId="{6FC9C04B-C682-49E9-87F1-05CDC609EA63}"/>
    <dgm:cxn modelId="{18E6B2CC-8907-4021-8D11-9A94230961BA}" type="presOf" srcId="{F76D8785-874A-4895-9F15-E613B75AE5E2}" destId="{62ADBB7B-934D-4284-8DA8-630668DD556B}" srcOrd="0" destOrd="0" presId="urn:microsoft.com/office/officeart/2005/8/layout/radial1"/>
    <dgm:cxn modelId="{23E469D4-64F5-4FC4-9638-A1B3EC604FCC}" srcId="{A1E5687D-21A1-432D-AA3B-5D5AB4CEA88C}" destId="{74D789AA-9DE8-4A7F-BB9C-80F5B8569353}" srcOrd="2" destOrd="0" parTransId="{CF9B0586-3CBF-44DE-9728-1B71551FE217}" sibTransId="{CFFBAF9D-02D6-4F1B-91C3-B51F487D810A}"/>
    <dgm:cxn modelId="{091C99DA-AE9E-40C6-BCCE-F80BFA60313C}" type="presOf" srcId="{106D870B-6075-4E0A-9340-FF0B5BBA8BCD}" destId="{7C1C20DC-4513-4CCE-AAE5-326C61E5AAB8}" srcOrd="0" destOrd="0" presId="urn:microsoft.com/office/officeart/2005/8/layout/radial1"/>
    <dgm:cxn modelId="{40C6B0EE-A03E-4E7C-8E52-EDCFFB28E608}" srcId="{A1E5687D-21A1-432D-AA3B-5D5AB4CEA88C}" destId="{1889D490-2E62-413D-A22D-0795958CBA32}" srcOrd="4" destOrd="0" parTransId="{6B8828A7-D8EA-4EAA-B4D0-0B6FAB42A74F}" sibTransId="{E1F0D443-AE89-4CF2-B7F1-6AF3D923FE49}"/>
    <dgm:cxn modelId="{DA6191FE-1F4B-4BE7-90BE-4F903D775A74}" type="presOf" srcId="{64CF2DD7-9078-4C84-A791-71DD9B4FAA25}" destId="{60F4B733-BD47-49FF-A062-754B96A00DD7}" srcOrd="1" destOrd="0" presId="urn:microsoft.com/office/officeart/2005/8/layout/radial1"/>
    <dgm:cxn modelId="{4498897D-4EAD-4419-9880-8474B196BC9B}" type="presParOf" srcId="{783339D7-48D7-496D-ADB3-F0F3BC73F182}" destId="{8F5B190F-76B9-49D0-94B3-CFA0D44A859D}" srcOrd="0" destOrd="0" presId="urn:microsoft.com/office/officeart/2005/8/layout/radial1"/>
    <dgm:cxn modelId="{36B4B2AE-77B1-4E9E-965D-7E6600BCAD89}" type="presParOf" srcId="{783339D7-48D7-496D-ADB3-F0F3BC73F182}" destId="{834B0D3A-BA1C-4691-AE02-D4E07C1D3F49}" srcOrd="1" destOrd="0" presId="urn:microsoft.com/office/officeart/2005/8/layout/radial1"/>
    <dgm:cxn modelId="{0DE9F7C0-DA8C-4C17-AD5F-9F54C96ADAEC}" type="presParOf" srcId="{834B0D3A-BA1C-4691-AE02-D4E07C1D3F49}" destId="{60F4B733-BD47-49FF-A062-754B96A00DD7}" srcOrd="0" destOrd="0" presId="urn:microsoft.com/office/officeart/2005/8/layout/radial1"/>
    <dgm:cxn modelId="{79721717-5797-4A2E-957A-48D41D716177}" type="presParOf" srcId="{783339D7-48D7-496D-ADB3-F0F3BC73F182}" destId="{62ADBB7B-934D-4284-8DA8-630668DD556B}" srcOrd="2" destOrd="0" presId="urn:microsoft.com/office/officeart/2005/8/layout/radial1"/>
    <dgm:cxn modelId="{21B3E04F-6B5B-43EE-9129-341932DBE560}" type="presParOf" srcId="{783339D7-48D7-496D-ADB3-F0F3BC73F182}" destId="{67A31B75-1635-41D2-A760-867496F351A7}" srcOrd="3" destOrd="0" presId="urn:microsoft.com/office/officeart/2005/8/layout/radial1"/>
    <dgm:cxn modelId="{97668B73-E07B-4FBB-8972-6BC6C0E44024}" type="presParOf" srcId="{67A31B75-1635-41D2-A760-867496F351A7}" destId="{DE5DEF6C-87E1-4971-98EC-AC9E946CAA02}" srcOrd="0" destOrd="0" presId="urn:microsoft.com/office/officeart/2005/8/layout/radial1"/>
    <dgm:cxn modelId="{2522FC2D-6C7E-42FC-AB20-5A616ECE9A43}" type="presParOf" srcId="{783339D7-48D7-496D-ADB3-F0F3BC73F182}" destId="{7C1C20DC-4513-4CCE-AAE5-326C61E5AAB8}" srcOrd="4" destOrd="0" presId="urn:microsoft.com/office/officeart/2005/8/layout/radial1"/>
    <dgm:cxn modelId="{2CA997F6-9F73-484A-A8A7-6F28C6C31366}" type="presParOf" srcId="{783339D7-48D7-496D-ADB3-F0F3BC73F182}" destId="{86B90A3E-803D-436A-87CB-610AA687490F}" srcOrd="5" destOrd="0" presId="urn:microsoft.com/office/officeart/2005/8/layout/radial1"/>
    <dgm:cxn modelId="{B70717C3-C4C4-4C03-985E-395213C3D431}" type="presParOf" srcId="{86B90A3E-803D-436A-87CB-610AA687490F}" destId="{F925553F-D215-46F5-8616-F08069657DEC}" srcOrd="0" destOrd="0" presId="urn:microsoft.com/office/officeart/2005/8/layout/radial1"/>
    <dgm:cxn modelId="{8CA30B87-F05C-4BEE-A8BD-9B61074997C3}" type="presParOf" srcId="{783339D7-48D7-496D-ADB3-F0F3BC73F182}" destId="{44633641-7A48-40BB-8C9D-E8AA192EDCD5}" srcOrd="6" destOrd="0" presId="urn:microsoft.com/office/officeart/2005/8/layout/radial1"/>
    <dgm:cxn modelId="{120ED8F4-3E42-4E34-B759-F92FDDC93AA3}" type="presParOf" srcId="{783339D7-48D7-496D-ADB3-F0F3BC73F182}" destId="{C5D3C7B4-1978-4A05-B8AD-DB70EC445A63}" srcOrd="7" destOrd="0" presId="urn:microsoft.com/office/officeart/2005/8/layout/radial1"/>
    <dgm:cxn modelId="{743B5225-F57A-421C-BCEA-5B577B117241}" type="presParOf" srcId="{C5D3C7B4-1978-4A05-B8AD-DB70EC445A63}" destId="{CB68A1AC-C999-4D31-90A9-1C739D59715A}" srcOrd="0" destOrd="0" presId="urn:microsoft.com/office/officeart/2005/8/layout/radial1"/>
    <dgm:cxn modelId="{2BDCC13D-0061-4552-AB07-27A83DF749AE}" type="presParOf" srcId="{783339D7-48D7-496D-ADB3-F0F3BC73F182}" destId="{2AB9529E-34C1-4E98-9CCC-74D5B83F8C31}" srcOrd="8" destOrd="0" presId="urn:microsoft.com/office/officeart/2005/8/layout/radial1"/>
    <dgm:cxn modelId="{B78F6CBE-18D7-4E33-A599-FAB7BD5322A6}" type="presParOf" srcId="{783339D7-48D7-496D-ADB3-F0F3BC73F182}" destId="{BDE6B99C-0E26-4BBA-A984-3F4050CCBF98}" srcOrd="9" destOrd="0" presId="urn:microsoft.com/office/officeart/2005/8/layout/radial1"/>
    <dgm:cxn modelId="{EEFE6832-0455-4513-A6F7-D2C168404D06}" type="presParOf" srcId="{BDE6B99C-0E26-4BBA-A984-3F4050CCBF98}" destId="{1410C8E1-2866-491C-B9AB-71015E6CF53F}" srcOrd="0" destOrd="0" presId="urn:microsoft.com/office/officeart/2005/8/layout/radial1"/>
    <dgm:cxn modelId="{6D168F1F-524E-437B-86D5-BB1FA081B650}" type="presParOf" srcId="{783339D7-48D7-496D-ADB3-F0F3BC73F182}" destId="{267CB30C-9AB3-4D5F-A8D8-A6E2927D5DB2}" srcOrd="10" destOrd="0" presId="urn:microsoft.com/office/officeart/2005/8/layout/radial1"/>
    <dgm:cxn modelId="{5DD8E99C-62AA-4584-8FC6-2C1863EE18A8}" type="presParOf" srcId="{783339D7-48D7-496D-ADB3-F0F3BC73F182}" destId="{49B9D0FC-9BD8-40E6-A40D-A36615FD3730}" srcOrd="11" destOrd="0" presId="urn:microsoft.com/office/officeart/2005/8/layout/radial1"/>
    <dgm:cxn modelId="{67E8D6E5-F095-4A3B-80B1-D4C6AE5E4993}" type="presParOf" srcId="{49B9D0FC-9BD8-40E6-A40D-A36615FD3730}" destId="{7E301346-481C-46C1-A0FF-1A21D103563A}" srcOrd="0" destOrd="0" presId="urn:microsoft.com/office/officeart/2005/8/layout/radial1"/>
    <dgm:cxn modelId="{E993279B-DF72-4C9E-9999-78C32B543E9A}" type="presParOf" srcId="{783339D7-48D7-496D-ADB3-F0F3BC73F182}" destId="{D75C20D2-B525-4066-A346-2A3993D73ACF}" srcOrd="12" destOrd="0" presId="urn:microsoft.com/office/officeart/2005/8/layout/radial1"/>
    <dgm:cxn modelId="{1F9074BE-E889-47F3-BADC-10AE965800FB}" type="presParOf" srcId="{783339D7-48D7-496D-ADB3-F0F3BC73F182}" destId="{8584FABE-E682-4ECF-9EE4-CF5169B76C7D}" srcOrd="13" destOrd="0" presId="urn:microsoft.com/office/officeart/2005/8/layout/radial1"/>
    <dgm:cxn modelId="{42A6E833-C258-4EEA-B5C7-3B249B4D9102}" type="presParOf" srcId="{8584FABE-E682-4ECF-9EE4-CF5169B76C7D}" destId="{B27E4C75-9C73-4F50-A3C8-020EF3B2AC78}" srcOrd="0" destOrd="0" presId="urn:microsoft.com/office/officeart/2005/8/layout/radial1"/>
    <dgm:cxn modelId="{AD022E05-6325-402E-B3E2-AD6EC5C63364}" type="presParOf" srcId="{783339D7-48D7-496D-ADB3-F0F3BC73F182}" destId="{08D23749-1B20-4549-8B15-34E892881020}" srcOrd="14"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F9E37D-3194-419D-9D3D-82B5D13F0CA8}">
      <dsp:nvSpPr>
        <dsp:cNvPr id="0" name=""/>
        <dsp:cNvSpPr/>
      </dsp:nvSpPr>
      <dsp:spPr>
        <a:xfrm>
          <a:off x="2327969" y="1246598"/>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Celtic Leisure</a:t>
          </a:r>
        </a:p>
      </dsp:txBody>
      <dsp:txXfrm>
        <a:off x="2449587" y="1368216"/>
        <a:ext cx="587224" cy="587224"/>
      </dsp:txXfrm>
    </dsp:sp>
    <dsp:sp modelId="{AE9C8DBF-5865-4B84-9FC7-B1FD685A4BEA}">
      <dsp:nvSpPr>
        <dsp:cNvPr id="0" name=""/>
        <dsp:cNvSpPr/>
      </dsp:nvSpPr>
      <dsp:spPr>
        <a:xfrm rot="16200000">
          <a:off x="2536114" y="1025889"/>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2845" y="1029158"/>
        <a:ext cx="20708" cy="20708"/>
      </dsp:txXfrm>
    </dsp:sp>
    <dsp:sp modelId="{0297EC5A-0428-4A87-969C-D468559D34F3}">
      <dsp:nvSpPr>
        <dsp:cNvPr id="0" name=""/>
        <dsp:cNvSpPr/>
      </dsp:nvSpPr>
      <dsp:spPr>
        <a:xfrm>
          <a:off x="2327969" y="1966"/>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Customers</a:t>
          </a:r>
        </a:p>
      </dsp:txBody>
      <dsp:txXfrm>
        <a:off x="2449587" y="123584"/>
        <a:ext cx="587224" cy="587224"/>
      </dsp:txXfrm>
    </dsp:sp>
    <dsp:sp modelId="{F1B96C38-DF59-4F58-A8D8-254F0B1A2ACD}">
      <dsp:nvSpPr>
        <dsp:cNvPr id="0" name=""/>
        <dsp:cNvSpPr/>
      </dsp:nvSpPr>
      <dsp:spPr>
        <a:xfrm rot="19285714">
          <a:off x="3022660" y="1260198"/>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19391" y="1263466"/>
        <a:ext cx="20708" cy="20708"/>
      </dsp:txXfrm>
    </dsp:sp>
    <dsp:sp modelId="{830B613A-E029-4237-B505-963C8AF33769}">
      <dsp:nvSpPr>
        <dsp:cNvPr id="0" name=""/>
        <dsp:cNvSpPr/>
      </dsp:nvSpPr>
      <dsp:spPr>
        <a:xfrm>
          <a:off x="3301061" y="470583"/>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Employees</a:t>
          </a:r>
        </a:p>
      </dsp:txBody>
      <dsp:txXfrm>
        <a:off x="3422679" y="592201"/>
        <a:ext cx="587224" cy="587224"/>
      </dsp:txXfrm>
    </dsp:sp>
    <dsp:sp modelId="{844CF18C-C48F-4F0B-882C-A0053AE603BB}">
      <dsp:nvSpPr>
        <dsp:cNvPr id="0" name=""/>
        <dsp:cNvSpPr/>
      </dsp:nvSpPr>
      <dsp:spPr>
        <a:xfrm rot="771429">
          <a:off x="3142827" y="1786683"/>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39558" y="1789952"/>
        <a:ext cx="20708" cy="20708"/>
      </dsp:txXfrm>
    </dsp:sp>
    <dsp:sp modelId="{F8A03F07-6260-4CCB-8D05-393F1AD0762A}">
      <dsp:nvSpPr>
        <dsp:cNvPr id="0" name=""/>
        <dsp:cNvSpPr/>
      </dsp:nvSpPr>
      <dsp:spPr>
        <a:xfrm>
          <a:off x="3541395" y="1523554"/>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Charity</a:t>
          </a:r>
        </a:p>
      </dsp:txBody>
      <dsp:txXfrm>
        <a:off x="3663013" y="1645172"/>
        <a:ext cx="587224" cy="587224"/>
      </dsp:txXfrm>
    </dsp:sp>
    <dsp:sp modelId="{924B7655-20BB-435B-9ECF-7C15027454AE}">
      <dsp:nvSpPr>
        <dsp:cNvPr id="0" name=""/>
        <dsp:cNvSpPr/>
      </dsp:nvSpPr>
      <dsp:spPr>
        <a:xfrm rot="3857143">
          <a:off x="2806127" y="2208892"/>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002858" y="2212161"/>
        <a:ext cx="20708" cy="20708"/>
      </dsp:txXfrm>
    </dsp:sp>
    <dsp:sp modelId="{438A9F9C-45DD-4920-AFF2-3757FCF99622}">
      <dsp:nvSpPr>
        <dsp:cNvPr id="0" name=""/>
        <dsp:cNvSpPr/>
      </dsp:nvSpPr>
      <dsp:spPr>
        <a:xfrm>
          <a:off x="2867994" y="2367972"/>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Government</a:t>
          </a:r>
        </a:p>
      </dsp:txBody>
      <dsp:txXfrm>
        <a:off x="2989612" y="2489590"/>
        <a:ext cx="587224" cy="587224"/>
      </dsp:txXfrm>
    </dsp:sp>
    <dsp:sp modelId="{317FB192-DF92-4A73-83AE-C92A6C5BDBA6}">
      <dsp:nvSpPr>
        <dsp:cNvPr id="0" name=""/>
        <dsp:cNvSpPr/>
      </dsp:nvSpPr>
      <dsp:spPr>
        <a:xfrm rot="6942857">
          <a:off x="2266102" y="2208892"/>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462833" y="2212161"/>
        <a:ext cx="20708" cy="20708"/>
      </dsp:txXfrm>
    </dsp:sp>
    <dsp:sp modelId="{78B7FEA3-D9E8-4C99-B284-B9B1123CF1FF}">
      <dsp:nvSpPr>
        <dsp:cNvPr id="0" name=""/>
        <dsp:cNvSpPr/>
      </dsp:nvSpPr>
      <dsp:spPr>
        <a:xfrm>
          <a:off x="1787944" y="2367972"/>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Competitiors</a:t>
          </a:r>
        </a:p>
      </dsp:txBody>
      <dsp:txXfrm>
        <a:off x="1909562" y="2489590"/>
        <a:ext cx="587224" cy="587224"/>
      </dsp:txXfrm>
    </dsp:sp>
    <dsp:sp modelId="{281A6825-C867-4FDC-9A0E-CD561BE5F09B}">
      <dsp:nvSpPr>
        <dsp:cNvPr id="0" name=""/>
        <dsp:cNvSpPr/>
      </dsp:nvSpPr>
      <dsp:spPr>
        <a:xfrm rot="10028571">
          <a:off x="1929401" y="1786683"/>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26132" y="1789952"/>
        <a:ext cx="20708" cy="20708"/>
      </dsp:txXfrm>
    </dsp:sp>
    <dsp:sp modelId="{2655FB9C-082D-4EAA-99FC-E0AD9C87C5F6}">
      <dsp:nvSpPr>
        <dsp:cNvPr id="0" name=""/>
        <dsp:cNvSpPr/>
      </dsp:nvSpPr>
      <dsp:spPr>
        <a:xfrm>
          <a:off x="1114543" y="1523554"/>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Suppliers</a:t>
          </a:r>
        </a:p>
      </dsp:txBody>
      <dsp:txXfrm>
        <a:off x="1236161" y="1645172"/>
        <a:ext cx="587224" cy="587224"/>
      </dsp:txXfrm>
    </dsp:sp>
    <dsp:sp modelId="{C43E9E09-8672-4458-B4B2-5F573E34B3CC}">
      <dsp:nvSpPr>
        <dsp:cNvPr id="0" name=""/>
        <dsp:cNvSpPr/>
      </dsp:nvSpPr>
      <dsp:spPr>
        <a:xfrm rot="13114286">
          <a:off x="2049568" y="1260198"/>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46299" y="1263466"/>
        <a:ext cx="20708" cy="20708"/>
      </dsp:txXfrm>
    </dsp:sp>
    <dsp:sp modelId="{3D517124-1F79-4AA5-A361-8F60EFF69C7B}">
      <dsp:nvSpPr>
        <dsp:cNvPr id="0" name=""/>
        <dsp:cNvSpPr/>
      </dsp:nvSpPr>
      <dsp:spPr>
        <a:xfrm>
          <a:off x="1354877" y="470583"/>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Sponsors</a:t>
          </a:r>
        </a:p>
      </dsp:txBody>
      <dsp:txXfrm>
        <a:off x="1476495" y="592201"/>
        <a:ext cx="587224" cy="58722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5B190F-76B9-49D0-94B3-CFA0D44A859D}">
      <dsp:nvSpPr>
        <dsp:cNvPr id="0" name=""/>
        <dsp:cNvSpPr/>
      </dsp:nvSpPr>
      <dsp:spPr>
        <a:xfrm>
          <a:off x="2327969" y="1246598"/>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GB" sz="2200" kern="1200"/>
            <a:t>5x60</a:t>
          </a:r>
        </a:p>
      </dsp:txBody>
      <dsp:txXfrm>
        <a:off x="2449587" y="1368216"/>
        <a:ext cx="587224" cy="587224"/>
      </dsp:txXfrm>
    </dsp:sp>
    <dsp:sp modelId="{834B0D3A-BA1C-4691-AE02-D4E07C1D3F49}">
      <dsp:nvSpPr>
        <dsp:cNvPr id="0" name=""/>
        <dsp:cNvSpPr/>
      </dsp:nvSpPr>
      <dsp:spPr>
        <a:xfrm rot="16200000">
          <a:off x="2536114" y="1025889"/>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2845" y="1029158"/>
        <a:ext cx="20708" cy="20708"/>
      </dsp:txXfrm>
    </dsp:sp>
    <dsp:sp modelId="{62ADBB7B-934D-4284-8DA8-630668DD556B}">
      <dsp:nvSpPr>
        <dsp:cNvPr id="0" name=""/>
        <dsp:cNvSpPr/>
      </dsp:nvSpPr>
      <dsp:spPr>
        <a:xfrm>
          <a:off x="2327969" y="1966"/>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Governemnt</a:t>
          </a:r>
        </a:p>
      </dsp:txBody>
      <dsp:txXfrm>
        <a:off x="2449587" y="123584"/>
        <a:ext cx="587224" cy="587224"/>
      </dsp:txXfrm>
    </dsp:sp>
    <dsp:sp modelId="{67A31B75-1635-41D2-A760-867496F351A7}">
      <dsp:nvSpPr>
        <dsp:cNvPr id="0" name=""/>
        <dsp:cNvSpPr/>
      </dsp:nvSpPr>
      <dsp:spPr>
        <a:xfrm rot="19285714">
          <a:off x="3022660" y="1260198"/>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19391" y="1263466"/>
        <a:ext cx="20708" cy="20708"/>
      </dsp:txXfrm>
    </dsp:sp>
    <dsp:sp modelId="{7C1C20DC-4513-4CCE-AAE5-326C61E5AAB8}">
      <dsp:nvSpPr>
        <dsp:cNvPr id="0" name=""/>
        <dsp:cNvSpPr/>
      </dsp:nvSpPr>
      <dsp:spPr>
        <a:xfrm>
          <a:off x="3301061" y="470583"/>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Pupils</a:t>
          </a:r>
        </a:p>
      </dsp:txBody>
      <dsp:txXfrm>
        <a:off x="3422679" y="592201"/>
        <a:ext cx="587224" cy="587224"/>
      </dsp:txXfrm>
    </dsp:sp>
    <dsp:sp modelId="{86B90A3E-803D-436A-87CB-610AA687490F}">
      <dsp:nvSpPr>
        <dsp:cNvPr id="0" name=""/>
        <dsp:cNvSpPr/>
      </dsp:nvSpPr>
      <dsp:spPr>
        <a:xfrm rot="771429">
          <a:off x="3142827" y="1786683"/>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39558" y="1789952"/>
        <a:ext cx="20708" cy="20708"/>
      </dsp:txXfrm>
    </dsp:sp>
    <dsp:sp modelId="{44633641-7A48-40BB-8C9D-E8AA192EDCD5}">
      <dsp:nvSpPr>
        <dsp:cNvPr id="0" name=""/>
        <dsp:cNvSpPr/>
      </dsp:nvSpPr>
      <dsp:spPr>
        <a:xfrm>
          <a:off x="3541395" y="1523554"/>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Young Ambassadors</a:t>
          </a:r>
        </a:p>
      </dsp:txBody>
      <dsp:txXfrm>
        <a:off x="3663013" y="1645172"/>
        <a:ext cx="587224" cy="587224"/>
      </dsp:txXfrm>
    </dsp:sp>
    <dsp:sp modelId="{C5D3C7B4-1978-4A05-B8AD-DB70EC445A63}">
      <dsp:nvSpPr>
        <dsp:cNvPr id="0" name=""/>
        <dsp:cNvSpPr/>
      </dsp:nvSpPr>
      <dsp:spPr>
        <a:xfrm rot="3857143">
          <a:off x="2806127" y="2208892"/>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002858" y="2212161"/>
        <a:ext cx="20708" cy="20708"/>
      </dsp:txXfrm>
    </dsp:sp>
    <dsp:sp modelId="{2AB9529E-34C1-4E98-9CCC-74D5B83F8C31}">
      <dsp:nvSpPr>
        <dsp:cNvPr id="0" name=""/>
        <dsp:cNvSpPr/>
      </dsp:nvSpPr>
      <dsp:spPr>
        <a:xfrm>
          <a:off x="2867994" y="2367972"/>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Schools</a:t>
          </a:r>
        </a:p>
      </dsp:txBody>
      <dsp:txXfrm>
        <a:off x="2989612" y="2489590"/>
        <a:ext cx="587224" cy="587224"/>
      </dsp:txXfrm>
    </dsp:sp>
    <dsp:sp modelId="{BDE6B99C-0E26-4BBA-A984-3F4050CCBF98}">
      <dsp:nvSpPr>
        <dsp:cNvPr id="0" name=""/>
        <dsp:cNvSpPr/>
      </dsp:nvSpPr>
      <dsp:spPr>
        <a:xfrm rot="6942857">
          <a:off x="2266102" y="2208892"/>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462833" y="2212161"/>
        <a:ext cx="20708" cy="20708"/>
      </dsp:txXfrm>
    </dsp:sp>
    <dsp:sp modelId="{267CB30C-9AB3-4D5F-A8D8-A6E2927D5DB2}">
      <dsp:nvSpPr>
        <dsp:cNvPr id="0" name=""/>
        <dsp:cNvSpPr/>
      </dsp:nvSpPr>
      <dsp:spPr>
        <a:xfrm>
          <a:off x="1787944" y="2367972"/>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Employees</a:t>
          </a:r>
        </a:p>
      </dsp:txBody>
      <dsp:txXfrm>
        <a:off x="1909562" y="2489590"/>
        <a:ext cx="587224" cy="587224"/>
      </dsp:txXfrm>
    </dsp:sp>
    <dsp:sp modelId="{49B9D0FC-9BD8-40E6-A40D-A36615FD3730}">
      <dsp:nvSpPr>
        <dsp:cNvPr id="0" name=""/>
        <dsp:cNvSpPr/>
      </dsp:nvSpPr>
      <dsp:spPr>
        <a:xfrm rot="10028571">
          <a:off x="1929401" y="1786683"/>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26132" y="1789952"/>
        <a:ext cx="20708" cy="20708"/>
      </dsp:txXfrm>
    </dsp:sp>
    <dsp:sp modelId="{D75C20D2-B525-4066-A346-2A3993D73ACF}">
      <dsp:nvSpPr>
        <dsp:cNvPr id="0" name=""/>
        <dsp:cNvSpPr/>
      </dsp:nvSpPr>
      <dsp:spPr>
        <a:xfrm>
          <a:off x="1114543" y="1523554"/>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Investors</a:t>
          </a:r>
        </a:p>
      </dsp:txBody>
      <dsp:txXfrm>
        <a:off x="1236161" y="1645172"/>
        <a:ext cx="587224" cy="587224"/>
      </dsp:txXfrm>
    </dsp:sp>
    <dsp:sp modelId="{8584FABE-E682-4ECF-9EE4-CF5169B76C7D}">
      <dsp:nvSpPr>
        <dsp:cNvPr id="0" name=""/>
        <dsp:cNvSpPr/>
      </dsp:nvSpPr>
      <dsp:spPr>
        <a:xfrm rot="13114286">
          <a:off x="2049568" y="1260198"/>
          <a:ext cx="414170" cy="27246"/>
        </a:xfrm>
        <a:custGeom>
          <a:avLst/>
          <a:gdLst/>
          <a:ahLst/>
          <a:cxnLst/>
          <a:rect l="0" t="0" r="0" b="0"/>
          <a:pathLst>
            <a:path>
              <a:moveTo>
                <a:pt x="0" y="13623"/>
              </a:moveTo>
              <a:lnTo>
                <a:pt x="414170" y="13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46299" y="1263466"/>
        <a:ext cx="20708" cy="20708"/>
      </dsp:txXfrm>
    </dsp:sp>
    <dsp:sp modelId="{08D23749-1B20-4549-8B15-34E892881020}">
      <dsp:nvSpPr>
        <dsp:cNvPr id="0" name=""/>
        <dsp:cNvSpPr/>
      </dsp:nvSpPr>
      <dsp:spPr>
        <a:xfrm>
          <a:off x="1354877" y="470583"/>
          <a:ext cx="830460" cy="8304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Communities</a:t>
          </a:r>
        </a:p>
      </dsp:txBody>
      <dsp:txXfrm>
        <a:off x="1476495" y="592201"/>
        <a:ext cx="587224" cy="587224"/>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7C8BDD-DE1B-4BDF-9AC2-85F613CF27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C37EC55-D186-4D89-ACE8-E4AA4164F81F}">
  <ds:schemaRefs>
    <ds:schemaRef ds:uri="http://schemas.microsoft.com/sharepoint/v3/contenttype/forms"/>
  </ds:schemaRefs>
</ds:datastoreItem>
</file>

<file path=customXml/itemProps3.xml><?xml version="1.0" encoding="utf-8"?>
<ds:datastoreItem xmlns:ds="http://schemas.openxmlformats.org/officeDocument/2006/customXml" ds:itemID="{1D08912B-B6DD-4E49-AF3C-F6E12ACC54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36DC9D-C3A5-44EC-BE55-A8D5E6B7A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TotalTime>
  <Pages>13</Pages>
  <Words>2386</Words>
  <Characters>13603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Fundamentals of Sports Marketing</vt:lpstr>
    </vt:vector>
  </TitlesOfParts>
  <Company/>
  <LinksUpToDate>false</LinksUpToDate>
  <CharactersWithSpaces>15958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Sports Marketing</dc:title>
  <dc:subject/>
  <dc:creator>Ashleigh James (1904631)</dc:creator>
  <cp:keywords/>
  <dc:description/>
  <cp:lastModifiedBy>Ashleigh James (1904631)</cp:lastModifiedBy>
  <cp:revision>23</cp:revision>
  <dcterms:created xsi:type="dcterms:W3CDTF">2020-03-06T13:25:00Z</dcterms:created>
  <dcterms:modified xsi:type="dcterms:W3CDTF">2020-03-13T14:57:00Z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