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FB5F4B" w14:textId="77777777" w:rsidR="0084478C" w:rsidRPr="0084478C" w:rsidRDefault="0084478C" w:rsidP="0084478C">
      <w:r w:rsidRPr="0084478C">
        <w:rPr>
          <w:b/>
          <w:bCs/>
        </w:rPr>
        <w:t>Student Instructions:</w:t>
      </w:r>
    </w:p>
    <w:p w14:paraId="0483B031" w14:textId="77777777" w:rsidR="0084478C" w:rsidRPr="0084478C" w:rsidRDefault="0084478C" w:rsidP="0084478C">
      <w:r w:rsidRPr="0084478C">
        <w:t>You will be working in pairs or small groups (3-4 students). Your task is to:</w:t>
      </w:r>
    </w:p>
    <w:p w14:paraId="4B0B0983" w14:textId="77777777" w:rsidR="0084478C" w:rsidRPr="0084478C" w:rsidRDefault="0084478C" w:rsidP="0084478C">
      <w:pPr>
        <w:numPr>
          <w:ilvl w:val="0"/>
          <w:numId w:val="1"/>
        </w:numPr>
      </w:pPr>
      <w:r w:rsidRPr="0084478C">
        <w:rPr>
          <w:b/>
          <w:bCs/>
        </w:rPr>
        <w:t>Read the accompanying theoretical article</w:t>
      </w:r>
      <w:r w:rsidRPr="0084478C">
        <w:t> on strategic implementation challenges and the "The Digital Divide and Green Dreams at 'The Daily Grind'" case study carefully.</w:t>
      </w:r>
    </w:p>
    <w:p w14:paraId="0178CBE6" w14:textId="77777777" w:rsidR="0084478C" w:rsidRPr="0084478C" w:rsidRDefault="0084478C" w:rsidP="0084478C">
      <w:pPr>
        <w:numPr>
          <w:ilvl w:val="0"/>
          <w:numId w:val="1"/>
        </w:numPr>
      </w:pPr>
      <w:r w:rsidRPr="0084478C">
        <w:rPr>
          <w:b/>
          <w:bCs/>
        </w:rPr>
        <w:t>Identify and articulate the key obstacles</w:t>
      </w:r>
      <w:r w:rsidRPr="0084478C">
        <w:t> that Sarah and "The Daily Grind" faced in their attempts to implement digital and sustainability initiatives. Relate these practical obstacles back to the theoretical concepts discussed in the academic article.</w:t>
      </w:r>
    </w:p>
    <w:p w14:paraId="1232D9D9" w14:textId="77777777" w:rsidR="0084478C" w:rsidRPr="0084478C" w:rsidRDefault="0084478C" w:rsidP="0084478C">
      <w:pPr>
        <w:numPr>
          <w:ilvl w:val="0"/>
          <w:numId w:val="1"/>
        </w:numPr>
      </w:pPr>
      <w:r w:rsidRPr="0084478C">
        <w:t>For each identified obstacle, </w:t>
      </w:r>
      <w:r w:rsidRPr="0084478C">
        <w:rPr>
          <w:b/>
          <w:bCs/>
        </w:rPr>
        <w:t>propose potential solutions</w:t>
      </w:r>
      <w:r w:rsidRPr="0084478C">
        <w:t>. Be specific and actionable, drawing upon best practices in strategic management, digital transformation, and sustainable business.</w:t>
      </w:r>
    </w:p>
    <w:p w14:paraId="43DC2284" w14:textId="77777777" w:rsidR="0084478C" w:rsidRPr="0084478C" w:rsidRDefault="0084478C" w:rsidP="0084478C">
      <w:pPr>
        <w:numPr>
          <w:ilvl w:val="0"/>
          <w:numId w:val="1"/>
        </w:numPr>
      </w:pPr>
      <w:r w:rsidRPr="0084478C">
        <w:t>Be prepared to </w:t>
      </w:r>
      <w:r w:rsidRPr="0084478C">
        <w:rPr>
          <w:b/>
          <w:bCs/>
        </w:rPr>
        <w:t>present your findings and recommendations</w:t>
      </w:r>
      <w:r w:rsidRPr="0084478C">
        <w:t> to the class.</w:t>
      </w:r>
    </w:p>
    <w:p w14:paraId="6F24E845" w14:textId="77777777" w:rsidR="0084478C" w:rsidRPr="0084478C" w:rsidRDefault="0084478C" w:rsidP="0084478C">
      <w:pPr>
        <w:rPr>
          <w:b/>
          <w:bCs/>
        </w:rPr>
      </w:pPr>
      <w:r w:rsidRPr="0084478C">
        <w:rPr>
          <w:b/>
          <w:bCs/>
        </w:rPr>
        <w:t>Navigating the Implementation Labyrinth – Challenges in Strategic Execution for SMEs</w:t>
      </w:r>
    </w:p>
    <w:p w14:paraId="75EF9E24" w14:textId="77777777" w:rsidR="0084478C" w:rsidRPr="0084478C" w:rsidRDefault="0084478C" w:rsidP="0084478C">
      <w:r w:rsidRPr="0084478C">
        <w:rPr>
          <w:b/>
          <w:bCs/>
        </w:rPr>
        <w:t>Abstract:</w:t>
      </w:r>
    </w:p>
    <w:p w14:paraId="0492CDAF" w14:textId="77777777" w:rsidR="0084478C" w:rsidRPr="0084478C" w:rsidRDefault="0084478C" w:rsidP="0084478C">
      <w:r w:rsidRPr="0084478C">
        <w:t>This article explores the pervasive challenges encountered by small and medium-sized enterprises (SMEs) in translating strategic intent into successful operational outcomes. Drawing on established strategic management literature, it categorises common pitfalls in implementation, including issues related to leadership, objective setting, resource allocation, communication, organisational structure, performance measurement, action planning, and change management. The article posits that while strategic formulation often receives significant attention, the 'implementation gap' remains a critical impediment to growth and adaptation, particularly for resource-constrained SMEs operating in dynamic environments.</w:t>
      </w:r>
    </w:p>
    <w:p w14:paraId="0EE956C5" w14:textId="77777777" w:rsidR="0084478C" w:rsidRPr="0084478C" w:rsidRDefault="0084478C" w:rsidP="0084478C">
      <w:r w:rsidRPr="0084478C">
        <w:rPr>
          <w:b/>
          <w:bCs/>
        </w:rPr>
        <w:t>1. Introduction:</w:t>
      </w:r>
    </w:p>
    <w:p w14:paraId="28B26CC7" w14:textId="77777777" w:rsidR="0084478C" w:rsidRPr="0084478C" w:rsidRDefault="0084478C" w:rsidP="0084478C">
      <w:r w:rsidRPr="0084478C">
        <w:t>Strategic planning is a cornerstone of business success, offering a roadmap for future direction and competitive advantage. However, the journey from strategy formulation to successful execution is often fraught with difficulties, a phenomenon frequently referred to as the "implementation gap" (Noble, 1999). This gap is particularly acute for SMEs, which, despite their agility, often contend with limited resources, informal structures, and a heavy reliance on founder-led decision-making (Quinn, 1980; Miller &amp; Friesen, 1980). This article delves into the primary theoretical obstacles to effective strategic implementation, providing a framework for understanding the struggles faced by businesses in operationalising their goals.</w:t>
      </w:r>
    </w:p>
    <w:p w14:paraId="6003E462" w14:textId="77777777" w:rsidR="0084478C" w:rsidRPr="0084478C" w:rsidRDefault="0084478C" w:rsidP="0084478C">
      <w:r w:rsidRPr="0084478C">
        <w:rPr>
          <w:b/>
          <w:bCs/>
        </w:rPr>
        <w:t>2. Core Obstacles in Strategic Implementation:</w:t>
      </w:r>
    </w:p>
    <w:p w14:paraId="105D787E" w14:textId="77777777" w:rsidR="0084478C" w:rsidRPr="0084478C" w:rsidRDefault="0084478C" w:rsidP="0084478C">
      <w:r w:rsidRPr="0084478C">
        <w:rPr>
          <w:b/>
          <w:bCs/>
        </w:rPr>
        <w:t>2.1. Leadership and Commitment:</w:t>
      </w:r>
    </w:p>
    <w:p w14:paraId="6CE43B09" w14:textId="77777777" w:rsidR="0084478C" w:rsidRPr="0084478C" w:rsidRDefault="0084478C" w:rsidP="0084478C">
      <w:r w:rsidRPr="0084478C">
        <w:t>Effective strategic implementation requires unambiguous and sustained leadership commitment (</w:t>
      </w:r>
      <w:proofErr w:type="spellStart"/>
      <w:r w:rsidRPr="0084478C">
        <w:t>Hrebiniak</w:t>
      </w:r>
      <w:proofErr w:type="spellEnd"/>
      <w:r w:rsidRPr="0084478C">
        <w:t xml:space="preserve"> &amp; Joyce, 1984). Without visible and active participation from top management, strategic initiatives can be perceived as secondary to daily operational demands. A lack of public advocacy or a failure to "lead by example" can erode employee buy-in, fostering cynicism and impeding resource allocation. Leaders must not only articulate the vision but also consistently demonstrate their dedication through resource decisions, communication, and personal involvement (Kaplan &amp; Norton, 2008).</w:t>
      </w:r>
    </w:p>
    <w:p w14:paraId="0AB9AA21" w14:textId="77777777" w:rsidR="0084478C" w:rsidRPr="0084478C" w:rsidRDefault="0084478C" w:rsidP="0084478C">
      <w:r w:rsidRPr="0084478C">
        <w:rPr>
          <w:b/>
          <w:bCs/>
        </w:rPr>
        <w:t>2.2. Unclear Objectives and Priorities:</w:t>
      </w:r>
    </w:p>
    <w:p w14:paraId="0FC07029" w14:textId="77777777" w:rsidR="0084478C" w:rsidRPr="0084478C" w:rsidRDefault="0084478C" w:rsidP="0084478C">
      <w:r w:rsidRPr="0084478C">
        <w:lastRenderedPageBreak/>
        <w:t>A common failing in implementation is the absence of clearly defined and prioritised objectives. Vague goals, such as "become more digital" or "be greener," lack the specificity, measurability, attainability, relevance, and time-bound (SMART) characteristics necessary for effective action planning and accountability (Drucker, 1954). When objectives are ambiguous or when multiple, equally weighted priorities compete for attention, resources become dispersed, and efforts lack focus, leading to suboptimal outcomes (Mintzberg, 1987).</w:t>
      </w:r>
    </w:p>
    <w:p w14:paraId="649B82E6" w14:textId="77777777" w:rsidR="0084478C" w:rsidRPr="0084478C" w:rsidRDefault="0084478C" w:rsidP="0084478C">
      <w:r w:rsidRPr="0084478C">
        <w:rPr>
          <w:b/>
          <w:bCs/>
        </w:rPr>
        <w:t>2.3. Inadequate Resources:</w:t>
      </w:r>
    </w:p>
    <w:p w14:paraId="3CF99FA0" w14:textId="77777777" w:rsidR="0084478C" w:rsidRPr="0084478C" w:rsidRDefault="0084478C" w:rsidP="0084478C">
      <w:r w:rsidRPr="0084478C">
        <w:t>Resource limitations – encompassing financial capital, human talent, technology, and time – represent a significant barrier to implementation, especially for SMEs (Brush et al., 2001). Strategies, however well-conceived, are futile if the necessary resources are not realistically assessed, allocated, and continuously monitored. An overly optimistic assessment of available resources or an unwillingness to reallocate from existing operations can cripple new initiatives, turning strategic aspirations into frustrating exercises in futility.</w:t>
      </w:r>
    </w:p>
    <w:p w14:paraId="4F6D9072" w14:textId="77777777" w:rsidR="0084478C" w:rsidRPr="0084478C" w:rsidRDefault="0084478C" w:rsidP="0084478C">
      <w:r w:rsidRPr="0084478C">
        <w:rPr>
          <w:b/>
          <w:bCs/>
        </w:rPr>
        <w:t>2.4. Poor Communication:</w:t>
      </w:r>
    </w:p>
    <w:p w14:paraId="394B3EA8" w14:textId="77777777" w:rsidR="0084478C" w:rsidRPr="0084478C" w:rsidRDefault="0084478C" w:rsidP="0084478C">
      <w:r w:rsidRPr="0084478C">
        <w:t>Effective communication is the linchpin of successful strategy execution. A breakdown in communication channels, whether downwards, upwards, or lateral, can lead to misunderstandings, misinformation, and a lack of alignment across the organisation (Ghoshal &amp; Bartlett, 1995). When strategic goals, their rationale, and individual roles are not clearly and consistently communicated, employees may lack the understanding or motivation to contribute effectively, leading to fragmented efforts and disengagement. Defined reporting mechanisms and regular dialogue are essential.</w:t>
      </w:r>
    </w:p>
    <w:p w14:paraId="16AF7353" w14:textId="77777777" w:rsidR="0084478C" w:rsidRPr="0084478C" w:rsidRDefault="0084478C" w:rsidP="0084478C">
      <w:r w:rsidRPr="0084478C">
        <w:rPr>
          <w:b/>
          <w:bCs/>
        </w:rPr>
        <w:t>2.5. Organizational Silos:</w:t>
      </w:r>
    </w:p>
    <w:p w14:paraId="63E7E4C8" w14:textId="77777777" w:rsidR="0084478C" w:rsidRPr="0084478C" w:rsidRDefault="0084478C" w:rsidP="0084478C">
      <w:r w:rsidRPr="0084478C">
        <w:t xml:space="preserve">Traditional hierarchical or functionally organised structures can inadvertently foster "organizational silos," where departments or individuals operate independently with limited cross-functional collaboration (Cross &amp; </w:t>
      </w:r>
      <w:proofErr w:type="spellStart"/>
      <w:r w:rsidRPr="0084478C">
        <w:t>Prusak</w:t>
      </w:r>
      <w:proofErr w:type="spellEnd"/>
      <w:r w:rsidRPr="0084478C">
        <w:t>, 2002). This insular behaviour can severely hinder the implementation of initiatives that require integrated effort, such as digital transformation or comprehensive sustainability programmes, which inherently span multiple functional areas. Strategies requiring a holistic, enterprise-wide perspective are particularly vulnerable when departmental boundaries prevent joint planning and resource sharing.</w:t>
      </w:r>
    </w:p>
    <w:p w14:paraId="5240BE3F" w14:textId="77777777" w:rsidR="0084478C" w:rsidRPr="0084478C" w:rsidRDefault="0084478C" w:rsidP="0084478C">
      <w:r w:rsidRPr="0084478C">
        <w:rPr>
          <w:b/>
          <w:bCs/>
        </w:rPr>
        <w:t>2.6. Poor Performance Tracking:</w:t>
      </w:r>
    </w:p>
    <w:p w14:paraId="18CF5ED1" w14:textId="77777777" w:rsidR="0084478C" w:rsidRPr="0084478C" w:rsidRDefault="0084478C" w:rsidP="0084478C">
      <w:r w:rsidRPr="0084478C">
        <w:t>The adage "what gets measured gets managed" underscores the critical role of performance tracking in strategic implementation (Kaplan &amp; Norton, 1996). A lack of defined Key Performance Indicators (KPIs) or an inconsistent approach to data collection and review means that progress cannot be objectively assessed. Without robust tracking mechanisms, organisations cannot identify deviations from the plan, adjust tactics effectively, or hold individuals accountable for results, leading to a loss of control and an inability to learn from experience.</w:t>
      </w:r>
    </w:p>
    <w:p w14:paraId="667528ED" w14:textId="77777777" w:rsidR="0084478C" w:rsidRPr="0084478C" w:rsidRDefault="0084478C" w:rsidP="0084478C">
      <w:r w:rsidRPr="0084478C">
        <w:rPr>
          <w:b/>
          <w:bCs/>
        </w:rPr>
        <w:t>2.7. Insufficient Action Planning:</w:t>
      </w:r>
    </w:p>
    <w:p w14:paraId="37B0045C" w14:textId="77777777" w:rsidR="0084478C" w:rsidRPr="0084478C" w:rsidRDefault="0084478C" w:rsidP="0084478C">
      <w:r w:rsidRPr="0084478C">
        <w:t>Strategy must be translated into concrete, actionable steps. Insufficient action planning, characterised by a failure to break down broad goals into smaller, manageable tasks with designated owners and interim milestones, often leads to paralysis or superficial engagement (Charan &amp; Colvin, 1999). Without a detailed roadmap for execution, initiatives can lose momentum, deadlines are missed, and accountability becomes diluted, leaving strategic intent unrealised.</w:t>
      </w:r>
    </w:p>
    <w:p w14:paraId="76A4055A" w14:textId="77777777" w:rsidR="0084478C" w:rsidRPr="0084478C" w:rsidRDefault="0084478C" w:rsidP="0084478C">
      <w:r w:rsidRPr="0084478C">
        <w:rPr>
          <w:b/>
          <w:bCs/>
        </w:rPr>
        <w:lastRenderedPageBreak/>
        <w:t>2.8. Change Resistance:</w:t>
      </w:r>
    </w:p>
    <w:p w14:paraId="0D6E35ED" w14:textId="77777777" w:rsidR="0084478C" w:rsidRPr="0084478C" w:rsidRDefault="0084478C" w:rsidP="0084478C">
      <w:r w:rsidRPr="0084478C">
        <w:t>Organisations are inherently resistant to change, a phenomenon rooted in human psychology and organisational inertia (Kotter, 1996). Employees may resist change due to fear of the unknown, perceived threats to job security, loss of status, or a belief that the current way of doing things is superior. Failing to engage leadership, address employee concerns proactively, articulate a compelling case for change, and paint a clear vision of the future state can lead to active or passive sabotage of strategic initiatives.</w:t>
      </w:r>
    </w:p>
    <w:p w14:paraId="58176BAF" w14:textId="77777777" w:rsidR="0084478C" w:rsidRPr="0084478C" w:rsidRDefault="0084478C" w:rsidP="0084478C">
      <w:r w:rsidRPr="0084478C">
        <w:rPr>
          <w:b/>
          <w:bCs/>
        </w:rPr>
        <w:t>2.9. Leadership Transition and Sustainability of Change:</w:t>
      </w:r>
    </w:p>
    <w:p w14:paraId="158B0752" w14:textId="77777777" w:rsidR="0084478C" w:rsidRPr="0084478C" w:rsidRDefault="0084478C" w:rsidP="0084478C">
      <w:r w:rsidRPr="0084478C">
        <w:t>Strategic momentum can be fragile, particularly during periods of leadership transition or when key individuals responsible for driving change are absent (Beer &amp; Nohria, 2000). Without institutionalised mechanisms for strategy governance, such as balanced scorecards that embed strategic objectives into ongoing operations, or a culture of institutionalised accountability that transcends individual roles, strategic initiatives can falter or reverse course when leadership changes or key personnel depart.</w:t>
      </w:r>
    </w:p>
    <w:p w14:paraId="11A49A1A" w14:textId="77777777" w:rsidR="0084478C" w:rsidRPr="0084478C" w:rsidRDefault="0084478C" w:rsidP="0084478C">
      <w:r w:rsidRPr="0084478C">
        <w:rPr>
          <w:b/>
          <w:bCs/>
        </w:rPr>
        <w:t>3. Conclusion:</w:t>
      </w:r>
    </w:p>
    <w:p w14:paraId="72B88B98" w14:textId="77777777" w:rsidR="0084478C" w:rsidRPr="0084478C" w:rsidRDefault="0084478C" w:rsidP="0084478C">
      <w:r w:rsidRPr="0084478C">
        <w:t>The successful implementation of strategy is paramount for organisational survival and growth, especially for SMEs facing dynamic market conditions. The obstacles outlined above are interconnected and often mutually reinforcing. A holistic approach that addresses leadership commitment, clarifies objectives, secures resources, fosters robust communication, breaks down silos, tracks performance diligently, plans actions meticulously, manages change effectively, and institutionalises accountability is essential for bridging the perennial implementation gap and ensuring strategic success.</w:t>
      </w:r>
    </w:p>
    <w:p w14:paraId="2CD0303E" w14:textId="77777777" w:rsidR="0084478C" w:rsidRPr="0084478C" w:rsidRDefault="007E19BE" w:rsidP="0084478C">
      <w:r w:rsidRPr="0084478C">
        <w:rPr>
          <w:noProof/>
        </w:rPr>
        <w:pict w14:anchorId="299F1528">
          <v:rect id="_x0000_i1025" alt="" style="width:451.3pt;height:.05pt;mso-width-percent:0;mso-height-percent:0;mso-width-percent:0;mso-height-percent:0" o:hrstd="t" o:hr="t" fillcolor="#a0a0a0" stroked="f"/>
        </w:pict>
      </w:r>
    </w:p>
    <w:p w14:paraId="49D79543" w14:textId="77777777" w:rsidR="0084478C" w:rsidRPr="0084478C" w:rsidRDefault="0084478C" w:rsidP="0084478C">
      <w:r w:rsidRPr="0084478C">
        <w:rPr>
          <w:b/>
          <w:bCs/>
        </w:rPr>
        <w:t>References:</w:t>
      </w:r>
    </w:p>
    <w:p w14:paraId="6E8603E7" w14:textId="77777777" w:rsidR="0084478C" w:rsidRPr="0084478C" w:rsidRDefault="0084478C" w:rsidP="0084478C">
      <w:pPr>
        <w:numPr>
          <w:ilvl w:val="0"/>
          <w:numId w:val="2"/>
        </w:numPr>
      </w:pPr>
      <w:r w:rsidRPr="0084478C">
        <w:t>Beer, M., &amp; Nohria, N. (2000) Cracking the code of change. Harvard Business Review, 78(3), pp.133-141.</w:t>
      </w:r>
    </w:p>
    <w:p w14:paraId="2650A995" w14:textId="77777777" w:rsidR="0084478C" w:rsidRPr="0084478C" w:rsidRDefault="0084478C" w:rsidP="0084478C">
      <w:pPr>
        <w:numPr>
          <w:ilvl w:val="0"/>
          <w:numId w:val="2"/>
        </w:numPr>
      </w:pPr>
      <w:r w:rsidRPr="0084478C">
        <w:t xml:space="preserve">Brush, C. G., </w:t>
      </w:r>
      <w:proofErr w:type="spellStart"/>
      <w:r w:rsidRPr="0084478C">
        <w:t>Duhaime</w:t>
      </w:r>
      <w:proofErr w:type="spellEnd"/>
      <w:r w:rsidRPr="0084478C">
        <w:t>, I. M., &amp; Gartner, W. B. (2001) Resources and strategy choice: An entrepreneurial perspective. Journal of Management, 27(6), pp.633-649.</w:t>
      </w:r>
    </w:p>
    <w:p w14:paraId="7F868BEC" w14:textId="77777777" w:rsidR="0084478C" w:rsidRPr="0084478C" w:rsidRDefault="0084478C" w:rsidP="0084478C">
      <w:pPr>
        <w:numPr>
          <w:ilvl w:val="0"/>
          <w:numId w:val="2"/>
        </w:numPr>
      </w:pPr>
      <w:r w:rsidRPr="0084478C">
        <w:t>Charan, R., &amp; Colvin, G. (1999) Why CEOs Fail. Fortune, 140(10), pp.68-78.</w:t>
      </w:r>
    </w:p>
    <w:p w14:paraId="67B2D1EC" w14:textId="77777777" w:rsidR="0084478C" w:rsidRPr="0084478C" w:rsidRDefault="0084478C" w:rsidP="0084478C">
      <w:pPr>
        <w:numPr>
          <w:ilvl w:val="0"/>
          <w:numId w:val="2"/>
        </w:numPr>
      </w:pPr>
      <w:r w:rsidRPr="0084478C">
        <w:t xml:space="preserve">Cross, R., &amp; </w:t>
      </w:r>
      <w:proofErr w:type="spellStart"/>
      <w:r w:rsidRPr="0084478C">
        <w:t>Prusak</w:t>
      </w:r>
      <w:proofErr w:type="spellEnd"/>
      <w:r w:rsidRPr="0084478C">
        <w:t>, L. (2002) The hidden value of organizational networks. Harvard Business Review, 80(6), pp.109-116.</w:t>
      </w:r>
    </w:p>
    <w:p w14:paraId="522C27DF" w14:textId="77777777" w:rsidR="0084478C" w:rsidRPr="0084478C" w:rsidRDefault="0084478C" w:rsidP="0084478C">
      <w:pPr>
        <w:numPr>
          <w:ilvl w:val="0"/>
          <w:numId w:val="2"/>
        </w:numPr>
      </w:pPr>
      <w:r w:rsidRPr="0084478C">
        <w:t>Drucker, P. F. (1954) The Practice of Management. New York: Harper &amp; Row.</w:t>
      </w:r>
    </w:p>
    <w:p w14:paraId="03026763" w14:textId="77777777" w:rsidR="0084478C" w:rsidRPr="0084478C" w:rsidRDefault="0084478C" w:rsidP="0084478C">
      <w:pPr>
        <w:numPr>
          <w:ilvl w:val="0"/>
          <w:numId w:val="2"/>
        </w:numPr>
      </w:pPr>
      <w:r w:rsidRPr="0084478C">
        <w:t>Ghoshal, S., &amp; Bartlett, C. A. (1995) Managing Across Borders: The Transnational Solution. 2nd ed. Boston: Harvard Business School Press.</w:t>
      </w:r>
    </w:p>
    <w:p w14:paraId="0E44FE7C" w14:textId="77777777" w:rsidR="0084478C" w:rsidRPr="0084478C" w:rsidRDefault="0084478C" w:rsidP="0084478C">
      <w:pPr>
        <w:numPr>
          <w:ilvl w:val="0"/>
          <w:numId w:val="2"/>
        </w:numPr>
      </w:pPr>
      <w:proofErr w:type="spellStart"/>
      <w:r w:rsidRPr="0084478C">
        <w:t>Hrebiniak</w:t>
      </w:r>
      <w:proofErr w:type="spellEnd"/>
      <w:r w:rsidRPr="0084478C">
        <w:t>, L. G., &amp; Joyce, W. F. (1984) Implementing Strategy: Organization, Culture, and Leadership. New York: Macmillan.</w:t>
      </w:r>
    </w:p>
    <w:p w14:paraId="07E39366" w14:textId="77777777" w:rsidR="0084478C" w:rsidRPr="0084478C" w:rsidRDefault="0084478C" w:rsidP="0084478C">
      <w:pPr>
        <w:numPr>
          <w:ilvl w:val="0"/>
          <w:numId w:val="2"/>
        </w:numPr>
      </w:pPr>
      <w:r w:rsidRPr="0084478C">
        <w:t>Kaplan, R. S., &amp; Norton, D. P. (1996) The Balanced Scorecard: Translating Strategy into Action. Boston: Harvard Business School Press.</w:t>
      </w:r>
    </w:p>
    <w:p w14:paraId="409A6AF3" w14:textId="77777777" w:rsidR="0084478C" w:rsidRPr="0084478C" w:rsidRDefault="0084478C" w:rsidP="0084478C">
      <w:pPr>
        <w:numPr>
          <w:ilvl w:val="0"/>
          <w:numId w:val="2"/>
        </w:numPr>
      </w:pPr>
      <w:r w:rsidRPr="0084478C">
        <w:t>Kaplan, R. S., &amp; Norton, D. P. (2008) The Execution Premium: Linking Strategy to Operations for Competitive Advantage. Boston: Harvard Business Press.</w:t>
      </w:r>
    </w:p>
    <w:p w14:paraId="7F05BD45" w14:textId="77777777" w:rsidR="0084478C" w:rsidRPr="0084478C" w:rsidRDefault="0084478C" w:rsidP="0084478C">
      <w:pPr>
        <w:numPr>
          <w:ilvl w:val="0"/>
          <w:numId w:val="2"/>
        </w:numPr>
      </w:pPr>
      <w:r w:rsidRPr="0084478C">
        <w:t>Kotter, J. P. (1996) Leading Change. Boston: Harvard Business School Press.</w:t>
      </w:r>
    </w:p>
    <w:p w14:paraId="1A3B0DD5" w14:textId="77777777" w:rsidR="0084478C" w:rsidRPr="0084478C" w:rsidRDefault="0084478C" w:rsidP="0084478C">
      <w:pPr>
        <w:numPr>
          <w:ilvl w:val="0"/>
          <w:numId w:val="2"/>
        </w:numPr>
      </w:pPr>
      <w:r w:rsidRPr="0084478C">
        <w:t>Miller, D., &amp; Friesen, P. H. (1980) Momentum and revolution in organizational adaptation. Academy of Management Journal, 23(4), pp.591-614.</w:t>
      </w:r>
    </w:p>
    <w:p w14:paraId="668E7154" w14:textId="77777777" w:rsidR="0084478C" w:rsidRPr="0084478C" w:rsidRDefault="0084478C" w:rsidP="0084478C">
      <w:pPr>
        <w:numPr>
          <w:ilvl w:val="0"/>
          <w:numId w:val="2"/>
        </w:numPr>
      </w:pPr>
      <w:r w:rsidRPr="0084478C">
        <w:t>Mintzberg, H. (1987) Crafting strategy. Harvard Business Review, 65(4), pp.66-75.</w:t>
      </w:r>
    </w:p>
    <w:p w14:paraId="019E9244" w14:textId="77777777" w:rsidR="0084478C" w:rsidRPr="0084478C" w:rsidRDefault="0084478C" w:rsidP="0084478C">
      <w:pPr>
        <w:numPr>
          <w:ilvl w:val="0"/>
          <w:numId w:val="2"/>
        </w:numPr>
      </w:pPr>
      <w:r w:rsidRPr="0084478C">
        <w:lastRenderedPageBreak/>
        <w:t>Noble, C. H. (1999) The firm as a strategic problem solver: A prescriptive framework for strategy formulation and implementation. Business Horizons, 42(4), pp.11-20.</w:t>
      </w:r>
    </w:p>
    <w:p w14:paraId="3B5DD9A6" w14:textId="77777777" w:rsidR="0084478C" w:rsidRPr="0084478C" w:rsidRDefault="0084478C" w:rsidP="0084478C">
      <w:pPr>
        <w:numPr>
          <w:ilvl w:val="0"/>
          <w:numId w:val="2"/>
        </w:numPr>
      </w:pPr>
      <w:r w:rsidRPr="0084478C">
        <w:t>Quinn, J. B. (1980) Strategies for change: Logical incrementalism. Homewood, IL: Richard D. Irwin.</w:t>
      </w:r>
    </w:p>
    <w:p w14:paraId="1A738FD2" w14:textId="77777777" w:rsidR="0084478C" w:rsidRPr="0084478C" w:rsidRDefault="0084478C" w:rsidP="0084478C">
      <w:pPr>
        <w:rPr>
          <w:b/>
          <w:bCs/>
        </w:rPr>
      </w:pPr>
      <w:r w:rsidRPr="0084478C">
        <w:rPr>
          <w:b/>
          <w:bCs/>
        </w:rPr>
        <w:t>Case Study: The Digital Divide and Green Dreams at 'The Daily Grind</w:t>
      </w:r>
    </w:p>
    <w:p w14:paraId="5E613A69" w14:textId="77777777" w:rsidR="0084478C" w:rsidRPr="0084478C" w:rsidRDefault="0084478C" w:rsidP="0084478C">
      <w:r w:rsidRPr="0084478C">
        <w:rPr>
          <w:b/>
          <w:bCs/>
        </w:rPr>
        <w:t>Part 1: The Entrepreneurial Spark and Early Success</w:t>
      </w:r>
    </w:p>
    <w:p w14:paraId="530AC727" w14:textId="77777777" w:rsidR="0084478C" w:rsidRPr="0084478C" w:rsidRDefault="0084478C" w:rsidP="0084478C">
      <w:r w:rsidRPr="0084478C">
        <w:t>Sarah’s dream of "The Daily Grind," a vibrant, community-focused coffee shop in Bristol, had blossomed beautifully. Her passion for ethically sourced coffee and homemade treats resonated with customers, quickly building a loyal following. Sarah, always on the shop floor, knew her regulars by name and order, fostering an undeniable warmth. She often declared, "Our strength is in our connection with people, face-to-face!" This conviction, while admirable, unknowingly set a course for future challenges. Her focus was intensely operational, managing the daily ebb and flow, ordering supplies, and perfecting her pastries.</w:t>
      </w:r>
    </w:p>
    <w:p w14:paraId="5F870A6B" w14:textId="77777777" w:rsidR="0084478C" w:rsidRPr="0084478C" w:rsidRDefault="0084478C" w:rsidP="0084478C">
      <w:r w:rsidRPr="0084478C">
        <w:rPr>
          <w:b/>
          <w:bCs/>
        </w:rPr>
        <w:t>Part 2: Whispers of the Digital World</w:t>
      </w:r>
    </w:p>
    <w:p w14:paraId="5AA7903F" w14:textId="77777777" w:rsidR="0084478C" w:rsidRPr="0084478C" w:rsidRDefault="0084478C" w:rsidP="0084478C">
      <w:r w:rsidRPr="0084478C">
        <w:t xml:space="preserve">As "The Daily Grind" entered its second year, Sarah’s younger sister, Eleanor, a keen observer of market trends, began to voice her concerns. "Sarah," she’d start, "have you looked at what 'Urban Roast' is doing online? Their Instagram is buzzing, and they’ve just launched online order-ahead." Sarah would nod, sometimes distractedly, "Yes, yes, I'm sure it's important. But honestly, I'm swamped with making sure we have enough artisan </w:t>
      </w:r>
      <w:proofErr w:type="gramStart"/>
      <w:r w:rsidRPr="0084478C">
        <w:t>bread</w:t>
      </w:r>
      <w:proofErr w:type="gramEnd"/>
      <w:r w:rsidRPr="0084478C">
        <w:t xml:space="preserve"> and that the new espresso machine is working perfectly."</w:t>
      </w:r>
    </w:p>
    <w:p w14:paraId="6955B7DF" w14:textId="77777777" w:rsidR="0084478C" w:rsidRPr="0084478C" w:rsidRDefault="0084478C" w:rsidP="0084478C">
      <w:r w:rsidRPr="0084478C">
        <w:t>Eventually, under sustained nudging, Sarah agreed to "do something" digital. She commissioned a simple website and tasked Liam, a bright but inexperienced barista, with "handling social media." She didn't personally delve into the details of what success would look like online, beyond "more customers." Liam, enthusiastic but without clear direction, posted photos of lattes and the occasional cake special. There were no specific targets for website traffic, social media engagement, or even what kind of content they should be creating to attract their ideal customer. The budget allocated was minimal, barely covering the website design, with nothing left for ongoing content creation tools or even basic advertising. This sporadic activity felt like an add-on, not a core strategy.</w:t>
      </w:r>
    </w:p>
    <w:p w14:paraId="187BD0F0" w14:textId="77777777" w:rsidR="0084478C" w:rsidRPr="0084478C" w:rsidRDefault="0084478C" w:rsidP="0084478C">
      <w:r w:rsidRPr="0084478C">
        <w:rPr>
          <w:b/>
          <w:bCs/>
        </w:rPr>
        <w:t>Part 3: The Green Imperative and Fragmented Efforts</w:t>
      </w:r>
    </w:p>
    <w:p w14:paraId="610B4261" w14:textId="77777777" w:rsidR="0084478C" w:rsidRPr="0084478C" w:rsidRDefault="0084478C" w:rsidP="0084478C">
      <w:r w:rsidRPr="0084478C">
        <w:t>Around the same time, the environmentally conscious spirit of Bristol began to intensify. Customers started inquiring, "Are these cups compostable?" and "Where do you source your milk – is it local?" Sarah, committed to ethical sourcing, felt a surge of pride in her coffee beans, but the wider "green agenda" felt overwhelming.</w:t>
      </w:r>
    </w:p>
    <w:p w14:paraId="07FE701D" w14:textId="77777777" w:rsidR="0084478C" w:rsidRPr="0084478C" w:rsidRDefault="0084478C" w:rsidP="0084478C">
      <w:r w:rsidRPr="0084478C">
        <w:t xml:space="preserve">She announced to her small team during a morning brief, "We need to be greener! Let's </w:t>
      </w:r>
      <w:proofErr w:type="gramStart"/>
      <w:r w:rsidRPr="0084478C">
        <w:t>look into</w:t>
      </w:r>
      <w:proofErr w:type="gramEnd"/>
      <w:r w:rsidRPr="0084478C">
        <w:t xml:space="preserve"> everything. Liam, can you research sustainable packaging? And Maria, perhaps you can </w:t>
      </w:r>
      <w:proofErr w:type="gramStart"/>
      <w:r w:rsidRPr="0084478C">
        <w:t>look into</w:t>
      </w:r>
      <w:proofErr w:type="gramEnd"/>
      <w:r w:rsidRPr="0084478C">
        <w:t xml:space="preserve"> energy-saving options for the kitchen?" She left the meeting feeling she had empowered her team, but the team itself lacked a framework. Liam, already juggling social media, found himself sifting through dozens of eco-packaging suppliers, unsure which criteria were most important or what budget he was working with. Maria, an excellent baker, felt out of her depth researching industrial kitchen efficiencies. There was no single point person coordinating these sustainability initiatives, nor was there a clear pathway to combine these individual research efforts </w:t>
      </w:r>
      <w:r w:rsidRPr="0084478C">
        <w:lastRenderedPageBreak/>
        <w:t>into a coherent plan. Each team member was working hard, but in their own "lane," making it difficult to see the bigger picture or consolidate findings.</w:t>
      </w:r>
    </w:p>
    <w:p w14:paraId="471FB917" w14:textId="77777777" w:rsidR="0084478C" w:rsidRPr="0084478C" w:rsidRDefault="0084478C" w:rsidP="0084478C">
      <w:r w:rsidRPr="0084478C">
        <w:t xml:space="preserve">Months passed. Liam presented a spreadsheet of packaging options, but without knowing the acceptable cost increase, Sarah couldn't </w:t>
      </w:r>
      <w:proofErr w:type="gramStart"/>
      <w:r w:rsidRPr="0084478C">
        <w:t>make a decision</w:t>
      </w:r>
      <w:proofErr w:type="gramEnd"/>
      <w:r w:rsidRPr="0084478C">
        <w:t>. Maria reported back on the high cost of new equipment, which Sarah acknowledged with a sigh but didn't act upon. Key numbers, like the percentage of waste reduced or energy saved, were never systematically tracked. Sarah relied on her "feeling" that things were improving. When a competitor proudly announced their "carbon-neutral certification," Sarah felt a pang of unease. Her own efforts, though well-intentioned, felt scattered and lacked the tangible progress she saw elsewhere.</w:t>
      </w:r>
    </w:p>
    <w:p w14:paraId="270C75CF" w14:textId="77777777" w:rsidR="0084478C" w:rsidRPr="0084478C" w:rsidRDefault="0084478C" w:rsidP="0084478C">
      <w:r w:rsidRPr="0084478C">
        <w:rPr>
          <w:b/>
          <w:bCs/>
        </w:rPr>
        <w:t>Part 4: The Unforeseen Shift and Lingering Challenges</w:t>
      </w:r>
    </w:p>
    <w:p w14:paraId="2410407F" w14:textId="77777777" w:rsidR="0084478C" w:rsidRPr="0084478C" w:rsidRDefault="0084478C" w:rsidP="0084478C">
      <w:r w:rsidRPr="0084478C">
        <w:t>Just as Sarah was contemplating how to unify these disparate initiatives, an unexpected family emergency called her away for several months. Before leaving, she held a hurried meeting, instructing Liam to "keep up the good work online" and Maria to "continue looking into green options." She appointed David, her most senior barista, as interim manager, explaining, "Just keep things running as they are."</w:t>
      </w:r>
    </w:p>
    <w:p w14:paraId="1E8707C1" w14:textId="77777777" w:rsidR="0084478C" w:rsidRPr="0084478C" w:rsidRDefault="0084478C" w:rsidP="0084478C">
      <w:r w:rsidRPr="0084478C">
        <w:t>Upon her return, Sarah found "The Daily Grind" still functioning, but little had changed strategically. The digital efforts had stagnated; Liam admitted, "I wasn't sure what direction to take without you." The sustainability initiatives had stalled entirely. David, focused on day-to-day operations, hadn’t been empowered to drive strategic change, nor was there a clear set of metrics or plans for him to follow during Sarah's absence. The momentum they had briefly gathered was lost, highlighting how much depended on Sarah's direct, personal involvement, rather than a robust, institutionalised approach. The business was fundamentally sound, but its ability to adapt and grow beyond Sarah’s direct daily influence remained a significant hurdle.</w:t>
      </w:r>
    </w:p>
    <w:p w14:paraId="55B8B04E" w14:textId="77777777" w:rsidR="004F2663" w:rsidRDefault="004F2663"/>
    <w:sectPr w:rsidR="004F26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BE285C"/>
    <w:multiLevelType w:val="multilevel"/>
    <w:tmpl w:val="334C3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467DDD"/>
    <w:multiLevelType w:val="multilevel"/>
    <w:tmpl w:val="9516DE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20690019">
    <w:abstractNumId w:val="1"/>
  </w:num>
  <w:num w:numId="2" w16cid:durableId="5737034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78C"/>
    <w:rsid w:val="00136289"/>
    <w:rsid w:val="004F2663"/>
    <w:rsid w:val="007E19BE"/>
    <w:rsid w:val="0084478C"/>
    <w:rsid w:val="00CA6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354F9"/>
  <w15:chartTrackingRefBased/>
  <w15:docId w15:val="{6C1450AA-A555-F144-9D76-7871F983A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47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47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47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47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47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478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478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478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478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47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47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47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47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47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47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47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47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478C"/>
    <w:rPr>
      <w:rFonts w:eastAsiaTheme="majorEastAsia" w:cstheme="majorBidi"/>
      <w:color w:val="272727" w:themeColor="text1" w:themeTint="D8"/>
    </w:rPr>
  </w:style>
  <w:style w:type="paragraph" w:styleId="Title">
    <w:name w:val="Title"/>
    <w:basedOn w:val="Normal"/>
    <w:next w:val="Normal"/>
    <w:link w:val="TitleChar"/>
    <w:uiPriority w:val="10"/>
    <w:qFormat/>
    <w:rsid w:val="0084478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47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478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47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478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4478C"/>
    <w:rPr>
      <w:i/>
      <w:iCs/>
      <w:color w:val="404040" w:themeColor="text1" w:themeTint="BF"/>
    </w:rPr>
  </w:style>
  <w:style w:type="paragraph" w:styleId="ListParagraph">
    <w:name w:val="List Paragraph"/>
    <w:basedOn w:val="Normal"/>
    <w:uiPriority w:val="34"/>
    <w:qFormat/>
    <w:rsid w:val="0084478C"/>
    <w:pPr>
      <w:ind w:left="720"/>
      <w:contextualSpacing/>
    </w:pPr>
  </w:style>
  <w:style w:type="character" w:styleId="IntenseEmphasis">
    <w:name w:val="Intense Emphasis"/>
    <w:basedOn w:val="DefaultParagraphFont"/>
    <w:uiPriority w:val="21"/>
    <w:qFormat/>
    <w:rsid w:val="0084478C"/>
    <w:rPr>
      <w:i/>
      <w:iCs/>
      <w:color w:val="0F4761" w:themeColor="accent1" w:themeShade="BF"/>
    </w:rPr>
  </w:style>
  <w:style w:type="paragraph" w:styleId="IntenseQuote">
    <w:name w:val="Intense Quote"/>
    <w:basedOn w:val="Normal"/>
    <w:next w:val="Normal"/>
    <w:link w:val="IntenseQuoteChar"/>
    <w:uiPriority w:val="30"/>
    <w:qFormat/>
    <w:rsid w:val="008447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478C"/>
    <w:rPr>
      <w:i/>
      <w:iCs/>
      <w:color w:val="0F4761" w:themeColor="accent1" w:themeShade="BF"/>
    </w:rPr>
  </w:style>
  <w:style w:type="character" w:styleId="IntenseReference">
    <w:name w:val="Intense Reference"/>
    <w:basedOn w:val="DefaultParagraphFont"/>
    <w:uiPriority w:val="32"/>
    <w:qFormat/>
    <w:rsid w:val="0084478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0353534">
      <w:bodyDiv w:val="1"/>
      <w:marLeft w:val="0"/>
      <w:marRight w:val="0"/>
      <w:marTop w:val="0"/>
      <w:marBottom w:val="0"/>
      <w:divBdr>
        <w:top w:val="none" w:sz="0" w:space="0" w:color="auto"/>
        <w:left w:val="none" w:sz="0" w:space="0" w:color="auto"/>
        <w:bottom w:val="none" w:sz="0" w:space="0" w:color="auto"/>
        <w:right w:val="none" w:sz="0" w:space="0" w:color="auto"/>
      </w:divBdr>
    </w:div>
    <w:div w:id="1273587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2250</Words>
  <Characters>12829</Characters>
  <Application>Microsoft Office Word</Application>
  <DocSecurity>0</DocSecurity>
  <Lines>106</Lines>
  <Paragraphs>30</Paragraphs>
  <ScaleCrop>false</ScaleCrop>
  <Company/>
  <LinksUpToDate>false</LinksUpToDate>
  <CharactersWithSpaces>15049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Laila Maazouz</cp:lastModifiedBy>
  <cp:revision>1</cp:revision>
  <dcterms:created xsi:type="dcterms:W3CDTF">2026-05-27T11:57:00Z</dcterms:created>
  <dcterms:modified xsi:type="dcterms:W3CDTF">2026-05-27T11:57:00Z</dcterms:modified>
</cp:coreProperties>
</file>