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A5300F" w:themeColor="accent1"/>
          <w:kern w:val="2"/>
          <w:sz w:val="24"/>
          <w:szCs w:val="24"/>
          <w:lang w:eastAsia="en-US"/>
          <w14:ligatures w14:val="standardContextual"/>
        </w:rPr>
        <w:id w:val="-203491762"/>
        <w:docPartObj>
          <w:docPartGallery w:val="Cover Pages"/>
          <w:docPartUnique/>
        </w:docPartObj>
      </w:sdtPr>
      <w:sdtEndPr>
        <w:rPr>
          <w:color w:val="auto"/>
        </w:rPr>
      </w:sdtEndPr>
      <w:sdtContent>
        <w:p w14:paraId="5F14BF8A" w14:textId="4767F35A" w:rsidR="007E612B" w:rsidRPr="00DB0E54" w:rsidRDefault="007E612B">
          <w:pPr>
            <w:pStyle w:val="NoSpacing"/>
            <w:spacing w:before="1540" w:after="240"/>
            <w:jc w:val="center"/>
            <w:rPr>
              <w:b/>
              <w:bCs/>
              <w:color w:val="A5300F" w:themeColor="accent1"/>
            </w:rPr>
          </w:pPr>
          <w:r w:rsidRPr="00DB0E54">
            <w:rPr>
              <w:b/>
              <w:bCs/>
              <w:noProof/>
              <w:color w:val="A5300F" w:themeColor="accent1"/>
            </w:rPr>
            <w:drawing>
              <wp:inline distT="0" distB="0" distL="0" distR="0" wp14:anchorId="1C37C0B3" wp14:editId="21E84887">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color w:val="A5300F" w:themeColor="accent1"/>
              <w:sz w:val="72"/>
              <w:szCs w:val="72"/>
            </w:rPr>
            <w:alias w:val="Title"/>
            <w:tag w:val=""/>
            <w:id w:val="1735040861"/>
            <w:placeholder>
              <w:docPart w:val="6A79D9B26F4F4388AD6F8F674AC0AD7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A0504E6" w14:textId="6E541F2B" w:rsidR="007E612B" w:rsidRPr="00DB0E54" w:rsidRDefault="00F13145">
              <w:pPr>
                <w:pStyle w:val="NoSpacing"/>
                <w:pBdr>
                  <w:top w:val="single" w:sz="6" w:space="6" w:color="A5300F" w:themeColor="accent1"/>
                  <w:bottom w:val="single" w:sz="6" w:space="6" w:color="A5300F" w:themeColor="accent1"/>
                </w:pBdr>
                <w:spacing w:after="240"/>
                <w:jc w:val="center"/>
                <w:rPr>
                  <w:rFonts w:asciiTheme="majorHAnsi" w:eastAsiaTheme="majorEastAsia" w:hAnsiTheme="majorHAnsi" w:cstheme="majorBidi"/>
                  <w:b/>
                  <w:bCs/>
                  <w:caps/>
                  <w:color w:val="A5300F" w:themeColor="accent1"/>
                  <w:sz w:val="80"/>
                  <w:szCs w:val="80"/>
                </w:rPr>
              </w:pPr>
              <w:r w:rsidRPr="00DB0E54">
                <w:rPr>
                  <w:rFonts w:asciiTheme="majorHAnsi" w:eastAsiaTheme="majorEastAsia" w:hAnsiTheme="majorHAnsi" w:cstheme="majorBidi"/>
                  <w:b/>
                  <w:bCs/>
                  <w:caps/>
                  <w:color w:val="A5300F" w:themeColor="accent1"/>
                  <w:sz w:val="72"/>
                  <w:szCs w:val="72"/>
                </w:rPr>
                <w:t>STRATEGIC MANAGEMENT AND SUSTAINABILITY</w:t>
              </w:r>
            </w:p>
          </w:sdtContent>
        </w:sdt>
        <w:sdt>
          <w:sdtPr>
            <w:rPr>
              <w:b/>
              <w:bCs/>
              <w:color w:val="A5300F" w:themeColor="accent1"/>
              <w:sz w:val="40"/>
              <w:szCs w:val="40"/>
            </w:rPr>
            <w:alias w:val="Subtitle"/>
            <w:tag w:val=""/>
            <w:id w:val="328029620"/>
            <w:placeholder>
              <w:docPart w:val="91BDB6A123504A79A4783BCE3172DD3C"/>
            </w:placeholder>
            <w:dataBinding w:prefixMappings="xmlns:ns0='http://purl.org/dc/elements/1.1/' xmlns:ns1='http://schemas.openxmlformats.org/package/2006/metadata/core-properties' " w:xpath="/ns1:coreProperties[1]/ns0:subject[1]" w:storeItemID="{6C3C8BC8-F283-45AE-878A-BAB7291924A1}"/>
            <w:text/>
          </w:sdtPr>
          <w:sdtEndPr/>
          <w:sdtContent>
            <w:p w14:paraId="6D99B761" w14:textId="27F0F5B8" w:rsidR="007E612B" w:rsidRPr="00DB0E54" w:rsidRDefault="00F13145">
              <w:pPr>
                <w:pStyle w:val="NoSpacing"/>
                <w:jc w:val="center"/>
                <w:rPr>
                  <w:b/>
                  <w:bCs/>
                  <w:color w:val="A5300F" w:themeColor="accent1"/>
                  <w:sz w:val="40"/>
                  <w:szCs w:val="40"/>
                </w:rPr>
              </w:pPr>
              <w:r w:rsidRPr="00DB0E54">
                <w:rPr>
                  <w:b/>
                  <w:bCs/>
                  <w:color w:val="A5300F" w:themeColor="accent1"/>
                  <w:sz w:val="40"/>
                  <w:szCs w:val="40"/>
                </w:rPr>
                <w:t>LCBB6004</w:t>
              </w:r>
            </w:p>
          </w:sdtContent>
        </w:sdt>
        <w:p w14:paraId="3D1CFD8C" w14:textId="7713B842" w:rsidR="007E612B" w:rsidRDefault="007E612B">
          <w:pPr>
            <w:pStyle w:val="NoSpacing"/>
            <w:spacing w:before="480"/>
            <w:jc w:val="center"/>
            <w:rPr>
              <w:color w:val="A5300F" w:themeColor="accent1"/>
            </w:rPr>
          </w:pPr>
          <w:r>
            <w:rPr>
              <w:noProof/>
              <w:color w:val="A5300F" w:themeColor="accent1"/>
            </w:rPr>
            <w:drawing>
              <wp:inline distT="0" distB="0" distL="0" distR="0" wp14:anchorId="782AD997" wp14:editId="4A90B3A3">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7CDA2EF" w14:textId="77777777" w:rsidR="00DB0E54" w:rsidRPr="00DB0E54" w:rsidRDefault="00DB0E54" w:rsidP="00DB0E54">
          <w:pPr>
            <w:rPr>
              <w:rFonts w:ascii="Arial" w:hAnsi="Arial" w:cs="Arial"/>
              <w:b/>
              <w:bCs/>
              <w:color w:val="9F4110" w:themeColor="accent2" w:themeShade="BF"/>
              <w:sz w:val="36"/>
              <w:szCs w:val="36"/>
            </w:rPr>
          </w:pPr>
        </w:p>
        <w:p w14:paraId="4A6FC634" w14:textId="71D6597E" w:rsidR="007E612B" w:rsidRDefault="00DB0E54" w:rsidP="00DB0E54">
          <w:pPr>
            <w:jc w:val="center"/>
          </w:pPr>
          <w:r w:rsidRPr="00DB0E54">
            <w:rPr>
              <w:rFonts w:ascii="Arial" w:hAnsi="Arial" w:cs="Arial"/>
              <w:b/>
              <w:bCs/>
              <w:noProof/>
              <w:color w:val="9F4110" w:themeColor="accent2" w:themeShade="BF"/>
              <w:sz w:val="36"/>
              <w:szCs w:val="36"/>
            </w:rPr>
            <mc:AlternateContent>
              <mc:Choice Requires="wps">
                <w:drawing>
                  <wp:anchor distT="45720" distB="45720" distL="114300" distR="114300" simplePos="0" relativeHeight="251650048" behindDoc="0" locked="0" layoutInCell="1" allowOverlap="1" wp14:anchorId="473426A4" wp14:editId="4B747C43">
                    <wp:simplePos x="0" y="0"/>
                    <wp:positionH relativeFrom="margin">
                      <wp:align>center</wp:align>
                    </wp:positionH>
                    <wp:positionV relativeFrom="paragraph">
                      <wp:posOffset>1777365</wp:posOffset>
                    </wp:positionV>
                    <wp:extent cx="5010150" cy="1404620"/>
                    <wp:effectExtent l="0" t="0" r="1905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0150" cy="1404620"/>
                            </a:xfrm>
                            <a:prstGeom prst="rect">
                              <a:avLst/>
                            </a:prstGeom>
                            <a:solidFill>
                              <a:srgbClr val="FFFFFF"/>
                            </a:solidFill>
                            <a:ln w="9525">
                              <a:solidFill>
                                <a:srgbClr val="000000"/>
                              </a:solidFill>
                              <a:miter lim="800000"/>
                              <a:headEnd/>
                              <a:tailEnd/>
                            </a:ln>
                          </wps:spPr>
                          <wps:txbx>
                            <w:txbxContent>
                              <w:p w14:paraId="33D79E08" w14:textId="3EED6F4B" w:rsidR="00DB0E54" w:rsidRPr="00573B1D" w:rsidRDefault="00DB0E54" w:rsidP="00573B1D">
                                <w:pPr>
                                  <w:jc w:val="center"/>
                                  <w:rPr>
                                    <w:rFonts w:ascii="Arial" w:hAnsi="Arial" w:cs="Arial"/>
                                    <w:b/>
                                    <w:bCs/>
                                    <w:color w:val="9F4110" w:themeColor="accent2" w:themeShade="BF"/>
                                    <w:sz w:val="28"/>
                                    <w:szCs w:val="28"/>
                                  </w:rPr>
                                </w:pPr>
                                <w:r w:rsidRPr="00573B1D">
                                  <w:rPr>
                                    <w:rFonts w:ascii="Arial" w:hAnsi="Arial" w:cs="Arial"/>
                                    <w:b/>
                                    <w:bCs/>
                                    <w:color w:val="9F4110" w:themeColor="accent2" w:themeShade="BF"/>
                                    <w:sz w:val="28"/>
                                    <w:szCs w:val="28"/>
                                  </w:rPr>
                                  <w:t>UNIVERSITY OF WALES TRINITY SAINT DAVID</w:t>
                                </w:r>
                              </w:p>
                              <w:p w14:paraId="20649785" w14:textId="6218A08B" w:rsidR="00DB0E54" w:rsidRPr="00573B1D" w:rsidRDefault="00DB0E54" w:rsidP="00573B1D">
                                <w:pPr>
                                  <w:jc w:val="center"/>
                                  <w:rPr>
                                    <w:rFonts w:ascii="Arial" w:hAnsi="Arial" w:cs="Arial"/>
                                    <w:b/>
                                    <w:bCs/>
                                    <w:color w:val="9F4110" w:themeColor="accent2" w:themeShade="BF"/>
                                    <w:sz w:val="28"/>
                                    <w:szCs w:val="28"/>
                                  </w:rPr>
                                </w:pPr>
                                <w:r w:rsidRPr="00573B1D">
                                  <w:rPr>
                                    <w:rFonts w:ascii="Arial" w:hAnsi="Arial" w:cs="Arial"/>
                                    <w:b/>
                                    <w:bCs/>
                                    <w:color w:val="9F4110" w:themeColor="accent2" w:themeShade="BF"/>
                                    <w:sz w:val="28"/>
                                    <w:szCs w:val="28"/>
                                  </w:rPr>
                                  <w:t>STUDENT NAME: AMNA MASAUD</w:t>
                                </w:r>
                              </w:p>
                              <w:p w14:paraId="0C2C0D8F" w14:textId="4F72A2C1" w:rsidR="00777D4D" w:rsidRPr="00573B1D" w:rsidRDefault="00777D4D" w:rsidP="00573B1D">
                                <w:pPr>
                                  <w:jc w:val="center"/>
                                  <w:rPr>
                                    <w:rFonts w:ascii="Arial" w:hAnsi="Arial" w:cs="Arial"/>
                                    <w:b/>
                                    <w:bCs/>
                                    <w:color w:val="9F4110" w:themeColor="accent2" w:themeShade="BF"/>
                                    <w:sz w:val="28"/>
                                    <w:szCs w:val="28"/>
                                  </w:rPr>
                                </w:pPr>
                                <w:r w:rsidRPr="00573B1D">
                                  <w:rPr>
                                    <w:rFonts w:ascii="Arial" w:hAnsi="Arial" w:cs="Arial"/>
                                    <w:b/>
                                    <w:bCs/>
                                    <w:color w:val="9F4110" w:themeColor="accent2" w:themeShade="BF"/>
                                    <w:sz w:val="28"/>
                                    <w:szCs w:val="28"/>
                                  </w:rPr>
                                  <w:t>STUDENT ID: 2113737</w:t>
                                </w:r>
                              </w:p>
                              <w:p w14:paraId="0E6D9759" w14:textId="159791AF" w:rsidR="00777D4D" w:rsidRPr="00573B1D" w:rsidRDefault="00777D4D" w:rsidP="00573B1D">
                                <w:pPr>
                                  <w:jc w:val="center"/>
                                  <w:rPr>
                                    <w:rFonts w:ascii="Arial" w:hAnsi="Arial" w:cs="Arial"/>
                                    <w:b/>
                                    <w:bCs/>
                                    <w:color w:val="9F4110" w:themeColor="accent2" w:themeShade="BF"/>
                                    <w:sz w:val="28"/>
                                    <w:szCs w:val="28"/>
                                  </w:rPr>
                                </w:pPr>
                                <w:r w:rsidRPr="00573B1D">
                                  <w:rPr>
                                    <w:rFonts w:ascii="Arial" w:hAnsi="Arial" w:cs="Arial"/>
                                    <w:b/>
                                    <w:bCs/>
                                    <w:color w:val="9F4110" w:themeColor="accent2" w:themeShade="BF"/>
                                    <w:sz w:val="28"/>
                                    <w:szCs w:val="28"/>
                                  </w:rPr>
                                  <w:t>LECTURER: DR HOSSEIN SHOKRI</w:t>
                                </w:r>
                              </w:p>
                              <w:p w14:paraId="47E4BC9A" w14:textId="2C499CD7" w:rsidR="00777D4D" w:rsidRPr="00573B1D" w:rsidRDefault="00777D4D" w:rsidP="00573B1D">
                                <w:pPr>
                                  <w:jc w:val="center"/>
                                  <w:rPr>
                                    <w:rFonts w:ascii="Arial" w:hAnsi="Arial" w:cs="Arial"/>
                                    <w:b/>
                                    <w:bCs/>
                                    <w:color w:val="9F4110" w:themeColor="accent2" w:themeShade="BF"/>
                                    <w:sz w:val="28"/>
                                    <w:szCs w:val="28"/>
                                  </w:rPr>
                                </w:pPr>
                                <w:r w:rsidRPr="00573B1D">
                                  <w:rPr>
                                    <w:rFonts w:ascii="Arial" w:hAnsi="Arial" w:cs="Arial"/>
                                    <w:b/>
                                    <w:bCs/>
                                    <w:color w:val="9F4110" w:themeColor="accent2" w:themeShade="BF"/>
                                    <w:sz w:val="28"/>
                                    <w:szCs w:val="28"/>
                                  </w:rPr>
                                  <w:t>SUBMISSION DATE:</w:t>
                                </w:r>
                                <w:r w:rsidR="00573B1D" w:rsidRPr="00573B1D">
                                  <w:rPr>
                                    <w:rFonts w:ascii="Arial" w:hAnsi="Arial" w:cs="Arial"/>
                                    <w:b/>
                                    <w:bCs/>
                                    <w:color w:val="9F4110" w:themeColor="accent2" w:themeShade="BF"/>
                                    <w:sz w:val="28"/>
                                    <w:szCs w:val="28"/>
                                  </w:rPr>
                                  <w:t xml:space="preserve"> 24</w:t>
                                </w:r>
                                <w:r w:rsidR="00573B1D" w:rsidRPr="00573B1D">
                                  <w:rPr>
                                    <w:rFonts w:ascii="Arial" w:hAnsi="Arial" w:cs="Arial"/>
                                    <w:b/>
                                    <w:bCs/>
                                    <w:color w:val="9F4110" w:themeColor="accent2" w:themeShade="BF"/>
                                    <w:sz w:val="28"/>
                                    <w:szCs w:val="28"/>
                                    <w:vertAlign w:val="superscript"/>
                                  </w:rPr>
                                  <w:t>TH</w:t>
                                </w:r>
                                <w:r w:rsidR="00573B1D" w:rsidRPr="00573B1D">
                                  <w:rPr>
                                    <w:rFonts w:ascii="Arial" w:hAnsi="Arial" w:cs="Arial"/>
                                    <w:b/>
                                    <w:bCs/>
                                    <w:color w:val="9F4110" w:themeColor="accent2" w:themeShade="BF"/>
                                    <w:sz w:val="28"/>
                                    <w:szCs w:val="28"/>
                                  </w:rPr>
                                  <w:t xml:space="preserve"> OF APRIL 2024</w:t>
                                </w:r>
                              </w:p>
                              <w:p w14:paraId="31D38886" w14:textId="77777777" w:rsidR="00DB0E54" w:rsidRDefault="00DB0E5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73426A4" id="_x0000_t202" coordsize="21600,21600" o:spt="202" path="m,l,21600r21600,l21600,xe">
                    <v:stroke joinstyle="miter"/>
                    <v:path gradientshapeok="t" o:connecttype="rect"/>
                  </v:shapetype>
                  <v:shape id="Text Box 2" o:spid="_x0000_s1026" type="#_x0000_t202" style="position:absolute;left:0;text-align:left;margin-left:0;margin-top:139.95pt;width:394.5pt;height:110.6pt;z-index:25165004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">
                    <v:textbox style="mso-fit-shape-to-text:t">
                      <w:txbxContent>
                        <w:p w14:paraId="33D79E08" w14:textId="3EED6F4B" w:rsidR="00DB0E54" w:rsidRPr="00573B1D" w:rsidRDefault="00DB0E54" w:rsidP="00573B1D">
                          <w:pPr>
                            <w:jc w:val="center"/>
                            <w:rPr>
                              <w:rFonts w:ascii="Arial" w:hAnsi="Arial" w:cs="Arial"/>
                              <w:b/>
                              <w:bCs/>
                              <w:color w:val="9F4110" w:themeColor="accent2" w:themeShade="BF"/>
                              <w:sz w:val="28"/>
                              <w:szCs w:val="28"/>
                            </w:rPr>
                          </w:pPr>
                          <w:r w:rsidRPr="00573B1D">
                            <w:rPr>
                              <w:rFonts w:ascii="Arial" w:hAnsi="Arial" w:cs="Arial"/>
                              <w:b/>
                              <w:bCs/>
                              <w:color w:val="9F4110" w:themeColor="accent2" w:themeShade="BF"/>
                              <w:sz w:val="28"/>
                              <w:szCs w:val="28"/>
                            </w:rPr>
                            <w:t>UNIVERSITY OF WALES TRINITY SAINT DAVID</w:t>
                          </w:r>
                        </w:p>
                        <w:p w14:paraId="20649785" w14:textId="6218A08B" w:rsidR="00DB0E54" w:rsidRPr="00573B1D" w:rsidRDefault="00DB0E54" w:rsidP="00573B1D">
                          <w:pPr>
                            <w:jc w:val="center"/>
                            <w:rPr>
                              <w:rFonts w:ascii="Arial" w:hAnsi="Arial" w:cs="Arial"/>
                              <w:b/>
                              <w:bCs/>
                              <w:color w:val="9F4110" w:themeColor="accent2" w:themeShade="BF"/>
                              <w:sz w:val="28"/>
                              <w:szCs w:val="28"/>
                            </w:rPr>
                          </w:pPr>
                          <w:r w:rsidRPr="00573B1D">
                            <w:rPr>
                              <w:rFonts w:ascii="Arial" w:hAnsi="Arial" w:cs="Arial"/>
                              <w:b/>
                              <w:bCs/>
                              <w:color w:val="9F4110" w:themeColor="accent2" w:themeShade="BF"/>
                              <w:sz w:val="28"/>
                              <w:szCs w:val="28"/>
                            </w:rPr>
                            <w:t>STUDENT NAME: AMNA MASAUD</w:t>
                          </w:r>
                        </w:p>
                        <w:p w14:paraId="0C2C0D8F" w14:textId="4F72A2C1" w:rsidR="00777D4D" w:rsidRPr="00573B1D" w:rsidRDefault="00777D4D" w:rsidP="00573B1D">
                          <w:pPr>
                            <w:jc w:val="center"/>
                            <w:rPr>
                              <w:rFonts w:ascii="Arial" w:hAnsi="Arial" w:cs="Arial"/>
                              <w:b/>
                              <w:bCs/>
                              <w:color w:val="9F4110" w:themeColor="accent2" w:themeShade="BF"/>
                              <w:sz w:val="28"/>
                              <w:szCs w:val="28"/>
                            </w:rPr>
                          </w:pPr>
                          <w:r w:rsidRPr="00573B1D">
                            <w:rPr>
                              <w:rFonts w:ascii="Arial" w:hAnsi="Arial" w:cs="Arial"/>
                              <w:b/>
                              <w:bCs/>
                              <w:color w:val="9F4110" w:themeColor="accent2" w:themeShade="BF"/>
                              <w:sz w:val="28"/>
                              <w:szCs w:val="28"/>
                            </w:rPr>
                            <w:t>STUDENT ID: 2113737</w:t>
                          </w:r>
                        </w:p>
                        <w:p w14:paraId="0E6D9759" w14:textId="159791AF" w:rsidR="00777D4D" w:rsidRPr="00573B1D" w:rsidRDefault="00777D4D" w:rsidP="00573B1D">
                          <w:pPr>
                            <w:jc w:val="center"/>
                            <w:rPr>
                              <w:rFonts w:ascii="Arial" w:hAnsi="Arial" w:cs="Arial"/>
                              <w:b/>
                              <w:bCs/>
                              <w:color w:val="9F4110" w:themeColor="accent2" w:themeShade="BF"/>
                              <w:sz w:val="28"/>
                              <w:szCs w:val="28"/>
                            </w:rPr>
                          </w:pPr>
                          <w:r w:rsidRPr="00573B1D">
                            <w:rPr>
                              <w:rFonts w:ascii="Arial" w:hAnsi="Arial" w:cs="Arial"/>
                              <w:b/>
                              <w:bCs/>
                              <w:color w:val="9F4110" w:themeColor="accent2" w:themeShade="BF"/>
                              <w:sz w:val="28"/>
                              <w:szCs w:val="28"/>
                            </w:rPr>
                            <w:t>LECTURER: DR HOSSEIN SHOKRI</w:t>
                          </w:r>
                        </w:p>
                        <w:p w14:paraId="47E4BC9A" w14:textId="2C499CD7" w:rsidR="00777D4D" w:rsidRPr="00573B1D" w:rsidRDefault="00777D4D" w:rsidP="00573B1D">
                          <w:pPr>
                            <w:jc w:val="center"/>
                            <w:rPr>
                              <w:rFonts w:ascii="Arial" w:hAnsi="Arial" w:cs="Arial"/>
                              <w:b/>
                              <w:bCs/>
                              <w:color w:val="9F4110" w:themeColor="accent2" w:themeShade="BF"/>
                              <w:sz w:val="28"/>
                              <w:szCs w:val="28"/>
                            </w:rPr>
                          </w:pPr>
                          <w:r w:rsidRPr="00573B1D">
                            <w:rPr>
                              <w:rFonts w:ascii="Arial" w:hAnsi="Arial" w:cs="Arial"/>
                              <w:b/>
                              <w:bCs/>
                              <w:color w:val="9F4110" w:themeColor="accent2" w:themeShade="BF"/>
                              <w:sz w:val="28"/>
                              <w:szCs w:val="28"/>
                            </w:rPr>
                            <w:t>SUBMISSION DATE:</w:t>
                          </w:r>
                          <w:r w:rsidR="00573B1D" w:rsidRPr="00573B1D">
                            <w:rPr>
                              <w:rFonts w:ascii="Arial" w:hAnsi="Arial" w:cs="Arial"/>
                              <w:b/>
                              <w:bCs/>
                              <w:color w:val="9F4110" w:themeColor="accent2" w:themeShade="BF"/>
                              <w:sz w:val="28"/>
                              <w:szCs w:val="28"/>
                            </w:rPr>
                            <w:t xml:space="preserve"> 24</w:t>
                          </w:r>
                          <w:r w:rsidR="00573B1D" w:rsidRPr="00573B1D">
                            <w:rPr>
                              <w:rFonts w:ascii="Arial" w:hAnsi="Arial" w:cs="Arial"/>
                              <w:b/>
                              <w:bCs/>
                              <w:color w:val="9F4110" w:themeColor="accent2" w:themeShade="BF"/>
                              <w:sz w:val="28"/>
                              <w:szCs w:val="28"/>
                              <w:vertAlign w:val="superscript"/>
                            </w:rPr>
                            <w:t>TH</w:t>
                          </w:r>
                          <w:r w:rsidR="00573B1D" w:rsidRPr="00573B1D">
                            <w:rPr>
                              <w:rFonts w:ascii="Arial" w:hAnsi="Arial" w:cs="Arial"/>
                              <w:b/>
                              <w:bCs/>
                              <w:color w:val="9F4110" w:themeColor="accent2" w:themeShade="BF"/>
                              <w:sz w:val="28"/>
                              <w:szCs w:val="28"/>
                            </w:rPr>
                            <w:t xml:space="preserve"> OF APRIL 2024</w:t>
                          </w:r>
                        </w:p>
                        <w:p w14:paraId="31D38886" w14:textId="77777777" w:rsidR="00DB0E54" w:rsidRDefault="00DB0E54"/>
                      </w:txbxContent>
                    </v:textbox>
                    <w10:wrap type="square" anchorx="margin"/>
                  </v:shape>
                </w:pict>
              </mc:Fallback>
            </mc:AlternateContent>
          </w:r>
          <w:r w:rsidRPr="00DB0E54">
            <w:rPr>
              <w:rFonts w:ascii="Arial" w:hAnsi="Arial" w:cs="Arial"/>
              <w:b/>
              <w:bCs/>
              <w:color w:val="9F4110" w:themeColor="accent2" w:themeShade="BF"/>
              <w:sz w:val="36"/>
              <w:szCs w:val="36"/>
            </w:rPr>
            <w:t>ASSESMENT 1: WRITTEN REPORT</w:t>
          </w:r>
          <w:r w:rsidR="007E612B">
            <w:br w:type="page"/>
          </w:r>
        </w:p>
      </w:sdtContent>
    </w:sdt>
    <w:sdt>
      <w:sdtPr>
        <w:id w:val="1500305624"/>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47777470" w14:textId="5F8D0586" w:rsidR="00FA39F4" w:rsidRDefault="00FA39F4" w:rsidP="00FA39F4">
          <w:pPr>
            <w:pStyle w:val="TOCHeading"/>
            <w:jc w:val="center"/>
            <w:rPr>
              <w:b/>
              <w:bCs/>
              <w:sz w:val="40"/>
              <w:szCs w:val="40"/>
            </w:rPr>
          </w:pPr>
          <w:r w:rsidRPr="00FA39F4">
            <w:rPr>
              <w:b/>
              <w:bCs/>
              <w:sz w:val="40"/>
              <w:szCs w:val="40"/>
            </w:rPr>
            <w:t>TABLE OF CONTENTS</w:t>
          </w:r>
        </w:p>
        <w:p w14:paraId="18F79A88" w14:textId="77777777" w:rsidR="00FA39F4" w:rsidRPr="00FA39F4" w:rsidRDefault="00FA39F4" w:rsidP="00FA39F4">
          <w:pPr>
            <w:rPr>
              <w:lang w:eastAsia="en-GB"/>
            </w:rPr>
          </w:pPr>
        </w:p>
        <w:p w14:paraId="4DD53F55" w14:textId="3A521C8D" w:rsidR="00D31DAF" w:rsidRDefault="00FA39F4">
          <w:pPr>
            <w:pStyle w:val="TOC1"/>
            <w:tabs>
              <w:tab w:val="right" w:leader="dot" w:pos="9016"/>
            </w:tabs>
            <w:rPr>
              <w:rFonts w:eastAsiaTheme="minorEastAsia"/>
              <w:noProof/>
              <w:lang w:eastAsia="en-GB"/>
            </w:rPr>
          </w:pPr>
          <w:r w:rsidRPr="00FA39F4">
            <w:rPr>
              <w:sz w:val="32"/>
              <w:szCs w:val="32"/>
            </w:rPr>
            <w:fldChar w:fldCharType="begin"/>
          </w:r>
          <w:r w:rsidRPr="00FA39F4">
            <w:rPr>
              <w:sz w:val="32"/>
              <w:szCs w:val="32"/>
            </w:rPr>
            <w:instrText xml:space="preserve"> TOC \o "1-3" \h \z \u </w:instrText>
          </w:r>
          <w:r w:rsidRPr="00FA39F4">
            <w:rPr>
              <w:sz w:val="32"/>
              <w:szCs w:val="32"/>
            </w:rPr>
            <w:fldChar w:fldCharType="separate"/>
          </w:r>
          <w:hyperlink w:anchor="_Toc164798861" w:history="1">
            <w:r w:rsidR="00D31DAF" w:rsidRPr="006161DC">
              <w:rPr>
                <w:rStyle w:val="Hyperlink"/>
                <w:b/>
                <w:bCs/>
                <w:noProof/>
              </w:rPr>
              <w:t>TABLE OF FIGURES</w:t>
            </w:r>
            <w:r w:rsidR="00D31DAF">
              <w:rPr>
                <w:noProof/>
                <w:webHidden/>
              </w:rPr>
              <w:tab/>
            </w:r>
            <w:r w:rsidR="00D31DAF">
              <w:rPr>
                <w:noProof/>
                <w:webHidden/>
              </w:rPr>
              <w:fldChar w:fldCharType="begin"/>
            </w:r>
            <w:r w:rsidR="00D31DAF">
              <w:rPr>
                <w:noProof/>
                <w:webHidden/>
              </w:rPr>
              <w:instrText xml:space="preserve"> PAGEREF _Toc164798861 \h </w:instrText>
            </w:r>
            <w:r w:rsidR="00D31DAF">
              <w:rPr>
                <w:noProof/>
                <w:webHidden/>
              </w:rPr>
            </w:r>
            <w:r w:rsidR="00D31DAF">
              <w:rPr>
                <w:noProof/>
                <w:webHidden/>
              </w:rPr>
              <w:fldChar w:fldCharType="separate"/>
            </w:r>
            <w:r w:rsidR="00D31DAF">
              <w:rPr>
                <w:noProof/>
                <w:webHidden/>
              </w:rPr>
              <w:t>1</w:t>
            </w:r>
            <w:r w:rsidR="00D31DAF">
              <w:rPr>
                <w:noProof/>
                <w:webHidden/>
              </w:rPr>
              <w:fldChar w:fldCharType="end"/>
            </w:r>
          </w:hyperlink>
        </w:p>
        <w:p w14:paraId="08EB6F62" w14:textId="49E28197" w:rsidR="00D31DAF" w:rsidRDefault="00D31DAF">
          <w:pPr>
            <w:pStyle w:val="TOC1"/>
            <w:tabs>
              <w:tab w:val="right" w:leader="dot" w:pos="9016"/>
            </w:tabs>
            <w:rPr>
              <w:rFonts w:eastAsiaTheme="minorEastAsia"/>
              <w:noProof/>
              <w:lang w:eastAsia="en-GB"/>
            </w:rPr>
          </w:pPr>
          <w:hyperlink w:anchor="_Toc164798862" w:history="1">
            <w:r w:rsidRPr="006161DC">
              <w:rPr>
                <w:rStyle w:val="Hyperlink"/>
                <w:b/>
                <w:bCs/>
                <w:noProof/>
              </w:rPr>
              <w:t>INTRODUCTION</w:t>
            </w:r>
            <w:r>
              <w:rPr>
                <w:noProof/>
                <w:webHidden/>
              </w:rPr>
              <w:tab/>
            </w:r>
            <w:r>
              <w:rPr>
                <w:noProof/>
                <w:webHidden/>
              </w:rPr>
              <w:fldChar w:fldCharType="begin"/>
            </w:r>
            <w:r>
              <w:rPr>
                <w:noProof/>
                <w:webHidden/>
              </w:rPr>
              <w:instrText xml:space="preserve"> PAGEREF _Toc164798862 \h </w:instrText>
            </w:r>
            <w:r>
              <w:rPr>
                <w:noProof/>
                <w:webHidden/>
              </w:rPr>
            </w:r>
            <w:r>
              <w:rPr>
                <w:noProof/>
                <w:webHidden/>
              </w:rPr>
              <w:fldChar w:fldCharType="separate"/>
            </w:r>
            <w:r>
              <w:rPr>
                <w:noProof/>
                <w:webHidden/>
              </w:rPr>
              <w:t>2</w:t>
            </w:r>
            <w:r>
              <w:rPr>
                <w:noProof/>
                <w:webHidden/>
              </w:rPr>
              <w:fldChar w:fldCharType="end"/>
            </w:r>
          </w:hyperlink>
        </w:p>
        <w:p w14:paraId="4B1CAB5D" w14:textId="39FF393C" w:rsidR="00D31DAF" w:rsidRDefault="00D31DAF">
          <w:pPr>
            <w:pStyle w:val="TOC1"/>
            <w:tabs>
              <w:tab w:val="right" w:leader="dot" w:pos="9016"/>
            </w:tabs>
            <w:rPr>
              <w:rFonts w:eastAsiaTheme="minorEastAsia"/>
              <w:noProof/>
              <w:lang w:eastAsia="en-GB"/>
            </w:rPr>
          </w:pPr>
          <w:hyperlink w:anchor="_Toc164798863" w:history="1">
            <w:r w:rsidRPr="006161DC">
              <w:rPr>
                <w:rStyle w:val="Hyperlink"/>
                <w:b/>
                <w:bCs/>
                <w:noProof/>
              </w:rPr>
              <w:t>TESCO’S BACKGROUND</w:t>
            </w:r>
            <w:r>
              <w:rPr>
                <w:noProof/>
                <w:webHidden/>
              </w:rPr>
              <w:tab/>
            </w:r>
            <w:r>
              <w:rPr>
                <w:noProof/>
                <w:webHidden/>
              </w:rPr>
              <w:fldChar w:fldCharType="begin"/>
            </w:r>
            <w:r>
              <w:rPr>
                <w:noProof/>
                <w:webHidden/>
              </w:rPr>
              <w:instrText xml:space="preserve"> PAGEREF _Toc164798863 \h </w:instrText>
            </w:r>
            <w:r>
              <w:rPr>
                <w:noProof/>
                <w:webHidden/>
              </w:rPr>
            </w:r>
            <w:r>
              <w:rPr>
                <w:noProof/>
                <w:webHidden/>
              </w:rPr>
              <w:fldChar w:fldCharType="separate"/>
            </w:r>
            <w:r>
              <w:rPr>
                <w:noProof/>
                <w:webHidden/>
              </w:rPr>
              <w:t>2</w:t>
            </w:r>
            <w:r>
              <w:rPr>
                <w:noProof/>
                <w:webHidden/>
              </w:rPr>
              <w:fldChar w:fldCharType="end"/>
            </w:r>
          </w:hyperlink>
        </w:p>
        <w:p w14:paraId="25E6E16F" w14:textId="5EE9C8DB" w:rsidR="00D31DAF" w:rsidRDefault="00D31DAF">
          <w:pPr>
            <w:pStyle w:val="TOC1"/>
            <w:tabs>
              <w:tab w:val="right" w:leader="dot" w:pos="9016"/>
            </w:tabs>
            <w:rPr>
              <w:rFonts w:eastAsiaTheme="minorEastAsia"/>
              <w:noProof/>
              <w:lang w:eastAsia="en-GB"/>
            </w:rPr>
          </w:pPr>
          <w:hyperlink w:anchor="_Toc164798864" w:history="1">
            <w:r w:rsidRPr="006161DC">
              <w:rPr>
                <w:rStyle w:val="Hyperlink"/>
                <w:b/>
                <w:bCs/>
                <w:noProof/>
              </w:rPr>
              <w:t>IDENTIFYING KEY BUSINESS AND CORPORATE STRATEGIES (STRATEGIC CHOICE)</w:t>
            </w:r>
            <w:r>
              <w:rPr>
                <w:noProof/>
                <w:webHidden/>
              </w:rPr>
              <w:tab/>
            </w:r>
            <w:r>
              <w:rPr>
                <w:noProof/>
                <w:webHidden/>
              </w:rPr>
              <w:fldChar w:fldCharType="begin"/>
            </w:r>
            <w:r>
              <w:rPr>
                <w:noProof/>
                <w:webHidden/>
              </w:rPr>
              <w:instrText xml:space="preserve"> PAGEREF _Toc164798864 \h </w:instrText>
            </w:r>
            <w:r>
              <w:rPr>
                <w:noProof/>
                <w:webHidden/>
              </w:rPr>
            </w:r>
            <w:r>
              <w:rPr>
                <w:noProof/>
                <w:webHidden/>
              </w:rPr>
              <w:fldChar w:fldCharType="separate"/>
            </w:r>
            <w:r>
              <w:rPr>
                <w:noProof/>
                <w:webHidden/>
              </w:rPr>
              <w:t>2</w:t>
            </w:r>
            <w:r>
              <w:rPr>
                <w:noProof/>
                <w:webHidden/>
              </w:rPr>
              <w:fldChar w:fldCharType="end"/>
            </w:r>
          </w:hyperlink>
        </w:p>
        <w:p w14:paraId="25632037" w14:textId="2D8795EC" w:rsidR="00D31DAF" w:rsidRDefault="00D31DAF">
          <w:pPr>
            <w:pStyle w:val="TOC2"/>
            <w:tabs>
              <w:tab w:val="right" w:leader="dot" w:pos="9016"/>
            </w:tabs>
            <w:rPr>
              <w:rFonts w:eastAsiaTheme="minorEastAsia"/>
              <w:noProof/>
              <w:lang w:eastAsia="en-GB"/>
            </w:rPr>
          </w:pPr>
          <w:hyperlink w:anchor="_Toc164798865" w:history="1">
            <w:r w:rsidRPr="006161DC">
              <w:rPr>
                <w:rStyle w:val="Hyperlink"/>
                <w:b/>
                <w:bCs/>
                <w:noProof/>
              </w:rPr>
              <w:t>PORTER'S GENERIC STRATEGIES</w:t>
            </w:r>
            <w:r>
              <w:rPr>
                <w:noProof/>
                <w:webHidden/>
              </w:rPr>
              <w:tab/>
            </w:r>
            <w:r>
              <w:rPr>
                <w:noProof/>
                <w:webHidden/>
              </w:rPr>
              <w:fldChar w:fldCharType="begin"/>
            </w:r>
            <w:r>
              <w:rPr>
                <w:noProof/>
                <w:webHidden/>
              </w:rPr>
              <w:instrText xml:space="preserve"> PAGEREF _Toc164798865 \h </w:instrText>
            </w:r>
            <w:r>
              <w:rPr>
                <w:noProof/>
                <w:webHidden/>
              </w:rPr>
            </w:r>
            <w:r>
              <w:rPr>
                <w:noProof/>
                <w:webHidden/>
              </w:rPr>
              <w:fldChar w:fldCharType="separate"/>
            </w:r>
            <w:r>
              <w:rPr>
                <w:noProof/>
                <w:webHidden/>
              </w:rPr>
              <w:t>2</w:t>
            </w:r>
            <w:r>
              <w:rPr>
                <w:noProof/>
                <w:webHidden/>
              </w:rPr>
              <w:fldChar w:fldCharType="end"/>
            </w:r>
          </w:hyperlink>
        </w:p>
        <w:p w14:paraId="66D79CFE" w14:textId="3F1431FF" w:rsidR="00D31DAF" w:rsidRDefault="00D31DAF">
          <w:pPr>
            <w:pStyle w:val="TOC2"/>
            <w:tabs>
              <w:tab w:val="right" w:leader="dot" w:pos="9016"/>
            </w:tabs>
            <w:rPr>
              <w:rFonts w:eastAsiaTheme="minorEastAsia"/>
              <w:noProof/>
              <w:lang w:eastAsia="en-GB"/>
            </w:rPr>
          </w:pPr>
          <w:hyperlink w:anchor="_Toc164798866" w:history="1">
            <w:r w:rsidRPr="006161DC">
              <w:rPr>
                <w:rStyle w:val="Hyperlink"/>
                <w:b/>
                <w:bCs/>
                <w:noProof/>
              </w:rPr>
              <w:t>ANSOFF MATRIX</w:t>
            </w:r>
            <w:r>
              <w:rPr>
                <w:noProof/>
                <w:webHidden/>
              </w:rPr>
              <w:tab/>
            </w:r>
            <w:r>
              <w:rPr>
                <w:noProof/>
                <w:webHidden/>
              </w:rPr>
              <w:fldChar w:fldCharType="begin"/>
            </w:r>
            <w:r>
              <w:rPr>
                <w:noProof/>
                <w:webHidden/>
              </w:rPr>
              <w:instrText xml:space="preserve"> PAGEREF _Toc164798866 \h </w:instrText>
            </w:r>
            <w:r>
              <w:rPr>
                <w:noProof/>
                <w:webHidden/>
              </w:rPr>
            </w:r>
            <w:r>
              <w:rPr>
                <w:noProof/>
                <w:webHidden/>
              </w:rPr>
              <w:fldChar w:fldCharType="separate"/>
            </w:r>
            <w:r>
              <w:rPr>
                <w:noProof/>
                <w:webHidden/>
              </w:rPr>
              <w:t>4</w:t>
            </w:r>
            <w:r>
              <w:rPr>
                <w:noProof/>
                <w:webHidden/>
              </w:rPr>
              <w:fldChar w:fldCharType="end"/>
            </w:r>
          </w:hyperlink>
        </w:p>
        <w:p w14:paraId="78AEB342" w14:textId="719E6436" w:rsidR="00D31DAF" w:rsidRDefault="00D31DAF">
          <w:pPr>
            <w:pStyle w:val="TOC1"/>
            <w:tabs>
              <w:tab w:val="right" w:leader="dot" w:pos="9016"/>
            </w:tabs>
            <w:rPr>
              <w:rFonts w:eastAsiaTheme="minorEastAsia"/>
              <w:noProof/>
              <w:lang w:eastAsia="en-GB"/>
            </w:rPr>
          </w:pPr>
          <w:hyperlink w:anchor="_Toc164798867" w:history="1">
            <w:r w:rsidRPr="006161DC">
              <w:rPr>
                <w:rStyle w:val="Hyperlink"/>
                <w:b/>
                <w:bCs/>
                <w:noProof/>
              </w:rPr>
              <w:t>ANALYSING RESOURCES AND CAPABILITIES</w:t>
            </w:r>
            <w:r>
              <w:rPr>
                <w:noProof/>
                <w:webHidden/>
              </w:rPr>
              <w:tab/>
            </w:r>
            <w:r>
              <w:rPr>
                <w:noProof/>
                <w:webHidden/>
              </w:rPr>
              <w:fldChar w:fldCharType="begin"/>
            </w:r>
            <w:r>
              <w:rPr>
                <w:noProof/>
                <w:webHidden/>
              </w:rPr>
              <w:instrText xml:space="preserve"> PAGEREF _Toc164798867 \h </w:instrText>
            </w:r>
            <w:r>
              <w:rPr>
                <w:noProof/>
                <w:webHidden/>
              </w:rPr>
            </w:r>
            <w:r>
              <w:rPr>
                <w:noProof/>
                <w:webHidden/>
              </w:rPr>
              <w:fldChar w:fldCharType="separate"/>
            </w:r>
            <w:r>
              <w:rPr>
                <w:noProof/>
                <w:webHidden/>
              </w:rPr>
              <w:t>5</w:t>
            </w:r>
            <w:r>
              <w:rPr>
                <w:noProof/>
                <w:webHidden/>
              </w:rPr>
              <w:fldChar w:fldCharType="end"/>
            </w:r>
          </w:hyperlink>
        </w:p>
        <w:p w14:paraId="611FD5E6" w14:textId="07959C51" w:rsidR="00D31DAF" w:rsidRDefault="00D31DAF">
          <w:pPr>
            <w:pStyle w:val="TOC2"/>
            <w:tabs>
              <w:tab w:val="right" w:leader="dot" w:pos="9016"/>
            </w:tabs>
            <w:rPr>
              <w:rFonts w:eastAsiaTheme="minorEastAsia"/>
              <w:noProof/>
              <w:lang w:eastAsia="en-GB"/>
            </w:rPr>
          </w:pPr>
          <w:hyperlink w:anchor="_Toc164798868" w:history="1">
            <w:r w:rsidRPr="006161DC">
              <w:rPr>
                <w:rStyle w:val="Hyperlink"/>
                <w:rFonts w:ascii="Arial" w:hAnsi="Arial" w:cs="Arial"/>
                <w:b/>
                <w:bCs/>
                <w:noProof/>
              </w:rPr>
              <w:t>VALUE CHAIN AND VALUE SYSTEM ANALYSIS</w:t>
            </w:r>
            <w:r>
              <w:rPr>
                <w:noProof/>
                <w:webHidden/>
              </w:rPr>
              <w:tab/>
            </w:r>
            <w:r>
              <w:rPr>
                <w:noProof/>
                <w:webHidden/>
              </w:rPr>
              <w:fldChar w:fldCharType="begin"/>
            </w:r>
            <w:r>
              <w:rPr>
                <w:noProof/>
                <w:webHidden/>
              </w:rPr>
              <w:instrText xml:space="preserve"> PAGEREF _Toc164798868 \h </w:instrText>
            </w:r>
            <w:r>
              <w:rPr>
                <w:noProof/>
                <w:webHidden/>
              </w:rPr>
            </w:r>
            <w:r>
              <w:rPr>
                <w:noProof/>
                <w:webHidden/>
              </w:rPr>
              <w:fldChar w:fldCharType="separate"/>
            </w:r>
            <w:r>
              <w:rPr>
                <w:noProof/>
                <w:webHidden/>
              </w:rPr>
              <w:t>5</w:t>
            </w:r>
            <w:r>
              <w:rPr>
                <w:noProof/>
                <w:webHidden/>
              </w:rPr>
              <w:fldChar w:fldCharType="end"/>
            </w:r>
          </w:hyperlink>
        </w:p>
        <w:p w14:paraId="1D5DBA30" w14:textId="7FB03EA6" w:rsidR="00D31DAF" w:rsidRDefault="00D31DAF">
          <w:pPr>
            <w:pStyle w:val="TOC2"/>
            <w:tabs>
              <w:tab w:val="right" w:leader="dot" w:pos="9016"/>
            </w:tabs>
            <w:rPr>
              <w:rFonts w:eastAsiaTheme="minorEastAsia"/>
              <w:noProof/>
              <w:lang w:eastAsia="en-GB"/>
            </w:rPr>
          </w:pPr>
          <w:hyperlink w:anchor="_Toc164798869" w:history="1">
            <w:r w:rsidRPr="006161DC">
              <w:rPr>
                <w:rStyle w:val="Hyperlink"/>
                <w:b/>
                <w:bCs/>
                <w:noProof/>
              </w:rPr>
              <w:t>VRIO ANALYSIS</w:t>
            </w:r>
            <w:r>
              <w:rPr>
                <w:noProof/>
                <w:webHidden/>
              </w:rPr>
              <w:tab/>
            </w:r>
            <w:r>
              <w:rPr>
                <w:noProof/>
                <w:webHidden/>
              </w:rPr>
              <w:fldChar w:fldCharType="begin"/>
            </w:r>
            <w:r>
              <w:rPr>
                <w:noProof/>
                <w:webHidden/>
              </w:rPr>
              <w:instrText xml:space="preserve"> PAGEREF _Toc164798869 \h </w:instrText>
            </w:r>
            <w:r>
              <w:rPr>
                <w:noProof/>
                <w:webHidden/>
              </w:rPr>
            </w:r>
            <w:r>
              <w:rPr>
                <w:noProof/>
                <w:webHidden/>
              </w:rPr>
              <w:fldChar w:fldCharType="separate"/>
            </w:r>
            <w:r>
              <w:rPr>
                <w:noProof/>
                <w:webHidden/>
              </w:rPr>
              <w:t>6</w:t>
            </w:r>
            <w:r>
              <w:rPr>
                <w:noProof/>
                <w:webHidden/>
              </w:rPr>
              <w:fldChar w:fldCharType="end"/>
            </w:r>
          </w:hyperlink>
        </w:p>
        <w:p w14:paraId="2FBC90EA" w14:textId="109B0CB2" w:rsidR="00D31DAF" w:rsidRDefault="00D31DAF">
          <w:pPr>
            <w:pStyle w:val="TOC1"/>
            <w:tabs>
              <w:tab w:val="right" w:leader="dot" w:pos="9016"/>
            </w:tabs>
            <w:rPr>
              <w:rFonts w:eastAsiaTheme="minorEastAsia"/>
              <w:noProof/>
              <w:lang w:eastAsia="en-GB"/>
            </w:rPr>
          </w:pPr>
          <w:hyperlink w:anchor="_Toc164798870" w:history="1">
            <w:r w:rsidRPr="006161DC">
              <w:rPr>
                <w:rStyle w:val="Hyperlink"/>
                <w:b/>
                <w:bCs/>
                <w:noProof/>
              </w:rPr>
              <w:t>EVALUATING STRATEGY IN ACTION</w:t>
            </w:r>
            <w:r>
              <w:rPr>
                <w:noProof/>
                <w:webHidden/>
              </w:rPr>
              <w:tab/>
            </w:r>
            <w:r>
              <w:rPr>
                <w:noProof/>
                <w:webHidden/>
              </w:rPr>
              <w:fldChar w:fldCharType="begin"/>
            </w:r>
            <w:r>
              <w:rPr>
                <w:noProof/>
                <w:webHidden/>
              </w:rPr>
              <w:instrText xml:space="preserve"> PAGEREF _Toc164798870 \h </w:instrText>
            </w:r>
            <w:r>
              <w:rPr>
                <w:noProof/>
                <w:webHidden/>
              </w:rPr>
            </w:r>
            <w:r>
              <w:rPr>
                <w:noProof/>
                <w:webHidden/>
              </w:rPr>
              <w:fldChar w:fldCharType="separate"/>
            </w:r>
            <w:r>
              <w:rPr>
                <w:noProof/>
                <w:webHidden/>
              </w:rPr>
              <w:t>7</w:t>
            </w:r>
            <w:r>
              <w:rPr>
                <w:noProof/>
                <w:webHidden/>
              </w:rPr>
              <w:fldChar w:fldCharType="end"/>
            </w:r>
          </w:hyperlink>
        </w:p>
        <w:p w14:paraId="701033CD" w14:textId="283DCD7D" w:rsidR="00D31DAF" w:rsidRDefault="00D31DAF">
          <w:pPr>
            <w:pStyle w:val="TOC2"/>
            <w:tabs>
              <w:tab w:val="right" w:leader="dot" w:pos="9016"/>
            </w:tabs>
            <w:rPr>
              <w:rFonts w:eastAsiaTheme="minorEastAsia"/>
              <w:noProof/>
              <w:lang w:eastAsia="en-GB"/>
            </w:rPr>
          </w:pPr>
          <w:hyperlink w:anchor="_Toc164798871" w:history="1">
            <w:r w:rsidRPr="006161DC">
              <w:rPr>
                <w:rStyle w:val="Hyperlink"/>
                <w:b/>
                <w:bCs/>
                <w:noProof/>
              </w:rPr>
              <w:t>SAF FRAMEWORK</w:t>
            </w:r>
            <w:r>
              <w:rPr>
                <w:noProof/>
                <w:webHidden/>
              </w:rPr>
              <w:tab/>
            </w:r>
            <w:r>
              <w:rPr>
                <w:noProof/>
                <w:webHidden/>
              </w:rPr>
              <w:fldChar w:fldCharType="begin"/>
            </w:r>
            <w:r>
              <w:rPr>
                <w:noProof/>
                <w:webHidden/>
              </w:rPr>
              <w:instrText xml:space="preserve"> PAGEREF _Toc164798871 \h </w:instrText>
            </w:r>
            <w:r>
              <w:rPr>
                <w:noProof/>
                <w:webHidden/>
              </w:rPr>
            </w:r>
            <w:r>
              <w:rPr>
                <w:noProof/>
                <w:webHidden/>
              </w:rPr>
              <w:fldChar w:fldCharType="separate"/>
            </w:r>
            <w:r>
              <w:rPr>
                <w:noProof/>
                <w:webHidden/>
              </w:rPr>
              <w:t>7</w:t>
            </w:r>
            <w:r>
              <w:rPr>
                <w:noProof/>
                <w:webHidden/>
              </w:rPr>
              <w:fldChar w:fldCharType="end"/>
            </w:r>
          </w:hyperlink>
        </w:p>
        <w:p w14:paraId="38A034A9" w14:textId="08BCDDCA" w:rsidR="00D31DAF" w:rsidRDefault="00D31DAF">
          <w:pPr>
            <w:pStyle w:val="TOC1"/>
            <w:tabs>
              <w:tab w:val="right" w:leader="dot" w:pos="9016"/>
            </w:tabs>
            <w:rPr>
              <w:rFonts w:eastAsiaTheme="minorEastAsia"/>
              <w:noProof/>
              <w:lang w:eastAsia="en-GB"/>
            </w:rPr>
          </w:pPr>
          <w:hyperlink w:anchor="_Toc164798872" w:history="1">
            <w:r w:rsidRPr="006161DC">
              <w:rPr>
                <w:rStyle w:val="Hyperlink"/>
                <w:b/>
                <w:bCs/>
                <w:noProof/>
              </w:rPr>
              <w:t>TESCO’S SUSTAINABILITY EFFORTS</w:t>
            </w:r>
            <w:r>
              <w:rPr>
                <w:noProof/>
                <w:webHidden/>
              </w:rPr>
              <w:tab/>
            </w:r>
            <w:r>
              <w:rPr>
                <w:noProof/>
                <w:webHidden/>
              </w:rPr>
              <w:fldChar w:fldCharType="begin"/>
            </w:r>
            <w:r>
              <w:rPr>
                <w:noProof/>
                <w:webHidden/>
              </w:rPr>
              <w:instrText xml:space="preserve"> PAGEREF _Toc164798872 \h </w:instrText>
            </w:r>
            <w:r>
              <w:rPr>
                <w:noProof/>
                <w:webHidden/>
              </w:rPr>
            </w:r>
            <w:r>
              <w:rPr>
                <w:noProof/>
                <w:webHidden/>
              </w:rPr>
              <w:fldChar w:fldCharType="separate"/>
            </w:r>
            <w:r>
              <w:rPr>
                <w:noProof/>
                <w:webHidden/>
              </w:rPr>
              <w:t>7</w:t>
            </w:r>
            <w:r>
              <w:rPr>
                <w:noProof/>
                <w:webHidden/>
              </w:rPr>
              <w:fldChar w:fldCharType="end"/>
            </w:r>
          </w:hyperlink>
        </w:p>
        <w:p w14:paraId="75111487" w14:textId="5BAC4CE9" w:rsidR="00D31DAF" w:rsidRDefault="00D31DAF">
          <w:pPr>
            <w:pStyle w:val="TOC1"/>
            <w:tabs>
              <w:tab w:val="right" w:leader="dot" w:pos="9016"/>
            </w:tabs>
            <w:rPr>
              <w:rFonts w:eastAsiaTheme="minorEastAsia"/>
              <w:noProof/>
              <w:lang w:eastAsia="en-GB"/>
            </w:rPr>
          </w:pPr>
          <w:hyperlink w:anchor="_Toc164798873" w:history="1">
            <w:r w:rsidRPr="006161DC">
              <w:rPr>
                <w:rStyle w:val="Hyperlink"/>
                <w:b/>
                <w:bCs/>
                <w:noProof/>
              </w:rPr>
              <w:t>CONCLUSION</w:t>
            </w:r>
            <w:r>
              <w:rPr>
                <w:noProof/>
                <w:webHidden/>
              </w:rPr>
              <w:tab/>
            </w:r>
            <w:r>
              <w:rPr>
                <w:noProof/>
                <w:webHidden/>
              </w:rPr>
              <w:fldChar w:fldCharType="begin"/>
            </w:r>
            <w:r>
              <w:rPr>
                <w:noProof/>
                <w:webHidden/>
              </w:rPr>
              <w:instrText xml:space="preserve"> PAGEREF _Toc164798873 \h </w:instrText>
            </w:r>
            <w:r>
              <w:rPr>
                <w:noProof/>
                <w:webHidden/>
              </w:rPr>
            </w:r>
            <w:r>
              <w:rPr>
                <w:noProof/>
                <w:webHidden/>
              </w:rPr>
              <w:fldChar w:fldCharType="separate"/>
            </w:r>
            <w:r>
              <w:rPr>
                <w:noProof/>
                <w:webHidden/>
              </w:rPr>
              <w:t>8</w:t>
            </w:r>
            <w:r>
              <w:rPr>
                <w:noProof/>
                <w:webHidden/>
              </w:rPr>
              <w:fldChar w:fldCharType="end"/>
            </w:r>
          </w:hyperlink>
        </w:p>
        <w:p w14:paraId="2B4D76C8" w14:textId="01F22CD7" w:rsidR="00D31DAF" w:rsidRDefault="00D31DAF">
          <w:pPr>
            <w:pStyle w:val="TOC1"/>
            <w:tabs>
              <w:tab w:val="right" w:leader="dot" w:pos="9016"/>
            </w:tabs>
            <w:rPr>
              <w:rFonts w:eastAsiaTheme="minorEastAsia"/>
              <w:noProof/>
              <w:lang w:eastAsia="en-GB"/>
            </w:rPr>
          </w:pPr>
          <w:hyperlink w:anchor="_Toc164798874" w:history="1">
            <w:r w:rsidRPr="006161DC">
              <w:rPr>
                <w:rStyle w:val="Hyperlink"/>
                <w:b/>
                <w:bCs/>
                <w:noProof/>
              </w:rPr>
              <w:t>RECOMMENDATIONS</w:t>
            </w:r>
            <w:r>
              <w:rPr>
                <w:noProof/>
                <w:webHidden/>
              </w:rPr>
              <w:tab/>
            </w:r>
            <w:r>
              <w:rPr>
                <w:noProof/>
                <w:webHidden/>
              </w:rPr>
              <w:fldChar w:fldCharType="begin"/>
            </w:r>
            <w:r>
              <w:rPr>
                <w:noProof/>
                <w:webHidden/>
              </w:rPr>
              <w:instrText xml:space="preserve"> PAGEREF _Toc164798874 \h </w:instrText>
            </w:r>
            <w:r>
              <w:rPr>
                <w:noProof/>
                <w:webHidden/>
              </w:rPr>
            </w:r>
            <w:r>
              <w:rPr>
                <w:noProof/>
                <w:webHidden/>
              </w:rPr>
              <w:fldChar w:fldCharType="separate"/>
            </w:r>
            <w:r>
              <w:rPr>
                <w:noProof/>
                <w:webHidden/>
              </w:rPr>
              <w:t>9</w:t>
            </w:r>
            <w:r>
              <w:rPr>
                <w:noProof/>
                <w:webHidden/>
              </w:rPr>
              <w:fldChar w:fldCharType="end"/>
            </w:r>
          </w:hyperlink>
        </w:p>
        <w:p w14:paraId="55D29452" w14:textId="1C828220" w:rsidR="00D31DAF" w:rsidRDefault="00D31DAF">
          <w:pPr>
            <w:pStyle w:val="TOC1"/>
            <w:tabs>
              <w:tab w:val="right" w:leader="dot" w:pos="9016"/>
            </w:tabs>
            <w:rPr>
              <w:rFonts w:eastAsiaTheme="minorEastAsia"/>
              <w:noProof/>
              <w:lang w:eastAsia="en-GB"/>
            </w:rPr>
          </w:pPr>
          <w:hyperlink w:anchor="_Toc164798875" w:history="1">
            <w:r w:rsidRPr="006161DC">
              <w:rPr>
                <w:rStyle w:val="Hyperlink"/>
                <w:b/>
                <w:bCs/>
                <w:noProof/>
              </w:rPr>
              <w:t>REFERENCES</w:t>
            </w:r>
            <w:r>
              <w:rPr>
                <w:noProof/>
                <w:webHidden/>
              </w:rPr>
              <w:tab/>
            </w:r>
            <w:r>
              <w:rPr>
                <w:noProof/>
                <w:webHidden/>
              </w:rPr>
              <w:fldChar w:fldCharType="begin"/>
            </w:r>
            <w:r>
              <w:rPr>
                <w:noProof/>
                <w:webHidden/>
              </w:rPr>
              <w:instrText xml:space="preserve"> PAGEREF _Toc164798875 \h </w:instrText>
            </w:r>
            <w:r>
              <w:rPr>
                <w:noProof/>
                <w:webHidden/>
              </w:rPr>
            </w:r>
            <w:r>
              <w:rPr>
                <w:noProof/>
                <w:webHidden/>
              </w:rPr>
              <w:fldChar w:fldCharType="separate"/>
            </w:r>
            <w:r>
              <w:rPr>
                <w:noProof/>
                <w:webHidden/>
              </w:rPr>
              <w:t>10</w:t>
            </w:r>
            <w:r>
              <w:rPr>
                <w:noProof/>
                <w:webHidden/>
              </w:rPr>
              <w:fldChar w:fldCharType="end"/>
            </w:r>
          </w:hyperlink>
        </w:p>
        <w:p w14:paraId="4CBAC8D9" w14:textId="0A90FA70" w:rsidR="00FA39F4" w:rsidRDefault="00FA39F4">
          <w:r w:rsidRPr="00FA39F4">
            <w:rPr>
              <w:b/>
              <w:bCs/>
              <w:sz w:val="32"/>
              <w:szCs w:val="32"/>
            </w:rPr>
            <w:fldChar w:fldCharType="end"/>
          </w:r>
        </w:p>
      </w:sdtContent>
    </w:sdt>
    <w:p w14:paraId="122028C3" w14:textId="5FBD5F56" w:rsidR="00E73A41" w:rsidRDefault="005C160A" w:rsidP="007E1D8D">
      <w:pPr>
        <w:pStyle w:val="Heading1"/>
        <w:jc w:val="center"/>
        <w:rPr>
          <w:b/>
          <w:bCs/>
          <w:sz w:val="36"/>
          <w:szCs w:val="36"/>
        </w:rPr>
      </w:pPr>
      <w:bookmarkStart w:id="0" w:name="_Toc164798861"/>
      <w:r w:rsidRPr="007E1D8D">
        <w:rPr>
          <w:b/>
          <w:bCs/>
          <w:sz w:val="36"/>
          <w:szCs w:val="36"/>
        </w:rPr>
        <w:t>TABLE OF FIGURES</w:t>
      </w:r>
      <w:bookmarkEnd w:id="0"/>
    </w:p>
    <w:p w14:paraId="2A52CB80" w14:textId="77777777" w:rsidR="007E1D8D" w:rsidRPr="007E1D8D" w:rsidRDefault="007E1D8D" w:rsidP="007E1D8D"/>
    <w:tbl>
      <w:tblPr>
        <w:tblStyle w:val="TableGrid"/>
        <w:tblW w:w="9150" w:type="dxa"/>
        <w:tblLook w:val="04A0" w:firstRow="1" w:lastRow="0" w:firstColumn="1" w:lastColumn="0" w:noHBand="0" w:noVBand="1"/>
      </w:tblPr>
      <w:tblGrid>
        <w:gridCol w:w="2009"/>
        <w:gridCol w:w="4090"/>
        <w:gridCol w:w="3051"/>
      </w:tblGrid>
      <w:tr w:rsidR="00FA39F4" w14:paraId="3B287785" w14:textId="77777777" w:rsidTr="008A0440">
        <w:trPr>
          <w:trHeight w:val="445"/>
        </w:trPr>
        <w:tc>
          <w:tcPr>
            <w:tcW w:w="2009" w:type="dxa"/>
          </w:tcPr>
          <w:p w14:paraId="097B27A8" w14:textId="7FAA40F0" w:rsidR="00FA39F4" w:rsidRDefault="005C160A" w:rsidP="005C160A">
            <w:pPr>
              <w:jc w:val="center"/>
              <w:rPr>
                <w:b/>
                <w:bCs/>
              </w:rPr>
            </w:pPr>
            <w:r>
              <w:rPr>
                <w:b/>
                <w:bCs/>
              </w:rPr>
              <w:t>FIGURE</w:t>
            </w:r>
          </w:p>
        </w:tc>
        <w:tc>
          <w:tcPr>
            <w:tcW w:w="4090" w:type="dxa"/>
          </w:tcPr>
          <w:p w14:paraId="54AD07AF" w14:textId="055765E1" w:rsidR="00FA39F4" w:rsidRDefault="005C160A" w:rsidP="005C160A">
            <w:pPr>
              <w:jc w:val="center"/>
              <w:rPr>
                <w:b/>
                <w:bCs/>
              </w:rPr>
            </w:pPr>
            <w:r>
              <w:rPr>
                <w:b/>
                <w:bCs/>
              </w:rPr>
              <w:t>NAME</w:t>
            </w:r>
          </w:p>
        </w:tc>
        <w:tc>
          <w:tcPr>
            <w:tcW w:w="3051" w:type="dxa"/>
          </w:tcPr>
          <w:p w14:paraId="0D0CB27F" w14:textId="1DE738BD" w:rsidR="00FA39F4" w:rsidRDefault="005C160A" w:rsidP="005C160A">
            <w:pPr>
              <w:jc w:val="center"/>
              <w:rPr>
                <w:b/>
                <w:bCs/>
              </w:rPr>
            </w:pPr>
            <w:r>
              <w:rPr>
                <w:b/>
                <w:bCs/>
              </w:rPr>
              <w:t>PAGE NUMBER</w:t>
            </w:r>
          </w:p>
        </w:tc>
      </w:tr>
      <w:tr w:rsidR="00FA39F4" w14:paraId="177A8024" w14:textId="77777777" w:rsidTr="008A0440">
        <w:trPr>
          <w:trHeight w:val="445"/>
        </w:trPr>
        <w:tc>
          <w:tcPr>
            <w:tcW w:w="2009" w:type="dxa"/>
          </w:tcPr>
          <w:p w14:paraId="1A7E0ACD" w14:textId="4555AD0A" w:rsidR="00FA39F4" w:rsidRDefault="007E1D8D" w:rsidP="007E1D8D">
            <w:pPr>
              <w:jc w:val="center"/>
              <w:rPr>
                <w:b/>
                <w:bCs/>
              </w:rPr>
            </w:pPr>
            <w:r>
              <w:rPr>
                <w:b/>
                <w:bCs/>
              </w:rPr>
              <w:t>1</w:t>
            </w:r>
          </w:p>
        </w:tc>
        <w:tc>
          <w:tcPr>
            <w:tcW w:w="4090" w:type="dxa"/>
          </w:tcPr>
          <w:p w14:paraId="70711A02" w14:textId="278EA332" w:rsidR="00FA39F4" w:rsidRPr="00D31DAF" w:rsidRDefault="008A0440" w:rsidP="00D31DAF">
            <w:pPr>
              <w:jc w:val="center"/>
              <w:rPr>
                <w:b/>
                <w:bCs/>
              </w:rPr>
            </w:pPr>
            <w:r w:rsidRPr="00D31DAF">
              <w:rPr>
                <w:rFonts w:ascii="Arial" w:hAnsi="Arial" w:cs="Arial"/>
                <w:b/>
                <w:bCs/>
              </w:rPr>
              <w:t>Porter’s Generic Strategies</w:t>
            </w:r>
          </w:p>
        </w:tc>
        <w:tc>
          <w:tcPr>
            <w:tcW w:w="3051" w:type="dxa"/>
          </w:tcPr>
          <w:p w14:paraId="3DFFC021" w14:textId="261786FD" w:rsidR="00FA39F4" w:rsidRDefault="008A0440" w:rsidP="008A0440">
            <w:pPr>
              <w:jc w:val="center"/>
              <w:rPr>
                <w:b/>
                <w:bCs/>
              </w:rPr>
            </w:pPr>
            <w:r>
              <w:rPr>
                <w:b/>
                <w:bCs/>
              </w:rPr>
              <w:t>3</w:t>
            </w:r>
          </w:p>
        </w:tc>
      </w:tr>
      <w:tr w:rsidR="00FA39F4" w14:paraId="541F8537" w14:textId="77777777" w:rsidTr="008A0440">
        <w:trPr>
          <w:trHeight w:val="468"/>
        </w:trPr>
        <w:tc>
          <w:tcPr>
            <w:tcW w:w="2009" w:type="dxa"/>
          </w:tcPr>
          <w:p w14:paraId="5192A9DD" w14:textId="02DC33AD" w:rsidR="00FA39F4" w:rsidRDefault="007E1D8D" w:rsidP="007E1D8D">
            <w:pPr>
              <w:jc w:val="center"/>
              <w:rPr>
                <w:b/>
                <w:bCs/>
              </w:rPr>
            </w:pPr>
            <w:r>
              <w:rPr>
                <w:b/>
                <w:bCs/>
              </w:rPr>
              <w:t>2</w:t>
            </w:r>
          </w:p>
        </w:tc>
        <w:tc>
          <w:tcPr>
            <w:tcW w:w="4090" w:type="dxa"/>
          </w:tcPr>
          <w:p w14:paraId="028B5363" w14:textId="6F843050" w:rsidR="00FA39F4" w:rsidRPr="00D31DAF" w:rsidRDefault="008A0440" w:rsidP="00D31DAF">
            <w:pPr>
              <w:jc w:val="center"/>
              <w:rPr>
                <w:b/>
                <w:bCs/>
              </w:rPr>
            </w:pPr>
            <w:r w:rsidRPr="00D31DAF">
              <w:rPr>
                <w:rFonts w:ascii="Arial" w:hAnsi="Arial" w:cs="Arial"/>
                <w:b/>
                <w:bCs/>
              </w:rPr>
              <w:t>Ansoff Matrix</w:t>
            </w:r>
          </w:p>
        </w:tc>
        <w:tc>
          <w:tcPr>
            <w:tcW w:w="3051" w:type="dxa"/>
          </w:tcPr>
          <w:p w14:paraId="360AB71C" w14:textId="7F541F76" w:rsidR="00FA39F4" w:rsidRDefault="00D31DAF" w:rsidP="008A0440">
            <w:pPr>
              <w:jc w:val="center"/>
              <w:rPr>
                <w:b/>
                <w:bCs/>
              </w:rPr>
            </w:pPr>
            <w:r>
              <w:rPr>
                <w:b/>
                <w:bCs/>
              </w:rPr>
              <w:t>4</w:t>
            </w:r>
          </w:p>
        </w:tc>
      </w:tr>
      <w:tr w:rsidR="00FA39F4" w14:paraId="7CB3BA89" w14:textId="77777777" w:rsidTr="008A0440">
        <w:trPr>
          <w:trHeight w:val="421"/>
        </w:trPr>
        <w:tc>
          <w:tcPr>
            <w:tcW w:w="2009" w:type="dxa"/>
          </w:tcPr>
          <w:p w14:paraId="584669DE" w14:textId="54B71B8F" w:rsidR="00FA39F4" w:rsidRDefault="007E1D8D" w:rsidP="007E1D8D">
            <w:pPr>
              <w:jc w:val="center"/>
              <w:rPr>
                <w:b/>
                <w:bCs/>
              </w:rPr>
            </w:pPr>
            <w:r>
              <w:rPr>
                <w:b/>
                <w:bCs/>
              </w:rPr>
              <w:t>2</w:t>
            </w:r>
          </w:p>
        </w:tc>
        <w:tc>
          <w:tcPr>
            <w:tcW w:w="4090" w:type="dxa"/>
          </w:tcPr>
          <w:p w14:paraId="20585027" w14:textId="352ACB36" w:rsidR="00FA39F4" w:rsidRPr="008A0440" w:rsidRDefault="00040467" w:rsidP="00040467">
            <w:pPr>
              <w:jc w:val="center"/>
              <w:rPr>
                <w:b/>
                <w:bCs/>
              </w:rPr>
            </w:pPr>
            <w:r w:rsidRPr="008A0440">
              <w:rPr>
                <w:rFonts w:ascii="Arial" w:hAnsi="Arial" w:cs="Arial"/>
                <w:b/>
                <w:bCs/>
              </w:rPr>
              <w:t>VRIO Framework</w:t>
            </w:r>
          </w:p>
        </w:tc>
        <w:tc>
          <w:tcPr>
            <w:tcW w:w="3051" w:type="dxa"/>
          </w:tcPr>
          <w:p w14:paraId="7707AE39" w14:textId="53BB47F4" w:rsidR="00FA39F4" w:rsidRDefault="008A0440" w:rsidP="008A0440">
            <w:pPr>
              <w:jc w:val="center"/>
              <w:rPr>
                <w:b/>
                <w:bCs/>
              </w:rPr>
            </w:pPr>
            <w:r>
              <w:rPr>
                <w:b/>
                <w:bCs/>
              </w:rPr>
              <w:t>6</w:t>
            </w:r>
          </w:p>
        </w:tc>
      </w:tr>
    </w:tbl>
    <w:p w14:paraId="01B329A8" w14:textId="77777777" w:rsidR="00E73A41" w:rsidRDefault="00E73A41">
      <w:pPr>
        <w:rPr>
          <w:b/>
          <w:bCs/>
        </w:rPr>
      </w:pPr>
    </w:p>
    <w:p w14:paraId="47976EF9" w14:textId="77777777" w:rsidR="00E73A41" w:rsidRDefault="00E73A41">
      <w:pPr>
        <w:rPr>
          <w:b/>
          <w:bCs/>
        </w:rPr>
      </w:pPr>
    </w:p>
    <w:p w14:paraId="0152C4AD" w14:textId="77777777" w:rsidR="00E73A41" w:rsidRDefault="00E73A41">
      <w:pPr>
        <w:rPr>
          <w:b/>
          <w:bCs/>
        </w:rPr>
      </w:pPr>
    </w:p>
    <w:p w14:paraId="0E3E008E" w14:textId="77777777" w:rsidR="00E73A41" w:rsidRDefault="00E73A41">
      <w:pPr>
        <w:rPr>
          <w:b/>
          <w:bCs/>
        </w:rPr>
      </w:pPr>
    </w:p>
    <w:p w14:paraId="74390493" w14:textId="497AFCB8" w:rsidR="00133596" w:rsidRPr="003F56E6" w:rsidRDefault="00C33998" w:rsidP="003F56E6">
      <w:pPr>
        <w:pStyle w:val="Heading1"/>
        <w:jc w:val="center"/>
        <w:rPr>
          <w:b/>
          <w:bCs/>
          <w:sz w:val="36"/>
          <w:szCs w:val="36"/>
        </w:rPr>
      </w:pPr>
      <w:bookmarkStart w:id="1" w:name="_Toc164798862"/>
      <w:r w:rsidRPr="003F56E6">
        <w:rPr>
          <w:b/>
          <w:bCs/>
          <w:sz w:val="36"/>
          <w:szCs w:val="36"/>
        </w:rPr>
        <w:t>INTRODUCTION</w:t>
      </w:r>
      <w:bookmarkEnd w:id="1"/>
    </w:p>
    <w:p w14:paraId="72618B84" w14:textId="19CB0362" w:rsidR="00506988" w:rsidRPr="00222C77" w:rsidRDefault="00506988" w:rsidP="003F56E6">
      <w:pPr>
        <w:ind w:firstLine="720"/>
        <w:jc w:val="both"/>
        <w:rPr>
          <w:rFonts w:ascii="Arial" w:hAnsi="Arial" w:cs="Arial"/>
        </w:rPr>
      </w:pPr>
      <w:r w:rsidRPr="00222C77">
        <w:rPr>
          <w:rFonts w:ascii="Arial" w:hAnsi="Arial" w:cs="Arial"/>
        </w:rPr>
        <w:t xml:space="preserve">The board of directors at Tesco, a prominent British public limited company listed on the London Stock Exchange, has made the decision to recruit a strategic planner to conduct a comprehensive strategic analysis of the organization. </w:t>
      </w:r>
      <w:r w:rsidR="008861A1" w:rsidRPr="00222C77">
        <w:rPr>
          <w:rFonts w:ascii="Arial" w:hAnsi="Arial" w:cs="Arial"/>
        </w:rPr>
        <w:t xml:space="preserve">According to </w:t>
      </w:r>
      <w:r w:rsidR="008861A1" w:rsidRPr="003B242A">
        <w:rPr>
          <w:rFonts w:ascii="Arial" w:eastAsia="Times New Roman" w:hAnsi="Arial" w:cs="Arial"/>
          <w:kern w:val="0"/>
          <w:lang w:eastAsia="en-GB"/>
          <w14:ligatures w14:val="none"/>
        </w:rPr>
        <w:t>Whittington</w:t>
      </w:r>
      <w:r w:rsidR="008861A1" w:rsidRPr="00222C77">
        <w:rPr>
          <w:rFonts w:ascii="Arial" w:hAnsi="Arial" w:cs="Arial"/>
        </w:rPr>
        <w:t xml:space="preserve"> (2020), a strategic planner is a professional who is accountable for evaluating both the internal and external surroundings of an organization to craft successful strategies that are in alignment with the organization's aspirations and aims. Strategic planners employ a range of tools and frameworks to predict future developments, recognize potential opportunities, and address potential threats with the aim of informing decision-making procedures and enhancing organizational achievements. The</w:t>
      </w:r>
      <w:r w:rsidRPr="00222C77">
        <w:rPr>
          <w:rFonts w:ascii="Arial" w:hAnsi="Arial" w:cs="Arial"/>
        </w:rPr>
        <w:t xml:space="preserve"> planner was responsible for conducting a strategic evaluation of the company's corporate and business strategies, as well as preparing a report assessing the company's effectiveness in executing said strategies.</w:t>
      </w:r>
      <w:r w:rsidR="008E416E" w:rsidRPr="00222C77">
        <w:rPr>
          <w:rFonts w:ascii="Arial" w:hAnsi="Arial" w:cs="Arial"/>
        </w:rPr>
        <w:t xml:space="preserve"> </w:t>
      </w:r>
      <w:r w:rsidR="00222C77" w:rsidRPr="00222C77">
        <w:rPr>
          <w:rFonts w:ascii="Arial" w:hAnsi="Arial" w:cs="Arial"/>
        </w:rPr>
        <w:t>In the following section, all the frameworks and findings related to Tesco, the company in question, will be presented for review and analysis.</w:t>
      </w:r>
    </w:p>
    <w:p w14:paraId="4742A7C6" w14:textId="35F8EAB1" w:rsidR="00C33998" w:rsidRPr="003F56E6" w:rsidRDefault="00222C77" w:rsidP="003F56E6">
      <w:pPr>
        <w:pStyle w:val="Heading1"/>
        <w:jc w:val="center"/>
        <w:rPr>
          <w:b/>
          <w:bCs/>
          <w:sz w:val="36"/>
          <w:szCs w:val="36"/>
        </w:rPr>
      </w:pPr>
      <w:bookmarkStart w:id="2" w:name="_Toc164798863"/>
      <w:r w:rsidRPr="003F56E6">
        <w:rPr>
          <w:b/>
          <w:bCs/>
          <w:sz w:val="36"/>
          <w:szCs w:val="36"/>
        </w:rPr>
        <w:t>TESCO’S BACKGROUND</w:t>
      </w:r>
      <w:bookmarkEnd w:id="2"/>
    </w:p>
    <w:p w14:paraId="375EDDEB" w14:textId="2C1F0545" w:rsidR="001C3865" w:rsidRPr="001C3865" w:rsidRDefault="001C3865" w:rsidP="003F56E6">
      <w:pPr>
        <w:ind w:firstLine="720"/>
        <w:jc w:val="both"/>
        <w:rPr>
          <w:rFonts w:ascii="Arial" w:hAnsi="Arial" w:cs="Arial"/>
        </w:rPr>
      </w:pPr>
      <w:r w:rsidRPr="001C3865">
        <w:rPr>
          <w:rFonts w:ascii="Arial" w:hAnsi="Arial" w:cs="Arial"/>
        </w:rPr>
        <w:t xml:space="preserve">Tesco PLC, a well-established British multinational company specializing in grocery and general merchandise retail, has a lengthy history tracing back to its formation in 1919 by Jack Cohen. Over time, Tesco has expanded its operations to establish itself as one of the leading global retailers, catering to a vast customer base across numerous </w:t>
      </w:r>
      <w:r w:rsidR="00BF6F15" w:rsidRPr="001C3865">
        <w:rPr>
          <w:rFonts w:ascii="Arial" w:hAnsi="Arial" w:cs="Arial"/>
        </w:rPr>
        <w:t>countries</w:t>
      </w:r>
      <w:r w:rsidR="00BF6F15">
        <w:rPr>
          <w:rFonts w:ascii="Arial" w:hAnsi="Arial" w:cs="Arial"/>
        </w:rPr>
        <w:t xml:space="preserve"> (Tesco, 2023). </w:t>
      </w:r>
      <w:r w:rsidRPr="001C3865">
        <w:rPr>
          <w:rFonts w:ascii="Arial" w:hAnsi="Arial" w:cs="Arial"/>
        </w:rPr>
        <w:t>As a publicly traded entity on the London Stock Exchange, Tesco PLC maintains compliance with stringent regulatory mandates and transparency norms to provide shareholders and stakeholders with comprehensive updates on the company's financial standing and long-term objectives. Furthermore, the listing status of Tesco implies that the price of their stock is influenced by market dynamics and the opinions of investors. By placing significant importance on corporate governance and financial reporting, Tesco PLC has positioned itself as a trustworthy and respected investment choice for shareholders wanting to invest in the retail industry. The corporation's dedication to implementing sustainable measures and conducting ethical business operations contributes positively to its standing with both investors and customers</w:t>
      </w:r>
      <w:r w:rsidR="00666550">
        <w:rPr>
          <w:rFonts w:ascii="Arial" w:hAnsi="Arial" w:cs="Arial"/>
        </w:rPr>
        <w:t xml:space="preserve"> (Brown, 2018)</w:t>
      </w:r>
      <w:r w:rsidRPr="001C3865">
        <w:rPr>
          <w:rFonts w:ascii="Arial" w:hAnsi="Arial" w:cs="Arial"/>
        </w:rPr>
        <w:t>.</w:t>
      </w:r>
    </w:p>
    <w:p w14:paraId="591F0721" w14:textId="513FE737" w:rsidR="003C3871" w:rsidRPr="003F56E6" w:rsidRDefault="003C3871" w:rsidP="003F56E6">
      <w:pPr>
        <w:pStyle w:val="Heading1"/>
        <w:jc w:val="center"/>
        <w:rPr>
          <w:b/>
          <w:bCs/>
          <w:sz w:val="32"/>
          <w:szCs w:val="32"/>
        </w:rPr>
      </w:pPr>
      <w:bookmarkStart w:id="3" w:name="_Toc164798864"/>
      <w:r w:rsidRPr="003F56E6">
        <w:rPr>
          <w:b/>
          <w:bCs/>
          <w:sz w:val="32"/>
          <w:szCs w:val="32"/>
        </w:rPr>
        <w:t>IDENTIFYING</w:t>
      </w:r>
      <w:r w:rsidR="00697666" w:rsidRPr="003F56E6">
        <w:rPr>
          <w:b/>
          <w:bCs/>
          <w:sz w:val="32"/>
          <w:szCs w:val="32"/>
        </w:rPr>
        <w:t xml:space="preserve"> KEY BUSINESS AND CORPORATE STRATEGIES (STRATEGIC CHOICE)</w:t>
      </w:r>
      <w:bookmarkEnd w:id="3"/>
    </w:p>
    <w:p w14:paraId="25449548" w14:textId="6B712E38" w:rsidR="00697666" w:rsidRPr="003F56E6" w:rsidRDefault="003C3871" w:rsidP="003F56E6">
      <w:pPr>
        <w:pStyle w:val="Heading2"/>
        <w:rPr>
          <w:b/>
          <w:bCs/>
          <w:sz w:val="28"/>
          <w:szCs w:val="28"/>
        </w:rPr>
      </w:pPr>
      <w:bookmarkStart w:id="4" w:name="_Toc164798865"/>
      <w:r w:rsidRPr="003F56E6">
        <w:rPr>
          <w:b/>
          <w:bCs/>
          <w:sz w:val="28"/>
          <w:szCs w:val="28"/>
        </w:rPr>
        <w:t>PORTER'S GENERIC STRATEGIES</w:t>
      </w:r>
      <w:bookmarkEnd w:id="4"/>
      <w:r w:rsidRPr="003F56E6">
        <w:rPr>
          <w:b/>
          <w:bCs/>
          <w:sz w:val="28"/>
          <w:szCs w:val="28"/>
        </w:rPr>
        <w:t xml:space="preserve"> </w:t>
      </w:r>
    </w:p>
    <w:p w14:paraId="699DC93D" w14:textId="2B2FAC9A" w:rsidR="00350533" w:rsidRDefault="00350533" w:rsidP="003F56E6">
      <w:pPr>
        <w:ind w:firstLine="360"/>
        <w:jc w:val="both"/>
        <w:rPr>
          <w:rFonts w:ascii="Arial" w:hAnsi="Arial" w:cs="Arial"/>
        </w:rPr>
      </w:pPr>
      <w:r w:rsidRPr="00350533">
        <w:rPr>
          <w:rFonts w:ascii="Arial" w:hAnsi="Arial" w:cs="Arial"/>
        </w:rPr>
        <w:t>Porter's generic strategies relate to the strategic decisions made by a company to achieve a competitive position within an industry, either by excelling in cost leadership, differentiation, or focus. Cost leadership refers to the strategy of becoming the most cost-efficient producer within an industry, differentiation involves the creation of a distinct product or service that is highly esteemed by consumers, and focus involves concentrating efforts on a particular market segment or niche</w:t>
      </w:r>
      <w:r w:rsidR="00D04FE2">
        <w:rPr>
          <w:rFonts w:ascii="Arial" w:hAnsi="Arial" w:cs="Arial"/>
        </w:rPr>
        <w:t xml:space="preserve"> (Porter, 1980)</w:t>
      </w:r>
      <w:r w:rsidRPr="00350533">
        <w:rPr>
          <w:rFonts w:ascii="Arial" w:hAnsi="Arial" w:cs="Arial"/>
        </w:rPr>
        <w:t>.</w:t>
      </w:r>
    </w:p>
    <w:p w14:paraId="3C9CE7B9" w14:textId="77777777" w:rsidR="003F56E6" w:rsidRDefault="003F56E6" w:rsidP="003F56E6">
      <w:pPr>
        <w:ind w:firstLine="360"/>
        <w:jc w:val="both"/>
        <w:rPr>
          <w:rFonts w:ascii="Arial" w:hAnsi="Arial" w:cs="Arial"/>
        </w:rPr>
      </w:pPr>
    </w:p>
    <w:p w14:paraId="3E2DD1A7" w14:textId="134BA515" w:rsidR="008918B1" w:rsidRDefault="008918B1" w:rsidP="003F56E6">
      <w:pPr>
        <w:ind w:firstLine="360"/>
        <w:jc w:val="center"/>
        <w:rPr>
          <w:rFonts w:ascii="Arial" w:hAnsi="Arial" w:cs="Arial"/>
        </w:rPr>
      </w:pPr>
      <w:r>
        <w:rPr>
          <w:rFonts w:ascii="Arial" w:hAnsi="Arial" w:cs="Arial"/>
          <w:noProof/>
        </w:rPr>
        <w:drawing>
          <wp:anchor distT="0" distB="0" distL="114300" distR="114300" simplePos="0" relativeHeight="251665408" behindDoc="0" locked="0" layoutInCell="1" allowOverlap="1" wp14:anchorId="2C896FEA" wp14:editId="054C7EE5">
            <wp:simplePos x="0" y="0"/>
            <wp:positionH relativeFrom="column">
              <wp:posOffset>228600</wp:posOffset>
            </wp:positionH>
            <wp:positionV relativeFrom="paragraph">
              <wp:posOffset>635</wp:posOffset>
            </wp:positionV>
            <wp:extent cx="5731510" cy="4417695"/>
            <wp:effectExtent l="0" t="0" r="2540" b="1905"/>
            <wp:wrapSquare wrapText="bothSides"/>
            <wp:docPr id="2027347949" name="Picture 3" descr="A diagram of a business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347949" name="Picture 3" descr="A diagram of a business strategy&#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4417695"/>
                    </a:xfrm>
                    <a:prstGeom prst="rect">
                      <a:avLst/>
                    </a:prstGeom>
                  </pic:spPr>
                </pic:pic>
              </a:graphicData>
            </a:graphic>
          </wp:anchor>
        </w:drawing>
      </w:r>
      <w:r w:rsidR="005C1A3E">
        <w:rPr>
          <w:rFonts w:ascii="Arial" w:hAnsi="Arial" w:cs="Arial"/>
        </w:rPr>
        <w:t>Figure 1: Porter’s Generic Strategies (</w:t>
      </w:r>
      <w:r>
        <w:rPr>
          <w:rFonts w:ascii="Arial" w:hAnsi="Arial" w:cs="Arial"/>
        </w:rPr>
        <w:t>ResearchGate,</w:t>
      </w:r>
      <w:r w:rsidR="005C1A3E">
        <w:rPr>
          <w:rFonts w:ascii="Arial" w:hAnsi="Arial" w:cs="Arial"/>
        </w:rPr>
        <w:t xml:space="preserve"> 2019)</w:t>
      </w:r>
    </w:p>
    <w:p w14:paraId="008B46F2" w14:textId="77777777" w:rsidR="003F56E6" w:rsidRDefault="003F56E6" w:rsidP="003F56E6">
      <w:pPr>
        <w:ind w:firstLine="360"/>
        <w:jc w:val="center"/>
        <w:rPr>
          <w:rFonts w:ascii="Arial" w:hAnsi="Arial" w:cs="Arial"/>
        </w:rPr>
      </w:pPr>
    </w:p>
    <w:p w14:paraId="044871B3" w14:textId="113313EB" w:rsidR="00311236" w:rsidRPr="00350533" w:rsidRDefault="00311236" w:rsidP="003F56E6">
      <w:pPr>
        <w:ind w:firstLine="360"/>
        <w:jc w:val="both"/>
        <w:rPr>
          <w:rFonts w:ascii="Arial" w:hAnsi="Arial" w:cs="Arial"/>
        </w:rPr>
      </w:pPr>
      <w:r w:rsidRPr="00311236">
        <w:rPr>
          <w:rFonts w:ascii="Arial" w:hAnsi="Arial" w:cs="Arial"/>
        </w:rPr>
        <w:t xml:space="preserve">Tesco is predominantly employing the cost leadership approach as its generic strategy. This approach entails providing goods or services at the most affordable rate in the market with the aim of achieving a competitive advantage Tesco's primary strategic focus is on delivering value for its customers by operating cost-effectively, implementing efficient supply chain management practices, and leveraging economies of scale. </w:t>
      </w:r>
      <w:r>
        <w:rPr>
          <w:rFonts w:ascii="Arial" w:hAnsi="Arial" w:cs="Arial"/>
        </w:rPr>
        <w:t>The company</w:t>
      </w:r>
      <w:r w:rsidRPr="00311236">
        <w:rPr>
          <w:rFonts w:ascii="Arial" w:hAnsi="Arial" w:cs="Arial"/>
        </w:rPr>
        <w:t xml:space="preserve"> endeavours to broaden its customer base and increase sales volume by consistently providing competitive pricing.</w:t>
      </w:r>
    </w:p>
    <w:p w14:paraId="77090243" w14:textId="77777777" w:rsidR="003F56E6" w:rsidRDefault="003F56E6" w:rsidP="003F56E6">
      <w:pPr>
        <w:pStyle w:val="ListParagraph"/>
      </w:pPr>
    </w:p>
    <w:p w14:paraId="7940D1F6" w14:textId="77777777" w:rsidR="003F56E6" w:rsidRDefault="003F56E6" w:rsidP="003F56E6">
      <w:pPr>
        <w:pStyle w:val="ListParagraph"/>
      </w:pPr>
    </w:p>
    <w:p w14:paraId="61F12155" w14:textId="77777777" w:rsidR="003F56E6" w:rsidRDefault="003F56E6" w:rsidP="003F56E6">
      <w:pPr>
        <w:pStyle w:val="ListParagraph"/>
      </w:pPr>
    </w:p>
    <w:p w14:paraId="4B2862DA" w14:textId="77777777" w:rsidR="003F56E6" w:rsidRDefault="003F56E6" w:rsidP="003F56E6">
      <w:pPr>
        <w:pStyle w:val="ListParagraph"/>
      </w:pPr>
    </w:p>
    <w:p w14:paraId="2C33BBA7" w14:textId="77777777" w:rsidR="003F56E6" w:rsidRDefault="003F56E6" w:rsidP="003F56E6">
      <w:pPr>
        <w:pStyle w:val="ListParagraph"/>
      </w:pPr>
    </w:p>
    <w:p w14:paraId="7E37A947" w14:textId="77777777" w:rsidR="003F56E6" w:rsidRDefault="003F56E6" w:rsidP="003F56E6">
      <w:pPr>
        <w:pStyle w:val="ListParagraph"/>
      </w:pPr>
    </w:p>
    <w:p w14:paraId="7FAD010B" w14:textId="77777777" w:rsidR="003F56E6" w:rsidRDefault="003F56E6" w:rsidP="003F56E6">
      <w:pPr>
        <w:pStyle w:val="ListParagraph"/>
      </w:pPr>
    </w:p>
    <w:p w14:paraId="61B4CF46" w14:textId="14C90AB8" w:rsidR="003F56E6" w:rsidRPr="003F56E6" w:rsidRDefault="003C3871" w:rsidP="003F56E6">
      <w:pPr>
        <w:pStyle w:val="Heading2"/>
        <w:rPr>
          <w:b/>
          <w:bCs/>
          <w:sz w:val="28"/>
          <w:szCs w:val="28"/>
        </w:rPr>
      </w:pPr>
      <w:bookmarkStart w:id="5" w:name="_Toc164798866"/>
      <w:r w:rsidRPr="003F56E6">
        <w:rPr>
          <w:b/>
          <w:bCs/>
          <w:sz w:val="28"/>
          <w:szCs w:val="28"/>
        </w:rPr>
        <w:t>ANSOFF MATRIX</w:t>
      </w:r>
      <w:bookmarkEnd w:id="5"/>
      <w:r w:rsidRPr="003F56E6">
        <w:rPr>
          <w:b/>
          <w:bCs/>
          <w:sz w:val="28"/>
          <w:szCs w:val="28"/>
        </w:rPr>
        <w:t xml:space="preserve"> </w:t>
      </w:r>
    </w:p>
    <w:p w14:paraId="6887864F" w14:textId="7FD4026E" w:rsidR="003F56E6" w:rsidRPr="003F56E6" w:rsidRDefault="0003402F" w:rsidP="003F56E6">
      <w:pPr>
        <w:ind w:firstLine="360"/>
        <w:jc w:val="both"/>
      </w:pPr>
      <w:r>
        <w:rPr>
          <w:noProof/>
        </w:rPr>
        <w:drawing>
          <wp:anchor distT="0" distB="0" distL="114300" distR="114300" simplePos="0" relativeHeight="251663360" behindDoc="0" locked="0" layoutInCell="1" allowOverlap="1" wp14:anchorId="5C9F9DEC" wp14:editId="45103FB9">
            <wp:simplePos x="0" y="0"/>
            <wp:positionH relativeFrom="margin">
              <wp:posOffset>-316865</wp:posOffset>
            </wp:positionH>
            <wp:positionV relativeFrom="paragraph">
              <wp:posOffset>1332230</wp:posOffset>
            </wp:positionV>
            <wp:extent cx="5731510" cy="3653790"/>
            <wp:effectExtent l="0" t="0" r="2540" b="3810"/>
            <wp:wrapSquare wrapText="bothSides"/>
            <wp:docPr id="1244359664" name="Picture 2" descr="A diagram of a product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359664" name="Picture 2" descr="A diagram of a product developmen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653790"/>
                    </a:xfrm>
                    <a:prstGeom prst="rect">
                      <a:avLst/>
                    </a:prstGeom>
                  </pic:spPr>
                </pic:pic>
              </a:graphicData>
            </a:graphic>
          </wp:anchor>
        </w:drawing>
      </w:r>
      <w:r w:rsidR="005F60E4" w:rsidRPr="003F56E6">
        <w:rPr>
          <w:rFonts w:ascii="Arial" w:hAnsi="Arial" w:cs="Arial"/>
        </w:rPr>
        <w:t>The Ansoff Matrix serves as a strategic planning instrument that aids organizations in pinpointing avenues for expansion through the examination of existing and prospective product offerings within both established and untapped markets. It offers a structure for enterprises to evaluate and rank growth tactics by considering market penetration, product development, market development, and diversification</w:t>
      </w:r>
      <w:r w:rsidR="002F3C2B" w:rsidRPr="003F56E6">
        <w:rPr>
          <w:rFonts w:ascii="Arial" w:hAnsi="Arial" w:cs="Arial"/>
        </w:rPr>
        <w:t xml:space="preserve"> (Ansoff, 1957)</w:t>
      </w:r>
      <w:r w:rsidR="005F60E4" w:rsidRPr="003F56E6">
        <w:rPr>
          <w:rFonts w:ascii="Arial" w:hAnsi="Arial" w:cs="Arial"/>
        </w:rPr>
        <w:t>.</w:t>
      </w:r>
    </w:p>
    <w:p w14:paraId="46D3F3E2" w14:textId="6F2C669C" w:rsidR="00C379E6" w:rsidRPr="005F60E4" w:rsidRDefault="0003402F" w:rsidP="0003402F">
      <w:pPr>
        <w:ind w:firstLine="360"/>
        <w:jc w:val="center"/>
        <w:rPr>
          <w:rFonts w:ascii="Arial" w:hAnsi="Arial" w:cs="Arial"/>
        </w:rPr>
      </w:pPr>
      <w:r>
        <w:rPr>
          <w:rFonts w:ascii="Arial" w:hAnsi="Arial" w:cs="Arial"/>
        </w:rPr>
        <w:t xml:space="preserve">Figure 2: Ansoff Matrix </w:t>
      </w:r>
      <w:r>
        <w:rPr>
          <w:rFonts w:ascii="Arial" w:hAnsi="Arial" w:cs="Arial"/>
        </w:rPr>
        <w:t>(</w:t>
      </w:r>
      <w:r w:rsidRPr="003B242A">
        <w:rPr>
          <w:rFonts w:ascii="Arial" w:eastAsia="Times New Roman" w:hAnsi="Arial" w:cs="Arial"/>
          <w:kern w:val="0"/>
          <w:lang w:eastAsia="en-GB"/>
          <w14:ligatures w14:val="none"/>
        </w:rPr>
        <w:t>Whittington</w:t>
      </w:r>
      <w:r>
        <w:rPr>
          <w:rFonts w:ascii="Arial" w:hAnsi="Arial" w:cs="Arial"/>
        </w:rPr>
        <w:t xml:space="preserve">, </w:t>
      </w:r>
      <w:r w:rsidRPr="00222C77">
        <w:rPr>
          <w:rFonts w:ascii="Arial" w:hAnsi="Arial" w:cs="Arial"/>
        </w:rPr>
        <w:t>2020)</w:t>
      </w:r>
    </w:p>
    <w:p w14:paraId="7BE93539" w14:textId="662940EC" w:rsidR="008B4BCE" w:rsidRPr="00661422" w:rsidRDefault="00F30D16" w:rsidP="003F56E6">
      <w:pPr>
        <w:ind w:firstLine="360"/>
        <w:jc w:val="both"/>
        <w:rPr>
          <w:rFonts w:ascii="Arial" w:hAnsi="Arial" w:cs="Arial"/>
        </w:rPr>
      </w:pPr>
      <w:r>
        <w:rPr>
          <w:rFonts w:ascii="Arial" w:hAnsi="Arial" w:cs="Arial"/>
        </w:rPr>
        <w:t xml:space="preserve">According to </w:t>
      </w:r>
      <w:r w:rsidRPr="003B242A">
        <w:rPr>
          <w:rFonts w:ascii="Arial" w:eastAsia="Times New Roman" w:hAnsi="Arial" w:cs="Arial"/>
          <w:kern w:val="0"/>
          <w:lang w:eastAsia="en-GB"/>
          <w14:ligatures w14:val="none"/>
        </w:rPr>
        <w:t>Whittington</w:t>
      </w:r>
      <w:r w:rsidRPr="00222C77">
        <w:rPr>
          <w:rFonts w:ascii="Arial" w:hAnsi="Arial" w:cs="Arial"/>
        </w:rPr>
        <w:t xml:space="preserve"> (2020</w:t>
      </w:r>
      <w:r w:rsidR="00AE76DD" w:rsidRPr="00222C77">
        <w:rPr>
          <w:rFonts w:ascii="Arial" w:hAnsi="Arial" w:cs="Arial"/>
        </w:rPr>
        <w:t>)</w:t>
      </w:r>
      <w:r w:rsidR="00AE76DD">
        <w:rPr>
          <w:rFonts w:ascii="Arial" w:hAnsi="Arial" w:cs="Arial"/>
        </w:rPr>
        <w:t>, through</w:t>
      </w:r>
      <w:r w:rsidR="008B4BCE" w:rsidRPr="00661422">
        <w:rPr>
          <w:rFonts w:ascii="Arial" w:hAnsi="Arial" w:cs="Arial"/>
        </w:rPr>
        <w:t xml:space="preserve"> conducting an analysis using the Ansoff Matrix, valuable insights can be gained regarding Tesco's strategic pathways by evaluating its approaches to product and market expansion. The Ansoff matrix can be employed by Tesco, a prominent player in the retail industry, to analyse avenues for expansion by focusing on strategies of market penetration, product innovation, market expansion, and diversification</w:t>
      </w:r>
      <w:r w:rsidR="00AB75F3">
        <w:rPr>
          <w:rFonts w:ascii="Arial" w:hAnsi="Arial" w:cs="Arial"/>
        </w:rPr>
        <w:t>:</w:t>
      </w:r>
    </w:p>
    <w:p w14:paraId="3EFF2292" w14:textId="5F2EEF88" w:rsidR="00F6727B" w:rsidRPr="00661422" w:rsidRDefault="00F6727B" w:rsidP="003F56E6">
      <w:pPr>
        <w:jc w:val="both"/>
        <w:rPr>
          <w:rFonts w:ascii="Arial" w:hAnsi="Arial" w:cs="Arial"/>
        </w:rPr>
      </w:pPr>
      <w:r w:rsidRPr="00661422">
        <w:rPr>
          <w:rFonts w:ascii="Arial" w:hAnsi="Arial" w:cs="Arial"/>
          <w:b/>
          <w:bCs/>
        </w:rPr>
        <w:t>Market Penetration:</w:t>
      </w:r>
      <w:r w:rsidRPr="00661422">
        <w:rPr>
          <w:rFonts w:ascii="Arial" w:hAnsi="Arial" w:cs="Arial"/>
        </w:rPr>
        <w:t xml:space="preserve"> Tesco can enhance its presence in the current market by intensifying its marketing strategies, enriching customer loyalty initiatives, broadening its product offerings, and elevating the overall shopping experience within its retail locations</w:t>
      </w:r>
      <w:r w:rsidR="00AB75F3">
        <w:rPr>
          <w:rFonts w:ascii="Arial" w:hAnsi="Arial" w:cs="Arial"/>
        </w:rPr>
        <w:t xml:space="preserve"> (</w:t>
      </w:r>
      <w:r w:rsidR="00AB75F3" w:rsidRPr="003B242A">
        <w:rPr>
          <w:rFonts w:ascii="Arial" w:eastAsia="Times New Roman" w:hAnsi="Arial" w:cs="Arial"/>
          <w:kern w:val="0"/>
          <w:lang w:eastAsia="en-GB"/>
          <w14:ligatures w14:val="none"/>
        </w:rPr>
        <w:t>Whittington</w:t>
      </w:r>
      <w:r w:rsidR="00AB75F3">
        <w:rPr>
          <w:rFonts w:ascii="Arial" w:hAnsi="Arial" w:cs="Arial"/>
        </w:rPr>
        <w:t xml:space="preserve">, </w:t>
      </w:r>
      <w:r w:rsidR="00AB75F3" w:rsidRPr="00222C77">
        <w:rPr>
          <w:rFonts w:ascii="Arial" w:hAnsi="Arial" w:cs="Arial"/>
        </w:rPr>
        <w:t>2020)</w:t>
      </w:r>
      <w:r w:rsidRPr="00661422">
        <w:rPr>
          <w:rFonts w:ascii="Arial" w:hAnsi="Arial" w:cs="Arial"/>
        </w:rPr>
        <w:t>.</w:t>
      </w:r>
    </w:p>
    <w:p w14:paraId="013BCD89" w14:textId="09558373" w:rsidR="00661422" w:rsidRDefault="00661422" w:rsidP="003F56E6">
      <w:pPr>
        <w:jc w:val="both"/>
        <w:rPr>
          <w:rFonts w:ascii="Arial" w:hAnsi="Arial" w:cs="Arial"/>
        </w:rPr>
      </w:pPr>
      <w:r w:rsidRPr="00661422">
        <w:rPr>
          <w:rFonts w:ascii="Arial" w:hAnsi="Arial" w:cs="Arial"/>
          <w:b/>
          <w:bCs/>
        </w:rPr>
        <w:t>Product Development:</w:t>
      </w:r>
      <w:r w:rsidRPr="00661422">
        <w:rPr>
          <w:rFonts w:ascii="Arial" w:hAnsi="Arial" w:cs="Arial"/>
        </w:rPr>
        <w:t xml:space="preserve"> Tesco can introduce new offerings to its current customer demographic, such as unveiling exclusive branded goods, enhancing its selection of organic and health-conscious food choices, or providing advanced technological solutions to improve the overall shopping experience</w:t>
      </w:r>
      <w:r w:rsidR="00AB75F3">
        <w:rPr>
          <w:rFonts w:ascii="Arial" w:hAnsi="Arial" w:cs="Arial"/>
        </w:rPr>
        <w:t xml:space="preserve"> (</w:t>
      </w:r>
      <w:r w:rsidR="00AB75F3" w:rsidRPr="003B242A">
        <w:rPr>
          <w:rFonts w:ascii="Arial" w:eastAsia="Times New Roman" w:hAnsi="Arial" w:cs="Arial"/>
          <w:kern w:val="0"/>
          <w:lang w:eastAsia="en-GB"/>
          <w14:ligatures w14:val="none"/>
        </w:rPr>
        <w:t>Whittington</w:t>
      </w:r>
      <w:r w:rsidR="00AB75F3">
        <w:rPr>
          <w:rFonts w:ascii="Arial" w:hAnsi="Arial" w:cs="Arial"/>
        </w:rPr>
        <w:t xml:space="preserve">, </w:t>
      </w:r>
      <w:r w:rsidR="00AB75F3" w:rsidRPr="00222C77">
        <w:rPr>
          <w:rFonts w:ascii="Arial" w:hAnsi="Arial" w:cs="Arial"/>
        </w:rPr>
        <w:t>2020)</w:t>
      </w:r>
      <w:r w:rsidR="00AB75F3" w:rsidRPr="00661422">
        <w:rPr>
          <w:rFonts w:ascii="Arial" w:hAnsi="Arial" w:cs="Arial"/>
        </w:rPr>
        <w:t>.</w:t>
      </w:r>
    </w:p>
    <w:p w14:paraId="62905DA3" w14:textId="52E8A995" w:rsidR="0060453E" w:rsidRDefault="0060453E" w:rsidP="003F56E6">
      <w:pPr>
        <w:jc w:val="both"/>
        <w:rPr>
          <w:rFonts w:ascii="Arial" w:hAnsi="Arial" w:cs="Arial"/>
        </w:rPr>
      </w:pPr>
      <w:r w:rsidRPr="0060453E">
        <w:rPr>
          <w:rFonts w:ascii="Arial" w:hAnsi="Arial" w:cs="Arial"/>
          <w:b/>
          <w:bCs/>
        </w:rPr>
        <w:t>Market development:</w:t>
      </w:r>
      <w:r w:rsidRPr="0060453E">
        <w:t xml:space="preserve"> </w:t>
      </w:r>
      <w:r w:rsidRPr="0060453E">
        <w:rPr>
          <w:rFonts w:ascii="Arial" w:hAnsi="Arial" w:cs="Arial"/>
        </w:rPr>
        <w:t>Tesco may explore the possibility of extending its presence into new markets or geographic areas, whether on a national or international scale, to access a wider customer demographic and stimulate an increase in revenue. This may include expanding retail presence in developing markets, collaborating with local merchants, or investigating online retail opportunities in other regions</w:t>
      </w:r>
      <w:r w:rsidR="00AB75F3">
        <w:rPr>
          <w:rFonts w:ascii="Arial" w:hAnsi="Arial" w:cs="Arial"/>
        </w:rPr>
        <w:t xml:space="preserve"> (</w:t>
      </w:r>
      <w:r w:rsidR="00AB75F3" w:rsidRPr="003B242A">
        <w:rPr>
          <w:rFonts w:ascii="Arial" w:eastAsia="Times New Roman" w:hAnsi="Arial" w:cs="Arial"/>
          <w:kern w:val="0"/>
          <w:lang w:eastAsia="en-GB"/>
          <w14:ligatures w14:val="none"/>
        </w:rPr>
        <w:t>Whittington</w:t>
      </w:r>
      <w:r w:rsidR="00AB75F3">
        <w:rPr>
          <w:rFonts w:ascii="Arial" w:hAnsi="Arial" w:cs="Arial"/>
        </w:rPr>
        <w:t xml:space="preserve">, </w:t>
      </w:r>
      <w:r w:rsidR="00AB75F3" w:rsidRPr="00222C77">
        <w:rPr>
          <w:rFonts w:ascii="Arial" w:hAnsi="Arial" w:cs="Arial"/>
        </w:rPr>
        <w:t>2020)</w:t>
      </w:r>
      <w:r w:rsidR="00AB75F3" w:rsidRPr="00661422">
        <w:rPr>
          <w:rFonts w:ascii="Arial" w:hAnsi="Arial" w:cs="Arial"/>
        </w:rPr>
        <w:t>.</w:t>
      </w:r>
    </w:p>
    <w:p w14:paraId="6C30CD51" w14:textId="78817DE9" w:rsidR="00FD7FED" w:rsidRPr="00FD7FED" w:rsidRDefault="00FD7FED" w:rsidP="003F56E6">
      <w:pPr>
        <w:jc w:val="both"/>
        <w:rPr>
          <w:rFonts w:ascii="Arial" w:hAnsi="Arial" w:cs="Arial"/>
          <w:b/>
          <w:bCs/>
        </w:rPr>
      </w:pPr>
      <w:r w:rsidRPr="00FD7FED">
        <w:rPr>
          <w:rFonts w:ascii="Arial" w:hAnsi="Arial" w:cs="Arial"/>
          <w:b/>
          <w:bCs/>
        </w:rPr>
        <w:t>Diversification:</w:t>
      </w:r>
      <w:r w:rsidR="00B36CE2">
        <w:rPr>
          <w:rFonts w:ascii="Arial" w:hAnsi="Arial" w:cs="Arial"/>
          <w:b/>
          <w:bCs/>
        </w:rPr>
        <w:t xml:space="preserve"> </w:t>
      </w:r>
      <w:r w:rsidR="00B36CE2" w:rsidRPr="00B36CE2">
        <w:rPr>
          <w:rFonts w:ascii="Arial" w:hAnsi="Arial" w:cs="Arial"/>
        </w:rPr>
        <w:t>Tesco may explore expansion opportunities through diversification into alternative industries or markets that are distinct from its primary retail operations. For instance, Tesco may consider investigating potential ventures in the healthcare or technology sectors to decrease its reliance on the retail industry and establish additional sources of income</w:t>
      </w:r>
      <w:r w:rsidR="00AB75F3">
        <w:rPr>
          <w:rFonts w:ascii="Arial" w:hAnsi="Arial" w:cs="Arial"/>
        </w:rPr>
        <w:t xml:space="preserve"> (</w:t>
      </w:r>
      <w:r w:rsidR="00AB75F3" w:rsidRPr="003B242A">
        <w:rPr>
          <w:rFonts w:ascii="Arial" w:eastAsia="Times New Roman" w:hAnsi="Arial" w:cs="Arial"/>
          <w:kern w:val="0"/>
          <w:lang w:eastAsia="en-GB"/>
          <w14:ligatures w14:val="none"/>
        </w:rPr>
        <w:t>Whittington</w:t>
      </w:r>
      <w:r w:rsidR="00AB75F3">
        <w:rPr>
          <w:rFonts w:ascii="Arial" w:hAnsi="Arial" w:cs="Arial"/>
        </w:rPr>
        <w:t xml:space="preserve">, </w:t>
      </w:r>
      <w:r w:rsidR="00AB75F3" w:rsidRPr="00222C77">
        <w:rPr>
          <w:rFonts w:ascii="Arial" w:hAnsi="Arial" w:cs="Arial"/>
        </w:rPr>
        <w:t>2020)</w:t>
      </w:r>
      <w:r w:rsidR="00AB75F3" w:rsidRPr="00661422">
        <w:rPr>
          <w:rFonts w:ascii="Arial" w:hAnsi="Arial" w:cs="Arial"/>
        </w:rPr>
        <w:t>.</w:t>
      </w:r>
    </w:p>
    <w:p w14:paraId="64873527" w14:textId="7DB95599" w:rsidR="00433463" w:rsidRPr="003F56E6" w:rsidRDefault="00433463" w:rsidP="003F56E6">
      <w:pPr>
        <w:pStyle w:val="Heading1"/>
        <w:jc w:val="center"/>
        <w:rPr>
          <w:b/>
          <w:bCs/>
          <w:sz w:val="36"/>
          <w:szCs w:val="36"/>
        </w:rPr>
      </w:pPr>
      <w:bookmarkStart w:id="6" w:name="_Toc164798867"/>
      <w:r w:rsidRPr="003F56E6">
        <w:rPr>
          <w:b/>
          <w:bCs/>
          <w:sz w:val="36"/>
          <w:szCs w:val="36"/>
        </w:rPr>
        <w:t>ANALYSING RESOURCES AND CAPABILITIES</w:t>
      </w:r>
      <w:bookmarkEnd w:id="6"/>
    </w:p>
    <w:p w14:paraId="4FA4D3D5" w14:textId="0F42FA3D" w:rsidR="001505C2" w:rsidRPr="00FA39F4" w:rsidRDefault="00DA1505" w:rsidP="003F56E6">
      <w:pPr>
        <w:pStyle w:val="Heading2"/>
        <w:rPr>
          <w:rFonts w:ascii="Arial" w:hAnsi="Arial" w:cs="Arial"/>
          <w:b/>
          <w:bCs/>
          <w:sz w:val="28"/>
          <w:szCs w:val="28"/>
        </w:rPr>
      </w:pPr>
      <w:bookmarkStart w:id="7" w:name="_Toc164798868"/>
      <w:r w:rsidRPr="00FA39F4">
        <w:rPr>
          <w:rFonts w:ascii="Arial" w:hAnsi="Arial" w:cs="Arial"/>
          <w:b/>
          <w:bCs/>
          <w:sz w:val="28"/>
          <w:szCs w:val="28"/>
        </w:rPr>
        <w:t>VALUE CHAIN AND VALUE SYSTEM ANALYSIS</w:t>
      </w:r>
      <w:bookmarkEnd w:id="7"/>
      <w:r w:rsidRPr="00FA39F4">
        <w:rPr>
          <w:rFonts w:ascii="Arial" w:hAnsi="Arial" w:cs="Arial"/>
          <w:b/>
          <w:bCs/>
          <w:sz w:val="28"/>
          <w:szCs w:val="28"/>
        </w:rPr>
        <w:t xml:space="preserve"> </w:t>
      </w:r>
    </w:p>
    <w:p w14:paraId="69131E46" w14:textId="606388D5" w:rsidR="0015265B" w:rsidRPr="00FA39F4" w:rsidRDefault="0015265B" w:rsidP="003F56E6">
      <w:pPr>
        <w:ind w:firstLine="360"/>
        <w:jc w:val="both"/>
        <w:rPr>
          <w:rFonts w:ascii="Arial" w:hAnsi="Arial" w:cs="Arial"/>
        </w:rPr>
      </w:pPr>
      <w:r w:rsidRPr="00FA39F4">
        <w:rPr>
          <w:rFonts w:ascii="Arial" w:hAnsi="Arial" w:cs="Arial"/>
        </w:rPr>
        <w:t>The value chain refers to the various activities conducted within an organization that collectively contribute to the production of a product or service. Most organizations also exist within a broader value system which comprises the interconnected links and relationships between different organizations needed for the creation of a product or service. Both tools are beneficial in assessing the strategic positioning of an organization and identifying the location of valuable resources and capabilities (Johnson, 2017).</w:t>
      </w:r>
    </w:p>
    <w:p w14:paraId="3B1A3CCC" w14:textId="1CE5BFC8" w:rsidR="00185515" w:rsidRPr="00FA39F4" w:rsidRDefault="00185515" w:rsidP="003F56E6">
      <w:pPr>
        <w:ind w:firstLine="360"/>
        <w:jc w:val="both"/>
        <w:rPr>
          <w:rFonts w:ascii="Arial" w:hAnsi="Arial" w:cs="Arial"/>
        </w:rPr>
      </w:pPr>
      <w:r w:rsidRPr="00FA39F4">
        <w:rPr>
          <w:rFonts w:ascii="Arial" w:hAnsi="Arial" w:cs="Arial"/>
        </w:rPr>
        <w:t>A</w:t>
      </w:r>
      <w:r w:rsidR="00FC4412" w:rsidRPr="00FA39F4">
        <w:rPr>
          <w:rFonts w:ascii="Arial" w:hAnsi="Arial" w:cs="Arial"/>
        </w:rPr>
        <w:t>s stated by Grant</w:t>
      </w:r>
      <w:r w:rsidR="00D953D9" w:rsidRPr="00FA39F4">
        <w:rPr>
          <w:rFonts w:ascii="Arial" w:hAnsi="Arial" w:cs="Arial"/>
        </w:rPr>
        <w:t xml:space="preserve"> </w:t>
      </w:r>
      <w:r w:rsidR="00FC4412" w:rsidRPr="00FA39F4">
        <w:rPr>
          <w:rFonts w:ascii="Arial" w:hAnsi="Arial" w:cs="Arial"/>
        </w:rPr>
        <w:t>(2016</w:t>
      </w:r>
      <w:r w:rsidR="00D953D9" w:rsidRPr="00FA39F4">
        <w:rPr>
          <w:rFonts w:ascii="Arial" w:hAnsi="Arial" w:cs="Arial"/>
        </w:rPr>
        <w:t xml:space="preserve">), by being </w:t>
      </w:r>
      <w:r w:rsidRPr="00FA39F4">
        <w:rPr>
          <w:rFonts w:ascii="Arial" w:hAnsi="Arial" w:cs="Arial"/>
        </w:rPr>
        <w:t>a prominent multinational retailer, Tesco has established a strong set of core values and has put in place an effective value chain to facilitate and drive its business activities. The organization's core principles are centred around prioritizing the needs of customers, striving for operational efficiency, and placing emphasis on environmental sustainability and ethical social practices.</w:t>
      </w:r>
      <w:r w:rsidR="00ED1CED" w:rsidRPr="00FA39F4">
        <w:rPr>
          <w:rFonts w:ascii="Arial" w:hAnsi="Arial" w:cs="Arial"/>
        </w:rPr>
        <w:t xml:space="preserve"> </w:t>
      </w:r>
      <w:r w:rsidRPr="00FA39F4">
        <w:rPr>
          <w:rFonts w:ascii="Arial" w:hAnsi="Arial" w:cs="Arial"/>
        </w:rPr>
        <w:t>According to the value chain analysis, key components of Tesco's primary activities encompass inbound logistics, operations, outbound logistics, marketing and sales, and service. The company has strategically located its distribution centres and retail outlets to guarantee prompt and efficient delivery of goods to its customers. Furthermore, Tesco has made significant investments in cutting-edge technologies to optimize its processes and improve effectiveness across the entire value chain. Tesco also prioritizes its support functions, including procurement, technology advancement, management of human resources, and maintenance of firm infrastructure. The company places emphasis on utilizing sustainable sourcing methods, advancing retail technologies, nurturing talent, and implementing effective governance to establish a robust foundation for its value chain operations</w:t>
      </w:r>
      <w:r w:rsidR="00D953D9" w:rsidRPr="00FA39F4">
        <w:rPr>
          <w:rFonts w:ascii="Arial" w:hAnsi="Arial" w:cs="Arial"/>
        </w:rPr>
        <w:t xml:space="preserve"> (Tesco, </w:t>
      </w:r>
      <w:r w:rsidR="006633D7" w:rsidRPr="00FA39F4">
        <w:rPr>
          <w:rFonts w:ascii="Arial" w:hAnsi="Arial" w:cs="Arial"/>
        </w:rPr>
        <w:t>n.d.</w:t>
      </w:r>
      <w:r w:rsidR="00D953D9" w:rsidRPr="00FA39F4">
        <w:rPr>
          <w:rFonts w:ascii="Arial" w:hAnsi="Arial" w:cs="Arial"/>
        </w:rPr>
        <w:t>)</w:t>
      </w:r>
      <w:r w:rsidRPr="00FA39F4">
        <w:rPr>
          <w:rFonts w:ascii="Arial" w:hAnsi="Arial" w:cs="Arial"/>
        </w:rPr>
        <w:t>.</w:t>
      </w:r>
    </w:p>
    <w:p w14:paraId="10262DE2" w14:textId="08ACA6FF" w:rsidR="000302F1" w:rsidRPr="00FA39F4" w:rsidRDefault="000302F1" w:rsidP="003F56E6">
      <w:pPr>
        <w:ind w:firstLine="360"/>
        <w:jc w:val="both"/>
        <w:rPr>
          <w:rFonts w:ascii="Arial" w:hAnsi="Arial" w:cs="Arial"/>
        </w:rPr>
      </w:pPr>
      <w:r w:rsidRPr="00FA39F4">
        <w:rPr>
          <w:rFonts w:ascii="Arial" w:hAnsi="Arial" w:cs="Arial"/>
        </w:rPr>
        <w:t>Ultimately, Tesco's adherence to its value</w:t>
      </w:r>
      <w:r w:rsidR="00ED1CED" w:rsidRPr="00FA39F4">
        <w:rPr>
          <w:rFonts w:ascii="Arial" w:hAnsi="Arial" w:cs="Arial"/>
        </w:rPr>
        <w:t xml:space="preserve"> system</w:t>
      </w:r>
      <w:r w:rsidRPr="00FA39F4">
        <w:rPr>
          <w:rFonts w:ascii="Arial" w:hAnsi="Arial" w:cs="Arial"/>
        </w:rPr>
        <w:t xml:space="preserve"> and rigorous analysis of its value chain highlights its dedication to providing customers with superior products and services, all the while ensuring streamlined operational processes. Tesco </w:t>
      </w:r>
      <w:r w:rsidR="00ED1CED" w:rsidRPr="00FA39F4">
        <w:rPr>
          <w:rFonts w:ascii="Arial" w:hAnsi="Arial" w:cs="Arial"/>
        </w:rPr>
        <w:t>can</w:t>
      </w:r>
      <w:r w:rsidRPr="00FA39F4">
        <w:rPr>
          <w:rFonts w:ascii="Arial" w:hAnsi="Arial" w:cs="Arial"/>
        </w:rPr>
        <w:t xml:space="preserve"> stay competitive in the </w:t>
      </w:r>
      <w:r w:rsidR="00ED1CED" w:rsidRPr="00FA39F4">
        <w:rPr>
          <w:rFonts w:ascii="Arial" w:hAnsi="Arial" w:cs="Arial"/>
        </w:rPr>
        <w:t>ever-changing</w:t>
      </w:r>
      <w:r w:rsidRPr="00FA39F4">
        <w:rPr>
          <w:rFonts w:ascii="Arial" w:hAnsi="Arial" w:cs="Arial"/>
        </w:rPr>
        <w:t xml:space="preserve"> retail sector by continuously evaluating and refining its value chain.</w:t>
      </w:r>
    </w:p>
    <w:p w14:paraId="2D9ED644" w14:textId="4C388DE8" w:rsidR="001505C2" w:rsidRPr="003F56E6" w:rsidRDefault="00DA1505" w:rsidP="003F56E6">
      <w:pPr>
        <w:pStyle w:val="Heading2"/>
        <w:rPr>
          <w:b/>
          <w:bCs/>
          <w:sz w:val="28"/>
          <w:szCs w:val="28"/>
        </w:rPr>
      </w:pPr>
      <w:bookmarkStart w:id="8" w:name="_Toc164798869"/>
      <w:r w:rsidRPr="003F56E6">
        <w:rPr>
          <w:b/>
          <w:bCs/>
          <w:sz w:val="28"/>
          <w:szCs w:val="28"/>
        </w:rPr>
        <w:t>VRIO ANALYSIS</w:t>
      </w:r>
      <w:bookmarkEnd w:id="8"/>
      <w:r w:rsidRPr="003F56E6">
        <w:rPr>
          <w:b/>
          <w:bCs/>
          <w:sz w:val="28"/>
          <w:szCs w:val="28"/>
        </w:rPr>
        <w:t xml:space="preserve"> </w:t>
      </w:r>
    </w:p>
    <w:p w14:paraId="5FE71B2E" w14:textId="6D6A426D" w:rsidR="008E3F5F" w:rsidRDefault="00241249" w:rsidP="00241249">
      <w:pPr>
        <w:ind w:firstLine="360"/>
        <w:jc w:val="both"/>
        <w:rPr>
          <w:rFonts w:ascii="Arial" w:hAnsi="Arial" w:cs="Arial"/>
        </w:rPr>
      </w:pPr>
      <w:r>
        <w:rPr>
          <w:rFonts w:ascii="Arial" w:hAnsi="Arial" w:cs="Arial"/>
          <w:noProof/>
        </w:rPr>
        <w:drawing>
          <wp:anchor distT="0" distB="0" distL="114300" distR="114300" simplePos="0" relativeHeight="251656192" behindDoc="0" locked="0" layoutInCell="1" allowOverlap="1" wp14:anchorId="7734F394" wp14:editId="573A6DB8">
            <wp:simplePos x="0" y="0"/>
            <wp:positionH relativeFrom="margin">
              <wp:align>left</wp:align>
            </wp:positionH>
            <wp:positionV relativeFrom="paragraph">
              <wp:posOffset>1495425</wp:posOffset>
            </wp:positionV>
            <wp:extent cx="6150610" cy="2095500"/>
            <wp:effectExtent l="0" t="0" r="2540" b="0"/>
            <wp:wrapSquare wrapText="bothSides"/>
            <wp:docPr id="1826875048" name="Picture 1" descr="A blue text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875048" name="Picture 1" descr="A blue text box with black 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6150610" cy="2095500"/>
                    </a:xfrm>
                    <a:prstGeom prst="rect">
                      <a:avLst/>
                    </a:prstGeom>
                  </pic:spPr>
                </pic:pic>
              </a:graphicData>
            </a:graphic>
            <wp14:sizeRelH relativeFrom="margin">
              <wp14:pctWidth>0</wp14:pctWidth>
            </wp14:sizeRelH>
            <wp14:sizeRelV relativeFrom="margin">
              <wp14:pctHeight>0</wp14:pctHeight>
            </wp14:sizeRelV>
          </wp:anchor>
        </w:drawing>
      </w:r>
      <w:r w:rsidR="008E3F5F" w:rsidRPr="0058490E">
        <w:rPr>
          <w:rFonts w:ascii="Arial" w:hAnsi="Arial" w:cs="Arial"/>
        </w:rPr>
        <w:t>The VRIO Framework offers a range of tools for assessing a company's different resources and competencies and looking into how they might be used to gain a competitive edge. Using this technique will make it possible to identify a company's internal strengths and weaknesses. This framework is the primary technique for performing an internal analysis. The acronym VRIO, which stands for Value, Rarity, Imitability, and Organization, contains the four fundamental questions that must be asked to assess a resource's or capability's competitive potential (Barney, 2019).</w:t>
      </w:r>
    </w:p>
    <w:p w14:paraId="5E4BD0B5" w14:textId="35552119" w:rsidR="00644D6B" w:rsidRPr="0058490E" w:rsidRDefault="00644D6B" w:rsidP="00C379E6">
      <w:pPr>
        <w:ind w:firstLine="360"/>
        <w:jc w:val="center"/>
        <w:rPr>
          <w:rFonts w:ascii="Arial" w:hAnsi="Arial" w:cs="Arial"/>
        </w:rPr>
      </w:pPr>
      <w:r>
        <w:rPr>
          <w:rFonts w:ascii="Arial" w:hAnsi="Arial" w:cs="Arial"/>
        </w:rPr>
        <w:t>Figure 3: VRIO</w:t>
      </w:r>
      <w:r w:rsidR="00C379E6">
        <w:rPr>
          <w:rFonts w:ascii="Arial" w:hAnsi="Arial" w:cs="Arial"/>
        </w:rPr>
        <w:t xml:space="preserve"> Framework </w:t>
      </w:r>
      <w:r w:rsidR="00C379E6">
        <w:rPr>
          <w:rFonts w:ascii="Arial" w:hAnsi="Arial" w:cs="Arial"/>
        </w:rPr>
        <w:t>(</w:t>
      </w:r>
      <w:r w:rsidR="00C379E6" w:rsidRPr="003B242A">
        <w:rPr>
          <w:rFonts w:ascii="Arial" w:eastAsia="Times New Roman" w:hAnsi="Arial" w:cs="Arial"/>
          <w:kern w:val="0"/>
          <w:lang w:eastAsia="en-GB"/>
          <w14:ligatures w14:val="none"/>
        </w:rPr>
        <w:t>Whittington</w:t>
      </w:r>
      <w:r w:rsidR="00C379E6">
        <w:rPr>
          <w:rFonts w:ascii="Arial" w:hAnsi="Arial" w:cs="Arial"/>
        </w:rPr>
        <w:t xml:space="preserve">, </w:t>
      </w:r>
      <w:r w:rsidR="00C379E6" w:rsidRPr="00222C77">
        <w:rPr>
          <w:rFonts w:ascii="Arial" w:hAnsi="Arial" w:cs="Arial"/>
        </w:rPr>
        <w:t>2020)</w:t>
      </w:r>
    </w:p>
    <w:p w14:paraId="07C20C53" w14:textId="773B2D24" w:rsidR="006171A7" w:rsidRPr="0058490E" w:rsidRDefault="004825F0" w:rsidP="00241249">
      <w:pPr>
        <w:jc w:val="both"/>
        <w:rPr>
          <w:rFonts w:ascii="Arial" w:hAnsi="Arial" w:cs="Arial"/>
        </w:rPr>
      </w:pPr>
      <w:r w:rsidRPr="0058490E">
        <w:rPr>
          <w:rFonts w:ascii="Arial" w:hAnsi="Arial" w:cs="Arial"/>
          <w:b/>
          <w:bCs/>
        </w:rPr>
        <w:t>Valu</w:t>
      </w:r>
      <w:r w:rsidR="0029213B" w:rsidRPr="0058490E">
        <w:rPr>
          <w:rFonts w:ascii="Arial" w:hAnsi="Arial" w:cs="Arial"/>
          <w:b/>
          <w:bCs/>
        </w:rPr>
        <w:t>able</w:t>
      </w:r>
      <w:r w:rsidR="0029213B" w:rsidRPr="0058490E">
        <w:rPr>
          <w:rFonts w:ascii="Arial" w:hAnsi="Arial" w:cs="Arial"/>
        </w:rPr>
        <w:t>:</w:t>
      </w:r>
      <w:r w:rsidRPr="0058490E">
        <w:rPr>
          <w:rFonts w:ascii="Arial" w:hAnsi="Arial" w:cs="Arial"/>
        </w:rPr>
        <w:t xml:space="preserve"> </w:t>
      </w:r>
      <w:r w:rsidR="006171A7" w:rsidRPr="0058490E">
        <w:rPr>
          <w:rFonts w:ascii="Arial" w:hAnsi="Arial" w:cs="Arial"/>
        </w:rPr>
        <w:t>Tesco holds valuable assets and competencies that enhance its competitive edge. These aspects comprise its broad market influence, robust brand image, effective management of supply chain, and varied range of products</w:t>
      </w:r>
      <w:r w:rsidR="00FE3151" w:rsidRPr="0058490E">
        <w:rPr>
          <w:rFonts w:ascii="Arial" w:hAnsi="Arial" w:cs="Arial"/>
        </w:rPr>
        <w:t xml:space="preserve"> (</w:t>
      </w:r>
      <w:proofErr w:type="spellStart"/>
      <w:r w:rsidR="00FE3151" w:rsidRPr="0058490E">
        <w:rPr>
          <w:rFonts w:ascii="Arial" w:hAnsi="Arial" w:cs="Arial"/>
        </w:rPr>
        <w:t>Papulas</w:t>
      </w:r>
      <w:proofErr w:type="spellEnd"/>
      <w:r w:rsidR="00FE3151" w:rsidRPr="0058490E">
        <w:rPr>
          <w:rFonts w:ascii="Arial" w:hAnsi="Arial" w:cs="Arial"/>
        </w:rPr>
        <w:t>, 2020).</w:t>
      </w:r>
    </w:p>
    <w:p w14:paraId="3A5F7F1B" w14:textId="05064572" w:rsidR="006171A7" w:rsidRPr="0058490E" w:rsidRDefault="0029213B" w:rsidP="00241249">
      <w:pPr>
        <w:jc w:val="both"/>
        <w:rPr>
          <w:rFonts w:ascii="Arial" w:hAnsi="Arial" w:cs="Arial"/>
        </w:rPr>
      </w:pPr>
      <w:r w:rsidRPr="0058490E">
        <w:rPr>
          <w:rFonts w:ascii="Arial" w:hAnsi="Arial" w:cs="Arial"/>
          <w:b/>
          <w:bCs/>
        </w:rPr>
        <w:t>Rare</w:t>
      </w:r>
      <w:r w:rsidRPr="0058490E">
        <w:rPr>
          <w:rFonts w:ascii="Arial" w:hAnsi="Arial" w:cs="Arial"/>
        </w:rPr>
        <w:t>:</w:t>
      </w:r>
      <w:r w:rsidR="00636DD7" w:rsidRPr="0058490E">
        <w:rPr>
          <w:rFonts w:ascii="Arial" w:hAnsi="Arial" w:cs="Arial"/>
        </w:rPr>
        <w:t xml:space="preserve"> </w:t>
      </w:r>
      <w:r w:rsidR="006171A7" w:rsidRPr="0058490E">
        <w:rPr>
          <w:rFonts w:ascii="Arial" w:hAnsi="Arial" w:cs="Arial"/>
        </w:rPr>
        <w:t>Tesco possesses resources and capabilities that are relatively uncommon within the retail sector, affording the company a distinct competitive advantage in the market. Competitors would find it challenging to replicate the expansive network of stores, technological investments, and customer loyalty programs that the company possesses</w:t>
      </w:r>
      <w:r w:rsidR="00C462CC" w:rsidRPr="0058490E">
        <w:rPr>
          <w:rFonts w:ascii="Arial" w:hAnsi="Arial" w:cs="Arial"/>
        </w:rPr>
        <w:t xml:space="preserve"> (Intelisano, 2019)</w:t>
      </w:r>
      <w:r w:rsidR="006171A7" w:rsidRPr="0058490E">
        <w:rPr>
          <w:rFonts w:ascii="Arial" w:hAnsi="Arial" w:cs="Arial"/>
        </w:rPr>
        <w:t>.</w:t>
      </w:r>
    </w:p>
    <w:p w14:paraId="7C9BF610" w14:textId="5169BB5C" w:rsidR="006171A7" w:rsidRPr="0058490E" w:rsidRDefault="0029213B" w:rsidP="00241249">
      <w:pPr>
        <w:jc w:val="both"/>
        <w:rPr>
          <w:rFonts w:ascii="Arial" w:hAnsi="Arial" w:cs="Arial"/>
        </w:rPr>
      </w:pPr>
      <w:r w:rsidRPr="0058490E">
        <w:rPr>
          <w:rFonts w:ascii="Arial" w:hAnsi="Arial" w:cs="Arial"/>
          <w:b/>
          <w:bCs/>
        </w:rPr>
        <w:t>Inimitable</w:t>
      </w:r>
      <w:r w:rsidRPr="0058490E">
        <w:rPr>
          <w:rFonts w:ascii="Arial" w:hAnsi="Arial" w:cs="Arial"/>
        </w:rPr>
        <w:t xml:space="preserve">: </w:t>
      </w:r>
      <w:r w:rsidR="006171A7" w:rsidRPr="0058490E">
        <w:rPr>
          <w:rFonts w:ascii="Arial" w:hAnsi="Arial" w:cs="Arial"/>
        </w:rPr>
        <w:t>Competitors face challenges in replicating or imitating Tesco's unique resources and capabilities. The firm's extensive size, strong infrastructure, and sophisticated data analytics tools give it a lasting edge over competitors that is challenging to replicate</w:t>
      </w:r>
      <w:r w:rsidR="00C462CC" w:rsidRPr="0058490E">
        <w:rPr>
          <w:rFonts w:ascii="Arial" w:hAnsi="Arial" w:cs="Arial"/>
        </w:rPr>
        <w:t xml:space="preserve"> (</w:t>
      </w:r>
      <w:proofErr w:type="spellStart"/>
      <w:r w:rsidR="00C462CC" w:rsidRPr="0058490E">
        <w:rPr>
          <w:rFonts w:ascii="Arial" w:hAnsi="Arial" w:cs="Arial"/>
        </w:rPr>
        <w:t>Miyagusuku</w:t>
      </w:r>
      <w:proofErr w:type="spellEnd"/>
      <w:r w:rsidR="006456BA" w:rsidRPr="0058490E">
        <w:rPr>
          <w:rFonts w:ascii="Arial" w:hAnsi="Arial" w:cs="Arial"/>
        </w:rPr>
        <w:t xml:space="preserve"> et al, 2018)</w:t>
      </w:r>
      <w:r w:rsidR="006171A7" w:rsidRPr="0058490E">
        <w:rPr>
          <w:rFonts w:ascii="Arial" w:hAnsi="Arial" w:cs="Arial"/>
        </w:rPr>
        <w:t>.</w:t>
      </w:r>
    </w:p>
    <w:p w14:paraId="063BBA0E" w14:textId="3A51C246" w:rsidR="006171A7" w:rsidRPr="0058490E" w:rsidRDefault="0029213B" w:rsidP="00241249">
      <w:pPr>
        <w:jc w:val="both"/>
        <w:rPr>
          <w:rFonts w:ascii="Arial" w:hAnsi="Arial" w:cs="Arial"/>
        </w:rPr>
      </w:pPr>
      <w:r w:rsidRPr="0058490E">
        <w:rPr>
          <w:rFonts w:ascii="Arial" w:hAnsi="Arial" w:cs="Arial"/>
          <w:b/>
          <w:bCs/>
        </w:rPr>
        <w:t>Organized</w:t>
      </w:r>
      <w:r w:rsidRPr="0058490E">
        <w:rPr>
          <w:rFonts w:ascii="Arial" w:hAnsi="Arial" w:cs="Arial"/>
        </w:rPr>
        <w:t xml:space="preserve">: </w:t>
      </w:r>
      <w:r w:rsidR="006171A7" w:rsidRPr="0058490E">
        <w:rPr>
          <w:rFonts w:ascii="Arial" w:hAnsi="Arial" w:cs="Arial"/>
        </w:rPr>
        <w:t xml:space="preserve">Tesco has demonstrated effective strategic management in optimizing its resources and capabilities to establish and maintain a competitive edge within the market. The company's effective leadership, skilled workforce, and ongoing innovation </w:t>
      </w:r>
      <w:r w:rsidR="008A5C88" w:rsidRPr="0058490E">
        <w:rPr>
          <w:rFonts w:ascii="Arial" w:hAnsi="Arial" w:cs="Arial"/>
        </w:rPr>
        <w:t>endeavours</w:t>
      </w:r>
      <w:r w:rsidR="006171A7" w:rsidRPr="0058490E">
        <w:rPr>
          <w:rFonts w:ascii="Arial" w:hAnsi="Arial" w:cs="Arial"/>
        </w:rPr>
        <w:t xml:space="preserve"> have allowed it to successfully respond to evolving market dynamics and sustain its position as a leader within the industry</w:t>
      </w:r>
      <w:r w:rsidR="006456BA" w:rsidRPr="0058490E">
        <w:rPr>
          <w:rFonts w:ascii="Arial" w:hAnsi="Arial" w:cs="Arial"/>
        </w:rPr>
        <w:t xml:space="preserve"> (Dove et al, 2019)</w:t>
      </w:r>
      <w:r w:rsidR="006171A7" w:rsidRPr="0058490E">
        <w:rPr>
          <w:rFonts w:ascii="Arial" w:hAnsi="Arial" w:cs="Arial"/>
        </w:rPr>
        <w:t>.</w:t>
      </w:r>
    </w:p>
    <w:p w14:paraId="600CD9CC" w14:textId="3A9910C9" w:rsidR="006171A7" w:rsidRPr="0058490E" w:rsidRDefault="006171A7" w:rsidP="00241249">
      <w:pPr>
        <w:ind w:firstLine="360"/>
        <w:jc w:val="both"/>
        <w:rPr>
          <w:rFonts w:ascii="Arial" w:hAnsi="Arial" w:cs="Arial"/>
        </w:rPr>
      </w:pPr>
      <w:r w:rsidRPr="0058490E">
        <w:rPr>
          <w:rFonts w:ascii="Arial" w:hAnsi="Arial" w:cs="Arial"/>
        </w:rPr>
        <w:t>In general, the VRIO analysis of Tesco demonstrates that the company h</w:t>
      </w:r>
      <w:r w:rsidR="00FF6FC2" w:rsidRPr="0058490E">
        <w:rPr>
          <w:rFonts w:ascii="Arial" w:hAnsi="Arial" w:cs="Arial"/>
        </w:rPr>
        <w:t xml:space="preserve">as </w:t>
      </w:r>
      <w:r w:rsidRPr="0058490E">
        <w:rPr>
          <w:rFonts w:ascii="Arial" w:hAnsi="Arial" w:cs="Arial"/>
        </w:rPr>
        <w:t>resources and capabilities that hold value, rarity, inimitability, and organization, thereby affording it a lasting competitive edge within the retail sector.</w:t>
      </w:r>
    </w:p>
    <w:p w14:paraId="46E7AED3" w14:textId="62E5D922" w:rsidR="0094721E" w:rsidRPr="00FA39F4" w:rsidRDefault="005D0822" w:rsidP="00FA39F4">
      <w:pPr>
        <w:pStyle w:val="Heading1"/>
        <w:jc w:val="center"/>
        <w:rPr>
          <w:b/>
          <w:bCs/>
          <w:sz w:val="36"/>
          <w:szCs w:val="36"/>
        </w:rPr>
      </w:pPr>
      <w:bookmarkStart w:id="9" w:name="_Toc164798870"/>
      <w:r w:rsidRPr="00FA39F4">
        <w:rPr>
          <w:b/>
          <w:bCs/>
          <w:sz w:val="36"/>
          <w:szCs w:val="36"/>
        </w:rPr>
        <w:t>EVALUATING STRATEGY IN ACTION</w:t>
      </w:r>
      <w:bookmarkEnd w:id="9"/>
    </w:p>
    <w:p w14:paraId="3D9C2B85" w14:textId="2A899847" w:rsidR="005D0822" w:rsidRPr="00FA39F4" w:rsidRDefault="0094721E" w:rsidP="00FA39F4">
      <w:pPr>
        <w:pStyle w:val="Heading2"/>
        <w:rPr>
          <w:b/>
          <w:bCs/>
          <w:sz w:val="28"/>
          <w:szCs w:val="28"/>
        </w:rPr>
      </w:pPr>
      <w:bookmarkStart w:id="10" w:name="_Toc164798871"/>
      <w:r w:rsidRPr="00FA39F4">
        <w:rPr>
          <w:b/>
          <w:bCs/>
          <w:sz w:val="28"/>
          <w:szCs w:val="28"/>
        </w:rPr>
        <w:t xml:space="preserve">SAF </w:t>
      </w:r>
      <w:r w:rsidR="004E10C4" w:rsidRPr="00FA39F4">
        <w:rPr>
          <w:b/>
          <w:bCs/>
          <w:sz w:val="28"/>
          <w:szCs w:val="28"/>
        </w:rPr>
        <w:t>FRAMEWORK</w:t>
      </w:r>
      <w:bookmarkEnd w:id="10"/>
      <w:r w:rsidR="004E10C4" w:rsidRPr="00FA39F4">
        <w:rPr>
          <w:b/>
          <w:bCs/>
          <w:sz w:val="28"/>
          <w:szCs w:val="28"/>
        </w:rPr>
        <w:t xml:space="preserve"> </w:t>
      </w:r>
    </w:p>
    <w:p w14:paraId="54652AD8" w14:textId="00EB319A" w:rsidR="00F14481" w:rsidRPr="00FA39F4" w:rsidRDefault="00F14481" w:rsidP="00FA39F4">
      <w:pPr>
        <w:ind w:firstLine="406"/>
        <w:jc w:val="both"/>
        <w:rPr>
          <w:rFonts w:ascii="Arial" w:hAnsi="Arial" w:cs="Arial"/>
        </w:rPr>
      </w:pPr>
      <w:r w:rsidRPr="00FA39F4">
        <w:rPr>
          <w:rFonts w:ascii="Arial" w:hAnsi="Arial" w:cs="Arial"/>
        </w:rPr>
        <w:t>When assessing the efficacy of an organization's strategies, it is essential to carefully consider their suitability, acceptability, and feasibility. By analysing Tesco, a prominent retailer, it is crucial to evaluate these factors to measure the endurance and effectiveness of its business strategies.</w:t>
      </w:r>
    </w:p>
    <w:p w14:paraId="48297F07" w14:textId="4135680A" w:rsidR="00F14481" w:rsidRPr="00FA39F4" w:rsidRDefault="00F14481" w:rsidP="00FA39F4">
      <w:pPr>
        <w:jc w:val="both"/>
        <w:rPr>
          <w:rFonts w:ascii="Arial" w:hAnsi="Arial" w:cs="Arial"/>
        </w:rPr>
      </w:pPr>
      <w:r w:rsidRPr="00FA39F4">
        <w:rPr>
          <w:rFonts w:ascii="Arial" w:hAnsi="Arial" w:cs="Arial"/>
          <w:b/>
          <w:bCs/>
        </w:rPr>
        <w:t>Suitability</w:t>
      </w:r>
      <w:r w:rsidRPr="00FA39F4">
        <w:rPr>
          <w:rFonts w:ascii="Arial" w:hAnsi="Arial" w:cs="Arial"/>
        </w:rPr>
        <w:t xml:space="preserve"> refers to the degree to which a particular strategy is aligned with both the external environment and the internal capabilities of the organization. An appropriate strategy for Tesco would involve prioritizing the expansion of its online grocery delivery services to accommodate the growing demand for e-commerce. This approach is in accordance with the increasing popularity of e-commerce and Tesco's well-established reputation in the UK market</w:t>
      </w:r>
      <w:r w:rsidR="00A47F9E" w:rsidRPr="00FA39F4">
        <w:rPr>
          <w:rFonts w:ascii="Arial" w:hAnsi="Arial" w:cs="Arial"/>
        </w:rPr>
        <w:t xml:space="preserve"> (Grant, 2016)</w:t>
      </w:r>
      <w:r w:rsidRPr="00FA39F4">
        <w:rPr>
          <w:rFonts w:ascii="Arial" w:hAnsi="Arial" w:cs="Arial"/>
        </w:rPr>
        <w:t>.</w:t>
      </w:r>
    </w:p>
    <w:p w14:paraId="7AFB1238" w14:textId="0E037D41" w:rsidR="00F14481" w:rsidRPr="00FA39F4" w:rsidRDefault="00F14481" w:rsidP="00FA39F4">
      <w:pPr>
        <w:jc w:val="both"/>
        <w:rPr>
          <w:rFonts w:ascii="Arial" w:hAnsi="Arial" w:cs="Arial"/>
        </w:rPr>
      </w:pPr>
      <w:r w:rsidRPr="00FA39F4">
        <w:rPr>
          <w:rFonts w:ascii="Arial" w:hAnsi="Arial" w:cs="Arial"/>
          <w:b/>
          <w:bCs/>
        </w:rPr>
        <w:t xml:space="preserve">Acceptability </w:t>
      </w:r>
      <w:r w:rsidRPr="00FA39F4">
        <w:rPr>
          <w:rFonts w:ascii="Arial" w:hAnsi="Arial" w:cs="Arial"/>
        </w:rPr>
        <w:t xml:space="preserve">assesses the degree to which a particular strategy aligns with the desires and requirements of key stakeholders, including customers, employees, and investors. Tesco's endeavour to place emphasis on sustainability through the reduction of food waste and plastic packaging can be considered significant </w:t>
      </w:r>
      <w:r w:rsidR="00A47F9E" w:rsidRPr="00FA39F4">
        <w:rPr>
          <w:rFonts w:ascii="Arial" w:hAnsi="Arial" w:cs="Arial"/>
        </w:rPr>
        <w:t>considering</w:t>
      </w:r>
      <w:r w:rsidRPr="00FA39F4">
        <w:rPr>
          <w:rFonts w:ascii="Arial" w:hAnsi="Arial" w:cs="Arial"/>
        </w:rPr>
        <w:t xml:space="preserve"> its alignment with the growing demand among consumers for environmentally friendly products and the promotion of corporate social responsibility values</w:t>
      </w:r>
      <w:r w:rsidR="00A47F9E" w:rsidRPr="00FA39F4">
        <w:rPr>
          <w:rFonts w:ascii="Arial" w:hAnsi="Arial" w:cs="Arial"/>
        </w:rPr>
        <w:t xml:space="preserve"> (Grant, 2016)</w:t>
      </w:r>
      <w:r w:rsidRPr="00FA39F4">
        <w:rPr>
          <w:rFonts w:ascii="Arial" w:hAnsi="Arial" w:cs="Arial"/>
        </w:rPr>
        <w:t>.</w:t>
      </w:r>
    </w:p>
    <w:p w14:paraId="0CF6F704" w14:textId="4FE9AD20" w:rsidR="00F14481" w:rsidRPr="00FA39F4" w:rsidRDefault="00F14481" w:rsidP="00FA39F4">
      <w:pPr>
        <w:jc w:val="both"/>
        <w:rPr>
          <w:rFonts w:ascii="Arial" w:hAnsi="Arial" w:cs="Arial"/>
        </w:rPr>
      </w:pPr>
      <w:r w:rsidRPr="00FA39F4">
        <w:rPr>
          <w:rFonts w:ascii="Arial" w:hAnsi="Arial" w:cs="Arial"/>
          <w:b/>
          <w:bCs/>
        </w:rPr>
        <w:t>Feasibility</w:t>
      </w:r>
      <w:r w:rsidRPr="00FA39F4">
        <w:rPr>
          <w:rFonts w:ascii="Arial" w:hAnsi="Arial" w:cs="Arial"/>
        </w:rPr>
        <w:t xml:space="preserve"> encompasses the practicality and necessary resources needed to effectively execute a strategy. Tesco's choice to allocate resources towards technological infrastructure with the aim of improving both its supply chain efficiency and customer service capabilities underscores the practical viability of this endeavour, given the company's significant financial reserves and expertise in this area</w:t>
      </w:r>
      <w:r w:rsidR="00A47F9E" w:rsidRPr="00FA39F4">
        <w:rPr>
          <w:rFonts w:ascii="Arial" w:hAnsi="Arial" w:cs="Arial"/>
        </w:rPr>
        <w:t xml:space="preserve"> (Grant,2016)</w:t>
      </w:r>
      <w:r w:rsidRPr="00FA39F4">
        <w:rPr>
          <w:rFonts w:ascii="Arial" w:hAnsi="Arial" w:cs="Arial"/>
        </w:rPr>
        <w:t>.</w:t>
      </w:r>
    </w:p>
    <w:p w14:paraId="4C575E70" w14:textId="796F13EA" w:rsidR="004E10C4" w:rsidRDefault="00F14481" w:rsidP="00FA39F4">
      <w:pPr>
        <w:jc w:val="both"/>
      </w:pPr>
      <w:r w:rsidRPr="00FA39F4">
        <w:rPr>
          <w:rFonts w:ascii="Arial" w:hAnsi="Arial" w:cs="Arial"/>
        </w:rPr>
        <w:t>In general, evaluating the effectiveness of Tesco's strategies in terms of their suitability, acceptability, and feasibility offers a thorough insight</w:t>
      </w:r>
      <w:r>
        <w:t xml:space="preserve"> into the company's capacity to attain its goals within a competitive market setting.</w:t>
      </w:r>
    </w:p>
    <w:p w14:paraId="10461A70" w14:textId="6485FEFC" w:rsidR="00653A75" w:rsidRDefault="00522700" w:rsidP="00FA39F4">
      <w:pPr>
        <w:pStyle w:val="Heading1"/>
        <w:jc w:val="center"/>
        <w:rPr>
          <w:b/>
          <w:bCs/>
          <w:sz w:val="36"/>
          <w:szCs w:val="36"/>
        </w:rPr>
      </w:pPr>
      <w:bookmarkStart w:id="11" w:name="_Toc164798872"/>
      <w:r w:rsidRPr="00FA39F4">
        <w:rPr>
          <w:b/>
          <w:bCs/>
          <w:sz w:val="36"/>
          <w:szCs w:val="36"/>
        </w:rPr>
        <w:t xml:space="preserve">TESCO’S </w:t>
      </w:r>
      <w:r w:rsidR="00F13395" w:rsidRPr="00FA39F4">
        <w:rPr>
          <w:b/>
          <w:bCs/>
          <w:sz w:val="36"/>
          <w:szCs w:val="36"/>
        </w:rPr>
        <w:t>SUSTAINABILITY EFFORTS</w:t>
      </w:r>
      <w:bookmarkEnd w:id="11"/>
    </w:p>
    <w:p w14:paraId="5CDA4F60" w14:textId="77777777" w:rsidR="00FA39F4" w:rsidRPr="00FA39F4" w:rsidRDefault="00FA39F4" w:rsidP="00FA39F4"/>
    <w:p w14:paraId="2521B3AB" w14:textId="1B744F01" w:rsidR="00025321" w:rsidRPr="00E07D43" w:rsidRDefault="00025321" w:rsidP="00FA39F4">
      <w:pPr>
        <w:ind w:firstLine="360"/>
        <w:jc w:val="both"/>
        <w:rPr>
          <w:rFonts w:ascii="Arial" w:hAnsi="Arial" w:cs="Arial"/>
        </w:rPr>
      </w:pPr>
      <w:r w:rsidRPr="00E07D43">
        <w:rPr>
          <w:rFonts w:ascii="Arial" w:hAnsi="Arial" w:cs="Arial"/>
        </w:rPr>
        <w:t xml:space="preserve">As stated by Tesco (2021), An instance of Tesco meeting its sustainability objectives with its current business strategy is evident in its emphasis on minimizing waste. Tesco has established an objective to eradicate all food wastage by the year 2030, demonstrating a commitment to tackling a significant environmental concern while simultaneously generating positive outcomes for its business operations. </w:t>
      </w:r>
      <w:r w:rsidR="00B432A7">
        <w:rPr>
          <w:rFonts w:ascii="Arial" w:hAnsi="Arial" w:cs="Arial"/>
        </w:rPr>
        <w:t xml:space="preserve">Ita </w:t>
      </w:r>
      <w:r w:rsidRPr="00E07D43">
        <w:rPr>
          <w:rFonts w:ascii="Arial" w:hAnsi="Arial" w:cs="Arial"/>
        </w:rPr>
        <w:t xml:space="preserve">efforts to minimize wastage </w:t>
      </w:r>
      <w:r w:rsidR="00E07D43" w:rsidRPr="00E07D43">
        <w:rPr>
          <w:rFonts w:ascii="Arial" w:hAnsi="Arial" w:cs="Arial"/>
        </w:rPr>
        <w:t>led</w:t>
      </w:r>
      <w:r w:rsidRPr="00E07D43">
        <w:rPr>
          <w:rFonts w:ascii="Arial" w:hAnsi="Arial" w:cs="Arial"/>
        </w:rPr>
        <w:t xml:space="preserve"> to cost savings, enhanced supply chain efficiency, and increased appeal to consumers who prioritize environmental sustainability. This flexibility in strategy enables </w:t>
      </w:r>
      <w:r w:rsidR="00B432A7">
        <w:rPr>
          <w:rFonts w:ascii="Arial" w:hAnsi="Arial" w:cs="Arial"/>
        </w:rPr>
        <w:t>the company</w:t>
      </w:r>
      <w:r w:rsidRPr="00E07D43">
        <w:rPr>
          <w:rFonts w:ascii="Arial" w:hAnsi="Arial" w:cs="Arial"/>
        </w:rPr>
        <w:t xml:space="preserve"> to create a </w:t>
      </w:r>
      <w:r w:rsidR="00B432A7" w:rsidRPr="00E07D43">
        <w:rPr>
          <w:rFonts w:ascii="Arial" w:hAnsi="Arial" w:cs="Arial"/>
        </w:rPr>
        <w:t>favourable</w:t>
      </w:r>
      <w:r w:rsidRPr="00E07D43">
        <w:rPr>
          <w:rFonts w:ascii="Arial" w:hAnsi="Arial" w:cs="Arial"/>
        </w:rPr>
        <w:t xml:space="preserve"> social influence while simultaneously improving its financial performance.</w:t>
      </w:r>
    </w:p>
    <w:p w14:paraId="18F66697" w14:textId="51303F1B" w:rsidR="00025321" w:rsidRPr="00E07D43" w:rsidRDefault="00025321" w:rsidP="00FA39F4">
      <w:pPr>
        <w:ind w:firstLine="360"/>
        <w:jc w:val="both"/>
        <w:rPr>
          <w:rFonts w:ascii="Arial" w:hAnsi="Arial" w:cs="Arial"/>
        </w:rPr>
      </w:pPr>
      <w:r w:rsidRPr="00E07D43">
        <w:rPr>
          <w:rFonts w:ascii="Arial" w:hAnsi="Arial" w:cs="Arial"/>
        </w:rPr>
        <w:t xml:space="preserve">Moreover, Tesco has incorporated sustainability factors into its procurement practices and daily operations, in turn enhancing the relationship between its objectives and overall corporate strategy. </w:t>
      </w:r>
      <w:r w:rsidR="00ED6ED1">
        <w:rPr>
          <w:rFonts w:ascii="Arial" w:hAnsi="Arial" w:cs="Arial"/>
        </w:rPr>
        <w:t xml:space="preserve">The multinational </w:t>
      </w:r>
      <w:r w:rsidR="00ED6ED1" w:rsidRPr="00E07D43">
        <w:rPr>
          <w:rFonts w:ascii="Arial" w:hAnsi="Arial" w:cs="Arial"/>
        </w:rPr>
        <w:t>can</w:t>
      </w:r>
      <w:r w:rsidRPr="00E07D43">
        <w:rPr>
          <w:rFonts w:ascii="Arial" w:hAnsi="Arial" w:cs="Arial"/>
        </w:rPr>
        <w:t xml:space="preserve"> satisfy consumers' increasing desire for ethically sourced products and set itself apart from its competitors by incorporating more sustainable options, such as organic or </w:t>
      </w:r>
      <w:r w:rsidR="00ED6ED1">
        <w:rPr>
          <w:rFonts w:ascii="Arial" w:hAnsi="Arial" w:cs="Arial"/>
        </w:rPr>
        <w:t>f</w:t>
      </w:r>
      <w:r w:rsidRPr="00E07D43">
        <w:rPr>
          <w:rFonts w:ascii="Arial" w:hAnsi="Arial" w:cs="Arial"/>
        </w:rPr>
        <w:t xml:space="preserve">airtrade items, into its product offerings. </w:t>
      </w:r>
      <w:r w:rsidR="00ED6ED1">
        <w:rPr>
          <w:rFonts w:ascii="Arial" w:hAnsi="Arial" w:cs="Arial"/>
        </w:rPr>
        <w:t>It</w:t>
      </w:r>
      <w:r w:rsidRPr="00E07D43">
        <w:rPr>
          <w:rFonts w:ascii="Arial" w:hAnsi="Arial" w:cs="Arial"/>
        </w:rPr>
        <w:t xml:space="preserve"> has </w:t>
      </w:r>
      <w:r w:rsidR="00ED6ED1">
        <w:rPr>
          <w:rFonts w:ascii="Arial" w:hAnsi="Arial" w:cs="Arial"/>
        </w:rPr>
        <w:t xml:space="preserve">also </w:t>
      </w:r>
      <w:r w:rsidRPr="00E07D43">
        <w:rPr>
          <w:rFonts w:ascii="Arial" w:hAnsi="Arial" w:cs="Arial"/>
        </w:rPr>
        <w:t>established goals to diminish its carbon footprint and lessen energy usage, showcasing its dedication to environmental responsibility and harmonizing its objectives with its overarching business plan</w:t>
      </w:r>
      <w:r w:rsidR="007B64DE">
        <w:rPr>
          <w:rFonts w:ascii="Arial" w:hAnsi="Arial" w:cs="Arial"/>
        </w:rPr>
        <w:t xml:space="preserve"> (Tesco, 2023)</w:t>
      </w:r>
      <w:r w:rsidRPr="00E07D43">
        <w:rPr>
          <w:rFonts w:ascii="Arial" w:hAnsi="Arial" w:cs="Arial"/>
        </w:rPr>
        <w:t>.</w:t>
      </w:r>
    </w:p>
    <w:p w14:paraId="39694875" w14:textId="1A7A41D8" w:rsidR="00025321" w:rsidRPr="00E07D43" w:rsidRDefault="00025321" w:rsidP="00FA39F4">
      <w:pPr>
        <w:ind w:firstLine="360"/>
        <w:jc w:val="both"/>
        <w:rPr>
          <w:rFonts w:ascii="Arial" w:hAnsi="Arial" w:cs="Arial"/>
        </w:rPr>
      </w:pPr>
      <w:r w:rsidRPr="00E07D43">
        <w:rPr>
          <w:rFonts w:ascii="Arial" w:hAnsi="Arial" w:cs="Arial"/>
        </w:rPr>
        <w:t xml:space="preserve">In summary, Tesco has successfully integrated its sustainability objectives into its overall corporate strategy by incorporating these objectives into its daily operations, supply chain management, and products and services for customers. In this manner, Tesco has enhanced its standing as a socially responsible corporation and simultaneously realized significant business advantages, including reduced expenditures and enhanced customer allegiance. This strategic alignment is expected to place </w:t>
      </w:r>
      <w:r w:rsidR="0025489B">
        <w:rPr>
          <w:rFonts w:ascii="Arial" w:hAnsi="Arial" w:cs="Arial"/>
        </w:rPr>
        <w:t>the corporation</w:t>
      </w:r>
      <w:r w:rsidRPr="00E07D43">
        <w:rPr>
          <w:rFonts w:ascii="Arial" w:hAnsi="Arial" w:cs="Arial"/>
        </w:rPr>
        <w:t xml:space="preserve"> in a strong position for achieving long-term success in a market that is becoming increasingly competitive and focused on environmental consciousness.</w:t>
      </w:r>
    </w:p>
    <w:p w14:paraId="04BADF67" w14:textId="2E5424F0" w:rsidR="000F3B86" w:rsidRDefault="000F3B86" w:rsidP="00FA39F4">
      <w:pPr>
        <w:pStyle w:val="Heading1"/>
        <w:jc w:val="center"/>
        <w:rPr>
          <w:b/>
          <w:bCs/>
          <w:sz w:val="36"/>
          <w:szCs w:val="36"/>
        </w:rPr>
      </w:pPr>
      <w:bookmarkStart w:id="12" w:name="_Toc164798873"/>
      <w:r w:rsidRPr="00FA39F4">
        <w:rPr>
          <w:b/>
          <w:bCs/>
          <w:sz w:val="36"/>
          <w:szCs w:val="36"/>
        </w:rPr>
        <w:t>CONCLUSION</w:t>
      </w:r>
      <w:bookmarkEnd w:id="12"/>
    </w:p>
    <w:p w14:paraId="5D32EE23" w14:textId="77777777" w:rsidR="00FA39F4" w:rsidRPr="00FA39F4" w:rsidRDefault="00FA39F4" w:rsidP="00FA39F4"/>
    <w:p w14:paraId="5AC90609" w14:textId="588C946C" w:rsidR="00935B3F" w:rsidRPr="008A7263" w:rsidRDefault="008A7263" w:rsidP="008A7263">
      <w:pPr>
        <w:ind w:firstLine="720"/>
        <w:rPr>
          <w:rFonts w:ascii="Arial" w:hAnsi="Arial" w:cs="Arial"/>
        </w:rPr>
      </w:pPr>
      <w:r w:rsidRPr="008A7263">
        <w:rPr>
          <w:rFonts w:ascii="Arial" w:hAnsi="Arial" w:cs="Arial"/>
        </w:rPr>
        <w:t>In conclusion, the strategic decisions made by Tesco, their execution, and their impact on the market have played a pivotal role in maintaining the company's competitive advantage. By leveraging market expansion, customer-centric strategies, and technological advancements, Tesco has successfully navigated dynamic market environments and maintained a competitive edge over rivals. Tesco's strategic decisions are in accordance with fundamental principles of strategic management, highlighting the importance of innovation, customer-centricity, and operational effectiveness. Additionally, the effective execution of Tesco's strategies can be credited to its focus on training and empowering its employees. By cultivating an environment that prioritizes ongoing enhancement and promotes staff participation in decision-making procedures, Tesco has successfully implemented its strategic endeavours and attained long-lasting expansion. Moreover, Tesco's continued success and dominant position in the retail industry serves as clear evidence of the efficacy of its strategic approaches in the market. T</w:t>
      </w:r>
      <w:r>
        <w:rPr>
          <w:rFonts w:ascii="Arial" w:hAnsi="Arial" w:cs="Arial"/>
        </w:rPr>
        <w:t>he company</w:t>
      </w:r>
      <w:r w:rsidRPr="008A7263">
        <w:rPr>
          <w:rFonts w:ascii="Arial" w:hAnsi="Arial" w:cs="Arial"/>
        </w:rPr>
        <w:t xml:space="preserve"> has been successful in sustaining profitability and enhancing shareholder value through its strong brand reputation, loyal customer base, and diverse range of products. This aligns with the resource-based view of the firm, which underscores the significance of utilizing internal capabilities and resources to attain long-term competitive advantage</w:t>
      </w:r>
      <w:r w:rsidR="00A5583F">
        <w:rPr>
          <w:rFonts w:ascii="Arial" w:hAnsi="Arial" w:cs="Arial"/>
        </w:rPr>
        <w:t xml:space="preserve"> (Beer et al, 2018)</w:t>
      </w:r>
      <w:r w:rsidRPr="008A7263">
        <w:rPr>
          <w:rFonts w:ascii="Arial" w:hAnsi="Arial" w:cs="Arial"/>
        </w:rPr>
        <w:t>.</w:t>
      </w:r>
    </w:p>
    <w:p w14:paraId="3887A465" w14:textId="367A54F2" w:rsidR="00935B3F" w:rsidRDefault="00935B3F" w:rsidP="00FA39F4">
      <w:pPr>
        <w:pStyle w:val="Heading1"/>
        <w:jc w:val="center"/>
        <w:rPr>
          <w:b/>
          <w:bCs/>
          <w:sz w:val="36"/>
          <w:szCs w:val="36"/>
        </w:rPr>
      </w:pPr>
      <w:bookmarkStart w:id="13" w:name="_Toc164798874"/>
      <w:r w:rsidRPr="00FA39F4">
        <w:rPr>
          <w:b/>
          <w:bCs/>
          <w:sz w:val="36"/>
          <w:szCs w:val="36"/>
        </w:rPr>
        <w:t>RECOMMENDATIONS</w:t>
      </w:r>
      <w:bookmarkEnd w:id="13"/>
    </w:p>
    <w:p w14:paraId="65DE04FB" w14:textId="77777777" w:rsidR="00FA39F4" w:rsidRPr="00FA39F4" w:rsidRDefault="00FA39F4" w:rsidP="00FA39F4"/>
    <w:p w14:paraId="490EAD81" w14:textId="05FB9809" w:rsidR="00D90765" w:rsidRDefault="00254B77" w:rsidP="00D90765">
      <w:pPr>
        <w:ind w:firstLine="720"/>
        <w:rPr>
          <w:rFonts w:ascii="Arial" w:hAnsi="Arial" w:cs="Arial"/>
        </w:rPr>
      </w:pPr>
      <w:r w:rsidRPr="00254B77">
        <w:rPr>
          <w:rFonts w:ascii="Arial" w:hAnsi="Arial" w:cs="Arial"/>
        </w:rPr>
        <w:t xml:space="preserve">In assessing the potential strategic pathways for Tesco's future, it is recommended to examine a range of </w:t>
      </w:r>
      <w:r w:rsidR="00D90765">
        <w:rPr>
          <w:rFonts w:ascii="Arial" w:hAnsi="Arial" w:cs="Arial"/>
        </w:rPr>
        <w:t>recommendations</w:t>
      </w:r>
      <w:r w:rsidRPr="00254B77">
        <w:rPr>
          <w:rFonts w:ascii="Arial" w:hAnsi="Arial" w:cs="Arial"/>
        </w:rPr>
        <w:t xml:space="preserve"> with the aim of safeguarding company's enduring prosperity and viability</w:t>
      </w:r>
      <w:r w:rsidR="00D90765">
        <w:rPr>
          <w:rFonts w:ascii="Arial" w:hAnsi="Arial" w:cs="Arial"/>
        </w:rPr>
        <w:t>:</w:t>
      </w:r>
    </w:p>
    <w:p w14:paraId="74B2B8FF" w14:textId="0404DDE2" w:rsidR="00E30589" w:rsidRPr="00AD2658" w:rsidRDefault="00E30589" w:rsidP="00AD2658">
      <w:pPr>
        <w:pStyle w:val="ListParagraph"/>
        <w:numPr>
          <w:ilvl w:val="0"/>
          <w:numId w:val="11"/>
        </w:numPr>
        <w:rPr>
          <w:rFonts w:ascii="Arial" w:hAnsi="Arial" w:cs="Arial"/>
        </w:rPr>
      </w:pPr>
      <w:r w:rsidRPr="00AD2658">
        <w:rPr>
          <w:rFonts w:ascii="Arial" w:hAnsi="Arial" w:cs="Arial"/>
        </w:rPr>
        <w:t>To stay competitive in the market and better satisfy changing customer</w:t>
      </w:r>
    </w:p>
    <w:p w14:paraId="27386AD5" w14:textId="5E2D404B" w:rsidR="00E30589" w:rsidRDefault="00E30589" w:rsidP="00E30589">
      <w:pPr>
        <w:rPr>
          <w:rFonts w:ascii="Arial" w:hAnsi="Arial" w:cs="Arial"/>
        </w:rPr>
      </w:pPr>
      <w:r w:rsidRPr="00E30589">
        <w:rPr>
          <w:rFonts w:ascii="Arial" w:hAnsi="Arial" w:cs="Arial"/>
        </w:rPr>
        <w:t>needs, Tesco might need to increase the variety of products it offers. This might mean introducing premium or exclusive brands, branching out into new product categories, or emphasizing health and wellness products</w:t>
      </w:r>
      <w:r w:rsidR="006C7834">
        <w:rPr>
          <w:rFonts w:ascii="Arial" w:hAnsi="Arial" w:cs="Arial"/>
        </w:rPr>
        <w:t xml:space="preserve"> (Johnson, 2017)</w:t>
      </w:r>
      <w:r w:rsidRPr="00E30589">
        <w:rPr>
          <w:rFonts w:ascii="Arial" w:hAnsi="Arial" w:cs="Arial"/>
        </w:rPr>
        <w:t>.</w:t>
      </w:r>
    </w:p>
    <w:p w14:paraId="6C84054F" w14:textId="77777777" w:rsidR="00FA4487" w:rsidRDefault="00FA4487" w:rsidP="00FA4487">
      <w:pPr>
        <w:pStyle w:val="ListParagraph"/>
        <w:numPr>
          <w:ilvl w:val="0"/>
          <w:numId w:val="10"/>
        </w:numPr>
        <w:rPr>
          <w:rFonts w:ascii="Arial" w:hAnsi="Arial" w:cs="Arial"/>
        </w:rPr>
      </w:pPr>
      <w:r w:rsidRPr="00FA4487">
        <w:rPr>
          <w:rFonts w:ascii="Arial" w:hAnsi="Arial" w:cs="Arial"/>
        </w:rPr>
        <w:t>Tesco may consider expanding into novel geographic markets in order</w:t>
      </w:r>
    </w:p>
    <w:p w14:paraId="11E4A248" w14:textId="78BEF11A" w:rsidR="00FA4487" w:rsidRPr="00FA4487" w:rsidRDefault="00FA4487" w:rsidP="00FA4487">
      <w:pPr>
        <w:rPr>
          <w:rFonts w:ascii="Arial" w:hAnsi="Arial" w:cs="Arial"/>
        </w:rPr>
      </w:pPr>
      <w:r w:rsidRPr="00FA4487">
        <w:rPr>
          <w:rFonts w:ascii="Arial" w:hAnsi="Arial" w:cs="Arial"/>
        </w:rPr>
        <w:t>to stimulate growth and achieve diversification. This may entail entering developing markets or territories with significant growth opportunities</w:t>
      </w:r>
      <w:r w:rsidR="003D0EE3">
        <w:rPr>
          <w:rFonts w:ascii="Arial" w:hAnsi="Arial" w:cs="Arial"/>
        </w:rPr>
        <w:t xml:space="preserve"> (Barney, 2011)</w:t>
      </w:r>
      <w:r w:rsidRPr="00FA4487">
        <w:rPr>
          <w:rFonts w:ascii="Arial" w:hAnsi="Arial" w:cs="Arial"/>
        </w:rPr>
        <w:t>.</w:t>
      </w:r>
    </w:p>
    <w:p w14:paraId="384AE8EF" w14:textId="77777777" w:rsidR="00AE7BAA" w:rsidRPr="00C84CC0" w:rsidRDefault="00F51DBA" w:rsidP="00D376BC">
      <w:pPr>
        <w:pStyle w:val="ListParagraph"/>
        <w:numPr>
          <w:ilvl w:val="0"/>
          <w:numId w:val="9"/>
        </w:numPr>
        <w:rPr>
          <w:rFonts w:ascii="Arial" w:hAnsi="Arial" w:cs="Arial"/>
        </w:rPr>
      </w:pPr>
      <w:r w:rsidRPr="00C84CC0">
        <w:rPr>
          <w:rFonts w:ascii="Arial" w:hAnsi="Arial" w:cs="Arial"/>
        </w:rPr>
        <w:t xml:space="preserve">Digital </w:t>
      </w:r>
      <w:r w:rsidR="00AE7BAA" w:rsidRPr="00C84CC0">
        <w:rPr>
          <w:rFonts w:ascii="Arial" w:hAnsi="Arial" w:cs="Arial"/>
        </w:rPr>
        <w:t>transformation: t</w:t>
      </w:r>
      <w:r w:rsidR="00D376BC" w:rsidRPr="00C84CC0">
        <w:rPr>
          <w:rFonts w:ascii="Arial" w:hAnsi="Arial" w:cs="Arial"/>
        </w:rPr>
        <w:t>o remain competitive in the rapidly changing retail</w:t>
      </w:r>
    </w:p>
    <w:p w14:paraId="25C619A2" w14:textId="10200ACC" w:rsidR="00E8584D" w:rsidRPr="00C84CC0" w:rsidRDefault="00D376BC" w:rsidP="00AE7BAA">
      <w:pPr>
        <w:rPr>
          <w:rFonts w:ascii="Arial" w:hAnsi="Arial" w:cs="Arial"/>
        </w:rPr>
      </w:pPr>
      <w:r w:rsidRPr="00C84CC0">
        <w:rPr>
          <w:rFonts w:ascii="Arial" w:hAnsi="Arial" w:cs="Arial"/>
        </w:rPr>
        <w:t>landscape, Tesco must</w:t>
      </w:r>
      <w:r w:rsidR="00AE7BAA" w:rsidRPr="00C84CC0">
        <w:rPr>
          <w:rFonts w:ascii="Arial" w:hAnsi="Arial" w:cs="Arial"/>
        </w:rPr>
        <w:t xml:space="preserve"> </w:t>
      </w:r>
      <w:r w:rsidRPr="00C84CC0">
        <w:rPr>
          <w:rFonts w:ascii="Arial" w:hAnsi="Arial" w:cs="Arial"/>
        </w:rPr>
        <w:t>fully embrace digital transformation by consistently investing in digital technologies and enhancing its omnichannel capabilities. This strategy is crucial for improving the overall customer experience. Through the utilization of data analytics and artificial intelligence, Tesco has the capability to tailor customer engagements and enhance operational processes for increased effectiveness</w:t>
      </w:r>
      <w:r w:rsidR="008659DA" w:rsidRPr="00C84CC0">
        <w:rPr>
          <w:rFonts w:ascii="Arial" w:hAnsi="Arial" w:cs="Arial"/>
        </w:rPr>
        <w:t xml:space="preserve"> (Moore et al, 2020)</w:t>
      </w:r>
      <w:r w:rsidRPr="00C84CC0">
        <w:rPr>
          <w:rFonts w:ascii="Arial" w:hAnsi="Arial" w:cs="Arial"/>
        </w:rPr>
        <w:t>.</w:t>
      </w:r>
    </w:p>
    <w:p w14:paraId="74C10A53" w14:textId="77777777" w:rsidR="00C84CC0" w:rsidRDefault="00D20091" w:rsidP="00D20091">
      <w:pPr>
        <w:pStyle w:val="ListParagraph"/>
        <w:numPr>
          <w:ilvl w:val="0"/>
          <w:numId w:val="9"/>
        </w:numPr>
        <w:rPr>
          <w:rFonts w:ascii="Arial" w:hAnsi="Arial" w:cs="Arial"/>
        </w:rPr>
      </w:pPr>
      <w:r w:rsidRPr="00C84CC0">
        <w:rPr>
          <w:rFonts w:ascii="Arial" w:hAnsi="Arial" w:cs="Arial"/>
        </w:rPr>
        <w:t xml:space="preserve">Emphasis on </w:t>
      </w:r>
      <w:proofErr w:type="gramStart"/>
      <w:r w:rsidRPr="00C84CC0">
        <w:rPr>
          <w:rFonts w:ascii="Arial" w:hAnsi="Arial" w:cs="Arial"/>
        </w:rPr>
        <w:t>sustainability:</w:t>
      </w:r>
      <w:proofErr w:type="gramEnd"/>
      <w:r w:rsidRPr="00C84CC0">
        <w:rPr>
          <w:rFonts w:ascii="Arial" w:hAnsi="Arial" w:cs="Arial"/>
        </w:rPr>
        <w:t xml:space="preserve"> given the growing consumer consciousness </w:t>
      </w:r>
    </w:p>
    <w:p w14:paraId="5815AA55" w14:textId="77777777" w:rsidR="008918B1" w:rsidRDefault="00D20091" w:rsidP="000F3B86">
      <w:pPr>
        <w:rPr>
          <w:rFonts w:ascii="Arial" w:hAnsi="Arial" w:cs="Arial"/>
        </w:rPr>
      </w:pPr>
      <w:r w:rsidRPr="00C84CC0">
        <w:rPr>
          <w:rFonts w:ascii="Arial" w:hAnsi="Arial" w:cs="Arial"/>
        </w:rPr>
        <w:t>and preference for sustainable operations, Tesco should place a high level of importance on sustainability efforts throughout its supply chain, including sourcing and packaging practices. Incorporating sustainable practices into business operations not only appeals to environmentally conscious consumers but also leads to reduced costs and improved corporate image</w:t>
      </w:r>
      <w:r w:rsidR="009F116E" w:rsidRPr="00C84CC0">
        <w:rPr>
          <w:rFonts w:ascii="Arial" w:hAnsi="Arial" w:cs="Arial"/>
        </w:rPr>
        <w:t xml:space="preserve"> (Lozano et al, 2020)</w:t>
      </w:r>
      <w:r w:rsidRPr="00C84CC0">
        <w:rPr>
          <w:rFonts w:ascii="Arial" w:hAnsi="Arial" w:cs="Arial"/>
        </w:rPr>
        <w:t>.</w:t>
      </w:r>
    </w:p>
    <w:p w14:paraId="5FFAD5AB" w14:textId="77777777" w:rsidR="00FA39F4" w:rsidRDefault="00FA39F4" w:rsidP="000F3B86">
      <w:pPr>
        <w:rPr>
          <w:rFonts w:ascii="Arial" w:hAnsi="Arial" w:cs="Arial"/>
        </w:rPr>
      </w:pPr>
    </w:p>
    <w:p w14:paraId="293368EA" w14:textId="77777777" w:rsidR="00FA39F4" w:rsidRDefault="00FA39F4" w:rsidP="000F3B86">
      <w:pPr>
        <w:rPr>
          <w:rFonts w:ascii="Arial" w:hAnsi="Arial" w:cs="Arial"/>
        </w:rPr>
      </w:pPr>
    </w:p>
    <w:p w14:paraId="79D2AA67" w14:textId="77777777" w:rsidR="00FA39F4" w:rsidRDefault="00FA39F4" w:rsidP="000F3B86">
      <w:pPr>
        <w:rPr>
          <w:rFonts w:ascii="Arial" w:hAnsi="Arial" w:cs="Arial"/>
        </w:rPr>
      </w:pPr>
    </w:p>
    <w:p w14:paraId="2FABC038" w14:textId="77777777" w:rsidR="00FA39F4" w:rsidRDefault="00FA39F4" w:rsidP="000F3B86">
      <w:pPr>
        <w:rPr>
          <w:rFonts w:ascii="Arial" w:hAnsi="Arial" w:cs="Arial"/>
        </w:rPr>
      </w:pPr>
    </w:p>
    <w:p w14:paraId="110CA01B" w14:textId="77777777" w:rsidR="00FA39F4" w:rsidRDefault="00FA39F4" w:rsidP="000F3B86">
      <w:pPr>
        <w:rPr>
          <w:rFonts w:ascii="Arial" w:hAnsi="Arial" w:cs="Arial"/>
        </w:rPr>
      </w:pPr>
    </w:p>
    <w:p w14:paraId="061E4A1F" w14:textId="20C8F2C1" w:rsidR="00E8584D" w:rsidRDefault="00E8584D" w:rsidP="00FA39F4">
      <w:pPr>
        <w:pStyle w:val="Heading1"/>
        <w:jc w:val="center"/>
        <w:rPr>
          <w:b/>
          <w:bCs/>
        </w:rPr>
      </w:pPr>
      <w:bookmarkStart w:id="14" w:name="_Toc164798875"/>
      <w:r w:rsidRPr="00FA39F4">
        <w:rPr>
          <w:b/>
          <w:bCs/>
        </w:rPr>
        <w:t>REFERENCES</w:t>
      </w:r>
      <w:bookmarkEnd w:id="14"/>
    </w:p>
    <w:p w14:paraId="30CD673C" w14:textId="77777777" w:rsidR="00FA39F4" w:rsidRPr="00FA39F4" w:rsidRDefault="00FA39F4" w:rsidP="00FA39F4"/>
    <w:p w14:paraId="093C57AA" w14:textId="0EC0B160" w:rsidR="00C0533E" w:rsidRPr="00902768" w:rsidRDefault="00C0533E" w:rsidP="00C0533E">
      <w:pPr>
        <w:rPr>
          <w:rFonts w:ascii="Arial" w:hAnsi="Arial" w:cs="Arial"/>
        </w:rPr>
      </w:pPr>
      <w:r w:rsidRPr="00902768">
        <w:rPr>
          <w:rFonts w:ascii="Arial" w:hAnsi="Arial" w:cs="Arial"/>
        </w:rPr>
        <w:t>Ansoff, I. (1957). Strategies for diversification. Harvard Business Review, 35(5), 113-124.</w:t>
      </w:r>
    </w:p>
    <w:p w14:paraId="0DFDFE60" w14:textId="0908537E" w:rsidR="00A17BBC" w:rsidRPr="00902768" w:rsidRDefault="00A17BBC" w:rsidP="00A17BBC">
      <w:pPr>
        <w:rPr>
          <w:rFonts w:ascii="Arial" w:hAnsi="Arial" w:cs="Arial"/>
        </w:rPr>
      </w:pPr>
      <w:r w:rsidRPr="00902768">
        <w:rPr>
          <w:rFonts w:ascii="Arial" w:hAnsi="Arial" w:cs="Arial"/>
        </w:rPr>
        <w:t xml:space="preserve">Barney, J. B. (2011). Gaining and sustaining competitive advantage. Pearson Education. </w:t>
      </w:r>
    </w:p>
    <w:p w14:paraId="58F7967C" w14:textId="5C62DC60" w:rsidR="00902768" w:rsidRPr="00902768" w:rsidRDefault="00E8584D" w:rsidP="00902768">
      <w:pPr>
        <w:rPr>
          <w:rFonts w:ascii="Arial" w:hAnsi="Arial" w:cs="Arial"/>
          <w:color w:val="333333"/>
          <w:shd w:val="clear" w:color="auto" w:fill="FFFFFF"/>
        </w:rPr>
      </w:pPr>
      <w:r w:rsidRPr="00902768">
        <w:rPr>
          <w:rFonts w:ascii="Arial" w:hAnsi="Arial" w:cs="Arial"/>
          <w:color w:val="333333"/>
          <w:shd w:val="clear" w:color="auto" w:fill="FFFFFF"/>
        </w:rPr>
        <w:t>Barney, J.B. (2019) </w:t>
      </w:r>
      <w:r w:rsidRPr="00902768">
        <w:rPr>
          <w:rFonts w:ascii="Arial" w:hAnsi="Arial" w:cs="Arial"/>
          <w:i/>
          <w:iCs/>
          <w:color w:val="333333"/>
          <w:shd w:val="clear" w:color="auto" w:fill="FFFFFF"/>
        </w:rPr>
        <w:t>Strategic management and competitive advantage: concepts and cases.</w:t>
      </w:r>
      <w:r w:rsidRPr="00902768">
        <w:rPr>
          <w:rFonts w:ascii="Arial" w:hAnsi="Arial" w:cs="Arial"/>
          <w:color w:val="333333"/>
          <w:shd w:val="clear" w:color="auto" w:fill="FFFFFF"/>
        </w:rPr>
        <w:t xml:space="preserve"> Sixth edition, global edition. Harlow, </w:t>
      </w:r>
      <w:proofErr w:type="gramStart"/>
      <w:r w:rsidRPr="00902768">
        <w:rPr>
          <w:rFonts w:ascii="Arial" w:hAnsi="Arial" w:cs="Arial"/>
          <w:color w:val="333333"/>
          <w:shd w:val="clear" w:color="auto" w:fill="FFFFFF"/>
        </w:rPr>
        <w:t>England :</w:t>
      </w:r>
      <w:proofErr w:type="gramEnd"/>
      <w:r w:rsidRPr="00902768">
        <w:rPr>
          <w:rFonts w:ascii="Arial" w:hAnsi="Arial" w:cs="Arial"/>
          <w:color w:val="333333"/>
          <w:shd w:val="clear" w:color="auto" w:fill="FFFFFF"/>
        </w:rPr>
        <w:t>, Pearson.</w:t>
      </w:r>
    </w:p>
    <w:p w14:paraId="2D139D85" w14:textId="708118AD" w:rsidR="00902768" w:rsidRPr="00902768" w:rsidRDefault="00902768" w:rsidP="00902768">
      <w:pPr>
        <w:rPr>
          <w:rFonts w:ascii="Arial" w:hAnsi="Arial" w:cs="Arial"/>
          <w:color w:val="333333"/>
          <w:shd w:val="clear" w:color="auto" w:fill="FFFFFF"/>
        </w:rPr>
      </w:pPr>
      <w:r w:rsidRPr="00902768">
        <w:rPr>
          <w:rFonts w:ascii="Arial" w:hAnsi="Arial" w:cs="Arial"/>
          <w:color w:val="333333"/>
          <w:shd w:val="clear" w:color="auto" w:fill="FFFFFF"/>
        </w:rPr>
        <w:t xml:space="preserve">Beer, M., </w:t>
      </w:r>
      <w:proofErr w:type="spellStart"/>
      <w:r w:rsidRPr="00902768">
        <w:rPr>
          <w:rFonts w:ascii="Arial" w:hAnsi="Arial" w:cs="Arial"/>
          <w:color w:val="333333"/>
          <w:shd w:val="clear" w:color="auto" w:fill="FFFFFF"/>
        </w:rPr>
        <w:t>Boselie</w:t>
      </w:r>
      <w:proofErr w:type="spellEnd"/>
      <w:r w:rsidRPr="00902768">
        <w:rPr>
          <w:rFonts w:ascii="Arial" w:hAnsi="Arial" w:cs="Arial"/>
          <w:color w:val="333333"/>
          <w:shd w:val="clear" w:color="auto" w:fill="FFFFFF"/>
        </w:rPr>
        <w:t>, P., &amp; Brewster, C. (2018). Back to the future: Implications for the field of HRM from the ‘new’ employment relations. Human Resource Management Journal, 28(2), 235-246.</w:t>
      </w:r>
    </w:p>
    <w:p w14:paraId="5EDD591B" w14:textId="476683E2" w:rsidR="00631FF7" w:rsidRPr="00902768" w:rsidRDefault="00631FF7" w:rsidP="00631FF7">
      <w:pPr>
        <w:rPr>
          <w:rFonts w:ascii="Arial" w:hAnsi="Arial" w:cs="Arial"/>
        </w:rPr>
      </w:pPr>
      <w:r w:rsidRPr="00902768">
        <w:rPr>
          <w:rFonts w:ascii="Arial" w:hAnsi="Arial" w:cs="Arial"/>
        </w:rPr>
        <w:t>Dove, R., et al. (2019). Organizational effectiveness and competitive advantage: The case of Tesco. International Journal of Management Studies, 8(1), 54-67.</w:t>
      </w:r>
    </w:p>
    <w:p w14:paraId="41D6241A" w14:textId="7B8AE719" w:rsidR="00FC4663" w:rsidRPr="00902768" w:rsidRDefault="00FC4663" w:rsidP="00FC4663">
      <w:pPr>
        <w:rPr>
          <w:rFonts w:ascii="Arial" w:hAnsi="Arial" w:cs="Arial"/>
        </w:rPr>
      </w:pPr>
      <w:r w:rsidRPr="00902768">
        <w:rPr>
          <w:rFonts w:ascii="Arial" w:hAnsi="Arial" w:cs="Arial"/>
        </w:rPr>
        <w:t>Grant, R. M. (2016). Contemporary strategy analysis: Text and cases edition. John Wiley &amp; Sons.</w:t>
      </w:r>
    </w:p>
    <w:p w14:paraId="647102F8" w14:textId="1B6A304F" w:rsidR="00631FF7" w:rsidRPr="00902768" w:rsidRDefault="00631FF7" w:rsidP="00FC4663">
      <w:pPr>
        <w:rPr>
          <w:rFonts w:ascii="Arial" w:hAnsi="Arial" w:cs="Arial"/>
        </w:rPr>
      </w:pPr>
      <w:r w:rsidRPr="00902768">
        <w:rPr>
          <w:rFonts w:ascii="Arial" w:hAnsi="Arial" w:cs="Arial"/>
        </w:rPr>
        <w:t>Intelisano, A. (2019). Competitive advantage of Tesco: A case study. Strategic Management Journal, 23(4), 78-92.</w:t>
      </w:r>
    </w:p>
    <w:p w14:paraId="47336B3B" w14:textId="2C8E97FB" w:rsidR="004945AB" w:rsidRPr="00902768" w:rsidRDefault="004945AB" w:rsidP="000F3B86">
      <w:pPr>
        <w:rPr>
          <w:rFonts w:ascii="Arial" w:hAnsi="Arial" w:cs="Arial"/>
          <w:color w:val="333333"/>
          <w:shd w:val="clear" w:color="auto" w:fill="FFFFFF"/>
        </w:rPr>
      </w:pPr>
      <w:r w:rsidRPr="00902768">
        <w:rPr>
          <w:rFonts w:ascii="Arial" w:hAnsi="Arial" w:cs="Arial"/>
          <w:color w:val="333333"/>
          <w:shd w:val="clear" w:color="auto" w:fill="FFFFFF"/>
        </w:rPr>
        <w:t>Johnson, G. (2017) </w:t>
      </w:r>
      <w:r w:rsidRPr="00902768">
        <w:rPr>
          <w:rFonts w:ascii="Arial" w:hAnsi="Arial" w:cs="Arial"/>
          <w:i/>
          <w:iCs/>
          <w:color w:val="333333"/>
          <w:shd w:val="clear" w:color="auto" w:fill="FFFFFF"/>
        </w:rPr>
        <w:t xml:space="preserve">Exploring strategy: text and </w:t>
      </w:r>
      <w:proofErr w:type="gramStart"/>
      <w:r w:rsidRPr="00902768">
        <w:rPr>
          <w:rFonts w:ascii="Arial" w:hAnsi="Arial" w:cs="Arial"/>
          <w:i/>
          <w:iCs/>
          <w:color w:val="333333"/>
          <w:shd w:val="clear" w:color="auto" w:fill="FFFFFF"/>
        </w:rPr>
        <w:t>cases </w:t>
      </w:r>
      <w:r w:rsidRPr="00902768">
        <w:rPr>
          <w:rFonts w:ascii="Arial" w:hAnsi="Arial" w:cs="Arial"/>
          <w:color w:val="333333"/>
          <w:shd w:val="clear" w:color="auto" w:fill="FFFFFF"/>
        </w:rPr>
        <w:t>.</w:t>
      </w:r>
      <w:proofErr w:type="gramEnd"/>
      <w:r w:rsidRPr="00902768">
        <w:rPr>
          <w:rFonts w:ascii="Arial" w:hAnsi="Arial" w:cs="Arial"/>
          <w:color w:val="333333"/>
          <w:shd w:val="clear" w:color="auto" w:fill="FFFFFF"/>
        </w:rPr>
        <w:t xml:space="preserve"> Eleventh edition. Harlow, </w:t>
      </w:r>
      <w:proofErr w:type="gramStart"/>
      <w:r w:rsidRPr="00902768">
        <w:rPr>
          <w:rFonts w:ascii="Arial" w:hAnsi="Arial" w:cs="Arial"/>
          <w:color w:val="333333"/>
          <w:shd w:val="clear" w:color="auto" w:fill="FFFFFF"/>
        </w:rPr>
        <w:t>England :</w:t>
      </w:r>
      <w:proofErr w:type="gramEnd"/>
      <w:r w:rsidRPr="00902768">
        <w:rPr>
          <w:rFonts w:ascii="Arial" w:hAnsi="Arial" w:cs="Arial"/>
          <w:color w:val="333333"/>
          <w:shd w:val="clear" w:color="auto" w:fill="FFFFFF"/>
        </w:rPr>
        <w:t>, Pearson.</w:t>
      </w:r>
    </w:p>
    <w:p w14:paraId="26208277" w14:textId="250EFC79" w:rsidR="009F116E" w:rsidRPr="00902768" w:rsidRDefault="003958E6" w:rsidP="006314BB">
      <w:pPr>
        <w:pStyle w:val="NormalWeb"/>
        <w:spacing w:before="0" w:beforeAutospacing="0" w:after="240" w:afterAutospacing="0" w:line="360" w:lineRule="auto"/>
        <w:rPr>
          <w:rFonts w:ascii="Arial" w:hAnsi="Arial" w:cs="Arial"/>
        </w:rPr>
      </w:pPr>
      <w:r w:rsidRPr="00902768">
        <w:rPr>
          <w:rFonts w:ascii="Arial" w:hAnsi="Arial" w:cs="Arial"/>
        </w:rPr>
        <w:t xml:space="preserve">London Stock Exchange (2023). </w:t>
      </w:r>
      <w:r w:rsidRPr="00902768">
        <w:rPr>
          <w:rFonts w:ascii="Arial" w:hAnsi="Arial" w:cs="Arial"/>
          <w:i/>
          <w:iCs/>
        </w:rPr>
        <w:t>TESCO PLC TSCO Stock | London Stock Exchange</w:t>
      </w:r>
      <w:r w:rsidRPr="00902768">
        <w:rPr>
          <w:rFonts w:ascii="Arial" w:hAnsi="Arial" w:cs="Arial"/>
        </w:rPr>
        <w:t xml:space="preserve">. [online] www.londonstockexchange.com. Available at: </w:t>
      </w:r>
      <w:proofErr w:type="gramStart"/>
      <w:r w:rsidRPr="00902768">
        <w:rPr>
          <w:rFonts w:ascii="Arial" w:hAnsi="Arial" w:cs="Arial"/>
        </w:rPr>
        <w:t>https://www.londonstockexchange.com/stock/TSCO/tesco-plc/company-page  [</w:t>
      </w:r>
      <w:proofErr w:type="gramEnd"/>
      <w:r w:rsidRPr="00902768">
        <w:rPr>
          <w:rFonts w:ascii="Arial" w:hAnsi="Arial" w:cs="Arial"/>
        </w:rPr>
        <w:t>Accessed 16 Apr. 2024].</w:t>
      </w:r>
    </w:p>
    <w:p w14:paraId="6B4B6749" w14:textId="4E5F2F2E" w:rsidR="009F116E" w:rsidRPr="00902768" w:rsidRDefault="009F116E" w:rsidP="009F116E">
      <w:pPr>
        <w:pStyle w:val="NormalWeb"/>
        <w:spacing w:after="240" w:line="360" w:lineRule="auto"/>
        <w:rPr>
          <w:rFonts w:ascii="Arial" w:hAnsi="Arial" w:cs="Arial"/>
        </w:rPr>
      </w:pPr>
      <w:r w:rsidRPr="00902768">
        <w:rPr>
          <w:rFonts w:ascii="Arial" w:hAnsi="Arial" w:cs="Arial"/>
        </w:rPr>
        <w:t xml:space="preserve">Lozano, R., </w:t>
      </w:r>
      <w:proofErr w:type="spellStart"/>
      <w:r w:rsidRPr="00902768">
        <w:rPr>
          <w:rFonts w:ascii="Arial" w:hAnsi="Arial" w:cs="Arial"/>
        </w:rPr>
        <w:t>Schmidheiny</w:t>
      </w:r>
      <w:proofErr w:type="spellEnd"/>
      <w:r w:rsidRPr="00902768">
        <w:rPr>
          <w:rFonts w:ascii="Arial" w:hAnsi="Arial" w:cs="Arial"/>
        </w:rPr>
        <w:t xml:space="preserve">, S., &amp; </w:t>
      </w:r>
      <w:proofErr w:type="spellStart"/>
      <w:r w:rsidRPr="00902768">
        <w:rPr>
          <w:rFonts w:ascii="Arial" w:hAnsi="Arial" w:cs="Arial"/>
        </w:rPr>
        <w:t>Zorraquín</w:t>
      </w:r>
      <w:proofErr w:type="spellEnd"/>
      <w:r w:rsidRPr="00902768">
        <w:rPr>
          <w:rFonts w:ascii="Arial" w:hAnsi="Arial" w:cs="Arial"/>
        </w:rPr>
        <w:t>, D. (2020). Leading Organizations Towards Sustainability: A Global Framework. Taylor &amp; Francis.</w:t>
      </w:r>
    </w:p>
    <w:p w14:paraId="78E8911E" w14:textId="14A82956" w:rsidR="00F5259B" w:rsidRPr="00902768" w:rsidRDefault="00F5259B" w:rsidP="00F5259B">
      <w:pPr>
        <w:rPr>
          <w:rFonts w:ascii="Arial" w:hAnsi="Arial" w:cs="Arial"/>
        </w:rPr>
      </w:pPr>
      <w:proofErr w:type="spellStart"/>
      <w:r w:rsidRPr="00902768">
        <w:rPr>
          <w:rFonts w:ascii="Arial" w:hAnsi="Arial" w:cs="Arial"/>
        </w:rPr>
        <w:t>Miyagusuku</w:t>
      </w:r>
      <w:proofErr w:type="spellEnd"/>
      <w:r w:rsidRPr="00902768">
        <w:rPr>
          <w:rFonts w:ascii="Arial" w:hAnsi="Arial" w:cs="Arial"/>
        </w:rPr>
        <w:t>, S., et al. (2018). Resources and capabilities for competitive advantage: A study of Tesco. Journal of Strategic Management, 15(3), 112-128.</w:t>
      </w:r>
    </w:p>
    <w:p w14:paraId="542DA5CC" w14:textId="013BDADC" w:rsidR="006314BB" w:rsidRPr="00902768" w:rsidRDefault="006314BB" w:rsidP="003958E6">
      <w:pPr>
        <w:pStyle w:val="NormalWeb"/>
        <w:spacing w:before="0" w:beforeAutospacing="0" w:after="240" w:afterAutospacing="0" w:line="360" w:lineRule="auto"/>
        <w:rPr>
          <w:rFonts w:ascii="Arial" w:hAnsi="Arial" w:cs="Arial"/>
        </w:rPr>
      </w:pPr>
      <w:r w:rsidRPr="00902768">
        <w:rPr>
          <w:rFonts w:ascii="Arial" w:hAnsi="Arial" w:cs="Arial"/>
        </w:rPr>
        <w:t xml:space="preserve">Moore, S., </w:t>
      </w:r>
      <w:proofErr w:type="spellStart"/>
      <w:r w:rsidRPr="00902768">
        <w:rPr>
          <w:rFonts w:ascii="Arial" w:hAnsi="Arial" w:cs="Arial"/>
        </w:rPr>
        <w:t>Palikara</w:t>
      </w:r>
      <w:proofErr w:type="spellEnd"/>
      <w:r w:rsidRPr="00902768">
        <w:rPr>
          <w:rFonts w:ascii="Arial" w:hAnsi="Arial" w:cs="Arial"/>
        </w:rPr>
        <w:t>, O., &amp; Lee, A. (2020). A Marketing Analytics Capabilities Model: A Tesco Case Study. Journal of Marketing Management, 36(9-10), 853-880.</w:t>
      </w:r>
    </w:p>
    <w:p w14:paraId="2C83D852" w14:textId="44B84B60" w:rsidR="00CA127E" w:rsidRPr="00902768" w:rsidRDefault="00631FF7" w:rsidP="00CA127E">
      <w:pPr>
        <w:rPr>
          <w:rFonts w:ascii="Arial" w:hAnsi="Arial" w:cs="Arial"/>
        </w:rPr>
      </w:pPr>
      <w:proofErr w:type="spellStart"/>
      <w:r w:rsidRPr="00902768">
        <w:rPr>
          <w:rFonts w:ascii="Arial" w:hAnsi="Arial" w:cs="Arial"/>
        </w:rPr>
        <w:t>Papulas</w:t>
      </w:r>
      <w:proofErr w:type="spellEnd"/>
      <w:r w:rsidRPr="00902768">
        <w:rPr>
          <w:rFonts w:ascii="Arial" w:hAnsi="Arial" w:cs="Arial"/>
        </w:rPr>
        <w:t>, J. (2020). The strategic analysis of Tesco PLC. Journal of International Business Research and Marketing, 5(2), 32-45.</w:t>
      </w:r>
    </w:p>
    <w:p w14:paraId="590E9CE7" w14:textId="77777777" w:rsidR="00CA127E" w:rsidRDefault="00CA127E" w:rsidP="00CA127E">
      <w:pPr>
        <w:rPr>
          <w:rFonts w:ascii="Arial" w:hAnsi="Arial" w:cs="Arial"/>
        </w:rPr>
      </w:pPr>
      <w:r w:rsidRPr="00902768">
        <w:rPr>
          <w:rFonts w:ascii="Arial" w:hAnsi="Arial" w:cs="Arial"/>
        </w:rPr>
        <w:t xml:space="preserve">Porter, M. E. (1980). Competitive Strategy: Techniques for </w:t>
      </w:r>
      <w:proofErr w:type="spellStart"/>
      <w:r w:rsidRPr="00902768">
        <w:rPr>
          <w:rFonts w:ascii="Arial" w:hAnsi="Arial" w:cs="Arial"/>
        </w:rPr>
        <w:t>Analyzing</w:t>
      </w:r>
      <w:proofErr w:type="spellEnd"/>
      <w:r w:rsidRPr="00902768">
        <w:rPr>
          <w:rFonts w:ascii="Arial" w:hAnsi="Arial" w:cs="Arial"/>
        </w:rPr>
        <w:t xml:space="preserve"> Industries and Competitors. Free Press.</w:t>
      </w:r>
    </w:p>
    <w:p w14:paraId="22825B26" w14:textId="6247A89E" w:rsidR="008918B1" w:rsidRPr="008918B1" w:rsidRDefault="008918B1" w:rsidP="008918B1">
      <w:pPr>
        <w:pStyle w:val="NormalWeb"/>
        <w:spacing w:before="0" w:beforeAutospacing="0" w:after="240" w:afterAutospacing="0" w:line="360" w:lineRule="auto"/>
        <w:rPr>
          <w:rFonts w:ascii="Arial" w:hAnsi="Arial" w:cs="Arial"/>
        </w:rPr>
      </w:pPr>
      <w:r w:rsidRPr="008918B1">
        <w:rPr>
          <w:rFonts w:ascii="Arial" w:hAnsi="Arial" w:cs="Arial"/>
        </w:rPr>
        <w:t xml:space="preserve">ResearchGate (2019). </w:t>
      </w:r>
      <w:r w:rsidRPr="008918B1">
        <w:rPr>
          <w:rFonts w:ascii="Arial" w:hAnsi="Arial" w:cs="Arial"/>
          <w:i/>
          <w:iCs/>
        </w:rPr>
        <w:t>Figure 2-Porter’s generic strategies</w:t>
      </w:r>
      <w:r w:rsidRPr="008918B1">
        <w:rPr>
          <w:rFonts w:ascii="Arial" w:hAnsi="Arial" w:cs="Arial"/>
        </w:rPr>
        <w:t>. [online] ResearchGate. Available at: https://www.researchgate.net/figure/Porters-generic-strategies_fig1_333118406 [Accessed 20 Apr. 2024].</w:t>
      </w:r>
    </w:p>
    <w:p w14:paraId="19622002" w14:textId="6FA7CB9F" w:rsidR="00C50226" w:rsidRPr="00902768" w:rsidRDefault="00C50226" w:rsidP="003958E6">
      <w:pPr>
        <w:pStyle w:val="NormalWeb"/>
        <w:spacing w:before="0" w:beforeAutospacing="0" w:after="240" w:afterAutospacing="0" w:line="360" w:lineRule="auto"/>
        <w:rPr>
          <w:rFonts w:ascii="Arial" w:hAnsi="Arial" w:cs="Arial"/>
        </w:rPr>
      </w:pPr>
      <w:r w:rsidRPr="00902768">
        <w:rPr>
          <w:rFonts w:ascii="Arial" w:hAnsi="Arial" w:cs="Arial"/>
        </w:rPr>
        <w:t xml:space="preserve">Tesco (2021). </w:t>
      </w:r>
      <w:r w:rsidRPr="00902768">
        <w:rPr>
          <w:rFonts w:ascii="Arial" w:hAnsi="Arial" w:cs="Arial"/>
          <w:i/>
          <w:iCs/>
        </w:rPr>
        <w:t>Little Helps Plan</w:t>
      </w:r>
      <w:r w:rsidRPr="00902768">
        <w:rPr>
          <w:rFonts w:ascii="Arial" w:hAnsi="Arial" w:cs="Arial"/>
        </w:rPr>
        <w:t xml:space="preserve">. [online] Available at: </w:t>
      </w:r>
      <w:hyperlink r:id="rId16" w:history="1">
        <w:r w:rsidR="004672F9" w:rsidRPr="00902768">
          <w:rPr>
            <w:rStyle w:val="Hyperlink"/>
            <w:rFonts w:ascii="Arial" w:hAnsi="Arial" w:cs="Arial"/>
          </w:rPr>
          <w:t>https://www.tescoplc.com/media/757448/lhp-report-2021.pdf</w:t>
        </w:r>
      </w:hyperlink>
      <w:r w:rsidR="004672F9" w:rsidRPr="00902768">
        <w:rPr>
          <w:rFonts w:ascii="Arial" w:hAnsi="Arial" w:cs="Arial"/>
        </w:rPr>
        <w:t xml:space="preserve"> </w:t>
      </w:r>
      <w:r w:rsidRPr="00902768">
        <w:rPr>
          <w:rFonts w:ascii="Arial" w:hAnsi="Arial" w:cs="Arial"/>
        </w:rPr>
        <w:t xml:space="preserve"> [Accessed 16 Apr. 2024].</w:t>
      </w:r>
    </w:p>
    <w:p w14:paraId="54B3AEA4" w14:textId="4E7598F1" w:rsidR="006127F0" w:rsidRPr="00902768" w:rsidRDefault="006127F0" w:rsidP="003958E6">
      <w:pPr>
        <w:pStyle w:val="NormalWeb"/>
        <w:spacing w:before="0" w:beforeAutospacing="0" w:after="240" w:afterAutospacing="0" w:line="360" w:lineRule="auto"/>
        <w:rPr>
          <w:rFonts w:ascii="Arial" w:hAnsi="Arial" w:cs="Arial"/>
        </w:rPr>
      </w:pPr>
      <w:r w:rsidRPr="00902768">
        <w:rPr>
          <w:rFonts w:ascii="Arial" w:hAnsi="Arial" w:cs="Arial"/>
        </w:rPr>
        <w:t xml:space="preserve">Tesco (2023). </w:t>
      </w:r>
      <w:r w:rsidRPr="00902768">
        <w:rPr>
          <w:rFonts w:ascii="Arial" w:hAnsi="Arial" w:cs="Arial"/>
          <w:i/>
          <w:iCs/>
        </w:rPr>
        <w:t>Sustainability Reports</w:t>
      </w:r>
      <w:r w:rsidRPr="00902768">
        <w:rPr>
          <w:rFonts w:ascii="Arial" w:hAnsi="Arial" w:cs="Arial"/>
        </w:rPr>
        <w:t xml:space="preserve">. [online] tescoplc.com. Available at: </w:t>
      </w:r>
      <w:hyperlink r:id="rId17" w:history="1">
        <w:r w:rsidR="004672F9" w:rsidRPr="00902768">
          <w:rPr>
            <w:rStyle w:val="Hyperlink"/>
            <w:rFonts w:ascii="Arial" w:hAnsi="Arial" w:cs="Arial"/>
          </w:rPr>
          <w:t>https://www.tescoplc.com/sustainability-reports?activeTab=reports</w:t>
        </w:r>
      </w:hyperlink>
      <w:r w:rsidR="004672F9" w:rsidRPr="00902768">
        <w:rPr>
          <w:rFonts w:ascii="Arial" w:hAnsi="Arial" w:cs="Arial"/>
        </w:rPr>
        <w:t xml:space="preserve"> </w:t>
      </w:r>
      <w:r w:rsidRPr="00902768">
        <w:rPr>
          <w:rFonts w:ascii="Arial" w:hAnsi="Arial" w:cs="Arial"/>
        </w:rPr>
        <w:t xml:space="preserve"> [Accessed 16 Apr. 2024].</w:t>
      </w:r>
    </w:p>
    <w:p w14:paraId="0F15E7F9" w14:textId="18E38F77" w:rsidR="004672F9" w:rsidRPr="00902768" w:rsidRDefault="004672F9" w:rsidP="003958E6">
      <w:pPr>
        <w:pStyle w:val="NormalWeb"/>
        <w:spacing w:before="0" w:beforeAutospacing="0" w:after="240" w:afterAutospacing="0" w:line="360" w:lineRule="auto"/>
        <w:rPr>
          <w:rFonts w:ascii="Arial" w:hAnsi="Arial" w:cs="Arial"/>
        </w:rPr>
      </w:pPr>
      <w:r w:rsidRPr="00902768">
        <w:rPr>
          <w:rFonts w:ascii="Arial" w:hAnsi="Arial" w:cs="Arial"/>
        </w:rPr>
        <w:t xml:space="preserve">Tesco Plc (2023). </w:t>
      </w:r>
      <w:r w:rsidRPr="00902768">
        <w:rPr>
          <w:rFonts w:ascii="Arial" w:hAnsi="Arial" w:cs="Arial"/>
          <w:i/>
          <w:iCs/>
        </w:rPr>
        <w:t>Annual Report and Financial Statements 2023</w:t>
      </w:r>
      <w:r w:rsidRPr="00902768">
        <w:rPr>
          <w:rFonts w:ascii="Arial" w:hAnsi="Arial" w:cs="Arial"/>
        </w:rPr>
        <w:t xml:space="preserve">. [online] Available at: </w:t>
      </w:r>
      <w:proofErr w:type="gramStart"/>
      <w:r w:rsidRPr="00902768">
        <w:rPr>
          <w:rFonts w:ascii="Arial" w:hAnsi="Arial" w:cs="Arial"/>
        </w:rPr>
        <w:t>https://www.tescoplc.com/media/u1wlq2qf/tesco-plc-annual-report-2023.pdf  [</w:t>
      </w:r>
      <w:proofErr w:type="gramEnd"/>
      <w:r w:rsidRPr="00902768">
        <w:rPr>
          <w:rFonts w:ascii="Arial" w:hAnsi="Arial" w:cs="Arial"/>
        </w:rPr>
        <w:t>Accessed 16 Apr. 2024].</w:t>
      </w:r>
    </w:p>
    <w:p w14:paraId="0E75AC68" w14:textId="6A364ABF" w:rsidR="002142FB" w:rsidRPr="00902768" w:rsidRDefault="002142FB" w:rsidP="003958E6">
      <w:pPr>
        <w:pStyle w:val="NormalWeb"/>
        <w:spacing w:before="0" w:beforeAutospacing="0" w:after="240" w:afterAutospacing="0" w:line="360" w:lineRule="auto"/>
        <w:rPr>
          <w:rFonts w:ascii="Arial" w:hAnsi="Arial" w:cs="Arial"/>
        </w:rPr>
      </w:pPr>
      <w:r w:rsidRPr="00902768">
        <w:rPr>
          <w:rFonts w:ascii="Arial" w:hAnsi="Arial" w:cs="Arial"/>
        </w:rPr>
        <w:t xml:space="preserve">Tesco Plc (2023). </w:t>
      </w:r>
      <w:r w:rsidRPr="00902768">
        <w:rPr>
          <w:rFonts w:ascii="Arial" w:hAnsi="Arial" w:cs="Arial"/>
          <w:i/>
          <w:iCs/>
        </w:rPr>
        <w:t>Our history</w:t>
      </w:r>
      <w:r w:rsidRPr="00902768">
        <w:rPr>
          <w:rFonts w:ascii="Arial" w:hAnsi="Arial" w:cs="Arial"/>
        </w:rPr>
        <w:t xml:space="preserve">. [online] Tesco PLC. Available at: </w:t>
      </w:r>
      <w:hyperlink r:id="rId18" w:history="1">
        <w:r w:rsidRPr="00902768">
          <w:rPr>
            <w:rStyle w:val="Hyperlink"/>
            <w:rFonts w:ascii="Arial" w:hAnsi="Arial" w:cs="Arial"/>
          </w:rPr>
          <w:t>https://www.tescoplc.com/about/our-history/</w:t>
        </w:r>
      </w:hyperlink>
      <w:r w:rsidRPr="00902768">
        <w:rPr>
          <w:rFonts w:ascii="Arial" w:hAnsi="Arial" w:cs="Arial"/>
        </w:rPr>
        <w:t xml:space="preserve">  [Accessed 16 Apr. 2024].</w:t>
      </w:r>
    </w:p>
    <w:p w14:paraId="402A095D" w14:textId="562FC615" w:rsidR="009F23F9" w:rsidRPr="00902768" w:rsidRDefault="009F23F9" w:rsidP="003958E6">
      <w:pPr>
        <w:pStyle w:val="NormalWeb"/>
        <w:spacing w:before="0" w:beforeAutospacing="0" w:after="240" w:afterAutospacing="0" w:line="360" w:lineRule="auto"/>
        <w:rPr>
          <w:rFonts w:ascii="Arial" w:hAnsi="Arial" w:cs="Arial"/>
        </w:rPr>
      </w:pPr>
      <w:r w:rsidRPr="00902768">
        <w:rPr>
          <w:rFonts w:ascii="Arial" w:hAnsi="Arial" w:cs="Arial"/>
        </w:rPr>
        <w:t xml:space="preserve">Tesco (n.d.). </w:t>
      </w:r>
      <w:r w:rsidRPr="00902768">
        <w:rPr>
          <w:rFonts w:ascii="Arial" w:hAnsi="Arial" w:cs="Arial"/>
          <w:i/>
          <w:iCs/>
        </w:rPr>
        <w:t>Tesco PLC</w:t>
      </w:r>
      <w:r w:rsidRPr="00902768">
        <w:rPr>
          <w:rFonts w:ascii="Arial" w:hAnsi="Arial" w:cs="Arial"/>
        </w:rPr>
        <w:t>. [online] Tesco plc. Available at: https://www.tescoplc.com/ [Accessed 16 Apr. 2024].</w:t>
      </w:r>
    </w:p>
    <w:p w14:paraId="36998788" w14:textId="662A0CA9" w:rsidR="003B242A" w:rsidRPr="00902768" w:rsidRDefault="003B242A" w:rsidP="003B242A">
      <w:pPr>
        <w:spacing w:after="0" w:line="240" w:lineRule="auto"/>
        <w:rPr>
          <w:rFonts w:ascii="Arial" w:eastAsia="Times New Roman" w:hAnsi="Arial" w:cs="Arial"/>
          <w:kern w:val="0"/>
          <w:lang w:eastAsia="en-GB"/>
          <w14:ligatures w14:val="none"/>
        </w:rPr>
      </w:pPr>
      <w:r w:rsidRPr="00902768">
        <w:rPr>
          <w:rFonts w:ascii="Arial" w:eastAsia="Times New Roman" w:hAnsi="Arial" w:cs="Arial"/>
          <w:kern w:val="0"/>
          <w:lang w:eastAsia="en-GB"/>
          <w14:ligatures w14:val="none"/>
        </w:rPr>
        <w:t xml:space="preserve">Whittington, R. </w:t>
      </w:r>
      <w:r w:rsidRPr="00902768">
        <w:rPr>
          <w:rFonts w:ascii="Arial" w:eastAsia="Times New Roman" w:hAnsi="Arial" w:cs="Arial"/>
          <w:i/>
          <w:iCs/>
          <w:kern w:val="0"/>
          <w:lang w:eastAsia="en-GB"/>
          <w14:ligatures w14:val="none"/>
        </w:rPr>
        <w:t>et al.</w:t>
      </w:r>
      <w:r w:rsidRPr="00902768">
        <w:rPr>
          <w:rFonts w:ascii="Arial" w:eastAsia="Times New Roman" w:hAnsi="Arial" w:cs="Arial"/>
          <w:kern w:val="0"/>
          <w:lang w:eastAsia="en-GB"/>
          <w14:ligatures w14:val="none"/>
        </w:rPr>
        <w:t xml:space="preserve"> (2020) </w:t>
      </w:r>
      <w:r w:rsidRPr="00902768">
        <w:rPr>
          <w:rFonts w:ascii="Arial" w:eastAsia="Times New Roman" w:hAnsi="Arial" w:cs="Arial"/>
          <w:i/>
          <w:iCs/>
          <w:kern w:val="0"/>
          <w:lang w:eastAsia="en-GB"/>
          <w14:ligatures w14:val="none"/>
        </w:rPr>
        <w:t>Exploring strategy: text and cases</w:t>
      </w:r>
      <w:r w:rsidRPr="00902768">
        <w:rPr>
          <w:rFonts w:ascii="Arial" w:eastAsia="Times New Roman" w:hAnsi="Arial" w:cs="Arial"/>
          <w:kern w:val="0"/>
          <w:lang w:eastAsia="en-GB"/>
          <w14:ligatures w14:val="none"/>
        </w:rPr>
        <w:t>. Twelfth Edition. Harlow: Pearson.</w:t>
      </w:r>
    </w:p>
    <w:p w14:paraId="40B9D8E1" w14:textId="77777777" w:rsidR="00CE3763" w:rsidRPr="00902768" w:rsidRDefault="00CE3763" w:rsidP="00CE3763">
      <w:pPr>
        <w:rPr>
          <w:rFonts w:ascii="Arial" w:hAnsi="Arial" w:cs="Arial"/>
        </w:rPr>
      </w:pPr>
    </w:p>
    <w:p w14:paraId="164518E6" w14:textId="005A1600" w:rsidR="003B242A" w:rsidRPr="004945AB" w:rsidRDefault="003B242A" w:rsidP="00CE3763">
      <w:pPr>
        <w:rPr>
          <w:rFonts w:ascii="Arial" w:hAnsi="Arial" w:cs="Arial"/>
        </w:rPr>
      </w:pPr>
    </w:p>
    <w:sectPr w:rsidR="003B242A" w:rsidRPr="004945AB" w:rsidSect="00573B1D">
      <w:footerReference w:type="default" r:id="rId19"/>
      <w:pgSz w:w="11906" w:h="16838"/>
      <w:pgMar w:top="1440" w:right="1440" w:bottom="1440" w:left="1440" w:header="708" w:footer="708" w:gutter="0"/>
      <w:pgBorders w:offsetFrom="page">
        <w:top w:val="single" w:sz="18" w:space="24" w:color="9F4110" w:themeColor="accent2" w:themeShade="BF"/>
        <w:left w:val="single" w:sz="18" w:space="24" w:color="9F4110" w:themeColor="accent2" w:themeShade="BF"/>
        <w:bottom w:val="single" w:sz="18" w:space="24" w:color="9F4110" w:themeColor="accent2" w:themeShade="BF"/>
        <w:right w:val="single" w:sz="18" w:space="24" w:color="9F4110" w:themeColor="accent2" w:themeShade="BF"/>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D2038A" w14:textId="77777777" w:rsidR="00E73A41" w:rsidRDefault="00E73A41" w:rsidP="00E73A41">
      <w:pPr>
        <w:spacing w:after="0" w:line="240" w:lineRule="auto"/>
      </w:pPr>
      <w:r>
        <w:separator/>
      </w:r>
    </w:p>
  </w:endnote>
  <w:endnote w:type="continuationSeparator" w:id="0">
    <w:p w14:paraId="7E3CD11D" w14:textId="77777777" w:rsidR="00E73A41" w:rsidRDefault="00E73A41" w:rsidP="00E73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88713087"/>
      <w:docPartObj>
        <w:docPartGallery w:val="Page Numbers (Bottom of Page)"/>
        <w:docPartUnique/>
      </w:docPartObj>
    </w:sdtPr>
    <w:sdtContent>
      <w:p w14:paraId="15C8F5A3" w14:textId="6F58F0EA" w:rsidR="00E73A41" w:rsidRDefault="00E73A41">
        <w:pPr>
          <w:pStyle w:val="Footer"/>
          <w:jc w:val="right"/>
        </w:pPr>
        <w:r>
          <w:fldChar w:fldCharType="begin"/>
        </w:r>
        <w:r>
          <w:instrText>PAGE   \* MERGEFORMAT</w:instrText>
        </w:r>
        <w:r>
          <w:fldChar w:fldCharType="separate"/>
        </w:r>
        <w:r>
          <w:t>2</w:t>
        </w:r>
        <w:r>
          <w:fldChar w:fldCharType="end"/>
        </w:r>
      </w:p>
    </w:sdtContent>
  </w:sdt>
  <w:p w14:paraId="37DD80E2" w14:textId="77777777" w:rsidR="00E73A41" w:rsidRDefault="00E73A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E779B3" w14:textId="77777777" w:rsidR="00E73A41" w:rsidRDefault="00E73A41" w:rsidP="00E73A41">
      <w:pPr>
        <w:spacing w:after="0" w:line="240" w:lineRule="auto"/>
      </w:pPr>
      <w:r>
        <w:separator/>
      </w:r>
    </w:p>
  </w:footnote>
  <w:footnote w:type="continuationSeparator" w:id="0">
    <w:p w14:paraId="127104C6" w14:textId="77777777" w:rsidR="00E73A41" w:rsidRDefault="00E73A41" w:rsidP="00E73A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44DBB"/>
    <w:multiLevelType w:val="hybridMultilevel"/>
    <w:tmpl w:val="5CFECE98"/>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 w15:restartNumberingAfterBreak="0">
    <w:nsid w:val="1DB84ABD"/>
    <w:multiLevelType w:val="hybridMultilevel"/>
    <w:tmpl w:val="5B3472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82B3081"/>
    <w:multiLevelType w:val="hybridMultilevel"/>
    <w:tmpl w:val="1598A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555BE8"/>
    <w:multiLevelType w:val="hybridMultilevel"/>
    <w:tmpl w:val="27F064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E021E61"/>
    <w:multiLevelType w:val="hybridMultilevel"/>
    <w:tmpl w:val="67AA5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2A0F7A"/>
    <w:multiLevelType w:val="hybridMultilevel"/>
    <w:tmpl w:val="BFDA8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EA1588"/>
    <w:multiLevelType w:val="hybridMultilevel"/>
    <w:tmpl w:val="4E30D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0F2E33"/>
    <w:multiLevelType w:val="hybridMultilevel"/>
    <w:tmpl w:val="0DEA1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F117C0"/>
    <w:multiLevelType w:val="hybridMultilevel"/>
    <w:tmpl w:val="ACE20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167159"/>
    <w:multiLevelType w:val="hybridMultilevel"/>
    <w:tmpl w:val="4296B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A466A0"/>
    <w:multiLevelType w:val="hybridMultilevel"/>
    <w:tmpl w:val="39329C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08685120">
    <w:abstractNumId w:val="7"/>
  </w:num>
  <w:num w:numId="2" w16cid:durableId="1762263274">
    <w:abstractNumId w:val="5"/>
  </w:num>
  <w:num w:numId="3" w16cid:durableId="1188179568">
    <w:abstractNumId w:val="6"/>
  </w:num>
  <w:num w:numId="4" w16cid:durableId="1185904820">
    <w:abstractNumId w:val="9"/>
  </w:num>
  <w:num w:numId="5" w16cid:durableId="1232693342">
    <w:abstractNumId w:val="2"/>
  </w:num>
  <w:num w:numId="6" w16cid:durableId="2032029834">
    <w:abstractNumId w:val="0"/>
  </w:num>
  <w:num w:numId="7" w16cid:durableId="417678248">
    <w:abstractNumId w:val="4"/>
  </w:num>
  <w:num w:numId="8" w16cid:durableId="392630891">
    <w:abstractNumId w:val="8"/>
  </w:num>
  <w:num w:numId="9" w16cid:durableId="837499870">
    <w:abstractNumId w:val="10"/>
  </w:num>
  <w:num w:numId="10" w16cid:durableId="1286232093">
    <w:abstractNumId w:val="1"/>
  </w:num>
  <w:num w:numId="11" w16cid:durableId="2153171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596"/>
    <w:rsid w:val="00025321"/>
    <w:rsid w:val="000302F1"/>
    <w:rsid w:val="0003402F"/>
    <w:rsid w:val="00040467"/>
    <w:rsid w:val="00054F6F"/>
    <w:rsid w:val="000F10F5"/>
    <w:rsid w:val="000F3B86"/>
    <w:rsid w:val="00133596"/>
    <w:rsid w:val="001505C2"/>
    <w:rsid w:val="0015265B"/>
    <w:rsid w:val="00172336"/>
    <w:rsid w:val="00185515"/>
    <w:rsid w:val="001B5460"/>
    <w:rsid w:val="001C3865"/>
    <w:rsid w:val="002142FB"/>
    <w:rsid w:val="00222C77"/>
    <w:rsid w:val="00241249"/>
    <w:rsid w:val="0025489B"/>
    <w:rsid w:val="00254B77"/>
    <w:rsid w:val="0029213B"/>
    <w:rsid w:val="002A1820"/>
    <w:rsid w:val="002F3C2B"/>
    <w:rsid w:val="00311236"/>
    <w:rsid w:val="00324669"/>
    <w:rsid w:val="00350533"/>
    <w:rsid w:val="003958E6"/>
    <w:rsid w:val="003B242A"/>
    <w:rsid w:val="003C23CC"/>
    <w:rsid w:val="003C3871"/>
    <w:rsid w:val="003D0EE3"/>
    <w:rsid w:val="003F56E6"/>
    <w:rsid w:val="00433463"/>
    <w:rsid w:val="004672F9"/>
    <w:rsid w:val="004825F0"/>
    <w:rsid w:val="004945AB"/>
    <w:rsid w:val="004E10C4"/>
    <w:rsid w:val="00506988"/>
    <w:rsid w:val="00522700"/>
    <w:rsid w:val="00573B1D"/>
    <w:rsid w:val="0058490E"/>
    <w:rsid w:val="005C160A"/>
    <w:rsid w:val="005C1A3E"/>
    <w:rsid w:val="005D0822"/>
    <w:rsid w:val="005D35D1"/>
    <w:rsid w:val="005F60E4"/>
    <w:rsid w:val="0060453E"/>
    <w:rsid w:val="006127F0"/>
    <w:rsid w:val="006171A7"/>
    <w:rsid w:val="006314BB"/>
    <w:rsid w:val="00631FF7"/>
    <w:rsid w:val="00636DD7"/>
    <w:rsid w:val="00644D6B"/>
    <w:rsid w:val="006456BA"/>
    <w:rsid w:val="00653A75"/>
    <w:rsid w:val="00661422"/>
    <w:rsid w:val="00662759"/>
    <w:rsid w:val="006630A7"/>
    <w:rsid w:val="006633D7"/>
    <w:rsid w:val="00666550"/>
    <w:rsid w:val="00697666"/>
    <w:rsid w:val="006C7834"/>
    <w:rsid w:val="006E146B"/>
    <w:rsid w:val="00777D4D"/>
    <w:rsid w:val="007B64DE"/>
    <w:rsid w:val="007C336A"/>
    <w:rsid w:val="007E1D8D"/>
    <w:rsid w:val="007E612B"/>
    <w:rsid w:val="00806099"/>
    <w:rsid w:val="008659DA"/>
    <w:rsid w:val="008861A1"/>
    <w:rsid w:val="008918B1"/>
    <w:rsid w:val="00894DED"/>
    <w:rsid w:val="008A0440"/>
    <w:rsid w:val="008A53B1"/>
    <w:rsid w:val="008A5C88"/>
    <w:rsid w:val="008A7263"/>
    <w:rsid w:val="008B4BCE"/>
    <w:rsid w:val="008C230A"/>
    <w:rsid w:val="008E3F5F"/>
    <w:rsid w:val="008E416E"/>
    <w:rsid w:val="00902768"/>
    <w:rsid w:val="00935B3F"/>
    <w:rsid w:val="0094721E"/>
    <w:rsid w:val="0095610D"/>
    <w:rsid w:val="0098630B"/>
    <w:rsid w:val="009C2FCD"/>
    <w:rsid w:val="009F116E"/>
    <w:rsid w:val="009F23F9"/>
    <w:rsid w:val="00A17BBC"/>
    <w:rsid w:val="00A35E4A"/>
    <w:rsid w:val="00A47F9E"/>
    <w:rsid w:val="00A5583F"/>
    <w:rsid w:val="00AB75F3"/>
    <w:rsid w:val="00AD2658"/>
    <w:rsid w:val="00AE76DD"/>
    <w:rsid w:val="00AE7BAA"/>
    <w:rsid w:val="00B1679D"/>
    <w:rsid w:val="00B36CE2"/>
    <w:rsid w:val="00B432A7"/>
    <w:rsid w:val="00B83E2A"/>
    <w:rsid w:val="00BF6F15"/>
    <w:rsid w:val="00C015DD"/>
    <w:rsid w:val="00C0533E"/>
    <w:rsid w:val="00C273E9"/>
    <w:rsid w:val="00C33998"/>
    <w:rsid w:val="00C379E6"/>
    <w:rsid w:val="00C462CC"/>
    <w:rsid w:val="00C50226"/>
    <w:rsid w:val="00C84CC0"/>
    <w:rsid w:val="00CA127E"/>
    <w:rsid w:val="00CB4BF2"/>
    <w:rsid w:val="00CC2336"/>
    <w:rsid w:val="00CE3763"/>
    <w:rsid w:val="00D04FE2"/>
    <w:rsid w:val="00D20091"/>
    <w:rsid w:val="00D31DAF"/>
    <w:rsid w:val="00D376BC"/>
    <w:rsid w:val="00D90765"/>
    <w:rsid w:val="00D953D9"/>
    <w:rsid w:val="00DA1505"/>
    <w:rsid w:val="00DB0E54"/>
    <w:rsid w:val="00E07D43"/>
    <w:rsid w:val="00E30589"/>
    <w:rsid w:val="00E73A41"/>
    <w:rsid w:val="00E8584D"/>
    <w:rsid w:val="00ED1CED"/>
    <w:rsid w:val="00ED6ED1"/>
    <w:rsid w:val="00EF52BB"/>
    <w:rsid w:val="00F13145"/>
    <w:rsid w:val="00F13395"/>
    <w:rsid w:val="00F14481"/>
    <w:rsid w:val="00F24BDF"/>
    <w:rsid w:val="00F30D16"/>
    <w:rsid w:val="00F510AB"/>
    <w:rsid w:val="00F51DBA"/>
    <w:rsid w:val="00F5259B"/>
    <w:rsid w:val="00F6727B"/>
    <w:rsid w:val="00FA39F4"/>
    <w:rsid w:val="00FA4487"/>
    <w:rsid w:val="00FA7DF4"/>
    <w:rsid w:val="00FB0BC6"/>
    <w:rsid w:val="00FC4412"/>
    <w:rsid w:val="00FC4663"/>
    <w:rsid w:val="00FD7FED"/>
    <w:rsid w:val="00FE3151"/>
    <w:rsid w:val="00FF6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3B547"/>
  <w15:chartTrackingRefBased/>
  <w15:docId w15:val="{D3BEBF44-47D9-492A-A535-4ED636844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3596"/>
    <w:pPr>
      <w:keepNext/>
      <w:keepLines/>
      <w:spacing w:before="360" w:after="80"/>
      <w:outlineLvl w:val="0"/>
    </w:pPr>
    <w:rPr>
      <w:rFonts w:asciiTheme="majorHAnsi" w:eastAsiaTheme="majorEastAsia" w:hAnsiTheme="majorHAnsi" w:cstheme="majorBidi"/>
      <w:color w:val="7B230B" w:themeColor="accent1" w:themeShade="BF"/>
      <w:sz w:val="40"/>
      <w:szCs w:val="40"/>
    </w:rPr>
  </w:style>
  <w:style w:type="paragraph" w:styleId="Heading2">
    <w:name w:val="heading 2"/>
    <w:basedOn w:val="Normal"/>
    <w:next w:val="Normal"/>
    <w:link w:val="Heading2Char"/>
    <w:uiPriority w:val="9"/>
    <w:unhideWhenUsed/>
    <w:qFormat/>
    <w:rsid w:val="00133596"/>
    <w:pPr>
      <w:keepNext/>
      <w:keepLines/>
      <w:spacing w:before="160" w:after="80"/>
      <w:outlineLvl w:val="1"/>
    </w:pPr>
    <w:rPr>
      <w:rFonts w:asciiTheme="majorHAnsi" w:eastAsiaTheme="majorEastAsia" w:hAnsiTheme="majorHAnsi" w:cstheme="majorBidi"/>
      <w:color w:val="7B230B" w:themeColor="accent1" w:themeShade="BF"/>
      <w:sz w:val="32"/>
      <w:szCs w:val="32"/>
    </w:rPr>
  </w:style>
  <w:style w:type="paragraph" w:styleId="Heading3">
    <w:name w:val="heading 3"/>
    <w:basedOn w:val="Normal"/>
    <w:next w:val="Normal"/>
    <w:link w:val="Heading3Char"/>
    <w:uiPriority w:val="9"/>
    <w:semiHidden/>
    <w:unhideWhenUsed/>
    <w:qFormat/>
    <w:rsid w:val="00133596"/>
    <w:pPr>
      <w:keepNext/>
      <w:keepLines/>
      <w:spacing w:before="160" w:after="80"/>
      <w:outlineLvl w:val="2"/>
    </w:pPr>
    <w:rPr>
      <w:rFonts w:eastAsiaTheme="majorEastAsia" w:cstheme="majorBidi"/>
      <w:color w:val="7B230B" w:themeColor="accent1" w:themeShade="BF"/>
      <w:sz w:val="28"/>
      <w:szCs w:val="28"/>
    </w:rPr>
  </w:style>
  <w:style w:type="paragraph" w:styleId="Heading4">
    <w:name w:val="heading 4"/>
    <w:basedOn w:val="Normal"/>
    <w:next w:val="Normal"/>
    <w:link w:val="Heading4Char"/>
    <w:uiPriority w:val="9"/>
    <w:semiHidden/>
    <w:unhideWhenUsed/>
    <w:qFormat/>
    <w:rsid w:val="00133596"/>
    <w:pPr>
      <w:keepNext/>
      <w:keepLines/>
      <w:spacing w:before="80" w:after="40"/>
      <w:outlineLvl w:val="3"/>
    </w:pPr>
    <w:rPr>
      <w:rFonts w:eastAsiaTheme="majorEastAsia" w:cstheme="majorBidi"/>
      <w:i/>
      <w:iCs/>
      <w:color w:val="7B230B" w:themeColor="accent1" w:themeShade="BF"/>
    </w:rPr>
  </w:style>
  <w:style w:type="paragraph" w:styleId="Heading5">
    <w:name w:val="heading 5"/>
    <w:basedOn w:val="Normal"/>
    <w:next w:val="Normal"/>
    <w:link w:val="Heading5Char"/>
    <w:uiPriority w:val="9"/>
    <w:semiHidden/>
    <w:unhideWhenUsed/>
    <w:qFormat/>
    <w:rsid w:val="00133596"/>
    <w:pPr>
      <w:keepNext/>
      <w:keepLines/>
      <w:spacing w:before="80" w:after="40"/>
      <w:outlineLvl w:val="4"/>
    </w:pPr>
    <w:rPr>
      <w:rFonts w:eastAsiaTheme="majorEastAsia" w:cstheme="majorBidi"/>
      <w:color w:val="7B230B" w:themeColor="accent1" w:themeShade="BF"/>
    </w:rPr>
  </w:style>
  <w:style w:type="paragraph" w:styleId="Heading6">
    <w:name w:val="heading 6"/>
    <w:basedOn w:val="Normal"/>
    <w:next w:val="Normal"/>
    <w:link w:val="Heading6Char"/>
    <w:uiPriority w:val="9"/>
    <w:semiHidden/>
    <w:unhideWhenUsed/>
    <w:qFormat/>
    <w:rsid w:val="001335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35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35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35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3596"/>
    <w:rPr>
      <w:rFonts w:asciiTheme="majorHAnsi" w:eastAsiaTheme="majorEastAsia" w:hAnsiTheme="majorHAnsi" w:cstheme="majorBidi"/>
      <w:color w:val="7B230B" w:themeColor="accent1" w:themeShade="BF"/>
      <w:sz w:val="40"/>
      <w:szCs w:val="40"/>
    </w:rPr>
  </w:style>
  <w:style w:type="character" w:customStyle="1" w:styleId="Heading2Char">
    <w:name w:val="Heading 2 Char"/>
    <w:basedOn w:val="DefaultParagraphFont"/>
    <w:link w:val="Heading2"/>
    <w:uiPriority w:val="9"/>
    <w:rsid w:val="00133596"/>
    <w:rPr>
      <w:rFonts w:asciiTheme="majorHAnsi" w:eastAsiaTheme="majorEastAsia" w:hAnsiTheme="majorHAnsi" w:cstheme="majorBidi"/>
      <w:color w:val="7B230B" w:themeColor="accent1" w:themeShade="BF"/>
      <w:sz w:val="32"/>
      <w:szCs w:val="32"/>
    </w:rPr>
  </w:style>
  <w:style w:type="character" w:customStyle="1" w:styleId="Heading3Char">
    <w:name w:val="Heading 3 Char"/>
    <w:basedOn w:val="DefaultParagraphFont"/>
    <w:link w:val="Heading3"/>
    <w:uiPriority w:val="9"/>
    <w:semiHidden/>
    <w:rsid w:val="00133596"/>
    <w:rPr>
      <w:rFonts w:eastAsiaTheme="majorEastAsia" w:cstheme="majorBidi"/>
      <w:color w:val="7B230B" w:themeColor="accent1" w:themeShade="BF"/>
      <w:sz w:val="28"/>
      <w:szCs w:val="28"/>
    </w:rPr>
  </w:style>
  <w:style w:type="character" w:customStyle="1" w:styleId="Heading4Char">
    <w:name w:val="Heading 4 Char"/>
    <w:basedOn w:val="DefaultParagraphFont"/>
    <w:link w:val="Heading4"/>
    <w:uiPriority w:val="9"/>
    <w:semiHidden/>
    <w:rsid w:val="00133596"/>
    <w:rPr>
      <w:rFonts w:eastAsiaTheme="majorEastAsia" w:cstheme="majorBidi"/>
      <w:i/>
      <w:iCs/>
      <w:color w:val="7B230B" w:themeColor="accent1" w:themeShade="BF"/>
    </w:rPr>
  </w:style>
  <w:style w:type="character" w:customStyle="1" w:styleId="Heading5Char">
    <w:name w:val="Heading 5 Char"/>
    <w:basedOn w:val="DefaultParagraphFont"/>
    <w:link w:val="Heading5"/>
    <w:uiPriority w:val="9"/>
    <w:semiHidden/>
    <w:rsid w:val="00133596"/>
    <w:rPr>
      <w:rFonts w:eastAsiaTheme="majorEastAsia" w:cstheme="majorBidi"/>
      <w:color w:val="7B230B" w:themeColor="accent1" w:themeShade="BF"/>
    </w:rPr>
  </w:style>
  <w:style w:type="character" w:customStyle="1" w:styleId="Heading6Char">
    <w:name w:val="Heading 6 Char"/>
    <w:basedOn w:val="DefaultParagraphFont"/>
    <w:link w:val="Heading6"/>
    <w:uiPriority w:val="9"/>
    <w:semiHidden/>
    <w:rsid w:val="001335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35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35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3596"/>
    <w:rPr>
      <w:rFonts w:eastAsiaTheme="majorEastAsia" w:cstheme="majorBidi"/>
      <w:color w:val="272727" w:themeColor="text1" w:themeTint="D8"/>
    </w:rPr>
  </w:style>
  <w:style w:type="paragraph" w:styleId="Title">
    <w:name w:val="Title"/>
    <w:basedOn w:val="Normal"/>
    <w:next w:val="Normal"/>
    <w:link w:val="TitleChar"/>
    <w:uiPriority w:val="10"/>
    <w:qFormat/>
    <w:rsid w:val="001335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35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35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35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3596"/>
    <w:pPr>
      <w:spacing w:before="160"/>
      <w:jc w:val="center"/>
    </w:pPr>
    <w:rPr>
      <w:i/>
      <w:iCs/>
      <w:color w:val="404040" w:themeColor="text1" w:themeTint="BF"/>
    </w:rPr>
  </w:style>
  <w:style w:type="character" w:customStyle="1" w:styleId="QuoteChar">
    <w:name w:val="Quote Char"/>
    <w:basedOn w:val="DefaultParagraphFont"/>
    <w:link w:val="Quote"/>
    <w:uiPriority w:val="29"/>
    <w:rsid w:val="00133596"/>
    <w:rPr>
      <w:i/>
      <w:iCs/>
      <w:color w:val="404040" w:themeColor="text1" w:themeTint="BF"/>
    </w:rPr>
  </w:style>
  <w:style w:type="paragraph" w:styleId="ListParagraph">
    <w:name w:val="List Paragraph"/>
    <w:basedOn w:val="Normal"/>
    <w:uiPriority w:val="34"/>
    <w:qFormat/>
    <w:rsid w:val="00133596"/>
    <w:pPr>
      <w:ind w:left="720"/>
      <w:contextualSpacing/>
    </w:pPr>
  </w:style>
  <w:style w:type="character" w:styleId="IntenseEmphasis">
    <w:name w:val="Intense Emphasis"/>
    <w:basedOn w:val="DefaultParagraphFont"/>
    <w:uiPriority w:val="21"/>
    <w:qFormat/>
    <w:rsid w:val="00133596"/>
    <w:rPr>
      <w:i/>
      <w:iCs/>
      <w:color w:val="7B230B" w:themeColor="accent1" w:themeShade="BF"/>
    </w:rPr>
  </w:style>
  <w:style w:type="paragraph" w:styleId="IntenseQuote">
    <w:name w:val="Intense Quote"/>
    <w:basedOn w:val="Normal"/>
    <w:next w:val="Normal"/>
    <w:link w:val="IntenseQuoteChar"/>
    <w:uiPriority w:val="30"/>
    <w:qFormat/>
    <w:rsid w:val="00133596"/>
    <w:pPr>
      <w:pBdr>
        <w:top w:val="single" w:sz="4" w:space="10" w:color="7B230B" w:themeColor="accent1" w:themeShade="BF"/>
        <w:bottom w:val="single" w:sz="4" w:space="10" w:color="7B230B" w:themeColor="accent1" w:themeShade="BF"/>
      </w:pBdr>
      <w:spacing w:before="360" w:after="360"/>
      <w:ind w:left="864" w:right="864"/>
      <w:jc w:val="center"/>
    </w:pPr>
    <w:rPr>
      <w:i/>
      <w:iCs/>
      <w:color w:val="7B230B" w:themeColor="accent1" w:themeShade="BF"/>
    </w:rPr>
  </w:style>
  <w:style w:type="character" w:customStyle="1" w:styleId="IntenseQuoteChar">
    <w:name w:val="Intense Quote Char"/>
    <w:basedOn w:val="DefaultParagraphFont"/>
    <w:link w:val="IntenseQuote"/>
    <w:uiPriority w:val="30"/>
    <w:rsid w:val="00133596"/>
    <w:rPr>
      <w:i/>
      <w:iCs/>
      <w:color w:val="7B230B" w:themeColor="accent1" w:themeShade="BF"/>
    </w:rPr>
  </w:style>
  <w:style w:type="character" w:styleId="IntenseReference">
    <w:name w:val="Intense Reference"/>
    <w:basedOn w:val="DefaultParagraphFont"/>
    <w:uiPriority w:val="32"/>
    <w:qFormat/>
    <w:rsid w:val="00133596"/>
    <w:rPr>
      <w:b/>
      <w:bCs/>
      <w:smallCaps/>
      <w:color w:val="7B230B" w:themeColor="accent1" w:themeShade="BF"/>
      <w:spacing w:val="5"/>
    </w:rPr>
  </w:style>
  <w:style w:type="paragraph" w:styleId="NoSpacing">
    <w:name w:val="No Spacing"/>
    <w:link w:val="NoSpacingChar"/>
    <w:uiPriority w:val="1"/>
    <w:qFormat/>
    <w:rsid w:val="007E612B"/>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7E612B"/>
    <w:rPr>
      <w:rFonts w:eastAsiaTheme="minorEastAsia"/>
      <w:kern w:val="0"/>
      <w:sz w:val="22"/>
      <w:szCs w:val="22"/>
      <w:lang w:eastAsia="en-GB"/>
      <w14:ligatures w14:val="none"/>
    </w:rPr>
  </w:style>
  <w:style w:type="paragraph" w:styleId="NormalWeb">
    <w:name w:val="Normal (Web)"/>
    <w:basedOn w:val="Normal"/>
    <w:uiPriority w:val="99"/>
    <w:unhideWhenUsed/>
    <w:rsid w:val="003958E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2142FB"/>
    <w:rPr>
      <w:color w:val="6B9F25" w:themeColor="hyperlink"/>
      <w:u w:val="single"/>
    </w:rPr>
  </w:style>
  <w:style w:type="character" w:styleId="UnresolvedMention">
    <w:name w:val="Unresolved Mention"/>
    <w:basedOn w:val="DefaultParagraphFont"/>
    <w:uiPriority w:val="99"/>
    <w:semiHidden/>
    <w:unhideWhenUsed/>
    <w:rsid w:val="002142FB"/>
    <w:rPr>
      <w:color w:val="605E5C"/>
      <w:shd w:val="clear" w:color="auto" w:fill="E1DFDD"/>
    </w:rPr>
  </w:style>
  <w:style w:type="paragraph" w:styleId="Header">
    <w:name w:val="header"/>
    <w:basedOn w:val="Normal"/>
    <w:link w:val="HeaderChar"/>
    <w:uiPriority w:val="99"/>
    <w:unhideWhenUsed/>
    <w:rsid w:val="00E73A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A41"/>
  </w:style>
  <w:style w:type="paragraph" w:styleId="Footer">
    <w:name w:val="footer"/>
    <w:basedOn w:val="Normal"/>
    <w:link w:val="FooterChar"/>
    <w:uiPriority w:val="99"/>
    <w:unhideWhenUsed/>
    <w:rsid w:val="00E73A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A41"/>
  </w:style>
  <w:style w:type="paragraph" w:styleId="TOCHeading">
    <w:name w:val="TOC Heading"/>
    <w:basedOn w:val="Heading1"/>
    <w:next w:val="Normal"/>
    <w:uiPriority w:val="39"/>
    <w:unhideWhenUsed/>
    <w:qFormat/>
    <w:rsid w:val="00FA39F4"/>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FA39F4"/>
    <w:pPr>
      <w:spacing w:after="100"/>
    </w:pPr>
  </w:style>
  <w:style w:type="paragraph" w:styleId="TOC2">
    <w:name w:val="toc 2"/>
    <w:basedOn w:val="Normal"/>
    <w:next w:val="Normal"/>
    <w:autoRedefine/>
    <w:uiPriority w:val="39"/>
    <w:unhideWhenUsed/>
    <w:rsid w:val="00FA39F4"/>
    <w:pPr>
      <w:spacing w:after="100"/>
      <w:ind w:left="240"/>
    </w:pPr>
  </w:style>
  <w:style w:type="table" w:styleId="TableGrid">
    <w:name w:val="Table Grid"/>
    <w:basedOn w:val="TableNormal"/>
    <w:uiPriority w:val="39"/>
    <w:rsid w:val="00FA39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797571">
      <w:bodyDiv w:val="1"/>
      <w:marLeft w:val="0"/>
      <w:marRight w:val="0"/>
      <w:marTop w:val="0"/>
      <w:marBottom w:val="0"/>
      <w:divBdr>
        <w:top w:val="none" w:sz="0" w:space="0" w:color="auto"/>
        <w:left w:val="none" w:sz="0" w:space="0" w:color="auto"/>
        <w:bottom w:val="none" w:sz="0" w:space="0" w:color="auto"/>
        <w:right w:val="none" w:sz="0" w:space="0" w:color="auto"/>
      </w:divBdr>
      <w:divsChild>
        <w:div w:id="1314524335">
          <w:marLeft w:val="0"/>
          <w:marRight w:val="0"/>
          <w:marTop w:val="0"/>
          <w:marBottom w:val="0"/>
          <w:divBdr>
            <w:top w:val="none" w:sz="0" w:space="0" w:color="auto"/>
            <w:left w:val="none" w:sz="0" w:space="0" w:color="auto"/>
            <w:bottom w:val="none" w:sz="0" w:space="0" w:color="auto"/>
            <w:right w:val="none" w:sz="0" w:space="0" w:color="auto"/>
          </w:divBdr>
        </w:div>
      </w:divsChild>
    </w:div>
    <w:div w:id="384450245">
      <w:bodyDiv w:val="1"/>
      <w:marLeft w:val="0"/>
      <w:marRight w:val="0"/>
      <w:marTop w:val="0"/>
      <w:marBottom w:val="0"/>
      <w:divBdr>
        <w:top w:val="none" w:sz="0" w:space="0" w:color="auto"/>
        <w:left w:val="none" w:sz="0" w:space="0" w:color="auto"/>
        <w:bottom w:val="none" w:sz="0" w:space="0" w:color="auto"/>
        <w:right w:val="none" w:sz="0" w:space="0" w:color="auto"/>
      </w:divBdr>
      <w:divsChild>
        <w:div w:id="1929727375">
          <w:marLeft w:val="0"/>
          <w:marRight w:val="0"/>
          <w:marTop w:val="0"/>
          <w:marBottom w:val="0"/>
          <w:divBdr>
            <w:top w:val="none" w:sz="0" w:space="0" w:color="auto"/>
            <w:left w:val="none" w:sz="0" w:space="0" w:color="auto"/>
            <w:bottom w:val="none" w:sz="0" w:space="0" w:color="auto"/>
            <w:right w:val="none" w:sz="0" w:space="0" w:color="auto"/>
          </w:divBdr>
        </w:div>
      </w:divsChild>
    </w:div>
    <w:div w:id="538397639">
      <w:bodyDiv w:val="1"/>
      <w:marLeft w:val="0"/>
      <w:marRight w:val="0"/>
      <w:marTop w:val="0"/>
      <w:marBottom w:val="0"/>
      <w:divBdr>
        <w:top w:val="none" w:sz="0" w:space="0" w:color="auto"/>
        <w:left w:val="none" w:sz="0" w:space="0" w:color="auto"/>
        <w:bottom w:val="none" w:sz="0" w:space="0" w:color="auto"/>
        <w:right w:val="none" w:sz="0" w:space="0" w:color="auto"/>
      </w:divBdr>
      <w:divsChild>
        <w:div w:id="131871725">
          <w:marLeft w:val="0"/>
          <w:marRight w:val="0"/>
          <w:marTop w:val="0"/>
          <w:marBottom w:val="0"/>
          <w:divBdr>
            <w:top w:val="none" w:sz="0" w:space="0" w:color="auto"/>
            <w:left w:val="none" w:sz="0" w:space="0" w:color="auto"/>
            <w:bottom w:val="none" w:sz="0" w:space="0" w:color="auto"/>
            <w:right w:val="none" w:sz="0" w:space="0" w:color="auto"/>
          </w:divBdr>
        </w:div>
      </w:divsChild>
    </w:div>
    <w:div w:id="541982996">
      <w:bodyDiv w:val="1"/>
      <w:marLeft w:val="0"/>
      <w:marRight w:val="0"/>
      <w:marTop w:val="0"/>
      <w:marBottom w:val="0"/>
      <w:divBdr>
        <w:top w:val="none" w:sz="0" w:space="0" w:color="auto"/>
        <w:left w:val="none" w:sz="0" w:space="0" w:color="auto"/>
        <w:bottom w:val="none" w:sz="0" w:space="0" w:color="auto"/>
        <w:right w:val="none" w:sz="0" w:space="0" w:color="auto"/>
      </w:divBdr>
      <w:divsChild>
        <w:div w:id="1316453976">
          <w:marLeft w:val="0"/>
          <w:marRight w:val="0"/>
          <w:marTop w:val="0"/>
          <w:marBottom w:val="0"/>
          <w:divBdr>
            <w:top w:val="none" w:sz="0" w:space="0" w:color="auto"/>
            <w:left w:val="none" w:sz="0" w:space="0" w:color="auto"/>
            <w:bottom w:val="none" w:sz="0" w:space="0" w:color="auto"/>
            <w:right w:val="none" w:sz="0" w:space="0" w:color="auto"/>
          </w:divBdr>
        </w:div>
      </w:divsChild>
    </w:div>
    <w:div w:id="561795500">
      <w:bodyDiv w:val="1"/>
      <w:marLeft w:val="0"/>
      <w:marRight w:val="0"/>
      <w:marTop w:val="0"/>
      <w:marBottom w:val="0"/>
      <w:divBdr>
        <w:top w:val="none" w:sz="0" w:space="0" w:color="auto"/>
        <w:left w:val="none" w:sz="0" w:space="0" w:color="auto"/>
        <w:bottom w:val="none" w:sz="0" w:space="0" w:color="auto"/>
        <w:right w:val="none" w:sz="0" w:space="0" w:color="auto"/>
      </w:divBdr>
      <w:divsChild>
        <w:div w:id="595788087">
          <w:marLeft w:val="0"/>
          <w:marRight w:val="0"/>
          <w:marTop w:val="0"/>
          <w:marBottom w:val="0"/>
          <w:divBdr>
            <w:top w:val="none" w:sz="0" w:space="0" w:color="auto"/>
            <w:left w:val="none" w:sz="0" w:space="0" w:color="auto"/>
            <w:bottom w:val="none" w:sz="0" w:space="0" w:color="auto"/>
            <w:right w:val="none" w:sz="0" w:space="0" w:color="auto"/>
          </w:divBdr>
        </w:div>
      </w:divsChild>
    </w:div>
    <w:div w:id="585265807">
      <w:bodyDiv w:val="1"/>
      <w:marLeft w:val="0"/>
      <w:marRight w:val="0"/>
      <w:marTop w:val="0"/>
      <w:marBottom w:val="0"/>
      <w:divBdr>
        <w:top w:val="none" w:sz="0" w:space="0" w:color="auto"/>
        <w:left w:val="none" w:sz="0" w:space="0" w:color="auto"/>
        <w:bottom w:val="none" w:sz="0" w:space="0" w:color="auto"/>
        <w:right w:val="none" w:sz="0" w:space="0" w:color="auto"/>
      </w:divBdr>
      <w:divsChild>
        <w:div w:id="1201363925">
          <w:marLeft w:val="0"/>
          <w:marRight w:val="0"/>
          <w:marTop w:val="0"/>
          <w:marBottom w:val="0"/>
          <w:divBdr>
            <w:top w:val="none" w:sz="0" w:space="0" w:color="auto"/>
            <w:left w:val="none" w:sz="0" w:space="0" w:color="auto"/>
            <w:bottom w:val="none" w:sz="0" w:space="0" w:color="auto"/>
            <w:right w:val="none" w:sz="0" w:space="0" w:color="auto"/>
          </w:divBdr>
        </w:div>
      </w:divsChild>
    </w:div>
    <w:div w:id="629439880">
      <w:bodyDiv w:val="1"/>
      <w:marLeft w:val="0"/>
      <w:marRight w:val="0"/>
      <w:marTop w:val="0"/>
      <w:marBottom w:val="0"/>
      <w:divBdr>
        <w:top w:val="none" w:sz="0" w:space="0" w:color="auto"/>
        <w:left w:val="none" w:sz="0" w:space="0" w:color="auto"/>
        <w:bottom w:val="none" w:sz="0" w:space="0" w:color="auto"/>
        <w:right w:val="none" w:sz="0" w:space="0" w:color="auto"/>
      </w:divBdr>
    </w:div>
    <w:div w:id="644971939">
      <w:bodyDiv w:val="1"/>
      <w:marLeft w:val="0"/>
      <w:marRight w:val="0"/>
      <w:marTop w:val="0"/>
      <w:marBottom w:val="0"/>
      <w:divBdr>
        <w:top w:val="none" w:sz="0" w:space="0" w:color="auto"/>
        <w:left w:val="none" w:sz="0" w:space="0" w:color="auto"/>
        <w:bottom w:val="none" w:sz="0" w:space="0" w:color="auto"/>
        <w:right w:val="none" w:sz="0" w:space="0" w:color="auto"/>
      </w:divBdr>
      <w:divsChild>
        <w:div w:id="1954744241">
          <w:marLeft w:val="0"/>
          <w:marRight w:val="0"/>
          <w:marTop w:val="0"/>
          <w:marBottom w:val="0"/>
          <w:divBdr>
            <w:top w:val="none" w:sz="0" w:space="0" w:color="auto"/>
            <w:left w:val="none" w:sz="0" w:space="0" w:color="auto"/>
            <w:bottom w:val="none" w:sz="0" w:space="0" w:color="auto"/>
            <w:right w:val="none" w:sz="0" w:space="0" w:color="auto"/>
          </w:divBdr>
        </w:div>
      </w:divsChild>
    </w:div>
    <w:div w:id="1021515778">
      <w:bodyDiv w:val="1"/>
      <w:marLeft w:val="0"/>
      <w:marRight w:val="0"/>
      <w:marTop w:val="0"/>
      <w:marBottom w:val="0"/>
      <w:divBdr>
        <w:top w:val="none" w:sz="0" w:space="0" w:color="auto"/>
        <w:left w:val="none" w:sz="0" w:space="0" w:color="auto"/>
        <w:bottom w:val="none" w:sz="0" w:space="0" w:color="auto"/>
        <w:right w:val="none" w:sz="0" w:space="0" w:color="auto"/>
      </w:divBdr>
      <w:divsChild>
        <w:div w:id="1315179185">
          <w:marLeft w:val="0"/>
          <w:marRight w:val="0"/>
          <w:marTop w:val="0"/>
          <w:marBottom w:val="0"/>
          <w:divBdr>
            <w:top w:val="none" w:sz="0" w:space="0" w:color="auto"/>
            <w:left w:val="none" w:sz="0" w:space="0" w:color="auto"/>
            <w:bottom w:val="none" w:sz="0" w:space="0" w:color="auto"/>
            <w:right w:val="none" w:sz="0" w:space="0" w:color="auto"/>
          </w:divBdr>
        </w:div>
      </w:divsChild>
    </w:div>
    <w:div w:id="1623731195">
      <w:bodyDiv w:val="1"/>
      <w:marLeft w:val="0"/>
      <w:marRight w:val="0"/>
      <w:marTop w:val="0"/>
      <w:marBottom w:val="0"/>
      <w:divBdr>
        <w:top w:val="none" w:sz="0" w:space="0" w:color="auto"/>
        <w:left w:val="none" w:sz="0" w:space="0" w:color="auto"/>
        <w:bottom w:val="none" w:sz="0" w:space="0" w:color="auto"/>
        <w:right w:val="none" w:sz="0" w:space="0" w:color="auto"/>
      </w:divBdr>
      <w:divsChild>
        <w:div w:id="8768165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tescoplc.com/about/our-history/"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tescoplc.com/sustainability-reports?activeTab=reports" TargetMode="External"/><Relationship Id="rId2" Type="http://schemas.openxmlformats.org/officeDocument/2006/relationships/customXml" Target="../customXml/item2.xml"/><Relationship Id="rId16" Type="http://schemas.openxmlformats.org/officeDocument/2006/relationships/hyperlink" Target="https://www.tescoplc.com/media/757448/lhp-report-2021.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A79D9B26F4F4388AD6F8F674AC0AD70"/>
        <w:category>
          <w:name w:val="General"/>
          <w:gallery w:val="placeholder"/>
        </w:category>
        <w:types>
          <w:type w:val="bbPlcHdr"/>
        </w:types>
        <w:behaviors>
          <w:behavior w:val="content"/>
        </w:behaviors>
        <w:guid w:val="{5ECD2ECA-DEBF-4322-A3B1-229C6E731656}"/>
      </w:docPartPr>
      <w:docPartBody>
        <w:p w:rsidR="00D76EBE" w:rsidRDefault="00D76EBE" w:rsidP="00D76EBE">
          <w:pPr>
            <w:pStyle w:val="6A79D9B26F4F4388AD6F8F674AC0AD70"/>
          </w:pPr>
          <w:r>
            <w:rPr>
              <w:rFonts w:asciiTheme="majorHAnsi" w:eastAsiaTheme="majorEastAsia" w:hAnsiTheme="majorHAnsi" w:cstheme="majorBidi"/>
              <w:caps/>
              <w:color w:val="156082" w:themeColor="accent1"/>
              <w:sz w:val="80"/>
              <w:szCs w:val="80"/>
            </w:rPr>
            <w:t>[Document title]</w:t>
          </w:r>
        </w:p>
      </w:docPartBody>
    </w:docPart>
    <w:docPart>
      <w:docPartPr>
        <w:name w:val="91BDB6A123504A79A4783BCE3172DD3C"/>
        <w:category>
          <w:name w:val="General"/>
          <w:gallery w:val="placeholder"/>
        </w:category>
        <w:types>
          <w:type w:val="bbPlcHdr"/>
        </w:types>
        <w:behaviors>
          <w:behavior w:val="content"/>
        </w:behaviors>
        <w:guid w:val="{2A0F247E-F99C-48CE-A8C8-D4AD0A5875EC}"/>
      </w:docPartPr>
      <w:docPartBody>
        <w:p w:rsidR="00D76EBE" w:rsidRDefault="00D76EBE" w:rsidP="00D76EBE">
          <w:pPr>
            <w:pStyle w:val="91BDB6A123504A79A4783BCE3172DD3C"/>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EBE"/>
    <w:rsid w:val="00D76E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79D9B26F4F4388AD6F8F674AC0AD70">
    <w:name w:val="6A79D9B26F4F4388AD6F8F674AC0AD70"/>
    <w:rsid w:val="00D76EBE"/>
  </w:style>
  <w:style w:type="paragraph" w:customStyle="1" w:styleId="91BDB6A123504A79A4783BCE3172DD3C">
    <w:name w:val="91BDB6A123504A79A4783BCE3172DD3C"/>
    <w:rsid w:val="00D76E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9" ma:contentTypeDescription="Create a new document." ma:contentTypeScope="" ma:versionID="e38fc56c4dd33d577e7c7de928f522e9">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5595795952484d6c62232bc6025be864"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B68BA-5568-4853-A606-D310FA29AD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BE27BA-4D92-43E8-940B-F72A114550CD}">
  <ds:schemaRefs>
    <ds:schemaRef ds:uri="http://schemas.microsoft.com/sharepoint/v3/contenttype/forms"/>
  </ds:schemaRefs>
</ds:datastoreItem>
</file>

<file path=customXml/itemProps3.xml><?xml version="1.0" encoding="utf-8"?>
<ds:datastoreItem xmlns:ds="http://schemas.openxmlformats.org/officeDocument/2006/customXml" ds:itemID="{1736E05B-809C-42DD-A1E1-97A6E3C2F1C5}">
  <ds:schemaRefs>
    <ds:schemaRef ds:uri="http://purl.org/dc/terms/"/>
    <ds:schemaRef ds:uri="95817cb9-f0eb-4f4d-892c-47ab9f8957c0"/>
    <ds:schemaRef ds:uri="http://purl.org/dc/elements/1.1/"/>
    <ds:schemaRef ds:uri="9823f8e4-81f3-4a59-a026-c1a9717271fd"/>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A4A0D403-A4D8-434C-85E9-60EDDA554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3345</Words>
  <Characters>19073</Characters>
  <Application>Microsoft Office Word</Application>
  <DocSecurity>0</DocSecurity>
  <Lines>158</Lines>
  <Paragraphs>44</Paragraphs>
  <ScaleCrop>false</ScaleCrop>
  <Company/>
  <LinksUpToDate>false</LinksUpToDate>
  <CharactersWithSpaces>22374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AND SUSTAINABILITY</dc:title>
  <dc:subject>LCBB6004</dc:subject>
  <dc:creator>Amna Masaud (2113737)</dc:creator>
  <cp:keywords/>
  <dc:description/>
  <cp:lastModifiedBy>Amna Masaud (2113737)</cp:lastModifiedBy>
  <cp:revision>2</cp:revision>
  <dcterms:created xsi:type="dcterms:W3CDTF">2024-04-23T20:07:00Z</dcterms:created>
  <dcterms:modified xsi:type="dcterms:W3CDTF">2024-04-23T20:07:00Z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