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6C9257" w14:textId="61355CE7" w:rsidR="0055010E" w:rsidRDefault="0055010E" w:rsidP="0055010E">
      <w:pPr>
        <w:pStyle w:val="Title"/>
        <w:jc w:val="center"/>
        <w:rPr>
          <w:b/>
          <w:bCs/>
          <w:sz w:val="40"/>
          <w:szCs w:val="40"/>
          <w:u w:val="single"/>
        </w:rPr>
      </w:pPr>
      <w:r w:rsidRPr="00FA4443">
        <w:rPr>
          <w:b/>
          <w:bCs/>
          <w:sz w:val="40"/>
          <w:szCs w:val="40"/>
          <w:u w:val="single"/>
        </w:rPr>
        <w:t xml:space="preserve">Assessment </w:t>
      </w:r>
      <w:r>
        <w:rPr>
          <w:b/>
          <w:bCs/>
          <w:sz w:val="40"/>
          <w:szCs w:val="40"/>
          <w:u w:val="single"/>
        </w:rPr>
        <w:t>2</w:t>
      </w:r>
      <w:r w:rsidRPr="00FA4443">
        <w:rPr>
          <w:b/>
          <w:bCs/>
          <w:sz w:val="40"/>
          <w:szCs w:val="40"/>
          <w:u w:val="single"/>
        </w:rPr>
        <w:t xml:space="preserve">: </w:t>
      </w:r>
      <w:r>
        <w:rPr>
          <w:b/>
          <w:bCs/>
          <w:sz w:val="40"/>
          <w:szCs w:val="40"/>
          <w:u w:val="single"/>
        </w:rPr>
        <w:t>Domesday Book</w:t>
      </w:r>
      <w:r w:rsidRPr="00FA4443">
        <w:rPr>
          <w:b/>
          <w:bCs/>
          <w:sz w:val="40"/>
          <w:szCs w:val="40"/>
          <w:u w:val="single"/>
        </w:rPr>
        <w:t xml:space="preserve"> – By Matthew Cowley</w:t>
      </w:r>
    </w:p>
    <w:p w14:paraId="11E54FBF" w14:textId="7D68E53F" w:rsidR="00304402" w:rsidRDefault="00304402"/>
    <w:p w14:paraId="4544B4DC" w14:textId="189DB0D4" w:rsidR="009D33AA" w:rsidRDefault="00AF615D" w:rsidP="00B96DBF">
      <w:pPr>
        <w:spacing w:line="360" w:lineRule="auto"/>
      </w:pPr>
      <w:r>
        <w:t xml:space="preserve">The Domesday Book is one of the single most important documents of Medieval Britain and was a massive survey </w:t>
      </w:r>
      <w:r w:rsidR="00863C91">
        <w:t xml:space="preserve">in </w:t>
      </w:r>
      <w:r w:rsidR="00863C91" w:rsidRPr="00863C91">
        <w:t>1086</w:t>
      </w:r>
      <w:r w:rsidR="00863C91" w:rsidRPr="00863C91">
        <w:t xml:space="preserve"> that provide</w:t>
      </w:r>
      <w:r w:rsidR="00863C91">
        <w:t>d</w:t>
      </w:r>
      <w:r w:rsidR="00863C91" w:rsidRPr="00863C91">
        <w:t xml:space="preserve"> </w:t>
      </w:r>
      <w:r w:rsidRPr="00863C91">
        <w:t>detailed information on all thirty-four shires in England.</w:t>
      </w:r>
      <w:r w:rsidRPr="00863C91">
        <w:rPr>
          <w:rStyle w:val="FootnoteReference"/>
        </w:rPr>
        <w:footnoteReference w:id="1"/>
      </w:r>
      <w:r w:rsidRPr="00863C91">
        <w:t xml:space="preserve"> Due to the extent and scope of this survey, there have been plenty of editions published, some of which </w:t>
      </w:r>
      <w:r w:rsidR="00996BA2">
        <w:t>are</w:t>
      </w:r>
      <w:r w:rsidRPr="00863C91">
        <w:t xml:space="preserve"> more </w:t>
      </w:r>
      <w:r w:rsidR="002A3C79">
        <w:t xml:space="preserve">authoritative and </w:t>
      </w:r>
      <w:r w:rsidRPr="00863C91">
        <w:t>useful in the</w:t>
      </w:r>
      <w:r w:rsidR="002A3C79">
        <w:t xml:space="preserve">ir </w:t>
      </w:r>
      <w:r w:rsidRPr="00863C91">
        <w:t>completeness</w:t>
      </w:r>
      <w:r w:rsidR="00863C91" w:rsidRPr="00863C91">
        <w:t xml:space="preserve"> and</w:t>
      </w:r>
      <w:r w:rsidR="002A3C79">
        <w:t xml:space="preserve"> critical</w:t>
      </w:r>
      <w:r w:rsidR="00863C91" w:rsidRPr="00863C91">
        <w:t xml:space="preserve"> analysis</w:t>
      </w:r>
      <w:r w:rsidRPr="00863C91">
        <w:t xml:space="preserve"> than others.</w:t>
      </w:r>
      <w:r w:rsidRPr="00863C91">
        <w:t xml:space="preserve"> </w:t>
      </w:r>
      <w:r w:rsidR="00863C91">
        <w:t>My methodology</w:t>
      </w:r>
      <w:r w:rsidR="009D33AA" w:rsidRPr="00863C91">
        <w:t xml:space="preserve"> began by looking </w:t>
      </w:r>
      <w:r w:rsidR="002A3C79">
        <w:t xml:space="preserve">for published material </w:t>
      </w:r>
      <w:r w:rsidR="00863C91">
        <w:t>in the</w:t>
      </w:r>
      <w:r w:rsidR="009D33AA" w:rsidRPr="00863C91">
        <w:t xml:space="preserve"> University library catalogue and</w:t>
      </w:r>
      <w:r w:rsidR="002A3C79">
        <w:t xml:space="preserve"> on</w:t>
      </w:r>
      <w:r w:rsidR="009D33AA" w:rsidRPr="00863C91">
        <w:t xml:space="preserve"> </w:t>
      </w:r>
      <w:r w:rsidR="00524EA2" w:rsidRPr="00863C91">
        <w:t>Google Books</w:t>
      </w:r>
      <w:r w:rsidR="002A3C79">
        <w:t>,</w:t>
      </w:r>
      <w:r w:rsidR="00863C91">
        <w:t xml:space="preserve"> before turning to the bibliographies of the</w:t>
      </w:r>
      <w:r w:rsidR="002A3C79">
        <w:t xml:space="preserve"> </w:t>
      </w:r>
      <w:r w:rsidR="00863C91">
        <w:t xml:space="preserve">books found to establish the editions and translations of the </w:t>
      </w:r>
      <w:r w:rsidR="002A3C79">
        <w:t>original text</w:t>
      </w:r>
      <w:r w:rsidR="00863C91">
        <w:t xml:space="preserve"> they had used. </w:t>
      </w:r>
    </w:p>
    <w:p w14:paraId="2E7338CA" w14:textId="77777777" w:rsidR="00827461" w:rsidRDefault="00827461" w:rsidP="00827461">
      <w:pPr>
        <w:spacing w:line="360" w:lineRule="auto"/>
        <w:rPr>
          <w:b/>
          <w:bCs/>
          <w:sz w:val="24"/>
          <w:szCs w:val="24"/>
        </w:rPr>
      </w:pPr>
    </w:p>
    <w:p w14:paraId="3A7B8E04" w14:textId="69E5C2E8" w:rsidR="00827461" w:rsidRPr="00755736" w:rsidRDefault="00827461" w:rsidP="00827461">
      <w:pPr>
        <w:spacing w:line="360" w:lineRule="auto"/>
        <w:rPr>
          <w:b/>
          <w:bCs/>
          <w:sz w:val="24"/>
          <w:szCs w:val="24"/>
        </w:rPr>
      </w:pPr>
      <w:r w:rsidRPr="00755736">
        <w:rPr>
          <w:b/>
          <w:bCs/>
          <w:sz w:val="24"/>
          <w:szCs w:val="24"/>
        </w:rPr>
        <w:t>Domesday Book: Fac-simile of the part relating to Berkshire</w:t>
      </w:r>
    </w:p>
    <w:p w14:paraId="3103FEA7" w14:textId="77777777" w:rsidR="00827461" w:rsidRDefault="00827461" w:rsidP="00827461">
      <w:pPr>
        <w:spacing w:line="360" w:lineRule="auto"/>
        <w:ind w:left="720"/>
      </w:pPr>
      <w:bookmarkStart w:id="0" w:name="_Hlk55404002"/>
      <w:r>
        <w:t xml:space="preserve">British Ordinance Survey Office, </w:t>
      </w:r>
      <w:r w:rsidRPr="00782049">
        <w:rPr>
          <w:i/>
          <w:iCs/>
        </w:rPr>
        <w:t xml:space="preserve">Domesday Book, Or, the Great Survey of England of William the Conqueror A.D. MLXXXVI: Fac-simile of the part relating to </w:t>
      </w:r>
      <w:r>
        <w:rPr>
          <w:i/>
          <w:iCs/>
        </w:rPr>
        <w:t>Berkshire</w:t>
      </w:r>
      <w:r>
        <w:t>. Vol. 2. ed. by Henry James (</w:t>
      </w:r>
      <w:r>
        <w:rPr>
          <w:rFonts w:cstheme="minorHAnsi"/>
        </w:rPr>
        <w:t>Southampton</w:t>
      </w:r>
      <w:r w:rsidRPr="00782049">
        <w:rPr>
          <w:rFonts w:cstheme="minorHAnsi"/>
        </w:rPr>
        <w:t xml:space="preserve">: </w:t>
      </w:r>
      <w:r>
        <w:rPr>
          <w:rFonts w:cstheme="minorHAnsi"/>
          <w:shd w:val="clear" w:color="auto" w:fill="FFFFFF"/>
        </w:rPr>
        <w:t>Ordnance Survey Office, 1863).</w:t>
      </w:r>
    </w:p>
    <w:bookmarkEnd w:id="0"/>
    <w:p w14:paraId="014D2649" w14:textId="77777777" w:rsidR="00827461" w:rsidRDefault="00827461" w:rsidP="00827461">
      <w:pPr>
        <w:spacing w:line="360" w:lineRule="auto"/>
        <w:rPr>
          <w:rFonts w:cstheme="minorHAnsi"/>
          <w:color w:val="111111"/>
          <w:shd w:val="clear" w:color="auto" w:fill="FFFFFF"/>
        </w:rPr>
      </w:pPr>
    </w:p>
    <w:p w14:paraId="07C27B4A" w14:textId="77777777" w:rsidR="00827461" w:rsidRPr="007A7566" w:rsidRDefault="00827461" w:rsidP="00827461">
      <w:pPr>
        <w:spacing w:line="360" w:lineRule="auto"/>
        <w:rPr>
          <w:rFonts w:cstheme="minorHAnsi"/>
          <w:color w:val="111111"/>
          <w:shd w:val="clear" w:color="auto" w:fill="FFFFFF"/>
        </w:rPr>
      </w:pPr>
      <w:r>
        <w:rPr>
          <w:rFonts w:cstheme="minorHAnsi"/>
          <w:color w:val="111111"/>
          <w:shd w:val="clear" w:color="auto" w:fill="FFFFFF"/>
        </w:rPr>
        <w:t>This edition of the Domesday Book is part of a collection of texts dating to the mid-nineteenth century that use photo-zincography, which uses zinc to create a copy of a photograph.</w:t>
      </w:r>
      <w:r>
        <w:rPr>
          <w:rStyle w:val="FootnoteReference"/>
          <w:rFonts w:cstheme="minorHAnsi"/>
          <w:color w:val="111111"/>
          <w:shd w:val="clear" w:color="auto" w:fill="FFFFFF"/>
        </w:rPr>
        <w:footnoteReference w:id="2"/>
      </w:r>
      <w:r>
        <w:rPr>
          <w:rFonts w:cstheme="minorHAnsi"/>
          <w:color w:val="111111"/>
          <w:shd w:val="clear" w:color="auto" w:fill="FFFFFF"/>
        </w:rPr>
        <w:t xml:space="preserve"> This specific edition focuses on Berkshire, and contains copies of the respective folios from the Domesday Book, but there is very little in the way of transcriptions and translations,</w:t>
      </w:r>
      <w:r w:rsidRPr="00292669">
        <w:rPr>
          <w:rFonts w:cstheme="minorHAnsi"/>
          <w:color w:val="111111"/>
          <w:shd w:val="clear" w:color="auto" w:fill="FFFFFF"/>
        </w:rPr>
        <w:t xml:space="preserve"> </w:t>
      </w:r>
      <w:r>
        <w:rPr>
          <w:rFonts w:cstheme="minorHAnsi"/>
          <w:color w:val="111111"/>
          <w:shd w:val="clear" w:color="auto" w:fill="FFFFFF"/>
        </w:rPr>
        <w:t>except for explanatory notes in the introduction. This means the text is not very accessible for people who do not understand Latin or palaeography, indicating a scholarly audience.</w:t>
      </w:r>
      <w:r>
        <w:rPr>
          <w:rStyle w:val="FootnoteReference"/>
          <w:rFonts w:cstheme="minorHAnsi"/>
          <w:color w:val="111111"/>
          <w:shd w:val="clear" w:color="auto" w:fill="FFFFFF"/>
        </w:rPr>
        <w:footnoteReference w:id="3"/>
      </w:r>
      <w:r>
        <w:rPr>
          <w:rFonts w:cstheme="minorHAnsi"/>
          <w:color w:val="111111"/>
          <w:shd w:val="clear" w:color="auto" w:fill="FFFFFF"/>
        </w:rPr>
        <w:t xml:space="preserve"> As such, this edition of the Domesday Book is not that useful despite being somewhat authoritative.</w:t>
      </w:r>
    </w:p>
    <w:p w14:paraId="1DD5743E" w14:textId="49699896" w:rsidR="00A17CF3" w:rsidRDefault="00A17CF3" w:rsidP="00B96DBF">
      <w:pPr>
        <w:spacing w:line="360" w:lineRule="auto"/>
      </w:pPr>
    </w:p>
    <w:p w14:paraId="4731D196" w14:textId="77777777" w:rsidR="00D9726A" w:rsidRDefault="00D9726A" w:rsidP="00B96DBF">
      <w:pPr>
        <w:spacing w:line="360" w:lineRule="auto"/>
        <w:rPr>
          <w:b/>
          <w:bCs/>
          <w:sz w:val="24"/>
          <w:szCs w:val="24"/>
        </w:rPr>
      </w:pPr>
    </w:p>
    <w:p w14:paraId="54B9AA0E" w14:textId="77777777" w:rsidR="00D9726A" w:rsidRDefault="00D9726A" w:rsidP="00B96DBF">
      <w:pPr>
        <w:spacing w:line="360" w:lineRule="auto"/>
        <w:rPr>
          <w:b/>
          <w:bCs/>
          <w:sz w:val="24"/>
          <w:szCs w:val="24"/>
        </w:rPr>
      </w:pPr>
    </w:p>
    <w:p w14:paraId="16C70EC8" w14:textId="77777777" w:rsidR="00D9726A" w:rsidRDefault="00D9726A" w:rsidP="00B96DBF">
      <w:pPr>
        <w:spacing w:line="360" w:lineRule="auto"/>
        <w:rPr>
          <w:b/>
          <w:bCs/>
          <w:sz w:val="24"/>
          <w:szCs w:val="24"/>
        </w:rPr>
      </w:pPr>
    </w:p>
    <w:p w14:paraId="63E84F32" w14:textId="71BDBB4B" w:rsidR="004A7CA9" w:rsidRPr="004A7CA9" w:rsidRDefault="004A7CA9" w:rsidP="00B96DBF">
      <w:pPr>
        <w:spacing w:line="360" w:lineRule="auto"/>
        <w:rPr>
          <w:b/>
          <w:bCs/>
          <w:sz w:val="24"/>
          <w:szCs w:val="24"/>
        </w:rPr>
      </w:pPr>
      <w:r w:rsidRPr="004A7CA9">
        <w:rPr>
          <w:b/>
          <w:bCs/>
          <w:sz w:val="24"/>
          <w:szCs w:val="24"/>
        </w:rPr>
        <w:lastRenderedPageBreak/>
        <w:t>A Translation of the Record called Domesday</w:t>
      </w:r>
    </w:p>
    <w:p w14:paraId="22AD906E" w14:textId="11AE4C83" w:rsidR="004A7CA9" w:rsidRPr="004A7CA9" w:rsidRDefault="007853AB" w:rsidP="00851C0D">
      <w:pPr>
        <w:spacing w:line="360" w:lineRule="auto"/>
        <w:ind w:left="720"/>
        <w:rPr>
          <w:rFonts w:cstheme="minorHAnsi"/>
          <w:color w:val="111111"/>
          <w:shd w:val="clear" w:color="auto" w:fill="FFFFFF"/>
        </w:rPr>
      </w:pPr>
      <w:r w:rsidRPr="00767F22">
        <w:rPr>
          <w:i/>
          <w:iCs/>
        </w:rPr>
        <w:t xml:space="preserve">Dom Boc: </w:t>
      </w:r>
      <w:r w:rsidR="004A7CA9" w:rsidRPr="00767F22">
        <w:rPr>
          <w:i/>
          <w:iCs/>
        </w:rPr>
        <w:t>A Translation of the Record called Domesday</w:t>
      </w:r>
      <w:r w:rsidR="00851C0D" w:rsidRPr="00767F22">
        <w:rPr>
          <w:i/>
          <w:iCs/>
        </w:rPr>
        <w:t>, so far as relates to the counties of Middlesex, Hertford, Buckingham, Oxford</w:t>
      </w:r>
      <w:r w:rsidR="00851C0D">
        <w:rPr>
          <w:i/>
          <w:iCs/>
        </w:rPr>
        <w:t>, and Gloucester</w:t>
      </w:r>
      <w:r w:rsidR="00C20883">
        <w:rPr>
          <w:i/>
          <w:iCs/>
        </w:rPr>
        <w:t xml:space="preserve">, </w:t>
      </w:r>
      <w:r w:rsidR="00996BA2">
        <w:t xml:space="preserve">ed. and </w:t>
      </w:r>
      <w:r w:rsidR="000D1836">
        <w:t xml:space="preserve">trans. </w:t>
      </w:r>
      <w:r w:rsidR="00C20883">
        <w:t xml:space="preserve">by </w:t>
      </w:r>
      <w:r w:rsidR="000D1836">
        <w:t>W</w:t>
      </w:r>
      <w:r w:rsidR="00C20883">
        <w:t>illiam</w:t>
      </w:r>
      <w:r w:rsidR="000D1836">
        <w:t xml:space="preserve"> </w:t>
      </w:r>
      <w:r w:rsidR="000D1836">
        <w:t>Bawdwen</w:t>
      </w:r>
      <w:r w:rsidR="000D1836">
        <w:t xml:space="preserve">, </w:t>
      </w:r>
      <w:r w:rsidR="004A7CA9" w:rsidRPr="00A00143">
        <w:rPr>
          <w:rFonts w:cstheme="minorHAnsi"/>
        </w:rPr>
        <w:t>(</w:t>
      </w:r>
      <w:r w:rsidR="00851C0D">
        <w:rPr>
          <w:rFonts w:cstheme="minorHAnsi"/>
        </w:rPr>
        <w:t>Doncaster</w:t>
      </w:r>
      <w:r w:rsidR="004A7CA9" w:rsidRPr="00A00143">
        <w:rPr>
          <w:rFonts w:cstheme="minorHAnsi"/>
        </w:rPr>
        <w:t xml:space="preserve">: </w:t>
      </w:r>
      <w:r w:rsidR="00851C0D">
        <w:rPr>
          <w:rFonts w:cstheme="minorHAnsi"/>
          <w:color w:val="111111"/>
          <w:shd w:val="clear" w:color="auto" w:fill="FFFFFF"/>
        </w:rPr>
        <w:t>W. Sheardown, 1812).</w:t>
      </w:r>
    </w:p>
    <w:p w14:paraId="266C2BDC" w14:textId="77777777" w:rsidR="006D250A" w:rsidRDefault="006D250A" w:rsidP="00B96DBF">
      <w:pPr>
        <w:spacing w:line="360" w:lineRule="auto"/>
      </w:pPr>
    </w:p>
    <w:p w14:paraId="0D66386B" w14:textId="2A1C6F86" w:rsidR="00473A8B" w:rsidRDefault="00767F22" w:rsidP="00B96DBF">
      <w:pPr>
        <w:spacing w:line="360" w:lineRule="auto"/>
      </w:pPr>
      <w:r>
        <w:t>This</w:t>
      </w:r>
      <w:r w:rsidR="00054385">
        <w:t xml:space="preserve"> direct</w:t>
      </w:r>
      <w:r>
        <w:t xml:space="preserve"> </w:t>
      </w:r>
      <w:r w:rsidR="00054385">
        <w:t xml:space="preserve">English translation </w:t>
      </w:r>
      <w:r>
        <w:t xml:space="preserve">of the Domesday Book </w:t>
      </w:r>
      <w:r w:rsidR="00A17CF3">
        <w:t>is</w:t>
      </w:r>
      <w:r>
        <w:t xml:space="preserve"> </w:t>
      </w:r>
      <w:r w:rsidR="00CD388B">
        <w:t>somewhat</w:t>
      </w:r>
      <w:r>
        <w:t xml:space="preserve"> useful as it</w:t>
      </w:r>
      <w:r w:rsidR="006D250A">
        <w:t xml:space="preserve"> is</w:t>
      </w:r>
      <w:r>
        <w:t xml:space="preserve"> </w:t>
      </w:r>
      <w:r w:rsidR="006D250A">
        <w:t>divided into sections based on region and owne</w:t>
      </w:r>
      <w:r w:rsidR="00054385">
        <w:t>r, with t</w:t>
      </w:r>
      <w:r w:rsidR="006D250A">
        <w:t xml:space="preserve">he modern </w:t>
      </w:r>
      <w:r w:rsidR="00A17CF3">
        <w:t xml:space="preserve">place </w:t>
      </w:r>
      <w:r w:rsidR="006D250A">
        <w:t xml:space="preserve">names </w:t>
      </w:r>
      <w:r w:rsidR="00A17CF3">
        <w:t>hav</w:t>
      </w:r>
      <w:r w:rsidR="00054385">
        <w:t>ing</w:t>
      </w:r>
      <w:r w:rsidR="00A17CF3">
        <w:t xml:space="preserve"> been included next to t</w:t>
      </w:r>
      <w:r w:rsidR="006D250A">
        <w:t>heir Medieval counterparts</w:t>
      </w:r>
      <w:r w:rsidR="00054385">
        <w:t>.</w:t>
      </w:r>
      <w:r w:rsidR="00303187">
        <w:t xml:space="preserve"> T</w:t>
      </w:r>
      <w:r w:rsidR="00A17CF3">
        <w:t xml:space="preserve">his is only </w:t>
      </w:r>
      <w:r w:rsidR="00054385">
        <w:t>done for</w:t>
      </w:r>
      <w:r w:rsidR="00A17CF3">
        <w:t xml:space="preserve"> locations</w:t>
      </w:r>
      <w:r w:rsidR="00303187">
        <w:t xml:space="preserve"> however</w:t>
      </w:r>
      <w:r w:rsidR="00054385">
        <w:t xml:space="preserve">, </w:t>
      </w:r>
      <w:r w:rsidR="00303187">
        <w:t>and</w:t>
      </w:r>
      <w:r w:rsidR="00054385">
        <w:t xml:space="preserve"> </w:t>
      </w:r>
      <w:r w:rsidR="00A17CF3">
        <w:t>other terminology</w:t>
      </w:r>
      <w:r w:rsidR="00303187">
        <w:t xml:space="preserve"> is</w:t>
      </w:r>
      <w:r w:rsidR="00A17CF3">
        <w:t xml:space="preserve"> left in its original format</w:t>
      </w:r>
      <w:r w:rsidR="00AD1305">
        <w:t xml:space="preserve"> </w:t>
      </w:r>
      <w:r w:rsidR="006D250A">
        <w:t>indicat</w:t>
      </w:r>
      <w:r w:rsidR="00A17CF3">
        <w:t>ing</w:t>
      </w:r>
      <w:r w:rsidR="006D250A">
        <w:t xml:space="preserve"> that the edition was made for a </w:t>
      </w:r>
      <w:r w:rsidR="00054385">
        <w:t>partially academic</w:t>
      </w:r>
      <w:r w:rsidR="00A17CF3">
        <w:t xml:space="preserve"> audience. </w:t>
      </w:r>
      <w:r w:rsidR="00054385">
        <w:t>Thi</w:t>
      </w:r>
      <w:r w:rsidR="00CD388B">
        <w:t>s is further reinforced as it</w:t>
      </w:r>
      <w:r w:rsidR="007042F9">
        <w:t xml:space="preserve"> </w:t>
      </w:r>
      <w:r w:rsidR="00CD388B">
        <w:t xml:space="preserve">only </w:t>
      </w:r>
      <w:r w:rsidR="007042F9">
        <w:t>includ</w:t>
      </w:r>
      <w:r w:rsidR="00CD388B">
        <w:t xml:space="preserve">es </w:t>
      </w:r>
      <w:r w:rsidR="007042F9">
        <w:t>information from five counties, mean</w:t>
      </w:r>
      <w:r w:rsidR="00CD388B">
        <w:t xml:space="preserve">ing </w:t>
      </w:r>
      <w:r w:rsidR="007042F9">
        <w:t xml:space="preserve">it is not </w:t>
      </w:r>
      <w:r w:rsidR="00CD388B">
        <w:t>providing</w:t>
      </w:r>
      <w:r w:rsidR="007042F9">
        <w:t xml:space="preserve"> a full scope of the text</w:t>
      </w:r>
      <w:r w:rsidR="00CD388B">
        <w:t xml:space="preserve">, </w:t>
      </w:r>
      <w:r w:rsidR="00993436">
        <w:t xml:space="preserve">and </w:t>
      </w:r>
      <w:r w:rsidR="00CD388B">
        <w:t>lacking authority</w:t>
      </w:r>
      <w:r w:rsidR="00993436">
        <w:t xml:space="preserve"> from the absence of footnotes or an explanatory introduction</w:t>
      </w:r>
      <w:r w:rsidR="007042F9">
        <w:t>.</w:t>
      </w:r>
      <w:r w:rsidR="007042F9">
        <w:rPr>
          <w:rStyle w:val="FootnoteReference"/>
        </w:rPr>
        <w:footnoteReference w:id="4"/>
      </w:r>
    </w:p>
    <w:p w14:paraId="7F4C7A15" w14:textId="77777777" w:rsidR="001A7E2E" w:rsidRDefault="001A7E2E" w:rsidP="001A7E2E">
      <w:pPr>
        <w:spacing w:line="360" w:lineRule="auto"/>
        <w:rPr>
          <w:b/>
          <w:bCs/>
          <w:sz w:val="24"/>
          <w:szCs w:val="24"/>
        </w:rPr>
      </w:pPr>
    </w:p>
    <w:p w14:paraId="70306951" w14:textId="77777777" w:rsidR="00BA25DA" w:rsidRPr="006621E4" w:rsidRDefault="00BA25DA" w:rsidP="00BA25DA">
      <w:pPr>
        <w:spacing w:line="360" w:lineRule="auto"/>
      </w:pPr>
      <w:r w:rsidRPr="006621E4">
        <w:rPr>
          <w:b/>
          <w:bCs/>
          <w:sz w:val="24"/>
          <w:szCs w:val="24"/>
        </w:rPr>
        <w:t>Domesday Book: A Complete Translation</w:t>
      </w:r>
      <w:r>
        <w:rPr>
          <w:b/>
          <w:bCs/>
          <w:sz w:val="24"/>
          <w:szCs w:val="24"/>
        </w:rPr>
        <w:t xml:space="preserve"> – Based on Alecto Historical Editions</w:t>
      </w:r>
    </w:p>
    <w:p w14:paraId="0C452E1C" w14:textId="77777777" w:rsidR="00BA25DA" w:rsidRDefault="00BA25DA" w:rsidP="00BA25DA">
      <w:pPr>
        <w:spacing w:line="360" w:lineRule="auto"/>
        <w:ind w:left="720"/>
      </w:pPr>
      <w:r w:rsidRPr="00B96DBF">
        <w:rPr>
          <w:i/>
          <w:iCs/>
        </w:rPr>
        <w:t>Domesday Book: A Complete Translation</w:t>
      </w:r>
      <w:r>
        <w:rPr>
          <w:i/>
          <w:iCs/>
        </w:rPr>
        <w:t>,</w:t>
      </w:r>
      <w:r w:rsidRPr="00B96DBF">
        <w:rPr>
          <w:i/>
          <w:iCs/>
        </w:rPr>
        <w:t xml:space="preserve"> </w:t>
      </w:r>
      <w:r>
        <w:t xml:space="preserve">ed. and trans. by Ann Williams and Geoffrey H. Martin, </w:t>
      </w:r>
      <w:r w:rsidRPr="00B96DBF">
        <w:rPr>
          <w:i/>
          <w:iCs/>
        </w:rPr>
        <w:t>(Penguin Classics)</w:t>
      </w:r>
      <w:r>
        <w:t>. (London: Penguin Books, 2003).</w:t>
      </w:r>
    </w:p>
    <w:p w14:paraId="55069EF2" w14:textId="77777777" w:rsidR="00BA25DA" w:rsidRDefault="00BA25DA" w:rsidP="00BA25DA">
      <w:pPr>
        <w:spacing w:line="360" w:lineRule="auto"/>
      </w:pPr>
    </w:p>
    <w:p w14:paraId="7A0C7B48" w14:textId="77777777" w:rsidR="00BA25DA" w:rsidRDefault="00BA25DA" w:rsidP="00BA25DA">
      <w:pPr>
        <w:spacing w:line="360" w:lineRule="auto"/>
      </w:pPr>
      <w:r>
        <w:t>This edition of the Domesday Book is based upon the Alecto Historical Editions of the text and contains translations for all thirty-four counties. As such, the text itself is very detailed with explanations surrounding each entry, making it quite authoritative, and demonstrates how it is targeted at a predominately academic audience. Although this edition does seem to be one of the only physically published versions to leave out the original Latin text, which diminishes its authority slightly, the presence of the complete translation as well as the scope of detail makes this version one of the best editions of the Domesday Book available today.</w:t>
      </w:r>
      <w:r>
        <w:rPr>
          <w:rStyle w:val="FootnoteReference"/>
        </w:rPr>
        <w:footnoteReference w:id="5"/>
      </w:r>
    </w:p>
    <w:p w14:paraId="4BE28366" w14:textId="77777777" w:rsidR="00BA25DA" w:rsidRDefault="00BA25DA" w:rsidP="00BA25DA">
      <w:pPr>
        <w:spacing w:line="360" w:lineRule="auto"/>
        <w:rPr>
          <w:b/>
          <w:bCs/>
          <w:sz w:val="24"/>
          <w:szCs w:val="24"/>
        </w:rPr>
      </w:pPr>
    </w:p>
    <w:p w14:paraId="17EB6D56" w14:textId="77777777" w:rsidR="00D9726A" w:rsidRDefault="00D9726A" w:rsidP="00BA25DA">
      <w:pPr>
        <w:spacing w:line="360" w:lineRule="auto"/>
        <w:rPr>
          <w:b/>
          <w:bCs/>
          <w:sz w:val="24"/>
          <w:szCs w:val="24"/>
        </w:rPr>
      </w:pPr>
    </w:p>
    <w:p w14:paraId="4BD7BED7" w14:textId="6D8EBCBC" w:rsidR="00BA25DA" w:rsidRPr="00B64D64" w:rsidRDefault="00BA25DA" w:rsidP="00BA25DA">
      <w:pPr>
        <w:spacing w:line="360" w:lineRule="auto"/>
        <w:rPr>
          <w:b/>
          <w:bCs/>
          <w:sz w:val="24"/>
          <w:szCs w:val="24"/>
        </w:rPr>
      </w:pPr>
      <w:r w:rsidRPr="00B64D64">
        <w:rPr>
          <w:b/>
          <w:bCs/>
          <w:sz w:val="24"/>
          <w:szCs w:val="24"/>
        </w:rPr>
        <w:lastRenderedPageBreak/>
        <w:t>Domesday Book: Gloucestershire</w:t>
      </w:r>
      <w:r>
        <w:rPr>
          <w:b/>
          <w:bCs/>
          <w:sz w:val="24"/>
          <w:szCs w:val="24"/>
        </w:rPr>
        <w:t xml:space="preserve"> – the Phillimore Edition</w:t>
      </w:r>
    </w:p>
    <w:p w14:paraId="2EC10F54" w14:textId="77777777" w:rsidR="00BA25DA" w:rsidRDefault="00BA25DA" w:rsidP="00BA25DA">
      <w:pPr>
        <w:spacing w:line="360" w:lineRule="auto"/>
        <w:ind w:left="720"/>
      </w:pPr>
      <w:r w:rsidRPr="00B64D64">
        <w:rPr>
          <w:i/>
          <w:iCs/>
        </w:rPr>
        <w:t>Domesday Book: Gloucestershire</w:t>
      </w:r>
      <w:r>
        <w:t>. Vol. 15. ed. by John Morris and trans. by John F. Moore, (Cheltenham: Phillimore &amp; Co. Ltd., 1982).</w:t>
      </w:r>
    </w:p>
    <w:p w14:paraId="3F75DF75" w14:textId="77777777" w:rsidR="00BA25DA" w:rsidRDefault="00BA25DA" w:rsidP="00BA25DA">
      <w:pPr>
        <w:spacing w:line="360" w:lineRule="auto"/>
      </w:pPr>
    </w:p>
    <w:p w14:paraId="280A7275" w14:textId="73A8FBB9" w:rsidR="00BA25DA" w:rsidRDefault="00BA25DA" w:rsidP="00BA25DA">
      <w:pPr>
        <w:spacing w:line="360" w:lineRule="auto"/>
      </w:pPr>
      <w:r>
        <w:t>This edition of the Domesday Book is part of a larger series of translations, each focusing on a different county, such as Gloucestershire. This translated version of the text, which also includes the original Latin, seems to have been readily accessible indicating a popular target audience. This edition’s author also worked on the original translation of the text, resulting in a large amount of authority being transferred over to this edition. As such, the usefulness of this version cannot be understated.</w:t>
      </w:r>
      <w:r>
        <w:rPr>
          <w:rStyle w:val="FootnoteReference"/>
        </w:rPr>
        <w:footnoteReference w:id="6"/>
      </w:r>
    </w:p>
    <w:p w14:paraId="1E4FAE96" w14:textId="77777777" w:rsidR="001A7E2E" w:rsidRDefault="001A7E2E" w:rsidP="001A7E2E">
      <w:pPr>
        <w:spacing w:line="360" w:lineRule="auto"/>
        <w:rPr>
          <w:rFonts w:cstheme="minorHAnsi"/>
          <w:b/>
          <w:bCs/>
          <w:color w:val="111111"/>
          <w:sz w:val="24"/>
          <w:szCs w:val="24"/>
          <w:shd w:val="clear" w:color="auto" w:fill="FFFFFF"/>
        </w:rPr>
      </w:pPr>
    </w:p>
    <w:p w14:paraId="054F7F76" w14:textId="04286FA5" w:rsidR="001A7E2E" w:rsidRPr="004A7CA9" w:rsidRDefault="001A7E2E" w:rsidP="001A7E2E">
      <w:pPr>
        <w:spacing w:line="360" w:lineRule="auto"/>
        <w:rPr>
          <w:b/>
          <w:bCs/>
          <w:sz w:val="24"/>
          <w:szCs w:val="24"/>
        </w:rPr>
      </w:pPr>
      <w:r w:rsidRPr="004A7CA9">
        <w:rPr>
          <w:rFonts w:cstheme="minorHAnsi"/>
          <w:b/>
          <w:bCs/>
          <w:color w:val="111111"/>
          <w:sz w:val="24"/>
          <w:szCs w:val="24"/>
          <w:shd w:val="clear" w:color="auto" w:fill="FFFFFF"/>
        </w:rPr>
        <w:t>The Domesday Book</w:t>
      </w:r>
      <w:r>
        <w:rPr>
          <w:rFonts w:cstheme="minorHAnsi"/>
          <w:b/>
          <w:bCs/>
          <w:color w:val="111111"/>
          <w:sz w:val="24"/>
          <w:szCs w:val="24"/>
          <w:shd w:val="clear" w:color="auto" w:fill="FFFFFF"/>
        </w:rPr>
        <w:t xml:space="preserve"> – First Edited Edition</w:t>
      </w:r>
    </w:p>
    <w:p w14:paraId="55D9953A" w14:textId="77777777" w:rsidR="001A7E2E" w:rsidRDefault="001A7E2E" w:rsidP="001A7E2E">
      <w:pPr>
        <w:spacing w:line="360" w:lineRule="auto"/>
        <w:ind w:left="720"/>
        <w:rPr>
          <w:rFonts w:cstheme="minorHAnsi"/>
          <w:color w:val="111111"/>
          <w:shd w:val="clear" w:color="auto" w:fill="FFFFFF"/>
        </w:rPr>
      </w:pPr>
      <w:r w:rsidRPr="003E3300">
        <w:rPr>
          <w:rFonts w:cstheme="minorHAnsi"/>
          <w:i/>
          <w:iCs/>
          <w:color w:val="111111"/>
          <w:shd w:val="clear" w:color="auto" w:fill="FFFFFF"/>
        </w:rPr>
        <w:t>The Domesday Book</w:t>
      </w:r>
      <w:r>
        <w:rPr>
          <w:rFonts w:cstheme="minorHAnsi"/>
          <w:color w:val="111111"/>
          <w:shd w:val="clear" w:color="auto" w:fill="FFFFFF"/>
        </w:rPr>
        <w:t>. 4 Vols. ed. by Abraham Farley and Henry Ellis, (</w:t>
      </w:r>
      <w:r w:rsidRPr="004855A1">
        <w:rPr>
          <w:rFonts w:cstheme="minorHAnsi"/>
          <w:color w:val="111111"/>
          <w:shd w:val="clear" w:color="auto" w:fill="FFFFFF"/>
        </w:rPr>
        <w:t>London: Royal</w:t>
      </w:r>
      <w:r>
        <w:rPr>
          <w:rFonts w:cstheme="minorHAnsi"/>
          <w:color w:val="111111"/>
          <w:shd w:val="clear" w:color="auto" w:fill="FFFFFF"/>
        </w:rPr>
        <w:t xml:space="preserve"> Commissions, 1783 – 1816).</w:t>
      </w:r>
    </w:p>
    <w:p w14:paraId="173EB73A" w14:textId="77777777" w:rsidR="001A7E2E" w:rsidRDefault="001A7E2E" w:rsidP="001A7E2E">
      <w:pPr>
        <w:spacing w:line="360" w:lineRule="auto"/>
      </w:pPr>
    </w:p>
    <w:p w14:paraId="54FA4923" w14:textId="43444F4D" w:rsidR="007853AB" w:rsidRDefault="001A7E2E" w:rsidP="00B96DBF">
      <w:pPr>
        <w:spacing w:line="360" w:lineRule="auto"/>
      </w:pPr>
      <w:r w:rsidRPr="00CB3B80">
        <w:t xml:space="preserve">This edition of the Domesday Book was the first edited version of the text, although it </w:t>
      </w:r>
      <w:r>
        <w:t>is</w:t>
      </w:r>
      <w:r w:rsidRPr="00CB3B80">
        <w:t xml:space="preserve"> not a translation and as such, is </w:t>
      </w:r>
      <w:r w:rsidR="00303187">
        <w:t>only in</w:t>
      </w:r>
      <w:r w:rsidRPr="00CB3B80">
        <w:t xml:space="preserve"> Latin.</w:t>
      </w:r>
      <w:r w:rsidRPr="00CB3B80">
        <w:rPr>
          <w:rStyle w:val="FootnoteReference"/>
        </w:rPr>
        <w:footnoteReference w:id="7"/>
      </w:r>
      <w:r w:rsidRPr="00CB3B80">
        <w:t xml:space="preserve"> The text itself was originally published for purely administrative use in the British parliament, and as such, was not openly available or intended for public or scholarly use. Due to being a direct copy of the original, this version is very authoritative</w:t>
      </w:r>
      <w:r w:rsidR="00BA25DA">
        <w:t xml:space="preserve"> d</w:t>
      </w:r>
      <w:r>
        <w:t>espite its lack of critical analysis but</w:t>
      </w:r>
      <w:r w:rsidRPr="00CB3B80">
        <w:t xml:space="preserve"> is not very useful due to its lack of accessibility</w:t>
      </w:r>
      <w:r>
        <w:t xml:space="preserve"> and translation</w:t>
      </w:r>
      <w:r w:rsidRPr="00CB3B80">
        <w:t>.</w:t>
      </w:r>
      <w:r w:rsidRPr="00CB3B80">
        <w:rPr>
          <w:rStyle w:val="FootnoteReference"/>
        </w:rPr>
        <w:footnoteReference w:id="8"/>
      </w:r>
    </w:p>
    <w:p w14:paraId="4920241A" w14:textId="77777777" w:rsidR="00BA25DA" w:rsidRDefault="00BA25DA" w:rsidP="00B96DBF">
      <w:pPr>
        <w:spacing w:line="360" w:lineRule="auto"/>
      </w:pPr>
    </w:p>
    <w:p w14:paraId="2E36C768" w14:textId="77777777" w:rsidR="00D9726A" w:rsidRDefault="00D9726A" w:rsidP="00473A8B">
      <w:pPr>
        <w:spacing w:line="360" w:lineRule="auto"/>
        <w:rPr>
          <w:b/>
          <w:bCs/>
          <w:sz w:val="24"/>
          <w:szCs w:val="24"/>
        </w:rPr>
      </w:pPr>
    </w:p>
    <w:p w14:paraId="6008759F" w14:textId="77777777" w:rsidR="00D9726A" w:rsidRDefault="00D9726A" w:rsidP="00473A8B">
      <w:pPr>
        <w:spacing w:line="360" w:lineRule="auto"/>
        <w:rPr>
          <w:b/>
          <w:bCs/>
          <w:sz w:val="24"/>
          <w:szCs w:val="24"/>
        </w:rPr>
      </w:pPr>
    </w:p>
    <w:p w14:paraId="063E9A10" w14:textId="068CBBAC" w:rsidR="00473A8B" w:rsidRPr="006621E4" w:rsidRDefault="00473A8B" w:rsidP="00473A8B">
      <w:pPr>
        <w:spacing w:line="360" w:lineRule="auto"/>
        <w:rPr>
          <w:b/>
          <w:bCs/>
          <w:sz w:val="24"/>
          <w:szCs w:val="24"/>
        </w:rPr>
      </w:pPr>
      <w:r>
        <w:rPr>
          <w:b/>
          <w:bCs/>
          <w:sz w:val="24"/>
          <w:szCs w:val="24"/>
        </w:rPr>
        <w:lastRenderedPageBreak/>
        <w:t>The Domesday Book Online</w:t>
      </w:r>
    </w:p>
    <w:p w14:paraId="2AA91721" w14:textId="72F9ED05" w:rsidR="00473A8B" w:rsidRDefault="00473A8B" w:rsidP="00473A8B">
      <w:pPr>
        <w:spacing w:line="360" w:lineRule="auto"/>
        <w:ind w:left="720"/>
      </w:pPr>
      <w:r>
        <w:t xml:space="preserve">The Domesday Book Online, </w:t>
      </w:r>
      <w:r w:rsidRPr="00724133">
        <w:rPr>
          <w:i/>
          <w:iCs/>
        </w:rPr>
        <w:t xml:space="preserve">What does the Domesday </w:t>
      </w:r>
      <w:r>
        <w:rPr>
          <w:i/>
          <w:iCs/>
        </w:rPr>
        <w:t>B</w:t>
      </w:r>
      <w:r w:rsidRPr="00724133">
        <w:rPr>
          <w:i/>
          <w:iCs/>
        </w:rPr>
        <w:t>ook contain</w:t>
      </w:r>
      <w:r>
        <w:rPr>
          <w:i/>
          <w:iCs/>
        </w:rPr>
        <w:t>?</w:t>
      </w:r>
      <w:r>
        <w:t xml:space="preserve"> (2019) &lt;</w:t>
      </w:r>
      <w:r w:rsidRPr="00724133">
        <w:t>http://www.domesdaybook.co.uk/contents.html</w:t>
      </w:r>
      <w:r>
        <w:t>&gt; [Accessed: 24 October 2020].</w:t>
      </w:r>
    </w:p>
    <w:p w14:paraId="65DC3158" w14:textId="48420A84" w:rsidR="0032201F" w:rsidRDefault="0032201F" w:rsidP="0032201F">
      <w:pPr>
        <w:spacing w:line="360" w:lineRule="auto"/>
      </w:pPr>
    </w:p>
    <w:p w14:paraId="2C83C110" w14:textId="29F3437F" w:rsidR="008F68D9" w:rsidRDefault="007042F9" w:rsidP="00473A8B">
      <w:pPr>
        <w:spacing w:line="360" w:lineRule="auto"/>
      </w:pPr>
      <w:r>
        <w:t xml:space="preserve">This version of the Domesday Book </w:t>
      </w:r>
      <w:r w:rsidR="00CB3B80">
        <w:t xml:space="preserve">is </w:t>
      </w:r>
      <w:r>
        <w:t xml:space="preserve">presented as </w:t>
      </w:r>
      <w:r w:rsidR="00C77016">
        <w:t>a</w:t>
      </w:r>
      <w:r>
        <w:t xml:space="preserve"> websit</w:t>
      </w:r>
      <w:r w:rsidR="00C77016">
        <w:t>e</w:t>
      </w:r>
      <w:r w:rsidR="00CB3B80">
        <w:t>, which</w:t>
      </w:r>
      <w:r w:rsidR="00683099">
        <w:t xml:space="preserve"> contains</w:t>
      </w:r>
      <w:r w:rsidR="00DD5143">
        <w:t xml:space="preserve"> an interactive map of England split into the various counties</w:t>
      </w:r>
      <w:r w:rsidR="00CB3B80">
        <w:t xml:space="preserve"> with </w:t>
      </w:r>
      <w:r w:rsidR="00DD5143">
        <w:t xml:space="preserve">the </w:t>
      </w:r>
      <w:r w:rsidR="00CB3B80">
        <w:t xml:space="preserve">respective </w:t>
      </w:r>
      <w:r w:rsidR="00DD5143">
        <w:t xml:space="preserve">information </w:t>
      </w:r>
      <w:r w:rsidR="00CB3B80">
        <w:t>from</w:t>
      </w:r>
      <w:r w:rsidR="00DD5143">
        <w:t xml:space="preserve"> the Domesday Book.</w:t>
      </w:r>
      <w:r w:rsidR="00BB08EC">
        <w:rPr>
          <w:rStyle w:val="FootnoteReference"/>
        </w:rPr>
        <w:footnoteReference w:id="9"/>
      </w:r>
      <w:r w:rsidR="00DD5143">
        <w:t xml:space="preserve"> Th</w:t>
      </w:r>
      <w:r w:rsidR="00683099">
        <w:t xml:space="preserve">is </w:t>
      </w:r>
      <w:r w:rsidR="00DD5143">
        <w:t>forma</w:t>
      </w:r>
      <w:r w:rsidR="00683099">
        <w:t>t</w:t>
      </w:r>
      <w:r w:rsidR="00DD5143">
        <w:t xml:space="preserve"> makes access to specific content very easy</w:t>
      </w:r>
      <w:r w:rsidR="004C6CB6">
        <w:t xml:space="preserve"> a</w:t>
      </w:r>
      <w:r w:rsidR="00DD5143">
        <w:t xml:space="preserve">nd </w:t>
      </w:r>
      <w:r w:rsidR="004C6CB6">
        <w:t>being</w:t>
      </w:r>
      <w:r w:rsidR="00DD5143">
        <w:t xml:space="preserve"> free online means </w:t>
      </w:r>
      <w:r w:rsidR="00683099">
        <w:t>this version</w:t>
      </w:r>
      <w:r w:rsidR="00DD5143">
        <w:t xml:space="preserve"> is clearly directed at non-academics. Due to this, the authority of such a source is questionable as </w:t>
      </w:r>
      <w:r w:rsidR="00C77016">
        <w:t>it</w:t>
      </w:r>
      <w:r w:rsidR="00DD5143">
        <w:t xml:space="preserve"> </w:t>
      </w:r>
      <w:r w:rsidR="00C77016">
        <w:t>does</w:t>
      </w:r>
      <w:r w:rsidR="00DD5143">
        <w:t xml:space="preserve"> not </w:t>
      </w:r>
      <w:r w:rsidR="00C77016">
        <w:t>have</w:t>
      </w:r>
      <w:r w:rsidR="00DD5143">
        <w:t xml:space="preserve"> </w:t>
      </w:r>
      <w:r w:rsidR="004C6CB6">
        <w:t xml:space="preserve">any </w:t>
      </w:r>
      <w:r w:rsidR="00DD5143">
        <w:t xml:space="preserve">links </w:t>
      </w:r>
      <w:r w:rsidR="004C6CB6">
        <w:t xml:space="preserve">or references </w:t>
      </w:r>
      <w:r w:rsidR="00DD5143">
        <w:t xml:space="preserve">to </w:t>
      </w:r>
      <w:r w:rsidR="00C77016">
        <w:t xml:space="preserve">academic </w:t>
      </w:r>
      <w:r w:rsidR="004C6CB6">
        <w:t>sources</w:t>
      </w:r>
      <w:r w:rsidR="00DD5143">
        <w:t xml:space="preserve"> and </w:t>
      </w:r>
      <w:r w:rsidR="00BB08EC">
        <w:t xml:space="preserve">some locations, especially in Northern England, </w:t>
      </w:r>
      <w:r w:rsidR="00C77016">
        <w:t>remain</w:t>
      </w:r>
      <w:r w:rsidR="00BB08EC">
        <w:t xml:space="preserve"> </w:t>
      </w:r>
      <w:r w:rsidR="00C77016">
        <w:t>incomplete</w:t>
      </w:r>
      <w:r w:rsidR="00CB3B80">
        <w:t xml:space="preserve"> on the map</w:t>
      </w:r>
      <w:r w:rsidR="00BB08EC">
        <w:t>.</w:t>
      </w:r>
      <w:r w:rsidR="00BB08EC">
        <w:rPr>
          <w:rStyle w:val="FootnoteReference"/>
        </w:rPr>
        <w:footnoteReference w:id="10"/>
      </w:r>
    </w:p>
    <w:p w14:paraId="4E86E8B1" w14:textId="77777777" w:rsidR="001A7E2E" w:rsidRPr="001A7E2E" w:rsidRDefault="001A7E2E" w:rsidP="00473A8B">
      <w:pPr>
        <w:spacing w:line="360" w:lineRule="auto"/>
      </w:pPr>
    </w:p>
    <w:p w14:paraId="0AA0AD9D" w14:textId="6472A6FD" w:rsidR="00473A8B" w:rsidRPr="006621E4" w:rsidRDefault="00473A8B" w:rsidP="00473A8B">
      <w:pPr>
        <w:spacing w:line="360" w:lineRule="auto"/>
        <w:rPr>
          <w:b/>
          <w:bCs/>
          <w:sz w:val="24"/>
          <w:szCs w:val="24"/>
        </w:rPr>
      </w:pPr>
      <w:r w:rsidRPr="00FD757A">
        <w:rPr>
          <w:b/>
          <w:bCs/>
          <w:sz w:val="24"/>
          <w:szCs w:val="24"/>
        </w:rPr>
        <w:t>Domesday</w:t>
      </w:r>
      <w:r w:rsidRPr="006621E4">
        <w:rPr>
          <w:b/>
          <w:bCs/>
          <w:sz w:val="24"/>
          <w:szCs w:val="24"/>
        </w:rPr>
        <w:t xml:space="preserve"> Explorer</w:t>
      </w:r>
      <w:r>
        <w:rPr>
          <w:b/>
          <w:bCs/>
          <w:sz w:val="24"/>
          <w:szCs w:val="24"/>
        </w:rPr>
        <w:t xml:space="preserve"> – Based on Phillimore Edition</w:t>
      </w:r>
    </w:p>
    <w:p w14:paraId="51311EAD" w14:textId="19F16E4B" w:rsidR="00473A8B" w:rsidRDefault="00473A8B" w:rsidP="00473A8B">
      <w:pPr>
        <w:spacing w:line="360" w:lineRule="auto"/>
        <w:ind w:left="720"/>
      </w:pPr>
      <w:r>
        <w:t xml:space="preserve">Hull Domesday Project, </w:t>
      </w:r>
      <w:r w:rsidRPr="007E5207">
        <w:rPr>
          <w:i/>
          <w:iCs/>
        </w:rPr>
        <w:t>Domesday Explorer</w:t>
      </w:r>
      <w:r w:rsidR="00683099">
        <w:t xml:space="preserve">, </w:t>
      </w:r>
      <w:r w:rsidR="00683099">
        <w:t>trans. by John Morris</w:t>
      </w:r>
      <w:r w:rsidR="00683099">
        <w:t xml:space="preserve">, </w:t>
      </w:r>
      <w:r>
        <w:t>(2000) &lt;</w:t>
      </w:r>
      <w:r w:rsidRPr="003E3300">
        <w:t>http://www.domesdaybook.net/domesday-explorer</w:t>
      </w:r>
      <w:r>
        <w:t>&gt; [Accessed: 24 October 2020].</w:t>
      </w:r>
    </w:p>
    <w:p w14:paraId="2CCA79F3" w14:textId="351D603E" w:rsidR="003530FE" w:rsidRDefault="003530FE" w:rsidP="00B96DBF">
      <w:pPr>
        <w:spacing w:line="360" w:lineRule="auto"/>
      </w:pPr>
    </w:p>
    <w:p w14:paraId="4301FA06" w14:textId="1C7B963F" w:rsidR="00003643" w:rsidRDefault="00003643" w:rsidP="00B96DBF">
      <w:pPr>
        <w:spacing w:line="360" w:lineRule="auto"/>
      </w:pPr>
      <w:r>
        <w:t xml:space="preserve">The Domesday Explorer programme is a digital copy of the translated edition published by Phillimore in </w:t>
      </w:r>
      <w:r w:rsidR="00600B78">
        <w:t>2000 and</w:t>
      </w:r>
      <w:r>
        <w:t xml:space="preserve"> enables the user to search for specific information </w:t>
      </w:r>
      <w:r w:rsidR="00600B78">
        <w:t xml:space="preserve">and select options on an interactive map. This all makes this version very accessible and easy to operate, however, a </w:t>
      </w:r>
      <w:r w:rsidR="001D23FA">
        <w:t xml:space="preserve">purchasable </w:t>
      </w:r>
      <w:r w:rsidR="00600B78">
        <w:t xml:space="preserve">CD-ROM </w:t>
      </w:r>
      <w:r w:rsidR="001D23FA">
        <w:t>is required to access it,</w:t>
      </w:r>
      <w:r w:rsidR="00600B78">
        <w:t xml:space="preserve"> indica</w:t>
      </w:r>
      <w:r w:rsidR="001D23FA">
        <w:t>ting</w:t>
      </w:r>
      <w:r w:rsidR="00600B78">
        <w:t xml:space="preserve"> that this edition is aimed at a more scholarly audience. </w:t>
      </w:r>
      <w:r w:rsidR="001D23FA">
        <w:t>This is reinforced by the programme being</w:t>
      </w:r>
      <w:r w:rsidR="00CA46EC">
        <w:t xml:space="preserve"> constructed and maintained by academics at the University of Hull, </w:t>
      </w:r>
      <w:r w:rsidR="00971937">
        <w:t>who have formatted and referenced this version correctly</w:t>
      </w:r>
      <w:r w:rsidR="00CA46EC">
        <w:t>.</w:t>
      </w:r>
      <w:r w:rsidR="007E5207">
        <w:rPr>
          <w:rStyle w:val="FootnoteReference"/>
        </w:rPr>
        <w:footnoteReference w:id="11"/>
      </w:r>
      <w:r w:rsidR="007E5207">
        <w:t xml:space="preserve"> Due to this, the Domesday Explorer is a very </w:t>
      </w:r>
      <w:r w:rsidR="001D23FA">
        <w:t>useful and authoritative</w:t>
      </w:r>
      <w:r w:rsidR="007E5207">
        <w:t xml:space="preserve"> version of this text.</w:t>
      </w:r>
    </w:p>
    <w:p w14:paraId="2AAEB4EC" w14:textId="77777777" w:rsidR="001A7E2E" w:rsidRDefault="001A7E2E" w:rsidP="0032201F">
      <w:pPr>
        <w:spacing w:line="360" w:lineRule="auto"/>
      </w:pPr>
    </w:p>
    <w:p w14:paraId="5BF27B8B" w14:textId="77777777" w:rsidR="00D9726A" w:rsidRDefault="00D9726A" w:rsidP="0032201F">
      <w:pPr>
        <w:spacing w:line="360" w:lineRule="auto"/>
        <w:rPr>
          <w:b/>
          <w:bCs/>
          <w:sz w:val="24"/>
          <w:szCs w:val="24"/>
        </w:rPr>
      </w:pPr>
    </w:p>
    <w:p w14:paraId="071CF334" w14:textId="3F95412F" w:rsidR="0032201F" w:rsidRPr="0032201F" w:rsidRDefault="0032201F" w:rsidP="0032201F">
      <w:pPr>
        <w:spacing w:line="360" w:lineRule="auto"/>
        <w:rPr>
          <w:rFonts w:cstheme="minorHAnsi"/>
          <w:b/>
          <w:bCs/>
          <w:sz w:val="24"/>
          <w:szCs w:val="24"/>
          <w:shd w:val="clear" w:color="auto" w:fill="FFFFFF"/>
        </w:rPr>
      </w:pPr>
      <w:r w:rsidRPr="0032201F">
        <w:rPr>
          <w:b/>
          <w:bCs/>
          <w:sz w:val="24"/>
          <w:szCs w:val="24"/>
        </w:rPr>
        <w:lastRenderedPageBreak/>
        <w:t xml:space="preserve">Domesday Survey: Translation of the Text – </w:t>
      </w:r>
      <w:r>
        <w:rPr>
          <w:b/>
          <w:bCs/>
          <w:sz w:val="24"/>
          <w:szCs w:val="24"/>
        </w:rPr>
        <w:t xml:space="preserve">Based on Middlesex part of </w:t>
      </w:r>
      <w:r w:rsidRPr="0032201F">
        <w:rPr>
          <w:b/>
          <w:bCs/>
          <w:sz w:val="24"/>
          <w:szCs w:val="24"/>
        </w:rPr>
        <w:t>Victoria County House Edition</w:t>
      </w:r>
    </w:p>
    <w:p w14:paraId="7CAAD6F9" w14:textId="258495FA" w:rsidR="0032201F" w:rsidRPr="0032201F" w:rsidRDefault="0032201F" w:rsidP="0032201F">
      <w:pPr>
        <w:spacing w:line="360" w:lineRule="auto"/>
        <w:ind w:left="720"/>
        <w:rPr>
          <w:rFonts w:cstheme="minorHAnsi"/>
        </w:rPr>
      </w:pPr>
      <w:r w:rsidRPr="00996BA2">
        <w:rPr>
          <w:rFonts w:cstheme="minorHAnsi"/>
          <w:shd w:val="clear" w:color="auto" w:fill="FFFFFF"/>
        </w:rPr>
        <w:t>Pinder</w:t>
      </w:r>
      <w:r>
        <w:rPr>
          <w:rFonts w:cstheme="minorHAnsi"/>
          <w:shd w:val="clear" w:color="auto" w:fill="FFFFFF"/>
        </w:rPr>
        <w:t xml:space="preserve">, T.G. and Biddle, M. </w:t>
      </w:r>
      <w:r w:rsidRPr="006010AD">
        <w:rPr>
          <w:rFonts w:cstheme="minorHAnsi"/>
          <w:shd w:val="clear" w:color="auto" w:fill="FFFFFF"/>
        </w:rPr>
        <w:t xml:space="preserve">'Domesday Survey: Translation of the Text', </w:t>
      </w:r>
      <w:r w:rsidR="00FD757A">
        <w:t>trans. by William Bawdwen</w:t>
      </w:r>
      <w:r w:rsidR="00FD757A">
        <w:rPr>
          <w:rFonts w:cstheme="minorHAnsi"/>
          <w:shd w:val="clear" w:color="auto" w:fill="FFFFFF"/>
        </w:rPr>
        <w:t xml:space="preserve">, </w:t>
      </w:r>
      <w:r w:rsidRPr="006010AD">
        <w:rPr>
          <w:rFonts w:cstheme="minorHAnsi"/>
          <w:shd w:val="clear" w:color="auto" w:fill="FFFFFF"/>
        </w:rPr>
        <w:t>in </w:t>
      </w:r>
      <w:r w:rsidRPr="006010AD">
        <w:rPr>
          <w:rStyle w:val="Emphasis"/>
          <w:rFonts w:cstheme="minorHAnsi"/>
          <w:shd w:val="clear" w:color="auto" w:fill="FFFFFF"/>
        </w:rPr>
        <w:t>A History of the County of Middlesex: Volume 1, Physique, Archaeology, Domesday, Ecclesiastical Organization, the Jews, Religious Houses, Education of Working Classes To 1870, Private Education From Sixteenth Century</w:t>
      </w:r>
      <w:r w:rsidRPr="006010AD">
        <w:rPr>
          <w:rFonts w:cstheme="minorHAnsi"/>
          <w:shd w:val="clear" w:color="auto" w:fill="FFFFFF"/>
        </w:rPr>
        <w:t>, ed.</w:t>
      </w:r>
      <w:r>
        <w:rPr>
          <w:rFonts w:cstheme="minorHAnsi"/>
          <w:shd w:val="clear" w:color="auto" w:fill="FFFFFF"/>
        </w:rPr>
        <w:t xml:space="preserve"> by</w:t>
      </w:r>
      <w:r w:rsidRPr="006010AD">
        <w:rPr>
          <w:rFonts w:cstheme="minorHAnsi"/>
          <w:shd w:val="clear" w:color="auto" w:fill="FFFFFF"/>
        </w:rPr>
        <w:t xml:space="preserve"> Cockburn, J</w:t>
      </w:r>
      <w:r>
        <w:rPr>
          <w:rFonts w:cstheme="minorHAnsi"/>
          <w:shd w:val="clear" w:color="auto" w:fill="FFFFFF"/>
        </w:rPr>
        <w:t>.</w:t>
      </w:r>
      <w:r w:rsidRPr="006010AD">
        <w:rPr>
          <w:rFonts w:cstheme="minorHAnsi"/>
          <w:shd w:val="clear" w:color="auto" w:fill="FFFFFF"/>
        </w:rPr>
        <w:t>S</w:t>
      </w:r>
      <w:r>
        <w:rPr>
          <w:rFonts w:cstheme="minorHAnsi"/>
          <w:shd w:val="clear" w:color="auto" w:fill="FFFFFF"/>
        </w:rPr>
        <w:t>.,</w:t>
      </w:r>
      <w:r w:rsidRPr="006010AD">
        <w:rPr>
          <w:rFonts w:cstheme="minorHAnsi"/>
          <w:shd w:val="clear" w:color="auto" w:fill="FFFFFF"/>
        </w:rPr>
        <w:t xml:space="preserve"> King H</w:t>
      </w:r>
      <w:r>
        <w:rPr>
          <w:rFonts w:cstheme="minorHAnsi"/>
          <w:shd w:val="clear" w:color="auto" w:fill="FFFFFF"/>
        </w:rPr>
        <w:t>.</w:t>
      </w:r>
      <w:r w:rsidRPr="006010AD">
        <w:rPr>
          <w:rFonts w:cstheme="minorHAnsi"/>
          <w:shd w:val="clear" w:color="auto" w:fill="FFFFFF"/>
        </w:rPr>
        <w:t>P</w:t>
      </w:r>
      <w:r>
        <w:rPr>
          <w:rFonts w:cstheme="minorHAnsi"/>
          <w:shd w:val="clear" w:color="auto" w:fill="FFFFFF"/>
        </w:rPr>
        <w:t>.</w:t>
      </w:r>
      <w:r w:rsidRPr="006010AD">
        <w:rPr>
          <w:rFonts w:cstheme="minorHAnsi"/>
          <w:shd w:val="clear" w:color="auto" w:fill="FFFFFF"/>
        </w:rPr>
        <w:t>F</w:t>
      </w:r>
      <w:r>
        <w:rPr>
          <w:rFonts w:cstheme="minorHAnsi"/>
          <w:shd w:val="clear" w:color="auto" w:fill="FFFFFF"/>
        </w:rPr>
        <w:t xml:space="preserve">., </w:t>
      </w:r>
      <w:r w:rsidRPr="006010AD">
        <w:rPr>
          <w:rFonts w:cstheme="minorHAnsi"/>
          <w:shd w:val="clear" w:color="auto" w:fill="FFFFFF"/>
        </w:rPr>
        <w:t>and McDonnell K</w:t>
      </w:r>
      <w:r>
        <w:rPr>
          <w:rFonts w:cstheme="minorHAnsi"/>
          <w:shd w:val="clear" w:color="auto" w:fill="FFFFFF"/>
        </w:rPr>
        <w:t>.</w:t>
      </w:r>
      <w:r w:rsidRPr="006010AD">
        <w:rPr>
          <w:rFonts w:cstheme="minorHAnsi"/>
          <w:shd w:val="clear" w:color="auto" w:fill="FFFFFF"/>
        </w:rPr>
        <w:t>G</w:t>
      </w:r>
      <w:r>
        <w:rPr>
          <w:rFonts w:cstheme="minorHAnsi"/>
          <w:shd w:val="clear" w:color="auto" w:fill="FFFFFF"/>
        </w:rPr>
        <w:t>.</w:t>
      </w:r>
      <w:r w:rsidRPr="006010AD">
        <w:rPr>
          <w:rFonts w:cstheme="minorHAnsi"/>
          <w:shd w:val="clear" w:color="auto" w:fill="FFFFFF"/>
        </w:rPr>
        <w:t>T</w:t>
      </w:r>
      <w:r>
        <w:rPr>
          <w:rFonts w:cstheme="minorHAnsi"/>
          <w:shd w:val="clear" w:color="auto" w:fill="FFFFFF"/>
        </w:rPr>
        <w:t>.</w:t>
      </w:r>
      <w:r w:rsidRPr="006010AD">
        <w:rPr>
          <w:rFonts w:cstheme="minorHAnsi"/>
          <w:shd w:val="clear" w:color="auto" w:fill="FFFFFF"/>
        </w:rPr>
        <w:t xml:space="preserve"> (London</w:t>
      </w:r>
      <w:r>
        <w:rPr>
          <w:rFonts w:cstheme="minorHAnsi"/>
          <w:shd w:val="clear" w:color="auto" w:fill="FFFFFF"/>
        </w:rPr>
        <w:t>: Victoria County House,</w:t>
      </w:r>
      <w:r w:rsidRPr="006010AD">
        <w:rPr>
          <w:rFonts w:cstheme="minorHAnsi"/>
          <w:shd w:val="clear" w:color="auto" w:fill="FFFFFF"/>
        </w:rPr>
        <w:t xml:space="preserve"> 1969), pp. 119-129.</w:t>
      </w:r>
      <w:r>
        <w:rPr>
          <w:rFonts w:cstheme="minorHAnsi"/>
          <w:shd w:val="clear" w:color="auto" w:fill="FFFFFF"/>
        </w:rPr>
        <w:t xml:space="preserve"> Accessed from </w:t>
      </w:r>
      <w:r w:rsidRPr="006010AD">
        <w:rPr>
          <w:rStyle w:val="Emphasis"/>
          <w:rFonts w:cstheme="minorHAnsi"/>
          <w:shd w:val="clear" w:color="auto" w:fill="FFFFFF"/>
        </w:rPr>
        <w:t>British History Online</w:t>
      </w:r>
      <w:r>
        <w:rPr>
          <w:rStyle w:val="Emphasis"/>
          <w:rFonts w:cstheme="minorHAnsi"/>
          <w:shd w:val="clear" w:color="auto" w:fill="FFFFFF"/>
        </w:rPr>
        <w:t xml:space="preserve"> </w:t>
      </w:r>
      <w:r>
        <w:rPr>
          <w:rStyle w:val="Emphasis"/>
          <w:rFonts w:cstheme="minorHAnsi"/>
          <w:i w:val="0"/>
          <w:iCs w:val="0"/>
          <w:shd w:val="clear" w:color="auto" w:fill="FFFFFF"/>
        </w:rPr>
        <w:t xml:space="preserve">(2019) </w:t>
      </w:r>
      <w:r>
        <w:rPr>
          <w:rFonts w:cstheme="minorHAnsi"/>
          <w:shd w:val="clear" w:color="auto" w:fill="FFFFFF"/>
        </w:rPr>
        <w:t>&lt;</w:t>
      </w:r>
      <w:r w:rsidRPr="006010AD">
        <w:rPr>
          <w:rFonts w:cstheme="minorHAnsi"/>
          <w:shd w:val="clear" w:color="auto" w:fill="FFFFFF"/>
        </w:rPr>
        <w:t>http://www.british-history.ac.uk/vch/middx/vol1/pp119-129</w:t>
      </w:r>
      <w:r>
        <w:rPr>
          <w:rFonts w:cstheme="minorHAnsi"/>
          <w:shd w:val="clear" w:color="auto" w:fill="FFFFFF"/>
        </w:rPr>
        <w:t>&gt;</w:t>
      </w:r>
      <w:r w:rsidRPr="006010AD">
        <w:rPr>
          <w:rFonts w:cstheme="minorHAnsi"/>
          <w:shd w:val="clear" w:color="auto" w:fill="FFFFFF"/>
        </w:rPr>
        <w:t xml:space="preserve"> [</w:t>
      </w:r>
      <w:r>
        <w:rPr>
          <w:rFonts w:cstheme="minorHAnsi"/>
          <w:shd w:val="clear" w:color="auto" w:fill="FFFFFF"/>
        </w:rPr>
        <w:t>A</w:t>
      </w:r>
      <w:r w:rsidRPr="006010AD">
        <w:rPr>
          <w:rFonts w:cstheme="minorHAnsi"/>
          <w:shd w:val="clear" w:color="auto" w:fill="FFFFFF"/>
        </w:rPr>
        <w:t>ccessed</w:t>
      </w:r>
      <w:r>
        <w:rPr>
          <w:rFonts w:cstheme="minorHAnsi"/>
          <w:shd w:val="clear" w:color="auto" w:fill="FFFFFF"/>
        </w:rPr>
        <w:t>:</w:t>
      </w:r>
      <w:r w:rsidRPr="006010AD">
        <w:rPr>
          <w:rFonts w:cstheme="minorHAnsi"/>
          <w:shd w:val="clear" w:color="auto" w:fill="FFFFFF"/>
        </w:rPr>
        <w:t xml:space="preserve"> 25 October 2020].</w:t>
      </w:r>
    </w:p>
    <w:p w14:paraId="5804FC42" w14:textId="5F8F114F" w:rsidR="00B64D64" w:rsidRDefault="00B64D64" w:rsidP="00473A8B">
      <w:pPr>
        <w:spacing w:line="360" w:lineRule="auto"/>
      </w:pPr>
    </w:p>
    <w:p w14:paraId="0E97F42C" w14:textId="4ADD41D2" w:rsidR="003B174F" w:rsidRDefault="00606F0C" w:rsidP="00473A8B">
      <w:pPr>
        <w:spacing w:line="360" w:lineRule="auto"/>
      </w:pPr>
      <w:r>
        <w:t>The Victoria County House Editions of the Domesday Book are</w:t>
      </w:r>
      <w:r w:rsidR="00CF1839">
        <w:t xml:space="preserve"> </w:t>
      </w:r>
      <w:r>
        <w:t>a collection of translations focusing on the different shires of England</w:t>
      </w:r>
      <w:r w:rsidR="00CF1839">
        <w:t xml:space="preserve">, with this </w:t>
      </w:r>
      <w:r w:rsidR="00FF48E4">
        <w:t>one</w:t>
      </w:r>
      <w:r w:rsidR="00CF1839">
        <w:t xml:space="preserve"> </w:t>
      </w:r>
      <w:r w:rsidR="00FF48E4">
        <w:t>focusing on Middlesex</w:t>
      </w:r>
      <w:r>
        <w:t xml:space="preserve">. </w:t>
      </w:r>
      <w:r w:rsidR="009962AA">
        <w:t>This digital version of th</w:t>
      </w:r>
      <w:r w:rsidR="00210239">
        <w:t xml:space="preserve">e </w:t>
      </w:r>
      <w:r w:rsidR="009962AA">
        <w:t>text</w:t>
      </w:r>
      <w:r w:rsidR="00CF1839">
        <w:t xml:space="preserve"> makes it </w:t>
      </w:r>
      <w:r w:rsidR="009962AA">
        <w:t>more accessible</w:t>
      </w:r>
      <w:r w:rsidR="00CF1839">
        <w:t xml:space="preserve"> to all</w:t>
      </w:r>
      <w:r w:rsidR="00471A5E">
        <w:t>, and its explanation of terminology in its footnotes suggests</w:t>
      </w:r>
      <w:r w:rsidR="00CF1839">
        <w:t xml:space="preserve"> </w:t>
      </w:r>
      <w:r w:rsidR="00471A5E">
        <w:t>a</w:t>
      </w:r>
      <w:r w:rsidR="00CF1839">
        <w:t xml:space="preserve"> </w:t>
      </w:r>
      <w:r w:rsidR="00D27341">
        <w:t>target</w:t>
      </w:r>
      <w:r w:rsidR="00CF1839">
        <w:t xml:space="preserve"> </w:t>
      </w:r>
      <w:r w:rsidR="00D27341">
        <w:t>audience</w:t>
      </w:r>
      <w:r w:rsidR="00471A5E">
        <w:t xml:space="preserve"> of the public</w:t>
      </w:r>
      <w:r w:rsidR="00D27341">
        <w:t xml:space="preserve">. </w:t>
      </w:r>
      <w:r w:rsidR="00CF1839">
        <w:t>Furthermore,</w:t>
      </w:r>
      <w:r w:rsidR="00D27341">
        <w:t xml:space="preserve"> the content of the translation is authoritative when it comes to an analysis of Middlesex </w:t>
      </w:r>
      <w:r w:rsidR="001C2383">
        <w:t>as it seems to be a direct translation</w:t>
      </w:r>
      <w:r w:rsidR="008D7CBD">
        <w:t xml:space="preserve">, </w:t>
      </w:r>
      <w:r w:rsidR="001C2383">
        <w:t xml:space="preserve">however it </w:t>
      </w:r>
      <w:r w:rsidR="008D7CBD">
        <w:t>does not include much critical analysis</w:t>
      </w:r>
      <w:r w:rsidR="001C2383">
        <w:t xml:space="preserve"> so it</w:t>
      </w:r>
      <w:r w:rsidR="00D27341">
        <w:t xml:space="preserve"> is </w:t>
      </w:r>
      <w:r w:rsidR="001C2383">
        <w:t>only somewhat</w:t>
      </w:r>
      <w:r w:rsidR="00D27341">
        <w:t xml:space="preserve"> useful and important</w:t>
      </w:r>
      <w:r w:rsidR="0037024B">
        <w:t>.</w:t>
      </w:r>
      <w:r w:rsidR="0037024B">
        <w:rPr>
          <w:rStyle w:val="FootnoteReference"/>
        </w:rPr>
        <w:footnoteReference w:id="12"/>
      </w:r>
    </w:p>
    <w:p w14:paraId="7CA74B34" w14:textId="77777777" w:rsidR="003B174F" w:rsidRDefault="003B174F" w:rsidP="00473A8B">
      <w:pPr>
        <w:spacing w:line="360" w:lineRule="auto"/>
      </w:pPr>
    </w:p>
    <w:p w14:paraId="2DB7F5B6" w14:textId="77777777" w:rsidR="00473A8B" w:rsidRPr="006621E4" w:rsidRDefault="00473A8B" w:rsidP="00473A8B">
      <w:pPr>
        <w:spacing w:line="360" w:lineRule="auto"/>
        <w:rPr>
          <w:b/>
          <w:bCs/>
          <w:sz w:val="24"/>
          <w:szCs w:val="24"/>
        </w:rPr>
      </w:pPr>
      <w:r w:rsidRPr="006621E4">
        <w:rPr>
          <w:b/>
          <w:bCs/>
          <w:sz w:val="24"/>
          <w:szCs w:val="24"/>
        </w:rPr>
        <w:t>Open Domesday</w:t>
      </w:r>
    </w:p>
    <w:p w14:paraId="055A14F9" w14:textId="75FA57D0" w:rsidR="00473A8B" w:rsidRPr="006621E4" w:rsidRDefault="00473A8B" w:rsidP="00473A8B">
      <w:pPr>
        <w:spacing w:line="360" w:lineRule="auto"/>
        <w:ind w:left="720"/>
      </w:pPr>
      <w:r>
        <w:t xml:space="preserve">Powell-Smith, A. </w:t>
      </w:r>
      <w:r w:rsidRPr="00724133">
        <w:rPr>
          <w:i/>
          <w:iCs/>
        </w:rPr>
        <w:t>Open Domesday</w:t>
      </w:r>
      <w:r w:rsidR="001F21A6">
        <w:t>, trans</w:t>
      </w:r>
      <w:r w:rsidR="001F21A6">
        <w:t>. by John Morris</w:t>
      </w:r>
      <w:r w:rsidR="001F21A6">
        <w:t xml:space="preserve">, </w:t>
      </w:r>
      <w:r>
        <w:t>(2011) &lt;</w:t>
      </w:r>
      <w:r w:rsidRPr="00724133">
        <w:t>https://opendomesday.org/</w:t>
      </w:r>
      <w:r>
        <w:t>&gt; [Accessed: 24 October 2020].</w:t>
      </w:r>
    </w:p>
    <w:p w14:paraId="6BE33D5E" w14:textId="47EF8E03" w:rsidR="00473A8B" w:rsidRDefault="00473A8B" w:rsidP="00473A8B">
      <w:pPr>
        <w:spacing w:line="360" w:lineRule="auto"/>
      </w:pPr>
    </w:p>
    <w:p w14:paraId="4C27E1E1" w14:textId="0EA1D829" w:rsidR="00947894" w:rsidRDefault="00947894" w:rsidP="00473A8B">
      <w:pPr>
        <w:spacing w:line="360" w:lineRule="auto"/>
      </w:pPr>
      <w:r>
        <w:t>This version of the Domesday Book</w:t>
      </w:r>
      <w:r w:rsidR="00D6113E">
        <w:t xml:space="preserve"> is another digital copy </w:t>
      </w:r>
      <w:r w:rsidR="004C42A6">
        <w:t>that includes an interactive map and searchable database</w:t>
      </w:r>
      <w:r w:rsidR="00471A5E">
        <w:t>, indicating</w:t>
      </w:r>
      <w:r w:rsidR="004C42A6">
        <w:t xml:space="preserve"> </w:t>
      </w:r>
      <w:r w:rsidR="00471A5E">
        <w:t xml:space="preserve">that </w:t>
      </w:r>
      <w:r w:rsidR="00CF1839">
        <w:t>it is aimed</w:t>
      </w:r>
      <w:r w:rsidR="004C42A6">
        <w:t xml:space="preserve"> </w:t>
      </w:r>
      <w:r w:rsidR="009C0173">
        <w:t>at</w:t>
      </w:r>
      <w:r w:rsidR="004C42A6">
        <w:t xml:space="preserve"> a public </w:t>
      </w:r>
      <w:r w:rsidR="009C0173">
        <w:t>audience</w:t>
      </w:r>
      <w:r w:rsidR="004C42A6">
        <w:t>.</w:t>
      </w:r>
      <w:r w:rsidR="003E249A">
        <w:rPr>
          <w:rStyle w:val="FootnoteReference"/>
        </w:rPr>
        <w:footnoteReference w:id="13"/>
      </w:r>
      <w:r w:rsidR="004C42A6">
        <w:t xml:space="preserve"> This is reinforced by the lack of in</w:t>
      </w:r>
      <w:r w:rsidR="009C0173">
        <w:t>-</w:t>
      </w:r>
      <w:r w:rsidR="004C42A6">
        <w:t xml:space="preserve">depth content, as </w:t>
      </w:r>
      <w:r w:rsidR="001E19DC">
        <w:t xml:space="preserve">only </w:t>
      </w:r>
      <w:r w:rsidR="009C0173">
        <w:t xml:space="preserve">the </w:t>
      </w:r>
      <w:r w:rsidR="003B3364">
        <w:t>list of places per page</w:t>
      </w:r>
      <w:r w:rsidR="009C0173">
        <w:t xml:space="preserve"> </w:t>
      </w:r>
      <w:r w:rsidR="00DB6BFC">
        <w:t>is</w:t>
      </w:r>
      <w:r w:rsidR="009C0173">
        <w:t xml:space="preserve"> included</w:t>
      </w:r>
      <w:r w:rsidR="003B3364">
        <w:t xml:space="preserve"> rather than a</w:t>
      </w:r>
      <w:r w:rsidR="009C0173">
        <w:t xml:space="preserve"> full </w:t>
      </w:r>
      <w:r w:rsidR="003B3364">
        <w:t xml:space="preserve">translation. That said, this edition is still </w:t>
      </w:r>
      <w:r w:rsidR="00BB2EE2">
        <w:t>somewhat</w:t>
      </w:r>
      <w:r w:rsidR="003B3364">
        <w:t xml:space="preserve"> authoritative </w:t>
      </w:r>
      <w:r w:rsidR="00C27286">
        <w:t>as</w:t>
      </w:r>
      <w:r w:rsidR="003B3364">
        <w:t xml:space="preserve"> it does include copies of the original </w:t>
      </w:r>
      <w:r w:rsidR="00FA0314">
        <w:t>folios</w:t>
      </w:r>
      <w:r w:rsidR="003B3364">
        <w:t xml:space="preserve"> </w:t>
      </w:r>
      <w:r w:rsidR="009C0173">
        <w:t>and</w:t>
      </w:r>
      <w:r w:rsidR="00FA0314">
        <w:t xml:space="preserve"> </w:t>
      </w:r>
      <w:r w:rsidR="00DB6BFC">
        <w:t xml:space="preserve">the </w:t>
      </w:r>
      <w:r w:rsidR="00DB6BFC">
        <w:lastRenderedPageBreak/>
        <w:t>information used comes from the work undertaken by the University of Hull</w:t>
      </w:r>
      <w:r w:rsidR="009C0173">
        <w:t>. H</w:t>
      </w:r>
      <w:r w:rsidR="00FA0314">
        <w:t xml:space="preserve">owever, the lack of translation and limited information means this edition is only useful as a starting point for </w:t>
      </w:r>
      <w:r w:rsidR="009C0173">
        <w:t>further research</w:t>
      </w:r>
      <w:r w:rsidR="00FA0314">
        <w:t>.</w:t>
      </w:r>
      <w:r w:rsidR="003E249A">
        <w:rPr>
          <w:rStyle w:val="FootnoteReference"/>
        </w:rPr>
        <w:footnoteReference w:id="14"/>
      </w:r>
    </w:p>
    <w:p w14:paraId="75E8073B" w14:textId="77777777" w:rsidR="00D9726A" w:rsidRDefault="00D9726A" w:rsidP="00473A8B">
      <w:pPr>
        <w:spacing w:line="360" w:lineRule="auto"/>
        <w:rPr>
          <w:b/>
          <w:bCs/>
          <w:sz w:val="24"/>
          <w:szCs w:val="24"/>
        </w:rPr>
      </w:pPr>
    </w:p>
    <w:p w14:paraId="07B61FBC" w14:textId="0B48761E" w:rsidR="00473A8B" w:rsidRPr="00473A8B" w:rsidRDefault="00473A8B" w:rsidP="00473A8B">
      <w:pPr>
        <w:spacing w:line="360" w:lineRule="auto"/>
        <w:rPr>
          <w:b/>
          <w:bCs/>
          <w:sz w:val="24"/>
          <w:szCs w:val="24"/>
        </w:rPr>
      </w:pPr>
      <w:r w:rsidRPr="00473A8B">
        <w:rPr>
          <w:b/>
          <w:bCs/>
          <w:sz w:val="24"/>
          <w:szCs w:val="24"/>
        </w:rPr>
        <w:t xml:space="preserve">Domesday Text Translation – </w:t>
      </w:r>
      <w:r>
        <w:rPr>
          <w:b/>
          <w:bCs/>
          <w:sz w:val="24"/>
          <w:szCs w:val="24"/>
        </w:rPr>
        <w:t>Based on Phillimore Edition</w:t>
      </w:r>
    </w:p>
    <w:p w14:paraId="70EC2804" w14:textId="03F165C4" w:rsidR="00473A8B" w:rsidRDefault="00473A8B" w:rsidP="00473A8B">
      <w:pPr>
        <w:spacing w:line="360" w:lineRule="auto"/>
        <w:ind w:left="720"/>
      </w:pPr>
      <w:r>
        <w:rPr>
          <w:rFonts w:cstheme="minorHAnsi"/>
          <w:color w:val="111111"/>
          <w:shd w:val="clear" w:color="auto" w:fill="FFFFFF"/>
        </w:rPr>
        <w:t xml:space="preserve">Thorn, C. and Thorn, F. </w:t>
      </w:r>
      <w:r w:rsidRPr="00660D62">
        <w:rPr>
          <w:rFonts w:cstheme="minorHAnsi"/>
          <w:i/>
          <w:iCs/>
          <w:color w:val="111111"/>
          <w:shd w:val="clear" w:color="auto" w:fill="FFFFFF"/>
        </w:rPr>
        <w:t>University of Hull Digital Repository: Domesday Text Translation</w:t>
      </w:r>
      <w:r w:rsidR="001F21A6">
        <w:rPr>
          <w:rFonts w:cstheme="minorHAnsi"/>
          <w:color w:val="111111"/>
          <w:shd w:val="clear" w:color="auto" w:fill="FFFFFF"/>
        </w:rPr>
        <w:t xml:space="preserve">, </w:t>
      </w:r>
      <w:r w:rsidR="001F21A6">
        <w:t xml:space="preserve">trans. </w:t>
      </w:r>
      <w:r w:rsidR="001F21A6">
        <w:t>by John Morris</w:t>
      </w:r>
      <w:r w:rsidR="001F21A6">
        <w:t>,</w:t>
      </w:r>
      <w:r w:rsidR="001F21A6">
        <w:t xml:space="preserve"> </w:t>
      </w:r>
      <w:r>
        <w:rPr>
          <w:rFonts w:cstheme="minorHAnsi"/>
          <w:color w:val="111111"/>
          <w:shd w:val="clear" w:color="auto" w:fill="FFFFFF"/>
        </w:rPr>
        <w:t>(2020) &lt;</w:t>
      </w:r>
      <w:r w:rsidRPr="00660D62">
        <w:rPr>
          <w:rFonts w:cstheme="minorHAnsi"/>
          <w:color w:val="111111"/>
          <w:shd w:val="clear" w:color="auto" w:fill="FFFFFF"/>
        </w:rPr>
        <w:t>https://hydra.hull.ac.uk/resources/hull:461</w:t>
      </w:r>
      <w:r>
        <w:rPr>
          <w:rFonts w:cstheme="minorHAnsi"/>
          <w:color w:val="111111"/>
          <w:shd w:val="clear" w:color="auto" w:fill="FFFFFF"/>
        </w:rPr>
        <w:t>&gt; [Accessed: 24 October 2020].</w:t>
      </w:r>
    </w:p>
    <w:p w14:paraId="1C485741" w14:textId="45568144" w:rsidR="002F1A70" w:rsidRDefault="002F1A70" w:rsidP="00B96DBF">
      <w:pPr>
        <w:spacing w:line="360" w:lineRule="auto"/>
      </w:pPr>
    </w:p>
    <w:p w14:paraId="0DA739DA" w14:textId="65E622AA" w:rsidR="00EC36E6" w:rsidRDefault="005B5B4C" w:rsidP="00B96DBF">
      <w:pPr>
        <w:spacing w:line="360" w:lineRule="auto"/>
      </w:pPr>
      <w:r>
        <w:t xml:space="preserve">This </w:t>
      </w:r>
      <w:r w:rsidR="006536AA">
        <w:t xml:space="preserve">free </w:t>
      </w:r>
      <w:r>
        <w:t xml:space="preserve">edition of the Domesday Book is a virtual version of the </w:t>
      </w:r>
      <w:r w:rsidR="00935851">
        <w:t xml:space="preserve">translation published by </w:t>
      </w:r>
      <w:r w:rsidR="006536AA">
        <w:t>Phillimore and</w:t>
      </w:r>
      <w:r w:rsidR="00F53427">
        <w:t xml:space="preserve"> includes </w:t>
      </w:r>
      <w:r w:rsidR="00E23C74">
        <w:t>both</w:t>
      </w:r>
      <w:r w:rsidR="00F53427">
        <w:t xml:space="preserve"> volume</w:t>
      </w:r>
      <w:r w:rsidR="00E23C74">
        <w:t>s</w:t>
      </w:r>
      <w:r w:rsidR="00F53427">
        <w:t xml:space="preserve"> of the </w:t>
      </w:r>
      <w:r w:rsidR="006536AA">
        <w:t xml:space="preserve">original </w:t>
      </w:r>
      <w:r w:rsidR="00F53427">
        <w:t>text</w:t>
      </w:r>
      <w:r w:rsidR="006536AA">
        <w:t xml:space="preserve">, which </w:t>
      </w:r>
      <w:r w:rsidR="00935851">
        <w:t xml:space="preserve">increases </w:t>
      </w:r>
      <w:r w:rsidR="00FF48E4">
        <w:t>its</w:t>
      </w:r>
      <w:r w:rsidR="00935851">
        <w:t xml:space="preserve"> authority and accessibility</w:t>
      </w:r>
      <w:r w:rsidR="006536AA">
        <w:t>. H</w:t>
      </w:r>
      <w:r w:rsidR="00770403">
        <w:t xml:space="preserve">owever, the shire of Yorkshire is excluded </w:t>
      </w:r>
      <w:r w:rsidR="006536AA">
        <w:t xml:space="preserve">here, </w:t>
      </w:r>
      <w:r w:rsidR="007765CE">
        <w:t xml:space="preserve">and </w:t>
      </w:r>
      <w:r w:rsidR="006536AA">
        <w:t>the text</w:t>
      </w:r>
      <w:r w:rsidR="007765CE">
        <w:t xml:space="preserve"> only includes the translation rather than the original text </w:t>
      </w:r>
      <w:r w:rsidR="0092598F">
        <w:t>or any critical examination</w:t>
      </w:r>
      <w:r w:rsidR="00FF48E4">
        <w:t xml:space="preserve"> of it</w:t>
      </w:r>
      <w:r w:rsidR="0092598F">
        <w:t>, mean</w:t>
      </w:r>
      <w:r w:rsidR="007765CE">
        <w:t xml:space="preserve">ing it is not as authoritative as originally perceived. That said, this edition is still useful for its intended audience of </w:t>
      </w:r>
      <w:r w:rsidR="00BF1E98">
        <w:t>scholar</w:t>
      </w:r>
      <w:r w:rsidR="008C07A5">
        <w:t>s</w:t>
      </w:r>
      <w:r w:rsidR="00BF1E98">
        <w:t xml:space="preserve"> and </w:t>
      </w:r>
      <w:r w:rsidR="008C07A5">
        <w:t>the public</w:t>
      </w:r>
      <w:r w:rsidR="00443476">
        <w:t xml:space="preserve"> due to its in-depth content and its </w:t>
      </w:r>
      <w:r w:rsidR="008C07A5">
        <w:t>affiliation</w:t>
      </w:r>
      <w:r w:rsidR="00443476">
        <w:t xml:space="preserve"> with the University of Hull.</w:t>
      </w:r>
      <w:r w:rsidR="00443476">
        <w:rPr>
          <w:rStyle w:val="FootnoteReference"/>
        </w:rPr>
        <w:footnoteReference w:id="15"/>
      </w:r>
    </w:p>
    <w:p w14:paraId="1E1FC3C9" w14:textId="77777777" w:rsidR="00FD757A" w:rsidRDefault="00FD757A" w:rsidP="00B96DBF">
      <w:pPr>
        <w:spacing w:line="360" w:lineRule="auto"/>
      </w:pPr>
    </w:p>
    <w:p w14:paraId="65B1F22F" w14:textId="55C7CBEA" w:rsidR="00EC36E6" w:rsidRDefault="00EC36E6" w:rsidP="00B96DBF">
      <w:pPr>
        <w:spacing w:line="360" w:lineRule="auto"/>
      </w:pPr>
      <w:r>
        <w:t xml:space="preserve">In conclusion, the most useful and authoritative </w:t>
      </w:r>
      <w:r w:rsidR="00FF48E4">
        <w:t xml:space="preserve">published </w:t>
      </w:r>
      <w:r>
        <w:t xml:space="preserve">edition of the Domesday Book </w:t>
      </w:r>
      <w:r w:rsidR="00FF48E4">
        <w:t>has to be either the ‘Phillimore Edition’ by Morris</w:t>
      </w:r>
      <w:r w:rsidR="00BA25DA">
        <w:t>, due to its authorship,</w:t>
      </w:r>
      <w:r w:rsidR="00BA25DA">
        <w:rPr>
          <w:rStyle w:val="FootnoteReference"/>
        </w:rPr>
        <w:footnoteReference w:id="16"/>
      </w:r>
      <w:r w:rsidR="00FF48E4">
        <w:t xml:space="preserve"> or the ‘Completed Translation’ by Williams and Martin</w:t>
      </w:r>
      <w:r w:rsidR="00BA25DA">
        <w:t>, due to its content.</w:t>
      </w:r>
      <w:r w:rsidR="00BA25DA">
        <w:rPr>
          <w:rStyle w:val="FootnoteReference"/>
        </w:rPr>
        <w:footnoteReference w:id="17"/>
      </w:r>
    </w:p>
    <w:p w14:paraId="2E79F7F6" w14:textId="77777777" w:rsidR="00EC36E6" w:rsidRDefault="00EC36E6" w:rsidP="00B96DBF">
      <w:pPr>
        <w:spacing w:line="360" w:lineRule="auto"/>
      </w:pPr>
    </w:p>
    <w:p w14:paraId="03BC8A53" w14:textId="2E3B1264" w:rsidR="006621E4" w:rsidRPr="00B23209" w:rsidRDefault="00B23209" w:rsidP="006621E4">
      <w:pPr>
        <w:spacing w:line="360" w:lineRule="auto"/>
        <w:rPr>
          <w:b/>
          <w:bCs/>
        </w:rPr>
      </w:pPr>
      <w:r w:rsidRPr="00B23209">
        <w:rPr>
          <w:b/>
          <w:bCs/>
        </w:rPr>
        <w:t xml:space="preserve">Word Count: </w:t>
      </w:r>
      <w:r w:rsidR="001913A2">
        <w:rPr>
          <w:b/>
          <w:bCs/>
        </w:rPr>
        <w:t>1</w:t>
      </w:r>
      <w:r w:rsidRPr="00B23209">
        <w:rPr>
          <w:b/>
          <w:bCs/>
        </w:rPr>
        <w:t>,</w:t>
      </w:r>
      <w:r w:rsidR="00E23C74">
        <w:rPr>
          <w:b/>
          <w:bCs/>
        </w:rPr>
        <w:t>098</w:t>
      </w:r>
    </w:p>
    <w:p w14:paraId="3CCB9E08" w14:textId="77777777" w:rsidR="006621E4" w:rsidRDefault="006621E4" w:rsidP="00B96DBF">
      <w:pPr>
        <w:spacing w:line="360" w:lineRule="auto"/>
      </w:pPr>
    </w:p>
    <w:p w14:paraId="657E255D" w14:textId="77777777" w:rsidR="002D4DCF" w:rsidRDefault="002D4DCF" w:rsidP="00B96DBF">
      <w:pPr>
        <w:spacing w:line="360" w:lineRule="auto"/>
        <w:rPr>
          <w:b/>
          <w:bCs/>
          <w:sz w:val="32"/>
          <w:szCs w:val="32"/>
          <w:u w:val="single"/>
        </w:rPr>
      </w:pPr>
    </w:p>
    <w:p w14:paraId="5F366290" w14:textId="77777777" w:rsidR="002D4DCF" w:rsidRDefault="002D4DCF" w:rsidP="00B96DBF">
      <w:pPr>
        <w:spacing w:line="360" w:lineRule="auto"/>
        <w:rPr>
          <w:b/>
          <w:bCs/>
          <w:sz w:val="32"/>
          <w:szCs w:val="32"/>
          <w:u w:val="single"/>
        </w:rPr>
      </w:pPr>
    </w:p>
    <w:p w14:paraId="1725F80D" w14:textId="5ED4B612" w:rsidR="00660D62" w:rsidRPr="005A2DC9" w:rsidRDefault="00660D62" w:rsidP="00B96DBF">
      <w:pPr>
        <w:spacing w:line="360" w:lineRule="auto"/>
        <w:rPr>
          <w:b/>
          <w:bCs/>
          <w:sz w:val="32"/>
          <w:szCs w:val="32"/>
          <w:u w:val="single"/>
        </w:rPr>
      </w:pPr>
      <w:r w:rsidRPr="005A2DC9">
        <w:rPr>
          <w:b/>
          <w:bCs/>
          <w:sz w:val="32"/>
          <w:szCs w:val="32"/>
          <w:u w:val="single"/>
        </w:rPr>
        <w:lastRenderedPageBreak/>
        <w:t>Bibliography</w:t>
      </w:r>
    </w:p>
    <w:p w14:paraId="2880FAC8" w14:textId="3B2E011C" w:rsidR="00660D62" w:rsidRDefault="00660D62" w:rsidP="00B96DBF">
      <w:pPr>
        <w:spacing w:line="360" w:lineRule="auto"/>
        <w:rPr>
          <w:b/>
          <w:bCs/>
          <w:sz w:val="28"/>
          <w:szCs w:val="28"/>
        </w:rPr>
      </w:pPr>
      <w:r w:rsidRPr="005A2DC9">
        <w:rPr>
          <w:b/>
          <w:bCs/>
          <w:sz w:val="28"/>
          <w:szCs w:val="28"/>
        </w:rPr>
        <w:t>Secondary Sources</w:t>
      </w:r>
    </w:p>
    <w:p w14:paraId="6ED81A37" w14:textId="7179B12E" w:rsidR="00BA25DA" w:rsidRDefault="00BA25DA" w:rsidP="00BA25DA">
      <w:pPr>
        <w:spacing w:line="360" w:lineRule="auto"/>
        <w:rPr>
          <w:rFonts w:cstheme="minorHAnsi"/>
          <w:shd w:val="clear" w:color="auto" w:fill="FFFFFF"/>
        </w:rPr>
      </w:pPr>
      <w:r>
        <w:t xml:space="preserve">British Ordinance Survey Office, </w:t>
      </w:r>
      <w:r w:rsidRPr="00782049">
        <w:rPr>
          <w:i/>
          <w:iCs/>
        </w:rPr>
        <w:t xml:space="preserve">Domesday Book, Or, the Great Survey of England of William the Conqueror A.D. MLXXXVI: Fac-simile of the part relating to </w:t>
      </w:r>
      <w:r>
        <w:rPr>
          <w:i/>
          <w:iCs/>
        </w:rPr>
        <w:t>Berkshire</w:t>
      </w:r>
      <w:r>
        <w:t>. Vol. 2. ed. by Henry James (</w:t>
      </w:r>
      <w:r>
        <w:rPr>
          <w:rFonts w:cstheme="minorHAnsi"/>
        </w:rPr>
        <w:t>Southampton</w:t>
      </w:r>
      <w:r w:rsidRPr="00782049">
        <w:rPr>
          <w:rFonts w:cstheme="minorHAnsi"/>
        </w:rPr>
        <w:t xml:space="preserve">: </w:t>
      </w:r>
      <w:r>
        <w:rPr>
          <w:rFonts w:cstheme="minorHAnsi"/>
          <w:shd w:val="clear" w:color="auto" w:fill="FFFFFF"/>
        </w:rPr>
        <w:t>Ordnance Survey Office, 1863).</w:t>
      </w:r>
    </w:p>
    <w:p w14:paraId="640D74AB" w14:textId="280B3844" w:rsidR="00BA25DA" w:rsidRDefault="00BA25DA" w:rsidP="00BA25DA">
      <w:pPr>
        <w:spacing w:line="360" w:lineRule="auto"/>
        <w:rPr>
          <w:rFonts w:cstheme="minorHAnsi"/>
          <w:color w:val="111111"/>
          <w:shd w:val="clear" w:color="auto" w:fill="FFFFFF"/>
        </w:rPr>
      </w:pPr>
      <w:r w:rsidRPr="00767F22">
        <w:rPr>
          <w:i/>
          <w:iCs/>
        </w:rPr>
        <w:t>Dom Boc: A Translation of the Record called Domesday, so far as relates to the counties of Middlesex, Hertford, Buckingham, Oxford</w:t>
      </w:r>
      <w:r>
        <w:rPr>
          <w:i/>
          <w:iCs/>
        </w:rPr>
        <w:t>, and Gloucester</w:t>
      </w:r>
      <w:r w:rsidR="00942259">
        <w:rPr>
          <w:i/>
          <w:iCs/>
        </w:rPr>
        <w:t>.</w:t>
      </w:r>
      <w:r w:rsidR="00996BA2">
        <w:t xml:space="preserve"> ed. and</w:t>
      </w:r>
      <w:r>
        <w:rPr>
          <w:i/>
          <w:iCs/>
        </w:rPr>
        <w:t xml:space="preserve"> </w:t>
      </w:r>
      <w:r>
        <w:t xml:space="preserve">trans. by William Bawdwen, </w:t>
      </w:r>
      <w:r w:rsidRPr="00A00143">
        <w:rPr>
          <w:rFonts w:cstheme="minorHAnsi"/>
        </w:rPr>
        <w:t>(</w:t>
      </w:r>
      <w:r>
        <w:rPr>
          <w:rFonts w:cstheme="minorHAnsi"/>
        </w:rPr>
        <w:t>Doncaster</w:t>
      </w:r>
      <w:r w:rsidRPr="00A00143">
        <w:rPr>
          <w:rFonts w:cstheme="minorHAnsi"/>
        </w:rPr>
        <w:t xml:space="preserve">: </w:t>
      </w:r>
      <w:r>
        <w:rPr>
          <w:rFonts w:cstheme="minorHAnsi"/>
          <w:color w:val="111111"/>
          <w:shd w:val="clear" w:color="auto" w:fill="FFFFFF"/>
        </w:rPr>
        <w:t>W. Sheardown, 1812).</w:t>
      </w:r>
    </w:p>
    <w:p w14:paraId="43E821A1" w14:textId="07ABD4F4" w:rsidR="00BA25DA" w:rsidRDefault="00BA25DA" w:rsidP="00BA25DA">
      <w:pPr>
        <w:spacing w:line="360" w:lineRule="auto"/>
      </w:pPr>
      <w:r w:rsidRPr="00B96DBF">
        <w:rPr>
          <w:i/>
          <w:iCs/>
        </w:rPr>
        <w:t>Domesday Book: A Complete Translation</w:t>
      </w:r>
      <w:r w:rsidR="00942259">
        <w:rPr>
          <w:i/>
          <w:iCs/>
        </w:rPr>
        <w:t xml:space="preserve"> </w:t>
      </w:r>
      <w:r w:rsidR="00942259" w:rsidRPr="00B96DBF">
        <w:rPr>
          <w:i/>
          <w:iCs/>
        </w:rPr>
        <w:t>(Penguin Classics)</w:t>
      </w:r>
      <w:r w:rsidR="00942259">
        <w:rPr>
          <w:i/>
          <w:iCs/>
        </w:rPr>
        <w:t>.</w:t>
      </w:r>
      <w:r w:rsidRPr="00B96DBF">
        <w:rPr>
          <w:i/>
          <w:iCs/>
        </w:rPr>
        <w:t xml:space="preserve"> </w:t>
      </w:r>
      <w:r>
        <w:t>ed. and trans. by Ann Williams and Geoffrey H. Martin, (London: Penguin Books, 2003).</w:t>
      </w:r>
    </w:p>
    <w:p w14:paraId="43A535CF" w14:textId="77777777" w:rsidR="00BA25DA" w:rsidRDefault="00BA25DA" w:rsidP="00BA25DA">
      <w:pPr>
        <w:spacing w:line="360" w:lineRule="auto"/>
      </w:pPr>
      <w:r w:rsidRPr="00B64D64">
        <w:rPr>
          <w:i/>
          <w:iCs/>
        </w:rPr>
        <w:t>Domesday Book: Gloucestershire</w:t>
      </w:r>
      <w:r>
        <w:t>. Vol. 15. ed. by John Morris and trans. by John F. Moore, (Cheltenham: Phillimore &amp; Co. Ltd., 1982).</w:t>
      </w:r>
    </w:p>
    <w:p w14:paraId="1F90930B" w14:textId="77777777" w:rsidR="00BA25DA" w:rsidRDefault="00BA25DA" w:rsidP="00BA25DA">
      <w:pPr>
        <w:spacing w:line="360" w:lineRule="auto"/>
        <w:rPr>
          <w:rFonts w:cstheme="minorHAnsi"/>
          <w:color w:val="111111"/>
          <w:shd w:val="clear" w:color="auto" w:fill="FFFFFF"/>
        </w:rPr>
      </w:pPr>
      <w:r w:rsidRPr="003E3300">
        <w:rPr>
          <w:rFonts w:cstheme="minorHAnsi"/>
          <w:i/>
          <w:iCs/>
          <w:color w:val="111111"/>
          <w:shd w:val="clear" w:color="auto" w:fill="FFFFFF"/>
        </w:rPr>
        <w:t>The Domesday Book</w:t>
      </w:r>
      <w:r>
        <w:rPr>
          <w:rFonts w:cstheme="minorHAnsi"/>
          <w:color w:val="111111"/>
          <w:shd w:val="clear" w:color="auto" w:fill="FFFFFF"/>
        </w:rPr>
        <w:t>. 4 Vols. ed. by Abraham Farley and Henry Ellis, (</w:t>
      </w:r>
      <w:r w:rsidRPr="004855A1">
        <w:rPr>
          <w:rFonts w:cstheme="minorHAnsi"/>
          <w:color w:val="111111"/>
          <w:shd w:val="clear" w:color="auto" w:fill="FFFFFF"/>
        </w:rPr>
        <w:t>London: Royal</w:t>
      </w:r>
      <w:r>
        <w:rPr>
          <w:rFonts w:cstheme="minorHAnsi"/>
          <w:color w:val="111111"/>
          <w:shd w:val="clear" w:color="auto" w:fill="FFFFFF"/>
        </w:rPr>
        <w:t xml:space="preserve"> Commissions, 1783 – 1816).</w:t>
      </w:r>
    </w:p>
    <w:p w14:paraId="1329A0A0" w14:textId="56468E16" w:rsidR="00BA25DA" w:rsidRPr="004A7CA9" w:rsidRDefault="00BA25DA" w:rsidP="00BA25DA">
      <w:pPr>
        <w:spacing w:line="360" w:lineRule="auto"/>
        <w:rPr>
          <w:rFonts w:cstheme="minorHAnsi"/>
          <w:color w:val="111111"/>
          <w:shd w:val="clear" w:color="auto" w:fill="FFFFFF"/>
        </w:rPr>
      </w:pPr>
      <w:r>
        <w:t>James,</w:t>
      </w:r>
      <w:r w:rsidRPr="00B84BDC">
        <w:t xml:space="preserve"> </w:t>
      </w:r>
      <w:r>
        <w:t xml:space="preserve">H. </w:t>
      </w:r>
      <w:r w:rsidRPr="00F34C57">
        <w:rPr>
          <w:i/>
          <w:iCs/>
        </w:rPr>
        <w:t>Photo-Zincography</w:t>
      </w:r>
      <w:r>
        <w:t>. (Southampton: Forbes and Bennett, 1860).</w:t>
      </w:r>
    </w:p>
    <w:p w14:paraId="433E79E5" w14:textId="77777777" w:rsidR="00BA25DA" w:rsidRDefault="00BA25DA" w:rsidP="00BA25DA">
      <w:pPr>
        <w:spacing w:line="360" w:lineRule="auto"/>
      </w:pPr>
      <w:r>
        <w:t xml:space="preserve">Roffe, D. </w:t>
      </w:r>
      <w:r w:rsidRPr="00096246">
        <w:rPr>
          <w:i/>
          <w:iCs/>
        </w:rPr>
        <w:t>Decoding Domesday</w:t>
      </w:r>
      <w:r>
        <w:t>. 2</w:t>
      </w:r>
      <w:r w:rsidRPr="00317E32">
        <w:rPr>
          <w:vertAlign w:val="superscript"/>
        </w:rPr>
        <w:t>nd</w:t>
      </w:r>
      <w:r>
        <w:t xml:space="preserve"> edn. (Woodbridge: The Boydell Press, 2015 [2007]).</w:t>
      </w:r>
    </w:p>
    <w:p w14:paraId="7C9667F8" w14:textId="77777777" w:rsidR="00660D62" w:rsidRDefault="00660D62" w:rsidP="00B96DBF">
      <w:pPr>
        <w:spacing w:line="360" w:lineRule="auto"/>
      </w:pPr>
    </w:p>
    <w:p w14:paraId="3110E33E" w14:textId="477AFB3E" w:rsidR="00660D62" w:rsidRDefault="00660D62" w:rsidP="00B96DBF">
      <w:pPr>
        <w:spacing w:line="360" w:lineRule="auto"/>
        <w:rPr>
          <w:b/>
          <w:bCs/>
          <w:sz w:val="28"/>
          <w:szCs w:val="28"/>
        </w:rPr>
      </w:pPr>
      <w:r w:rsidRPr="005A2DC9">
        <w:rPr>
          <w:b/>
          <w:bCs/>
          <w:sz w:val="28"/>
          <w:szCs w:val="28"/>
        </w:rPr>
        <w:t>Online Sources</w:t>
      </w:r>
    </w:p>
    <w:p w14:paraId="76368934" w14:textId="77777777" w:rsidR="00996BA2" w:rsidRPr="004A7CA9" w:rsidRDefault="00996BA2" w:rsidP="00996BA2">
      <w:pPr>
        <w:spacing w:line="360" w:lineRule="auto"/>
        <w:rPr>
          <w:rFonts w:cstheme="minorHAnsi"/>
          <w:color w:val="111111"/>
          <w:shd w:val="clear" w:color="auto" w:fill="FFFFFF"/>
        </w:rPr>
      </w:pPr>
      <w:r>
        <w:rPr>
          <w:rFonts w:cstheme="minorHAnsi"/>
          <w:color w:val="111111"/>
          <w:shd w:val="clear" w:color="auto" w:fill="FFFFFF"/>
        </w:rPr>
        <w:t xml:space="preserve">Condon, M.M. and Hallum, E.M., ‘Government Printing of the Public Records in the Eighteenth Century’, </w:t>
      </w:r>
      <w:r w:rsidRPr="00033976">
        <w:rPr>
          <w:rFonts w:cstheme="minorHAnsi"/>
          <w:i/>
          <w:iCs/>
          <w:color w:val="111111"/>
          <w:shd w:val="clear" w:color="auto" w:fill="FFFFFF"/>
        </w:rPr>
        <w:t>Journal of the Society of Archivists</w:t>
      </w:r>
      <w:r>
        <w:rPr>
          <w:rFonts w:cstheme="minorHAnsi"/>
          <w:color w:val="111111"/>
          <w:shd w:val="clear" w:color="auto" w:fill="FFFFFF"/>
        </w:rPr>
        <w:t>, 7.6 (1984), pp. 348 – 388. &lt;</w:t>
      </w:r>
      <w:r w:rsidRPr="00033976">
        <w:rPr>
          <w:rFonts w:cstheme="minorHAnsi"/>
          <w:color w:val="111111"/>
          <w:shd w:val="clear" w:color="auto" w:fill="FFFFFF"/>
        </w:rPr>
        <w:t>https://doi.org/10.1080/00379818409514252</w:t>
      </w:r>
      <w:r>
        <w:rPr>
          <w:rFonts w:cstheme="minorHAnsi"/>
          <w:color w:val="111111"/>
          <w:shd w:val="clear" w:color="auto" w:fill="FFFFFF"/>
        </w:rPr>
        <w:t>&gt; [Accessed: 25 October 2020].</w:t>
      </w:r>
    </w:p>
    <w:p w14:paraId="53273AB2" w14:textId="5C013E68" w:rsidR="00BA25DA" w:rsidRDefault="00BA25DA" w:rsidP="00BA25DA">
      <w:pPr>
        <w:spacing w:line="360" w:lineRule="auto"/>
      </w:pPr>
      <w:r>
        <w:t xml:space="preserve">The Domesday Book Online, </w:t>
      </w:r>
      <w:r w:rsidRPr="00724133">
        <w:rPr>
          <w:i/>
          <w:iCs/>
        </w:rPr>
        <w:t xml:space="preserve">What does the Domesday </w:t>
      </w:r>
      <w:r>
        <w:rPr>
          <w:i/>
          <w:iCs/>
        </w:rPr>
        <w:t>B</w:t>
      </w:r>
      <w:r w:rsidRPr="00724133">
        <w:rPr>
          <w:i/>
          <w:iCs/>
        </w:rPr>
        <w:t>ook contain</w:t>
      </w:r>
      <w:r>
        <w:rPr>
          <w:i/>
          <w:iCs/>
        </w:rPr>
        <w:t>?</w:t>
      </w:r>
      <w:r>
        <w:t xml:space="preserve"> (2019) &lt;</w:t>
      </w:r>
      <w:r w:rsidRPr="00724133">
        <w:t>http://www.domesdaybook.co.uk/contents.html</w:t>
      </w:r>
      <w:r>
        <w:t>&gt; [Accessed: 24 October 2020].</w:t>
      </w:r>
    </w:p>
    <w:p w14:paraId="6DF1E2BB" w14:textId="7394017D" w:rsidR="00BA25DA" w:rsidRPr="00BB08EC" w:rsidRDefault="00BA25DA" w:rsidP="00BA25DA">
      <w:pPr>
        <w:spacing w:line="360" w:lineRule="auto"/>
      </w:pPr>
      <w:r w:rsidRPr="00BB08EC">
        <w:t xml:space="preserve">The Domesday Book Online, </w:t>
      </w:r>
      <w:r w:rsidRPr="00BB08EC">
        <w:rPr>
          <w:i/>
          <w:iCs/>
        </w:rPr>
        <w:t>Yorkshire: North Riding</w:t>
      </w:r>
      <w:r w:rsidRPr="00BB08EC">
        <w:t xml:space="preserve"> (2019) &lt;http://www.domesdaybook.co.uk/northriding.html&gt; [Accessed: 25 October 2020].</w:t>
      </w:r>
    </w:p>
    <w:p w14:paraId="4D82E575" w14:textId="77777777" w:rsidR="00BA25DA" w:rsidRDefault="00BA25DA" w:rsidP="00BA25DA">
      <w:pPr>
        <w:spacing w:line="360" w:lineRule="auto"/>
      </w:pPr>
      <w:r>
        <w:t xml:space="preserve">Hull Domesday Project, </w:t>
      </w:r>
      <w:r w:rsidRPr="007E5207">
        <w:rPr>
          <w:i/>
          <w:iCs/>
        </w:rPr>
        <w:t>Domesday Explorer</w:t>
      </w:r>
      <w:r>
        <w:t>, trans. by John Morris, (2000) &lt;</w:t>
      </w:r>
      <w:r w:rsidRPr="003E3300">
        <w:t>http://www.domesdaybook.net/domesday-explorer</w:t>
      </w:r>
      <w:r>
        <w:t>&gt; [Accessed: 24 October 2020].</w:t>
      </w:r>
    </w:p>
    <w:p w14:paraId="64FE8EFA" w14:textId="3B8F5676" w:rsidR="00BA25DA" w:rsidRPr="00BA25DA" w:rsidRDefault="00BA25DA" w:rsidP="00BA25DA">
      <w:pPr>
        <w:spacing w:line="360" w:lineRule="auto"/>
      </w:pPr>
      <w:r w:rsidRPr="00996BA2">
        <w:rPr>
          <w:rFonts w:cstheme="minorHAnsi"/>
          <w:shd w:val="clear" w:color="auto" w:fill="FFFFFF"/>
        </w:rPr>
        <w:lastRenderedPageBreak/>
        <w:t>Pinder</w:t>
      </w:r>
      <w:r>
        <w:rPr>
          <w:rFonts w:cstheme="minorHAnsi"/>
          <w:shd w:val="clear" w:color="auto" w:fill="FFFFFF"/>
        </w:rPr>
        <w:t xml:space="preserve">, T.G. and Biddle, M. </w:t>
      </w:r>
      <w:r w:rsidRPr="006010AD">
        <w:rPr>
          <w:rFonts w:cstheme="minorHAnsi"/>
          <w:shd w:val="clear" w:color="auto" w:fill="FFFFFF"/>
        </w:rPr>
        <w:t>'Domesday Survey: Translation of the Text',</w:t>
      </w:r>
      <w:r w:rsidR="00996BA2">
        <w:rPr>
          <w:rFonts w:cstheme="minorHAnsi"/>
          <w:shd w:val="clear" w:color="auto" w:fill="FFFFFF"/>
        </w:rPr>
        <w:t xml:space="preserve"> </w:t>
      </w:r>
      <w:r w:rsidR="00996BA2">
        <w:t>trans. by William Bawdwen</w:t>
      </w:r>
      <w:r w:rsidR="00996BA2">
        <w:t>,</w:t>
      </w:r>
      <w:r w:rsidRPr="006010AD">
        <w:rPr>
          <w:rFonts w:cstheme="minorHAnsi"/>
          <w:shd w:val="clear" w:color="auto" w:fill="FFFFFF"/>
        </w:rPr>
        <w:t xml:space="preserve"> in </w:t>
      </w:r>
      <w:r w:rsidRPr="006010AD">
        <w:rPr>
          <w:rStyle w:val="Emphasis"/>
          <w:rFonts w:cstheme="minorHAnsi"/>
          <w:shd w:val="clear" w:color="auto" w:fill="FFFFFF"/>
        </w:rPr>
        <w:t>A History of the County of Middlesex: Volume 1, Physique, Archaeology, Domesday, Ecclesiastical Organization, the Jews, Religious Houses, Education of Working Classes To 1870, Private Education From Sixteenth Century</w:t>
      </w:r>
      <w:r w:rsidRPr="006010AD">
        <w:rPr>
          <w:rFonts w:cstheme="minorHAnsi"/>
          <w:shd w:val="clear" w:color="auto" w:fill="FFFFFF"/>
        </w:rPr>
        <w:t>, ed.</w:t>
      </w:r>
      <w:r>
        <w:rPr>
          <w:rFonts w:cstheme="minorHAnsi"/>
          <w:shd w:val="clear" w:color="auto" w:fill="FFFFFF"/>
        </w:rPr>
        <w:t xml:space="preserve"> by</w:t>
      </w:r>
      <w:r w:rsidRPr="006010AD">
        <w:rPr>
          <w:rFonts w:cstheme="minorHAnsi"/>
          <w:shd w:val="clear" w:color="auto" w:fill="FFFFFF"/>
        </w:rPr>
        <w:t xml:space="preserve"> Cockburn, J</w:t>
      </w:r>
      <w:r>
        <w:rPr>
          <w:rFonts w:cstheme="minorHAnsi"/>
          <w:shd w:val="clear" w:color="auto" w:fill="FFFFFF"/>
        </w:rPr>
        <w:t>.</w:t>
      </w:r>
      <w:r w:rsidRPr="006010AD">
        <w:rPr>
          <w:rFonts w:cstheme="minorHAnsi"/>
          <w:shd w:val="clear" w:color="auto" w:fill="FFFFFF"/>
        </w:rPr>
        <w:t>S</w:t>
      </w:r>
      <w:r>
        <w:rPr>
          <w:rFonts w:cstheme="minorHAnsi"/>
          <w:shd w:val="clear" w:color="auto" w:fill="FFFFFF"/>
        </w:rPr>
        <w:t>.,</w:t>
      </w:r>
      <w:r w:rsidRPr="006010AD">
        <w:rPr>
          <w:rFonts w:cstheme="minorHAnsi"/>
          <w:shd w:val="clear" w:color="auto" w:fill="FFFFFF"/>
        </w:rPr>
        <w:t xml:space="preserve"> King H</w:t>
      </w:r>
      <w:r>
        <w:rPr>
          <w:rFonts w:cstheme="minorHAnsi"/>
          <w:shd w:val="clear" w:color="auto" w:fill="FFFFFF"/>
        </w:rPr>
        <w:t>.</w:t>
      </w:r>
      <w:r w:rsidRPr="006010AD">
        <w:rPr>
          <w:rFonts w:cstheme="minorHAnsi"/>
          <w:shd w:val="clear" w:color="auto" w:fill="FFFFFF"/>
        </w:rPr>
        <w:t>P</w:t>
      </w:r>
      <w:r>
        <w:rPr>
          <w:rFonts w:cstheme="minorHAnsi"/>
          <w:shd w:val="clear" w:color="auto" w:fill="FFFFFF"/>
        </w:rPr>
        <w:t>.</w:t>
      </w:r>
      <w:r w:rsidRPr="006010AD">
        <w:rPr>
          <w:rFonts w:cstheme="minorHAnsi"/>
          <w:shd w:val="clear" w:color="auto" w:fill="FFFFFF"/>
        </w:rPr>
        <w:t>F</w:t>
      </w:r>
      <w:r>
        <w:rPr>
          <w:rFonts w:cstheme="minorHAnsi"/>
          <w:shd w:val="clear" w:color="auto" w:fill="FFFFFF"/>
        </w:rPr>
        <w:t xml:space="preserve">., </w:t>
      </w:r>
      <w:r w:rsidRPr="006010AD">
        <w:rPr>
          <w:rFonts w:cstheme="minorHAnsi"/>
          <w:shd w:val="clear" w:color="auto" w:fill="FFFFFF"/>
        </w:rPr>
        <w:t>and McDonnell K</w:t>
      </w:r>
      <w:r>
        <w:rPr>
          <w:rFonts w:cstheme="minorHAnsi"/>
          <w:shd w:val="clear" w:color="auto" w:fill="FFFFFF"/>
        </w:rPr>
        <w:t>.</w:t>
      </w:r>
      <w:r w:rsidRPr="006010AD">
        <w:rPr>
          <w:rFonts w:cstheme="minorHAnsi"/>
          <w:shd w:val="clear" w:color="auto" w:fill="FFFFFF"/>
        </w:rPr>
        <w:t>G</w:t>
      </w:r>
      <w:r>
        <w:rPr>
          <w:rFonts w:cstheme="minorHAnsi"/>
          <w:shd w:val="clear" w:color="auto" w:fill="FFFFFF"/>
        </w:rPr>
        <w:t>.</w:t>
      </w:r>
      <w:r w:rsidRPr="006010AD">
        <w:rPr>
          <w:rFonts w:cstheme="minorHAnsi"/>
          <w:shd w:val="clear" w:color="auto" w:fill="FFFFFF"/>
        </w:rPr>
        <w:t>T</w:t>
      </w:r>
      <w:r>
        <w:rPr>
          <w:rFonts w:cstheme="minorHAnsi"/>
          <w:shd w:val="clear" w:color="auto" w:fill="FFFFFF"/>
        </w:rPr>
        <w:t>.</w:t>
      </w:r>
      <w:r w:rsidRPr="006010AD">
        <w:rPr>
          <w:rFonts w:cstheme="minorHAnsi"/>
          <w:shd w:val="clear" w:color="auto" w:fill="FFFFFF"/>
        </w:rPr>
        <w:t xml:space="preserve"> (London</w:t>
      </w:r>
      <w:r>
        <w:rPr>
          <w:rFonts w:cstheme="minorHAnsi"/>
          <w:shd w:val="clear" w:color="auto" w:fill="FFFFFF"/>
        </w:rPr>
        <w:t>: Victoria County House,</w:t>
      </w:r>
      <w:r w:rsidRPr="006010AD">
        <w:rPr>
          <w:rFonts w:cstheme="minorHAnsi"/>
          <w:shd w:val="clear" w:color="auto" w:fill="FFFFFF"/>
        </w:rPr>
        <w:t xml:space="preserve"> 1969), pp. 119-129.</w:t>
      </w:r>
      <w:r>
        <w:rPr>
          <w:rFonts w:cstheme="minorHAnsi"/>
          <w:shd w:val="clear" w:color="auto" w:fill="FFFFFF"/>
        </w:rPr>
        <w:t xml:space="preserve"> Accessed from </w:t>
      </w:r>
      <w:r w:rsidRPr="006010AD">
        <w:rPr>
          <w:rStyle w:val="Emphasis"/>
          <w:rFonts w:cstheme="minorHAnsi"/>
          <w:shd w:val="clear" w:color="auto" w:fill="FFFFFF"/>
        </w:rPr>
        <w:t>British History Online</w:t>
      </w:r>
      <w:r>
        <w:rPr>
          <w:rStyle w:val="Emphasis"/>
          <w:rFonts w:cstheme="minorHAnsi"/>
          <w:shd w:val="clear" w:color="auto" w:fill="FFFFFF"/>
        </w:rPr>
        <w:t xml:space="preserve"> </w:t>
      </w:r>
      <w:r>
        <w:rPr>
          <w:rStyle w:val="Emphasis"/>
          <w:rFonts w:cstheme="minorHAnsi"/>
          <w:i w:val="0"/>
          <w:iCs w:val="0"/>
          <w:shd w:val="clear" w:color="auto" w:fill="FFFFFF"/>
        </w:rPr>
        <w:t xml:space="preserve">(2019) </w:t>
      </w:r>
      <w:r>
        <w:rPr>
          <w:rFonts w:cstheme="minorHAnsi"/>
          <w:shd w:val="clear" w:color="auto" w:fill="FFFFFF"/>
        </w:rPr>
        <w:t>&lt;</w:t>
      </w:r>
      <w:r w:rsidRPr="006010AD">
        <w:rPr>
          <w:rFonts w:cstheme="minorHAnsi"/>
          <w:shd w:val="clear" w:color="auto" w:fill="FFFFFF"/>
        </w:rPr>
        <w:t>http://www.british-history.ac.uk/vch/middx/vol1/pp119-129</w:t>
      </w:r>
      <w:r>
        <w:rPr>
          <w:rFonts w:cstheme="minorHAnsi"/>
          <w:shd w:val="clear" w:color="auto" w:fill="FFFFFF"/>
        </w:rPr>
        <w:t>&gt;</w:t>
      </w:r>
      <w:r w:rsidRPr="006010AD">
        <w:rPr>
          <w:rFonts w:cstheme="minorHAnsi"/>
          <w:shd w:val="clear" w:color="auto" w:fill="FFFFFF"/>
        </w:rPr>
        <w:t xml:space="preserve"> [</w:t>
      </w:r>
      <w:r>
        <w:rPr>
          <w:rFonts w:cstheme="minorHAnsi"/>
          <w:shd w:val="clear" w:color="auto" w:fill="FFFFFF"/>
        </w:rPr>
        <w:t>A</w:t>
      </w:r>
      <w:r w:rsidRPr="006010AD">
        <w:rPr>
          <w:rFonts w:cstheme="minorHAnsi"/>
          <w:shd w:val="clear" w:color="auto" w:fill="FFFFFF"/>
        </w:rPr>
        <w:t>ccessed</w:t>
      </w:r>
      <w:r>
        <w:rPr>
          <w:rFonts w:cstheme="minorHAnsi"/>
          <w:shd w:val="clear" w:color="auto" w:fill="FFFFFF"/>
        </w:rPr>
        <w:t>:</w:t>
      </w:r>
      <w:r w:rsidRPr="006010AD">
        <w:rPr>
          <w:rFonts w:cstheme="minorHAnsi"/>
          <w:shd w:val="clear" w:color="auto" w:fill="FFFFFF"/>
        </w:rPr>
        <w:t xml:space="preserve"> 25 October 2020].</w:t>
      </w:r>
    </w:p>
    <w:p w14:paraId="09DB2BEA" w14:textId="34933024" w:rsidR="00BA25DA" w:rsidRDefault="00BA25DA" w:rsidP="00BA25DA">
      <w:pPr>
        <w:spacing w:line="360" w:lineRule="auto"/>
      </w:pPr>
      <w:r>
        <w:t xml:space="preserve">Powell-Smith, A. </w:t>
      </w:r>
      <w:r w:rsidRPr="00724133">
        <w:rPr>
          <w:i/>
          <w:iCs/>
        </w:rPr>
        <w:t>Open Domesday</w:t>
      </w:r>
      <w:r>
        <w:t>, trans. by John Morris, (2011) &lt;</w:t>
      </w:r>
      <w:r w:rsidRPr="00724133">
        <w:t>https://opendomesday.org/</w:t>
      </w:r>
      <w:r>
        <w:t>&gt; [Accessed: 24 October 2020].</w:t>
      </w:r>
    </w:p>
    <w:p w14:paraId="61F0C570" w14:textId="2E2844C9" w:rsidR="00BA25DA" w:rsidRPr="003E249A" w:rsidRDefault="00BA25DA" w:rsidP="00BA25DA">
      <w:pPr>
        <w:spacing w:line="360" w:lineRule="auto"/>
      </w:pPr>
      <w:r w:rsidRPr="003E249A">
        <w:t xml:space="preserve">Powell-Smith, </w:t>
      </w:r>
      <w:r>
        <w:t xml:space="preserve">A. </w:t>
      </w:r>
      <w:r w:rsidRPr="003E249A">
        <w:rPr>
          <w:i/>
          <w:iCs/>
        </w:rPr>
        <w:t>Open Domesday: Domesday Page by Page</w:t>
      </w:r>
      <w:r>
        <w:rPr>
          <w:i/>
          <w:iCs/>
        </w:rPr>
        <w:t xml:space="preserve">, </w:t>
      </w:r>
      <w:r w:rsidR="00942259">
        <w:t xml:space="preserve">trans. </w:t>
      </w:r>
      <w:r>
        <w:t>by John Morris,</w:t>
      </w:r>
      <w:r w:rsidRPr="003E249A">
        <w:t xml:space="preserve"> (2011) &lt;https://opendomesday.org/book/bedfordshire/01/&gt; [Accessed: 25 October 2020].</w:t>
      </w:r>
    </w:p>
    <w:p w14:paraId="6658F24F" w14:textId="77777777" w:rsidR="00BA25DA" w:rsidRDefault="00BA25DA" w:rsidP="00BA25DA">
      <w:pPr>
        <w:spacing w:line="360" w:lineRule="auto"/>
      </w:pPr>
      <w:r>
        <w:rPr>
          <w:rFonts w:cstheme="minorHAnsi"/>
          <w:color w:val="111111"/>
          <w:shd w:val="clear" w:color="auto" w:fill="FFFFFF"/>
        </w:rPr>
        <w:t xml:space="preserve">Thorn, C. and Thorn, F. </w:t>
      </w:r>
      <w:r w:rsidRPr="00660D62">
        <w:rPr>
          <w:rFonts w:cstheme="minorHAnsi"/>
          <w:i/>
          <w:iCs/>
          <w:color w:val="111111"/>
          <w:shd w:val="clear" w:color="auto" w:fill="FFFFFF"/>
        </w:rPr>
        <w:t>University of Hull Digital Repository: Domesday Text Translation</w:t>
      </w:r>
      <w:r>
        <w:rPr>
          <w:rFonts w:cstheme="minorHAnsi"/>
          <w:color w:val="111111"/>
          <w:shd w:val="clear" w:color="auto" w:fill="FFFFFF"/>
        </w:rPr>
        <w:t xml:space="preserve">, </w:t>
      </w:r>
      <w:r>
        <w:t xml:space="preserve">trans. by John Morris, </w:t>
      </w:r>
      <w:r>
        <w:rPr>
          <w:rFonts w:cstheme="minorHAnsi"/>
          <w:color w:val="111111"/>
          <w:shd w:val="clear" w:color="auto" w:fill="FFFFFF"/>
        </w:rPr>
        <w:t>(2020) &lt;</w:t>
      </w:r>
      <w:r w:rsidRPr="00660D62">
        <w:rPr>
          <w:rFonts w:cstheme="minorHAnsi"/>
          <w:color w:val="111111"/>
          <w:shd w:val="clear" w:color="auto" w:fill="FFFFFF"/>
        </w:rPr>
        <w:t>https://hydra.hull.ac.uk/resources/hull:461</w:t>
      </w:r>
      <w:r>
        <w:rPr>
          <w:rFonts w:cstheme="minorHAnsi"/>
          <w:color w:val="111111"/>
          <w:shd w:val="clear" w:color="auto" w:fill="FFFFFF"/>
        </w:rPr>
        <w:t>&gt; [Accessed: 24 October 2020].</w:t>
      </w:r>
    </w:p>
    <w:p w14:paraId="0DAAA3C2" w14:textId="77777777" w:rsidR="00BA25DA" w:rsidRPr="006621E4" w:rsidRDefault="00BA25DA" w:rsidP="00BA25DA">
      <w:pPr>
        <w:spacing w:line="360" w:lineRule="auto"/>
      </w:pPr>
    </w:p>
    <w:sectPr w:rsidR="00BA25DA" w:rsidRPr="006621E4" w:rsidSect="0055010E">
      <w:headerReference w:type="default" r:id="rId7"/>
      <w:footerReference w:type="default" r:id="rId8"/>
      <w:pgSz w:w="11906" w:h="16838"/>
      <w:pgMar w:top="1440" w:right="1440" w:bottom="1440" w:left="1440" w:header="56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ADCB49" w14:textId="77777777" w:rsidR="001A0D60" w:rsidRDefault="001A0D60" w:rsidP="0055010E">
      <w:pPr>
        <w:spacing w:after="0" w:line="240" w:lineRule="auto"/>
      </w:pPr>
      <w:r>
        <w:separator/>
      </w:r>
    </w:p>
  </w:endnote>
  <w:endnote w:type="continuationSeparator" w:id="0">
    <w:p w14:paraId="03A43065" w14:textId="77777777" w:rsidR="001A0D60" w:rsidRDefault="001A0D60" w:rsidP="005501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29713709"/>
      <w:docPartObj>
        <w:docPartGallery w:val="Page Numbers (Bottom of Page)"/>
        <w:docPartUnique/>
      </w:docPartObj>
    </w:sdtPr>
    <w:sdtEndPr>
      <w:rPr>
        <w:noProof/>
      </w:rPr>
    </w:sdtEndPr>
    <w:sdtContent>
      <w:p w14:paraId="582AEB74" w14:textId="2F04CDA9" w:rsidR="008B360E" w:rsidRDefault="008B36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C3DC93" w14:textId="77777777" w:rsidR="008B360E" w:rsidRDefault="008B36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EC3091" w14:textId="77777777" w:rsidR="001A0D60" w:rsidRDefault="001A0D60" w:rsidP="0055010E">
      <w:pPr>
        <w:spacing w:after="0" w:line="240" w:lineRule="auto"/>
      </w:pPr>
      <w:r>
        <w:separator/>
      </w:r>
    </w:p>
  </w:footnote>
  <w:footnote w:type="continuationSeparator" w:id="0">
    <w:p w14:paraId="1D285206" w14:textId="77777777" w:rsidR="001A0D60" w:rsidRDefault="001A0D60" w:rsidP="0055010E">
      <w:pPr>
        <w:spacing w:after="0" w:line="240" w:lineRule="auto"/>
      </w:pPr>
      <w:r>
        <w:continuationSeparator/>
      </w:r>
    </w:p>
  </w:footnote>
  <w:footnote w:id="1">
    <w:p w14:paraId="7BEAB105" w14:textId="425887EC" w:rsidR="00AF615D" w:rsidRPr="00E50F3B" w:rsidRDefault="00AF615D" w:rsidP="00AF615D">
      <w:pPr>
        <w:pStyle w:val="NoSpacing"/>
        <w:rPr>
          <w:sz w:val="20"/>
          <w:szCs w:val="20"/>
        </w:rPr>
      </w:pPr>
      <w:r w:rsidRPr="00E50F3B">
        <w:rPr>
          <w:rStyle w:val="FootnoteReference"/>
          <w:sz w:val="20"/>
          <w:szCs w:val="20"/>
        </w:rPr>
        <w:footnoteRef/>
      </w:r>
      <w:r w:rsidRPr="00E50F3B">
        <w:rPr>
          <w:sz w:val="20"/>
          <w:szCs w:val="20"/>
        </w:rPr>
        <w:t xml:space="preserve"> David Roffe, </w:t>
      </w:r>
      <w:r w:rsidRPr="00E50F3B">
        <w:rPr>
          <w:i/>
          <w:iCs/>
          <w:sz w:val="20"/>
          <w:szCs w:val="20"/>
        </w:rPr>
        <w:t>Decoding Domesday</w:t>
      </w:r>
      <w:r w:rsidRPr="00E50F3B">
        <w:rPr>
          <w:sz w:val="20"/>
          <w:szCs w:val="20"/>
        </w:rPr>
        <w:t>. 2</w:t>
      </w:r>
      <w:r w:rsidRPr="00E50F3B">
        <w:rPr>
          <w:sz w:val="20"/>
          <w:szCs w:val="20"/>
          <w:vertAlign w:val="superscript"/>
        </w:rPr>
        <w:t>nd</w:t>
      </w:r>
      <w:r w:rsidRPr="00E50F3B">
        <w:rPr>
          <w:sz w:val="20"/>
          <w:szCs w:val="20"/>
        </w:rPr>
        <w:t xml:space="preserve"> ed</w:t>
      </w:r>
      <w:r w:rsidR="00FD757A">
        <w:rPr>
          <w:sz w:val="20"/>
          <w:szCs w:val="20"/>
        </w:rPr>
        <w:t>n</w:t>
      </w:r>
      <w:r w:rsidRPr="00E50F3B">
        <w:rPr>
          <w:sz w:val="20"/>
          <w:szCs w:val="20"/>
        </w:rPr>
        <w:t>. (Woodbridge: The Boydell Press, 2015 [2007]), pp. 1 – 2.</w:t>
      </w:r>
    </w:p>
  </w:footnote>
  <w:footnote w:id="2">
    <w:p w14:paraId="4B008546" w14:textId="77777777" w:rsidR="00827461" w:rsidRDefault="00827461" w:rsidP="00827461">
      <w:pPr>
        <w:pStyle w:val="FootnoteText"/>
      </w:pPr>
      <w:r>
        <w:rPr>
          <w:rStyle w:val="FootnoteReference"/>
        </w:rPr>
        <w:footnoteRef/>
      </w:r>
      <w:r>
        <w:t xml:space="preserve"> Henry James, </w:t>
      </w:r>
      <w:r w:rsidRPr="00F34C57">
        <w:rPr>
          <w:i/>
          <w:iCs/>
        </w:rPr>
        <w:t>Photo-Zincography</w:t>
      </w:r>
      <w:r>
        <w:t>. (Southampton: Forbes and Bennett, 1860), pp. 5 – 6.</w:t>
      </w:r>
    </w:p>
  </w:footnote>
  <w:footnote w:id="3">
    <w:p w14:paraId="6E05A708" w14:textId="007C8453" w:rsidR="00827461" w:rsidRPr="00BA25DA" w:rsidRDefault="00827461" w:rsidP="00BA25DA">
      <w:pPr>
        <w:pStyle w:val="NoSpacing"/>
        <w:rPr>
          <w:rFonts w:cstheme="minorHAnsi"/>
          <w:shd w:val="clear" w:color="auto" w:fill="FFFFFF"/>
        </w:rPr>
      </w:pPr>
      <w:r w:rsidRPr="00E53D72">
        <w:rPr>
          <w:rStyle w:val="FootnoteReference"/>
          <w:sz w:val="20"/>
          <w:szCs w:val="20"/>
        </w:rPr>
        <w:footnoteRef/>
      </w:r>
      <w:r w:rsidRPr="00E53D72">
        <w:rPr>
          <w:sz w:val="20"/>
          <w:szCs w:val="20"/>
        </w:rPr>
        <w:t xml:space="preserve"> </w:t>
      </w:r>
      <w:r w:rsidR="00BA25DA" w:rsidRPr="00BA25DA">
        <w:rPr>
          <w:sz w:val="20"/>
          <w:szCs w:val="20"/>
        </w:rPr>
        <w:t xml:space="preserve">British Ordinance Survey Office, </w:t>
      </w:r>
      <w:r w:rsidR="00BA25DA" w:rsidRPr="00BA25DA">
        <w:rPr>
          <w:i/>
          <w:iCs/>
          <w:sz w:val="20"/>
          <w:szCs w:val="20"/>
        </w:rPr>
        <w:t>Domesday Book, Or, the Great Survey of England of William the Conqueror A.D. MLXXXVI: Fac-simile of the part relating to Berkshire</w:t>
      </w:r>
      <w:r w:rsidR="00BA25DA" w:rsidRPr="00BA25DA">
        <w:rPr>
          <w:sz w:val="20"/>
          <w:szCs w:val="20"/>
        </w:rPr>
        <w:t>. Vol. 2. ed. by Henry James (</w:t>
      </w:r>
      <w:r w:rsidR="00BA25DA" w:rsidRPr="00BA25DA">
        <w:rPr>
          <w:rFonts w:cstheme="minorHAnsi"/>
          <w:sz w:val="20"/>
          <w:szCs w:val="20"/>
        </w:rPr>
        <w:t xml:space="preserve">Southampton: </w:t>
      </w:r>
      <w:r w:rsidR="00BA25DA" w:rsidRPr="00BA25DA">
        <w:rPr>
          <w:rFonts w:cstheme="minorHAnsi"/>
          <w:sz w:val="20"/>
          <w:szCs w:val="20"/>
          <w:shd w:val="clear" w:color="auto" w:fill="FFFFFF"/>
        </w:rPr>
        <w:t>Ordnance Survey Office, 1863)</w:t>
      </w:r>
      <w:r w:rsidR="00BA25DA" w:rsidRPr="00BA25DA">
        <w:rPr>
          <w:rFonts w:cstheme="minorHAnsi"/>
          <w:sz w:val="20"/>
          <w:szCs w:val="20"/>
          <w:shd w:val="clear" w:color="auto" w:fill="FFFFFF"/>
        </w:rPr>
        <w:t xml:space="preserve">, </w:t>
      </w:r>
      <w:r w:rsidRPr="00BA25DA">
        <w:rPr>
          <w:rFonts w:cstheme="minorHAnsi"/>
          <w:sz w:val="20"/>
          <w:szCs w:val="20"/>
          <w:shd w:val="clear" w:color="auto" w:fill="FFFFFF"/>
        </w:rPr>
        <w:t>pp. 1 – 54.</w:t>
      </w:r>
    </w:p>
  </w:footnote>
  <w:footnote w:id="4">
    <w:p w14:paraId="696CDC72" w14:textId="4085F064" w:rsidR="008B360E" w:rsidRPr="00942259" w:rsidRDefault="008B360E" w:rsidP="00942259">
      <w:pPr>
        <w:pStyle w:val="NoSpacing"/>
        <w:rPr>
          <w:rFonts w:cstheme="minorHAnsi"/>
          <w:color w:val="111111"/>
          <w:sz w:val="20"/>
          <w:szCs w:val="20"/>
          <w:shd w:val="clear" w:color="auto" w:fill="FFFFFF"/>
        </w:rPr>
      </w:pPr>
      <w:r w:rsidRPr="00E50F3B">
        <w:rPr>
          <w:rStyle w:val="FootnoteReference"/>
          <w:sz w:val="20"/>
          <w:szCs w:val="20"/>
        </w:rPr>
        <w:footnoteRef/>
      </w:r>
      <w:r w:rsidRPr="00E50F3B">
        <w:rPr>
          <w:sz w:val="20"/>
          <w:szCs w:val="20"/>
        </w:rPr>
        <w:t xml:space="preserve"> </w:t>
      </w:r>
      <w:r w:rsidR="00942259" w:rsidRPr="00942259">
        <w:rPr>
          <w:i/>
          <w:iCs/>
          <w:sz w:val="20"/>
          <w:szCs w:val="20"/>
        </w:rPr>
        <w:t>Dom Boc: A Translation of the Record called Domesday, so far as relates to the counties of Middlesex, Hertford, Buckingham, Oxford, and Gloucester</w:t>
      </w:r>
      <w:r w:rsidR="00942259">
        <w:rPr>
          <w:sz w:val="20"/>
          <w:szCs w:val="20"/>
        </w:rPr>
        <w:t>.</w:t>
      </w:r>
      <w:r w:rsidR="00942259" w:rsidRPr="00942259">
        <w:rPr>
          <w:sz w:val="20"/>
          <w:szCs w:val="20"/>
        </w:rPr>
        <w:t xml:space="preserve"> </w:t>
      </w:r>
      <w:r w:rsidR="00996BA2">
        <w:rPr>
          <w:sz w:val="20"/>
          <w:szCs w:val="20"/>
        </w:rPr>
        <w:t xml:space="preserve">ed. and </w:t>
      </w:r>
      <w:r w:rsidR="00942259" w:rsidRPr="00942259">
        <w:rPr>
          <w:sz w:val="20"/>
          <w:szCs w:val="20"/>
        </w:rPr>
        <w:t xml:space="preserve">trans. by William Bawdwen, </w:t>
      </w:r>
      <w:r w:rsidR="00942259" w:rsidRPr="00942259">
        <w:rPr>
          <w:rFonts w:cstheme="minorHAnsi"/>
          <w:sz w:val="20"/>
          <w:szCs w:val="20"/>
        </w:rPr>
        <w:t xml:space="preserve">(Doncaster: </w:t>
      </w:r>
      <w:r w:rsidR="00942259" w:rsidRPr="00942259">
        <w:rPr>
          <w:rFonts w:cstheme="minorHAnsi"/>
          <w:color w:val="111111"/>
          <w:sz w:val="20"/>
          <w:szCs w:val="20"/>
          <w:shd w:val="clear" w:color="auto" w:fill="FFFFFF"/>
        </w:rPr>
        <w:t>W. Sheardown, 1812)</w:t>
      </w:r>
      <w:r w:rsidR="00942259">
        <w:rPr>
          <w:rFonts w:cstheme="minorHAnsi"/>
          <w:color w:val="111111"/>
          <w:sz w:val="20"/>
          <w:szCs w:val="20"/>
          <w:shd w:val="clear" w:color="auto" w:fill="FFFFFF"/>
        </w:rPr>
        <w:t xml:space="preserve">, </w:t>
      </w:r>
      <w:r w:rsidRPr="00942259">
        <w:rPr>
          <w:rFonts w:cstheme="minorHAnsi"/>
          <w:color w:val="111111"/>
          <w:sz w:val="20"/>
          <w:szCs w:val="20"/>
          <w:shd w:val="clear" w:color="auto" w:fill="FFFFFF"/>
        </w:rPr>
        <w:t>pp. 11 – 62.</w:t>
      </w:r>
    </w:p>
  </w:footnote>
  <w:footnote w:id="5">
    <w:p w14:paraId="33D5BC02" w14:textId="5D2D18A8" w:rsidR="00BA25DA" w:rsidRPr="00942259" w:rsidRDefault="00BA25DA" w:rsidP="00942259">
      <w:pPr>
        <w:pStyle w:val="NoSpacing"/>
        <w:rPr>
          <w:sz w:val="20"/>
          <w:szCs w:val="20"/>
        </w:rPr>
      </w:pPr>
      <w:r w:rsidRPr="00942259">
        <w:rPr>
          <w:rStyle w:val="FootnoteReference"/>
          <w:sz w:val="20"/>
          <w:szCs w:val="20"/>
        </w:rPr>
        <w:footnoteRef/>
      </w:r>
      <w:r w:rsidRPr="00942259">
        <w:rPr>
          <w:sz w:val="20"/>
          <w:szCs w:val="20"/>
        </w:rPr>
        <w:t xml:space="preserve"> </w:t>
      </w:r>
      <w:r w:rsidR="00942259" w:rsidRPr="00942259">
        <w:rPr>
          <w:i/>
          <w:iCs/>
          <w:sz w:val="20"/>
          <w:szCs w:val="20"/>
        </w:rPr>
        <w:t>Domesday Book: A Complete Translatio</w:t>
      </w:r>
      <w:r w:rsidR="00942259" w:rsidRPr="00942259">
        <w:rPr>
          <w:i/>
          <w:iCs/>
          <w:sz w:val="20"/>
          <w:szCs w:val="20"/>
        </w:rPr>
        <w:t xml:space="preserve">n </w:t>
      </w:r>
      <w:r w:rsidR="00942259" w:rsidRPr="00942259">
        <w:rPr>
          <w:i/>
          <w:iCs/>
          <w:sz w:val="20"/>
          <w:szCs w:val="20"/>
        </w:rPr>
        <w:t>(Penguin Classics)</w:t>
      </w:r>
      <w:r w:rsidR="00942259" w:rsidRPr="00942259">
        <w:rPr>
          <w:sz w:val="20"/>
          <w:szCs w:val="20"/>
        </w:rPr>
        <w:t>. ed. and trans. by Ann Williams and Geoffrey H. Martin, (London: Penguin Books, 2003)</w:t>
      </w:r>
      <w:r w:rsidR="00942259" w:rsidRPr="00942259">
        <w:rPr>
          <w:sz w:val="20"/>
          <w:szCs w:val="20"/>
        </w:rPr>
        <w:t xml:space="preserve">, </w:t>
      </w:r>
      <w:r w:rsidRPr="00942259">
        <w:rPr>
          <w:sz w:val="20"/>
          <w:szCs w:val="20"/>
        </w:rPr>
        <w:t>pp. vii – 1436.</w:t>
      </w:r>
    </w:p>
  </w:footnote>
  <w:footnote w:id="6">
    <w:p w14:paraId="299A79D6" w14:textId="51A869E5" w:rsidR="00BA25DA" w:rsidRDefault="00BA25DA" w:rsidP="00942259">
      <w:pPr>
        <w:pStyle w:val="NoSpacing"/>
      </w:pPr>
      <w:r w:rsidRPr="00942259">
        <w:rPr>
          <w:rStyle w:val="FootnoteReference"/>
          <w:sz w:val="20"/>
          <w:szCs w:val="20"/>
        </w:rPr>
        <w:footnoteRef/>
      </w:r>
      <w:r w:rsidRPr="00942259">
        <w:rPr>
          <w:sz w:val="20"/>
          <w:szCs w:val="20"/>
        </w:rPr>
        <w:t xml:space="preserve"> </w:t>
      </w:r>
      <w:r w:rsidR="00942259" w:rsidRPr="00942259">
        <w:rPr>
          <w:i/>
          <w:iCs/>
          <w:sz w:val="20"/>
          <w:szCs w:val="20"/>
        </w:rPr>
        <w:t>Domesday Book: Gloucestershire</w:t>
      </w:r>
      <w:r w:rsidR="00942259" w:rsidRPr="00942259">
        <w:rPr>
          <w:sz w:val="20"/>
          <w:szCs w:val="20"/>
        </w:rPr>
        <w:t>. Vol. 15. ed. by John Morris and trans. by John F. Moore, (Cheltenham: Phillimore &amp; Co. Ltd., 1982</w:t>
      </w:r>
      <w:r w:rsidR="00942259">
        <w:rPr>
          <w:sz w:val="20"/>
          <w:szCs w:val="20"/>
        </w:rPr>
        <w:t>)</w:t>
      </w:r>
      <w:r w:rsidRPr="00942259">
        <w:rPr>
          <w:sz w:val="20"/>
          <w:szCs w:val="20"/>
        </w:rPr>
        <w:t>, pp. 1 – 230.</w:t>
      </w:r>
    </w:p>
  </w:footnote>
  <w:footnote w:id="7">
    <w:p w14:paraId="3654014E" w14:textId="2D247705" w:rsidR="001A7E2E" w:rsidRPr="00942259" w:rsidRDefault="001A7E2E" w:rsidP="00942259">
      <w:pPr>
        <w:pStyle w:val="NoSpacing"/>
        <w:rPr>
          <w:shd w:val="clear" w:color="auto" w:fill="FFFFFF"/>
        </w:rPr>
      </w:pPr>
      <w:r w:rsidRPr="00E50F3B">
        <w:rPr>
          <w:rStyle w:val="FootnoteReference"/>
          <w:sz w:val="20"/>
          <w:szCs w:val="20"/>
        </w:rPr>
        <w:footnoteRef/>
      </w:r>
      <w:r w:rsidRPr="00E50F3B">
        <w:rPr>
          <w:sz w:val="20"/>
          <w:szCs w:val="20"/>
        </w:rPr>
        <w:t xml:space="preserve"> </w:t>
      </w:r>
      <w:r w:rsidR="00942259" w:rsidRPr="00942259">
        <w:rPr>
          <w:i/>
          <w:iCs/>
          <w:sz w:val="20"/>
          <w:szCs w:val="20"/>
          <w:shd w:val="clear" w:color="auto" w:fill="FFFFFF"/>
        </w:rPr>
        <w:t>The Domesday Book</w:t>
      </w:r>
      <w:r w:rsidR="00942259" w:rsidRPr="00942259">
        <w:rPr>
          <w:sz w:val="20"/>
          <w:szCs w:val="20"/>
          <w:shd w:val="clear" w:color="auto" w:fill="FFFFFF"/>
        </w:rPr>
        <w:t xml:space="preserve">. Vol. </w:t>
      </w:r>
      <w:r w:rsidR="00942259" w:rsidRPr="00942259">
        <w:rPr>
          <w:sz w:val="20"/>
          <w:szCs w:val="20"/>
          <w:shd w:val="clear" w:color="auto" w:fill="FFFFFF"/>
        </w:rPr>
        <w:t xml:space="preserve">1. </w:t>
      </w:r>
      <w:r w:rsidR="00942259" w:rsidRPr="00942259">
        <w:rPr>
          <w:sz w:val="20"/>
          <w:szCs w:val="20"/>
          <w:shd w:val="clear" w:color="auto" w:fill="FFFFFF"/>
        </w:rPr>
        <w:t>ed. by Abraham Farley and Henry Ellis, (London: Royal Commissions, 1783)</w:t>
      </w:r>
      <w:r w:rsidRPr="00942259">
        <w:rPr>
          <w:sz w:val="20"/>
          <w:szCs w:val="20"/>
          <w:shd w:val="clear" w:color="auto" w:fill="FFFFFF"/>
        </w:rPr>
        <w:t>, pp. i – 50.</w:t>
      </w:r>
      <w:r>
        <w:rPr>
          <w:sz w:val="20"/>
          <w:szCs w:val="20"/>
          <w:shd w:val="clear" w:color="auto" w:fill="FFFFFF"/>
        </w:rPr>
        <w:t xml:space="preserve"> </w:t>
      </w:r>
    </w:p>
  </w:footnote>
  <w:footnote w:id="8">
    <w:p w14:paraId="4FC2EDC5" w14:textId="77777777" w:rsidR="001A7E2E" w:rsidRPr="003530FE" w:rsidRDefault="001A7E2E" w:rsidP="001A7E2E">
      <w:pPr>
        <w:pStyle w:val="NoSpacing"/>
        <w:rPr>
          <w:shd w:val="clear" w:color="auto" w:fill="FFFFFF"/>
        </w:rPr>
      </w:pPr>
      <w:r>
        <w:rPr>
          <w:rStyle w:val="FootnoteReference"/>
        </w:rPr>
        <w:footnoteRef/>
      </w:r>
      <w:r>
        <w:t xml:space="preserve"> </w:t>
      </w:r>
      <w:r w:rsidRPr="003530FE">
        <w:rPr>
          <w:sz w:val="20"/>
          <w:szCs w:val="20"/>
          <w:shd w:val="clear" w:color="auto" w:fill="FFFFFF"/>
        </w:rPr>
        <w:t xml:space="preserve">M.M. Condon and </w:t>
      </w:r>
      <w:r>
        <w:rPr>
          <w:sz w:val="20"/>
          <w:szCs w:val="20"/>
          <w:shd w:val="clear" w:color="auto" w:fill="FFFFFF"/>
        </w:rPr>
        <w:t xml:space="preserve">Elizabeth M. </w:t>
      </w:r>
      <w:r w:rsidRPr="003530FE">
        <w:rPr>
          <w:sz w:val="20"/>
          <w:szCs w:val="20"/>
          <w:shd w:val="clear" w:color="auto" w:fill="FFFFFF"/>
        </w:rPr>
        <w:t xml:space="preserve">Hallum, ‘Government Printing of the Public Records in the Eighteenth Century’, </w:t>
      </w:r>
      <w:r w:rsidRPr="003530FE">
        <w:rPr>
          <w:i/>
          <w:iCs/>
          <w:sz w:val="20"/>
          <w:szCs w:val="20"/>
          <w:shd w:val="clear" w:color="auto" w:fill="FFFFFF"/>
        </w:rPr>
        <w:t>Journal of the Society of Archivists</w:t>
      </w:r>
      <w:r w:rsidRPr="003530FE">
        <w:rPr>
          <w:sz w:val="20"/>
          <w:szCs w:val="20"/>
          <w:shd w:val="clear" w:color="auto" w:fill="FFFFFF"/>
        </w:rPr>
        <w:t>, 7.6 (1984), pp. 348 – 388. &lt;https://doi.org/10.1080/00379818409514252&gt; [Accessed: 25 October 2020].</w:t>
      </w:r>
    </w:p>
  </w:footnote>
  <w:footnote w:id="9">
    <w:p w14:paraId="6FA20810" w14:textId="77777777" w:rsidR="008B360E" w:rsidRPr="00E50F3B" w:rsidRDefault="008B360E" w:rsidP="00BB08EC">
      <w:pPr>
        <w:pStyle w:val="NoSpacing"/>
        <w:rPr>
          <w:sz w:val="20"/>
          <w:szCs w:val="20"/>
        </w:rPr>
      </w:pPr>
      <w:r w:rsidRPr="00E50F3B">
        <w:rPr>
          <w:rStyle w:val="FootnoteReference"/>
          <w:sz w:val="20"/>
          <w:szCs w:val="20"/>
        </w:rPr>
        <w:footnoteRef/>
      </w:r>
      <w:r w:rsidRPr="00E50F3B">
        <w:rPr>
          <w:sz w:val="20"/>
          <w:szCs w:val="20"/>
        </w:rPr>
        <w:t xml:space="preserve"> The Domesday Book Online, </w:t>
      </w:r>
      <w:r w:rsidRPr="00E50F3B">
        <w:rPr>
          <w:i/>
          <w:iCs/>
          <w:sz w:val="20"/>
          <w:szCs w:val="20"/>
        </w:rPr>
        <w:t>What does the Domesday Book contain?</w:t>
      </w:r>
      <w:r w:rsidRPr="00E50F3B">
        <w:rPr>
          <w:sz w:val="20"/>
          <w:szCs w:val="20"/>
        </w:rPr>
        <w:t xml:space="preserve"> (2019) &lt;http://www.domesdaybook.co.uk/contents.html&gt; [Accessed: 24 October 2020].</w:t>
      </w:r>
    </w:p>
  </w:footnote>
  <w:footnote w:id="10">
    <w:p w14:paraId="1A577742" w14:textId="7EDEA088" w:rsidR="008B360E" w:rsidRPr="00E50F3B" w:rsidRDefault="008B360E">
      <w:pPr>
        <w:pStyle w:val="FootnoteText"/>
      </w:pPr>
      <w:r w:rsidRPr="00E50F3B">
        <w:rPr>
          <w:rStyle w:val="FootnoteReference"/>
        </w:rPr>
        <w:footnoteRef/>
      </w:r>
      <w:r w:rsidRPr="00E50F3B">
        <w:t xml:space="preserve"> The Domesday Book Online, </w:t>
      </w:r>
      <w:r w:rsidRPr="00E50F3B">
        <w:rPr>
          <w:i/>
          <w:iCs/>
        </w:rPr>
        <w:t>Yorkshire: North Riding</w:t>
      </w:r>
      <w:r w:rsidRPr="00E50F3B">
        <w:t xml:space="preserve"> (2019) &lt;http://www.domesdaybook.co.uk/northriding.html&gt; [Accessed: 25 October 2020].</w:t>
      </w:r>
    </w:p>
  </w:footnote>
  <w:footnote w:id="11">
    <w:p w14:paraId="7995BD85" w14:textId="1C751A18" w:rsidR="008B360E" w:rsidRDefault="008B360E" w:rsidP="007E5207">
      <w:pPr>
        <w:pStyle w:val="NoSpacing"/>
      </w:pPr>
      <w:r w:rsidRPr="007E5207">
        <w:rPr>
          <w:rStyle w:val="FootnoteReference"/>
          <w:sz w:val="20"/>
          <w:szCs w:val="20"/>
        </w:rPr>
        <w:footnoteRef/>
      </w:r>
      <w:r w:rsidRPr="007E5207">
        <w:rPr>
          <w:sz w:val="20"/>
          <w:szCs w:val="20"/>
        </w:rPr>
        <w:t xml:space="preserve"> Hull Domesday Project, </w:t>
      </w:r>
      <w:r w:rsidRPr="007E5207">
        <w:rPr>
          <w:i/>
          <w:iCs/>
          <w:sz w:val="20"/>
          <w:szCs w:val="20"/>
        </w:rPr>
        <w:t>Domesday Explorer</w:t>
      </w:r>
      <w:r w:rsidRPr="007E5207">
        <w:rPr>
          <w:sz w:val="20"/>
          <w:szCs w:val="20"/>
        </w:rPr>
        <w:t xml:space="preserve"> (2000) &lt;http://www.domesdaybook.net/domesday-explorer&gt; [Accessed: 24 October 2020].</w:t>
      </w:r>
    </w:p>
  </w:footnote>
  <w:footnote w:id="12">
    <w:p w14:paraId="15CE0433" w14:textId="18A6840F" w:rsidR="0037024B" w:rsidRPr="0037024B" w:rsidRDefault="0037024B" w:rsidP="0037024B">
      <w:pPr>
        <w:pStyle w:val="NoSpacing"/>
      </w:pPr>
      <w:r w:rsidRPr="0037024B">
        <w:rPr>
          <w:rStyle w:val="FootnoteReference"/>
          <w:sz w:val="20"/>
          <w:szCs w:val="20"/>
        </w:rPr>
        <w:footnoteRef/>
      </w:r>
      <w:r w:rsidRPr="0037024B">
        <w:rPr>
          <w:sz w:val="20"/>
          <w:szCs w:val="20"/>
        </w:rPr>
        <w:t xml:space="preserve"> </w:t>
      </w:r>
      <w:r w:rsidRPr="00996BA2">
        <w:rPr>
          <w:sz w:val="20"/>
          <w:szCs w:val="20"/>
          <w:shd w:val="clear" w:color="auto" w:fill="FFFFFF"/>
        </w:rPr>
        <w:t xml:space="preserve">T.G. Pinder and Martin Biddle, 'Domesday Survey: Translation of the Text', </w:t>
      </w:r>
      <w:r w:rsidR="00996BA2" w:rsidRPr="00996BA2">
        <w:rPr>
          <w:sz w:val="20"/>
          <w:szCs w:val="20"/>
        </w:rPr>
        <w:t>trans. by William Bawdwen</w:t>
      </w:r>
      <w:r w:rsidR="00996BA2">
        <w:rPr>
          <w:sz w:val="20"/>
          <w:szCs w:val="20"/>
        </w:rPr>
        <w:t>,</w:t>
      </w:r>
      <w:r w:rsidR="00996BA2" w:rsidRPr="00996BA2">
        <w:rPr>
          <w:sz w:val="20"/>
          <w:szCs w:val="20"/>
          <w:shd w:val="clear" w:color="auto" w:fill="FFFFFF"/>
        </w:rPr>
        <w:t xml:space="preserve"> </w:t>
      </w:r>
      <w:r w:rsidRPr="00996BA2">
        <w:rPr>
          <w:sz w:val="20"/>
          <w:szCs w:val="20"/>
          <w:shd w:val="clear" w:color="auto" w:fill="FFFFFF"/>
        </w:rPr>
        <w:t>in </w:t>
      </w:r>
      <w:r w:rsidRPr="00996BA2">
        <w:rPr>
          <w:rStyle w:val="Emphasis"/>
          <w:rFonts w:cstheme="minorHAnsi"/>
          <w:sz w:val="20"/>
          <w:szCs w:val="20"/>
          <w:shd w:val="clear" w:color="auto" w:fill="FFFFFF"/>
        </w:rPr>
        <w:t>A History of the County of Middlesex: Volume 1, Physique, Archaeology, Domesday, Ecclesiastical Organization, the Jews, Religious Houses, Education of Working Classes To 1870, Private Education From Sixteenth</w:t>
      </w:r>
      <w:r w:rsidRPr="0037024B">
        <w:rPr>
          <w:rStyle w:val="Emphasis"/>
          <w:rFonts w:cstheme="minorHAnsi"/>
          <w:sz w:val="20"/>
          <w:szCs w:val="20"/>
          <w:shd w:val="clear" w:color="auto" w:fill="FFFFFF"/>
        </w:rPr>
        <w:t xml:space="preserve"> Century</w:t>
      </w:r>
      <w:r w:rsidRPr="0037024B">
        <w:rPr>
          <w:sz w:val="20"/>
          <w:szCs w:val="20"/>
          <w:shd w:val="clear" w:color="auto" w:fill="FFFFFF"/>
        </w:rPr>
        <w:t>, ed. by J.S.</w:t>
      </w:r>
      <w:r>
        <w:rPr>
          <w:sz w:val="20"/>
          <w:szCs w:val="20"/>
          <w:shd w:val="clear" w:color="auto" w:fill="FFFFFF"/>
        </w:rPr>
        <w:t xml:space="preserve"> </w:t>
      </w:r>
      <w:r w:rsidRPr="0037024B">
        <w:rPr>
          <w:sz w:val="20"/>
          <w:szCs w:val="20"/>
          <w:shd w:val="clear" w:color="auto" w:fill="FFFFFF"/>
        </w:rPr>
        <w:t>Cockburn,</w:t>
      </w:r>
      <w:r>
        <w:rPr>
          <w:sz w:val="20"/>
          <w:szCs w:val="20"/>
          <w:shd w:val="clear" w:color="auto" w:fill="FFFFFF"/>
        </w:rPr>
        <w:t xml:space="preserve"> </w:t>
      </w:r>
      <w:r w:rsidRPr="0037024B">
        <w:rPr>
          <w:sz w:val="20"/>
          <w:szCs w:val="20"/>
          <w:shd w:val="clear" w:color="auto" w:fill="FFFFFF"/>
        </w:rPr>
        <w:t>H.P.F</w:t>
      </w:r>
      <w:r>
        <w:rPr>
          <w:sz w:val="20"/>
          <w:szCs w:val="20"/>
          <w:shd w:val="clear" w:color="auto" w:fill="FFFFFF"/>
        </w:rPr>
        <w:t>.</w:t>
      </w:r>
      <w:r w:rsidRPr="0037024B">
        <w:rPr>
          <w:sz w:val="20"/>
          <w:szCs w:val="20"/>
          <w:shd w:val="clear" w:color="auto" w:fill="FFFFFF"/>
        </w:rPr>
        <w:t xml:space="preserve"> King, and K.G.T. McDonnell (London: Victoria County House, 1969), pp. 119</w:t>
      </w:r>
      <w:r>
        <w:rPr>
          <w:sz w:val="20"/>
          <w:szCs w:val="20"/>
          <w:shd w:val="clear" w:color="auto" w:fill="FFFFFF"/>
        </w:rPr>
        <w:t xml:space="preserve"> – </w:t>
      </w:r>
      <w:r w:rsidRPr="0037024B">
        <w:rPr>
          <w:sz w:val="20"/>
          <w:szCs w:val="20"/>
          <w:shd w:val="clear" w:color="auto" w:fill="FFFFFF"/>
        </w:rPr>
        <w:t>129</w:t>
      </w:r>
      <w:r>
        <w:rPr>
          <w:sz w:val="20"/>
          <w:szCs w:val="20"/>
          <w:shd w:val="clear" w:color="auto" w:fill="FFFFFF"/>
        </w:rPr>
        <w:t xml:space="preserve"> (pp. 119 – 129)</w:t>
      </w:r>
      <w:r w:rsidRPr="0037024B">
        <w:rPr>
          <w:sz w:val="20"/>
          <w:szCs w:val="20"/>
          <w:shd w:val="clear" w:color="auto" w:fill="FFFFFF"/>
        </w:rPr>
        <w:t xml:space="preserve">. Accessed from </w:t>
      </w:r>
      <w:r w:rsidRPr="0037024B">
        <w:rPr>
          <w:rStyle w:val="Emphasis"/>
          <w:rFonts w:cstheme="minorHAnsi"/>
          <w:sz w:val="20"/>
          <w:szCs w:val="20"/>
          <w:shd w:val="clear" w:color="auto" w:fill="FFFFFF"/>
        </w:rPr>
        <w:t xml:space="preserve">British History Online </w:t>
      </w:r>
      <w:r w:rsidRPr="0037024B">
        <w:rPr>
          <w:rStyle w:val="Emphasis"/>
          <w:rFonts w:cstheme="minorHAnsi"/>
          <w:i w:val="0"/>
          <w:iCs w:val="0"/>
          <w:sz w:val="20"/>
          <w:szCs w:val="20"/>
          <w:shd w:val="clear" w:color="auto" w:fill="FFFFFF"/>
        </w:rPr>
        <w:t xml:space="preserve">(2019) </w:t>
      </w:r>
      <w:r w:rsidRPr="0037024B">
        <w:rPr>
          <w:sz w:val="20"/>
          <w:szCs w:val="20"/>
          <w:shd w:val="clear" w:color="auto" w:fill="FFFFFF"/>
        </w:rPr>
        <w:t>&lt;http://www.british-history.ac.uk/vch/middx/vol1/pp119-129&gt; [Accessed: 25 October 2020].</w:t>
      </w:r>
    </w:p>
  </w:footnote>
  <w:footnote w:id="13">
    <w:p w14:paraId="16F28FB4" w14:textId="4AF7DFD1" w:rsidR="003E249A" w:rsidRDefault="003E249A" w:rsidP="003E249A">
      <w:pPr>
        <w:pStyle w:val="NoSpacing"/>
      </w:pPr>
      <w:r w:rsidRPr="003E249A">
        <w:rPr>
          <w:rStyle w:val="FootnoteReference"/>
          <w:sz w:val="20"/>
          <w:szCs w:val="20"/>
        </w:rPr>
        <w:footnoteRef/>
      </w:r>
      <w:r w:rsidRPr="003E249A">
        <w:rPr>
          <w:sz w:val="20"/>
          <w:szCs w:val="20"/>
        </w:rPr>
        <w:t xml:space="preserve"> </w:t>
      </w:r>
      <w:r w:rsidRPr="00942259">
        <w:rPr>
          <w:sz w:val="20"/>
          <w:szCs w:val="20"/>
        </w:rPr>
        <w:t xml:space="preserve">Anna Powell-Smith, </w:t>
      </w:r>
      <w:r w:rsidRPr="00942259">
        <w:rPr>
          <w:i/>
          <w:iCs/>
          <w:sz w:val="20"/>
          <w:szCs w:val="20"/>
        </w:rPr>
        <w:t>Open Domesday</w:t>
      </w:r>
      <w:r w:rsidR="00942259" w:rsidRPr="00942259">
        <w:rPr>
          <w:i/>
          <w:iCs/>
          <w:sz w:val="20"/>
          <w:szCs w:val="20"/>
        </w:rPr>
        <w:t xml:space="preserve">, </w:t>
      </w:r>
      <w:r w:rsidR="00942259" w:rsidRPr="00942259">
        <w:rPr>
          <w:sz w:val="20"/>
          <w:szCs w:val="20"/>
        </w:rPr>
        <w:t>trans. by John Morris,</w:t>
      </w:r>
      <w:r w:rsidRPr="00942259">
        <w:rPr>
          <w:sz w:val="20"/>
          <w:szCs w:val="20"/>
        </w:rPr>
        <w:t xml:space="preserve"> (2011) &lt;https://opendomesday.org/&gt; [Accessed: 24 October 2020].</w:t>
      </w:r>
    </w:p>
  </w:footnote>
  <w:footnote w:id="14">
    <w:p w14:paraId="1BBD8916" w14:textId="65AB7E9A" w:rsidR="003E249A" w:rsidRDefault="003E249A">
      <w:pPr>
        <w:pStyle w:val="FootnoteText"/>
      </w:pPr>
      <w:r>
        <w:rPr>
          <w:rStyle w:val="FootnoteReference"/>
        </w:rPr>
        <w:footnoteRef/>
      </w:r>
      <w:r>
        <w:t xml:space="preserve"> Anna </w:t>
      </w:r>
      <w:r w:rsidRPr="003E249A">
        <w:t xml:space="preserve">Powell-Smith, </w:t>
      </w:r>
      <w:r w:rsidRPr="003E249A">
        <w:rPr>
          <w:i/>
          <w:iCs/>
        </w:rPr>
        <w:t>Open Domesday</w:t>
      </w:r>
      <w:r>
        <w:rPr>
          <w:i/>
          <w:iCs/>
        </w:rPr>
        <w:t>: Domesday Page by Page</w:t>
      </w:r>
      <w:r w:rsidR="00942259">
        <w:t xml:space="preserve">, </w:t>
      </w:r>
      <w:r w:rsidR="00942259">
        <w:t xml:space="preserve">trans. by John Morris, </w:t>
      </w:r>
      <w:r w:rsidRPr="003E249A">
        <w:t>(2011) &lt;https://opendomesday.org/book/bedfordshire/01</w:t>
      </w:r>
      <w:r>
        <w:t>/</w:t>
      </w:r>
      <w:r w:rsidRPr="003E249A">
        <w:t>&gt; [Accessed: 2</w:t>
      </w:r>
      <w:r>
        <w:t>5</w:t>
      </w:r>
      <w:r w:rsidRPr="003E249A">
        <w:t xml:space="preserve"> October 2020].</w:t>
      </w:r>
    </w:p>
  </w:footnote>
  <w:footnote w:id="15">
    <w:p w14:paraId="0B7D8392" w14:textId="110E35D3" w:rsidR="00443476" w:rsidRDefault="00443476" w:rsidP="00443476">
      <w:pPr>
        <w:pStyle w:val="NoSpacing"/>
      </w:pPr>
      <w:r w:rsidRPr="00443476">
        <w:rPr>
          <w:rStyle w:val="FootnoteReference"/>
          <w:sz w:val="20"/>
          <w:szCs w:val="20"/>
        </w:rPr>
        <w:footnoteRef/>
      </w:r>
      <w:r w:rsidRPr="00443476">
        <w:rPr>
          <w:sz w:val="20"/>
          <w:szCs w:val="20"/>
        </w:rPr>
        <w:t xml:space="preserve"> </w:t>
      </w:r>
      <w:r w:rsidRPr="00942259">
        <w:rPr>
          <w:sz w:val="20"/>
          <w:szCs w:val="20"/>
        </w:rPr>
        <w:t xml:space="preserve">Caroline </w:t>
      </w:r>
      <w:r w:rsidRPr="00942259">
        <w:rPr>
          <w:sz w:val="20"/>
          <w:szCs w:val="20"/>
          <w:shd w:val="clear" w:color="auto" w:fill="FFFFFF"/>
        </w:rPr>
        <w:t xml:space="preserve">Thorn and Frank Thorn, </w:t>
      </w:r>
      <w:r w:rsidRPr="00942259">
        <w:rPr>
          <w:i/>
          <w:iCs/>
          <w:sz w:val="20"/>
          <w:szCs w:val="20"/>
          <w:shd w:val="clear" w:color="auto" w:fill="FFFFFF"/>
        </w:rPr>
        <w:t>University of Hull Digital Repository: Domesday Text Translation</w:t>
      </w:r>
      <w:r w:rsidR="00942259" w:rsidRPr="00942259">
        <w:rPr>
          <w:sz w:val="20"/>
          <w:szCs w:val="20"/>
          <w:shd w:val="clear" w:color="auto" w:fill="FFFFFF"/>
        </w:rPr>
        <w:t>,</w:t>
      </w:r>
      <w:r w:rsidR="00942259" w:rsidRPr="00942259">
        <w:rPr>
          <w:i/>
          <w:iCs/>
          <w:sz w:val="20"/>
          <w:szCs w:val="20"/>
          <w:shd w:val="clear" w:color="auto" w:fill="FFFFFF"/>
        </w:rPr>
        <w:t xml:space="preserve"> </w:t>
      </w:r>
      <w:r w:rsidR="00942259" w:rsidRPr="00942259">
        <w:rPr>
          <w:sz w:val="20"/>
          <w:szCs w:val="20"/>
        </w:rPr>
        <w:t>trans. by John Morris,</w:t>
      </w:r>
      <w:r w:rsidRPr="00942259">
        <w:rPr>
          <w:sz w:val="20"/>
          <w:szCs w:val="20"/>
          <w:shd w:val="clear" w:color="auto" w:fill="FFFFFF"/>
        </w:rPr>
        <w:t xml:space="preserve"> (2020) &lt;https://hydra.hull.ac.uk/resources/hull:461&gt; [Accessed: 24 October 2020].</w:t>
      </w:r>
    </w:p>
  </w:footnote>
  <w:footnote w:id="16">
    <w:p w14:paraId="3BB59A5A" w14:textId="092796E9" w:rsidR="00BA25DA" w:rsidRDefault="00BA25DA">
      <w:pPr>
        <w:pStyle w:val="FootnoteText"/>
      </w:pPr>
      <w:r>
        <w:rPr>
          <w:rStyle w:val="FootnoteReference"/>
        </w:rPr>
        <w:footnoteRef/>
      </w:r>
      <w:r>
        <w:t xml:space="preserve"> </w:t>
      </w:r>
      <w:r w:rsidR="00942259" w:rsidRPr="00942259">
        <w:rPr>
          <w:i/>
          <w:iCs/>
        </w:rPr>
        <w:t>Domesday Book</w:t>
      </w:r>
      <w:r w:rsidR="002E5498">
        <w:rPr>
          <w:i/>
          <w:iCs/>
        </w:rPr>
        <w:t xml:space="preserve">, </w:t>
      </w:r>
      <w:r w:rsidR="00942259" w:rsidRPr="00942259">
        <w:t>ed. by Morris and trans. by Moore, pp. 1 – 230.</w:t>
      </w:r>
    </w:p>
  </w:footnote>
  <w:footnote w:id="17">
    <w:p w14:paraId="6CE6A20D" w14:textId="51E6E148" w:rsidR="00BA25DA" w:rsidRDefault="00BA25DA">
      <w:pPr>
        <w:pStyle w:val="FootnoteText"/>
      </w:pPr>
      <w:r>
        <w:rPr>
          <w:rStyle w:val="FootnoteReference"/>
        </w:rPr>
        <w:footnoteRef/>
      </w:r>
      <w:r>
        <w:t xml:space="preserve"> </w:t>
      </w:r>
      <w:r w:rsidR="002E5498" w:rsidRPr="00942259">
        <w:rPr>
          <w:i/>
          <w:iCs/>
        </w:rPr>
        <w:t>Domesday Book</w:t>
      </w:r>
      <w:r w:rsidR="002E5498">
        <w:rPr>
          <w:i/>
          <w:iCs/>
        </w:rPr>
        <w:t xml:space="preserve">, </w:t>
      </w:r>
      <w:r w:rsidR="002E5498" w:rsidRPr="00942259">
        <w:t>ed. and trans. by Williams and Martin, pp. vii – 1436.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F8A544" w14:textId="5A14AE7B" w:rsidR="008B360E" w:rsidRDefault="008B360E" w:rsidP="0055010E">
    <w:pPr>
      <w:pStyle w:val="Header"/>
    </w:pPr>
    <w:r>
      <w:t>Matthew Cowley (1700561)</w:t>
    </w:r>
    <w:r>
      <w:ptab w:relativeTo="margin" w:alignment="center" w:leader="none"/>
    </w:r>
    <w:r>
      <w:t>Assessment 2: Domesday Book</w:t>
    </w:r>
    <w:r>
      <w:ptab w:relativeTo="margin" w:alignment="right" w:leader="none"/>
    </w:r>
    <w:r>
      <w:t>HPMS7004</w:t>
    </w:r>
  </w:p>
  <w:p w14:paraId="42701BBB" w14:textId="56D41363" w:rsidR="008B360E" w:rsidRPr="0055010E" w:rsidRDefault="008B360E" w:rsidP="0055010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10E"/>
    <w:rsid w:val="00003643"/>
    <w:rsid w:val="00033976"/>
    <w:rsid w:val="00043485"/>
    <w:rsid w:val="00054385"/>
    <w:rsid w:val="00096246"/>
    <w:rsid w:val="000D14CA"/>
    <w:rsid w:val="000D1836"/>
    <w:rsid w:val="00116016"/>
    <w:rsid w:val="001230AB"/>
    <w:rsid w:val="00124F12"/>
    <w:rsid w:val="00171C49"/>
    <w:rsid w:val="001913A2"/>
    <w:rsid w:val="001954AA"/>
    <w:rsid w:val="001A0D60"/>
    <w:rsid w:val="001A7E2E"/>
    <w:rsid w:val="001B7960"/>
    <w:rsid w:val="001C2383"/>
    <w:rsid w:val="001D0112"/>
    <w:rsid w:val="001D23FA"/>
    <w:rsid w:val="001E19DC"/>
    <w:rsid w:val="001F21A6"/>
    <w:rsid w:val="00210239"/>
    <w:rsid w:val="0026363D"/>
    <w:rsid w:val="00292669"/>
    <w:rsid w:val="002A1819"/>
    <w:rsid w:val="002A3C79"/>
    <w:rsid w:val="002D4DCF"/>
    <w:rsid w:val="002E5498"/>
    <w:rsid w:val="002F1A70"/>
    <w:rsid w:val="002F625F"/>
    <w:rsid w:val="00303187"/>
    <w:rsid w:val="00304402"/>
    <w:rsid w:val="00317E32"/>
    <w:rsid w:val="0032201F"/>
    <w:rsid w:val="003446F1"/>
    <w:rsid w:val="003530FE"/>
    <w:rsid w:val="0037024B"/>
    <w:rsid w:val="00380288"/>
    <w:rsid w:val="003B174F"/>
    <w:rsid w:val="003B3364"/>
    <w:rsid w:val="003E249A"/>
    <w:rsid w:val="003E3300"/>
    <w:rsid w:val="003E4114"/>
    <w:rsid w:val="00404D0E"/>
    <w:rsid w:val="00432BAC"/>
    <w:rsid w:val="00441086"/>
    <w:rsid w:val="00443476"/>
    <w:rsid w:val="004667E5"/>
    <w:rsid w:val="00471A5E"/>
    <w:rsid w:val="00473A8B"/>
    <w:rsid w:val="004855A1"/>
    <w:rsid w:val="004A7CA9"/>
    <w:rsid w:val="004B507B"/>
    <w:rsid w:val="004C42A6"/>
    <w:rsid w:val="004C6CB6"/>
    <w:rsid w:val="004D5C9E"/>
    <w:rsid w:val="00524EA2"/>
    <w:rsid w:val="0055010E"/>
    <w:rsid w:val="00557C6D"/>
    <w:rsid w:val="00560352"/>
    <w:rsid w:val="00581921"/>
    <w:rsid w:val="005A2DC9"/>
    <w:rsid w:val="005B5B4C"/>
    <w:rsid w:val="005C1FF5"/>
    <w:rsid w:val="00600B78"/>
    <w:rsid w:val="006010AD"/>
    <w:rsid w:val="00606F0C"/>
    <w:rsid w:val="006116CB"/>
    <w:rsid w:val="006362A2"/>
    <w:rsid w:val="006536AA"/>
    <w:rsid w:val="00660D62"/>
    <w:rsid w:val="006621E4"/>
    <w:rsid w:val="00683099"/>
    <w:rsid w:val="00697F89"/>
    <w:rsid w:val="006B0FDA"/>
    <w:rsid w:val="006D250A"/>
    <w:rsid w:val="006F7B32"/>
    <w:rsid w:val="007042F9"/>
    <w:rsid w:val="00724133"/>
    <w:rsid w:val="007533D8"/>
    <w:rsid w:val="00755736"/>
    <w:rsid w:val="00767F22"/>
    <w:rsid w:val="00770403"/>
    <w:rsid w:val="00775131"/>
    <w:rsid w:val="007765CE"/>
    <w:rsid w:val="00782049"/>
    <w:rsid w:val="007853AB"/>
    <w:rsid w:val="007927D1"/>
    <w:rsid w:val="007A11FE"/>
    <w:rsid w:val="007A7566"/>
    <w:rsid w:val="007E5207"/>
    <w:rsid w:val="00827461"/>
    <w:rsid w:val="00851C0D"/>
    <w:rsid w:val="00863C91"/>
    <w:rsid w:val="00876FCB"/>
    <w:rsid w:val="008A611F"/>
    <w:rsid w:val="008B0DBF"/>
    <w:rsid w:val="008B360E"/>
    <w:rsid w:val="008C07A5"/>
    <w:rsid w:val="008D5A17"/>
    <w:rsid w:val="008D7CBD"/>
    <w:rsid w:val="008F0C9F"/>
    <w:rsid w:val="008F68D9"/>
    <w:rsid w:val="0092598F"/>
    <w:rsid w:val="00935851"/>
    <w:rsid w:val="00942259"/>
    <w:rsid w:val="00947894"/>
    <w:rsid w:val="00971937"/>
    <w:rsid w:val="00993436"/>
    <w:rsid w:val="009962AA"/>
    <w:rsid w:val="00996BA2"/>
    <w:rsid w:val="009C0173"/>
    <w:rsid w:val="009D33AA"/>
    <w:rsid w:val="00A00143"/>
    <w:rsid w:val="00A17BA7"/>
    <w:rsid w:val="00A17CF3"/>
    <w:rsid w:val="00A3624D"/>
    <w:rsid w:val="00AC5A8F"/>
    <w:rsid w:val="00AD1305"/>
    <w:rsid w:val="00AD5E2F"/>
    <w:rsid w:val="00AE4FC4"/>
    <w:rsid w:val="00AF615D"/>
    <w:rsid w:val="00B05583"/>
    <w:rsid w:val="00B23209"/>
    <w:rsid w:val="00B64D64"/>
    <w:rsid w:val="00B84BDC"/>
    <w:rsid w:val="00B96DBF"/>
    <w:rsid w:val="00BA25DA"/>
    <w:rsid w:val="00BB08EC"/>
    <w:rsid w:val="00BB2EE2"/>
    <w:rsid w:val="00BB71EB"/>
    <w:rsid w:val="00BF1E98"/>
    <w:rsid w:val="00C069DC"/>
    <w:rsid w:val="00C20883"/>
    <w:rsid w:val="00C27286"/>
    <w:rsid w:val="00C76035"/>
    <w:rsid w:val="00C77016"/>
    <w:rsid w:val="00CA46EC"/>
    <w:rsid w:val="00CB3B80"/>
    <w:rsid w:val="00CC345D"/>
    <w:rsid w:val="00CD388B"/>
    <w:rsid w:val="00CE2796"/>
    <w:rsid w:val="00CF1839"/>
    <w:rsid w:val="00D27341"/>
    <w:rsid w:val="00D276DE"/>
    <w:rsid w:val="00D357E3"/>
    <w:rsid w:val="00D6113E"/>
    <w:rsid w:val="00D727FE"/>
    <w:rsid w:val="00D9207B"/>
    <w:rsid w:val="00D9726A"/>
    <w:rsid w:val="00DB6BFC"/>
    <w:rsid w:val="00DD5143"/>
    <w:rsid w:val="00E23C74"/>
    <w:rsid w:val="00E50F3B"/>
    <w:rsid w:val="00E53D72"/>
    <w:rsid w:val="00E639AF"/>
    <w:rsid w:val="00E85050"/>
    <w:rsid w:val="00EC36E6"/>
    <w:rsid w:val="00EE127A"/>
    <w:rsid w:val="00F261EC"/>
    <w:rsid w:val="00F26791"/>
    <w:rsid w:val="00F34C57"/>
    <w:rsid w:val="00F53427"/>
    <w:rsid w:val="00F703A4"/>
    <w:rsid w:val="00FA0314"/>
    <w:rsid w:val="00FD757A"/>
    <w:rsid w:val="00FF48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32B3E6F"/>
  <w15:chartTrackingRefBased/>
  <w15:docId w15:val="{B20A76F0-0753-45D8-9043-572D1239A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01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010E"/>
  </w:style>
  <w:style w:type="paragraph" w:styleId="Footer">
    <w:name w:val="footer"/>
    <w:basedOn w:val="Normal"/>
    <w:link w:val="FooterChar"/>
    <w:uiPriority w:val="99"/>
    <w:unhideWhenUsed/>
    <w:rsid w:val="005501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010E"/>
  </w:style>
  <w:style w:type="paragraph" w:styleId="Title">
    <w:name w:val="Title"/>
    <w:basedOn w:val="Normal"/>
    <w:next w:val="Normal"/>
    <w:link w:val="TitleChar"/>
    <w:uiPriority w:val="10"/>
    <w:qFormat/>
    <w:rsid w:val="0055010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010E"/>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724133"/>
    <w:rPr>
      <w:color w:val="0563C1" w:themeColor="hyperlink"/>
      <w:u w:val="single"/>
    </w:rPr>
  </w:style>
  <w:style w:type="character" w:styleId="UnresolvedMention">
    <w:name w:val="Unresolved Mention"/>
    <w:basedOn w:val="DefaultParagraphFont"/>
    <w:uiPriority w:val="99"/>
    <w:semiHidden/>
    <w:unhideWhenUsed/>
    <w:rsid w:val="00724133"/>
    <w:rPr>
      <w:color w:val="605E5C"/>
      <w:shd w:val="clear" w:color="auto" w:fill="E1DFDD"/>
    </w:rPr>
  </w:style>
  <w:style w:type="paragraph" w:styleId="FootnoteText">
    <w:name w:val="footnote text"/>
    <w:basedOn w:val="Normal"/>
    <w:link w:val="FootnoteTextChar"/>
    <w:uiPriority w:val="99"/>
    <w:semiHidden/>
    <w:unhideWhenUsed/>
    <w:rsid w:val="0009624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96246"/>
    <w:rPr>
      <w:sz w:val="20"/>
      <w:szCs w:val="20"/>
    </w:rPr>
  </w:style>
  <w:style w:type="character" w:styleId="FootnoteReference">
    <w:name w:val="footnote reference"/>
    <w:basedOn w:val="DefaultParagraphFont"/>
    <w:uiPriority w:val="99"/>
    <w:semiHidden/>
    <w:unhideWhenUsed/>
    <w:rsid w:val="00096246"/>
    <w:rPr>
      <w:vertAlign w:val="superscript"/>
    </w:rPr>
  </w:style>
  <w:style w:type="paragraph" w:styleId="NoSpacing">
    <w:name w:val="No Spacing"/>
    <w:uiPriority w:val="1"/>
    <w:qFormat/>
    <w:rsid w:val="00096246"/>
    <w:pPr>
      <w:spacing w:after="0" w:line="240" w:lineRule="auto"/>
    </w:pPr>
  </w:style>
  <w:style w:type="character" w:styleId="Emphasis">
    <w:name w:val="Emphasis"/>
    <w:basedOn w:val="DefaultParagraphFont"/>
    <w:uiPriority w:val="20"/>
    <w:qFormat/>
    <w:rsid w:val="006010A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A02D99-0718-4A80-9191-18F532700C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2786</TotalTime>
  <Pages>8</Pages>
  <Words>1813</Words>
  <Characters>10335</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Cowley</dc:creator>
  <cp:keywords/>
  <dc:description/>
  <cp:lastModifiedBy>Matt Cowley</cp:lastModifiedBy>
  <cp:revision>106</cp:revision>
  <dcterms:created xsi:type="dcterms:W3CDTF">2020-10-24T11:08:00Z</dcterms:created>
  <dcterms:modified xsi:type="dcterms:W3CDTF">2020-11-04T21:51:00Z</dcterms:modified>
</cp:coreProperties>
</file>