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F957D33" w:rsidR="7908378C" w:rsidRDefault="7908378C" w:rsidP="33572C6E">
            <w:pPr>
              <w:ind w:right="237"/>
              <w:rPr>
                <w:b/>
                <w:bCs/>
                <w:color w:val="auto"/>
                <w:sz w:val="32"/>
                <w:szCs w:val="32"/>
              </w:rPr>
            </w:pPr>
            <w:r w:rsidRPr="33572C6E">
              <w:rPr>
                <w:b/>
                <w:bCs/>
                <w:color w:val="auto"/>
                <w:sz w:val="32"/>
                <w:szCs w:val="32"/>
              </w:rPr>
              <w:t>Learner name: __</w:t>
            </w:r>
            <w:r w:rsidR="0064295D">
              <w:rPr>
                <w:b/>
                <w:bCs/>
                <w:color w:val="auto"/>
                <w:sz w:val="32"/>
                <w:szCs w:val="32"/>
              </w:rPr>
              <w:t>JESSICA PHILLIPS</w:t>
            </w:r>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51A5EA9" w14:textId="77777777" w:rsidR="0064295D" w:rsidRDefault="0064295D" w:rsidP="5B843AF0">
      <w:pPr>
        <w:ind w:right="237"/>
        <w:jc w:val="both"/>
        <w:rPr>
          <w:rFonts w:eastAsia="Arial"/>
          <w:b/>
          <w:bCs/>
          <w:color w:val="000000" w:themeColor="text1"/>
          <w:sz w:val="24"/>
          <w:szCs w:val="24"/>
        </w:rPr>
      </w:pPr>
    </w:p>
    <w:p w14:paraId="37A521E7" w14:textId="77777777" w:rsidR="0064295D" w:rsidRPr="00152C9F" w:rsidRDefault="0064295D" w:rsidP="0064295D">
      <w:pPr>
        <w:spacing w:line="480" w:lineRule="auto"/>
        <w:ind w:right="237"/>
        <w:jc w:val="both"/>
        <w:rPr>
          <w:rFonts w:asciiTheme="minorHAnsi" w:eastAsia="Arial" w:hAnsiTheme="minorHAnsi" w:cstheme="minorHAnsi"/>
          <w:b/>
          <w:bCs/>
          <w:color w:val="000000" w:themeColor="text1"/>
          <w:sz w:val="22"/>
          <w:szCs w:val="22"/>
          <w:u w:val="single"/>
        </w:rPr>
      </w:pPr>
      <w:r w:rsidRPr="00152C9F">
        <w:rPr>
          <w:rFonts w:asciiTheme="minorHAnsi" w:eastAsia="Arial" w:hAnsiTheme="minorHAnsi" w:cstheme="minorHAnsi"/>
          <w:b/>
          <w:bCs/>
          <w:color w:val="000000" w:themeColor="text1"/>
          <w:sz w:val="22"/>
          <w:szCs w:val="22"/>
          <w:u w:val="single"/>
        </w:rPr>
        <w:t>ANSWER:</w:t>
      </w:r>
    </w:p>
    <w:p w14:paraId="5512659F" w14:textId="77777777" w:rsidR="0064295D" w:rsidRPr="00152C9F" w:rsidRDefault="0064295D" w:rsidP="0064295D">
      <w:pPr>
        <w:spacing w:line="480" w:lineRule="auto"/>
        <w:ind w:right="237"/>
        <w:jc w:val="both"/>
        <w:rPr>
          <w:rFonts w:asciiTheme="minorHAnsi" w:eastAsia="Arial" w:hAnsiTheme="minorHAnsi" w:cstheme="minorHAnsi"/>
          <w:b/>
          <w:bCs/>
          <w:color w:val="000000" w:themeColor="text1"/>
          <w:sz w:val="22"/>
          <w:szCs w:val="22"/>
        </w:rPr>
      </w:pPr>
    </w:p>
    <w:p w14:paraId="3DD16246" w14:textId="77777777" w:rsidR="0064295D" w:rsidRPr="00152C9F" w:rsidRDefault="0064295D" w:rsidP="0064295D">
      <w:pPr>
        <w:spacing w:line="480" w:lineRule="auto"/>
        <w:ind w:right="237"/>
        <w:jc w:val="both"/>
        <w:rPr>
          <w:rFonts w:asciiTheme="minorHAnsi" w:eastAsia="Arial" w:hAnsiTheme="minorHAnsi" w:cstheme="minorHAnsi"/>
          <w:color w:val="000000" w:themeColor="text1"/>
          <w:sz w:val="22"/>
          <w:szCs w:val="22"/>
        </w:rPr>
      </w:pPr>
      <w:r w:rsidRPr="00152C9F">
        <w:rPr>
          <w:rFonts w:asciiTheme="minorHAnsi" w:eastAsia="Arial" w:hAnsiTheme="minorHAnsi" w:cstheme="minorHAnsi"/>
          <w:color w:val="000000" w:themeColor="text1"/>
          <w:sz w:val="22"/>
          <w:szCs w:val="22"/>
        </w:rPr>
        <w:t xml:space="preserve">This is essay is going to be based on an incident that I attended whereby an individual was vulnerable and at risk of more abuse. Throughout this essay I will give a brief description of the incident I attended, whereby there was cultural and ethnicity and language issues. I will also be critically analysing the appropriateness of different approaches that support and manage vulnerable people who are at risk of harm. I attended along with another officer from another department. To conclude, I will discuss what works in tackling repeat victimisation and repeat offending and what evidence is out there to prove this. </w:t>
      </w:r>
    </w:p>
    <w:p w14:paraId="24B3E548" w14:textId="77777777" w:rsidR="0064295D" w:rsidRPr="00152C9F" w:rsidRDefault="0064295D" w:rsidP="0064295D">
      <w:pPr>
        <w:spacing w:line="480" w:lineRule="auto"/>
        <w:ind w:right="237"/>
        <w:jc w:val="both"/>
        <w:rPr>
          <w:rFonts w:asciiTheme="minorHAnsi" w:eastAsia="Arial" w:hAnsiTheme="minorHAnsi" w:cstheme="minorHAnsi"/>
          <w:color w:val="000000" w:themeColor="text1"/>
          <w:sz w:val="22"/>
          <w:szCs w:val="22"/>
        </w:rPr>
      </w:pPr>
    </w:p>
    <w:p w14:paraId="246FCA6F" w14:textId="77777777" w:rsidR="0064295D" w:rsidRPr="00152C9F" w:rsidRDefault="0064295D" w:rsidP="0064295D">
      <w:pPr>
        <w:spacing w:line="480" w:lineRule="auto"/>
        <w:ind w:right="237"/>
        <w:jc w:val="both"/>
        <w:rPr>
          <w:rFonts w:asciiTheme="minorHAnsi" w:eastAsia="Arial" w:hAnsiTheme="minorHAnsi" w:cstheme="minorHAnsi"/>
          <w:b/>
          <w:bCs/>
          <w:color w:val="000000" w:themeColor="text1"/>
          <w:sz w:val="22"/>
          <w:szCs w:val="22"/>
          <w:u w:val="single"/>
        </w:rPr>
      </w:pPr>
      <w:r w:rsidRPr="00152C9F">
        <w:rPr>
          <w:rFonts w:asciiTheme="minorHAnsi" w:eastAsia="Arial" w:hAnsiTheme="minorHAnsi" w:cstheme="minorHAnsi"/>
          <w:b/>
          <w:bCs/>
          <w:color w:val="000000" w:themeColor="text1"/>
          <w:sz w:val="22"/>
          <w:szCs w:val="22"/>
          <w:u w:val="single"/>
        </w:rPr>
        <w:t xml:space="preserve">BRIEF CIRCUMSTANCES </w:t>
      </w:r>
    </w:p>
    <w:p w14:paraId="6FB5BE8A" w14:textId="77777777" w:rsidR="0064295D" w:rsidRPr="00152C9F" w:rsidRDefault="0064295D" w:rsidP="0064295D">
      <w:pPr>
        <w:spacing w:line="480" w:lineRule="auto"/>
        <w:rPr>
          <w:rFonts w:asciiTheme="minorHAnsi" w:hAnsiTheme="minorHAnsi" w:cstheme="minorHAnsi"/>
          <w:sz w:val="22"/>
          <w:szCs w:val="22"/>
        </w:rPr>
      </w:pPr>
    </w:p>
    <w:p w14:paraId="2A5BB982" w14:textId="77777777" w:rsidR="0064295D"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lastRenderedPageBreak/>
        <w:t xml:space="preserve">A call had come in via our police control works and I had attached myself to it along with another colleague via my police issued radio. </w:t>
      </w:r>
    </w:p>
    <w:p w14:paraId="1BE86FFE" w14:textId="77777777" w:rsidR="0064295D" w:rsidRPr="00152C9F" w:rsidRDefault="0064295D" w:rsidP="0064295D">
      <w:pPr>
        <w:spacing w:line="480" w:lineRule="auto"/>
        <w:rPr>
          <w:rFonts w:asciiTheme="minorHAnsi" w:hAnsiTheme="minorHAnsi" w:cstheme="minorHAnsi"/>
          <w:sz w:val="22"/>
          <w:szCs w:val="22"/>
        </w:rPr>
      </w:pPr>
    </w:p>
    <w:p w14:paraId="3F1D2CDA"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The original call came from an American knitting chat whereby the victim had disclosed on the chat that she was being abused by her husband and a welfare check was required, this had come in via a third-party report and we knew we needed to attend. </w:t>
      </w:r>
    </w:p>
    <w:p w14:paraId="5D4E8F45" w14:textId="77777777" w:rsidR="0064295D" w:rsidRPr="00152C9F" w:rsidRDefault="0064295D" w:rsidP="0064295D">
      <w:pPr>
        <w:spacing w:line="480" w:lineRule="auto"/>
        <w:rPr>
          <w:rFonts w:asciiTheme="minorHAnsi" w:hAnsiTheme="minorHAnsi" w:cstheme="minorHAnsi"/>
          <w:sz w:val="22"/>
          <w:szCs w:val="22"/>
        </w:rPr>
      </w:pPr>
    </w:p>
    <w:p w14:paraId="29DB2F5F"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When attended calls that could be vulnerable or a victim could be at risk, the T.H.R.I.V.E tool is implied. This tool is used as a guide but the decisions about the level risk and what action we need to take is simple down to us as response officers using our professional judgement, which we were taught in training</w:t>
      </w:r>
      <w:r>
        <w:rPr>
          <w:rFonts w:asciiTheme="minorHAnsi" w:hAnsiTheme="minorHAnsi" w:cstheme="minorHAnsi"/>
          <w:sz w:val="22"/>
          <w:szCs w:val="22"/>
        </w:rPr>
        <w:t xml:space="preserve">. </w:t>
      </w:r>
    </w:p>
    <w:p w14:paraId="58B5192A"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This tool allows us to identify: Threat, Risk, Harm, investigation, vulnerability, and engagement.</w:t>
      </w:r>
      <w:r>
        <w:rPr>
          <w:rFonts w:asciiTheme="minorHAnsi" w:hAnsiTheme="minorHAnsi" w:cstheme="minorHAnsi"/>
          <w:sz w:val="22"/>
          <w:szCs w:val="22"/>
        </w:rPr>
        <w:t xml:space="preserve"> </w:t>
      </w:r>
      <w:sdt>
        <w:sdtPr>
          <w:rPr>
            <w:rFonts w:asciiTheme="minorHAnsi" w:hAnsiTheme="minorHAnsi" w:cstheme="minorHAnsi"/>
            <w:sz w:val="22"/>
            <w:szCs w:val="22"/>
          </w:rPr>
          <w:id w:val="173064649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Col21 \l 2057 </w:instrText>
          </w:r>
          <w:r>
            <w:rPr>
              <w:rFonts w:asciiTheme="minorHAnsi" w:hAnsiTheme="minorHAnsi" w:cstheme="minorHAnsi"/>
              <w:sz w:val="22"/>
              <w:szCs w:val="22"/>
            </w:rPr>
            <w:fldChar w:fldCharType="separate"/>
          </w:r>
          <w:r w:rsidRPr="00CF6DDA">
            <w:rPr>
              <w:rFonts w:asciiTheme="minorHAnsi" w:hAnsiTheme="minorHAnsi" w:cstheme="minorHAnsi"/>
              <w:noProof/>
              <w:sz w:val="22"/>
              <w:szCs w:val="22"/>
            </w:rPr>
            <w:t>(College of Policing , 2021)</w:t>
          </w:r>
          <w:r>
            <w:rPr>
              <w:rFonts w:asciiTheme="minorHAnsi" w:hAnsiTheme="minorHAnsi" w:cstheme="minorHAnsi"/>
              <w:sz w:val="22"/>
              <w:szCs w:val="22"/>
            </w:rPr>
            <w:fldChar w:fldCharType="end"/>
          </w:r>
        </w:sdtContent>
      </w:sdt>
      <w:r>
        <w:rPr>
          <w:rFonts w:asciiTheme="minorHAnsi" w:hAnsiTheme="minorHAnsi" w:cstheme="minorHAnsi"/>
          <w:sz w:val="22"/>
          <w:szCs w:val="22"/>
        </w:rPr>
        <w:t>.</w:t>
      </w:r>
      <w:r w:rsidRPr="00152C9F">
        <w:rPr>
          <w:rFonts w:asciiTheme="minorHAnsi" w:hAnsiTheme="minorHAnsi" w:cstheme="minorHAnsi"/>
          <w:sz w:val="22"/>
          <w:szCs w:val="22"/>
        </w:rPr>
        <w:t xml:space="preserve"> </w:t>
      </w:r>
    </w:p>
    <w:p w14:paraId="36934F4D"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This allows us to recognise an individual if they are vulnerable or if they have vulnerabilities, understand how these can impact a situation and are they at risk of harm. Assess the level of harm and risk of harm and what appropriate action is required, involving other agencies if required. </w:t>
      </w:r>
      <w:sdt>
        <w:sdtPr>
          <w:rPr>
            <w:rFonts w:asciiTheme="minorHAnsi" w:hAnsiTheme="minorHAnsi" w:cstheme="minorHAnsi"/>
            <w:sz w:val="22"/>
            <w:szCs w:val="22"/>
          </w:rPr>
          <w:id w:val="-157157469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Col23 \l 2057 </w:instrText>
          </w:r>
          <w:r>
            <w:rPr>
              <w:rFonts w:asciiTheme="minorHAnsi" w:hAnsiTheme="minorHAnsi" w:cstheme="minorHAnsi"/>
              <w:sz w:val="22"/>
              <w:szCs w:val="22"/>
            </w:rPr>
            <w:fldChar w:fldCharType="separate"/>
          </w:r>
          <w:r w:rsidRPr="00CF6DDA">
            <w:rPr>
              <w:rFonts w:asciiTheme="minorHAnsi" w:hAnsiTheme="minorHAnsi" w:cstheme="minorHAnsi"/>
              <w:noProof/>
              <w:sz w:val="22"/>
              <w:szCs w:val="22"/>
            </w:rPr>
            <w:t>(Policing, 2021-2023)</w:t>
          </w:r>
          <w:r>
            <w:rPr>
              <w:rFonts w:asciiTheme="minorHAnsi" w:hAnsiTheme="minorHAnsi" w:cstheme="minorHAnsi"/>
              <w:sz w:val="22"/>
              <w:szCs w:val="22"/>
            </w:rPr>
            <w:fldChar w:fldCharType="end"/>
          </w:r>
        </w:sdtContent>
      </w:sdt>
    </w:p>
    <w:p w14:paraId="4C561E27" w14:textId="77777777" w:rsidR="0064295D" w:rsidRPr="00152C9F" w:rsidRDefault="0064295D" w:rsidP="0064295D">
      <w:pPr>
        <w:spacing w:line="480" w:lineRule="auto"/>
        <w:rPr>
          <w:rFonts w:asciiTheme="minorHAnsi" w:hAnsiTheme="minorHAnsi" w:cstheme="minorHAnsi"/>
          <w:sz w:val="22"/>
          <w:szCs w:val="22"/>
        </w:rPr>
      </w:pPr>
    </w:p>
    <w:p w14:paraId="1ECFAE90"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When we attended the address,</w:t>
      </w:r>
      <w:r>
        <w:rPr>
          <w:rFonts w:asciiTheme="minorHAnsi" w:hAnsiTheme="minorHAnsi" w:cstheme="minorHAnsi"/>
          <w:sz w:val="22"/>
          <w:szCs w:val="22"/>
        </w:rPr>
        <w:t xml:space="preserve"> we were constantly thinking about the T.H.R.I.V.E tool</w:t>
      </w:r>
      <w:r w:rsidRPr="00152C9F">
        <w:rPr>
          <w:rFonts w:asciiTheme="minorHAnsi" w:hAnsiTheme="minorHAnsi" w:cstheme="minorHAnsi"/>
          <w:sz w:val="22"/>
          <w:szCs w:val="22"/>
        </w:rPr>
        <w:t>, a male answered the door and was surprised to see us. We quickly came to the realisation that there was a language barrier, as the male appeared to understand only a little English and he explained to the best he could that his wife was ill in bed, and he is her husband and cares for her full time. He eventually understood we needed to conduct a welfare check on his wife to which he pointed us in the direction of the living room</w:t>
      </w:r>
      <w:r>
        <w:rPr>
          <w:rFonts w:asciiTheme="minorHAnsi" w:hAnsiTheme="minorHAnsi" w:cstheme="minorHAnsi"/>
          <w:sz w:val="22"/>
          <w:szCs w:val="22"/>
        </w:rPr>
        <w:t>, he was very agitated by our presence</w:t>
      </w:r>
      <w:r w:rsidRPr="00152C9F">
        <w:rPr>
          <w:rFonts w:asciiTheme="minorHAnsi" w:hAnsiTheme="minorHAnsi" w:cstheme="minorHAnsi"/>
          <w:sz w:val="22"/>
          <w:szCs w:val="22"/>
        </w:rPr>
        <w:t>. My colleague stayed with the husband, and I went to speak with the victim</w:t>
      </w:r>
      <w:r>
        <w:rPr>
          <w:rFonts w:asciiTheme="minorHAnsi" w:hAnsiTheme="minorHAnsi" w:cstheme="minorHAnsi"/>
          <w:sz w:val="22"/>
          <w:szCs w:val="22"/>
        </w:rPr>
        <w:t xml:space="preserve"> to which I soon identified that she was vulnerable (V)</w:t>
      </w:r>
      <w:r w:rsidRPr="00152C9F">
        <w:rPr>
          <w:rFonts w:asciiTheme="minorHAnsi" w:hAnsiTheme="minorHAnsi" w:cstheme="minorHAnsi"/>
          <w:sz w:val="22"/>
          <w:szCs w:val="22"/>
        </w:rPr>
        <w:t xml:space="preserve">. The victim was lying in bed in the living room in unkempt conditions. I made hand gestures to the </w:t>
      </w:r>
      <w:r w:rsidRPr="00152C9F">
        <w:rPr>
          <w:rFonts w:asciiTheme="minorHAnsi" w:hAnsiTheme="minorHAnsi" w:cstheme="minorHAnsi"/>
          <w:sz w:val="22"/>
          <w:szCs w:val="22"/>
        </w:rPr>
        <w:lastRenderedPageBreak/>
        <w:t xml:space="preserve">victim </w:t>
      </w:r>
      <w:r>
        <w:rPr>
          <w:rFonts w:asciiTheme="minorHAnsi" w:hAnsiTheme="minorHAnsi" w:cstheme="minorHAnsi"/>
          <w:sz w:val="22"/>
          <w:szCs w:val="22"/>
        </w:rPr>
        <w:t xml:space="preserve">and needed to Investigate why she had made contact via the knitting chat. Due to this I </w:t>
      </w:r>
      <w:r w:rsidRPr="00152C9F">
        <w:rPr>
          <w:rFonts w:asciiTheme="minorHAnsi" w:hAnsiTheme="minorHAnsi" w:cstheme="minorHAnsi"/>
          <w:sz w:val="22"/>
          <w:szCs w:val="22"/>
        </w:rPr>
        <w:t>pointed to her knitting, the victim soon realized why we were there and started to nod at me</w:t>
      </w:r>
      <w:r>
        <w:rPr>
          <w:rFonts w:asciiTheme="minorHAnsi" w:hAnsiTheme="minorHAnsi" w:cstheme="minorHAnsi"/>
          <w:sz w:val="22"/>
          <w:szCs w:val="22"/>
        </w:rPr>
        <w:t>, I tried my best to explain that we were here to Investigate (I) what she had disclosed</w:t>
      </w:r>
      <w:r w:rsidRPr="00152C9F">
        <w:rPr>
          <w:rFonts w:asciiTheme="minorHAnsi" w:hAnsiTheme="minorHAnsi" w:cstheme="minorHAnsi"/>
          <w:sz w:val="22"/>
          <w:szCs w:val="22"/>
        </w:rPr>
        <w:t xml:space="preserve">. It appeared she was too frightened to speak out loud in case of being heard but She took a pen and paper and started to write he doesn’t take me out. Our time alone was quickly interrupted as the husband had started to get agitated and ended up coming into the living room. He went on to explain that she is bed bound and he is an ex-doctor and knows what he is doing and that is he is well thought of in the village. </w:t>
      </w:r>
    </w:p>
    <w:p w14:paraId="20688F79" w14:textId="77777777" w:rsidR="0064295D" w:rsidRPr="00152C9F" w:rsidRDefault="0064295D" w:rsidP="0064295D">
      <w:pPr>
        <w:spacing w:line="480" w:lineRule="auto"/>
        <w:rPr>
          <w:rFonts w:asciiTheme="minorHAnsi" w:hAnsiTheme="minorHAnsi" w:cstheme="minorHAnsi"/>
          <w:sz w:val="22"/>
          <w:szCs w:val="22"/>
        </w:rPr>
      </w:pPr>
    </w:p>
    <w:p w14:paraId="6654E188"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As officers</w:t>
      </w:r>
      <w:r>
        <w:rPr>
          <w:rFonts w:asciiTheme="minorHAnsi" w:hAnsiTheme="minorHAnsi" w:cstheme="minorHAnsi"/>
          <w:sz w:val="22"/>
          <w:szCs w:val="22"/>
        </w:rPr>
        <w:t xml:space="preserve"> we then used the engagement section of T.H.R.I.V.E as</w:t>
      </w:r>
      <w:r w:rsidRPr="00152C9F">
        <w:rPr>
          <w:rFonts w:asciiTheme="minorHAnsi" w:hAnsiTheme="minorHAnsi" w:cstheme="minorHAnsi"/>
          <w:sz w:val="22"/>
          <w:szCs w:val="22"/>
        </w:rPr>
        <w:t xml:space="preserve"> we offered support immediately thinking he needed help to care for his wife and we could put referrals in for him to get some help from outside agencies</w:t>
      </w:r>
      <w:r>
        <w:rPr>
          <w:rFonts w:asciiTheme="minorHAnsi" w:hAnsiTheme="minorHAnsi" w:cstheme="minorHAnsi"/>
          <w:sz w:val="22"/>
          <w:szCs w:val="22"/>
        </w:rPr>
        <w:t>,</w:t>
      </w:r>
      <w:r w:rsidRPr="00152C9F">
        <w:rPr>
          <w:rFonts w:asciiTheme="minorHAnsi" w:hAnsiTheme="minorHAnsi" w:cstheme="minorHAnsi"/>
          <w:sz w:val="22"/>
          <w:szCs w:val="22"/>
        </w:rPr>
        <w:t xml:space="preserve"> for example social services, so that he could have a break, but he declined our offers of support</w:t>
      </w:r>
      <w:r>
        <w:rPr>
          <w:rFonts w:asciiTheme="minorHAnsi" w:hAnsiTheme="minorHAnsi" w:cstheme="minorHAnsi"/>
          <w:sz w:val="22"/>
          <w:szCs w:val="22"/>
        </w:rPr>
        <w:t xml:space="preserve">. </w:t>
      </w:r>
      <w:r w:rsidRPr="00152C9F">
        <w:rPr>
          <w:rFonts w:asciiTheme="minorHAnsi" w:hAnsiTheme="minorHAnsi" w:cstheme="minorHAnsi"/>
          <w:sz w:val="22"/>
          <w:szCs w:val="22"/>
        </w:rPr>
        <w:t xml:space="preserve">After my short line of communication speaking with the victim, and observing that there were no visible injuries, hearing he was retired Medic and trying to be respectful of any religious or cultural beliefs we had no reason to stay in the property for any longer, without risking the lady’s confidentiality. We informed them that we were duty bound to put referrals in as it was clear that they needed support. We left after safeguarding advice was provided verbally to the victim, and I made sure her mobile phone was on charge and near her. I felt useless as there was not much more I could have done and did worry that </w:t>
      </w:r>
      <w:r>
        <w:rPr>
          <w:rFonts w:asciiTheme="minorHAnsi" w:hAnsiTheme="minorHAnsi" w:cstheme="minorHAnsi"/>
          <w:sz w:val="22"/>
          <w:szCs w:val="22"/>
        </w:rPr>
        <w:t xml:space="preserve">not only was she </w:t>
      </w:r>
      <w:r w:rsidRPr="00152C9F">
        <w:rPr>
          <w:rFonts w:asciiTheme="minorHAnsi" w:hAnsiTheme="minorHAnsi" w:cstheme="minorHAnsi"/>
          <w:sz w:val="22"/>
          <w:szCs w:val="22"/>
        </w:rPr>
        <w:t>being neglected</w:t>
      </w:r>
      <w:r>
        <w:rPr>
          <w:rFonts w:asciiTheme="minorHAnsi" w:hAnsiTheme="minorHAnsi" w:cstheme="minorHAnsi"/>
          <w:sz w:val="22"/>
          <w:szCs w:val="22"/>
        </w:rPr>
        <w:t>, but the Threat Risk and Harm she could be subjected to.</w:t>
      </w:r>
      <w:r w:rsidRPr="00152C9F">
        <w:rPr>
          <w:rFonts w:asciiTheme="minorHAnsi" w:hAnsiTheme="minorHAnsi" w:cstheme="minorHAnsi"/>
          <w:sz w:val="22"/>
          <w:szCs w:val="22"/>
        </w:rPr>
        <w:t xml:space="preserve"> I put the relevant referrals in for her and him.</w:t>
      </w:r>
      <w:r>
        <w:rPr>
          <w:rFonts w:asciiTheme="minorHAnsi" w:hAnsiTheme="minorHAnsi" w:cstheme="minorHAnsi"/>
          <w:sz w:val="22"/>
          <w:szCs w:val="22"/>
        </w:rPr>
        <w:t xml:space="preserve"> </w:t>
      </w:r>
    </w:p>
    <w:p w14:paraId="615D10AC" w14:textId="77777777" w:rsidR="0064295D" w:rsidRPr="00152C9F" w:rsidRDefault="0064295D" w:rsidP="0064295D">
      <w:pPr>
        <w:spacing w:line="480" w:lineRule="auto"/>
        <w:rPr>
          <w:rFonts w:asciiTheme="minorHAnsi" w:hAnsiTheme="minorHAnsi" w:cstheme="minorHAnsi"/>
          <w:sz w:val="22"/>
          <w:szCs w:val="22"/>
        </w:rPr>
      </w:pPr>
    </w:p>
    <w:p w14:paraId="4A557066"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The husband had also explained in the best way he could, that they are very traditional have strong religious beliefs as Islamic’s, which meant that he is the provider for his wife with having roles and duties, protectors, and maintainers of women. In exchange, the wife should be obedient and serve for their husbands. (Islam and Gender</w:t>
      </w:r>
      <w:r>
        <w:rPr>
          <w:rFonts w:asciiTheme="minorHAnsi" w:hAnsiTheme="minorHAnsi" w:cstheme="minorHAnsi"/>
          <w:sz w:val="22"/>
          <w:szCs w:val="22"/>
        </w:rPr>
        <w:t>,</w:t>
      </w:r>
      <w:r w:rsidRPr="00152C9F">
        <w:rPr>
          <w:rFonts w:asciiTheme="minorHAnsi" w:hAnsiTheme="minorHAnsi" w:cstheme="minorHAnsi"/>
          <w:sz w:val="22"/>
          <w:szCs w:val="22"/>
        </w:rPr>
        <w:t xml:space="preserve"> 1998)</w:t>
      </w:r>
      <w:sdt>
        <w:sdtPr>
          <w:rPr>
            <w:rFonts w:asciiTheme="minorHAnsi" w:hAnsiTheme="minorHAnsi" w:cstheme="minorHAnsi"/>
            <w:sz w:val="22"/>
            <w:szCs w:val="22"/>
          </w:rPr>
          <w:id w:val="-1888250168"/>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FAR24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CF6DDA">
            <w:rPr>
              <w:rFonts w:asciiTheme="minorHAnsi" w:hAnsiTheme="minorHAnsi" w:cstheme="minorHAnsi"/>
              <w:noProof/>
              <w:sz w:val="22"/>
              <w:szCs w:val="22"/>
            </w:rPr>
            <w:t>(KAZEMI, 2000-2024)</w:t>
          </w:r>
          <w:r>
            <w:rPr>
              <w:rFonts w:asciiTheme="minorHAnsi" w:hAnsiTheme="minorHAnsi" w:cstheme="minorHAnsi"/>
              <w:sz w:val="22"/>
              <w:szCs w:val="22"/>
            </w:rPr>
            <w:fldChar w:fldCharType="end"/>
          </w:r>
        </w:sdtContent>
      </w:sdt>
    </w:p>
    <w:p w14:paraId="4AC5D1B2" w14:textId="77777777" w:rsidR="0064295D" w:rsidRPr="00152C9F" w:rsidRDefault="0064295D" w:rsidP="0064295D">
      <w:pPr>
        <w:spacing w:line="480" w:lineRule="auto"/>
        <w:rPr>
          <w:rFonts w:asciiTheme="minorHAnsi" w:hAnsiTheme="minorHAnsi" w:cstheme="minorHAnsi"/>
          <w:sz w:val="22"/>
          <w:szCs w:val="22"/>
        </w:rPr>
      </w:pPr>
    </w:p>
    <w:p w14:paraId="220A6EEF"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lastRenderedPageBreak/>
        <w:t>However, within the next few days another call came in but this time from the hospital. This was reported by staff and that they had concerns about the same lady as she had asked to go into her appointment alone without him, this didn’t sit well with him according to the staff, but they managed to achieve this and take her into a separate room. In that separate room away from him, she broke down and disclosed that she had been assaulted and that she was being abused.</w:t>
      </w:r>
    </w:p>
    <w:p w14:paraId="054E956E"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Due to this disclosure, positive action was taken this time around and he was arrested with bail conditions put in place. </w:t>
      </w:r>
    </w:p>
    <w:p w14:paraId="32C73ED4" w14:textId="77777777" w:rsidR="0064295D" w:rsidRPr="00152C9F" w:rsidRDefault="0064295D" w:rsidP="0064295D">
      <w:pPr>
        <w:spacing w:line="480" w:lineRule="auto"/>
        <w:rPr>
          <w:rFonts w:asciiTheme="minorHAnsi" w:hAnsiTheme="minorHAnsi" w:cstheme="minorHAnsi"/>
          <w:sz w:val="22"/>
          <w:szCs w:val="22"/>
        </w:rPr>
      </w:pPr>
    </w:p>
    <w:p w14:paraId="20C228C1" w14:textId="77777777" w:rsidR="0064295D" w:rsidRPr="00152C9F" w:rsidRDefault="0064295D" w:rsidP="0064295D">
      <w:pPr>
        <w:spacing w:line="480" w:lineRule="auto"/>
        <w:rPr>
          <w:rFonts w:asciiTheme="minorHAnsi" w:hAnsiTheme="minorHAnsi" w:cstheme="minorHAnsi"/>
          <w:b/>
          <w:bCs/>
          <w:sz w:val="22"/>
          <w:szCs w:val="22"/>
          <w:u w:val="single"/>
        </w:rPr>
      </w:pPr>
      <w:r w:rsidRPr="00152C9F">
        <w:rPr>
          <w:rFonts w:asciiTheme="minorHAnsi" w:hAnsiTheme="minorHAnsi" w:cstheme="minorHAnsi"/>
          <w:b/>
          <w:bCs/>
          <w:sz w:val="22"/>
          <w:szCs w:val="22"/>
          <w:u w:val="single"/>
        </w:rPr>
        <w:t>CRICTICALLY EVALUATING THE INCIDENT</w:t>
      </w:r>
    </w:p>
    <w:p w14:paraId="53A23081"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The approach we initially took, was not a successful one but on reflection our initial approach could have been much better</w:t>
      </w:r>
      <w:r>
        <w:rPr>
          <w:rFonts w:asciiTheme="minorHAnsi" w:hAnsiTheme="minorHAnsi" w:cstheme="minorHAnsi"/>
          <w:sz w:val="22"/>
          <w:szCs w:val="22"/>
        </w:rPr>
        <w:t xml:space="preserve"> by knowing that there was Threat Risk and Harm at the first call and understanding that we as officers just needed to Investigate it more</w:t>
      </w:r>
      <w:r w:rsidRPr="00152C9F">
        <w:rPr>
          <w:rFonts w:asciiTheme="minorHAnsi" w:hAnsiTheme="minorHAnsi" w:cstheme="minorHAnsi"/>
          <w:sz w:val="22"/>
          <w:szCs w:val="22"/>
        </w:rPr>
        <w:t>. If we had known the full circumstances and understood more about their religion and possibly had taken a colleague that could speak the same language, we might have been in a better position.  We had entered the situation with caution, as we didn’t have much information and it could have been a malicious call. As officer’s we interact with our colleagues who sometimes have the same opinions, however this can sometimes cause us to not have considered thinking about things from another perspective</w:t>
      </w:r>
      <w:sdt>
        <w:sdtPr>
          <w:rPr>
            <w:rFonts w:asciiTheme="minorHAnsi" w:hAnsiTheme="minorHAnsi" w:cstheme="minorHAnsi"/>
            <w:sz w:val="22"/>
            <w:szCs w:val="22"/>
          </w:rPr>
          <w:id w:val="116180659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Bev21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CF6DDA">
            <w:rPr>
              <w:rFonts w:asciiTheme="minorHAnsi" w:hAnsiTheme="minorHAnsi" w:cstheme="minorHAnsi"/>
              <w:noProof/>
              <w:sz w:val="22"/>
              <w:szCs w:val="22"/>
            </w:rPr>
            <w:t>(B, 2021)</w:t>
          </w:r>
          <w:r>
            <w:rPr>
              <w:rFonts w:asciiTheme="minorHAnsi" w:hAnsiTheme="minorHAnsi" w:cstheme="minorHAnsi"/>
              <w:sz w:val="22"/>
              <w:szCs w:val="22"/>
            </w:rPr>
            <w:fldChar w:fldCharType="end"/>
          </w:r>
        </w:sdtContent>
      </w:sdt>
      <w:r w:rsidRPr="00152C9F">
        <w:rPr>
          <w:rFonts w:asciiTheme="minorHAnsi" w:hAnsiTheme="minorHAnsi" w:cstheme="minorHAnsi"/>
          <w:sz w:val="22"/>
          <w:szCs w:val="22"/>
        </w:rPr>
        <w:t>. We needed to understand more about their cultural beliefs and religion and just how difficult it must have been for her to open-up to staff and disclose assaults</w:t>
      </w:r>
      <w:r>
        <w:rPr>
          <w:rFonts w:asciiTheme="minorHAnsi" w:hAnsiTheme="minorHAnsi" w:cstheme="minorHAnsi"/>
          <w:sz w:val="22"/>
          <w:szCs w:val="22"/>
        </w:rPr>
        <w:t xml:space="preserve">, </w:t>
      </w:r>
      <w:r w:rsidRPr="00152C9F">
        <w:rPr>
          <w:rFonts w:asciiTheme="minorHAnsi" w:hAnsiTheme="minorHAnsi" w:cstheme="minorHAnsi"/>
          <w:sz w:val="22"/>
          <w:szCs w:val="22"/>
        </w:rPr>
        <w:t xml:space="preserve">which she couldn`t fully do when we were there, and it was also a learning curve that we missed the abuse due to lack of knowledge. </w:t>
      </w:r>
    </w:p>
    <w:p w14:paraId="102BAE24" w14:textId="77777777" w:rsidR="0064295D" w:rsidRPr="00152C9F" w:rsidRDefault="0064295D" w:rsidP="0064295D">
      <w:pPr>
        <w:spacing w:line="480" w:lineRule="auto"/>
        <w:rPr>
          <w:rFonts w:asciiTheme="minorHAnsi" w:hAnsiTheme="minorHAnsi" w:cstheme="minorHAnsi"/>
          <w:sz w:val="22"/>
          <w:szCs w:val="22"/>
        </w:rPr>
      </w:pPr>
    </w:p>
    <w:p w14:paraId="76C4566B"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This time we needed to make it right and this is why we needed different approaches, different professionals to make sure she engaged and that she was supported throughout the investigation.  </w:t>
      </w:r>
    </w:p>
    <w:p w14:paraId="653441AD" w14:textId="77777777" w:rsidR="0064295D" w:rsidRPr="00152C9F" w:rsidRDefault="0064295D" w:rsidP="0064295D">
      <w:pPr>
        <w:spacing w:line="480" w:lineRule="auto"/>
        <w:rPr>
          <w:rFonts w:asciiTheme="minorHAnsi" w:hAnsiTheme="minorHAnsi" w:cstheme="minorHAnsi"/>
          <w:sz w:val="22"/>
          <w:szCs w:val="22"/>
        </w:rPr>
      </w:pPr>
    </w:p>
    <w:p w14:paraId="20C87EF6"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Due to myself meeting her previously, I wanted to go again to see her and show her a familiar face. I also arranged for another officer from the Public Protection Unit (PPU) who are specifically trained </w:t>
      </w:r>
      <w:r w:rsidRPr="00152C9F">
        <w:rPr>
          <w:rFonts w:asciiTheme="minorHAnsi" w:hAnsiTheme="minorHAnsi" w:cstheme="minorHAnsi"/>
          <w:sz w:val="22"/>
          <w:szCs w:val="22"/>
        </w:rPr>
        <w:lastRenderedPageBreak/>
        <w:t xml:space="preserve">for these occurrences and therefore understood the culture more this officer`s was a protecting vulnerable people investigator. The public protection unit have a huge impact in many victims’ lives. The public protection unit is a section of the police force which is simply dedicated to ensuring the safety of those in danger, victims of crime such has: Domestic abuse, child sexual exploitation, modern slavery, trafficking and many more </w:t>
      </w:r>
      <w:sdt>
        <w:sdtPr>
          <w:rPr>
            <w:rFonts w:asciiTheme="minorHAnsi" w:hAnsiTheme="minorHAnsi" w:cstheme="minorHAnsi"/>
            <w:sz w:val="22"/>
            <w:szCs w:val="22"/>
          </w:rPr>
          <w:id w:val="1091899471"/>
          <w:citation/>
        </w:sdtPr>
        <w:sdtContent>
          <w:r w:rsidRPr="007111D5">
            <w:rPr>
              <w:rFonts w:asciiTheme="minorHAnsi" w:hAnsiTheme="minorHAnsi" w:cstheme="minorHAnsi"/>
              <w:sz w:val="22"/>
              <w:szCs w:val="22"/>
            </w:rPr>
            <w:fldChar w:fldCharType="begin"/>
          </w:r>
          <w:r w:rsidRPr="007111D5">
            <w:rPr>
              <w:rFonts w:asciiTheme="minorHAnsi" w:hAnsiTheme="minorHAnsi" w:cstheme="minorHAnsi"/>
              <w:sz w:val="22"/>
              <w:szCs w:val="22"/>
            </w:rPr>
            <w:instrText xml:space="preserve"> CITATION HMI24 \l 2057 </w:instrText>
          </w:r>
          <w:r w:rsidRPr="007111D5">
            <w:rPr>
              <w:rFonts w:asciiTheme="minorHAnsi" w:hAnsiTheme="minorHAnsi" w:cstheme="minorHAnsi"/>
              <w:sz w:val="22"/>
              <w:szCs w:val="22"/>
            </w:rPr>
            <w:fldChar w:fldCharType="separate"/>
          </w:r>
          <w:r w:rsidRPr="007111D5">
            <w:rPr>
              <w:rFonts w:asciiTheme="minorHAnsi" w:hAnsiTheme="minorHAnsi" w:cstheme="minorHAnsi"/>
              <w:noProof/>
              <w:sz w:val="22"/>
              <w:szCs w:val="22"/>
            </w:rPr>
            <w:t xml:space="preserve"> (HMICFRS, 2024)</w:t>
          </w:r>
          <w:r w:rsidRPr="007111D5">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46BB7989" w14:textId="77777777" w:rsidR="0064295D" w:rsidRPr="00152C9F" w:rsidRDefault="0064295D" w:rsidP="0064295D">
      <w:pPr>
        <w:spacing w:line="480" w:lineRule="auto"/>
        <w:rPr>
          <w:rFonts w:asciiTheme="minorHAnsi" w:hAnsiTheme="minorHAnsi" w:cstheme="minorHAnsi"/>
          <w:sz w:val="22"/>
          <w:szCs w:val="22"/>
        </w:rPr>
      </w:pPr>
    </w:p>
    <w:p w14:paraId="21325244"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The PPU work closely with social services, victim support, women’s aid and many more agencies. When the officer arrived with myself, she instantly pointed out to me that this is a clear case of honour-based violence and stated that the victim had been neglected and abused and been punished. The reason why she had been punished was because she had hidden the knitting chat and asked to go into her appointment alone and disclosed the abuse, this causing the police to be notified, resulting in herself bringing shame into the family as she had gone against her family and her husband. On our previous visit we had not recognised that she was being neglected for a reason, more that the husband was failing to cope.</w:t>
      </w:r>
    </w:p>
    <w:p w14:paraId="228AB7D9" w14:textId="77777777" w:rsidR="0064295D" w:rsidRPr="007E6E51"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Honour-based crimes are violent crimes or other forms of abuse that are carried to protect the ‘Honour’ of a family or community</w:t>
      </w:r>
      <w:r>
        <w:rPr>
          <w:rFonts w:asciiTheme="minorHAnsi" w:hAnsiTheme="minorHAnsi" w:cstheme="minorHAnsi"/>
          <w:sz w:val="22"/>
          <w:szCs w:val="22"/>
        </w:rPr>
        <w:t xml:space="preserve"> </w:t>
      </w:r>
      <w:sdt>
        <w:sdtPr>
          <w:rPr>
            <w:rFonts w:asciiTheme="minorHAnsi" w:hAnsiTheme="minorHAnsi" w:cstheme="minorHAnsi"/>
            <w:sz w:val="22"/>
            <w:szCs w:val="22"/>
          </w:rPr>
          <w:id w:val="-1922859968"/>
          <w:citation/>
        </w:sdtPr>
        <w:sdtContent>
          <w:r w:rsidRPr="00D156F4">
            <w:rPr>
              <w:rFonts w:asciiTheme="minorHAnsi" w:hAnsiTheme="minorHAnsi" w:cstheme="minorHAnsi"/>
              <w:sz w:val="22"/>
              <w:szCs w:val="22"/>
            </w:rPr>
            <w:fldChar w:fldCharType="begin"/>
          </w:r>
          <w:r w:rsidRPr="00D156F4">
            <w:rPr>
              <w:rFonts w:asciiTheme="minorHAnsi" w:hAnsiTheme="minorHAnsi" w:cstheme="minorHAnsi"/>
              <w:sz w:val="22"/>
              <w:szCs w:val="22"/>
            </w:rPr>
            <w:instrText xml:space="preserve"> CITATION Our24 \l 2057 </w:instrText>
          </w:r>
          <w:r w:rsidRPr="00D156F4">
            <w:rPr>
              <w:rFonts w:asciiTheme="minorHAnsi" w:hAnsiTheme="minorHAnsi" w:cstheme="minorHAnsi"/>
              <w:sz w:val="22"/>
              <w:szCs w:val="22"/>
            </w:rPr>
            <w:fldChar w:fldCharType="separate"/>
          </w:r>
          <w:r w:rsidRPr="00D156F4">
            <w:rPr>
              <w:rFonts w:asciiTheme="minorHAnsi" w:hAnsiTheme="minorHAnsi" w:cstheme="minorHAnsi"/>
              <w:noProof/>
              <w:sz w:val="22"/>
              <w:szCs w:val="22"/>
            </w:rPr>
            <w:t xml:space="preserve"> (Ourwatch, 1982-2024)</w:t>
          </w:r>
          <w:r w:rsidRPr="00D156F4">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r w:rsidRPr="00152C9F">
        <w:rPr>
          <w:rFonts w:asciiTheme="minorHAnsi" w:hAnsiTheme="minorHAnsi" w:cstheme="minorHAnsi"/>
          <w:sz w:val="22"/>
          <w:szCs w:val="22"/>
        </w:rPr>
        <w:t>The code ‘Honour’ is set by the male relatives of the family and women who break the rules of the code are punished for bringing shame upon the family</w:t>
      </w:r>
      <w:sdt>
        <w:sdtPr>
          <w:rPr>
            <w:rFonts w:asciiTheme="minorHAnsi" w:hAnsiTheme="minorHAnsi" w:cstheme="minorHAnsi"/>
            <w:sz w:val="22"/>
            <w:szCs w:val="22"/>
          </w:rPr>
          <w:id w:val="-2141410922"/>
          <w:citation/>
        </w:sdtPr>
        <w:sdtContent>
          <w:r w:rsidRPr="007E6E51">
            <w:rPr>
              <w:rFonts w:asciiTheme="minorHAnsi" w:hAnsiTheme="minorHAnsi" w:cstheme="minorHAnsi"/>
              <w:sz w:val="22"/>
              <w:szCs w:val="22"/>
            </w:rPr>
            <w:fldChar w:fldCharType="begin"/>
          </w:r>
          <w:r w:rsidRPr="007E6E51">
            <w:rPr>
              <w:rFonts w:asciiTheme="minorHAnsi" w:hAnsiTheme="minorHAnsi" w:cstheme="minorHAnsi"/>
              <w:sz w:val="22"/>
              <w:szCs w:val="22"/>
            </w:rPr>
            <w:instrText xml:space="preserve"> CITATION Saf22 \l 2057 </w:instrText>
          </w:r>
          <w:r w:rsidRPr="007E6E51">
            <w:rPr>
              <w:rFonts w:asciiTheme="minorHAnsi" w:hAnsiTheme="minorHAnsi" w:cstheme="minorHAnsi"/>
              <w:sz w:val="22"/>
              <w:szCs w:val="22"/>
            </w:rPr>
            <w:fldChar w:fldCharType="separate"/>
          </w:r>
          <w:r w:rsidRPr="007E6E51">
            <w:rPr>
              <w:rFonts w:asciiTheme="minorHAnsi" w:hAnsiTheme="minorHAnsi" w:cstheme="minorHAnsi"/>
              <w:noProof/>
              <w:sz w:val="22"/>
              <w:szCs w:val="22"/>
            </w:rPr>
            <w:t xml:space="preserve"> (SafeGuardingHub, 2017-2022)</w:t>
          </w:r>
          <w:r w:rsidRPr="007E6E51">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3EBBBBB3"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The next approach was to tackle the language barrier, to get the best evidence and make the victim feel comfortable speaking to us. Language barrier refers to the difficulty or inability to communicate effectively to others</w:t>
      </w:r>
      <w:sdt>
        <w:sdtPr>
          <w:rPr>
            <w:rFonts w:asciiTheme="minorHAnsi" w:hAnsiTheme="minorHAnsi" w:cstheme="minorHAnsi"/>
            <w:sz w:val="22"/>
            <w:szCs w:val="22"/>
          </w:rPr>
          <w:id w:val="-592931362"/>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Ena23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AD3A41">
            <w:rPr>
              <w:rFonts w:asciiTheme="minorHAnsi" w:hAnsiTheme="minorHAnsi" w:cstheme="minorHAnsi"/>
              <w:noProof/>
              <w:sz w:val="22"/>
              <w:szCs w:val="22"/>
            </w:rPr>
            <w:t>(Enabint, 2023)</w:t>
          </w:r>
          <w:r>
            <w:rPr>
              <w:rFonts w:asciiTheme="minorHAnsi" w:hAnsiTheme="minorHAnsi" w:cstheme="minorHAnsi"/>
              <w:sz w:val="22"/>
              <w:szCs w:val="22"/>
            </w:rPr>
            <w:fldChar w:fldCharType="end"/>
          </w:r>
        </w:sdtContent>
      </w:sdt>
      <w:r w:rsidRPr="00152C9F">
        <w:rPr>
          <w:rFonts w:asciiTheme="minorHAnsi" w:hAnsiTheme="minorHAnsi" w:cstheme="minorHAnsi"/>
          <w:sz w:val="22"/>
          <w:szCs w:val="22"/>
        </w:rPr>
        <w:t>. Language barriers can occur in a variety of settings, including healthcare, police incidents, education, businesses, social interactions and many more</w:t>
      </w:r>
      <w:r>
        <w:rPr>
          <w:rFonts w:asciiTheme="minorHAnsi" w:hAnsiTheme="minorHAnsi" w:cstheme="minorHAnsi"/>
          <w:sz w:val="22"/>
          <w:szCs w:val="22"/>
        </w:rPr>
        <w:t xml:space="preserve"> </w:t>
      </w:r>
      <w:sdt>
        <w:sdtPr>
          <w:rPr>
            <w:rFonts w:asciiTheme="minorHAnsi" w:hAnsiTheme="minorHAnsi" w:cstheme="minorHAnsi"/>
            <w:sz w:val="22"/>
            <w:szCs w:val="22"/>
          </w:rPr>
          <w:id w:val="-1939290963"/>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Ena23 \l 2057 </w:instrText>
          </w:r>
          <w:r>
            <w:rPr>
              <w:rFonts w:asciiTheme="minorHAnsi" w:hAnsiTheme="minorHAnsi" w:cstheme="minorHAnsi"/>
              <w:sz w:val="22"/>
              <w:szCs w:val="22"/>
            </w:rPr>
            <w:fldChar w:fldCharType="separate"/>
          </w:r>
          <w:r w:rsidRPr="00AD3A41">
            <w:rPr>
              <w:rFonts w:asciiTheme="minorHAnsi" w:hAnsiTheme="minorHAnsi" w:cstheme="minorHAnsi"/>
              <w:noProof/>
              <w:sz w:val="22"/>
              <w:szCs w:val="22"/>
            </w:rPr>
            <w:t>(Enabint, 2023)</w:t>
          </w:r>
          <w:r>
            <w:rPr>
              <w:rFonts w:asciiTheme="minorHAnsi" w:hAnsiTheme="minorHAnsi" w:cstheme="minorHAnsi"/>
              <w:sz w:val="22"/>
              <w:szCs w:val="22"/>
            </w:rPr>
            <w:fldChar w:fldCharType="end"/>
          </w:r>
        </w:sdtContent>
      </w:sdt>
    </w:p>
    <w:p w14:paraId="431CA0E3"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I knew I needed to arrange for someone to attend who could speak the same language, as when we originally visited only little English was understood. This would mean that she would be able to speak in her own language and talk freely without the worry of us not understanding her otherwise </w:t>
      </w:r>
      <w:r w:rsidRPr="00152C9F">
        <w:rPr>
          <w:rFonts w:asciiTheme="minorHAnsi" w:hAnsiTheme="minorHAnsi" w:cstheme="minorHAnsi"/>
          <w:sz w:val="22"/>
          <w:szCs w:val="22"/>
        </w:rPr>
        <w:lastRenderedPageBreak/>
        <w:t xml:space="preserve">this would lead to miscommunication and misunderstanding. Also, language barriers can reduce trust and confidence. Language is closely intertwined with culture and understanding the cultural contexts is vital for effective communication </w:t>
      </w:r>
      <w:sdt>
        <w:sdtPr>
          <w:rPr>
            <w:rFonts w:asciiTheme="minorHAnsi" w:hAnsiTheme="minorHAnsi" w:cstheme="minorHAnsi"/>
            <w:sz w:val="22"/>
            <w:szCs w:val="22"/>
          </w:rPr>
          <w:id w:val="-180491561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Ena23 \l 2057 </w:instrText>
          </w:r>
          <w:r>
            <w:rPr>
              <w:rFonts w:asciiTheme="minorHAnsi" w:hAnsiTheme="minorHAnsi" w:cstheme="minorHAnsi"/>
              <w:sz w:val="22"/>
              <w:szCs w:val="22"/>
            </w:rPr>
            <w:fldChar w:fldCharType="separate"/>
          </w:r>
          <w:r w:rsidRPr="00AD3A41">
            <w:rPr>
              <w:rFonts w:asciiTheme="minorHAnsi" w:hAnsiTheme="minorHAnsi" w:cstheme="minorHAnsi"/>
              <w:noProof/>
              <w:sz w:val="22"/>
              <w:szCs w:val="22"/>
            </w:rPr>
            <w:t>(Enabint, 2023)</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3C54FCA8"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This would be a huge barrier to overcome and luckily, we had a colleague at the station who could speak the language and he agreed to come with me to chat with her and explain what the process is that we must do next, to maintain her safety.</w:t>
      </w:r>
    </w:p>
    <w:p w14:paraId="236D8ADB" w14:textId="77777777" w:rsidR="0064295D" w:rsidRPr="00152C9F" w:rsidRDefault="0064295D" w:rsidP="0064295D">
      <w:pPr>
        <w:spacing w:line="480" w:lineRule="auto"/>
        <w:rPr>
          <w:rFonts w:asciiTheme="minorHAnsi" w:hAnsiTheme="minorHAnsi" w:cstheme="minorHAnsi"/>
          <w:sz w:val="22"/>
          <w:szCs w:val="22"/>
        </w:rPr>
      </w:pPr>
    </w:p>
    <w:p w14:paraId="3C74B486"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Due to her being bed bound and the only person to care for her was her husband, we needed to think quickly what we can do for her. We arranged for the GP to attend due to her needing medication and liaised with the social services as she will need a full-time career to help with her mentally and physically as it was vital for her as a victim to be able to cope with and recover from the impact of abuse she had received (GOV.uk 2023)</w:t>
      </w:r>
      <w:r>
        <w:rPr>
          <w:rFonts w:asciiTheme="minorHAnsi" w:hAnsiTheme="minorHAnsi" w:cstheme="minorHAnsi"/>
          <w:sz w:val="22"/>
          <w:szCs w:val="22"/>
        </w:rPr>
        <w:t xml:space="preserve">. </w:t>
      </w:r>
    </w:p>
    <w:p w14:paraId="643E3EA9" w14:textId="77777777" w:rsidR="0064295D"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The victim had a son who lived in London but was embarrassed to contact him as she felt as if she had put her family to shame. After speaking with her at length, she finally came around and her son came down from London to be with her.  </w:t>
      </w:r>
    </w:p>
    <w:p w14:paraId="42F6CC42" w14:textId="77777777" w:rsidR="0064295D" w:rsidRPr="00152C9F" w:rsidRDefault="0064295D" w:rsidP="0064295D">
      <w:pPr>
        <w:spacing w:line="480" w:lineRule="auto"/>
        <w:rPr>
          <w:rFonts w:asciiTheme="minorHAnsi" w:hAnsiTheme="minorHAnsi" w:cstheme="minorHAnsi"/>
          <w:sz w:val="22"/>
          <w:szCs w:val="22"/>
        </w:rPr>
      </w:pPr>
    </w:p>
    <w:p w14:paraId="1106EB47" w14:textId="77777777" w:rsidR="0064295D" w:rsidRPr="00152C9F"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 xml:space="preserve">There are many ways to tackle repeat victimisation and especially in this incident as there is so much to learn. In this instance, education is key. Education creates an educated public (Arise Foundation 2021) It helps survivors gain safety and independence; it also teaches individuals how to identify major signs of abuse and to prevent the abuse from occurring again (Arise Foundation 2021). In this instance, the NHS highlighted their concerns and contacted the police straight away to start our investigation. Educated Women are less likely to experience violence than those with lower levels of education, meaning that education can promote understanding and help build peaceful societies (Global Citizen 2014). With approximately 42% domestic abuse victims being victimised more than once (GOV.uk 2023) Also, early intervention hubs can prevent repeat victimisation as health professionals have an important role to play as they can make links between mother and child, </w:t>
      </w:r>
      <w:r w:rsidRPr="00152C9F">
        <w:rPr>
          <w:rFonts w:asciiTheme="minorHAnsi" w:hAnsiTheme="minorHAnsi" w:cstheme="minorHAnsi"/>
          <w:sz w:val="22"/>
          <w:szCs w:val="22"/>
        </w:rPr>
        <w:lastRenderedPageBreak/>
        <w:t xml:space="preserve">mental health issues and substance use. This is crucial as it develops better safety plans for vulnerable individuals. (SafeLives 2016). </w:t>
      </w:r>
    </w:p>
    <w:p w14:paraId="517CBA77" w14:textId="77777777" w:rsidR="0064295D" w:rsidRPr="00152C9F" w:rsidRDefault="0064295D" w:rsidP="0064295D">
      <w:pPr>
        <w:spacing w:line="480" w:lineRule="auto"/>
        <w:rPr>
          <w:rFonts w:asciiTheme="minorHAnsi" w:hAnsiTheme="minorHAnsi" w:cstheme="minorHAnsi"/>
          <w:sz w:val="22"/>
          <w:szCs w:val="22"/>
        </w:rPr>
      </w:pPr>
    </w:p>
    <w:p w14:paraId="390A3F7F" w14:textId="77777777" w:rsidR="0064295D" w:rsidRDefault="0064295D" w:rsidP="0064295D">
      <w:pPr>
        <w:spacing w:line="480" w:lineRule="auto"/>
        <w:rPr>
          <w:rFonts w:asciiTheme="minorHAnsi" w:hAnsiTheme="minorHAnsi" w:cstheme="minorHAnsi"/>
          <w:sz w:val="22"/>
          <w:szCs w:val="22"/>
        </w:rPr>
      </w:pPr>
      <w:r w:rsidRPr="00152C9F">
        <w:rPr>
          <w:rFonts w:asciiTheme="minorHAnsi" w:hAnsiTheme="minorHAnsi" w:cstheme="minorHAnsi"/>
          <w:sz w:val="22"/>
          <w:szCs w:val="22"/>
        </w:rPr>
        <w:t>To conclude, it’s important to be educated on cultural beliefs. Looking back, if I had known more, I could have been more help</w:t>
      </w:r>
      <w:r>
        <w:rPr>
          <w:rFonts w:asciiTheme="minorHAnsi" w:hAnsiTheme="minorHAnsi" w:cstheme="minorHAnsi"/>
          <w:sz w:val="22"/>
          <w:szCs w:val="22"/>
        </w:rPr>
        <w:t>ful</w:t>
      </w:r>
      <w:r w:rsidRPr="00152C9F">
        <w:rPr>
          <w:rFonts w:asciiTheme="minorHAnsi" w:hAnsiTheme="minorHAnsi" w:cstheme="minorHAnsi"/>
          <w:sz w:val="22"/>
          <w:szCs w:val="22"/>
        </w:rPr>
        <w:t xml:space="preserve"> and recognised the signs at the first call but with the correct support from all departments we pulled together as a team and helped her recover </w:t>
      </w:r>
      <w:r>
        <w:rPr>
          <w:rFonts w:asciiTheme="minorHAnsi" w:hAnsiTheme="minorHAnsi" w:cstheme="minorHAnsi"/>
          <w:sz w:val="22"/>
          <w:szCs w:val="22"/>
        </w:rPr>
        <w:t xml:space="preserve">not only </w:t>
      </w:r>
      <w:r w:rsidRPr="00152C9F">
        <w:rPr>
          <w:rFonts w:asciiTheme="minorHAnsi" w:hAnsiTheme="minorHAnsi" w:cstheme="minorHAnsi"/>
          <w:sz w:val="22"/>
          <w:szCs w:val="22"/>
        </w:rPr>
        <w:t xml:space="preserve">mentally </w:t>
      </w:r>
      <w:r>
        <w:rPr>
          <w:rFonts w:asciiTheme="minorHAnsi" w:hAnsiTheme="minorHAnsi" w:cstheme="minorHAnsi"/>
          <w:sz w:val="22"/>
          <w:szCs w:val="22"/>
        </w:rPr>
        <w:t>but</w:t>
      </w:r>
      <w:r w:rsidRPr="00152C9F">
        <w:rPr>
          <w:rFonts w:asciiTheme="minorHAnsi" w:hAnsiTheme="minorHAnsi" w:cstheme="minorHAnsi"/>
          <w:sz w:val="22"/>
          <w:szCs w:val="22"/>
        </w:rPr>
        <w:t xml:space="preserve"> physically</w:t>
      </w:r>
      <w:r>
        <w:rPr>
          <w:rFonts w:asciiTheme="minorHAnsi" w:hAnsiTheme="minorHAnsi" w:cstheme="minorHAnsi"/>
          <w:sz w:val="22"/>
          <w:szCs w:val="22"/>
        </w:rPr>
        <w:t>.</w:t>
      </w:r>
      <w:r w:rsidRPr="00152C9F">
        <w:rPr>
          <w:rFonts w:asciiTheme="minorHAnsi" w:hAnsiTheme="minorHAnsi" w:cstheme="minorHAnsi"/>
          <w:sz w:val="22"/>
          <w:szCs w:val="22"/>
        </w:rPr>
        <w:t xml:space="preserve"> To this date, the victim can now walk and is not bed bound anymore. The unkempt conditions have improved,</w:t>
      </w:r>
      <w:r>
        <w:rPr>
          <w:rFonts w:asciiTheme="minorHAnsi" w:hAnsiTheme="minorHAnsi" w:cstheme="minorHAnsi"/>
          <w:sz w:val="22"/>
          <w:szCs w:val="22"/>
        </w:rPr>
        <w:t xml:space="preserve"> and she is enjoying her live with her son.</w:t>
      </w:r>
      <w:r w:rsidRPr="00152C9F">
        <w:rPr>
          <w:rFonts w:asciiTheme="minorHAnsi" w:hAnsiTheme="minorHAnsi" w:cstheme="minorHAnsi"/>
          <w:sz w:val="22"/>
          <w:szCs w:val="22"/>
        </w:rPr>
        <w:t xml:space="preserve"> Every call you attend as response officers you can learn something new, but this incident has made me more aware, and my awareness will continue throughout my career.   </w:t>
      </w:r>
      <w:r>
        <w:rPr>
          <w:rFonts w:asciiTheme="minorHAnsi" w:hAnsiTheme="minorHAnsi" w:cstheme="minorHAnsi"/>
          <w:sz w:val="22"/>
          <w:szCs w:val="22"/>
        </w:rPr>
        <w:t xml:space="preserve">Every call we attend as response officers we are solving a problem and constantly making decisions. </w:t>
      </w:r>
    </w:p>
    <w:p w14:paraId="7A0E156C" w14:textId="56DB4728" w:rsidR="0064295D" w:rsidRPr="00152C9F" w:rsidRDefault="0064295D" w:rsidP="0064295D">
      <w:pPr>
        <w:spacing w:line="480" w:lineRule="auto"/>
        <w:rPr>
          <w:rFonts w:asciiTheme="minorHAnsi" w:hAnsiTheme="minorHAnsi" w:cstheme="minorHAnsi"/>
          <w:sz w:val="22"/>
          <w:szCs w:val="22"/>
        </w:rPr>
      </w:pPr>
      <w:r w:rsidRPr="0064295D">
        <w:rPr>
          <w:rFonts w:asciiTheme="minorHAnsi" w:hAnsiTheme="minorHAnsi" w:cstheme="minorHAnsi"/>
          <w:sz w:val="22"/>
          <w:szCs w:val="22"/>
          <w:highlight w:val="yellow"/>
        </w:rPr>
        <w:t>THIS IS NOT FINISHED</w:t>
      </w:r>
      <w:r>
        <w:rPr>
          <w:rFonts w:asciiTheme="minorHAnsi" w:hAnsiTheme="minorHAnsi" w:cstheme="minorHAnsi"/>
          <w:sz w:val="22"/>
          <w:szCs w:val="22"/>
        </w:rPr>
        <w:t xml:space="preserve"> </w:t>
      </w:r>
      <w:r w:rsidRPr="0064295D">
        <w:rPr>
          <w:rFonts w:asciiTheme="minorHAnsi" w:hAnsiTheme="minorHAnsi" w:cstheme="minorHAnsi"/>
          <w:sz w:val="22"/>
          <w:szCs w:val="22"/>
          <w:highlight w:val="yellow"/>
        </w:rPr>
        <w:t>– I THINK I MAY HAVE DONE THIS QUESTION WRONG</w:t>
      </w:r>
      <w:r>
        <w:rPr>
          <w:rFonts w:asciiTheme="minorHAnsi" w:hAnsiTheme="minorHAnsi" w:cstheme="minorHAnsi"/>
          <w:sz w:val="22"/>
          <w:szCs w:val="22"/>
        </w:rPr>
        <w:t xml:space="preserve"> </w:t>
      </w:r>
    </w:p>
    <w:p w14:paraId="5932C3ED" w14:textId="77777777" w:rsidR="0064295D" w:rsidRPr="00152C9F" w:rsidRDefault="0064295D" w:rsidP="0064295D">
      <w:pPr>
        <w:spacing w:line="480" w:lineRule="auto"/>
        <w:rPr>
          <w:rFonts w:asciiTheme="minorHAnsi" w:hAnsiTheme="minorHAnsi" w:cstheme="minorHAnsi"/>
          <w:sz w:val="22"/>
          <w:szCs w:val="22"/>
        </w:rPr>
      </w:pPr>
    </w:p>
    <w:p w14:paraId="668C1CF3" w14:textId="118D3A3A" w:rsidR="0064295D" w:rsidRDefault="0064295D" w:rsidP="0064295D">
      <w:pPr>
        <w:spacing w:line="360" w:lineRule="auto"/>
      </w:pPr>
      <w:bookmarkStart w:id="0" w:name="obo-9780195396607-0119-div1-0002"/>
      <w:bookmarkEnd w:id="0"/>
    </w:p>
    <w:sdt>
      <w:sdtPr>
        <w:rPr>
          <w:sz w:val="20"/>
        </w:rPr>
        <w:id w:val="-1446614760"/>
        <w:docPartObj>
          <w:docPartGallery w:val="Bibliographies"/>
          <w:docPartUnique/>
        </w:docPartObj>
      </w:sdtPr>
      <w:sdtEndPr>
        <w:rPr>
          <w:b w:val="0"/>
          <w:kern w:val="0"/>
        </w:rPr>
      </w:sdtEndPr>
      <w:sdtContent>
        <w:p w14:paraId="2E17C10C" w14:textId="103AD093" w:rsidR="0064295D" w:rsidRPr="0064295D" w:rsidRDefault="0064295D" w:rsidP="0064295D">
          <w:pPr>
            <w:pStyle w:val="Heading1"/>
            <w:rPr>
              <w:sz w:val="20"/>
            </w:rPr>
          </w:pPr>
        </w:p>
        <w:p w14:paraId="6055A706" w14:textId="77777777" w:rsidR="0064295D" w:rsidRDefault="0064295D" w:rsidP="0064295D">
          <w:pPr>
            <w:pStyle w:val="Heading1"/>
          </w:pPr>
          <w:r>
            <w:t>Bibliography</w:t>
          </w:r>
        </w:p>
        <w:p w14:paraId="50F57DD3" w14:textId="77777777" w:rsidR="0064295D" w:rsidRPr="00CF6DDA" w:rsidRDefault="0064295D" w:rsidP="0064295D">
          <w:pPr>
            <w:rPr>
              <w:lang w:val="en-US" w:eastAsia="en-US"/>
            </w:rPr>
          </w:pPr>
        </w:p>
        <w:sdt>
          <w:sdtPr>
            <w:id w:val="111145805"/>
            <w:bibliography/>
          </w:sdtPr>
          <w:sdtContent>
            <w:p w14:paraId="74E8F006" w14:textId="77777777" w:rsidR="0064295D" w:rsidRDefault="0064295D" w:rsidP="0064295D">
              <w:pPr>
                <w:pStyle w:val="Bibliography"/>
                <w:rPr>
                  <w:noProof/>
                  <w:lang w:val="en-US"/>
                </w:rPr>
              </w:pPr>
              <w:r>
                <w:fldChar w:fldCharType="begin"/>
              </w:r>
              <w:r>
                <w:instrText xml:space="preserve"> BIBLIOGRAPHY </w:instrText>
              </w:r>
              <w:r>
                <w:fldChar w:fldCharType="separate"/>
              </w:r>
              <w:r>
                <w:rPr>
                  <w:noProof/>
                  <w:lang w:val="en-US"/>
                </w:rPr>
                <w:t xml:space="preserve">B, B., 2021. </w:t>
              </w:r>
              <w:r>
                <w:rPr>
                  <w:i/>
                  <w:iCs/>
                  <w:noProof/>
                  <w:lang w:val="en-US"/>
                </w:rPr>
                <w:t xml:space="preserve">The Benefits of undertsanding from another point of view. </w:t>
              </w:r>
              <w:r>
                <w:rPr>
                  <w:noProof/>
                  <w:lang w:val="en-US"/>
                </w:rPr>
                <w:t xml:space="preserve">[Online] </w:t>
              </w:r>
              <w:r>
                <w:rPr>
                  <w:noProof/>
                  <w:lang w:val="en-US"/>
                </w:rPr>
                <w:br/>
                <w:t xml:space="preserve">Available at: </w:t>
              </w:r>
              <w:r>
                <w:rPr>
                  <w:noProof/>
                  <w:u w:val="single"/>
                  <w:lang w:val="en-US"/>
                </w:rPr>
                <w:t>https://www.psychologytoday.com/intl/blog/lasting-love/202106/the-benefits-understanding-another-point-view-0#:~:text=Taking%20the%20other%20person%E2%80%99s%20perspective%20can%20help%20you,effectively%2C%20and%20%28c%29%20enlarge%20your%20view%20of%20yo</w:t>
              </w:r>
              <w:r>
                <w:rPr>
                  <w:noProof/>
                  <w:lang w:val="en-US"/>
                </w:rPr>
                <w:br/>
                <w:t>[Accessed January 2023].</w:t>
              </w:r>
            </w:p>
            <w:p w14:paraId="274D175C" w14:textId="77777777" w:rsidR="0064295D" w:rsidRPr="00CF6DDA" w:rsidRDefault="0064295D" w:rsidP="0064295D">
              <w:pPr>
                <w:rPr>
                  <w:lang w:val="en-US"/>
                </w:rPr>
              </w:pPr>
            </w:p>
            <w:p w14:paraId="5385DD97" w14:textId="77777777" w:rsidR="0064295D" w:rsidRDefault="0064295D" w:rsidP="0064295D">
              <w:pPr>
                <w:pStyle w:val="Bibliography"/>
                <w:rPr>
                  <w:noProof/>
                  <w:lang w:val="en-US"/>
                </w:rPr>
              </w:pPr>
              <w:r>
                <w:rPr>
                  <w:noProof/>
                  <w:lang w:val="en-US"/>
                </w:rPr>
                <w:t xml:space="preserve">College of Policing , 2021. </w:t>
              </w:r>
              <w:r>
                <w:rPr>
                  <w:i/>
                  <w:iCs/>
                  <w:noProof/>
                  <w:lang w:val="en-US"/>
                </w:rPr>
                <w:t xml:space="preserve">THRIVE.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r>
                <w:rPr>
                  <w:noProof/>
                  <w:lang w:val="en-US"/>
                </w:rPr>
                <w:br/>
                <w:t>[Accessed Decemeber 2023].</w:t>
              </w:r>
            </w:p>
            <w:p w14:paraId="5192DA66" w14:textId="77777777" w:rsidR="0064295D" w:rsidRPr="00CF6DDA" w:rsidRDefault="0064295D" w:rsidP="0064295D">
              <w:pPr>
                <w:rPr>
                  <w:lang w:val="en-US"/>
                </w:rPr>
              </w:pPr>
            </w:p>
            <w:p w14:paraId="09D14E27" w14:textId="77777777" w:rsidR="0064295D" w:rsidRDefault="0064295D" w:rsidP="0064295D">
              <w:pPr>
                <w:pStyle w:val="Bibliography"/>
                <w:rPr>
                  <w:noProof/>
                  <w:lang w:val="en-US"/>
                </w:rPr>
              </w:pPr>
              <w:r>
                <w:rPr>
                  <w:noProof/>
                  <w:lang w:val="en-US"/>
                </w:rPr>
                <w:t xml:space="preserve">KAZEMI, F., 2000-2024. </w:t>
              </w:r>
              <w:r>
                <w:rPr>
                  <w:i/>
                  <w:iCs/>
                  <w:noProof/>
                  <w:lang w:val="en-US"/>
                </w:rPr>
                <w:t xml:space="preserve">ISLAM AND GENDER 1988. </w:t>
              </w:r>
              <w:r>
                <w:rPr>
                  <w:noProof/>
                  <w:lang w:val="en-US"/>
                </w:rPr>
                <w:t xml:space="preserve">[Online] </w:t>
              </w:r>
              <w:r>
                <w:rPr>
                  <w:noProof/>
                  <w:lang w:val="en-US"/>
                </w:rPr>
                <w:br/>
                <w:t xml:space="preserve">Available at: </w:t>
              </w:r>
              <w:r>
                <w:rPr>
                  <w:noProof/>
                  <w:u w:val="single"/>
                  <w:lang w:val="en-US"/>
                </w:rPr>
                <w:t>https://www.jstor.org/stable/40971480</w:t>
              </w:r>
              <w:r>
                <w:rPr>
                  <w:noProof/>
                  <w:lang w:val="en-US"/>
                </w:rPr>
                <w:br/>
                <w:t>[Accessed NOVEMBER 2023]</w:t>
              </w:r>
            </w:p>
            <w:p w14:paraId="3DAFF281" w14:textId="77777777" w:rsidR="0064295D" w:rsidRDefault="0064295D" w:rsidP="0064295D">
              <w:pPr>
                <w:pStyle w:val="Bibliography"/>
                <w:rPr>
                  <w:noProof/>
                  <w:lang w:val="en-US"/>
                </w:rPr>
              </w:pPr>
              <w:r>
                <w:rPr>
                  <w:noProof/>
                  <w:lang w:val="en-US"/>
                </w:rPr>
                <w:t>.</w:t>
              </w:r>
            </w:p>
            <w:p w14:paraId="21F70B84" w14:textId="77777777" w:rsidR="0064295D" w:rsidRDefault="0064295D" w:rsidP="0064295D">
              <w:pPr>
                <w:pStyle w:val="Bibliography"/>
                <w:rPr>
                  <w:noProof/>
                  <w:lang w:val="en-US"/>
                </w:rPr>
              </w:pPr>
              <w:r>
                <w:rPr>
                  <w:noProof/>
                  <w:lang w:val="en-US"/>
                </w:rPr>
                <w:t xml:space="preserve">Policing, C. o., 2021-2023. </w:t>
              </w:r>
              <w:r>
                <w:rPr>
                  <w:i/>
                  <w:iCs/>
                  <w:noProof/>
                  <w:lang w:val="en-US"/>
                </w:rPr>
                <w:t xml:space="preserve">INTRODUCTION TO VULNERABILITY-RISK.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r>
                <w:rPr>
                  <w:noProof/>
                  <w:lang w:val="en-US"/>
                </w:rPr>
                <w:br/>
                <w:t>[Accessed DECEMBER 2023].</w:t>
              </w:r>
            </w:p>
            <w:p w14:paraId="1D8199D4" w14:textId="77777777" w:rsidR="0064295D" w:rsidRDefault="0064295D" w:rsidP="0064295D">
              <w:pPr>
                <w:rPr>
                  <w:b/>
                  <w:bCs/>
                  <w:noProof/>
                </w:rPr>
              </w:pPr>
              <w:r>
                <w:rPr>
                  <w:b/>
                  <w:bCs/>
                  <w:noProof/>
                </w:rPr>
                <w:fldChar w:fldCharType="end"/>
              </w:r>
            </w:p>
            <w:sdt>
              <w:sdtPr>
                <w:rPr>
                  <w:sz w:val="20"/>
                </w:rPr>
                <w:id w:val="1716465584"/>
                <w:docPartObj>
                  <w:docPartGallery w:val="Bibliographies"/>
                  <w:docPartUnique/>
                </w:docPartObj>
              </w:sdtPr>
              <w:sdtEndPr>
                <w:rPr>
                  <w:b w:val="0"/>
                  <w:kern w:val="0"/>
                </w:rPr>
              </w:sdtEndPr>
              <w:sdtContent>
                <w:p w14:paraId="0FF70973" w14:textId="77777777" w:rsidR="0064295D" w:rsidRDefault="0064295D" w:rsidP="0064295D">
                  <w:pPr>
                    <w:pStyle w:val="Heading1"/>
                  </w:pPr>
                </w:p>
                <w:sdt>
                  <w:sdtPr>
                    <w:id w:val="-945614584"/>
                    <w:bibliography/>
                  </w:sdtPr>
                  <w:sdtContent>
                    <w:p w14:paraId="1332336F" w14:textId="77777777" w:rsidR="0064295D" w:rsidRDefault="0064295D" w:rsidP="0064295D">
                      <w:pPr>
                        <w:pStyle w:val="Bibliography"/>
                        <w:rPr>
                          <w:noProof/>
                          <w:lang w:val="en-US"/>
                        </w:rPr>
                      </w:pPr>
                      <w:r>
                        <w:fldChar w:fldCharType="begin"/>
                      </w:r>
                      <w:r>
                        <w:instrText xml:space="preserve"> BIBLIOGRAPHY </w:instrText>
                      </w:r>
                      <w:r>
                        <w:fldChar w:fldCharType="separate"/>
                      </w:r>
                    </w:p>
                    <w:p w14:paraId="07EBD4B6" w14:textId="77777777" w:rsidR="0064295D" w:rsidRDefault="0064295D" w:rsidP="0064295D">
                      <w:r>
                        <w:rPr>
                          <w:b/>
                          <w:bCs/>
                          <w:noProof/>
                        </w:rPr>
                        <w:fldChar w:fldCharType="end"/>
                      </w:r>
                    </w:p>
                  </w:sdtContent>
                </w:sdt>
              </w:sdtContent>
            </w:sdt>
            <w:p w14:paraId="7D4C041C" w14:textId="77777777" w:rsidR="0064295D" w:rsidRDefault="0064295D" w:rsidP="0064295D"/>
          </w:sdtContent>
        </w:sdt>
      </w:sdtContent>
    </w:sdt>
    <w:p w14:paraId="684696A3" w14:textId="77777777" w:rsidR="0064295D" w:rsidRDefault="0064295D" w:rsidP="0064295D"/>
    <w:p w14:paraId="770DDDC7" w14:textId="77777777" w:rsidR="0064295D" w:rsidRPr="00E170B8" w:rsidRDefault="0064295D" w:rsidP="0064295D">
      <w:pPr>
        <w:spacing w:line="360" w:lineRule="auto"/>
        <w:rPr>
          <w:sz w:val="22"/>
          <w:szCs w:val="22"/>
        </w:rPr>
      </w:pPr>
    </w:p>
    <w:p w14:paraId="1011DB92" w14:textId="77777777" w:rsidR="0064295D" w:rsidRPr="00E676F7" w:rsidRDefault="0064295D"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4924BA0A" w14:textId="77777777" w:rsidR="0064295D" w:rsidRPr="002511C9" w:rsidRDefault="0064295D" w:rsidP="0064295D">
      <w:pPr>
        <w:spacing w:line="480" w:lineRule="auto"/>
        <w:ind w:right="237"/>
        <w:jc w:val="both"/>
        <w:rPr>
          <w:rFonts w:asciiTheme="minorHAnsi" w:eastAsia="Arial" w:hAnsiTheme="minorHAnsi" w:cstheme="minorHAnsi"/>
          <w:b/>
          <w:bCs/>
          <w:color w:val="000000" w:themeColor="text1"/>
          <w:sz w:val="22"/>
          <w:szCs w:val="22"/>
          <w:u w:val="single"/>
        </w:rPr>
      </w:pPr>
      <w:r w:rsidRPr="00152C9F">
        <w:rPr>
          <w:rFonts w:asciiTheme="minorHAnsi" w:eastAsia="Arial" w:hAnsiTheme="minorHAnsi" w:cstheme="minorHAnsi"/>
          <w:b/>
          <w:bCs/>
          <w:color w:val="000000" w:themeColor="text1"/>
          <w:sz w:val="22"/>
          <w:szCs w:val="22"/>
          <w:u w:val="single"/>
        </w:rPr>
        <w:t>ANSWER:</w:t>
      </w:r>
    </w:p>
    <w:p w14:paraId="2101F06B"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sidRPr="00152C9F">
        <w:rPr>
          <w:rFonts w:asciiTheme="minorHAnsi" w:eastAsia="Arial" w:hAnsiTheme="minorHAnsi" w:cstheme="minorHAnsi"/>
          <w:color w:val="000000" w:themeColor="text1"/>
          <w:sz w:val="22"/>
          <w:szCs w:val="22"/>
        </w:rPr>
        <w:t xml:space="preserve">This is essay is going to be based on a </w:t>
      </w:r>
      <w:r>
        <w:rPr>
          <w:rFonts w:asciiTheme="minorHAnsi" w:eastAsia="Arial" w:hAnsiTheme="minorHAnsi" w:cstheme="minorHAnsi"/>
          <w:color w:val="000000" w:themeColor="text1"/>
          <w:sz w:val="22"/>
          <w:szCs w:val="22"/>
        </w:rPr>
        <w:t xml:space="preserve">domestic abuse incident, that I attended. This domestic abuse incident that was of complex nature and as a response officer I feel as if I played a significant role in providing a response.  Throughout this essay I was critically assess the challenges associated with a domestic abuse incident and the strategies that are developed for effective policing in challenging situations. </w:t>
      </w:r>
    </w:p>
    <w:p w14:paraId="62710A17"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When dealing with any domestic abuse incident it’s important to consider the impact it may have on a victim such as mental, emotional, physical social and financial. It is also important to consider the wider societal costs, including the costs of health, police, and other service responses  </w:t>
      </w:r>
      <w:sdt>
        <w:sdtPr>
          <w:rPr>
            <w:rFonts w:asciiTheme="minorHAnsi" w:eastAsia="Arial" w:hAnsiTheme="minorHAnsi" w:cstheme="minorHAnsi"/>
            <w:color w:val="000000" w:themeColor="text1"/>
            <w:sz w:val="22"/>
            <w:szCs w:val="22"/>
          </w:rPr>
          <w:id w:val="-722750965"/>
          <w:citation/>
        </w:sdtPr>
        <w:sdtContent>
          <w:r>
            <w:rPr>
              <w:rFonts w:asciiTheme="minorHAnsi" w:eastAsia="Arial" w:hAnsiTheme="minorHAnsi" w:cstheme="minorHAnsi"/>
              <w:color w:val="000000" w:themeColor="text1"/>
              <w:sz w:val="22"/>
              <w:szCs w:val="22"/>
            </w:rPr>
            <w:fldChar w:fldCharType="begin"/>
          </w:r>
          <w:r>
            <w:rPr>
              <w:rFonts w:asciiTheme="minorHAnsi" w:eastAsia="Arial" w:hAnsiTheme="minorHAnsi" w:cstheme="minorHAnsi"/>
              <w:color w:val="000000" w:themeColor="text1"/>
              <w:sz w:val="22"/>
              <w:szCs w:val="22"/>
            </w:rPr>
            <w:instrText xml:space="preserve"> CITATION Wom23 \l 2057 </w:instrText>
          </w:r>
          <w:r>
            <w:rPr>
              <w:rFonts w:asciiTheme="minorHAnsi" w:eastAsia="Arial" w:hAnsiTheme="minorHAnsi" w:cstheme="minorHAnsi"/>
              <w:color w:val="000000" w:themeColor="text1"/>
              <w:sz w:val="22"/>
              <w:szCs w:val="22"/>
            </w:rPr>
            <w:fldChar w:fldCharType="separate"/>
          </w:r>
          <w:r w:rsidRPr="00012006">
            <w:rPr>
              <w:rFonts w:asciiTheme="minorHAnsi" w:eastAsia="Arial" w:hAnsiTheme="minorHAnsi" w:cstheme="minorHAnsi"/>
              <w:noProof/>
              <w:color w:val="000000" w:themeColor="text1"/>
              <w:sz w:val="22"/>
              <w:szCs w:val="22"/>
            </w:rPr>
            <w:t>(aid, 2023)</w:t>
          </w:r>
          <w:r>
            <w:rPr>
              <w:rFonts w:asciiTheme="minorHAnsi" w:eastAsia="Arial" w:hAnsiTheme="minorHAnsi" w:cstheme="minorHAnsi"/>
              <w:color w:val="000000" w:themeColor="text1"/>
              <w:sz w:val="22"/>
              <w:szCs w:val="22"/>
            </w:rPr>
            <w:fldChar w:fldCharType="end"/>
          </w:r>
        </w:sdtContent>
      </w:sdt>
      <w:r>
        <w:rPr>
          <w:rFonts w:asciiTheme="minorHAnsi" w:eastAsia="Arial" w:hAnsiTheme="minorHAnsi" w:cstheme="minorHAnsi"/>
          <w:color w:val="000000" w:themeColor="text1"/>
          <w:sz w:val="22"/>
          <w:szCs w:val="22"/>
        </w:rPr>
        <w:t xml:space="preserve">. </w:t>
      </w:r>
    </w:p>
    <w:p w14:paraId="259D10AA" w14:textId="77777777" w:rsidR="0064295D" w:rsidRDefault="0064295D" w:rsidP="0064295D">
      <w:pPr>
        <w:spacing w:line="480" w:lineRule="auto"/>
        <w:ind w:right="237"/>
        <w:jc w:val="both"/>
        <w:rPr>
          <w:rFonts w:asciiTheme="minorHAnsi" w:eastAsia="Arial" w:hAnsiTheme="minorHAnsi" w:cstheme="minorHAnsi"/>
          <w:b/>
          <w:bCs/>
          <w:color w:val="000000" w:themeColor="text1"/>
          <w:sz w:val="22"/>
          <w:szCs w:val="22"/>
          <w:u w:val="single"/>
        </w:rPr>
      </w:pPr>
      <w:r w:rsidRPr="003D4F00">
        <w:rPr>
          <w:rFonts w:asciiTheme="minorHAnsi" w:eastAsia="Arial" w:hAnsiTheme="minorHAnsi" w:cstheme="minorHAnsi"/>
          <w:b/>
          <w:bCs/>
          <w:color w:val="000000" w:themeColor="text1"/>
          <w:sz w:val="22"/>
          <w:szCs w:val="22"/>
          <w:u w:val="single"/>
        </w:rPr>
        <w:t xml:space="preserve">BRIEF INCIDENT </w:t>
      </w:r>
    </w:p>
    <w:p w14:paraId="15950A59"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In this instance, a call had come in via our police radios and it was graded as a Grade 1 response (G1) which meant it was an immediate response and it came across on our terminal as a domestic on-going. Due to this we instantly got in the van and headed to where we needed to go. </w:t>
      </w:r>
    </w:p>
    <w:p w14:paraId="11BAC1D7"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On our way to the call, we were discussing the potential challenges we were going to face, the main one being that we are going to have to separate both parties. We also were discussing the National Decision-Making model as every call we attend, we are making decisions and solving problems. </w:t>
      </w:r>
    </w:p>
    <w:p w14:paraId="44AB0FD9"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718BE141"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The National Decision-Making Model (NDM) is a well-used tool for officers as it is constantly spinning. The model is made up of six elements and each area provides the officer with an area of focus and consideration. The first element with the code of ethics this is whereas officers we have principles to follow and a standard of professional behaviour. The next element is information, in this case we had little details, but we knew that there was a domestic ongoing. Next is to assess the threat risk and develop a work strategy, we discussed that the risk is there is domestic on going and </w:t>
      </w:r>
      <w:r>
        <w:rPr>
          <w:rFonts w:asciiTheme="minorHAnsi" w:eastAsia="Arial" w:hAnsiTheme="minorHAnsi" w:cstheme="minorHAnsi"/>
          <w:color w:val="000000" w:themeColor="text1"/>
          <w:sz w:val="22"/>
          <w:szCs w:val="22"/>
        </w:rPr>
        <w:lastRenderedPageBreak/>
        <w:t xml:space="preserve">the threat that it could get worse, our work strategy was to separate both parties and found out what had happened. The next two elements are to consider powers and polices and to identify options and contingencies, this is where we can identify any offences and take positive actions. The final element is to review and take-action. It is always important to review a call once you have dealt with it to see if there are room for improvements </w:t>
      </w:r>
      <w:sdt>
        <w:sdtPr>
          <w:rPr>
            <w:rFonts w:asciiTheme="minorHAnsi" w:eastAsia="Arial" w:hAnsiTheme="minorHAnsi" w:cstheme="minorHAnsi"/>
            <w:color w:val="000000" w:themeColor="text1"/>
            <w:sz w:val="22"/>
            <w:szCs w:val="22"/>
          </w:rPr>
          <w:id w:val="1851222295"/>
          <w:citation/>
        </w:sdtPr>
        <w:sdtContent>
          <w:r>
            <w:rPr>
              <w:rFonts w:asciiTheme="minorHAnsi" w:eastAsia="Arial" w:hAnsiTheme="minorHAnsi" w:cstheme="minorHAnsi"/>
              <w:color w:val="000000" w:themeColor="text1"/>
              <w:sz w:val="22"/>
              <w:szCs w:val="22"/>
            </w:rPr>
            <w:fldChar w:fldCharType="begin"/>
          </w:r>
          <w:r>
            <w:rPr>
              <w:rFonts w:asciiTheme="minorHAnsi" w:eastAsia="Arial" w:hAnsiTheme="minorHAnsi" w:cstheme="minorHAnsi"/>
              <w:color w:val="000000" w:themeColor="text1"/>
              <w:sz w:val="22"/>
              <w:szCs w:val="22"/>
            </w:rPr>
            <w:instrText xml:space="preserve"> CITATION Col13 \l 2057 </w:instrText>
          </w:r>
          <w:r>
            <w:rPr>
              <w:rFonts w:asciiTheme="minorHAnsi" w:eastAsia="Arial" w:hAnsiTheme="minorHAnsi" w:cstheme="minorHAnsi"/>
              <w:color w:val="000000" w:themeColor="text1"/>
              <w:sz w:val="22"/>
              <w:szCs w:val="22"/>
            </w:rPr>
            <w:fldChar w:fldCharType="separate"/>
          </w:r>
          <w:r w:rsidRPr="009A16FB">
            <w:rPr>
              <w:rFonts w:asciiTheme="minorHAnsi" w:eastAsia="Arial" w:hAnsiTheme="minorHAnsi" w:cstheme="minorHAnsi"/>
              <w:noProof/>
              <w:color w:val="000000" w:themeColor="text1"/>
              <w:sz w:val="22"/>
              <w:szCs w:val="22"/>
            </w:rPr>
            <w:t>(2022, 2013)</w:t>
          </w:r>
          <w:r>
            <w:rPr>
              <w:rFonts w:asciiTheme="minorHAnsi" w:eastAsia="Arial" w:hAnsiTheme="minorHAnsi" w:cstheme="minorHAnsi"/>
              <w:color w:val="000000" w:themeColor="text1"/>
              <w:sz w:val="22"/>
              <w:szCs w:val="22"/>
            </w:rPr>
            <w:fldChar w:fldCharType="end"/>
          </w:r>
        </w:sdtContent>
      </w:sdt>
    </w:p>
    <w:p w14:paraId="1E4D6A42"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1AF23255"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When we arrived, the victim was very scared shaken up and crying sitting on the side of the road, the suspect had made off. There was significant damage to her car which mean it was undrivable, and she had bruises from head to toe and I could visibly see there were broken bones. The victim then quietly whispered that she was also pregnant. I knew reassurance and safety was key, my colleague and I helped her into the back of the van, and I sat with her in the back with the heating on and made sure she was comfortable. We reassured her that we weren’t going to leave her and that we were here to help her. We asked for another unit to come and take care of her damaged vehicle.</w:t>
      </w:r>
    </w:p>
    <w:p w14:paraId="58819DE0"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7F9280A6"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 Due to the victim being pregnant, we conveyed her straight to the hospital. On the way the victim calmed down and started to open to us. The victim explained that they only had a verbal argument and that the bruises were from another incident where she had fallen over a couple of days ago. I knew that this wasn’t the case and as response officers unfortunately we see victims protect the suspects on a regular basis, and this is a challenge we face at majority of calls.</w:t>
      </w:r>
    </w:p>
    <w:p w14:paraId="325E5E2F"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695010E8"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sidRPr="00300ACC">
        <w:rPr>
          <w:rFonts w:asciiTheme="minorHAnsi" w:eastAsia="Arial" w:hAnsiTheme="minorHAnsi" w:cstheme="minorHAnsi"/>
          <w:color w:val="000000" w:themeColor="text1"/>
          <w:sz w:val="22"/>
          <w:szCs w:val="22"/>
        </w:rPr>
        <w:t xml:space="preserve">Victims protect their abuses for many reasons, and it can be a challenge for a victim to pursue a complaint. Here are a few reasons why: For example, they feel ashamed and hide the abuse from people close to them to repeatedly protect the reputation of the abuser </w:t>
      </w:r>
      <w:sdt>
        <w:sdtPr>
          <w:rPr>
            <w:rFonts w:asciiTheme="minorHAnsi" w:eastAsia="Arial" w:hAnsiTheme="minorHAnsi" w:cstheme="minorHAnsi"/>
            <w:color w:val="000000" w:themeColor="text1"/>
            <w:sz w:val="22"/>
            <w:szCs w:val="22"/>
          </w:rPr>
          <w:id w:val="-1674793760"/>
          <w:citation/>
        </w:sdtPr>
        <w:sdtContent>
          <w:r w:rsidRPr="00300ACC">
            <w:rPr>
              <w:rFonts w:asciiTheme="minorHAnsi" w:eastAsia="Arial" w:hAnsiTheme="minorHAnsi" w:cstheme="minorHAnsi"/>
              <w:color w:val="000000" w:themeColor="text1"/>
              <w:sz w:val="22"/>
              <w:szCs w:val="22"/>
            </w:rPr>
            <w:fldChar w:fldCharType="begin"/>
          </w:r>
          <w:r w:rsidRPr="00300ACC">
            <w:rPr>
              <w:rFonts w:asciiTheme="minorHAnsi" w:eastAsia="Arial" w:hAnsiTheme="minorHAnsi" w:cstheme="minorHAnsi"/>
              <w:color w:val="000000" w:themeColor="text1"/>
              <w:sz w:val="22"/>
              <w:szCs w:val="22"/>
            </w:rPr>
            <w:instrText xml:space="preserve"> CITATION Lan17 \l 2057 </w:instrText>
          </w:r>
          <w:r w:rsidRPr="00300ACC">
            <w:rPr>
              <w:rFonts w:asciiTheme="minorHAnsi" w:eastAsia="Arial" w:hAnsiTheme="minorHAnsi" w:cstheme="minorHAnsi"/>
              <w:color w:val="000000" w:themeColor="text1"/>
              <w:sz w:val="22"/>
              <w:szCs w:val="22"/>
            </w:rPr>
            <w:fldChar w:fldCharType="separate"/>
          </w:r>
          <w:r w:rsidRPr="00300ACC">
            <w:rPr>
              <w:rFonts w:asciiTheme="minorHAnsi" w:eastAsia="Arial" w:hAnsiTheme="minorHAnsi" w:cstheme="minorHAnsi"/>
              <w:noProof/>
              <w:color w:val="000000" w:themeColor="text1"/>
              <w:sz w:val="22"/>
              <w:szCs w:val="22"/>
            </w:rPr>
            <w:t>(Lancer, 2017)</w:t>
          </w:r>
          <w:r w:rsidRPr="00300ACC">
            <w:rPr>
              <w:rFonts w:asciiTheme="minorHAnsi" w:eastAsia="Arial" w:hAnsiTheme="minorHAnsi" w:cstheme="minorHAnsi"/>
              <w:color w:val="000000" w:themeColor="text1"/>
              <w:sz w:val="22"/>
              <w:szCs w:val="22"/>
            </w:rPr>
            <w:fldChar w:fldCharType="end"/>
          </w:r>
        </w:sdtContent>
      </w:sdt>
      <w:r w:rsidRPr="00300ACC">
        <w:rPr>
          <w:rFonts w:asciiTheme="minorHAnsi" w:eastAsia="Arial" w:hAnsiTheme="minorHAnsi" w:cstheme="minorHAnsi"/>
          <w:color w:val="000000" w:themeColor="text1"/>
          <w:sz w:val="22"/>
          <w:szCs w:val="22"/>
        </w:rPr>
        <w:t xml:space="preserve">. The victim also fears the abuser and believes that the abuser will follow through with the threats they have used to keep them trapped </w:t>
      </w:r>
      <w:sdt>
        <w:sdtPr>
          <w:rPr>
            <w:rFonts w:asciiTheme="minorHAnsi" w:eastAsia="Arial" w:hAnsiTheme="minorHAnsi" w:cstheme="minorHAnsi"/>
            <w:color w:val="000000" w:themeColor="text1"/>
            <w:sz w:val="22"/>
            <w:szCs w:val="22"/>
          </w:rPr>
          <w:id w:val="728806520"/>
          <w:citation/>
        </w:sdtPr>
        <w:sdtContent>
          <w:r w:rsidRPr="00300ACC">
            <w:rPr>
              <w:rFonts w:asciiTheme="minorHAnsi" w:eastAsia="Arial" w:hAnsiTheme="minorHAnsi" w:cstheme="minorHAnsi"/>
              <w:color w:val="000000" w:themeColor="text1"/>
              <w:sz w:val="22"/>
              <w:szCs w:val="22"/>
            </w:rPr>
            <w:fldChar w:fldCharType="begin"/>
          </w:r>
          <w:r w:rsidRPr="00300ACC">
            <w:rPr>
              <w:rFonts w:asciiTheme="minorHAnsi" w:eastAsia="Arial" w:hAnsiTheme="minorHAnsi" w:cstheme="minorHAnsi"/>
              <w:color w:val="000000" w:themeColor="text1"/>
              <w:sz w:val="22"/>
              <w:szCs w:val="22"/>
            </w:rPr>
            <w:instrText xml:space="preserve"> CITATION NCA24 \l 2057 </w:instrText>
          </w:r>
          <w:r w:rsidRPr="00300ACC">
            <w:rPr>
              <w:rFonts w:asciiTheme="minorHAnsi" w:eastAsia="Arial" w:hAnsiTheme="minorHAnsi" w:cstheme="minorHAnsi"/>
              <w:color w:val="000000" w:themeColor="text1"/>
              <w:sz w:val="22"/>
              <w:szCs w:val="22"/>
            </w:rPr>
            <w:fldChar w:fldCharType="separate"/>
          </w:r>
          <w:r w:rsidRPr="00300ACC">
            <w:rPr>
              <w:rFonts w:asciiTheme="minorHAnsi" w:eastAsia="Arial" w:hAnsiTheme="minorHAnsi" w:cstheme="minorHAnsi"/>
              <w:noProof/>
              <w:color w:val="000000" w:themeColor="text1"/>
              <w:sz w:val="22"/>
              <w:szCs w:val="22"/>
            </w:rPr>
            <w:t>(NCADV, 2024)</w:t>
          </w:r>
          <w:r w:rsidRPr="00300ACC">
            <w:rPr>
              <w:rFonts w:asciiTheme="minorHAnsi" w:eastAsia="Arial" w:hAnsiTheme="minorHAnsi" w:cstheme="minorHAnsi"/>
              <w:color w:val="000000" w:themeColor="text1"/>
              <w:sz w:val="22"/>
              <w:szCs w:val="22"/>
            </w:rPr>
            <w:fldChar w:fldCharType="end"/>
          </w:r>
        </w:sdtContent>
      </w:sdt>
      <w:r w:rsidRPr="00300ACC">
        <w:rPr>
          <w:rFonts w:asciiTheme="minorHAnsi" w:eastAsia="Arial" w:hAnsiTheme="minorHAnsi" w:cstheme="minorHAnsi"/>
          <w:color w:val="000000" w:themeColor="text1"/>
          <w:sz w:val="22"/>
          <w:szCs w:val="22"/>
        </w:rPr>
        <w:t xml:space="preserve"> </w:t>
      </w:r>
    </w:p>
    <w:p w14:paraId="3FA57A55"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4A52F7DA"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Regarding this case, I knew she was protecting him. I wanted to make sure her baby was healthy and for her injuries to get checked over in the hospital, we sat and spoke for hours. The victim had explained that she had been with the suspect for over 20 years and has children with him with one being on the way. As an officer I have a duty of care and a duty to protect and this incident I needed to figure out a way for her to speak with me and tell me what had happened.  I worked with her for the entirety of my shift, this proved challenging. I wasn’t going to give up on her as I knew If I could get her to speak it would not only be a long bumpy road ahead, but the victim could be safe in her own home with her children. </w:t>
      </w:r>
    </w:p>
    <w:p w14:paraId="6BFB5264"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2394AB42"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The victim then disclosed to me that she had been abused for years and if she left him, she wouldn’t know what to do or where to go. The victim had family but was too embarrassed to tell them what had been going on. Once the victim had all clear at the hospital, I brought her back to the station and that’s where we began the statement. </w:t>
      </w:r>
    </w:p>
    <w:p w14:paraId="197AD03B"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Once the statement was taken, she withdrew the following day. Which, truthfully being told was  frustrating but I knew not to give up and I went and spoke with one of the support worker from Women’s aid to ask if she could assist me and I knew at this point the suspect was still outstanding and that I needed to assess my T.H.R.I.V.E tool as if I were to attend the address there would be  Threat, Risk and Harm if the suspect was present. The victim engaged with a support worker and then wished to pursue her complaint, but the following day withdrew again, this went on for roughly four months. </w:t>
      </w:r>
    </w:p>
    <w:p w14:paraId="17932554"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This is a challenge response officers often face with victims withdrawing their statement and it tests the victims as they don’t </w:t>
      </w:r>
      <w:r w:rsidRPr="00300ACC">
        <w:rPr>
          <w:rFonts w:asciiTheme="minorHAnsi" w:eastAsia="Arial" w:hAnsiTheme="minorHAnsi" w:cstheme="minorHAnsi"/>
          <w:color w:val="000000" w:themeColor="text1"/>
          <w:sz w:val="22"/>
          <w:szCs w:val="22"/>
        </w:rPr>
        <w:t xml:space="preserve">accept that they are a victim of domestic abuse and that they love the abuser and strongly believe that the abusers love them </w:t>
      </w:r>
      <w:sdt>
        <w:sdtPr>
          <w:rPr>
            <w:rFonts w:asciiTheme="minorHAnsi" w:eastAsia="Arial" w:hAnsiTheme="minorHAnsi" w:cstheme="minorHAnsi"/>
            <w:color w:val="000000" w:themeColor="text1"/>
            <w:sz w:val="22"/>
            <w:szCs w:val="22"/>
          </w:rPr>
          <w:id w:val="-1392104427"/>
          <w:citation/>
        </w:sdtPr>
        <w:sdtContent>
          <w:r w:rsidRPr="00300ACC">
            <w:rPr>
              <w:rFonts w:asciiTheme="minorHAnsi" w:eastAsia="Arial" w:hAnsiTheme="minorHAnsi" w:cstheme="minorHAnsi"/>
              <w:color w:val="000000" w:themeColor="text1"/>
              <w:sz w:val="22"/>
              <w:szCs w:val="22"/>
            </w:rPr>
            <w:fldChar w:fldCharType="begin"/>
          </w:r>
          <w:r w:rsidRPr="00300ACC">
            <w:rPr>
              <w:rFonts w:asciiTheme="minorHAnsi" w:eastAsia="Arial" w:hAnsiTheme="minorHAnsi" w:cstheme="minorHAnsi"/>
              <w:color w:val="000000" w:themeColor="text1"/>
              <w:sz w:val="22"/>
              <w:szCs w:val="22"/>
            </w:rPr>
            <w:instrText xml:space="preserve"> CITATION NCA24 \l 2057 </w:instrText>
          </w:r>
          <w:r w:rsidRPr="00300ACC">
            <w:rPr>
              <w:rFonts w:asciiTheme="minorHAnsi" w:eastAsia="Arial" w:hAnsiTheme="minorHAnsi" w:cstheme="minorHAnsi"/>
              <w:color w:val="000000" w:themeColor="text1"/>
              <w:sz w:val="22"/>
              <w:szCs w:val="22"/>
            </w:rPr>
            <w:fldChar w:fldCharType="separate"/>
          </w:r>
          <w:r w:rsidRPr="00300ACC">
            <w:rPr>
              <w:rFonts w:asciiTheme="minorHAnsi" w:eastAsia="Arial" w:hAnsiTheme="minorHAnsi" w:cstheme="minorHAnsi"/>
              <w:noProof/>
              <w:color w:val="000000" w:themeColor="text1"/>
              <w:sz w:val="22"/>
              <w:szCs w:val="22"/>
            </w:rPr>
            <w:t>(NCADV, 2024)</w:t>
          </w:r>
          <w:r w:rsidRPr="00300ACC">
            <w:rPr>
              <w:rFonts w:asciiTheme="minorHAnsi" w:eastAsia="Arial" w:hAnsiTheme="minorHAnsi" w:cstheme="minorHAnsi"/>
              <w:color w:val="000000" w:themeColor="text1"/>
              <w:sz w:val="22"/>
              <w:szCs w:val="22"/>
            </w:rPr>
            <w:fldChar w:fldCharType="end"/>
          </w:r>
        </w:sdtContent>
      </w:sdt>
      <w:r w:rsidRPr="00300ACC">
        <w:rPr>
          <w:rFonts w:asciiTheme="minorHAnsi" w:eastAsia="Arial" w:hAnsiTheme="minorHAnsi" w:cstheme="minorHAnsi"/>
          <w:color w:val="000000" w:themeColor="text1"/>
          <w:sz w:val="22"/>
          <w:szCs w:val="22"/>
        </w:rPr>
        <w:t>.</w:t>
      </w:r>
      <w:r>
        <w:rPr>
          <w:rFonts w:asciiTheme="minorHAnsi" w:eastAsia="Arial" w:hAnsiTheme="minorHAnsi" w:cstheme="minorHAnsi"/>
          <w:color w:val="000000" w:themeColor="text1"/>
          <w:sz w:val="22"/>
          <w:szCs w:val="22"/>
        </w:rPr>
        <w:t xml:space="preserve"> </w:t>
      </w:r>
    </w:p>
    <w:p w14:paraId="030BBC58"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lastRenderedPageBreak/>
        <w:t xml:space="preserve">Another challenge that victim faced, is being a repeat victim of domestic abuse. They are also more likely to be a victim of the repeat victimisation by the same perpetrator of the same incident. </w:t>
      </w:r>
      <w:sdt>
        <w:sdtPr>
          <w:rPr>
            <w:rFonts w:asciiTheme="minorHAnsi" w:eastAsia="Arial" w:hAnsiTheme="minorHAnsi" w:cstheme="minorHAnsi"/>
            <w:color w:val="000000" w:themeColor="text1"/>
            <w:sz w:val="22"/>
            <w:szCs w:val="22"/>
          </w:rPr>
          <w:id w:val="-1669851566"/>
          <w:citation/>
        </w:sdtPr>
        <w:sdtContent>
          <w:r>
            <w:rPr>
              <w:rFonts w:asciiTheme="minorHAnsi" w:eastAsia="Arial" w:hAnsiTheme="minorHAnsi" w:cstheme="minorHAnsi"/>
              <w:color w:val="000000" w:themeColor="text1"/>
              <w:sz w:val="22"/>
              <w:szCs w:val="22"/>
            </w:rPr>
            <w:fldChar w:fldCharType="begin"/>
          </w:r>
          <w:r>
            <w:rPr>
              <w:rFonts w:asciiTheme="minorHAnsi" w:eastAsia="Arial" w:hAnsiTheme="minorHAnsi" w:cstheme="minorHAnsi"/>
              <w:color w:val="000000" w:themeColor="text1"/>
              <w:sz w:val="22"/>
              <w:szCs w:val="22"/>
            </w:rPr>
            <w:instrText xml:space="preserve"> CITATION UKE18 \l 2057 </w:instrText>
          </w:r>
          <w:r>
            <w:rPr>
              <w:rFonts w:asciiTheme="minorHAnsi" w:eastAsia="Arial" w:hAnsiTheme="minorHAnsi" w:cstheme="minorHAnsi"/>
              <w:color w:val="000000" w:themeColor="text1"/>
              <w:sz w:val="22"/>
              <w:szCs w:val="22"/>
            </w:rPr>
            <w:fldChar w:fldCharType="separate"/>
          </w:r>
          <w:r w:rsidRPr="00F630A8">
            <w:rPr>
              <w:rFonts w:asciiTheme="minorHAnsi" w:eastAsia="Arial" w:hAnsiTheme="minorHAnsi" w:cstheme="minorHAnsi"/>
              <w:noProof/>
              <w:color w:val="000000" w:themeColor="text1"/>
              <w:sz w:val="22"/>
              <w:szCs w:val="22"/>
            </w:rPr>
            <w:t>(ESSAYS, 2018)</w:t>
          </w:r>
          <w:r>
            <w:rPr>
              <w:rFonts w:asciiTheme="minorHAnsi" w:eastAsia="Arial" w:hAnsiTheme="minorHAnsi" w:cstheme="minorHAnsi"/>
              <w:color w:val="000000" w:themeColor="text1"/>
              <w:sz w:val="22"/>
              <w:szCs w:val="22"/>
            </w:rPr>
            <w:fldChar w:fldCharType="end"/>
          </w:r>
        </w:sdtContent>
      </w:sdt>
      <w:r>
        <w:rPr>
          <w:rFonts w:asciiTheme="minorHAnsi" w:eastAsia="Arial" w:hAnsiTheme="minorHAnsi" w:cstheme="minorHAnsi"/>
          <w:color w:val="000000" w:themeColor="text1"/>
          <w:sz w:val="22"/>
          <w:szCs w:val="22"/>
        </w:rPr>
        <w:t xml:space="preserve">. </w:t>
      </w:r>
    </w:p>
    <w:p w14:paraId="7445319D"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1D8D5657"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Another challenge which is face is prioritising prevention and reducing the amount domestic abuse, the homicides, the suicides linked to domestic abuse by stopping perpetrators and victims to begin with. We can do this by having a much better understanding and focusing on what we know and need to know and do not know </w:t>
      </w:r>
      <w:sdt>
        <w:sdtPr>
          <w:rPr>
            <w:rFonts w:asciiTheme="minorHAnsi" w:eastAsia="Arial" w:hAnsiTheme="minorHAnsi" w:cstheme="minorHAnsi"/>
            <w:color w:val="000000" w:themeColor="text1"/>
            <w:sz w:val="22"/>
            <w:szCs w:val="22"/>
          </w:rPr>
          <w:id w:val="-891804911"/>
          <w:citation/>
        </w:sdtPr>
        <w:sdtContent>
          <w:r>
            <w:rPr>
              <w:rFonts w:asciiTheme="minorHAnsi" w:eastAsia="Arial" w:hAnsiTheme="minorHAnsi" w:cstheme="minorHAnsi"/>
              <w:color w:val="000000" w:themeColor="text1"/>
              <w:sz w:val="22"/>
              <w:szCs w:val="22"/>
            </w:rPr>
            <w:fldChar w:fldCharType="begin"/>
          </w:r>
          <w:r>
            <w:rPr>
              <w:rFonts w:asciiTheme="minorHAnsi" w:eastAsia="Arial" w:hAnsiTheme="minorHAnsi" w:cstheme="minorHAnsi"/>
              <w:color w:val="000000" w:themeColor="text1"/>
              <w:sz w:val="22"/>
              <w:szCs w:val="22"/>
            </w:rPr>
            <w:instrText xml:space="preserve"> CITATION HMG22 \l 2057 </w:instrText>
          </w:r>
          <w:r>
            <w:rPr>
              <w:rFonts w:asciiTheme="minorHAnsi" w:eastAsia="Arial" w:hAnsiTheme="minorHAnsi" w:cstheme="minorHAnsi"/>
              <w:color w:val="000000" w:themeColor="text1"/>
              <w:sz w:val="22"/>
              <w:szCs w:val="22"/>
            </w:rPr>
            <w:fldChar w:fldCharType="separate"/>
          </w:r>
          <w:r w:rsidRPr="0010639A">
            <w:rPr>
              <w:rFonts w:asciiTheme="minorHAnsi" w:eastAsia="Arial" w:hAnsiTheme="minorHAnsi" w:cstheme="minorHAnsi"/>
              <w:noProof/>
              <w:color w:val="000000" w:themeColor="text1"/>
              <w:sz w:val="22"/>
              <w:szCs w:val="22"/>
            </w:rPr>
            <w:t>(Government, 2022)</w:t>
          </w:r>
          <w:r>
            <w:rPr>
              <w:rFonts w:asciiTheme="minorHAnsi" w:eastAsia="Arial" w:hAnsiTheme="minorHAnsi" w:cstheme="minorHAnsi"/>
              <w:color w:val="000000" w:themeColor="text1"/>
              <w:sz w:val="22"/>
              <w:szCs w:val="22"/>
            </w:rPr>
            <w:fldChar w:fldCharType="end"/>
          </w:r>
        </w:sdtContent>
      </w:sdt>
      <w:r>
        <w:rPr>
          <w:rFonts w:asciiTheme="minorHAnsi" w:eastAsia="Arial" w:hAnsiTheme="minorHAnsi" w:cstheme="minorHAnsi"/>
          <w:color w:val="000000" w:themeColor="text1"/>
          <w:sz w:val="22"/>
          <w:szCs w:val="22"/>
        </w:rPr>
        <w:t xml:space="preserve">. </w:t>
      </w:r>
    </w:p>
    <w:p w14:paraId="52360D37"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7EA5C700"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There are many strategies that can be put in place for victims of domestic abuse, and these can be helpful for victims. Firstly, police can put referrals in place and liaise with the correct departs. Such as putting a public protection notification (PPN) in for the victim. A PPN is a sharing information document that records safety concerns about an adult or a child and then it is shared with partner agencies </w:t>
      </w:r>
      <w:sdt>
        <w:sdtPr>
          <w:rPr>
            <w:rFonts w:asciiTheme="minorHAnsi" w:eastAsia="Arial" w:hAnsiTheme="minorHAnsi" w:cstheme="minorHAnsi"/>
            <w:color w:val="000000" w:themeColor="text1"/>
            <w:sz w:val="22"/>
            <w:szCs w:val="22"/>
          </w:rPr>
          <w:id w:val="-754519286"/>
          <w:citation/>
        </w:sdtPr>
        <w:sdtContent>
          <w:r>
            <w:rPr>
              <w:rFonts w:asciiTheme="minorHAnsi" w:eastAsia="Arial" w:hAnsiTheme="minorHAnsi" w:cstheme="minorHAnsi"/>
              <w:color w:val="000000" w:themeColor="text1"/>
              <w:sz w:val="22"/>
              <w:szCs w:val="22"/>
            </w:rPr>
            <w:fldChar w:fldCharType="begin"/>
          </w:r>
          <w:r>
            <w:rPr>
              <w:rFonts w:asciiTheme="minorHAnsi" w:eastAsia="Arial" w:hAnsiTheme="minorHAnsi" w:cstheme="minorHAnsi"/>
              <w:color w:val="000000" w:themeColor="text1"/>
              <w:sz w:val="22"/>
              <w:szCs w:val="22"/>
            </w:rPr>
            <w:instrText xml:space="preserve"> CITATION HMI23 \l 2057 </w:instrText>
          </w:r>
          <w:r>
            <w:rPr>
              <w:rFonts w:asciiTheme="minorHAnsi" w:eastAsia="Arial" w:hAnsiTheme="minorHAnsi" w:cstheme="minorHAnsi"/>
              <w:color w:val="000000" w:themeColor="text1"/>
              <w:sz w:val="22"/>
              <w:szCs w:val="22"/>
            </w:rPr>
            <w:fldChar w:fldCharType="separate"/>
          </w:r>
          <w:r w:rsidRPr="00B73850">
            <w:rPr>
              <w:rFonts w:asciiTheme="minorHAnsi" w:eastAsia="Arial" w:hAnsiTheme="minorHAnsi" w:cstheme="minorHAnsi"/>
              <w:noProof/>
              <w:color w:val="000000" w:themeColor="text1"/>
              <w:sz w:val="22"/>
              <w:szCs w:val="22"/>
            </w:rPr>
            <w:t>(HMICFRS, 2023)</w:t>
          </w:r>
          <w:r>
            <w:rPr>
              <w:rFonts w:asciiTheme="minorHAnsi" w:eastAsia="Arial" w:hAnsiTheme="minorHAnsi" w:cstheme="minorHAnsi"/>
              <w:color w:val="000000" w:themeColor="text1"/>
              <w:sz w:val="22"/>
              <w:szCs w:val="22"/>
            </w:rPr>
            <w:fldChar w:fldCharType="end"/>
          </w:r>
        </w:sdtContent>
      </w:sdt>
      <w:r>
        <w:rPr>
          <w:rFonts w:asciiTheme="minorHAnsi" w:eastAsia="Arial" w:hAnsiTheme="minorHAnsi" w:cstheme="minorHAnsi"/>
          <w:color w:val="000000" w:themeColor="text1"/>
          <w:sz w:val="22"/>
          <w:szCs w:val="22"/>
        </w:rPr>
        <w:t xml:space="preserve">. There is also a Domestic Violence protection notice (DVPN) and a domestic violence protection order (DVPO), which officers should always consider. These should be considered at an early stages of domestic abuse incidents and they may be used to provide short-term protection for the victim </w:t>
      </w:r>
      <w:sdt>
        <w:sdtPr>
          <w:rPr>
            <w:rFonts w:asciiTheme="minorHAnsi" w:eastAsia="Arial" w:hAnsiTheme="minorHAnsi" w:cstheme="minorHAnsi"/>
            <w:color w:val="000000" w:themeColor="text1"/>
            <w:sz w:val="22"/>
            <w:szCs w:val="22"/>
          </w:rPr>
          <w:id w:val="-216210782"/>
          <w:citation/>
        </w:sdtPr>
        <w:sdtContent>
          <w:r>
            <w:rPr>
              <w:rFonts w:asciiTheme="minorHAnsi" w:eastAsia="Arial" w:hAnsiTheme="minorHAnsi" w:cstheme="minorHAnsi"/>
              <w:color w:val="000000" w:themeColor="text1"/>
              <w:sz w:val="22"/>
              <w:szCs w:val="22"/>
            </w:rPr>
            <w:fldChar w:fldCharType="begin"/>
          </w:r>
          <w:r>
            <w:rPr>
              <w:rFonts w:asciiTheme="minorHAnsi" w:eastAsia="Arial" w:hAnsiTheme="minorHAnsi" w:cstheme="minorHAnsi"/>
              <w:color w:val="000000" w:themeColor="text1"/>
              <w:sz w:val="22"/>
              <w:szCs w:val="22"/>
            </w:rPr>
            <w:instrText xml:space="preserve"> CITATION Col15 \l 2057 </w:instrText>
          </w:r>
          <w:r>
            <w:rPr>
              <w:rFonts w:asciiTheme="minorHAnsi" w:eastAsia="Arial" w:hAnsiTheme="minorHAnsi" w:cstheme="minorHAnsi"/>
              <w:color w:val="000000" w:themeColor="text1"/>
              <w:sz w:val="22"/>
              <w:szCs w:val="22"/>
            </w:rPr>
            <w:fldChar w:fldCharType="separate"/>
          </w:r>
          <w:r w:rsidRPr="00E22FF9">
            <w:rPr>
              <w:rFonts w:asciiTheme="minorHAnsi" w:eastAsia="Arial" w:hAnsiTheme="minorHAnsi" w:cstheme="minorHAnsi"/>
              <w:noProof/>
              <w:color w:val="000000" w:themeColor="text1"/>
              <w:sz w:val="22"/>
              <w:szCs w:val="22"/>
            </w:rPr>
            <w:t>(Policing, 2015)</w:t>
          </w:r>
          <w:r>
            <w:rPr>
              <w:rFonts w:asciiTheme="minorHAnsi" w:eastAsia="Arial" w:hAnsiTheme="minorHAnsi" w:cstheme="minorHAnsi"/>
              <w:color w:val="000000" w:themeColor="text1"/>
              <w:sz w:val="22"/>
              <w:szCs w:val="22"/>
            </w:rPr>
            <w:fldChar w:fldCharType="end"/>
          </w:r>
        </w:sdtContent>
      </w:sdt>
      <w:r>
        <w:rPr>
          <w:rFonts w:asciiTheme="minorHAnsi" w:eastAsia="Arial" w:hAnsiTheme="minorHAnsi" w:cstheme="minorHAnsi"/>
          <w:color w:val="000000" w:themeColor="text1"/>
          <w:sz w:val="22"/>
          <w:szCs w:val="22"/>
        </w:rPr>
        <w:t xml:space="preserve">. These could be used when an arrest hasn’t been made but positive action is required, or if an arrest has taken place and the investigation is still undergoing </w:t>
      </w:r>
      <w:sdt>
        <w:sdtPr>
          <w:rPr>
            <w:rFonts w:asciiTheme="minorHAnsi" w:eastAsia="Arial" w:hAnsiTheme="minorHAnsi" w:cstheme="minorHAnsi"/>
            <w:color w:val="000000" w:themeColor="text1"/>
            <w:sz w:val="22"/>
            <w:szCs w:val="22"/>
          </w:rPr>
          <w:id w:val="-462962167"/>
          <w:citation/>
        </w:sdtPr>
        <w:sdtContent>
          <w:r>
            <w:rPr>
              <w:rFonts w:asciiTheme="minorHAnsi" w:eastAsia="Arial" w:hAnsiTheme="minorHAnsi" w:cstheme="minorHAnsi"/>
              <w:color w:val="000000" w:themeColor="text1"/>
              <w:sz w:val="22"/>
              <w:szCs w:val="22"/>
            </w:rPr>
            <w:fldChar w:fldCharType="begin"/>
          </w:r>
          <w:r>
            <w:rPr>
              <w:rFonts w:asciiTheme="minorHAnsi" w:eastAsia="Arial" w:hAnsiTheme="minorHAnsi" w:cstheme="minorHAnsi"/>
              <w:color w:val="000000" w:themeColor="text1"/>
              <w:sz w:val="22"/>
              <w:szCs w:val="22"/>
            </w:rPr>
            <w:instrText xml:space="preserve"> CITATION Col15 \l 2057 </w:instrText>
          </w:r>
          <w:r>
            <w:rPr>
              <w:rFonts w:asciiTheme="minorHAnsi" w:eastAsia="Arial" w:hAnsiTheme="minorHAnsi" w:cstheme="minorHAnsi"/>
              <w:color w:val="000000" w:themeColor="text1"/>
              <w:sz w:val="22"/>
              <w:szCs w:val="22"/>
            </w:rPr>
            <w:fldChar w:fldCharType="separate"/>
          </w:r>
          <w:r w:rsidRPr="00E22FF9">
            <w:rPr>
              <w:rFonts w:asciiTheme="minorHAnsi" w:eastAsia="Arial" w:hAnsiTheme="minorHAnsi" w:cstheme="minorHAnsi"/>
              <w:noProof/>
              <w:color w:val="000000" w:themeColor="text1"/>
              <w:sz w:val="22"/>
              <w:szCs w:val="22"/>
            </w:rPr>
            <w:t>(Policing, 2015)</w:t>
          </w:r>
          <w:r>
            <w:rPr>
              <w:rFonts w:asciiTheme="minorHAnsi" w:eastAsia="Arial" w:hAnsiTheme="minorHAnsi" w:cstheme="minorHAnsi"/>
              <w:color w:val="000000" w:themeColor="text1"/>
              <w:sz w:val="22"/>
              <w:szCs w:val="22"/>
            </w:rPr>
            <w:fldChar w:fldCharType="end"/>
          </w:r>
        </w:sdtContent>
      </w:sdt>
      <w:r>
        <w:rPr>
          <w:rFonts w:asciiTheme="minorHAnsi" w:eastAsia="Arial" w:hAnsiTheme="minorHAnsi" w:cstheme="minorHAnsi"/>
          <w:color w:val="000000" w:themeColor="text1"/>
          <w:sz w:val="22"/>
          <w:szCs w:val="22"/>
        </w:rPr>
        <w:t>.</w:t>
      </w:r>
    </w:p>
    <w:p w14:paraId="38D04AE7" w14:textId="1F76EF7F" w:rsidR="0064295D" w:rsidRDefault="0064295D" w:rsidP="0064295D">
      <w:pPr>
        <w:spacing w:line="480" w:lineRule="auto"/>
        <w:ind w:right="237"/>
        <w:jc w:val="both"/>
        <w:rPr>
          <w:rFonts w:asciiTheme="minorHAnsi" w:eastAsia="Arial" w:hAnsiTheme="minorHAnsi" w:cstheme="minorHAnsi"/>
          <w:color w:val="000000" w:themeColor="text1"/>
          <w:sz w:val="22"/>
          <w:szCs w:val="22"/>
        </w:rPr>
      </w:pPr>
      <w:r w:rsidRPr="002330D2">
        <w:rPr>
          <w:rFonts w:asciiTheme="minorHAnsi" w:eastAsia="Arial" w:hAnsiTheme="minorHAnsi" w:cstheme="minorHAnsi"/>
          <w:color w:val="000000" w:themeColor="text1"/>
          <w:sz w:val="22"/>
          <w:szCs w:val="22"/>
          <w:highlight w:val="yellow"/>
        </w:rPr>
        <w:t>THIS IS NOT FINISHED – I THINK I NEED MORE ON THE NDM</w:t>
      </w:r>
    </w:p>
    <w:p w14:paraId="29D65C28"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sdt>
      <w:sdtPr>
        <w:id w:val="599451827"/>
        <w:docPartObj>
          <w:docPartGallery w:val="Bibliographies"/>
          <w:docPartUnique/>
        </w:docPartObj>
      </w:sdtPr>
      <w:sdtEndPr>
        <w:rPr>
          <w:b w:val="0"/>
          <w:kern w:val="0"/>
          <w:sz w:val="20"/>
        </w:rPr>
      </w:sdtEndPr>
      <w:sdtContent>
        <w:p w14:paraId="1F9A3503" w14:textId="77777777" w:rsidR="0064295D" w:rsidRDefault="0064295D" w:rsidP="0064295D">
          <w:pPr>
            <w:pStyle w:val="Heading1"/>
          </w:pPr>
          <w:r>
            <w:t>References</w:t>
          </w:r>
        </w:p>
        <w:sdt>
          <w:sdtPr>
            <w:id w:val="-573587230"/>
            <w:bibliography/>
          </w:sdtPr>
          <w:sdtContent>
            <w:p w14:paraId="79F07CB1" w14:textId="77777777" w:rsidR="0064295D" w:rsidRDefault="0064295D" w:rsidP="0064295D">
              <w:pPr>
                <w:pStyle w:val="Bibliography"/>
                <w:rPr>
                  <w:noProof/>
                  <w:lang w:val="en-US"/>
                </w:rPr>
              </w:pPr>
              <w:r>
                <w:fldChar w:fldCharType="begin"/>
              </w:r>
              <w:r>
                <w:instrText xml:space="preserve"> BIBLIOGRAPHY </w:instrText>
              </w:r>
              <w:r>
                <w:fldChar w:fldCharType="separate"/>
              </w:r>
              <w:r>
                <w:rPr>
                  <w:noProof/>
                  <w:lang w:val="en-US"/>
                </w:rPr>
                <w:t xml:space="preserve">2022, C. o. p., 2013. </w:t>
              </w:r>
              <w:r>
                <w:rPr>
                  <w:i/>
                  <w:iCs/>
                  <w:noProof/>
                  <w:lang w:val="en-US"/>
                </w:rPr>
                <w:t xml:space="preserve">National Decison Making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December 2023].</w:t>
              </w:r>
            </w:p>
            <w:p w14:paraId="19EC92E1" w14:textId="77777777" w:rsidR="0064295D" w:rsidRPr="002330D2" w:rsidRDefault="0064295D" w:rsidP="0064295D">
              <w:pPr>
                <w:rPr>
                  <w:lang w:val="en-US"/>
                </w:rPr>
              </w:pPr>
            </w:p>
            <w:p w14:paraId="23CB8FE4" w14:textId="77777777" w:rsidR="0064295D" w:rsidRDefault="0064295D" w:rsidP="0064295D">
              <w:pPr>
                <w:pStyle w:val="Bibliography"/>
                <w:rPr>
                  <w:noProof/>
                  <w:lang w:val="en-US"/>
                </w:rPr>
              </w:pPr>
              <w:r>
                <w:rPr>
                  <w:noProof/>
                  <w:lang w:val="en-US"/>
                </w:rPr>
                <w:t xml:space="preserve">aid, W., 2023. </w:t>
              </w:r>
              <w:r>
                <w:rPr>
                  <w:i/>
                  <w:iCs/>
                  <w:noProof/>
                  <w:lang w:val="en-US"/>
                </w:rPr>
                <w:t xml:space="preserve">The impact of Domestic Abuse. </w:t>
              </w:r>
              <w:r>
                <w:rPr>
                  <w:noProof/>
                  <w:lang w:val="en-US"/>
                </w:rPr>
                <w:t xml:space="preserve">[Online] </w:t>
              </w:r>
              <w:r>
                <w:rPr>
                  <w:noProof/>
                  <w:lang w:val="en-US"/>
                </w:rPr>
                <w:br/>
                <w:t xml:space="preserve">Available at: </w:t>
              </w:r>
              <w:r>
                <w:rPr>
                  <w:noProof/>
                  <w:u w:val="single"/>
                  <w:lang w:val="en-US"/>
                </w:rPr>
                <w:t>https://www.womensaid.org.uk/information-support/what-is-domestic-abuse/the-impact-of-domestic-abuse/#:~:text=When%20thinking%20about%20the%20consequences%20of%20domestic%20abuse</w:t>
              </w:r>
              <w:r>
                <w:rPr>
                  <w:noProof/>
                  <w:u w:val="single"/>
                  <w:lang w:val="en-US"/>
                </w:rPr>
                <w:lastRenderedPageBreak/>
                <w:t>%2C,by%20survivors%20from%20paid%20employment%20and%20caring%20responsibiliti</w:t>
              </w:r>
              <w:r>
                <w:rPr>
                  <w:noProof/>
                  <w:lang w:val="en-US"/>
                </w:rPr>
                <w:br/>
                <w:t>[Accessed JANUARY 23023].</w:t>
              </w:r>
            </w:p>
            <w:p w14:paraId="535BE29D" w14:textId="77777777" w:rsidR="0064295D" w:rsidRPr="002330D2" w:rsidRDefault="0064295D" w:rsidP="0064295D">
              <w:pPr>
                <w:rPr>
                  <w:lang w:val="en-US"/>
                </w:rPr>
              </w:pPr>
            </w:p>
            <w:p w14:paraId="07117123" w14:textId="77777777" w:rsidR="0064295D" w:rsidRDefault="0064295D" w:rsidP="0064295D">
              <w:pPr>
                <w:pStyle w:val="Bibliography"/>
                <w:rPr>
                  <w:noProof/>
                  <w:lang w:val="en-US"/>
                </w:rPr>
              </w:pPr>
              <w:r>
                <w:rPr>
                  <w:noProof/>
                  <w:lang w:val="en-US"/>
                </w:rPr>
                <w:t xml:space="preserve">ESSAYS, U., 2018. </w:t>
              </w:r>
              <w:r>
                <w:rPr>
                  <w:i/>
                  <w:iCs/>
                  <w:noProof/>
                  <w:lang w:val="en-US"/>
                </w:rPr>
                <w:t xml:space="preserve">Challenges to domestive abuse preventions and interventions. </w:t>
              </w:r>
              <w:r>
                <w:rPr>
                  <w:noProof/>
                  <w:lang w:val="en-US"/>
                </w:rPr>
                <w:t xml:space="preserve">[Online] </w:t>
              </w:r>
              <w:r>
                <w:rPr>
                  <w:noProof/>
                  <w:lang w:val="en-US"/>
                </w:rPr>
                <w:br/>
                <w:t xml:space="preserve">Available at: </w:t>
              </w:r>
              <w:r>
                <w:rPr>
                  <w:noProof/>
                  <w:u w:val="single"/>
                  <w:lang w:val="en-US"/>
                </w:rPr>
                <w:t>https://www.ukessays.com/essays/criminology/understanding-domestic-violence.php#citethis</w:t>
              </w:r>
              <w:r>
                <w:rPr>
                  <w:noProof/>
                  <w:lang w:val="en-US"/>
                </w:rPr>
                <w:br/>
                <w:t>[Accessed December 2023].</w:t>
              </w:r>
            </w:p>
            <w:p w14:paraId="432E05DC" w14:textId="77777777" w:rsidR="0064295D" w:rsidRPr="002330D2" w:rsidRDefault="0064295D" w:rsidP="0064295D">
              <w:pPr>
                <w:rPr>
                  <w:lang w:val="en-US"/>
                </w:rPr>
              </w:pPr>
            </w:p>
            <w:p w14:paraId="57A3A0F6" w14:textId="77777777" w:rsidR="0064295D" w:rsidRDefault="0064295D" w:rsidP="0064295D">
              <w:pPr>
                <w:pStyle w:val="Bibliography"/>
                <w:rPr>
                  <w:noProof/>
                  <w:lang w:val="en-US"/>
                </w:rPr>
              </w:pPr>
              <w:r>
                <w:rPr>
                  <w:noProof/>
                  <w:lang w:val="en-US"/>
                </w:rPr>
                <w:t xml:space="preserve">Government, H., 2022. </w:t>
              </w:r>
              <w:r>
                <w:rPr>
                  <w:i/>
                  <w:iCs/>
                  <w:noProof/>
                  <w:lang w:val="en-US"/>
                </w:rPr>
                <w:t xml:space="preserve">Tackling Domestic Abuse Plan. </w:t>
              </w:r>
              <w:r>
                <w:rPr>
                  <w:noProof/>
                  <w:lang w:val="en-US"/>
                </w:rPr>
                <w:t xml:space="preserve">[Online] </w:t>
              </w:r>
              <w:r>
                <w:rPr>
                  <w:noProof/>
                  <w:lang w:val="en-US"/>
                </w:rPr>
                <w:br/>
                <w:t xml:space="preserve">Available at: </w:t>
              </w:r>
              <w:r>
                <w:rPr>
                  <w:noProof/>
                  <w:u w:val="single"/>
                  <w:lang w:val="en-US"/>
                </w:rPr>
                <w:t>https://assets.publishing.service.gov.uk/media/624422988fa8f527785ed11c/E02735263_Tackling_Domestic_Abuse_CP_639_Elay__002_.pdf</w:t>
              </w:r>
              <w:r>
                <w:rPr>
                  <w:noProof/>
                  <w:lang w:val="en-US"/>
                </w:rPr>
                <w:br/>
                <w:t>[Accessed November 2023].</w:t>
              </w:r>
            </w:p>
            <w:p w14:paraId="3B62E79E" w14:textId="77777777" w:rsidR="0064295D" w:rsidRPr="002330D2" w:rsidRDefault="0064295D" w:rsidP="0064295D">
              <w:pPr>
                <w:rPr>
                  <w:lang w:val="en-US"/>
                </w:rPr>
              </w:pPr>
            </w:p>
            <w:p w14:paraId="5C5C619A" w14:textId="77777777" w:rsidR="0064295D" w:rsidRDefault="0064295D" w:rsidP="0064295D">
              <w:pPr>
                <w:pStyle w:val="Bibliography"/>
                <w:rPr>
                  <w:noProof/>
                  <w:lang w:val="en-US"/>
                </w:rPr>
              </w:pPr>
              <w:r>
                <w:rPr>
                  <w:noProof/>
                  <w:lang w:val="en-US"/>
                </w:rPr>
                <w:t xml:space="preserve">HMICFRS, 2023. </w:t>
              </w:r>
              <w:r>
                <w:rPr>
                  <w:i/>
                  <w:iCs/>
                  <w:noProof/>
                  <w:lang w:val="en-US"/>
                </w:rPr>
                <w:t xml:space="preserve">Public Protection Notifcation. </w:t>
              </w:r>
              <w:r>
                <w:rPr>
                  <w:noProof/>
                  <w:lang w:val="en-US"/>
                </w:rPr>
                <w:t xml:space="preserve">[Online] </w:t>
              </w:r>
              <w:r>
                <w:rPr>
                  <w:noProof/>
                  <w:lang w:val="en-US"/>
                </w:rPr>
                <w:br/>
                <w:t xml:space="preserve">Available at: </w:t>
              </w:r>
              <w:r>
                <w:rPr>
                  <w:noProof/>
                  <w:u w:val="single"/>
                  <w:lang w:val="en-US"/>
                </w:rPr>
                <w:t>https://hmicfrs.justiceinspectorates.gov.uk/glossary/public-protection-notice/</w:t>
              </w:r>
              <w:r>
                <w:rPr>
                  <w:noProof/>
                  <w:lang w:val="en-US"/>
                </w:rPr>
                <w:br/>
                <w:t>[Accessed Decemeber 2023].</w:t>
              </w:r>
            </w:p>
            <w:p w14:paraId="5F193C8A" w14:textId="77777777" w:rsidR="0064295D" w:rsidRPr="002330D2" w:rsidRDefault="0064295D" w:rsidP="0064295D">
              <w:pPr>
                <w:rPr>
                  <w:lang w:val="en-US"/>
                </w:rPr>
              </w:pPr>
            </w:p>
            <w:p w14:paraId="6634740A" w14:textId="77777777" w:rsidR="0064295D" w:rsidRDefault="0064295D" w:rsidP="0064295D">
              <w:pPr>
                <w:pStyle w:val="Bibliography"/>
                <w:rPr>
                  <w:noProof/>
                  <w:lang w:val="en-US"/>
                </w:rPr>
              </w:pPr>
              <w:r>
                <w:rPr>
                  <w:noProof/>
                  <w:lang w:val="en-US"/>
                </w:rPr>
                <w:t xml:space="preserve">Lancer, D., 2017. </w:t>
              </w:r>
              <w:r>
                <w:rPr>
                  <w:i/>
                  <w:iCs/>
                  <w:noProof/>
                  <w:lang w:val="en-US"/>
                </w:rPr>
                <w:t xml:space="preserve">Psychology Today - The truth about abusers and what to do. </w:t>
              </w:r>
              <w:r>
                <w:rPr>
                  <w:noProof/>
                  <w:lang w:val="en-US"/>
                </w:rPr>
                <w:t xml:space="preserve">[Online] </w:t>
              </w:r>
              <w:r>
                <w:rPr>
                  <w:noProof/>
                  <w:lang w:val="en-US"/>
                </w:rPr>
                <w:br/>
                <w:t xml:space="preserve">Available at: </w:t>
              </w:r>
              <w:r>
                <w:rPr>
                  <w:noProof/>
                  <w:u w:val="single"/>
                  <w:lang w:val="en-US"/>
                </w:rPr>
                <w:t>https://www.psychologytoday.com/us/blog/toxic-relationships/201706/the-truth-about-abusers-abuse-and-what-do</w:t>
              </w:r>
              <w:r>
                <w:rPr>
                  <w:noProof/>
                  <w:lang w:val="en-US"/>
                </w:rPr>
                <w:br/>
                <w:t>[Accessed Janurary 2024].</w:t>
              </w:r>
            </w:p>
            <w:p w14:paraId="055491C8" w14:textId="77777777" w:rsidR="0064295D" w:rsidRDefault="0064295D" w:rsidP="0064295D">
              <w:pPr>
                <w:pStyle w:val="Bibliography"/>
                <w:rPr>
                  <w:noProof/>
                  <w:lang w:val="en-US"/>
                </w:rPr>
              </w:pPr>
              <w:r>
                <w:rPr>
                  <w:noProof/>
                  <w:lang w:val="en-US"/>
                </w:rPr>
                <w:t xml:space="preserve">NCADV, 2024. </w:t>
              </w:r>
              <w:r>
                <w:rPr>
                  <w:i/>
                  <w:iCs/>
                  <w:noProof/>
                  <w:lang w:val="en-US"/>
                </w:rPr>
                <w:t xml:space="preserve">Why do Victims stay. </w:t>
              </w:r>
              <w:r>
                <w:rPr>
                  <w:noProof/>
                  <w:lang w:val="en-US"/>
                </w:rPr>
                <w:t xml:space="preserve">[Online] </w:t>
              </w:r>
              <w:r>
                <w:rPr>
                  <w:noProof/>
                  <w:lang w:val="en-US"/>
                </w:rPr>
                <w:br/>
                <w:t xml:space="preserve">Available at: </w:t>
              </w:r>
              <w:r>
                <w:rPr>
                  <w:noProof/>
                  <w:u w:val="single"/>
                  <w:lang w:val="en-US"/>
                </w:rPr>
                <w:t>https://ncadv.org/why-do-victims-stay</w:t>
              </w:r>
              <w:r>
                <w:rPr>
                  <w:noProof/>
                  <w:lang w:val="en-US"/>
                </w:rPr>
                <w:br/>
                <w:t>[Accessed January 2023].</w:t>
              </w:r>
            </w:p>
            <w:p w14:paraId="18695996" w14:textId="77777777" w:rsidR="0064295D" w:rsidRPr="002330D2" w:rsidRDefault="0064295D" w:rsidP="0064295D">
              <w:pPr>
                <w:rPr>
                  <w:lang w:val="en-US"/>
                </w:rPr>
              </w:pPr>
            </w:p>
            <w:p w14:paraId="1C9E7E40" w14:textId="77777777" w:rsidR="0064295D" w:rsidRDefault="0064295D" w:rsidP="0064295D">
              <w:pPr>
                <w:pStyle w:val="Bibliography"/>
                <w:rPr>
                  <w:noProof/>
                  <w:lang w:val="en-US"/>
                </w:rPr>
              </w:pPr>
              <w:r>
                <w:rPr>
                  <w:noProof/>
                  <w:lang w:val="en-US"/>
                </w:rPr>
                <w:t xml:space="preserve">Policing, C. o., 2015. </w:t>
              </w:r>
              <w:r>
                <w:rPr>
                  <w:i/>
                  <w:iCs/>
                  <w:noProof/>
                  <w:lang w:val="en-US"/>
                </w:rPr>
                <w:t xml:space="preserve">Using Domestic Violence Protection notices and Domestic Violence order.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https://www.college.police.uk/app/major-investigation-and-public-protection/domestic-abuse/using-domestic-violence-protection-notices-and-domestic-violence-protection-orders-make-victims-safer</w:t>
              </w:r>
              <w:r>
                <w:rPr>
                  <w:noProof/>
                  <w:lang w:val="en-US"/>
                </w:rPr>
                <w:br/>
                <w:t>[Accessed 2023].</w:t>
              </w:r>
            </w:p>
            <w:p w14:paraId="075E1DEB" w14:textId="77777777" w:rsidR="0064295D" w:rsidRDefault="0064295D" w:rsidP="0064295D">
              <w:r>
                <w:rPr>
                  <w:b/>
                  <w:bCs/>
                  <w:noProof/>
                </w:rPr>
                <w:fldChar w:fldCharType="end"/>
              </w:r>
            </w:p>
          </w:sdtContent>
        </w:sdt>
      </w:sdtContent>
    </w:sdt>
    <w:p w14:paraId="40AE6A7B"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7E37CDAB"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3DDA02EC"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6FAEDD7D"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227408BC" w14:textId="77777777" w:rsidR="0064295D" w:rsidRDefault="0064295D" w:rsidP="0064295D">
      <w:pPr>
        <w:spacing w:line="480" w:lineRule="auto"/>
        <w:ind w:right="237"/>
        <w:jc w:val="both"/>
        <w:rPr>
          <w:rFonts w:asciiTheme="minorHAnsi" w:eastAsia="Arial" w:hAnsiTheme="minorHAnsi" w:cstheme="minorHAnsi"/>
          <w:color w:val="000000" w:themeColor="text1"/>
          <w:sz w:val="22"/>
          <w:szCs w:val="22"/>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lastRenderedPageBreak/>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452FC" w14:textId="77777777" w:rsidR="00D85CA5" w:rsidRDefault="00D85CA5">
      <w:r>
        <w:separator/>
      </w:r>
    </w:p>
  </w:endnote>
  <w:endnote w:type="continuationSeparator" w:id="0">
    <w:p w14:paraId="6644BB8F" w14:textId="77777777" w:rsidR="00D85CA5" w:rsidRDefault="00D85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7BA6E" w14:textId="77777777" w:rsidR="00D85CA5" w:rsidRDefault="00D85CA5">
      <w:r>
        <w:separator/>
      </w:r>
    </w:p>
  </w:footnote>
  <w:footnote w:type="continuationSeparator" w:id="0">
    <w:p w14:paraId="63CFF8F4" w14:textId="77777777" w:rsidR="00D85CA5" w:rsidRDefault="00D85CA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91C33FC"/>
    <w:lvl w:ilvl="0" w:tplc="988E0572">
      <w:start w:val="1"/>
      <w:numFmt w:val="decimal"/>
      <w:lvlText w:val="%1."/>
      <w:lvlJc w:val="left"/>
      <w:pPr>
        <w:ind w:left="720" w:hanging="360"/>
      </w:pPr>
    </w:lvl>
    <w:lvl w:ilvl="1" w:tplc="1E48FA58">
      <w:start w:val="1"/>
      <w:numFmt w:val="lowerLetter"/>
      <w:lvlText w:val="%2."/>
      <w:lvlJc w:val="left"/>
      <w:pPr>
        <w:ind w:left="1440" w:hanging="360"/>
      </w:pPr>
    </w:lvl>
    <w:lvl w:ilvl="2" w:tplc="B1BC26D4">
      <w:start w:val="1"/>
      <w:numFmt w:val="lowerRoman"/>
      <w:lvlText w:val="%3."/>
      <w:lvlJc w:val="right"/>
      <w:pPr>
        <w:ind w:left="2160" w:hanging="180"/>
      </w:pPr>
    </w:lvl>
    <w:lvl w:ilvl="3" w:tplc="0C5466CA">
      <w:start w:val="1"/>
      <w:numFmt w:val="decimal"/>
      <w:lvlText w:val="%4."/>
      <w:lvlJc w:val="left"/>
      <w:pPr>
        <w:ind w:left="2880" w:hanging="360"/>
      </w:pPr>
    </w:lvl>
    <w:lvl w:ilvl="4" w:tplc="DDFC8EB0">
      <w:start w:val="1"/>
      <w:numFmt w:val="lowerLetter"/>
      <w:lvlText w:val="%5."/>
      <w:lvlJc w:val="left"/>
      <w:pPr>
        <w:ind w:left="3600" w:hanging="360"/>
      </w:pPr>
    </w:lvl>
    <w:lvl w:ilvl="5" w:tplc="71FEC0D8">
      <w:start w:val="1"/>
      <w:numFmt w:val="lowerRoman"/>
      <w:lvlText w:val="%6."/>
      <w:lvlJc w:val="right"/>
      <w:pPr>
        <w:ind w:left="4320" w:hanging="180"/>
      </w:pPr>
    </w:lvl>
    <w:lvl w:ilvl="6" w:tplc="CE68E324">
      <w:start w:val="1"/>
      <w:numFmt w:val="decimal"/>
      <w:lvlText w:val="%7."/>
      <w:lvlJc w:val="left"/>
      <w:pPr>
        <w:ind w:left="5040" w:hanging="360"/>
      </w:pPr>
    </w:lvl>
    <w:lvl w:ilvl="7" w:tplc="5EBA8A74">
      <w:start w:val="1"/>
      <w:numFmt w:val="lowerLetter"/>
      <w:lvlText w:val="%8."/>
      <w:lvlJc w:val="left"/>
      <w:pPr>
        <w:ind w:left="5760" w:hanging="360"/>
      </w:pPr>
    </w:lvl>
    <w:lvl w:ilvl="8" w:tplc="09EE695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B26AFB1A"/>
    <w:lvl w:ilvl="0" w:tplc="A01239E0">
      <w:start w:val="1"/>
      <w:numFmt w:val="decimal"/>
      <w:lvlText w:val="%1."/>
      <w:lvlJc w:val="left"/>
      <w:pPr>
        <w:ind w:left="720" w:hanging="360"/>
      </w:pPr>
    </w:lvl>
    <w:lvl w:ilvl="1" w:tplc="B8AE83F8">
      <w:start w:val="1"/>
      <w:numFmt w:val="decimal"/>
      <w:lvlText w:val="%2."/>
      <w:lvlJc w:val="left"/>
      <w:pPr>
        <w:ind w:left="1440" w:hanging="360"/>
      </w:pPr>
    </w:lvl>
    <w:lvl w:ilvl="2" w:tplc="30A0C2E6">
      <w:start w:val="1"/>
      <w:numFmt w:val="lowerRoman"/>
      <w:lvlText w:val="%3."/>
      <w:lvlJc w:val="right"/>
      <w:pPr>
        <w:ind w:left="2160" w:hanging="180"/>
      </w:pPr>
    </w:lvl>
    <w:lvl w:ilvl="3" w:tplc="A77A9E0A">
      <w:start w:val="1"/>
      <w:numFmt w:val="decimal"/>
      <w:lvlText w:val="%4."/>
      <w:lvlJc w:val="left"/>
      <w:pPr>
        <w:ind w:left="2880" w:hanging="360"/>
      </w:pPr>
    </w:lvl>
    <w:lvl w:ilvl="4" w:tplc="83B06DA6">
      <w:start w:val="1"/>
      <w:numFmt w:val="lowerLetter"/>
      <w:lvlText w:val="%5."/>
      <w:lvlJc w:val="left"/>
      <w:pPr>
        <w:ind w:left="3600" w:hanging="360"/>
      </w:pPr>
    </w:lvl>
    <w:lvl w:ilvl="5" w:tplc="0AC0DD44">
      <w:start w:val="1"/>
      <w:numFmt w:val="lowerRoman"/>
      <w:lvlText w:val="%6."/>
      <w:lvlJc w:val="right"/>
      <w:pPr>
        <w:ind w:left="4320" w:hanging="180"/>
      </w:pPr>
    </w:lvl>
    <w:lvl w:ilvl="6" w:tplc="3410B830">
      <w:start w:val="1"/>
      <w:numFmt w:val="decimal"/>
      <w:lvlText w:val="%7."/>
      <w:lvlJc w:val="left"/>
      <w:pPr>
        <w:ind w:left="5040" w:hanging="360"/>
      </w:pPr>
    </w:lvl>
    <w:lvl w:ilvl="7" w:tplc="BA1C47DA">
      <w:start w:val="1"/>
      <w:numFmt w:val="lowerLetter"/>
      <w:lvlText w:val="%8."/>
      <w:lvlJc w:val="left"/>
      <w:pPr>
        <w:ind w:left="5760" w:hanging="360"/>
      </w:pPr>
    </w:lvl>
    <w:lvl w:ilvl="8" w:tplc="EDAA296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7523939">
    <w:abstractNumId w:val="47"/>
  </w:num>
  <w:num w:numId="2" w16cid:durableId="213469640">
    <w:abstractNumId w:val="10"/>
  </w:num>
  <w:num w:numId="3" w16cid:durableId="1453400411">
    <w:abstractNumId w:val="1"/>
    <w:lvlOverride w:ilvl="0">
      <w:lvl w:ilvl="0">
        <w:start w:val="1"/>
        <w:numFmt w:val="bullet"/>
        <w:lvlText w:val=""/>
        <w:lvlJc w:val="left"/>
        <w:pPr>
          <w:ind w:left="720" w:hanging="360"/>
        </w:pPr>
        <w:rPr>
          <w:rFonts w:ascii="Symbol" w:hAnsi="Symbol" w:hint="default"/>
        </w:rPr>
      </w:lvl>
    </w:lvlOverride>
  </w:num>
  <w:num w:numId="4" w16cid:durableId="1802113825">
    <w:abstractNumId w:val="22"/>
  </w:num>
  <w:num w:numId="5" w16cid:durableId="2109957658">
    <w:abstractNumId w:val="44"/>
  </w:num>
  <w:num w:numId="6" w16cid:durableId="1754351201">
    <w:abstractNumId w:val="46"/>
  </w:num>
  <w:num w:numId="7" w16cid:durableId="1770344439">
    <w:abstractNumId w:val="34"/>
  </w:num>
  <w:num w:numId="8" w16cid:durableId="927663048">
    <w:abstractNumId w:val="32"/>
  </w:num>
  <w:num w:numId="9" w16cid:durableId="867529281">
    <w:abstractNumId w:val="29"/>
  </w:num>
  <w:num w:numId="10" w16cid:durableId="1782648846">
    <w:abstractNumId w:val="30"/>
  </w:num>
  <w:num w:numId="11" w16cid:durableId="2058161213">
    <w:abstractNumId w:val="9"/>
  </w:num>
  <w:num w:numId="12" w16cid:durableId="1377773037">
    <w:abstractNumId w:val="33"/>
  </w:num>
  <w:num w:numId="13" w16cid:durableId="1842813218">
    <w:abstractNumId w:val="17"/>
  </w:num>
  <w:num w:numId="14" w16cid:durableId="992367279">
    <w:abstractNumId w:val="16"/>
  </w:num>
  <w:num w:numId="15" w16cid:durableId="1642927178">
    <w:abstractNumId w:val="26"/>
  </w:num>
  <w:num w:numId="16" w16cid:durableId="1304769066">
    <w:abstractNumId w:val="7"/>
  </w:num>
  <w:num w:numId="17" w16cid:durableId="1659576728">
    <w:abstractNumId w:val="25"/>
  </w:num>
  <w:num w:numId="18" w16cid:durableId="554394414">
    <w:abstractNumId w:val="15"/>
  </w:num>
  <w:num w:numId="19" w16cid:durableId="1543133263">
    <w:abstractNumId w:val="13"/>
  </w:num>
  <w:num w:numId="20" w16cid:durableId="281891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66681035">
    <w:abstractNumId w:val="23"/>
  </w:num>
  <w:num w:numId="22" w16cid:durableId="1578127146">
    <w:abstractNumId w:val="18"/>
  </w:num>
  <w:num w:numId="23" w16cid:durableId="170217170">
    <w:abstractNumId w:val="14"/>
  </w:num>
  <w:num w:numId="24" w16cid:durableId="1765876673">
    <w:abstractNumId w:val="11"/>
  </w:num>
  <w:num w:numId="25" w16cid:durableId="183983075">
    <w:abstractNumId w:val="27"/>
  </w:num>
  <w:num w:numId="26" w16cid:durableId="1963031587">
    <w:abstractNumId w:val="19"/>
  </w:num>
  <w:num w:numId="27" w16cid:durableId="1879201630">
    <w:abstractNumId w:val="40"/>
  </w:num>
  <w:num w:numId="28" w16cid:durableId="1646230499">
    <w:abstractNumId w:val="35"/>
  </w:num>
  <w:num w:numId="29" w16cid:durableId="208032835">
    <w:abstractNumId w:val="39"/>
  </w:num>
  <w:num w:numId="30" w16cid:durableId="1094205925">
    <w:abstractNumId w:val="20"/>
  </w:num>
  <w:num w:numId="31" w16cid:durableId="464006903">
    <w:abstractNumId w:val="42"/>
  </w:num>
  <w:num w:numId="32" w16cid:durableId="2037391672">
    <w:abstractNumId w:val="31"/>
  </w:num>
  <w:num w:numId="33" w16cid:durableId="1649743998">
    <w:abstractNumId w:val="12"/>
  </w:num>
  <w:num w:numId="34" w16cid:durableId="2100368061">
    <w:abstractNumId w:val="43"/>
  </w:num>
  <w:num w:numId="35" w16cid:durableId="1029527237">
    <w:abstractNumId w:val="38"/>
  </w:num>
  <w:num w:numId="36" w16cid:durableId="1757557915">
    <w:abstractNumId w:val="4"/>
  </w:num>
  <w:num w:numId="37" w16cid:durableId="1808232312">
    <w:abstractNumId w:val="45"/>
  </w:num>
  <w:num w:numId="38" w16cid:durableId="20210179">
    <w:abstractNumId w:val="41"/>
  </w:num>
  <w:num w:numId="39" w16cid:durableId="1614704330">
    <w:abstractNumId w:val="36"/>
  </w:num>
  <w:num w:numId="40" w16cid:durableId="466361954">
    <w:abstractNumId w:val="37"/>
  </w:num>
  <w:num w:numId="41" w16cid:durableId="1693917392">
    <w:abstractNumId w:val="3"/>
  </w:num>
  <w:num w:numId="42" w16cid:durableId="283772629">
    <w:abstractNumId w:val="5"/>
  </w:num>
  <w:num w:numId="43" w16cid:durableId="1384598339">
    <w:abstractNumId w:val="24"/>
  </w:num>
  <w:num w:numId="44" w16cid:durableId="67772814">
    <w:abstractNumId w:val="6"/>
  </w:num>
  <w:num w:numId="45" w16cid:durableId="858353369">
    <w:abstractNumId w:val="2"/>
  </w:num>
  <w:num w:numId="46" w16cid:durableId="316305500">
    <w:abstractNumId w:val="0"/>
  </w:num>
  <w:num w:numId="47" w16cid:durableId="1114406535">
    <w:abstractNumId w:val="21"/>
  </w:num>
  <w:num w:numId="48" w16cid:durableId="310407435">
    <w:abstractNumId w:val="28"/>
  </w:num>
  <w:num w:numId="49" w16cid:durableId="107505405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295D"/>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CA5"/>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642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Col21</b:Tag>
    <b:SourceType>InternetSite</b:SourceType>
    <b:Guid>{FEC812A6-F7D5-4853-9C29-ED7E13780799}</b:Guid>
    <b:Title>THRIVE </b:Title>
    <b:Year>2021</b:Year>
    <b:Author>
      <b:Author>
        <b:Corporate>College of Policing </b:Corporate>
      </b:Author>
    </b:Author>
    <b:YearAccessed>2023</b:YearAccessed>
    <b:MonthAccessed>Decemeber </b:MonthAccessed>
    <b:URL>https://www.college.police.uk/guidance/vulnerability-related-risks/introduction-vulnerability-related-risk</b:URL>
    <b:RefOrder>1</b:RefOrder>
  </b:Source>
  <b:Source>
    <b:Tag>Col23</b:Tag>
    <b:SourceType>InternetSite</b:SourceType>
    <b:Guid>{2418C99D-F9A6-424A-96E2-9031A1F0F347}</b:Guid>
    <b:Author>
      <b:Author>
        <b:NameList>
          <b:Person>
            <b:Last>Policing</b:Last>
            <b:First>College</b:First>
            <b:Middle>of</b:Middle>
          </b:Person>
        </b:NameList>
      </b:Author>
    </b:Author>
    <b:Title>INTRODUCTION TO VULNERABILITY-RISK</b:Title>
    <b:Year>2021-2023</b:Year>
    <b:YearAccessed>2023</b:YearAccessed>
    <b:MonthAccessed>DECEMBER </b:MonthAccessed>
    <b:URL>https://www.college.police.uk/guidance/vulnerability-related-risks/introduction-vulnerability-related-risk</b:URL>
    <b:RefOrder>2</b:RefOrder>
  </b:Source>
  <b:Source>
    <b:Tag>FAR24</b:Tag>
    <b:SourceType>InternetSite</b:SourceType>
    <b:Guid>{E6AFA3F7-FD60-415D-80CE-9A017F7FCA43}</b:Guid>
    <b:Author>
      <b:Author>
        <b:NameList>
          <b:Person>
            <b:Last>KAZEMI</b:Last>
            <b:First>FARHAD</b:First>
          </b:Person>
        </b:NameList>
      </b:Author>
    </b:Author>
    <b:Title>ISLAM AND GENDER 1988</b:Title>
    <b:Year>2000-2024</b:Year>
    <b:YearAccessed>2023</b:YearAccessed>
    <b:MonthAccessed>NOVEMBER </b:MonthAccessed>
    <b:URL>https://www.jstor.org/stable/40971480</b:URL>
    <b:RefOrder>3</b:RefOrder>
  </b:Source>
  <b:Source>
    <b:Tag>Bev21</b:Tag>
    <b:SourceType>InternetSite</b:SourceType>
    <b:Guid>{FCD31746-1A92-4A69-B596-3D159E788D9B}</b:Guid>
    <b:Author>
      <b:Author>
        <b:NameList>
          <b:Person>
            <b:Last>B</b:Last>
            <b:First>Beverley</b:First>
          </b:Person>
        </b:NameList>
      </b:Author>
    </b:Author>
    <b:Title>The Benefits of undertsanding from another point of view</b:Title>
    <b:Year>2021</b:Year>
    <b:YearAccessed>2023</b:YearAccessed>
    <b:MonthAccessed>January </b:MonthAccessed>
    <b:URL>https://www.psychologytoday.com/intl/blog/lasting-love/202106/the-benefits-understanding-another-point-view-0#:~:text=Taking%20the%20other%20person%E2%80%99s%20perspective%20can%20help%20you,effectively%2C%20and%20%28c%29%20enlarge%20your%20view%20of%20yo</b:URL>
    <b:RefOrder>4</b:RefOrder>
  </b:Source>
  <b:Source>
    <b:Tag>HMI24</b:Tag>
    <b:SourceType>InternetSite</b:SourceType>
    <b:Guid>{BC8DBD9F-512E-4897-85F6-C50823E56027}</b:Guid>
    <b:Author>
      <b:Author>
        <b:NameList>
          <b:Person>
            <b:Last>HMICFRS</b:Last>
          </b:Person>
        </b:NameList>
      </b:Author>
    </b:Author>
    <b:Title>Public Protection Unit </b:Title>
    <b:Year>2024</b:Year>
    <b:YearAccessed>2023</b:YearAccessed>
    <b:MonthAccessed>Decemeber </b:MonthAccessed>
    <b:URL>https://hmicfrs.justiceinspectorates.gov.uk/glossary/public-protection-unit/#:~:text=Public%20protection%20unit%20The%20section%20of%20a%20police,modern%20slavery%20and%20human%20trafficking%20and%20domestic%20abuse.</b:URL>
    <b:RefOrder>5</b:RefOrder>
  </b:Source>
  <b:Source>
    <b:Tag>Our24</b:Tag>
    <b:SourceType>InternetSite</b:SourceType>
    <b:Guid>{FF10A971-7975-4D53-80B0-BE02FBF00654}</b:Guid>
    <b:Author>
      <b:Author>
        <b:NameList>
          <b:Person>
            <b:Last>Ourwatch</b:Last>
          </b:Person>
        </b:NameList>
      </b:Author>
    </b:Author>
    <b:Title>OurWatch </b:Title>
    <b:Year>1982-2024</b:Year>
    <b:YearAccessed>2023</b:YearAccessed>
    <b:MonthAccessed>December </b:MonthAccessed>
    <b:URL>https://www.ourwatch.org.uk/crime-prevention/crime-prevention-toolkits/domestic-abuse/honour-based-crimes</b:URL>
    <b:RefOrder>6</b:RefOrder>
  </b:Source>
  <b:Source>
    <b:Tag>Saf22</b:Tag>
    <b:SourceType>InternetSite</b:SourceType>
    <b:Guid>{65203331-40CC-4DD9-98C3-37C3064A0AEC}</b:Guid>
    <b:Author>
      <b:Author>
        <b:NameList>
          <b:Person>
            <b:Last>SafeGuardingHub</b:Last>
          </b:Person>
        </b:NameList>
      </b:Author>
    </b:Author>
    <b:Title>Honour based abuse - The Facts </b:Title>
    <b:Year>2017-2022</b:Year>
    <b:YearAccessed>2023</b:YearAccessed>
    <b:MonthAccessed>Decemeber </b:MonthAccessed>
    <b:URL>https://www.ourwatch.org.uk/crime-prevention/crime-prevention-toolkits/domestic-abuse/honour-based-crimes</b:URL>
    <b:RefOrder>7</b:RefOrder>
  </b:Source>
  <b:Source>
    <b:Tag>Ena23</b:Tag>
    <b:SourceType>InternetSite</b:SourceType>
    <b:Guid>{24AC4743-DCF2-4C1E-AFA0-4D9685814969}</b:Guid>
    <b:Author>
      <b:Author>
        <b:NameList>
          <b:Person>
            <b:Last>Enabint</b:Last>
            <b:First>Alexander</b:First>
          </b:Person>
        </b:NameList>
      </b:Author>
    </b:Author>
    <b:Title>Langauge Barrier </b:Title>
    <b:Year>2023</b:Year>
    <b:YearAccessed>2023</b:YearAccessed>
    <b:MonthAccessed>Decmebeer </b:MonthAccessed>
    <b:URL>https://www.ourwatch.org.uk/crime-prevention/crime-prevention-toolkits/domestic-abuse/honour-based-crimes</b:URL>
    <b:RefOrder>8</b:RefOrder>
  </b:Source>
  <b:Source>
    <b:Tag>Wom23</b:Tag>
    <b:SourceType>InternetSite</b:SourceType>
    <b:Guid>{78E48012-FE22-42CA-8435-46BAD92E1BF3}</b:Guid>
    <b:Title>The impact of Domestic Abuse </b:Title>
    <b:Year>2023</b:Year>
    <b:Author>
      <b:Author>
        <b:NameList>
          <b:Person>
            <b:Last>aid</b:Last>
            <b:First>Woman's</b:First>
          </b:Person>
        </b:NameList>
      </b:Author>
    </b:Author>
    <b:YearAccessed>23023</b:YearAccessed>
    <b:MonthAccessed>JANUARY </b:MonthAccessed>
    <b:URL>https://www.womensaid.org.uk/information-support/what-is-domestic-abuse/the-impact-of-domestic-abuse/#:~:text=When%20thinking%20about%20the%20consequences%20of%20domestic%20abuse%2C,by%20survivors%20from%20paid%20employment%20and%20caring%20responsibiliti</b:URL>
    <b:RefOrder>1</b:RefOrder>
  </b:Source>
  <b:Source>
    <b:Tag>Col13</b:Tag>
    <b:SourceType>InternetSite</b:SourceType>
    <b:Guid>{103E4534-B7B9-4622-98A8-E859F3255E38}</b:Guid>
    <b:Author>
      <b:Author>
        <b:NameList>
          <b:Person>
            <b:Last>2022</b:Last>
            <b:First>College</b:First>
            <b:Middle>of policing</b:Middle>
          </b:Person>
        </b:NameList>
      </b:Author>
    </b:Author>
    <b:Title>National Decison Making Model </b:Title>
    <b:Year>2013</b:Year>
    <b:YearAccessed>2023</b:YearAccessed>
    <b:MonthAccessed>December </b:MonthAccessed>
    <b:URL>https://www.college.police.uk/app/national-decision-model/national-decision-model</b:URL>
    <b:RefOrder>2</b:RefOrder>
  </b:Source>
  <b:Source>
    <b:Tag>Lan17</b:Tag>
    <b:SourceType>InternetSite</b:SourceType>
    <b:Guid>{A21B98E3-AB77-4C53-9977-E66CB3B85B63}</b:Guid>
    <b:Author>
      <b:Author>
        <b:NameList>
          <b:Person>
            <b:Last>Lancer</b:Last>
            <b:First>Darlene</b:First>
          </b:Person>
        </b:NameList>
      </b:Author>
    </b:Author>
    <b:Title>Psychology Today - The truth about abusers and what to do </b:Title>
    <b:Year>2017</b:Year>
    <b:YearAccessed>2024</b:YearAccessed>
    <b:MonthAccessed>Janurary </b:MonthAccessed>
    <b:URL>https://www.psychologytoday.com/us/blog/toxic-relationships/201706/the-truth-about-abusers-abuse-and-what-do</b:URL>
    <b:RefOrder>3</b:RefOrder>
  </b:Source>
  <b:Source>
    <b:Tag>NCA24</b:Tag>
    <b:SourceType>InternetSite</b:SourceType>
    <b:Guid>{FD784CE6-1336-4FB5-ADCE-136329DF83BF}</b:Guid>
    <b:Author>
      <b:Author>
        <b:NameList>
          <b:Person>
            <b:Last>NCADV</b:Last>
          </b:Person>
        </b:NameList>
      </b:Author>
    </b:Author>
    <b:Title>Why do Victims stay </b:Title>
    <b:Year>2024</b:Year>
    <b:YearAccessed>2023</b:YearAccessed>
    <b:MonthAccessed>January </b:MonthAccessed>
    <b:URL>https://ncadv.org/why-do-victims-stay</b:URL>
    <b:RefOrder>4</b:RefOrder>
  </b:Source>
  <b:Source>
    <b:Tag>UKE18</b:Tag>
    <b:SourceType>InternetSite</b:SourceType>
    <b:Guid>{5C5EF44D-AEA0-4EB3-9335-CDDBD3C80050}</b:Guid>
    <b:Author>
      <b:Author>
        <b:NameList>
          <b:Person>
            <b:Last>ESSAYS</b:Last>
            <b:First>UK</b:First>
          </b:Person>
        </b:NameList>
      </b:Author>
    </b:Author>
    <b:Title>Challenges to domestive abuse preventions and interventions </b:Title>
    <b:Year>2018</b:Year>
    <b:YearAccessed>2023</b:YearAccessed>
    <b:MonthAccessed>December </b:MonthAccessed>
    <b:URL>https://www.ukessays.com/essays/criminology/understanding-domestic-violence.php#citethis</b:URL>
    <b:RefOrder>5</b:RefOrder>
  </b:Source>
  <b:Source>
    <b:Tag>HMG22</b:Tag>
    <b:SourceType>InternetSite</b:SourceType>
    <b:Guid>{84112B23-E451-4466-8F47-BACC2CECA800}</b:Guid>
    <b:Author>
      <b:Author>
        <b:NameList>
          <b:Person>
            <b:Last>Government</b:Last>
            <b:First>HM</b:First>
          </b:Person>
        </b:NameList>
      </b:Author>
    </b:Author>
    <b:Title>Tackling Domestic Abuse Plan </b:Title>
    <b:Year>2022</b:Year>
    <b:YearAccessed>2023</b:YearAccessed>
    <b:MonthAccessed>November </b:MonthAccessed>
    <b:URL>https://assets.publishing.service.gov.uk/media/624422988fa8f527785ed11c/E02735263_Tackling_Domestic_Abuse_CP_639_Elay__002_.pdf</b:URL>
    <b:RefOrder>6</b:RefOrder>
  </b:Source>
  <b:Source>
    <b:Tag>HMI23</b:Tag>
    <b:SourceType>InternetSite</b:SourceType>
    <b:Guid>{41748043-E503-4A9F-8692-1AD076817B19}</b:Guid>
    <b:Author>
      <b:Author>
        <b:NameList>
          <b:Person>
            <b:Last>HMICFRS</b:Last>
          </b:Person>
        </b:NameList>
      </b:Author>
    </b:Author>
    <b:Title>Public Protection Notifcation </b:Title>
    <b:Year>2023</b:Year>
    <b:YearAccessed>2023</b:YearAccessed>
    <b:MonthAccessed>Decemeber </b:MonthAccessed>
    <b:URL>https://hmicfrs.justiceinspectorates.gov.uk/glossary/public-protection-notice/</b:URL>
    <b:RefOrder>7</b:RefOrder>
  </b:Source>
  <b:Source>
    <b:Tag>Col15</b:Tag>
    <b:SourceType>InternetSite</b:SourceType>
    <b:Guid>{E5303773-A550-4A51-9A65-9BDA793D1E27}</b:Guid>
    <b:Author>
      <b:Author>
        <b:NameList>
          <b:Person>
            <b:Last>Policing</b:Last>
            <b:First>College</b:First>
            <b:Middle>of</b:Middle>
          </b:Person>
        </b:NameList>
      </b:Author>
    </b:Author>
    <b:Title>Using Domestic Violence Protection notices and Domestic Violence order </b:Title>
    <b:Year>2015</b:Year>
    <b:YearAccessed>2023</b:YearAccessed>
    <b:URL>https://www.college.police.uk/app/major-investigation-and-public-protection/domestic-abuse/using-domestic-violence-protection-notices-and-domestic-violence-protection-orders-make-victims-safer</b:URL>
    <b:RefOrder>8</b:RefOrder>
  </b:Source>
</b:Sourc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D5077F-FA7E-4822-A311-8B108625D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5197</Words>
  <Characters>29623</Characters>
  <Application>Microsoft Office Word</Application>
  <DocSecurity>0</DocSecurity>
  <Lines>246</Lines>
  <Paragraphs>69</Paragraphs>
  <ScaleCrop>false</ScaleCrop>
  <Company>Powys County Council</Company>
  <LinksUpToDate>false</LinksUpToDate>
  <CharactersWithSpaces>34751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Phillips,Jessica swp8326</cp:lastModifiedBy>
  <cp:revision>2</cp:revision>
  <cp:lastPrinted>2014-08-26T08:55:00Z</cp:lastPrinted>
  <dcterms:created xsi:type="dcterms:W3CDTF">2024-01-21T16:58:00Z</dcterms:created>
  <dcterms:modified xsi:type="dcterms:W3CDTF">2024-01-21T16:58:00Z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2024-01-21T16:58:07Z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5f13528f-964d-444b-838d-63a8e1182c49</vt:lpwstr>
  </property>
  <property fmtid="{D5CDD505-2E9C-101B-9397-08002B2CF9AE}" pid="9" name="MSIP_Label_66cf8fe5-b7b7-4df7-b38d-1c61ac2f6639_ContentBits">
    <vt:lpwstr>0</vt:lpwstr>
  </property>
</Properties>
</file>