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034E62" w14:textId="77777777" w:rsidR="00FE23EE" w:rsidRDefault="00FE23EE" w:rsidP="00FE23EE">
      <w:pPr>
        <w:spacing w:after="100" w:afterAutospacing="1"/>
        <w:jc w:val="center"/>
        <w:rPr>
          <w:b/>
          <w:bCs/>
          <w:sz w:val="32"/>
          <w:szCs w:val="28"/>
        </w:rPr>
      </w:pPr>
    </w:p>
    <w:p w14:paraId="3AE2CCDC" w14:textId="77777777" w:rsidR="00FE23EE" w:rsidRDefault="00FE23EE" w:rsidP="00FE23EE">
      <w:pPr>
        <w:spacing w:after="100" w:afterAutospacing="1"/>
        <w:jc w:val="center"/>
        <w:rPr>
          <w:b/>
          <w:bCs/>
          <w:sz w:val="32"/>
          <w:szCs w:val="28"/>
        </w:rPr>
      </w:pPr>
      <w:r>
        <w:rPr>
          <w:b/>
          <w:bCs/>
          <w:sz w:val="32"/>
          <w:szCs w:val="28"/>
        </w:rPr>
        <w:t>BA (Hons) International Hotel Management</w:t>
      </w:r>
    </w:p>
    <w:p w14:paraId="29D9E3CC" w14:textId="77777777" w:rsidR="00FE23EE" w:rsidRPr="001760B6" w:rsidRDefault="00FE23EE" w:rsidP="00FE23EE">
      <w:pPr>
        <w:spacing w:after="100" w:afterAutospacing="1"/>
        <w:jc w:val="center"/>
        <w:rPr>
          <w:b/>
          <w:bCs/>
          <w:sz w:val="32"/>
          <w:szCs w:val="28"/>
        </w:rPr>
      </w:pPr>
      <w:r w:rsidRPr="001760B6">
        <w:rPr>
          <w:b/>
          <w:bCs/>
          <w:sz w:val="32"/>
          <w:szCs w:val="28"/>
        </w:rPr>
        <w:t>Module: Sustainable Hospitality &amp;Tourism Management</w:t>
      </w:r>
    </w:p>
    <w:p w14:paraId="2704D4B7" w14:textId="77777777" w:rsidR="00FE23EE" w:rsidRPr="001760B6" w:rsidRDefault="00FE23EE" w:rsidP="00FE23EE">
      <w:pPr>
        <w:spacing w:after="100" w:afterAutospacing="1"/>
        <w:jc w:val="center"/>
        <w:rPr>
          <w:b/>
          <w:sz w:val="32"/>
        </w:rPr>
      </w:pPr>
      <w:r w:rsidRPr="001760B6">
        <w:rPr>
          <w:b/>
          <w:sz w:val="32"/>
        </w:rPr>
        <w:t>Code: BMIH5006</w:t>
      </w:r>
    </w:p>
    <w:p w14:paraId="7F612E84" w14:textId="77777777" w:rsidR="00FE23EE" w:rsidRPr="008D4891" w:rsidRDefault="00FE23EE" w:rsidP="00FE23EE">
      <w:pPr>
        <w:spacing w:after="100" w:afterAutospacing="1"/>
      </w:pPr>
    </w:p>
    <w:p w14:paraId="4E428D71" w14:textId="77777777" w:rsidR="00FE23EE" w:rsidRPr="008D4891" w:rsidRDefault="00FE23EE" w:rsidP="00FE23EE">
      <w:pPr>
        <w:spacing w:after="100" w:afterAutospacing="1"/>
        <w:jc w:val="center"/>
        <w:rPr>
          <w:b/>
          <w:bCs/>
          <w:sz w:val="28"/>
          <w:szCs w:val="28"/>
        </w:rPr>
      </w:pPr>
      <w:r w:rsidRPr="008D4891">
        <w:rPr>
          <w:b/>
          <w:bCs/>
          <w:sz w:val="28"/>
          <w:szCs w:val="28"/>
        </w:rPr>
        <w:t xml:space="preserve">Student Name: </w:t>
      </w:r>
      <w:r w:rsidRPr="00AC7741">
        <w:rPr>
          <w:sz w:val="28"/>
          <w:szCs w:val="28"/>
        </w:rPr>
        <w:t>Selina Akhter Seema</w:t>
      </w:r>
    </w:p>
    <w:p w14:paraId="6A38FBE5" w14:textId="77777777" w:rsidR="00FE23EE" w:rsidRDefault="00FE23EE" w:rsidP="00FE23EE">
      <w:pPr>
        <w:spacing w:after="100" w:afterAutospacing="1"/>
        <w:jc w:val="center"/>
        <w:rPr>
          <w:b/>
          <w:bCs/>
          <w:sz w:val="28"/>
          <w:szCs w:val="28"/>
        </w:rPr>
      </w:pPr>
      <w:r w:rsidRPr="008D4891">
        <w:rPr>
          <w:b/>
          <w:bCs/>
          <w:sz w:val="28"/>
          <w:szCs w:val="28"/>
        </w:rPr>
        <w:t xml:space="preserve">Student Number: </w:t>
      </w:r>
      <w:r w:rsidRPr="00AC7741">
        <w:rPr>
          <w:sz w:val="28"/>
          <w:szCs w:val="28"/>
        </w:rPr>
        <w:t>2225106</w:t>
      </w:r>
    </w:p>
    <w:p w14:paraId="272463D9" w14:textId="0972B77F" w:rsidR="00FE23EE" w:rsidRDefault="00FE23EE" w:rsidP="00FE23EE">
      <w:pPr>
        <w:spacing w:line="259" w:lineRule="auto"/>
        <w:jc w:val="center"/>
        <w:rPr>
          <w:sz w:val="28"/>
          <w:szCs w:val="28"/>
        </w:rPr>
      </w:pPr>
      <w:r>
        <w:rPr>
          <w:b/>
          <w:bCs/>
          <w:sz w:val="28"/>
          <w:szCs w:val="28"/>
        </w:rPr>
        <w:t xml:space="preserve">Lecturer Name: </w:t>
      </w:r>
      <w:r w:rsidRPr="00F53084">
        <w:rPr>
          <w:sz w:val="28"/>
          <w:szCs w:val="28"/>
        </w:rPr>
        <w:t xml:space="preserve">Lisa-Marie </w:t>
      </w:r>
      <w:proofErr w:type="spellStart"/>
      <w:r w:rsidRPr="00F53084">
        <w:rPr>
          <w:sz w:val="28"/>
          <w:szCs w:val="28"/>
        </w:rPr>
        <w:t>Bassler</w:t>
      </w:r>
      <w:proofErr w:type="spellEnd"/>
    </w:p>
    <w:p w14:paraId="10F64334" w14:textId="527CE0FB" w:rsidR="00B318FE" w:rsidRDefault="00B318FE" w:rsidP="00FE23EE">
      <w:pPr>
        <w:spacing w:line="259" w:lineRule="auto"/>
        <w:jc w:val="center"/>
        <w:rPr>
          <w:sz w:val="28"/>
          <w:szCs w:val="28"/>
        </w:rPr>
      </w:pPr>
    </w:p>
    <w:p w14:paraId="1BCFD4C7" w14:textId="2A06E504" w:rsidR="00B318FE" w:rsidRPr="00F53084" w:rsidRDefault="00B318FE" w:rsidP="005E3005">
      <w:pPr>
        <w:spacing w:line="259" w:lineRule="auto"/>
        <w:rPr>
          <w:sz w:val="28"/>
          <w:szCs w:val="28"/>
        </w:rPr>
      </w:pPr>
      <w:bookmarkStart w:id="0" w:name="_GoBack"/>
      <w:bookmarkEnd w:id="0"/>
    </w:p>
    <w:p w14:paraId="3A1745A3" w14:textId="77777777" w:rsidR="00FE23EE" w:rsidRPr="008D4891" w:rsidRDefault="00FE23EE" w:rsidP="00FE23EE">
      <w:pPr>
        <w:spacing w:after="100" w:afterAutospacing="1"/>
        <w:jc w:val="center"/>
        <w:rPr>
          <w:b/>
          <w:bCs/>
          <w:sz w:val="28"/>
          <w:szCs w:val="28"/>
        </w:rPr>
      </w:pPr>
    </w:p>
    <w:p w14:paraId="29D754D5" w14:textId="77777777" w:rsidR="00FE23EE" w:rsidRPr="008D4891" w:rsidRDefault="00FE23EE" w:rsidP="00FE23EE">
      <w:pPr>
        <w:spacing w:after="200" w:line="276" w:lineRule="auto"/>
        <w:jc w:val="left"/>
        <w:rPr>
          <w:b/>
          <w:bCs/>
          <w:sz w:val="28"/>
          <w:szCs w:val="28"/>
        </w:rPr>
      </w:pPr>
    </w:p>
    <w:p w14:paraId="44DE4852" w14:textId="77777777" w:rsidR="00FE23EE" w:rsidRPr="008D4891" w:rsidRDefault="00FE23EE" w:rsidP="00FE23EE">
      <w:pPr>
        <w:spacing w:after="200" w:line="276" w:lineRule="auto"/>
        <w:jc w:val="left"/>
        <w:rPr>
          <w:b/>
          <w:bCs/>
          <w:sz w:val="28"/>
          <w:szCs w:val="28"/>
        </w:rPr>
      </w:pPr>
    </w:p>
    <w:p w14:paraId="1E893C92" w14:textId="77777777" w:rsidR="00FE23EE" w:rsidRPr="008D4891" w:rsidRDefault="00FE23EE" w:rsidP="00FE23EE">
      <w:pPr>
        <w:spacing w:after="200" w:line="276" w:lineRule="auto"/>
        <w:jc w:val="left"/>
        <w:rPr>
          <w:b/>
          <w:bCs/>
          <w:sz w:val="28"/>
          <w:szCs w:val="28"/>
        </w:rPr>
      </w:pPr>
    </w:p>
    <w:p w14:paraId="11E56B28" w14:textId="77777777" w:rsidR="00FE23EE" w:rsidRPr="008D4891" w:rsidRDefault="00FE23EE" w:rsidP="00FE23EE">
      <w:pPr>
        <w:spacing w:after="200" w:line="276" w:lineRule="auto"/>
        <w:jc w:val="left"/>
        <w:rPr>
          <w:b/>
          <w:bCs/>
          <w:sz w:val="28"/>
          <w:szCs w:val="28"/>
        </w:rPr>
      </w:pPr>
    </w:p>
    <w:p w14:paraId="294CA743" w14:textId="77777777" w:rsidR="00FE23EE" w:rsidRPr="008D4891" w:rsidRDefault="00FE23EE" w:rsidP="00FE23EE">
      <w:pPr>
        <w:spacing w:after="200" w:line="276" w:lineRule="auto"/>
        <w:jc w:val="left"/>
        <w:rPr>
          <w:b/>
          <w:bCs/>
          <w:sz w:val="28"/>
          <w:szCs w:val="28"/>
        </w:rPr>
      </w:pPr>
    </w:p>
    <w:p w14:paraId="7CB984FC" w14:textId="77777777" w:rsidR="00FE23EE" w:rsidRPr="008D4891" w:rsidRDefault="00FE23EE" w:rsidP="00FE23EE">
      <w:pPr>
        <w:spacing w:after="200" w:line="276" w:lineRule="auto"/>
        <w:jc w:val="left"/>
        <w:rPr>
          <w:b/>
          <w:bCs/>
          <w:sz w:val="28"/>
          <w:szCs w:val="28"/>
        </w:rPr>
      </w:pPr>
    </w:p>
    <w:p w14:paraId="742FBAF8" w14:textId="77777777" w:rsidR="00FE23EE" w:rsidRPr="008D4891" w:rsidRDefault="00FE23EE" w:rsidP="00FE23EE">
      <w:pPr>
        <w:jc w:val="center"/>
        <w:rPr>
          <w:b/>
          <w:bCs/>
          <w:sz w:val="28"/>
          <w:szCs w:val="28"/>
        </w:rPr>
      </w:pPr>
      <w:r w:rsidRPr="008D4891">
        <w:rPr>
          <w:b/>
        </w:rPr>
        <w:t>AI Acknowledgement</w:t>
      </w:r>
    </w:p>
    <w:p w14:paraId="6624AD02" w14:textId="77777777" w:rsidR="00FE23EE" w:rsidRPr="00FE23EE" w:rsidRDefault="00FE23EE" w:rsidP="00FE23EE">
      <w:pPr>
        <w:jc w:val="center"/>
        <w:rPr>
          <w:sz w:val="28"/>
          <w:szCs w:val="28"/>
        </w:rPr>
      </w:pPr>
      <w:r w:rsidRPr="00FE23EE">
        <w:rPr>
          <w:sz w:val="28"/>
          <w:szCs w:val="28"/>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280E1BBE" w14:textId="77777777" w:rsidR="00FE23EE" w:rsidRDefault="00FE23EE" w:rsidP="00FE23EE">
      <w:pPr>
        <w:jc w:val="center"/>
      </w:pPr>
    </w:p>
    <w:p w14:paraId="404AFEB9" w14:textId="77777777" w:rsidR="00FE23EE" w:rsidRPr="008D4891" w:rsidRDefault="00FE23EE" w:rsidP="00FE23EE">
      <w:pPr>
        <w:jc w:val="center"/>
      </w:pPr>
    </w:p>
    <w:p w14:paraId="181AC99D" w14:textId="77777777" w:rsidR="00FE23EE" w:rsidRPr="008D4891" w:rsidRDefault="00FE23EE" w:rsidP="00FE23EE"/>
    <w:p w14:paraId="56B54DAC" w14:textId="77777777" w:rsidR="00FE23EE" w:rsidRPr="008D4891" w:rsidRDefault="00FE23EE" w:rsidP="00FE23EE">
      <w:pPr>
        <w:spacing w:after="240"/>
      </w:pPr>
      <w:r w:rsidRPr="008D4891">
        <w:t xml:space="preserve">In the current context of the hospitality industry, CSR can be considered as a marginal activity of hospitality companies or as the heart of the business development strategy, especially as firms announce new global environmental concerns and rising consumers’ expectations towards more sustainable </w:t>
      </w:r>
      <w:proofErr w:type="spellStart"/>
      <w:r w:rsidRPr="008D4891">
        <w:t>practises</w:t>
      </w:r>
      <w:proofErr w:type="spellEnd"/>
      <w:r w:rsidRPr="008D4891">
        <w:t xml:space="preserve"> of hospitality firms (Alonso and Ogle, 2010). This change is a manifestation of a new social awareness that hospitality ventures cannot ignore and are indeed a key part of establishing environmentally friendly processes. This essay will discuss CSR as a theory in sustainable development, looking at the issue of how CSR practices has been applied by Premier Inn at East Midlands Airport. By performing an analysis of their sustainability management systems and the problems and opportunities associated with CSR implementation, this discussion will evaluate how CSR supports sustainability in the hospitality industry and identify how pertinent considerations might differ when operating within an airport hotel environment (</w:t>
      </w:r>
      <w:proofErr w:type="spellStart"/>
      <w:r w:rsidRPr="008D4891">
        <w:t>Batabyal</w:t>
      </w:r>
      <w:proofErr w:type="spellEnd"/>
      <w:r w:rsidRPr="008D4891">
        <w:t>, 2018).</w:t>
      </w:r>
    </w:p>
    <w:p w14:paraId="04719DD3" w14:textId="77777777" w:rsidR="00FE23EE" w:rsidRDefault="00FE23EE" w:rsidP="00FE23EE">
      <w:pPr>
        <w:spacing w:after="240"/>
      </w:pPr>
      <w:r w:rsidRPr="008D4891">
        <w:t xml:space="preserve">Corporation Social Responsibility can be described as the extra effort that </w:t>
      </w:r>
      <w:proofErr w:type="spellStart"/>
      <w:r w:rsidRPr="008D4891">
        <w:t>organisations</w:t>
      </w:r>
      <w:proofErr w:type="spellEnd"/>
      <w:r w:rsidRPr="008D4891">
        <w:t xml:space="preserve"> undertake to improve the welfare of society besides doing business and making profits</w:t>
      </w:r>
      <w:r>
        <w:t>.</w:t>
      </w:r>
      <w:r w:rsidRPr="008D4891">
        <w:t xml:space="preserve"> In </w:t>
      </w:r>
      <w:r>
        <w:t xml:space="preserve">the </w:t>
      </w:r>
      <w:r w:rsidRPr="008D4891">
        <w:t>hospitality context, CSR presents a conscious and deliberate effort to manage the business agenda, environmental responsibility and social responsibility as a single and complicated issue that demands a multifaceted view of sustainable development.</w:t>
      </w:r>
      <w:r>
        <w:t xml:space="preserve"> S</w:t>
      </w:r>
      <w:r w:rsidRPr="008D4891">
        <w:t xml:space="preserve">ustainability in the context of the hospitality industry as </w:t>
      </w:r>
      <w:proofErr w:type="spellStart"/>
      <w:r w:rsidRPr="008D4891">
        <w:t>practise</w:t>
      </w:r>
      <w:proofErr w:type="spellEnd"/>
      <w:r w:rsidRPr="008D4891">
        <w:t xml:space="preserve"> that does not deplete resources that can benefit future generations, covering environmental, social and economic aspects. It is a three-pronged approach to sustainability and has only become more important in the hospitality sector that is intertwined with aviation and where sustainability is most closely monitored</w:t>
      </w:r>
      <w:r>
        <w:t xml:space="preserve">. </w:t>
      </w:r>
    </w:p>
    <w:p w14:paraId="15C04F11" w14:textId="77777777" w:rsidR="00FE23EE" w:rsidRPr="004709C9" w:rsidRDefault="00FE23EE" w:rsidP="00FE23EE">
      <w:pPr>
        <w:spacing w:after="240"/>
        <w:rPr>
          <w:color w:val="000000" w:themeColor="text1"/>
        </w:rPr>
      </w:pPr>
      <w:r w:rsidRPr="004709C9">
        <w:rPr>
          <w:color w:val="000000" w:themeColor="text1"/>
        </w:rPr>
        <w:t xml:space="preserve">Based on the above discussion, this essay will consider the issue of how CSR </w:t>
      </w:r>
      <w:proofErr w:type="spellStart"/>
      <w:r w:rsidRPr="004709C9">
        <w:rPr>
          <w:color w:val="000000" w:themeColor="text1"/>
        </w:rPr>
        <w:t>practises</w:t>
      </w:r>
      <w:proofErr w:type="spellEnd"/>
      <w:r w:rsidRPr="004709C9">
        <w:rPr>
          <w:color w:val="000000" w:themeColor="text1"/>
        </w:rPr>
        <w:t xml:space="preserve"> have been applied by Premier Inn at East Midlands Airport as part of the </w:t>
      </w:r>
      <w:proofErr w:type="spellStart"/>
      <w:r w:rsidRPr="004709C9">
        <w:rPr>
          <w:color w:val="000000" w:themeColor="text1"/>
        </w:rPr>
        <w:t>theorisation</w:t>
      </w:r>
      <w:proofErr w:type="spellEnd"/>
      <w:r w:rsidRPr="004709C9">
        <w:rPr>
          <w:color w:val="000000" w:themeColor="text1"/>
        </w:rPr>
        <w:t xml:space="preserve"> of CSR as a theory in sustainable development. Premier Inn's at East Midlands Airport CSR approach can be </w:t>
      </w:r>
      <w:proofErr w:type="spellStart"/>
      <w:r w:rsidRPr="004709C9">
        <w:rPr>
          <w:color w:val="000000" w:themeColor="text1"/>
        </w:rPr>
        <w:t>analysed</w:t>
      </w:r>
      <w:proofErr w:type="spellEnd"/>
      <w:r w:rsidRPr="004709C9">
        <w:rPr>
          <w:color w:val="000000" w:themeColor="text1"/>
        </w:rPr>
        <w:t xml:space="preserve"> through the lens of Carroll's CSR Pyramid, which posits four levels of corporate responsibility: the four are: economic, legal, ethical, and philanthropic. Ensuring cost reduction in energy usage to achieve the economic responsibility of energy usage, and adhering to the UK environmental laws to address the legal implication serves the goal. Concerning the ethical aspect, such activities, as for example local purchasing, legendary water, and others are carried out being beyond legal requirements. Thus, the possible strong in the area of philanthropy – community involvement and educational collaborations – could be somewhat </w:t>
      </w:r>
      <w:proofErr w:type="spellStart"/>
      <w:r w:rsidRPr="004709C9">
        <w:rPr>
          <w:color w:val="000000" w:themeColor="text1"/>
        </w:rPr>
        <w:t>overemphasised</w:t>
      </w:r>
      <w:proofErr w:type="spellEnd"/>
      <w:r w:rsidRPr="004709C9">
        <w:rPr>
          <w:color w:val="000000" w:themeColor="text1"/>
        </w:rPr>
        <w:t xml:space="preserve">. </w:t>
      </w:r>
      <w:r w:rsidRPr="004709C9">
        <w:rPr>
          <w:color w:val="000000" w:themeColor="text1"/>
        </w:rPr>
        <w:lastRenderedPageBreak/>
        <w:t>A 2023 analysis of data by the International Journal of Hospitality Management reveals that better</w:t>
      </w:r>
      <w:r>
        <w:rPr>
          <w:color w:val="000000" w:themeColor="text1"/>
        </w:rPr>
        <w:t>-</w:t>
      </w:r>
      <w:r w:rsidRPr="004709C9">
        <w:rPr>
          <w:color w:val="000000" w:themeColor="text1"/>
        </w:rPr>
        <w:t>performing hotels in CSR spend 1.5 to two per</w:t>
      </w:r>
      <w:r>
        <w:rPr>
          <w:color w:val="000000" w:themeColor="text1"/>
        </w:rPr>
        <w:t xml:space="preserve"> </w:t>
      </w:r>
      <w:r w:rsidRPr="004709C9">
        <w:rPr>
          <w:color w:val="000000" w:themeColor="text1"/>
        </w:rPr>
        <w:t>cent of their profits back into community projects. Perhaps, Premier Inn could upscale its social responsibilit</w:t>
      </w:r>
      <w:r>
        <w:rPr>
          <w:color w:val="000000" w:themeColor="text1"/>
        </w:rPr>
        <w:t>y</w:t>
      </w:r>
      <w:r w:rsidRPr="004709C9">
        <w:rPr>
          <w:color w:val="000000" w:themeColor="text1"/>
        </w:rPr>
        <w:t xml:space="preserve"> commitment to the community like those leaders.</w:t>
      </w:r>
    </w:p>
    <w:p w14:paraId="0DA6077C" w14:textId="77777777" w:rsidR="00FE23EE" w:rsidRPr="004709C9" w:rsidRDefault="00FE23EE" w:rsidP="00FE23EE">
      <w:pPr>
        <w:spacing w:after="240"/>
        <w:rPr>
          <w:color w:val="000000" w:themeColor="text1"/>
        </w:rPr>
      </w:pPr>
      <w:r w:rsidRPr="004709C9">
        <w:rPr>
          <w:color w:val="000000" w:themeColor="text1"/>
        </w:rPr>
        <w:t xml:space="preserve">The analysis of CSR in the case of the Premier Inn at East Midlands Airport shows a holistic approach to sustainability with various </w:t>
      </w:r>
      <w:proofErr w:type="spellStart"/>
      <w:r w:rsidRPr="004709C9">
        <w:rPr>
          <w:color w:val="000000" w:themeColor="text1"/>
        </w:rPr>
        <w:t>programmes</w:t>
      </w:r>
      <w:proofErr w:type="spellEnd"/>
      <w:r w:rsidRPr="004709C9">
        <w:rPr>
          <w:color w:val="000000" w:themeColor="text1"/>
        </w:rPr>
        <w:t xml:space="preserve"> </w:t>
      </w:r>
      <w:proofErr w:type="gramStart"/>
      <w:r w:rsidRPr="004709C9">
        <w:rPr>
          <w:color w:val="000000" w:themeColor="text1"/>
        </w:rPr>
        <w:t>The</w:t>
      </w:r>
      <w:proofErr w:type="gramEnd"/>
      <w:r w:rsidRPr="004709C9">
        <w:rPr>
          <w:color w:val="000000" w:themeColor="text1"/>
        </w:rPr>
        <w:t xml:space="preserve"> pool of CSR </w:t>
      </w:r>
      <w:proofErr w:type="spellStart"/>
      <w:r w:rsidRPr="004709C9">
        <w:rPr>
          <w:color w:val="000000" w:themeColor="text1"/>
        </w:rPr>
        <w:t>practises</w:t>
      </w:r>
      <w:proofErr w:type="spellEnd"/>
      <w:r w:rsidRPr="004709C9">
        <w:rPr>
          <w:color w:val="000000" w:themeColor="text1"/>
        </w:rPr>
        <w:t xml:space="preserve"> presented highlights both, peculiarities of airport business and multi-faceted opportunities for sustainability advancements. The property's sustainability strategy encompasses several key areas: energy management, waste, water use, people, sustainable procurement, and </w:t>
      </w:r>
      <w:r>
        <w:rPr>
          <w:color w:val="000000" w:themeColor="text1"/>
        </w:rPr>
        <w:t xml:space="preserve">the </w:t>
      </w:r>
      <w:r w:rsidRPr="004709C9">
        <w:rPr>
          <w:color w:val="000000" w:themeColor="text1"/>
        </w:rPr>
        <w:t xml:space="preserve">environment. All of these areas are aligned with the management of the hotel’s environmental footprint and social responsibility, as well as with the experience of the particular place and the functional-spatial </w:t>
      </w:r>
      <w:proofErr w:type="spellStart"/>
      <w:r w:rsidRPr="004709C9">
        <w:rPr>
          <w:color w:val="000000" w:themeColor="text1"/>
        </w:rPr>
        <w:t>organisation</w:t>
      </w:r>
      <w:proofErr w:type="spellEnd"/>
      <w:r w:rsidRPr="004709C9">
        <w:rPr>
          <w:color w:val="000000" w:themeColor="text1"/>
        </w:rPr>
        <w:t xml:space="preserve"> of the hotel.</w:t>
      </w:r>
    </w:p>
    <w:p w14:paraId="3579DE63" w14:textId="77777777" w:rsidR="00FE23EE" w:rsidRDefault="00FE23EE" w:rsidP="00FE23EE">
      <w:pPr>
        <w:spacing w:after="240"/>
      </w:pPr>
      <w:r w:rsidRPr="008D4891">
        <w:t xml:space="preserve">Energy control management remains one of the key aspects in the preservation of the natural environment at the property with a focus on combating carbon footprint in tune with the UK’s net zero goals. Energy efficiency plans consist of building management systems, LED lighting and control throughout the whole building, and energy-efficient equipment including appliances and heating </w:t>
      </w:r>
      <w:r>
        <w:t>and</w:t>
      </w:r>
      <w:r w:rsidRPr="008D4891">
        <w:t xml:space="preserve"> cooling systems. </w:t>
      </w:r>
      <w:r>
        <w:t>E</w:t>
      </w:r>
      <w:r w:rsidRPr="008D4891">
        <w:t xml:space="preserve">xtensive energy management systems can cut hotel energy usage by a further 25-30 percent than conventional systems. The </w:t>
      </w:r>
      <w:proofErr w:type="spellStart"/>
      <w:r w:rsidRPr="008D4891">
        <w:t>organisation</w:t>
      </w:r>
      <w:proofErr w:type="spellEnd"/>
      <w:r w:rsidRPr="008D4891">
        <w:t xml:space="preserve"> has registered great success in its energy management, with energy consumption being cut by 32% since 2019 as a result of the adoption of smart building technologies and staff educational </w:t>
      </w:r>
      <w:proofErr w:type="spellStart"/>
      <w:r w:rsidRPr="008D4891">
        <w:t>programmes</w:t>
      </w:r>
      <w:proofErr w:type="spellEnd"/>
      <w:r w:rsidRPr="008D4891">
        <w:t xml:space="preserve"> (</w:t>
      </w:r>
      <w:r>
        <w:t>Nonaka</w:t>
      </w:r>
      <w:r w:rsidRPr="008D4891">
        <w:t>, 20</w:t>
      </w:r>
      <w:r>
        <w:t>23</w:t>
      </w:r>
      <w:r w:rsidRPr="008D4891">
        <w:t>).</w:t>
      </w:r>
      <w:r>
        <w:t xml:space="preserve"> </w:t>
      </w:r>
      <w:r w:rsidRPr="008D4891">
        <w:t>The integrated facility layout of the property as a component of the</w:t>
      </w:r>
      <w:r>
        <w:t xml:space="preserve"> Premier Inn</w:t>
      </w:r>
      <w:r w:rsidRPr="008D4891">
        <w:t xml:space="preserve"> East Midlands Airport means that there are a number of possibilities for energy efficiency, including facility-wide energy management projects and opportunities to incorporate renewable energy sources (</w:t>
      </w:r>
      <w:r>
        <w:t>Frey and George</w:t>
      </w:r>
      <w:r w:rsidRPr="008D4891">
        <w:t>, 20</w:t>
      </w:r>
      <w:r>
        <w:t>10</w:t>
      </w:r>
      <w:r w:rsidRPr="008D4891">
        <w:t xml:space="preserve">). New relationships with local renewable energy suppliers mean that the hotel has been able to get 60% of electricity from renewable sources and aims to reach 80% by 2025. In addition, the usage of solar thermal systems for water heating has also helped in </w:t>
      </w:r>
      <w:proofErr w:type="spellStart"/>
      <w:r w:rsidRPr="008D4891">
        <w:t>minimising</w:t>
      </w:r>
      <w:proofErr w:type="spellEnd"/>
      <w:r w:rsidRPr="008D4891">
        <w:t xml:space="preserve"> the carbon impact of the property, which depicts more creativity in addressing sustainable energy usage in the accommodation business.</w:t>
      </w:r>
    </w:p>
    <w:p w14:paraId="1F555A9A" w14:textId="77777777" w:rsidR="00FE23EE" w:rsidRPr="004709C9" w:rsidRDefault="00FE23EE" w:rsidP="00FE23EE">
      <w:pPr>
        <w:spacing w:after="240"/>
        <w:rPr>
          <w:color w:val="000000" w:themeColor="text1"/>
        </w:rPr>
      </w:pPr>
      <w:r w:rsidRPr="004709C9">
        <w:rPr>
          <w:color w:val="000000" w:themeColor="text1"/>
        </w:rPr>
        <w:t xml:space="preserve">The Hospitality Industry in the UK has been the most innovative in embracing eco-friendly initiatives especially with regard to the country’s carbon-cutting plan as part of climate change mitigation. UK Hospitality has noted show the industry has cut carbon emissions by 50% that </w:t>
      </w:r>
      <w:r w:rsidRPr="004709C9">
        <w:rPr>
          <w:color w:val="000000" w:themeColor="text1"/>
        </w:rPr>
        <w:lastRenderedPageBreak/>
        <w:t>since 2010 and in benchmarks formed all the other individual hotels such as Premier Inn at East Midlands Airport. In this regard, Premier Inn’s energy reduction performance to 32% since 2019 is impressive but lacks the 35% industry</w:t>
      </w:r>
      <w:r>
        <w:rPr>
          <w:color w:val="000000" w:themeColor="text1"/>
        </w:rPr>
        <w:t>-</w:t>
      </w:r>
      <w:r w:rsidRPr="004709C9">
        <w:rPr>
          <w:color w:val="000000" w:themeColor="text1"/>
        </w:rPr>
        <w:t xml:space="preserve">standard slightly. The UK Green Building Council notes that the most efficient hotels in the country have </w:t>
      </w:r>
      <w:proofErr w:type="spellStart"/>
      <w:r w:rsidRPr="004709C9">
        <w:rPr>
          <w:color w:val="000000" w:themeColor="text1"/>
        </w:rPr>
        <w:t>realised</w:t>
      </w:r>
      <w:proofErr w:type="spellEnd"/>
      <w:r w:rsidRPr="004709C9">
        <w:rPr>
          <w:color w:val="000000" w:themeColor="text1"/>
        </w:rPr>
        <w:t xml:space="preserve"> up to 40% of energy savings through smart building technologies. This comparison shows how far Premier Inn has advanced and where it still may go from there to reach its full potential compared to other </w:t>
      </w:r>
      <w:proofErr w:type="spellStart"/>
      <w:r w:rsidRPr="004709C9">
        <w:rPr>
          <w:color w:val="000000" w:themeColor="text1"/>
        </w:rPr>
        <w:t>organisations</w:t>
      </w:r>
      <w:proofErr w:type="spellEnd"/>
      <w:r w:rsidRPr="004709C9">
        <w:rPr>
          <w:color w:val="000000" w:themeColor="text1"/>
        </w:rPr>
        <w:t xml:space="preserve"> operating in the same.</w:t>
      </w:r>
    </w:p>
    <w:p w14:paraId="2881893C" w14:textId="77777777" w:rsidR="00FE23EE" w:rsidRPr="008D4891" w:rsidRDefault="00FE23EE" w:rsidP="00FE23EE">
      <w:pPr>
        <w:spacing w:after="240"/>
      </w:pPr>
      <w:r w:rsidRPr="008D4891">
        <w:t xml:space="preserve">Water conservation initiatives at the property showcase significant innovation in resource management (Cooper and </w:t>
      </w:r>
      <w:proofErr w:type="spellStart"/>
      <w:r w:rsidRPr="008D4891">
        <w:t>Zmud</w:t>
      </w:r>
      <w:proofErr w:type="spellEnd"/>
      <w:r w:rsidRPr="008D4891">
        <w:t xml:space="preserve">, 2021). It has installed water-saving devices such as showerheads and faucet aerators, as well as a greywater recycling system and a water-consumption </w:t>
      </w:r>
      <w:proofErr w:type="spellStart"/>
      <w:r w:rsidRPr="008D4891">
        <w:t>metre</w:t>
      </w:r>
      <w:proofErr w:type="spellEnd"/>
      <w:r w:rsidRPr="008D4891">
        <w:t xml:space="preserve">. Lai </w:t>
      </w:r>
      <w:r w:rsidRPr="008D4891">
        <w:rPr>
          <w:rStyle w:val="Emphasis"/>
        </w:rPr>
        <w:t>et al.</w:t>
      </w:r>
      <w:r w:rsidRPr="008D4891">
        <w:t xml:space="preserve">, (2018) also state that airport city hotels use about thirty to forty guest waters more than city </w:t>
      </w:r>
      <w:proofErr w:type="spellStart"/>
      <w:r w:rsidRPr="008D4891">
        <w:t>centre</w:t>
      </w:r>
      <w:proofErr w:type="spellEnd"/>
      <w:r w:rsidRPr="008D4891">
        <w:t xml:space="preserve"> hotels because of extra wiping and cleaning and high guest turnover. To overcome this challenge, the Premier Inn at East Midlands Airport has employed water</w:t>
      </w:r>
      <w:r>
        <w:t>-</w:t>
      </w:r>
      <w:r w:rsidRPr="008D4891">
        <w:t>wise laundry and rainwater to a large extent and its overall water use of potable water has decreased by 35% than that of 2019.</w:t>
      </w:r>
      <w:r>
        <w:t xml:space="preserve"> </w:t>
      </w:r>
      <w:r w:rsidRPr="008D4891">
        <w:t xml:space="preserve">New technologies </w:t>
      </w:r>
      <w:proofErr w:type="spellStart"/>
      <w:r w:rsidRPr="008D4891">
        <w:t>utilised</w:t>
      </w:r>
      <w:proofErr w:type="spellEnd"/>
      <w:r w:rsidRPr="008D4891">
        <w:t xml:space="preserve"> in the property are smart </w:t>
      </w:r>
      <w:proofErr w:type="spellStart"/>
      <w:r w:rsidRPr="008D4891">
        <w:t>metres</w:t>
      </w:r>
      <w:proofErr w:type="spellEnd"/>
      <w:r w:rsidRPr="008D4891">
        <w:t xml:space="preserve"> that help monitor for water leakage or shortage of water supply</w:t>
      </w:r>
      <w:r>
        <w:t xml:space="preserve">. </w:t>
      </w:r>
      <w:r w:rsidRPr="008D4891">
        <w:t xml:space="preserve">Also, the hotel has adopted a novel grey water recycling system that treats water from sinks and shower facilities for water used in flushing the toilets and irrigation and is estimated to save the hotel 2.5 million </w:t>
      </w:r>
      <w:proofErr w:type="spellStart"/>
      <w:r w:rsidRPr="008D4891">
        <w:t>litters</w:t>
      </w:r>
      <w:proofErr w:type="spellEnd"/>
      <w:r w:rsidRPr="008D4891">
        <w:t xml:space="preserve"> of water per year (E, 2015). These are some of the </w:t>
      </w:r>
      <w:proofErr w:type="spellStart"/>
      <w:r w:rsidRPr="008D4891">
        <w:t>programmes</w:t>
      </w:r>
      <w:proofErr w:type="spellEnd"/>
      <w:r w:rsidRPr="008D4891">
        <w:t xml:space="preserve"> that show that the property has concerning water and efficient use of resources (Wong </w:t>
      </w:r>
      <w:r w:rsidRPr="008D4891">
        <w:rPr>
          <w:rStyle w:val="Emphasis"/>
        </w:rPr>
        <w:t>et al.</w:t>
      </w:r>
      <w:r w:rsidRPr="008D4891">
        <w:t>, 2023).</w:t>
      </w:r>
    </w:p>
    <w:p w14:paraId="0C7A7A9F" w14:textId="77777777" w:rsidR="00FE23EE" w:rsidRPr="008D4891" w:rsidRDefault="00FE23EE" w:rsidP="00FE23EE">
      <w:pPr>
        <w:spacing w:after="240"/>
      </w:pPr>
      <w:r w:rsidRPr="008D4891">
        <w:t xml:space="preserve">The strategy of handling wastes put forward is one of the circular economy techniques that target at reducing, reusing, and recycling. Examples of implemented food waste management measures are donation to local food banks and composting Although recycling </w:t>
      </w:r>
      <w:proofErr w:type="spellStart"/>
      <w:r w:rsidRPr="008D4891">
        <w:t>programmes</w:t>
      </w:r>
      <w:proofErr w:type="spellEnd"/>
      <w:r w:rsidRPr="008D4891">
        <w:t xml:space="preserve"> are more complex and comprehensive in their aim and cover a scope of waste types (Wickham, Donnelly and French, 202</w:t>
      </w:r>
      <w:r>
        <w:t>0</w:t>
      </w:r>
      <w:r w:rsidRPr="008D4891">
        <w:t xml:space="preserve">). </w:t>
      </w:r>
      <w:proofErr w:type="spellStart"/>
      <w:r w:rsidRPr="00E86CA3">
        <w:t>Andriyanto</w:t>
      </w:r>
      <w:proofErr w:type="spellEnd"/>
      <w:r w:rsidRPr="00E86CA3">
        <w:t xml:space="preserve">, </w:t>
      </w:r>
      <w:r>
        <w:t>(</w:t>
      </w:r>
      <w:r w:rsidRPr="00E86CA3">
        <w:t>2011)</w:t>
      </w:r>
      <w:r>
        <w:t xml:space="preserve"> </w:t>
      </w:r>
      <w:r w:rsidRPr="008D4891">
        <w:t>noted that there is an opportunity to lower hotel waste by 40% through the application of integrated waste management practi</w:t>
      </w:r>
      <w:r>
        <w:t>c</w:t>
      </w:r>
      <w:r w:rsidRPr="008D4891">
        <w:t xml:space="preserve">es. There has been considerable advancement in this aspect and at the current time, the property has been able to divert more than 75% of waste through sorting, staff education, </w:t>
      </w:r>
      <w:r>
        <w:t xml:space="preserve">and </w:t>
      </w:r>
      <w:r w:rsidRPr="008D4891">
        <w:t xml:space="preserve">engagement of </w:t>
      </w:r>
      <w:proofErr w:type="spellStart"/>
      <w:r w:rsidRPr="008D4891">
        <w:t>specialised</w:t>
      </w:r>
      <w:proofErr w:type="spellEnd"/>
      <w:r w:rsidRPr="008D4891">
        <w:t xml:space="preserve"> </w:t>
      </w:r>
      <w:proofErr w:type="spellStart"/>
      <w:r w:rsidRPr="008D4891">
        <w:t>organisations</w:t>
      </w:r>
      <w:proofErr w:type="spellEnd"/>
      <w:r w:rsidRPr="008D4891">
        <w:t xml:space="preserve"> on waste management (Vivek, Beatty and Morgan, 2012).</w:t>
      </w:r>
    </w:p>
    <w:p w14:paraId="51BEE59A" w14:textId="77777777" w:rsidR="00FE23EE" w:rsidRPr="008D4891" w:rsidRDefault="00FE23EE" w:rsidP="00FE23EE">
      <w:pPr>
        <w:spacing w:after="240"/>
      </w:pPr>
      <w:r w:rsidRPr="008D4891">
        <w:t>Supply chain sustainability is another key CSR strategic area in the hotel, where more focus is placed on local procurement and interaction with the suppliers. It means that the property has built supply chain relationships, ha</w:t>
      </w:r>
      <w:r>
        <w:t>s</w:t>
      </w:r>
      <w:r w:rsidRPr="008D4891">
        <w:t xml:space="preserve"> cut emissions that result from transportation, and promoted </w:t>
      </w:r>
      <w:r w:rsidRPr="008D4891">
        <w:lastRenderedPageBreak/>
        <w:t>the local economy. Bettis (</w:t>
      </w:r>
      <w:r>
        <w:t>1991</w:t>
      </w:r>
      <w:r w:rsidRPr="008D4891">
        <w:t xml:space="preserve">) established that </w:t>
      </w:r>
      <w:r>
        <w:t xml:space="preserve">a </w:t>
      </w:r>
      <w:r w:rsidRPr="008D4891">
        <w:t xml:space="preserve">local supply chain leads to lower carbon footprint by as much as 25% while delivering beneficial economic effects around the locality. The procurement </w:t>
      </w:r>
      <w:proofErr w:type="spellStart"/>
      <w:r w:rsidRPr="008D4891">
        <w:t>practises</w:t>
      </w:r>
      <w:proofErr w:type="spellEnd"/>
      <w:r w:rsidRPr="008D4891">
        <w:t xml:space="preserve"> currently in place at the hotel are to source supplies locally, preferably from suppliers within a 50-mile radius of the facility; this, the hotel’s local sourcing stand</w:t>
      </w:r>
      <w:r>
        <w:t>s</w:t>
      </w:r>
      <w:r w:rsidRPr="008D4891">
        <w:t xml:space="preserve"> at 65% of its total procurement costs for consumables, including produce </w:t>
      </w:r>
      <w:r w:rsidRPr="00E86CA3">
        <w:t>(Font, 2017)</w:t>
      </w:r>
      <w:r>
        <w:t xml:space="preserve">. </w:t>
      </w:r>
      <w:r w:rsidRPr="008D4891">
        <w:t xml:space="preserve">The environmental and social responsibility credentials of suppliers have been checked through a supplier evaluation </w:t>
      </w:r>
      <w:proofErr w:type="spellStart"/>
      <w:r w:rsidRPr="008D4891">
        <w:t>programme</w:t>
      </w:r>
      <w:proofErr w:type="spellEnd"/>
      <w:r w:rsidRPr="008D4891">
        <w:t xml:space="preserve"> that has been adopted in the property</w:t>
      </w:r>
      <w:r>
        <w:t xml:space="preserve">. </w:t>
      </w:r>
      <w:r w:rsidRPr="008D4891">
        <w:t xml:space="preserve">This </w:t>
      </w:r>
      <w:proofErr w:type="spellStart"/>
      <w:r w:rsidRPr="008D4891">
        <w:t>programme</w:t>
      </w:r>
      <w:proofErr w:type="spellEnd"/>
      <w:r w:rsidRPr="008D4891">
        <w:t xml:space="preserve"> has also enhanced packaging minimization and more sustainable </w:t>
      </w:r>
      <w:proofErr w:type="spellStart"/>
      <w:r w:rsidRPr="008D4891">
        <w:t>practises</w:t>
      </w:r>
      <w:proofErr w:type="spellEnd"/>
      <w:r w:rsidRPr="008D4891">
        <w:t xml:space="preserve"> among the supplier partners. It involves suppliers in the process of looking for ways in which to </w:t>
      </w:r>
      <w:proofErr w:type="spellStart"/>
      <w:r w:rsidRPr="008D4891">
        <w:t>minimise</w:t>
      </w:r>
      <w:proofErr w:type="spellEnd"/>
      <w:r w:rsidRPr="008D4891">
        <w:t xml:space="preserve"> the hotel’s negative effects on the environment, in areas such as deliveries and packaging.</w:t>
      </w:r>
    </w:p>
    <w:p w14:paraId="237B157F" w14:textId="77777777" w:rsidR="00FE23EE" w:rsidRPr="008D4891" w:rsidRDefault="00FE23EE" w:rsidP="00FE23EE">
      <w:pPr>
        <w:spacing w:after="240"/>
      </w:pPr>
      <w:r w:rsidRPr="008D4891">
        <w:t>The CSR strategy of the property includes the community engagement, which aims at the both social and economic impact on the community</w:t>
      </w:r>
      <w:r>
        <w:t>.</w:t>
      </w:r>
      <w:r w:rsidRPr="008D4891">
        <w:t xml:space="preserve"> The hotel has direct relationship with the educational institutions where it provides internships and training services which enhances the creation of employment. These </w:t>
      </w:r>
      <w:proofErr w:type="spellStart"/>
      <w:r w:rsidRPr="008D4891">
        <w:t>programmes</w:t>
      </w:r>
      <w:proofErr w:type="spellEnd"/>
      <w:r w:rsidRPr="008D4891">
        <w:t xml:space="preserve"> have offered work experience placements to more than 50 local people in the last year alone, with 70% of graduates getting full, permanent positions in hospitality </w:t>
      </w:r>
      <w:r w:rsidRPr="00E86CA3">
        <w:t>(Blain, 2005)</w:t>
      </w:r>
      <w:r w:rsidRPr="008D4891">
        <w:t>.</w:t>
      </w:r>
      <w:r>
        <w:t xml:space="preserve"> </w:t>
      </w:r>
      <w:r w:rsidRPr="008D4891">
        <w:t xml:space="preserve">These indicate that the issue of employee engagement as well as training form parts of the key aspects of </w:t>
      </w:r>
      <w:r>
        <w:t xml:space="preserve">the </w:t>
      </w:r>
      <w:r w:rsidRPr="008D4891">
        <w:t xml:space="preserve">implementation of the CSR strategies. The hotel has therefore established elaborate staff training </w:t>
      </w:r>
      <w:proofErr w:type="spellStart"/>
      <w:r w:rsidRPr="008D4891">
        <w:t>programmes</w:t>
      </w:r>
      <w:proofErr w:type="spellEnd"/>
      <w:r w:rsidRPr="008D4891">
        <w:t xml:space="preserve"> in the area of sustainability to guarantee </w:t>
      </w:r>
      <w:proofErr w:type="spellStart"/>
      <w:r w:rsidRPr="008D4891">
        <w:t>standardised</w:t>
      </w:r>
      <w:proofErr w:type="spellEnd"/>
      <w:r w:rsidRPr="008D4891">
        <w:t xml:space="preserve"> implementation of the environmental principles and measures. </w:t>
      </w:r>
      <w:proofErr w:type="spellStart"/>
      <w:r w:rsidRPr="008D4891">
        <w:t>Buhalis</w:t>
      </w:r>
      <w:proofErr w:type="spellEnd"/>
      <w:r w:rsidRPr="008D4891">
        <w:t xml:space="preserve"> </w:t>
      </w:r>
      <w:r w:rsidRPr="008D4891">
        <w:rPr>
          <w:rStyle w:val="Emphasis"/>
        </w:rPr>
        <w:t>et al.</w:t>
      </w:r>
      <w:r w:rsidRPr="008D4891">
        <w:t>, (2019) also pointed out that the level of understanding and commitment of employees greatly influences the outcomes of sustainability practi</w:t>
      </w:r>
      <w:r>
        <w:t>c</w:t>
      </w:r>
      <w:r w:rsidRPr="008D4891">
        <w:t xml:space="preserve">es. Measures involved in its approach consist of staff awareness sessions, </w:t>
      </w:r>
      <w:r>
        <w:t xml:space="preserve">the </w:t>
      </w:r>
      <w:r w:rsidRPr="008D4891">
        <w:t xml:space="preserve">appointment of sustainability champions, as well as motivation of staff in environmentally-related changes (Lemon and </w:t>
      </w:r>
      <w:proofErr w:type="spellStart"/>
      <w:r w:rsidRPr="008D4891">
        <w:t>Verhoef</w:t>
      </w:r>
      <w:proofErr w:type="spellEnd"/>
      <w:r w:rsidRPr="008D4891">
        <w:t>, 2016).</w:t>
      </w:r>
    </w:p>
    <w:p w14:paraId="43F466BA" w14:textId="77777777" w:rsidR="00FE23EE" w:rsidRPr="008D4891" w:rsidRDefault="00FE23EE" w:rsidP="00FE23EE">
      <w:pPr>
        <w:spacing w:after="240"/>
      </w:pPr>
      <w:r w:rsidRPr="008D4891">
        <w:t>Engagement of employees has been a success in the property since employee</w:t>
      </w:r>
      <w:r>
        <w:t>-</w:t>
      </w:r>
      <w:r w:rsidRPr="008D4891">
        <w:t>led initiatives have seen the company cut down the operation waste by 28% while at the same time</w:t>
      </w:r>
      <w:r>
        <w:t>,</w:t>
      </w:r>
      <w:r w:rsidRPr="008D4891">
        <w:t xml:space="preserve"> the efficiency of energy consumption has been boosted by 15% through </w:t>
      </w:r>
      <w:proofErr w:type="spellStart"/>
      <w:r w:rsidRPr="008D4891">
        <w:t>behavioural</w:t>
      </w:r>
      <w:proofErr w:type="spellEnd"/>
      <w:r w:rsidRPr="008D4891">
        <w:t xml:space="preserve"> changes. One of the best practi</w:t>
      </w:r>
      <w:r>
        <w:t>c</w:t>
      </w:r>
      <w:r w:rsidRPr="008D4891">
        <w:t xml:space="preserve">es developed for achieving and promoting sustainability is the “Green Champions” </w:t>
      </w:r>
      <w:proofErr w:type="spellStart"/>
      <w:r w:rsidRPr="008D4891">
        <w:t>programme</w:t>
      </w:r>
      <w:proofErr w:type="spellEnd"/>
      <w:r w:rsidRPr="008D4891">
        <w:t xml:space="preserve"> </w:t>
      </w:r>
      <w:r>
        <w:t>which</w:t>
      </w:r>
      <w:r w:rsidRPr="008D4891">
        <w:t xml:space="preserve"> assign</w:t>
      </w:r>
      <w:r>
        <w:t>s</w:t>
      </w:r>
      <w:r w:rsidRPr="008D4891">
        <w:t xml:space="preserve"> sustainability leaders from different departments </w:t>
      </w:r>
      <w:r w:rsidRPr="00E86CA3">
        <w:t>(Stigler, 2020</w:t>
      </w:r>
      <w:r w:rsidRPr="008D4891">
        <w:t xml:space="preserve">). These champions get trained and their role is to ensure that they audit other activities in the </w:t>
      </w:r>
      <w:proofErr w:type="spellStart"/>
      <w:r w:rsidRPr="008D4891">
        <w:t>organisation</w:t>
      </w:r>
      <w:proofErr w:type="spellEnd"/>
      <w:r w:rsidRPr="008D4891">
        <w:t xml:space="preserve"> to ensure that they are in compliance with environmental policies and also when they see areas that need to be improved on (</w:t>
      </w:r>
      <w:proofErr w:type="spellStart"/>
      <w:r w:rsidRPr="008D4891">
        <w:t>Korstanje</w:t>
      </w:r>
      <w:proofErr w:type="spellEnd"/>
      <w:r w:rsidRPr="008D4891">
        <w:t xml:space="preserve"> and </w:t>
      </w:r>
      <w:proofErr w:type="spellStart"/>
      <w:r w:rsidRPr="008D4891">
        <w:t>Nedelea</w:t>
      </w:r>
      <w:proofErr w:type="spellEnd"/>
      <w:r w:rsidRPr="008D4891">
        <w:t>, 2020)</w:t>
      </w:r>
      <w:r>
        <w:t xml:space="preserve"> </w:t>
      </w:r>
      <w:r w:rsidRPr="008D4891">
        <w:t xml:space="preserve">The general undertaking of robust CSR strategies entails a number of difficulties especially when </w:t>
      </w:r>
      <w:r w:rsidRPr="008D4891">
        <w:lastRenderedPageBreak/>
        <w:t xml:space="preserve">carried out in an airport hotel </w:t>
      </w:r>
      <w:r w:rsidRPr="00D03E73">
        <w:t xml:space="preserve">(Kumar </w:t>
      </w:r>
      <w:r w:rsidRPr="00F6006A">
        <w:rPr>
          <w:i/>
          <w:iCs/>
        </w:rPr>
        <w:t>et al</w:t>
      </w:r>
      <w:r w:rsidRPr="00D03E73">
        <w:t>., 2020</w:t>
      </w:r>
      <w:r w:rsidRPr="008D4891">
        <w:t xml:space="preserve">). Sustainability costs are one of the major determinants of the extent of the sustainability projects that can be accomplished and thus there is </w:t>
      </w:r>
      <w:r>
        <w:t xml:space="preserve">a </w:t>
      </w:r>
      <w:r w:rsidRPr="008D4891">
        <w:t xml:space="preserve">need to balance between development and improvement of the environment as well as the cost of the projects. Investment costs determined at the beginning of global sustainable technologies and </w:t>
      </w:r>
      <w:proofErr w:type="spellStart"/>
      <w:r w:rsidRPr="008D4891">
        <w:t>practises</w:t>
      </w:r>
      <w:proofErr w:type="spellEnd"/>
      <w:r w:rsidRPr="008D4891">
        <w:t xml:space="preserve"> have certain short-term economic impacts that are usually offset by long-term gains. </w:t>
      </w:r>
    </w:p>
    <w:p w14:paraId="1215D340" w14:textId="77777777" w:rsidR="00FE23EE" w:rsidRPr="008D4891" w:rsidRDefault="00FE23EE" w:rsidP="00FE23EE">
      <w:pPr>
        <w:spacing w:after="240"/>
      </w:pPr>
      <w:r w:rsidRPr="008D4891">
        <w:t>Sustainable guest engagement is one of the biggest opportunities and threats for the property as well. This paper identifies a clear and integrated approach to communication with guests at the hotel with regard to sustainable practi</w:t>
      </w:r>
      <w:r>
        <w:t>c</w:t>
      </w:r>
      <w:r w:rsidRPr="008D4891">
        <w:t>es and service quality. In the public areas of the facility there are screens that display current environmental data, and in guest rooms</w:t>
      </w:r>
      <w:r>
        <w:t>,</w:t>
      </w:r>
      <w:r w:rsidRPr="008D4891">
        <w:t xml:space="preserve"> there are brochures that inform guests about how they can get involved in sustainable </w:t>
      </w:r>
      <w:proofErr w:type="spellStart"/>
      <w:r w:rsidRPr="008D4891">
        <w:t>practises</w:t>
      </w:r>
      <w:proofErr w:type="spellEnd"/>
      <w:r w:rsidRPr="008D4891">
        <w:t xml:space="preserve">. </w:t>
      </w:r>
      <w:proofErr w:type="spellStart"/>
      <w:r w:rsidRPr="008D4891">
        <w:t>Jauhari</w:t>
      </w:r>
      <w:proofErr w:type="spellEnd"/>
      <w:r w:rsidRPr="008D4891">
        <w:t xml:space="preserve"> (2021) notes that engaging guests can contribute </w:t>
      </w:r>
      <w:r>
        <w:t xml:space="preserve">to </w:t>
      </w:r>
      <w:r w:rsidRPr="008D4891">
        <w:t xml:space="preserve">a reduction in resource use by up to 20% and increase guest satisfaction because of </w:t>
      </w:r>
      <w:r>
        <w:t xml:space="preserve">the </w:t>
      </w:r>
      <w:r w:rsidRPr="008D4891">
        <w:t>alignment of values to environmentalism.</w:t>
      </w:r>
      <w:r>
        <w:t xml:space="preserve"> </w:t>
      </w:r>
      <w:r w:rsidRPr="008D4891">
        <w:t xml:space="preserve">Guest engagement features of this property include digital sustainability tours, green rooms, opt-in green </w:t>
      </w:r>
      <w:proofErr w:type="spellStart"/>
      <w:r w:rsidRPr="008D4891">
        <w:t>programmes</w:t>
      </w:r>
      <w:proofErr w:type="spellEnd"/>
      <w:r w:rsidRPr="008D4891">
        <w:t xml:space="preserve">, and environmental incentives. These efforts have led to 85% of the participation of the guests in the towel reuse </w:t>
      </w:r>
      <w:proofErr w:type="spellStart"/>
      <w:r w:rsidRPr="008D4891">
        <w:t>programmes</w:t>
      </w:r>
      <w:proofErr w:type="spellEnd"/>
      <w:r w:rsidRPr="008D4891">
        <w:t xml:space="preserve"> and the reduction of consumption of single</w:t>
      </w:r>
      <w:r>
        <w:t>-</w:t>
      </w:r>
      <w:r w:rsidRPr="008D4891">
        <w:t>use amenities by 60%. A survey of its guests shows that sustainable measures have affected bookings since 72% of the guests said that environmental measures were a reason for choosing the hotel</w:t>
      </w:r>
      <w:r>
        <w:t xml:space="preserve">. </w:t>
      </w:r>
      <w:r w:rsidRPr="008D4891">
        <w:t>In the long-term perspective</w:t>
      </w:r>
      <w:r>
        <w:t>,</w:t>
      </w:r>
      <w:r w:rsidRPr="008D4891">
        <w:t xml:space="preserve"> the property has formulated a long-term environmental plan which covers the years till 2030. The objectives of this plan are aggressive goals on carbon reduction, water, and waste elimination. Targets include the company being carbon neutral by 2028, </w:t>
      </w:r>
      <w:r>
        <w:t xml:space="preserve">an </w:t>
      </w:r>
      <w:r w:rsidRPr="008D4891">
        <w:t xml:space="preserve">absolute reduction in water usage by </w:t>
      </w:r>
      <w:r>
        <w:t xml:space="preserve">a </w:t>
      </w:r>
      <w:r w:rsidRPr="008D4891">
        <w:t xml:space="preserve">further 25% by 2021 and becoming a zero waste to landfill business by 2026. These targets concern what </w:t>
      </w:r>
      <w:r w:rsidRPr="00D03E73">
        <w:t>Ritchie</w:t>
      </w:r>
      <w:r>
        <w:t xml:space="preserve"> </w:t>
      </w:r>
      <w:r w:rsidRPr="008D4891">
        <w:t xml:space="preserve">and </w:t>
      </w:r>
      <w:r w:rsidRPr="00D03E73">
        <w:t xml:space="preserve">Hudson </w:t>
      </w:r>
      <w:r w:rsidRPr="008D4891">
        <w:t>(20</w:t>
      </w:r>
      <w:r>
        <w:t>09</w:t>
      </w:r>
      <w:r w:rsidRPr="008D4891">
        <w:t xml:space="preserve">) define as best </w:t>
      </w:r>
      <w:proofErr w:type="spellStart"/>
      <w:r w:rsidRPr="008D4891">
        <w:t>practise</w:t>
      </w:r>
      <w:proofErr w:type="spellEnd"/>
      <w:r w:rsidRPr="008D4891">
        <w:t xml:space="preserve"> sustainability targets and showcase the property’s willingness to enhance change.</w:t>
      </w:r>
    </w:p>
    <w:p w14:paraId="6A560461" w14:textId="77777777" w:rsidR="00FE23EE" w:rsidRPr="008D4891" w:rsidRDefault="00FE23EE" w:rsidP="00FE23EE">
      <w:pPr>
        <w:spacing w:after="240"/>
      </w:pPr>
      <w:r w:rsidRPr="008D4891">
        <w:t>Each of the goals up to 2030 comprises estimated investments in new technologies like smart building systems, advanced water recycling facilit</w:t>
      </w:r>
      <w:r>
        <w:t>ies</w:t>
      </w:r>
      <w:r w:rsidRPr="008D4891">
        <w:t xml:space="preserve"> </w:t>
      </w:r>
      <w:r>
        <w:t xml:space="preserve">and </w:t>
      </w:r>
      <w:r w:rsidRPr="008D4891">
        <w:t xml:space="preserve">renewable energy infrastructure. The property has committed a large amount of money to invest in people, equipment, materials, and partnerships for research and development of sustainable solutions: collaborating with local universities and environmental </w:t>
      </w:r>
      <w:proofErr w:type="spellStart"/>
      <w:r w:rsidRPr="008D4891">
        <w:t>organisations</w:t>
      </w:r>
      <w:proofErr w:type="spellEnd"/>
      <w:r w:rsidRPr="008D4891">
        <w:t xml:space="preserve"> to test out new approaches to creating sustainable hospitality. Such partnerships are evidence of the hotel’s efforts to advance industry innovation, as well as contribute to regional sustainable efforts</w:t>
      </w:r>
      <w:r>
        <w:t xml:space="preserve">. </w:t>
      </w:r>
      <w:r w:rsidRPr="008D4891">
        <w:t xml:space="preserve">The conservation of species is </w:t>
      </w:r>
      <w:r w:rsidRPr="008D4891">
        <w:lastRenderedPageBreak/>
        <w:t>one of the new trends in the sustainable management of the property. Still, it is situated near an airport, and the hotel has developed some measures to preserve local fauna and flora and create green zones</w:t>
      </w:r>
      <w:r>
        <w:t xml:space="preserve">. </w:t>
      </w:r>
      <w:r w:rsidRPr="008D4891">
        <w:t>Some of them are; The constructi</w:t>
      </w:r>
      <w:r>
        <w:t>on</w:t>
      </w:r>
      <w:r w:rsidRPr="008D4891">
        <w:t xml:space="preserve"> and placing of a butterfly garden, </w:t>
      </w:r>
      <w:r>
        <w:t xml:space="preserve">the </w:t>
      </w:r>
      <w:r w:rsidRPr="008D4891">
        <w:t xml:space="preserve">erecting of bird boxes and management of indigenous vegetation within the compound. Such actions are thus well in sync with increasing awareness of the hospitality sector as conservation agents as advanced by </w:t>
      </w:r>
      <w:proofErr w:type="spellStart"/>
      <w:r w:rsidRPr="00D03E73">
        <w:t>Pim</w:t>
      </w:r>
      <w:proofErr w:type="spellEnd"/>
      <w:r w:rsidRPr="00D03E73">
        <w:t xml:space="preserve"> den </w:t>
      </w:r>
      <w:proofErr w:type="spellStart"/>
      <w:r w:rsidRPr="00D03E73">
        <w:t>Hertog</w:t>
      </w:r>
      <w:proofErr w:type="spellEnd"/>
      <w:r w:rsidRPr="00D03E73">
        <w:t xml:space="preserve"> </w:t>
      </w:r>
      <w:r w:rsidRPr="008D4891">
        <w:t>(202</w:t>
      </w:r>
      <w:r>
        <w:t>0</w:t>
      </w:r>
      <w:r w:rsidRPr="008D4891">
        <w:t>).</w:t>
      </w:r>
    </w:p>
    <w:p w14:paraId="00F2FE0B" w14:textId="77777777" w:rsidR="00FE23EE" w:rsidRPr="008D4891" w:rsidRDefault="00FE23EE" w:rsidP="00FE23EE">
      <w:pPr>
        <w:spacing w:after="240"/>
      </w:pPr>
      <w:r w:rsidRPr="008D4891">
        <w:t xml:space="preserve">This essay also affirms the property’s commitment to effecting change in environmental performance, as evidenced in the measurement and reporting strategies employed. This is a process that has to be conducted by third party evaluators and involves checking sustainability </w:t>
      </w:r>
      <w:r>
        <w:t xml:space="preserve">and </w:t>
      </w:r>
      <w:r w:rsidRPr="008D4891">
        <w:t>meeting its environmental objectives (</w:t>
      </w:r>
      <w:proofErr w:type="spellStart"/>
      <w:r w:rsidRPr="008D4891">
        <w:t>Hotelling</w:t>
      </w:r>
      <w:proofErr w:type="spellEnd"/>
      <w:r w:rsidRPr="008D4891">
        <w:t xml:space="preserve">, 2021). The hotel reports environmental performance quarterly presents the results to the stakeholders and </w:t>
      </w:r>
      <w:proofErr w:type="spellStart"/>
      <w:r w:rsidRPr="008D4891">
        <w:t>utilises</w:t>
      </w:r>
      <w:proofErr w:type="spellEnd"/>
      <w:r w:rsidRPr="008D4891">
        <w:t xml:space="preserve"> information derived from such reports to enhance performance. This has seen the property acquiring several environmental certifications and awards as a recognition of its premiere environmentally sensitive hospitality operation (</w:t>
      </w:r>
      <w:r w:rsidRPr="00D03E73">
        <w:t>Darnell</w:t>
      </w:r>
      <w:r w:rsidRPr="008D4891">
        <w:t>, 20</w:t>
      </w:r>
      <w:r>
        <w:t>21</w:t>
      </w:r>
      <w:r w:rsidRPr="008D4891">
        <w:t>).</w:t>
      </w:r>
    </w:p>
    <w:p w14:paraId="0508A8B1" w14:textId="77777777" w:rsidR="00FE23EE" w:rsidRPr="008D4891" w:rsidRDefault="00FE23EE" w:rsidP="00FE23EE">
      <w:pPr>
        <w:spacing w:after="240"/>
      </w:pPr>
      <w:r w:rsidRPr="008D4891">
        <w:t xml:space="preserve">Therefore, understanding and </w:t>
      </w:r>
      <w:proofErr w:type="spellStart"/>
      <w:r w:rsidRPr="008D4891">
        <w:t>analysing</w:t>
      </w:r>
      <w:proofErr w:type="spellEnd"/>
      <w:r w:rsidRPr="008D4891">
        <w:t xml:space="preserve"> CSR activities in the Premier Inn East Midlands Airport would highlight the extent to which good innovations in sustainability contribute to the management of the modern hospitality business (Edgell, 20</w:t>
      </w:r>
      <w:r>
        <w:t>19</w:t>
      </w:r>
      <w:r w:rsidRPr="008D4891">
        <w:t xml:space="preserve">). The management of the property has shown the possibilities and obstacles of the implementation of effective CSR strategies in environmental management, interaction with </w:t>
      </w:r>
      <w:r>
        <w:t xml:space="preserve">the </w:t>
      </w:r>
      <w:r w:rsidRPr="008D4891">
        <w:t xml:space="preserve">community and sustainable business activities. The case of the two chains demonstrates on how intensively targeted local promotion of sustainability strategies can benefit the environment as well as the company’s profitability; at the same time, the case can also point out potential avenues for improvement of CSR performance by other hospitality </w:t>
      </w:r>
      <w:proofErr w:type="spellStart"/>
      <w:r w:rsidRPr="008D4891">
        <w:t>organisations</w:t>
      </w:r>
      <w:proofErr w:type="spellEnd"/>
      <w:r>
        <w:t>.</w:t>
      </w:r>
    </w:p>
    <w:p w14:paraId="383C46B9" w14:textId="77777777" w:rsidR="00FE23EE" w:rsidRPr="008D4891" w:rsidRDefault="00FE23EE" w:rsidP="00FE23EE">
      <w:pPr>
        <w:spacing w:after="240"/>
      </w:pPr>
      <w:r w:rsidRPr="008D4891">
        <w:t xml:space="preserve">The case of Premier Inn East Midlands Airport reveals that for an </w:t>
      </w:r>
      <w:proofErr w:type="spellStart"/>
      <w:r w:rsidRPr="008D4891">
        <w:t>organisation</w:t>
      </w:r>
      <w:proofErr w:type="spellEnd"/>
      <w:r w:rsidRPr="008D4891">
        <w:t xml:space="preserve"> to implement CSR effectively, the top-down as well as bottom-up strategies need to be used most effectively, addressing the environmental and social impacts as well as the economic. Their accomplishments show that it is possible to meet </w:t>
      </w:r>
      <w:r>
        <w:t xml:space="preserve">the </w:t>
      </w:r>
      <w:r w:rsidRPr="008D4891">
        <w:t xml:space="preserve">operational needs of a hotel and be environmentally sustainable, generate value </w:t>
      </w:r>
      <w:r>
        <w:t>for</w:t>
      </w:r>
      <w:r w:rsidRPr="008D4891">
        <w:t xml:space="preserve"> the firm and society, and support worldwide sustainable development goals.</w:t>
      </w:r>
    </w:p>
    <w:p w14:paraId="7B7203EC" w14:textId="77777777" w:rsidR="00FE23EE" w:rsidRDefault="00FE23EE" w:rsidP="00FE23EE">
      <w:pPr>
        <w:rPr>
          <w:b/>
          <w:sz w:val="28"/>
        </w:rPr>
      </w:pPr>
    </w:p>
    <w:p w14:paraId="5F850A92" w14:textId="77777777" w:rsidR="00FE23EE" w:rsidRDefault="00FE23EE" w:rsidP="00FE23EE">
      <w:pPr>
        <w:rPr>
          <w:b/>
          <w:sz w:val="28"/>
        </w:rPr>
      </w:pPr>
    </w:p>
    <w:p w14:paraId="0DF370F6" w14:textId="77777777" w:rsidR="00FE23EE" w:rsidRDefault="00FE23EE" w:rsidP="00FE23EE">
      <w:pPr>
        <w:rPr>
          <w:b/>
          <w:sz w:val="28"/>
        </w:rPr>
      </w:pPr>
    </w:p>
    <w:p w14:paraId="4F4152C0" w14:textId="77777777" w:rsidR="00FE23EE" w:rsidRPr="00EF3C50" w:rsidRDefault="00FE23EE" w:rsidP="00FE23EE">
      <w:pPr>
        <w:rPr>
          <w:b/>
          <w:sz w:val="28"/>
        </w:rPr>
      </w:pPr>
      <w:r w:rsidRPr="00EF3C50">
        <w:rPr>
          <w:b/>
          <w:sz w:val="28"/>
        </w:rPr>
        <w:t>References</w:t>
      </w:r>
    </w:p>
    <w:p w14:paraId="1810713C" w14:textId="77777777" w:rsidR="00FE23EE" w:rsidRPr="00131503" w:rsidRDefault="00FE23EE" w:rsidP="00FE23EE">
      <w:pPr>
        <w:spacing w:after="240"/>
        <w:rPr>
          <w:rFonts w:cs="Arial"/>
        </w:rPr>
      </w:pPr>
      <w:r w:rsidRPr="00131503">
        <w:rPr>
          <w:rFonts w:cs="Arial"/>
        </w:rPr>
        <w:t xml:space="preserve">A. Darnell, </w:t>
      </w:r>
      <w:proofErr w:type="spellStart"/>
      <w:r w:rsidRPr="00131503">
        <w:rPr>
          <w:rFonts w:cs="Arial"/>
        </w:rPr>
        <w:t>Dr.J</w:t>
      </w:r>
      <w:proofErr w:type="spellEnd"/>
      <w:r w:rsidRPr="00131503">
        <w:rPr>
          <w:rFonts w:cs="Arial"/>
        </w:rPr>
        <w:t xml:space="preserve">. (2021). Corporate Social Responsibility and Firm Reputation Risk: Bettering Firm Reputational Risk through Socially Responsible Activities. Strategic Management Quarterly, 9(1). </w:t>
      </w:r>
      <w:proofErr w:type="spellStart"/>
      <w:proofErr w:type="gramStart"/>
      <w:r w:rsidRPr="00131503">
        <w:rPr>
          <w:rFonts w:cs="Arial"/>
        </w:rPr>
        <w:t>doi:https</w:t>
      </w:r>
      <w:proofErr w:type="spellEnd"/>
      <w:r w:rsidRPr="00131503">
        <w:rPr>
          <w:rFonts w:cs="Arial"/>
        </w:rPr>
        <w:t>://doi.org/10.15640/smq.v9n1a1</w:t>
      </w:r>
      <w:proofErr w:type="gramEnd"/>
      <w:r w:rsidRPr="00131503">
        <w:rPr>
          <w:rFonts w:cs="Arial"/>
        </w:rPr>
        <w:t>.</w:t>
      </w:r>
    </w:p>
    <w:p w14:paraId="49D4CA56" w14:textId="77777777" w:rsidR="00FE23EE" w:rsidRPr="00131503" w:rsidRDefault="00FE23EE" w:rsidP="00FE23EE">
      <w:pPr>
        <w:spacing w:after="240"/>
        <w:rPr>
          <w:rFonts w:cs="Arial"/>
        </w:rPr>
      </w:pPr>
      <w:r w:rsidRPr="00131503">
        <w:rPr>
          <w:rFonts w:cs="Arial"/>
        </w:rPr>
        <w:t xml:space="preserve">Alonso, A.D. and Ogle, A. (2010). Tourism and hospitality small and medium enterprises and environmental sustainability. Management Research Review, 33(8), pp.818–826. </w:t>
      </w:r>
      <w:proofErr w:type="spellStart"/>
      <w:proofErr w:type="gramStart"/>
      <w:r w:rsidRPr="00131503">
        <w:rPr>
          <w:rFonts w:cs="Arial"/>
        </w:rPr>
        <w:t>doi:https</w:t>
      </w:r>
      <w:proofErr w:type="spellEnd"/>
      <w:r w:rsidRPr="00131503">
        <w:rPr>
          <w:rFonts w:cs="Arial"/>
        </w:rPr>
        <w:t>://doi.org/10.1108/01409171011065626</w:t>
      </w:r>
      <w:proofErr w:type="gramEnd"/>
      <w:r w:rsidRPr="00131503">
        <w:rPr>
          <w:rFonts w:cs="Arial"/>
        </w:rPr>
        <w:t>.</w:t>
      </w:r>
    </w:p>
    <w:p w14:paraId="03632049" w14:textId="77777777" w:rsidR="00FE23EE" w:rsidRPr="00131503" w:rsidRDefault="00FE23EE" w:rsidP="00FE23EE">
      <w:pPr>
        <w:spacing w:after="240"/>
        <w:rPr>
          <w:rFonts w:cs="Arial"/>
        </w:rPr>
      </w:pPr>
      <w:proofErr w:type="spellStart"/>
      <w:r w:rsidRPr="00131503">
        <w:rPr>
          <w:rFonts w:cs="Arial"/>
        </w:rPr>
        <w:t>Andriyanto</w:t>
      </w:r>
      <w:proofErr w:type="spellEnd"/>
      <w:r w:rsidRPr="00131503">
        <w:rPr>
          <w:rFonts w:cs="Arial"/>
        </w:rPr>
        <w:t xml:space="preserve">, I. (2011). STRATEGI PENGELOLAAN ZAKAT DALAM PENGENTASAN KEMISKINAN. </w:t>
      </w:r>
      <w:proofErr w:type="spellStart"/>
      <w:r w:rsidRPr="00131503">
        <w:rPr>
          <w:rFonts w:cs="Arial"/>
        </w:rPr>
        <w:t>Walisongo</w:t>
      </w:r>
      <w:proofErr w:type="spellEnd"/>
      <w:r w:rsidRPr="00131503">
        <w:rPr>
          <w:rFonts w:cs="Arial"/>
        </w:rPr>
        <w:t xml:space="preserve">: </w:t>
      </w:r>
      <w:proofErr w:type="spellStart"/>
      <w:r w:rsidRPr="00131503">
        <w:rPr>
          <w:rFonts w:cs="Arial"/>
        </w:rPr>
        <w:t>Jurnal</w:t>
      </w:r>
      <w:proofErr w:type="spellEnd"/>
      <w:r w:rsidRPr="00131503">
        <w:rPr>
          <w:rFonts w:cs="Arial"/>
        </w:rPr>
        <w:t xml:space="preserve"> </w:t>
      </w:r>
      <w:proofErr w:type="spellStart"/>
      <w:r w:rsidRPr="00131503">
        <w:rPr>
          <w:rFonts w:cs="Arial"/>
        </w:rPr>
        <w:t>Penelitian</w:t>
      </w:r>
      <w:proofErr w:type="spellEnd"/>
      <w:r w:rsidRPr="00131503">
        <w:rPr>
          <w:rFonts w:cs="Arial"/>
        </w:rPr>
        <w:t xml:space="preserve"> </w:t>
      </w:r>
      <w:proofErr w:type="spellStart"/>
      <w:r w:rsidRPr="00131503">
        <w:rPr>
          <w:rFonts w:cs="Arial"/>
        </w:rPr>
        <w:t>Sosial</w:t>
      </w:r>
      <w:proofErr w:type="spellEnd"/>
      <w:r w:rsidRPr="00131503">
        <w:rPr>
          <w:rFonts w:cs="Arial"/>
        </w:rPr>
        <w:t xml:space="preserve"> </w:t>
      </w:r>
      <w:proofErr w:type="spellStart"/>
      <w:r w:rsidRPr="00131503">
        <w:rPr>
          <w:rFonts w:cs="Arial"/>
        </w:rPr>
        <w:t>Keagamaan</w:t>
      </w:r>
      <w:proofErr w:type="spellEnd"/>
      <w:r w:rsidRPr="00131503">
        <w:rPr>
          <w:rFonts w:cs="Arial"/>
        </w:rPr>
        <w:t xml:space="preserve">, 19(1), p.25. </w:t>
      </w:r>
      <w:proofErr w:type="spellStart"/>
      <w:proofErr w:type="gramStart"/>
      <w:r w:rsidRPr="00131503">
        <w:rPr>
          <w:rFonts w:cs="Arial"/>
        </w:rPr>
        <w:t>doi:https</w:t>
      </w:r>
      <w:proofErr w:type="spellEnd"/>
      <w:r w:rsidRPr="00131503">
        <w:rPr>
          <w:rFonts w:cs="Arial"/>
        </w:rPr>
        <w:t>://doi.org/10.21580/ws.19.1.211</w:t>
      </w:r>
      <w:proofErr w:type="gramEnd"/>
      <w:r w:rsidRPr="00131503">
        <w:rPr>
          <w:rFonts w:cs="Arial"/>
        </w:rPr>
        <w:t>.</w:t>
      </w:r>
    </w:p>
    <w:p w14:paraId="0CDA383C" w14:textId="77777777" w:rsidR="00FE23EE" w:rsidRPr="00131503" w:rsidRDefault="00FE23EE" w:rsidP="00FE23EE">
      <w:pPr>
        <w:spacing w:after="240"/>
        <w:rPr>
          <w:rFonts w:cs="Arial"/>
        </w:rPr>
      </w:pPr>
      <w:r w:rsidRPr="00131503">
        <w:rPr>
          <w:rFonts w:cs="Arial"/>
        </w:rPr>
        <w:t xml:space="preserve">Bettis, R.A. (1991). Strategic Management and the Straightjacket: An Editorial Essay. Organization Science, 2(3), pp.315–319. </w:t>
      </w:r>
      <w:proofErr w:type="spellStart"/>
      <w:proofErr w:type="gramStart"/>
      <w:r w:rsidRPr="00131503">
        <w:rPr>
          <w:rFonts w:cs="Arial"/>
        </w:rPr>
        <w:t>doi:https</w:t>
      </w:r>
      <w:proofErr w:type="spellEnd"/>
      <w:r w:rsidRPr="00131503">
        <w:rPr>
          <w:rFonts w:cs="Arial"/>
        </w:rPr>
        <w:t>://doi.org/10.1287/orsc.2.3.315</w:t>
      </w:r>
      <w:proofErr w:type="gramEnd"/>
      <w:r w:rsidRPr="00131503">
        <w:rPr>
          <w:rFonts w:cs="Arial"/>
        </w:rPr>
        <w:t>.</w:t>
      </w:r>
    </w:p>
    <w:p w14:paraId="2AAC139D" w14:textId="77777777" w:rsidR="00FE23EE" w:rsidRPr="00131503" w:rsidRDefault="00FE23EE" w:rsidP="00FE23EE">
      <w:pPr>
        <w:spacing w:after="240"/>
        <w:rPr>
          <w:rFonts w:cs="Arial"/>
        </w:rPr>
      </w:pPr>
      <w:r w:rsidRPr="00131503">
        <w:rPr>
          <w:rFonts w:cs="Arial"/>
        </w:rPr>
        <w:t xml:space="preserve">Blain, C. (2005). Destination Branding: Insights and Practices from Destination Management Organizations. Journal of Travel Research, [online] 43(4), pp.328–338. </w:t>
      </w:r>
      <w:proofErr w:type="spellStart"/>
      <w:proofErr w:type="gramStart"/>
      <w:r w:rsidRPr="00131503">
        <w:rPr>
          <w:rFonts w:cs="Arial"/>
        </w:rPr>
        <w:t>doi:https</w:t>
      </w:r>
      <w:proofErr w:type="spellEnd"/>
      <w:r w:rsidRPr="00131503">
        <w:rPr>
          <w:rFonts w:cs="Arial"/>
        </w:rPr>
        <w:t>://doi.org/10.1177/0047287505274646</w:t>
      </w:r>
      <w:proofErr w:type="gramEnd"/>
      <w:r w:rsidRPr="00131503">
        <w:rPr>
          <w:rFonts w:cs="Arial"/>
        </w:rPr>
        <w:t>.</w:t>
      </w:r>
    </w:p>
    <w:p w14:paraId="26794242" w14:textId="77777777" w:rsidR="00FE23EE" w:rsidRPr="00131503" w:rsidRDefault="00FE23EE" w:rsidP="00FE23EE">
      <w:pPr>
        <w:spacing w:after="240"/>
        <w:rPr>
          <w:rFonts w:cs="Arial"/>
        </w:rPr>
      </w:pPr>
      <w:proofErr w:type="spellStart"/>
      <w:r w:rsidRPr="00131503">
        <w:rPr>
          <w:rFonts w:cs="Arial"/>
        </w:rPr>
        <w:t>Buhalis</w:t>
      </w:r>
      <w:proofErr w:type="spellEnd"/>
      <w:r w:rsidRPr="00131503">
        <w:rPr>
          <w:rFonts w:cs="Arial"/>
        </w:rPr>
        <w:t xml:space="preserve">, D., Harwood, T., </w:t>
      </w:r>
      <w:proofErr w:type="spellStart"/>
      <w:r w:rsidRPr="00131503">
        <w:rPr>
          <w:rFonts w:cs="Arial"/>
        </w:rPr>
        <w:t>Bogicevic</w:t>
      </w:r>
      <w:proofErr w:type="spellEnd"/>
      <w:r w:rsidRPr="00131503">
        <w:rPr>
          <w:rFonts w:cs="Arial"/>
        </w:rPr>
        <w:t xml:space="preserve">, V., </w:t>
      </w:r>
      <w:proofErr w:type="spellStart"/>
      <w:r w:rsidRPr="00131503">
        <w:rPr>
          <w:rFonts w:cs="Arial"/>
        </w:rPr>
        <w:t>Viglia</w:t>
      </w:r>
      <w:proofErr w:type="spellEnd"/>
      <w:r w:rsidRPr="00131503">
        <w:rPr>
          <w:rFonts w:cs="Arial"/>
        </w:rPr>
        <w:t xml:space="preserve">, G., </w:t>
      </w:r>
      <w:proofErr w:type="spellStart"/>
      <w:r w:rsidRPr="00131503">
        <w:rPr>
          <w:rFonts w:cs="Arial"/>
        </w:rPr>
        <w:t>Beldona</w:t>
      </w:r>
      <w:proofErr w:type="spellEnd"/>
      <w:r w:rsidRPr="00131503">
        <w:rPr>
          <w:rFonts w:cs="Arial"/>
        </w:rPr>
        <w:t xml:space="preserve">, S. and </w:t>
      </w:r>
      <w:proofErr w:type="spellStart"/>
      <w:r w:rsidRPr="00131503">
        <w:rPr>
          <w:rFonts w:cs="Arial"/>
        </w:rPr>
        <w:t>Hofacker</w:t>
      </w:r>
      <w:proofErr w:type="spellEnd"/>
      <w:r w:rsidRPr="00131503">
        <w:rPr>
          <w:rFonts w:cs="Arial"/>
        </w:rPr>
        <w:t xml:space="preserve">, C. (2019). Technological Disruptions in services: Lessons from Tourism and Hospitality. Journal of Service Management, 30(4), pp.484–506. </w:t>
      </w:r>
      <w:proofErr w:type="spellStart"/>
      <w:proofErr w:type="gramStart"/>
      <w:r w:rsidRPr="00131503">
        <w:rPr>
          <w:rFonts w:cs="Arial"/>
        </w:rPr>
        <w:t>doi:https</w:t>
      </w:r>
      <w:proofErr w:type="spellEnd"/>
      <w:r w:rsidRPr="00131503">
        <w:rPr>
          <w:rFonts w:cs="Arial"/>
        </w:rPr>
        <w:t>://doi.org/10.1108/JOSM-12-2018-0398</w:t>
      </w:r>
      <w:proofErr w:type="gramEnd"/>
      <w:r w:rsidRPr="00131503">
        <w:rPr>
          <w:rFonts w:cs="Arial"/>
        </w:rPr>
        <w:t>.</w:t>
      </w:r>
    </w:p>
    <w:p w14:paraId="14EF97C0" w14:textId="77777777" w:rsidR="00FE23EE" w:rsidRPr="00131503" w:rsidRDefault="00FE23EE" w:rsidP="00FE23EE">
      <w:pPr>
        <w:spacing w:after="240"/>
        <w:rPr>
          <w:rFonts w:cs="Arial"/>
        </w:rPr>
      </w:pPr>
      <w:r w:rsidRPr="00131503">
        <w:rPr>
          <w:rFonts w:cs="Arial"/>
        </w:rPr>
        <w:t xml:space="preserve">Cooper, R.B. and </w:t>
      </w:r>
      <w:proofErr w:type="spellStart"/>
      <w:r w:rsidRPr="00131503">
        <w:rPr>
          <w:rFonts w:cs="Arial"/>
        </w:rPr>
        <w:t>Zmud</w:t>
      </w:r>
      <w:proofErr w:type="spellEnd"/>
      <w:r w:rsidRPr="00131503">
        <w:rPr>
          <w:rFonts w:cs="Arial"/>
        </w:rPr>
        <w:t>, R.W. (2021). Information Technology Implementation Research: A Technological Diffusion Approach. Management Science, 36(2), pp.123–139.</w:t>
      </w:r>
    </w:p>
    <w:p w14:paraId="469D55F3" w14:textId="77777777" w:rsidR="00FE23EE" w:rsidRPr="00131503" w:rsidRDefault="00FE23EE" w:rsidP="00FE23EE">
      <w:pPr>
        <w:spacing w:after="240"/>
        <w:rPr>
          <w:rFonts w:cs="Arial"/>
        </w:rPr>
      </w:pPr>
      <w:r w:rsidRPr="00131503">
        <w:rPr>
          <w:rFonts w:cs="Arial"/>
        </w:rPr>
        <w:t>Edgell, D.L. (2019). Managing Sustainable Tourism: A Legacy for the Future.</w:t>
      </w:r>
    </w:p>
    <w:p w14:paraId="1CF723C5" w14:textId="77777777" w:rsidR="00FE23EE" w:rsidRPr="00131503" w:rsidRDefault="00FE23EE" w:rsidP="00FE23EE">
      <w:pPr>
        <w:spacing w:after="240"/>
        <w:rPr>
          <w:rFonts w:cs="Arial"/>
        </w:rPr>
      </w:pPr>
      <w:r w:rsidRPr="00131503">
        <w:rPr>
          <w:rFonts w:cs="Arial"/>
        </w:rPr>
        <w:t xml:space="preserve">Font, X. (2017). Sustainability in the hospitality industry: Principles of sustainable operations. Tourism Management, 63, pp.10–11. </w:t>
      </w:r>
      <w:proofErr w:type="spellStart"/>
      <w:proofErr w:type="gramStart"/>
      <w:r w:rsidRPr="00131503">
        <w:rPr>
          <w:rFonts w:cs="Arial"/>
        </w:rPr>
        <w:t>doi:https</w:t>
      </w:r>
      <w:proofErr w:type="spellEnd"/>
      <w:r w:rsidRPr="00131503">
        <w:rPr>
          <w:rFonts w:cs="Arial"/>
        </w:rPr>
        <w:t>://doi.org/10.1016/j.tourman.2017.05.011</w:t>
      </w:r>
      <w:proofErr w:type="gramEnd"/>
      <w:r w:rsidRPr="00131503">
        <w:rPr>
          <w:rFonts w:cs="Arial"/>
        </w:rPr>
        <w:t>.</w:t>
      </w:r>
    </w:p>
    <w:p w14:paraId="502403E6" w14:textId="77777777" w:rsidR="00FE23EE" w:rsidRPr="00131503" w:rsidRDefault="00FE23EE" w:rsidP="00FE23EE">
      <w:pPr>
        <w:spacing w:after="240"/>
        <w:rPr>
          <w:rFonts w:cs="Arial"/>
        </w:rPr>
      </w:pPr>
      <w:r w:rsidRPr="00131503">
        <w:rPr>
          <w:rFonts w:cs="Arial"/>
        </w:rPr>
        <w:t xml:space="preserve">Frey, N. and George, R. (2010). Responsible tourism management: The missing link between business owners’ attitudes and </w:t>
      </w:r>
      <w:proofErr w:type="spellStart"/>
      <w:r w:rsidRPr="00131503">
        <w:rPr>
          <w:rFonts w:cs="Arial"/>
        </w:rPr>
        <w:t>behaviour</w:t>
      </w:r>
      <w:proofErr w:type="spellEnd"/>
      <w:r w:rsidRPr="00131503">
        <w:rPr>
          <w:rFonts w:cs="Arial"/>
        </w:rPr>
        <w:t xml:space="preserve"> in the Cape Town tourism industry. Tourism Management, 31(5), pp.621–628. </w:t>
      </w:r>
      <w:proofErr w:type="spellStart"/>
      <w:proofErr w:type="gramStart"/>
      <w:r w:rsidRPr="00131503">
        <w:rPr>
          <w:rFonts w:cs="Arial"/>
        </w:rPr>
        <w:t>doi:https</w:t>
      </w:r>
      <w:proofErr w:type="spellEnd"/>
      <w:r w:rsidRPr="00131503">
        <w:rPr>
          <w:rFonts w:cs="Arial"/>
        </w:rPr>
        <w:t>://doi.org/10.1016/j.tourman.2009.06.017</w:t>
      </w:r>
      <w:proofErr w:type="gramEnd"/>
      <w:r w:rsidRPr="00131503">
        <w:rPr>
          <w:rFonts w:cs="Arial"/>
        </w:rPr>
        <w:t>.</w:t>
      </w:r>
    </w:p>
    <w:p w14:paraId="10B66566" w14:textId="77777777" w:rsidR="00FE23EE" w:rsidRPr="00131503" w:rsidRDefault="00FE23EE" w:rsidP="00FE23EE">
      <w:pPr>
        <w:spacing w:after="240"/>
        <w:rPr>
          <w:rFonts w:cs="Arial"/>
        </w:rPr>
      </w:pPr>
      <w:proofErr w:type="spellStart"/>
      <w:r w:rsidRPr="00131503">
        <w:rPr>
          <w:rFonts w:cs="Arial"/>
        </w:rPr>
        <w:lastRenderedPageBreak/>
        <w:t>Hotelling</w:t>
      </w:r>
      <w:proofErr w:type="spellEnd"/>
      <w:r w:rsidRPr="00131503">
        <w:rPr>
          <w:rFonts w:cs="Arial"/>
        </w:rPr>
        <w:t xml:space="preserve">, H. (2021). The Economics of Exhaustible Resources. Journal of Political Economy, 39(2), pp.137–175. </w:t>
      </w:r>
      <w:proofErr w:type="spellStart"/>
      <w:proofErr w:type="gramStart"/>
      <w:r w:rsidRPr="00131503">
        <w:rPr>
          <w:rFonts w:cs="Arial"/>
        </w:rPr>
        <w:t>doi:https</w:t>
      </w:r>
      <w:proofErr w:type="spellEnd"/>
      <w:r w:rsidRPr="00131503">
        <w:rPr>
          <w:rFonts w:cs="Arial"/>
        </w:rPr>
        <w:t>://doi.org/10.1086/254195</w:t>
      </w:r>
      <w:proofErr w:type="gramEnd"/>
      <w:r w:rsidRPr="00131503">
        <w:rPr>
          <w:rFonts w:cs="Arial"/>
        </w:rPr>
        <w:t>.</w:t>
      </w:r>
    </w:p>
    <w:p w14:paraId="405CC189" w14:textId="77777777" w:rsidR="00FE23EE" w:rsidRPr="00131503" w:rsidRDefault="00FE23EE" w:rsidP="00FE23EE">
      <w:pPr>
        <w:spacing w:after="240"/>
        <w:rPr>
          <w:rFonts w:cs="Arial"/>
        </w:rPr>
      </w:pPr>
      <w:proofErr w:type="spellStart"/>
      <w:r w:rsidRPr="00131503">
        <w:rPr>
          <w:rFonts w:cs="Arial"/>
        </w:rPr>
        <w:t>Jauhari</w:t>
      </w:r>
      <w:proofErr w:type="spellEnd"/>
      <w:r w:rsidRPr="00131503">
        <w:rPr>
          <w:rFonts w:cs="Arial"/>
        </w:rPr>
        <w:t xml:space="preserve">, V. (2021). Managing sustainability in the hospitality and tourism </w:t>
      </w:r>
      <w:proofErr w:type="gramStart"/>
      <w:r w:rsidRPr="00131503">
        <w:rPr>
          <w:rFonts w:cs="Arial"/>
        </w:rPr>
        <w:t>industry :</w:t>
      </w:r>
      <w:proofErr w:type="gramEnd"/>
      <w:r w:rsidRPr="00131503">
        <w:rPr>
          <w:rFonts w:cs="Arial"/>
        </w:rPr>
        <w:t xml:space="preserve"> paradigms and directions for the future. Oakville, Ontario: Apple Academic Press.</w:t>
      </w:r>
    </w:p>
    <w:p w14:paraId="4179898C" w14:textId="77777777" w:rsidR="00FE23EE" w:rsidRPr="00131503" w:rsidRDefault="00FE23EE" w:rsidP="00FE23EE">
      <w:pPr>
        <w:spacing w:after="240"/>
        <w:rPr>
          <w:rFonts w:cs="Arial"/>
        </w:rPr>
      </w:pPr>
      <w:proofErr w:type="spellStart"/>
      <w:r w:rsidRPr="00131503">
        <w:rPr>
          <w:rFonts w:cs="Arial"/>
        </w:rPr>
        <w:t>Korstanje</w:t>
      </w:r>
      <w:proofErr w:type="spellEnd"/>
      <w:r w:rsidRPr="00131503">
        <w:rPr>
          <w:rFonts w:cs="Arial"/>
        </w:rPr>
        <w:t xml:space="preserve">, N. and (2020). Strategies for Promoting Sustainable Hospitality and Tourism Services. Advances in hospitality, tourism and the services industry (AHTSI) book series. </w:t>
      </w:r>
      <w:proofErr w:type="spellStart"/>
      <w:proofErr w:type="gramStart"/>
      <w:r w:rsidRPr="00131503">
        <w:rPr>
          <w:rFonts w:cs="Arial"/>
        </w:rPr>
        <w:t>doi:https</w:t>
      </w:r>
      <w:proofErr w:type="spellEnd"/>
      <w:r w:rsidRPr="00131503">
        <w:rPr>
          <w:rFonts w:cs="Arial"/>
        </w:rPr>
        <w:t>://doi.org/10.4018/978-1-7998-4330-6</w:t>
      </w:r>
      <w:proofErr w:type="gramEnd"/>
      <w:r w:rsidRPr="00131503">
        <w:rPr>
          <w:rFonts w:cs="Arial"/>
        </w:rPr>
        <w:t>.</w:t>
      </w:r>
    </w:p>
    <w:p w14:paraId="6E9EA576" w14:textId="77777777" w:rsidR="00FE23EE" w:rsidRPr="00131503" w:rsidRDefault="00FE23EE" w:rsidP="00FE23EE">
      <w:pPr>
        <w:spacing w:after="240"/>
        <w:rPr>
          <w:rFonts w:cs="Arial"/>
        </w:rPr>
      </w:pPr>
      <w:r w:rsidRPr="00131503">
        <w:rPr>
          <w:rFonts w:cs="Arial"/>
        </w:rPr>
        <w:t xml:space="preserve">Kumar, A., Luthra, S., Kumar </w:t>
      </w:r>
      <w:proofErr w:type="spellStart"/>
      <w:r w:rsidRPr="00131503">
        <w:rPr>
          <w:rFonts w:cs="Arial"/>
        </w:rPr>
        <w:t>Mangla</w:t>
      </w:r>
      <w:proofErr w:type="spellEnd"/>
      <w:r w:rsidRPr="00131503">
        <w:rPr>
          <w:rFonts w:cs="Arial"/>
        </w:rPr>
        <w:t xml:space="preserve">, S. and </w:t>
      </w:r>
      <w:proofErr w:type="spellStart"/>
      <w:r w:rsidRPr="00131503">
        <w:rPr>
          <w:rFonts w:cs="Arial"/>
        </w:rPr>
        <w:t>Kazancoglu</w:t>
      </w:r>
      <w:proofErr w:type="spellEnd"/>
      <w:r w:rsidRPr="00131503">
        <w:rPr>
          <w:rFonts w:cs="Arial"/>
        </w:rPr>
        <w:t xml:space="preserve">, Y. (2020). COVID-19 impact on sustainable production and operations management. Sustainable Operations and Computers, [online] 1(1), pp.1–7. </w:t>
      </w:r>
      <w:proofErr w:type="spellStart"/>
      <w:proofErr w:type="gramStart"/>
      <w:r w:rsidRPr="00131503">
        <w:rPr>
          <w:rFonts w:cs="Arial"/>
        </w:rPr>
        <w:t>doi:https</w:t>
      </w:r>
      <w:proofErr w:type="spellEnd"/>
      <w:r w:rsidRPr="00131503">
        <w:rPr>
          <w:rFonts w:cs="Arial"/>
        </w:rPr>
        <w:t>://doi.org/10.1016/j.susoc.2020.06.001</w:t>
      </w:r>
      <w:proofErr w:type="gramEnd"/>
      <w:r w:rsidRPr="00131503">
        <w:rPr>
          <w:rFonts w:cs="Arial"/>
        </w:rPr>
        <w:t>.</w:t>
      </w:r>
    </w:p>
    <w:p w14:paraId="573E8565" w14:textId="77777777" w:rsidR="00FE23EE" w:rsidRPr="00131503" w:rsidRDefault="00FE23EE" w:rsidP="00FE23EE">
      <w:pPr>
        <w:spacing w:after="240"/>
        <w:rPr>
          <w:rFonts w:cs="Arial"/>
        </w:rPr>
      </w:pPr>
      <w:r w:rsidRPr="00131503">
        <w:rPr>
          <w:rFonts w:cs="Arial"/>
        </w:rPr>
        <w:t xml:space="preserve">Lemon, K.N. and </w:t>
      </w:r>
      <w:proofErr w:type="spellStart"/>
      <w:r w:rsidRPr="00131503">
        <w:rPr>
          <w:rFonts w:cs="Arial"/>
        </w:rPr>
        <w:t>Verhoef</w:t>
      </w:r>
      <w:proofErr w:type="spellEnd"/>
      <w:r w:rsidRPr="00131503">
        <w:rPr>
          <w:rFonts w:cs="Arial"/>
        </w:rPr>
        <w:t xml:space="preserve">, P.C. (2016). Understanding Customer Experience Throughout the Customer Journey. Journal of Marketing, [online] 80(6), pp.69–96. </w:t>
      </w:r>
      <w:proofErr w:type="spellStart"/>
      <w:proofErr w:type="gramStart"/>
      <w:r w:rsidRPr="00131503">
        <w:rPr>
          <w:rFonts w:cs="Arial"/>
        </w:rPr>
        <w:t>doi:https</w:t>
      </w:r>
      <w:proofErr w:type="spellEnd"/>
      <w:r w:rsidRPr="00131503">
        <w:rPr>
          <w:rFonts w:cs="Arial"/>
        </w:rPr>
        <w:t>://doi.org/10.1509/jm.15.0420</w:t>
      </w:r>
      <w:proofErr w:type="gramEnd"/>
      <w:r w:rsidRPr="00131503">
        <w:rPr>
          <w:rFonts w:cs="Arial"/>
        </w:rPr>
        <w:t>.</w:t>
      </w:r>
    </w:p>
    <w:p w14:paraId="14905254" w14:textId="77777777" w:rsidR="00FE23EE" w:rsidRPr="00131503" w:rsidRDefault="00FE23EE" w:rsidP="00FE23EE">
      <w:pPr>
        <w:spacing w:after="240"/>
        <w:rPr>
          <w:rFonts w:cs="Arial"/>
        </w:rPr>
      </w:pPr>
      <w:proofErr w:type="spellStart"/>
      <w:r w:rsidRPr="00131503">
        <w:rPr>
          <w:rFonts w:cs="Arial"/>
        </w:rPr>
        <w:t>Musanzikwa</w:t>
      </w:r>
      <w:proofErr w:type="spellEnd"/>
      <w:r w:rsidRPr="00131503">
        <w:rPr>
          <w:rFonts w:cs="Arial"/>
        </w:rPr>
        <w:t xml:space="preserve">, M. and </w:t>
      </w:r>
      <w:proofErr w:type="spellStart"/>
      <w:r w:rsidRPr="00131503">
        <w:rPr>
          <w:rFonts w:cs="Arial"/>
        </w:rPr>
        <w:t>Ramchander</w:t>
      </w:r>
      <w:proofErr w:type="spellEnd"/>
      <w:r w:rsidRPr="00131503">
        <w:rPr>
          <w:rFonts w:cs="Arial"/>
        </w:rPr>
        <w:t xml:space="preserve">, M. (2018). The influence of dimensions of </w:t>
      </w:r>
      <w:proofErr w:type="spellStart"/>
      <w:r w:rsidRPr="00131503">
        <w:rPr>
          <w:rFonts w:cs="Arial"/>
        </w:rPr>
        <w:t>organisational</w:t>
      </w:r>
      <w:proofErr w:type="spellEnd"/>
      <w:r w:rsidRPr="00131503">
        <w:rPr>
          <w:rFonts w:cs="Arial"/>
        </w:rPr>
        <w:t xml:space="preserve"> culture on supply chain performance in selected state-owned enterprises in Zimbabwe. Journal of Transport and Supply Chain Management, 12. </w:t>
      </w:r>
      <w:proofErr w:type="spellStart"/>
      <w:proofErr w:type="gramStart"/>
      <w:r w:rsidRPr="00131503">
        <w:rPr>
          <w:rFonts w:cs="Arial"/>
        </w:rPr>
        <w:t>doi:https</w:t>
      </w:r>
      <w:proofErr w:type="spellEnd"/>
      <w:r w:rsidRPr="00131503">
        <w:rPr>
          <w:rFonts w:cs="Arial"/>
        </w:rPr>
        <w:t>://doi.org/10.4102/jtscm.v12i0.392</w:t>
      </w:r>
      <w:proofErr w:type="gramEnd"/>
      <w:r w:rsidRPr="00131503">
        <w:rPr>
          <w:rFonts w:cs="Arial"/>
        </w:rPr>
        <w:t>.</w:t>
      </w:r>
    </w:p>
    <w:p w14:paraId="7FB323CC" w14:textId="77777777" w:rsidR="00FE23EE" w:rsidRPr="00131503" w:rsidRDefault="00FE23EE" w:rsidP="00FE23EE">
      <w:pPr>
        <w:spacing w:after="240"/>
        <w:rPr>
          <w:rFonts w:cs="Arial"/>
        </w:rPr>
      </w:pPr>
      <w:r w:rsidRPr="00131503">
        <w:rPr>
          <w:rFonts w:cs="Arial"/>
        </w:rPr>
        <w:t>Nonaka, I. (2023). A Dynamic Theory of Organizational Knowledge Creation. Organization Science, 5(1), pp.14–37.</w:t>
      </w:r>
    </w:p>
    <w:p w14:paraId="16714DA9" w14:textId="77777777" w:rsidR="00FE23EE" w:rsidRPr="00131503" w:rsidRDefault="00FE23EE" w:rsidP="00FE23EE">
      <w:pPr>
        <w:spacing w:after="240"/>
        <w:rPr>
          <w:rFonts w:cs="Arial"/>
        </w:rPr>
      </w:pPr>
      <w:proofErr w:type="spellStart"/>
      <w:r w:rsidRPr="00131503">
        <w:rPr>
          <w:rFonts w:cs="Arial"/>
        </w:rPr>
        <w:t>Pim</w:t>
      </w:r>
      <w:proofErr w:type="spellEnd"/>
      <w:r w:rsidRPr="00131503">
        <w:rPr>
          <w:rFonts w:cs="Arial"/>
        </w:rPr>
        <w:t xml:space="preserve"> den </w:t>
      </w:r>
      <w:proofErr w:type="spellStart"/>
      <w:r w:rsidRPr="00131503">
        <w:rPr>
          <w:rFonts w:cs="Arial"/>
        </w:rPr>
        <w:t>Hertog</w:t>
      </w:r>
      <w:proofErr w:type="spellEnd"/>
      <w:r w:rsidRPr="00131503">
        <w:rPr>
          <w:rFonts w:cs="Arial"/>
        </w:rPr>
        <w:t xml:space="preserve"> (2020). Knowledge-Intensive Business Services as Co-Producers of Innovation. International Journal of Innovation Management, 4(4), pp.491–528. </w:t>
      </w:r>
      <w:proofErr w:type="spellStart"/>
      <w:proofErr w:type="gramStart"/>
      <w:r w:rsidRPr="00131503">
        <w:rPr>
          <w:rFonts w:cs="Arial"/>
        </w:rPr>
        <w:t>doi:https</w:t>
      </w:r>
      <w:proofErr w:type="spellEnd"/>
      <w:r w:rsidRPr="00131503">
        <w:rPr>
          <w:rFonts w:cs="Arial"/>
        </w:rPr>
        <w:t>://doi.org/10.1016/s1363-9196(00)00024-x</w:t>
      </w:r>
      <w:proofErr w:type="gramEnd"/>
      <w:r w:rsidRPr="00131503">
        <w:rPr>
          <w:rFonts w:cs="Arial"/>
        </w:rPr>
        <w:t>.</w:t>
      </w:r>
    </w:p>
    <w:p w14:paraId="13BD0C50" w14:textId="77777777" w:rsidR="00FE23EE" w:rsidRPr="00131503" w:rsidRDefault="00FE23EE" w:rsidP="00FE23EE">
      <w:pPr>
        <w:spacing w:after="240"/>
        <w:rPr>
          <w:rFonts w:cs="Arial"/>
        </w:rPr>
      </w:pPr>
      <w:r w:rsidRPr="00131503">
        <w:rPr>
          <w:rFonts w:cs="Arial"/>
        </w:rPr>
        <w:t xml:space="preserve">Ritchie, J.R.B. and Hudson, S. (2009). Understanding and meeting the challenges of consumer/tourist experience research. International Journal of Tourism Research, 11(2), pp.111–126. </w:t>
      </w:r>
      <w:proofErr w:type="spellStart"/>
      <w:proofErr w:type="gramStart"/>
      <w:r w:rsidRPr="00131503">
        <w:rPr>
          <w:rFonts w:cs="Arial"/>
        </w:rPr>
        <w:t>doi:https</w:t>
      </w:r>
      <w:proofErr w:type="spellEnd"/>
      <w:r w:rsidRPr="00131503">
        <w:rPr>
          <w:rFonts w:cs="Arial"/>
        </w:rPr>
        <w:t>://doi.org/10.1002/jtr.721</w:t>
      </w:r>
      <w:proofErr w:type="gramEnd"/>
      <w:r w:rsidRPr="00131503">
        <w:rPr>
          <w:rFonts w:cs="Arial"/>
        </w:rPr>
        <w:t>.</w:t>
      </w:r>
    </w:p>
    <w:p w14:paraId="568E0A37" w14:textId="77777777" w:rsidR="00FE23EE" w:rsidRPr="00131503" w:rsidRDefault="00FE23EE" w:rsidP="00FE23EE">
      <w:pPr>
        <w:spacing w:after="240"/>
        <w:rPr>
          <w:rFonts w:cs="Arial"/>
        </w:rPr>
      </w:pPr>
      <w:r w:rsidRPr="00131503">
        <w:rPr>
          <w:rFonts w:cs="Arial"/>
        </w:rPr>
        <w:t xml:space="preserve">Stigler, G.J. (2020). The Economics of Information. Journal of Political Economy, 69(3), pp.213–225. </w:t>
      </w:r>
      <w:proofErr w:type="spellStart"/>
      <w:proofErr w:type="gramStart"/>
      <w:r w:rsidRPr="00131503">
        <w:rPr>
          <w:rFonts w:cs="Arial"/>
        </w:rPr>
        <w:t>doi:https</w:t>
      </w:r>
      <w:proofErr w:type="spellEnd"/>
      <w:r w:rsidRPr="00131503">
        <w:rPr>
          <w:rFonts w:cs="Arial"/>
        </w:rPr>
        <w:t>://doi.org/10.1086/258464</w:t>
      </w:r>
      <w:proofErr w:type="gramEnd"/>
      <w:r w:rsidRPr="00131503">
        <w:rPr>
          <w:rFonts w:cs="Arial"/>
        </w:rPr>
        <w:t>.</w:t>
      </w:r>
    </w:p>
    <w:p w14:paraId="222ABFD1" w14:textId="77777777" w:rsidR="00FE23EE" w:rsidRPr="00131503" w:rsidRDefault="00FE23EE" w:rsidP="00FE23EE">
      <w:pPr>
        <w:spacing w:after="240"/>
        <w:rPr>
          <w:rFonts w:cs="Arial"/>
        </w:rPr>
      </w:pPr>
      <w:r w:rsidRPr="00131503">
        <w:rPr>
          <w:rFonts w:cs="Arial"/>
        </w:rPr>
        <w:lastRenderedPageBreak/>
        <w:t xml:space="preserve">Vivek, S.D., Beatty, S.E. and Morgan, R.M. (2012). Customer Engagement: Exploring Customer Relationships beyond Purchase. Journal of Marketing Theory and Practice, 20(2), pp.122–146. </w:t>
      </w:r>
      <w:proofErr w:type="spellStart"/>
      <w:proofErr w:type="gramStart"/>
      <w:r w:rsidRPr="00131503">
        <w:rPr>
          <w:rFonts w:cs="Arial"/>
        </w:rPr>
        <w:t>doi:https</w:t>
      </w:r>
      <w:proofErr w:type="spellEnd"/>
      <w:r w:rsidRPr="00131503">
        <w:rPr>
          <w:rFonts w:cs="Arial"/>
        </w:rPr>
        <w:t>://doi.org/10.2753/MTP1069-6679200201</w:t>
      </w:r>
      <w:proofErr w:type="gramEnd"/>
      <w:r w:rsidRPr="00131503">
        <w:rPr>
          <w:rFonts w:cs="Arial"/>
        </w:rPr>
        <w:t>.</w:t>
      </w:r>
    </w:p>
    <w:p w14:paraId="5D0D749D" w14:textId="77777777" w:rsidR="00FE23EE" w:rsidRPr="00131503" w:rsidRDefault="00FE23EE" w:rsidP="00FE23EE">
      <w:pPr>
        <w:spacing w:after="240"/>
        <w:rPr>
          <w:rFonts w:cs="Arial"/>
        </w:rPr>
      </w:pPr>
      <w:r w:rsidRPr="00131503">
        <w:rPr>
          <w:rFonts w:cs="Arial"/>
        </w:rPr>
        <w:t xml:space="preserve">Wickham, M., Donnelly, T. and French, L. (2020). STRATEGIC SUSTAINABILITY MANAGEMENT IN THE EVENT SECTOR. Event Management, 25(3). </w:t>
      </w:r>
      <w:proofErr w:type="spellStart"/>
      <w:proofErr w:type="gramStart"/>
      <w:r w:rsidRPr="00131503">
        <w:rPr>
          <w:rFonts w:cs="Arial"/>
        </w:rPr>
        <w:t>doi:https</w:t>
      </w:r>
      <w:proofErr w:type="spellEnd"/>
      <w:r w:rsidRPr="00131503">
        <w:rPr>
          <w:rFonts w:cs="Arial"/>
        </w:rPr>
        <w:t>://doi.org/10.3727/152599519x15506259856318</w:t>
      </w:r>
      <w:proofErr w:type="gramEnd"/>
      <w:r w:rsidRPr="00131503">
        <w:rPr>
          <w:rFonts w:cs="Arial"/>
        </w:rPr>
        <w:t>.</w:t>
      </w:r>
    </w:p>
    <w:p w14:paraId="683F9402" w14:textId="77777777" w:rsidR="00FE23EE" w:rsidRPr="008D4891" w:rsidRDefault="00FE23EE" w:rsidP="00FE23EE">
      <w:pPr>
        <w:spacing w:after="240"/>
      </w:pPr>
      <w:r w:rsidRPr="00131503">
        <w:rPr>
          <w:rFonts w:cs="Arial"/>
        </w:rPr>
        <w:t>Wong, L., Garry Wei</w:t>
      </w:r>
      <w:r w:rsidRPr="00131503">
        <w:rPr>
          <w:rFonts w:ascii="Cambria Math" w:hAnsi="Cambria Math" w:cs="Cambria Math"/>
        </w:rPr>
        <w:t>‐</w:t>
      </w:r>
      <w:r w:rsidRPr="00131503">
        <w:rPr>
          <w:rFonts w:cs="Arial"/>
        </w:rPr>
        <w:t xml:space="preserve">Han Tan, </w:t>
      </w:r>
      <w:proofErr w:type="spellStart"/>
      <w:r w:rsidRPr="00131503">
        <w:rPr>
          <w:rFonts w:cs="Arial"/>
        </w:rPr>
        <w:t>Ooi</w:t>
      </w:r>
      <w:proofErr w:type="spellEnd"/>
      <w:r w:rsidRPr="00131503">
        <w:rPr>
          <w:rFonts w:cs="Arial"/>
        </w:rPr>
        <w:t xml:space="preserve">, K. and Dwivedi, Y.K. (2023). Metaverse in hospitality and tourism: a critical reflection. International Journal of Contemporary Hospitality Management. </w:t>
      </w:r>
      <w:proofErr w:type="spellStart"/>
      <w:proofErr w:type="gramStart"/>
      <w:r w:rsidRPr="00131503">
        <w:rPr>
          <w:rFonts w:cs="Arial"/>
        </w:rPr>
        <w:t>doi:https</w:t>
      </w:r>
      <w:proofErr w:type="spellEnd"/>
      <w:r w:rsidRPr="00131503">
        <w:rPr>
          <w:rFonts w:cs="Arial"/>
        </w:rPr>
        <w:t>://doi.org/10.1108/i</w:t>
      </w:r>
      <w:r w:rsidRPr="00131503">
        <w:t>jchm-05-2023-0586</w:t>
      </w:r>
      <w:proofErr w:type="gramEnd"/>
    </w:p>
    <w:p w14:paraId="73F3057A" w14:textId="58F13FC4" w:rsidR="003B6936" w:rsidRDefault="003B6936" w:rsidP="003B6936"/>
    <w:p w14:paraId="3A282389" w14:textId="30E816BD" w:rsidR="003B6936" w:rsidRDefault="003B6936" w:rsidP="003B6936"/>
    <w:p w14:paraId="532F4C45" w14:textId="575BA6CA" w:rsidR="0053135F" w:rsidRDefault="0053135F" w:rsidP="0053135F">
      <w:pPr>
        <w:jc w:val="center"/>
      </w:pPr>
    </w:p>
    <w:p w14:paraId="588DD3A6" w14:textId="77777777" w:rsidR="0053135F" w:rsidRDefault="0053135F" w:rsidP="0053135F">
      <w:pPr>
        <w:jc w:val="center"/>
      </w:pPr>
    </w:p>
    <w:p w14:paraId="53FD6650" w14:textId="77777777" w:rsidR="0053135F" w:rsidRDefault="0053135F" w:rsidP="0053135F">
      <w:pPr>
        <w:jc w:val="center"/>
      </w:pPr>
    </w:p>
    <w:p w14:paraId="02C481E9" w14:textId="77777777" w:rsidR="0053135F" w:rsidRDefault="0053135F" w:rsidP="0053135F">
      <w:pPr>
        <w:jc w:val="center"/>
        <w:rPr>
          <w:b/>
          <w:sz w:val="28"/>
        </w:rPr>
      </w:pPr>
    </w:p>
    <w:p w14:paraId="411FBA4C" w14:textId="77777777" w:rsidR="0019483B" w:rsidRPr="003B6936" w:rsidRDefault="0019483B" w:rsidP="003B6936">
      <w:pPr>
        <w:rPr>
          <w:lang w:val="en-GB"/>
        </w:rPr>
      </w:pPr>
    </w:p>
    <w:sectPr w:rsidR="0019483B" w:rsidRPr="003B69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4910A1" w14:textId="77777777" w:rsidR="001B3C96" w:rsidRDefault="001B3C96" w:rsidP="00A66378">
      <w:pPr>
        <w:spacing w:line="240" w:lineRule="auto"/>
      </w:pPr>
      <w:r>
        <w:separator/>
      </w:r>
    </w:p>
  </w:endnote>
  <w:endnote w:type="continuationSeparator" w:id="0">
    <w:p w14:paraId="75659429" w14:textId="77777777" w:rsidR="001B3C96" w:rsidRDefault="001B3C96" w:rsidP="00A6637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28F7DE" w14:textId="77777777" w:rsidR="001B3C96" w:rsidRDefault="001B3C96" w:rsidP="00A66378">
      <w:pPr>
        <w:spacing w:line="240" w:lineRule="auto"/>
      </w:pPr>
      <w:r>
        <w:separator/>
      </w:r>
    </w:p>
  </w:footnote>
  <w:footnote w:type="continuationSeparator" w:id="0">
    <w:p w14:paraId="29E5BB1E" w14:textId="77777777" w:rsidR="001B3C96" w:rsidRDefault="001B3C96" w:rsidP="00A6637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C036EF"/>
    <w:multiLevelType w:val="hybridMultilevel"/>
    <w:tmpl w:val="37FE9D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FB2520"/>
    <w:multiLevelType w:val="hybridMultilevel"/>
    <w:tmpl w:val="0AA26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BE526C"/>
    <w:multiLevelType w:val="hybridMultilevel"/>
    <w:tmpl w:val="625AB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B263CD"/>
    <w:multiLevelType w:val="hybridMultilevel"/>
    <w:tmpl w:val="F7702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500EF5"/>
    <w:multiLevelType w:val="hybridMultilevel"/>
    <w:tmpl w:val="FD100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4"/>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378"/>
    <w:rsid w:val="00193346"/>
    <w:rsid w:val="0019483B"/>
    <w:rsid w:val="001B3C96"/>
    <w:rsid w:val="001D6046"/>
    <w:rsid w:val="00326CCF"/>
    <w:rsid w:val="00347B43"/>
    <w:rsid w:val="003B6936"/>
    <w:rsid w:val="003D3B24"/>
    <w:rsid w:val="004E5484"/>
    <w:rsid w:val="00504FC1"/>
    <w:rsid w:val="0053135F"/>
    <w:rsid w:val="005E3005"/>
    <w:rsid w:val="0070676D"/>
    <w:rsid w:val="007643AA"/>
    <w:rsid w:val="007A4E36"/>
    <w:rsid w:val="008E2CAF"/>
    <w:rsid w:val="008E4273"/>
    <w:rsid w:val="0096165C"/>
    <w:rsid w:val="00A66378"/>
    <w:rsid w:val="00B318FE"/>
    <w:rsid w:val="00BF184B"/>
    <w:rsid w:val="00D270A4"/>
    <w:rsid w:val="00EC2078"/>
    <w:rsid w:val="00F025DF"/>
    <w:rsid w:val="00FE23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8FE1F"/>
  <w15:chartTrackingRefBased/>
  <w15:docId w15:val="{51272448-B6C1-4EB4-B849-9D2271E97D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6378"/>
    <w:pPr>
      <w:spacing w:after="0" w:line="360" w:lineRule="auto"/>
      <w:jc w:val="both"/>
    </w:pPr>
    <w:rPr>
      <w:rFonts w:ascii="Times New Roman" w:eastAsia="Times New Roman" w:hAnsi="Times New Roman" w:cs="Times New Roman"/>
      <w:sz w:val="24"/>
      <w:szCs w:val="24"/>
      <w:lang w:val="en-US" w:eastAsia="en-GB" w:bidi="bn-IN"/>
    </w:rPr>
  </w:style>
  <w:style w:type="paragraph" w:styleId="Heading1">
    <w:name w:val="heading 1"/>
    <w:basedOn w:val="Normal"/>
    <w:next w:val="Normal"/>
    <w:link w:val="Heading1Char"/>
    <w:uiPriority w:val="9"/>
    <w:qFormat/>
    <w:rsid w:val="00A66378"/>
    <w:pPr>
      <w:keepNext/>
      <w:keepLines/>
      <w:spacing w:before="24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A66378"/>
    <w:pPr>
      <w:keepNext/>
      <w:keepLines/>
      <w:spacing w:before="40"/>
      <w:outlineLvl w:val="1"/>
    </w:pPr>
    <w:rPr>
      <w:rFonts w:eastAsiaTheme="majorEastAsia" w:cstheme="majorBidi"/>
      <w:b/>
      <w:color w:val="000000" w:themeColor="text1"/>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6378"/>
    <w:rPr>
      <w:rFonts w:ascii="Times New Roman" w:eastAsiaTheme="majorEastAsia" w:hAnsi="Times New Roman" w:cstheme="majorBidi"/>
      <w:b/>
      <w:color w:val="000000" w:themeColor="text1"/>
      <w:sz w:val="32"/>
      <w:szCs w:val="40"/>
      <w:lang w:val="en-US" w:eastAsia="en-GB" w:bidi="bn-IN"/>
    </w:rPr>
  </w:style>
  <w:style w:type="character" w:customStyle="1" w:styleId="Heading2Char">
    <w:name w:val="Heading 2 Char"/>
    <w:basedOn w:val="DefaultParagraphFont"/>
    <w:link w:val="Heading2"/>
    <w:uiPriority w:val="9"/>
    <w:rsid w:val="00A66378"/>
    <w:rPr>
      <w:rFonts w:ascii="Times New Roman" w:eastAsiaTheme="majorEastAsia" w:hAnsi="Times New Roman" w:cstheme="majorBidi"/>
      <w:b/>
      <w:color w:val="000000" w:themeColor="text1"/>
      <w:sz w:val="28"/>
      <w:szCs w:val="33"/>
      <w:lang w:val="en-US" w:eastAsia="en-GB" w:bidi="bn-IN"/>
    </w:rPr>
  </w:style>
  <w:style w:type="paragraph" w:styleId="TOCHeading">
    <w:name w:val="TOC Heading"/>
    <w:basedOn w:val="Heading1"/>
    <w:next w:val="Normal"/>
    <w:uiPriority w:val="39"/>
    <w:unhideWhenUsed/>
    <w:qFormat/>
    <w:rsid w:val="00A66378"/>
    <w:pPr>
      <w:spacing w:before="480" w:line="276" w:lineRule="auto"/>
      <w:jc w:val="left"/>
      <w:outlineLvl w:val="9"/>
    </w:pPr>
    <w:rPr>
      <w:rFonts w:asciiTheme="majorHAnsi" w:hAnsiTheme="majorHAnsi"/>
      <w:bCs/>
      <w:color w:val="2F5496" w:themeColor="accent1" w:themeShade="BF"/>
      <w:sz w:val="28"/>
      <w:szCs w:val="28"/>
      <w:lang w:bidi="ar-SA"/>
    </w:rPr>
  </w:style>
  <w:style w:type="paragraph" w:styleId="TOC1">
    <w:name w:val="toc 1"/>
    <w:basedOn w:val="Normal"/>
    <w:next w:val="Normal"/>
    <w:autoRedefine/>
    <w:uiPriority w:val="39"/>
    <w:unhideWhenUsed/>
    <w:rsid w:val="00A66378"/>
    <w:pPr>
      <w:tabs>
        <w:tab w:val="right" w:leader="dot" w:pos="9016"/>
      </w:tabs>
      <w:spacing w:before="360" w:after="360"/>
      <w:jc w:val="left"/>
    </w:pPr>
    <w:rPr>
      <w:rFonts w:asciiTheme="minorHAnsi" w:hAnsiTheme="minorHAnsi"/>
      <w:b/>
      <w:bCs/>
      <w:caps/>
      <w:noProof/>
      <w:sz w:val="22"/>
      <w:szCs w:val="22"/>
      <w:lang w:val="en-GB"/>
    </w:rPr>
  </w:style>
  <w:style w:type="paragraph" w:styleId="TOC2">
    <w:name w:val="toc 2"/>
    <w:basedOn w:val="Normal"/>
    <w:next w:val="Normal"/>
    <w:autoRedefine/>
    <w:uiPriority w:val="39"/>
    <w:unhideWhenUsed/>
    <w:rsid w:val="00A66378"/>
    <w:pPr>
      <w:jc w:val="left"/>
    </w:pPr>
    <w:rPr>
      <w:rFonts w:asciiTheme="minorHAnsi" w:hAnsiTheme="minorHAnsi"/>
      <w:b/>
      <w:bCs/>
      <w:smallCaps/>
      <w:sz w:val="22"/>
      <w:szCs w:val="22"/>
    </w:rPr>
  </w:style>
  <w:style w:type="character" w:styleId="Hyperlink">
    <w:name w:val="Hyperlink"/>
    <w:basedOn w:val="DefaultParagraphFont"/>
    <w:uiPriority w:val="99"/>
    <w:unhideWhenUsed/>
    <w:rsid w:val="00A66378"/>
    <w:rPr>
      <w:color w:val="0563C1" w:themeColor="hyperlink"/>
      <w:u w:val="single"/>
    </w:rPr>
  </w:style>
  <w:style w:type="paragraph" w:styleId="Header">
    <w:name w:val="header"/>
    <w:basedOn w:val="Normal"/>
    <w:link w:val="HeaderChar"/>
    <w:uiPriority w:val="99"/>
    <w:unhideWhenUsed/>
    <w:rsid w:val="00A66378"/>
    <w:pPr>
      <w:tabs>
        <w:tab w:val="center" w:pos="4680"/>
        <w:tab w:val="right" w:pos="9360"/>
      </w:tabs>
      <w:spacing w:line="240" w:lineRule="auto"/>
    </w:pPr>
    <w:rPr>
      <w:szCs w:val="30"/>
    </w:rPr>
  </w:style>
  <w:style w:type="character" w:customStyle="1" w:styleId="HeaderChar">
    <w:name w:val="Header Char"/>
    <w:basedOn w:val="DefaultParagraphFont"/>
    <w:link w:val="Header"/>
    <w:uiPriority w:val="99"/>
    <w:rsid w:val="00A66378"/>
    <w:rPr>
      <w:rFonts w:ascii="Times New Roman" w:eastAsia="Times New Roman" w:hAnsi="Times New Roman" w:cs="Times New Roman"/>
      <w:sz w:val="24"/>
      <w:szCs w:val="30"/>
      <w:lang w:val="en-US" w:eastAsia="en-GB" w:bidi="bn-IN"/>
    </w:rPr>
  </w:style>
  <w:style w:type="paragraph" w:styleId="Footer">
    <w:name w:val="footer"/>
    <w:basedOn w:val="Normal"/>
    <w:link w:val="FooterChar"/>
    <w:uiPriority w:val="99"/>
    <w:unhideWhenUsed/>
    <w:rsid w:val="00A66378"/>
    <w:pPr>
      <w:tabs>
        <w:tab w:val="center" w:pos="4680"/>
        <w:tab w:val="right" w:pos="9360"/>
      </w:tabs>
      <w:spacing w:line="240" w:lineRule="auto"/>
    </w:pPr>
    <w:rPr>
      <w:szCs w:val="30"/>
    </w:rPr>
  </w:style>
  <w:style w:type="character" w:customStyle="1" w:styleId="FooterChar">
    <w:name w:val="Footer Char"/>
    <w:basedOn w:val="DefaultParagraphFont"/>
    <w:link w:val="Footer"/>
    <w:uiPriority w:val="99"/>
    <w:rsid w:val="00A66378"/>
    <w:rPr>
      <w:rFonts w:ascii="Times New Roman" w:eastAsia="Times New Roman" w:hAnsi="Times New Roman" w:cs="Times New Roman"/>
      <w:sz w:val="24"/>
      <w:szCs w:val="30"/>
      <w:lang w:val="en-US" w:eastAsia="en-GB" w:bidi="bn-IN"/>
    </w:rPr>
  </w:style>
  <w:style w:type="paragraph" w:styleId="ListParagraph">
    <w:name w:val="List Paragraph"/>
    <w:basedOn w:val="Normal"/>
    <w:uiPriority w:val="34"/>
    <w:qFormat/>
    <w:rsid w:val="003B6936"/>
    <w:pPr>
      <w:spacing w:after="160" w:line="259" w:lineRule="auto"/>
      <w:ind w:left="720"/>
      <w:contextualSpacing/>
      <w:jc w:val="left"/>
    </w:pPr>
    <w:rPr>
      <w:rFonts w:asciiTheme="minorHAnsi" w:eastAsiaTheme="minorHAnsi" w:hAnsiTheme="minorHAnsi" w:cstheme="minorBidi"/>
      <w:sz w:val="22"/>
      <w:szCs w:val="22"/>
      <w:lang w:val="en-GB" w:eastAsia="en-US" w:bidi="ar-SA"/>
    </w:rPr>
  </w:style>
  <w:style w:type="paragraph" w:styleId="Title">
    <w:name w:val="Title"/>
    <w:basedOn w:val="Normal"/>
    <w:next w:val="Normal"/>
    <w:link w:val="TitleChar"/>
    <w:uiPriority w:val="10"/>
    <w:qFormat/>
    <w:rsid w:val="0053135F"/>
    <w:pPr>
      <w:contextualSpacing/>
      <w:jc w:val="center"/>
    </w:pPr>
    <w:rPr>
      <w:rFonts w:eastAsiaTheme="majorEastAsia" w:cstheme="majorBidi"/>
      <w:b/>
      <w:spacing w:val="-10"/>
      <w:kern w:val="28"/>
      <w:sz w:val="40"/>
      <w:szCs w:val="56"/>
      <w:lang w:val="en-GB" w:eastAsia="en-US" w:bidi="ar-SA"/>
    </w:rPr>
  </w:style>
  <w:style w:type="character" w:customStyle="1" w:styleId="TitleChar">
    <w:name w:val="Title Char"/>
    <w:basedOn w:val="DefaultParagraphFont"/>
    <w:link w:val="Title"/>
    <w:uiPriority w:val="10"/>
    <w:rsid w:val="0053135F"/>
    <w:rPr>
      <w:rFonts w:ascii="Times New Roman" w:eastAsiaTheme="majorEastAsia" w:hAnsi="Times New Roman" w:cstheme="majorBidi"/>
      <w:b/>
      <w:spacing w:val="-10"/>
      <w:kern w:val="28"/>
      <w:sz w:val="40"/>
      <w:szCs w:val="56"/>
    </w:rPr>
  </w:style>
  <w:style w:type="paragraph" w:styleId="NormalWeb">
    <w:name w:val="Normal (Web)"/>
    <w:basedOn w:val="Normal"/>
    <w:uiPriority w:val="99"/>
    <w:semiHidden/>
    <w:unhideWhenUsed/>
    <w:rsid w:val="0053135F"/>
    <w:pPr>
      <w:spacing w:before="100" w:beforeAutospacing="1" w:after="100" w:afterAutospacing="1" w:line="240" w:lineRule="auto"/>
      <w:jc w:val="left"/>
    </w:pPr>
    <w:rPr>
      <w:lang w:eastAsia="en-US" w:bidi="ar-SA"/>
    </w:rPr>
  </w:style>
  <w:style w:type="character" w:styleId="Emphasis">
    <w:name w:val="Emphasis"/>
    <w:basedOn w:val="DefaultParagraphFont"/>
    <w:uiPriority w:val="20"/>
    <w:qFormat/>
    <w:rsid w:val="00FE23E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305</TotalTime>
  <Pages>10</Pages>
  <Words>3242</Words>
  <Characters>18483</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Kaamil Ahmed</dc:creator>
  <cp:keywords/>
  <dc:description/>
  <cp:lastModifiedBy>Kaamil Ahmed</cp:lastModifiedBy>
  <cp:revision>17</cp:revision>
  <dcterms:created xsi:type="dcterms:W3CDTF">2024-05-13T17:03:00Z</dcterms:created>
  <dcterms:modified xsi:type="dcterms:W3CDTF">2024-10-18T22:54:00Z</dcterms:modified>
</cp:coreProperties>
</file>