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7" w:rightFromText="187" w:vertAnchor="page" w:horzAnchor="margin" w:tblpXSpec="center" w:tblpY="4393"/>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616B3B" w14:paraId="18C06B3E" w14:textId="77777777" w:rsidTr="00616B3B">
        <w:tc>
          <w:tcPr>
            <w:tcW w:w="7209" w:type="dxa"/>
          </w:tcPr>
          <w:bookmarkStart w:id="0" w:name="_Hlk114990731" w:displacedByCustomXml="next"/>
          <w:bookmarkEnd w:id="0" w:displacedByCustomXml="next"/>
          <w:sdt>
            <w:sdtPr>
              <w:rPr>
                <w:rFonts w:asciiTheme="majorHAnsi" w:eastAsiaTheme="majorEastAsia" w:hAnsiTheme="majorHAnsi" w:cstheme="majorBidi"/>
                <w:color w:val="156082" w:themeColor="accent1"/>
                <w:sz w:val="88"/>
                <w:szCs w:val="88"/>
              </w:rPr>
              <w:alias w:val="Title"/>
              <w:id w:val="13406919"/>
              <w:placeholder>
                <w:docPart w:val="9F2B4CB7139D416D92E87B881D210A50"/>
              </w:placeholder>
              <w:dataBinding w:prefixMappings="xmlns:ns0='http://schemas.openxmlformats.org/package/2006/metadata/core-properties' xmlns:ns1='http://purl.org/dc/elements/1.1/'" w:xpath="/ns0:coreProperties[1]/ns1:title[1]" w:storeItemID="{6C3C8BC8-F283-45AE-878A-BAB7291924A1}"/>
              <w:text/>
            </w:sdtPr>
            <w:sdtContent>
              <w:p w14:paraId="0C078D32" w14:textId="77777777" w:rsidR="00616B3B" w:rsidRDefault="00616B3B" w:rsidP="00616B3B">
                <w:pPr>
                  <w:pStyle w:val="NoSpacing"/>
                  <w:spacing w:line="216" w:lineRule="auto"/>
                  <w:rPr>
                    <w:rFonts w:asciiTheme="majorHAnsi" w:eastAsiaTheme="majorEastAsia" w:hAnsiTheme="majorHAnsi" w:cstheme="majorBidi"/>
                    <w:color w:val="156082" w:themeColor="accent1"/>
                    <w:sz w:val="88"/>
                    <w:szCs w:val="88"/>
                  </w:rPr>
                </w:pPr>
                <w:r>
                  <w:rPr>
                    <w:rFonts w:asciiTheme="majorHAnsi" w:eastAsiaTheme="majorEastAsia" w:hAnsiTheme="majorHAnsi" w:cstheme="majorBidi"/>
                    <w:color w:val="156082" w:themeColor="accent1"/>
                    <w:sz w:val="88"/>
                    <w:szCs w:val="88"/>
                  </w:rPr>
                  <w:t>ACDB 4011: Rate of Reaction Lab Report</w:t>
                </w:r>
              </w:p>
            </w:sdtContent>
          </w:sdt>
        </w:tc>
      </w:tr>
      <w:tr w:rsidR="00616B3B" w14:paraId="0A32AAC5" w14:textId="77777777" w:rsidTr="00616B3B">
        <w:trPr>
          <w:trHeight w:val="567"/>
        </w:trPr>
        <w:sdt>
          <w:sdtPr>
            <w:rPr>
              <w:color w:val="0F4761" w:themeColor="accent1" w:themeShade="BF"/>
              <w:sz w:val="24"/>
              <w:szCs w:val="24"/>
            </w:rPr>
            <w:alias w:val="Subtitle"/>
            <w:id w:val="13406923"/>
            <w:placeholder>
              <w:docPart w:val="70AA97D8789B4389898F14A1CA2296F9"/>
            </w:placeholder>
            <w:dataBinding w:prefixMappings="xmlns:ns0='http://schemas.openxmlformats.org/package/2006/metadata/core-properties' xmlns:ns1='http://purl.org/dc/elements/1.1/'" w:xpath="/ns0:coreProperties[1]/ns1:subject[1]" w:storeItemID="{6C3C8BC8-F283-45AE-878A-BAB7291924A1}"/>
            <w:text/>
          </w:sdtPr>
          <w:sdtContent>
            <w:tc>
              <w:tcPr>
                <w:tcW w:w="7209" w:type="dxa"/>
                <w:tcMar>
                  <w:top w:w="216" w:type="dxa"/>
                  <w:left w:w="115" w:type="dxa"/>
                  <w:bottom w:w="216" w:type="dxa"/>
                  <w:right w:w="115" w:type="dxa"/>
                </w:tcMar>
              </w:tcPr>
              <w:p w14:paraId="28DEE638" w14:textId="77777777" w:rsidR="00616B3B" w:rsidRDefault="00616B3B" w:rsidP="00616B3B">
                <w:pPr>
                  <w:pStyle w:val="NoSpacing"/>
                  <w:rPr>
                    <w:color w:val="0F4761" w:themeColor="accent1" w:themeShade="BF"/>
                    <w:sz w:val="24"/>
                  </w:rPr>
                </w:pPr>
                <w:r>
                  <w:rPr>
                    <w:color w:val="0F4761" w:themeColor="accent1" w:themeShade="BF"/>
                    <w:sz w:val="24"/>
                    <w:szCs w:val="24"/>
                  </w:rPr>
                  <w:t>Cameron Lane- OME Apprentice</w:t>
                </w:r>
              </w:p>
            </w:tc>
          </w:sdtContent>
        </w:sdt>
      </w:tr>
    </w:tbl>
    <w:sdt>
      <w:sdtPr>
        <w:id w:val="695971954"/>
        <w:docPartObj>
          <w:docPartGallery w:val="Cover Pages"/>
          <w:docPartUnique/>
        </w:docPartObj>
      </w:sdtPr>
      <w:sdtEndPr/>
      <w:sdtContent>
        <w:p w14:paraId="50BC4816" w14:textId="2BD960A3" w:rsidR="00EB3C3F" w:rsidRDefault="00616B3B">
          <w:r>
            <w:rPr>
              <w:noProof/>
            </w:rPr>
            <w:drawing>
              <wp:anchor distT="0" distB="0" distL="114300" distR="114300" simplePos="0" relativeHeight="251658240" behindDoc="0" locked="0" layoutInCell="1" allowOverlap="1" wp14:anchorId="35203D27" wp14:editId="4D5D0B41">
                <wp:simplePos x="0" y="0"/>
                <wp:positionH relativeFrom="margin">
                  <wp:align>right</wp:align>
                </wp:positionH>
                <wp:positionV relativeFrom="paragraph">
                  <wp:posOffset>0</wp:posOffset>
                </wp:positionV>
                <wp:extent cx="5731510" cy="1775460"/>
                <wp:effectExtent l="0" t="0" r="2540" b="0"/>
                <wp:wrapTopAndBottom/>
                <wp:docPr id="5" name="Picture 2"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Hub: description, news and contact info"/>
                        <pic:cNvPicPr>
                          <a:picLocks noChangeAspect="1" noChangeArrowheads="1"/>
                        </pic:cNvPicPr>
                      </pic:nvPicPr>
                      <pic:blipFill rotWithShape="1">
                        <a:blip r:embed="rId8">
                          <a:extLst>
                            <a:ext uri="{28A0092B-C50C-407E-A947-70E740481C1C}">
                              <a14:useLocalDpi xmlns:a14="http://schemas.microsoft.com/office/drawing/2010/main" val="0"/>
                            </a:ext>
                          </a:extLst>
                        </a:blip>
                        <a:srcRect t="21253" b="16848"/>
                        <a:stretch/>
                      </pic:blipFill>
                      <pic:spPr bwMode="auto">
                        <a:xfrm>
                          <a:off x="0" y="0"/>
                          <a:ext cx="5731510" cy="177546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154B5B24" w14:textId="447A88A8" w:rsidR="00126AC4" w:rsidRDefault="00126AC4"/>
        <w:p w14:paraId="5E34148D" w14:textId="77777777" w:rsidR="00126AC4" w:rsidRDefault="00126AC4"/>
        <w:p w14:paraId="5A5377D3" w14:textId="77777777" w:rsidR="00126AC4" w:rsidRDefault="00126AC4"/>
        <w:p w14:paraId="689FED40" w14:textId="77777777" w:rsidR="00126AC4" w:rsidRDefault="00126AC4"/>
        <w:p w14:paraId="577521BE" w14:textId="77777777" w:rsidR="00126AC4" w:rsidRDefault="00126AC4"/>
        <w:p w14:paraId="603D511C" w14:textId="77777777" w:rsidR="00126AC4" w:rsidRDefault="00126AC4"/>
        <w:p w14:paraId="3CE9AEE6" w14:textId="77777777" w:rsidR="00126AC4" w:rsidRDefault="00126AC4"/>
        <w:p w14:paraId="2C0E41B1" w14:textId="77777777" w:rsidR="00126AC4" w:rsidRDefault="00126AC4"/>
        <w:p w14:paraId="0CF54650" w14:textId="77777777" w:rsidR="003C1612" w:rsidRDefault="003C1612"/>
        <w:p w14:paraId="18CBE230" w14:textId="77777777" w:rsidR="003C1612" w:rsidRDefault="003C1612"/>
        <w:p w14:paraId="011369FA" w14:textId="77777777" w:rsidR="003C1612" w:rsidRDefault="003C1612"/>
        <w:sdt>
          <w:sdtPr>
            <w:rPr>
              <w:rFonts w:ascii="Calibri" w:eastAsia="Calibri" w:hAnsi="Calibri" w:cs="Calibri"/>
              <w:color w:val="auto"/>
              <w:sz w:val="22"/>
              <w:szCs w:val="22"/>
              <w:lang w:eastAsia="en-US"/>
            </w:rPr>
            <w:id w:val="-1771301964"/>
            <w:docPartObj>
              <w:docPartGallery w:val="Table of Contents"/>
              <w:docPartUnique/>
            </w:docPartObj>
          </w:sdtPr>
          <w:sdtEndPr>
            <w:rPr>
              <w:b/>
              <w:bCs/>
            </w:rPr>
          </w:sdtEndPr>
          <w:sdtContent>
            <w:p w14:paraId="038A1B98" w14:textId="18DF57C3" w:rsidR="00126AC4" w:rsidRDefault="00126AC4">
              <w:pPr>
                <w:pStyle w:val="TOCHeading"/>
              </w:pPr>
              <w:r>
                <w:t>Table of Contents</w:t>
              </w:r>
            </w:p>
            <w:p w14:paraId="3FA188FE" w14:textId="2C7080C3" w:rsidR="00616B3B" w:rsidRDefault="00126AC4">
              <w:pPr>
                <w:pStyle w:val="TOC2"/>
                <w:tabs>
                  <w:tab w:val="right" w:leader="dot" w:pos="9016"/>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197689729" w:history="1">
                <w:r w:rsidR="00616B3B" w:rsidRPr="007F22E9">
                  <w:rPr>
                    <w:rStyle w:val="Hyperlink"/>
                    <w:noProof/>
                  </w:rPr>
                  <w:t>Introduction</w:t>
                </w:r>
                <w:r w:rsidR="00616B3B">
                  <w:rPr>
                    <w:noProof/>
                    <w:webHidden/>
                  </w:rPr>
                  <w:tab/>
                </w:r>
                <w:r w:rsidR="00616B3B">
                  <w:rPr>
                    <w:noProof/>
                    <w:webHidden/>
                  </w:rPr>
                  <w:fldChar w:fldCharType="begin"/>
                </w:r>
                <w:r w:rsidR="00616B3B">
                  <w:rPr>
                    <w:noProof/>
                    <w:webHidden/>
                  </w:rPr>
                  <w:instrText xml:space="preserve"> PAGEREF _Toc197689729 \h </w:instrText>
                </w:r>
                <w:r w:rsidR="00616B3B">
                  <w:rPr>
                    <w:noProof/>
                    <w:webHidden/>
                  </w:rPr>
                </w:r>
                <w:r w:rsidR="00616B3B">
                  <w:rPr>
                    <w:noProof/>
                    <w:webHidden/>
                  </w:rPr>
                  <w:fldChar w:fldCharType="separate"/>
                </w:r>
                <w:r w:rsidR="00616B3B">
                  <w:rPr>
                    <w:noProof/>
                    <w:webHidden/>
                  </w:rPr>
                  <w:t>1</w:t>
                </w:r>
                <w:r w:rsidR="00616B3B">
                  <w:rPr>
                    <w:noProof/>
                    <w:webHidden/>
                  </w:rPr>
                  <w:fldChar w:fldCharType="end"/>
                </w:r>
              </w:hyperlink>
            </w:p>
            <w:p w14:paraId="3311490C" w14:textId="4623B813" w:rsidR="00616B3B" w:rsidRDefault="00616B3B">
              <w:pPr>
                <w:pStyle w:val="TOC2"/>
                <w:tabs>
                  <w:tab w:val="right" w:leader="dot" w:pos="9016"/>
                </w:tabs>
                <w:rPr>
                  <w:rFonts w:cstheme="minorBidi"/>
                  <w:noProof/>
                  <w:kern w:val="2"/>
                  <w:sz w:val="24"/>
                  <w:szCs w:val="24"/>
                  <w14:ligatures w14:val="standardContextual"/>
                </w:rPr>
              </w:pPr>
              <w:hyperlink w:anchor="_Toc197689730" w:history="1">
                <w:r w:rsidRPr="007F22E9">
                  <w:rPr>
                    <w:rStyle w:val="Hyperlink"/>
                    <w:noProof/>
                  </w:rPr>
                  <w:t>Results</w:t>
                </w:r>
                <w:r>
                  <w:rPr>
                    <w:noProof/>
                    <w:webHidden/>
                  </w:rPr>
                  <w:tab/>
                </w:r>
                <w:r>
                  <w:rPr>
                    <w:noProof/>
                    <w:webHidden/>
                  </w:rPr>
                  <w:fldChar w:fldCharType="begin"/>
                </w:r>
                <w:r>
                  <w:rPr>
                    <w:noProof/>
                    <w:webHidden/>
                  </w:rPr>
                  <w:instrText xml:space="preserve"> PAGEREF _Toc197689730 \h </w:instrText>
                </w:r>
                <w:r>
                  <w:rPr>
                    <w:noProof/>
                    <w:webHidden/>
                  </w:rPr>
                </w:r>
                <w:r>
                  <w:rPr>
                    <w:noProof/>
                    <w:webHidden/>
                  </w:rPr>
                  <w:fldChar w:fldCharType="separate"/>
                </w:r>
                <w:r>
                  <w:rPr>
                    <w:noProof/>
                    <w:webHidden/>
                  </w:rPr>
                  <w:t>2</w:t>
                </w:r>
                <w:r>
                  <w:rPr>
                    <w:noProof/>
                    <w:webHidden/>
                  </w:rPr>
                  <w:fldChar w:fldCharType="end"/>
                </w:r>
              </w:hyperlink>
            </w:p>
            <w:p w14:paraId="392C23DB" w14:textId="5742616B" w:rsidR="00616B3B" w:rsidRDefault="00616B3B">
              <w:pPr>
                <w:pStyle w:val="TOC3"/>
                <w:tabs>
                  <w:tab w:val="right" w:leader="dot" w:pos="9016"/>
                </w:tabs>
                <w:rPr>
                  <w:rFonts w:cstheme="minorBidi"/>
                  <w:noProof/>
                  <w:kern w:val="2"/>
                  <w:sz w:val="24"/>
                  <w:szCs w:val="24"/>
                  <w14:ligatures w14:val="standardContextual"/>
                </w:rPr>
              </w:pPr>
              <w:hyperlink w:anchor="_Toc197689731" w:history="1">
                <w:r w:rsidRPr="007F22E9">
                  <w:rPr>
                    <w:rStyle w:val="Hyperlink"/>
                    <w:noProof/>
                  </w:rPr>
                  <w:t>Experiment 1</w:t>
                </w:r>
                <w:r>
                  <w:rPr>
                    <w:noProof/>
                    <w:webHidden/>
                  </w:rPr>
                  <w:tab/>
                </w:r>
                <w:r>
                  <w:rPr>
                    <w:noProof/>
                    <w:webHidden/>
                  </w:rPr>
                  <w:fldChar w:fldCharType="begin"/>
                </w:r>
                <w:r>
                  <w:rPr>
                    <w:noProof/>
                    <w:webHidden/>
                  </w:rPr>
                  <w:instrText xml:space="preserve"> PAGEREF _Toc197689731 \h </w:instrText>
                </w:r>
                <w:r>
                  <w:rPr>
                    <w:noProof/>
                    <w:webHidden/>
                  </w:rPr>
                </w:r>
                <w:r>
                  <w:rPr>
                    <w:noProof/>
                    <w:webHidden/>
                  </w:rPr>
                  <w:fldChar w:fldCharType="separate"/>
                </w:r>
                <w:r>
                  <w:rPr>
                    <w:noProof/>
                    <w:webHidden/>
                  </w:rPr>
                  <w:t>2</w:t>
                </w:r>
                <w:r>
                  <w:rPr>
                    <w:noProof/>
                    <w:webHidden/>
                  </w:rPr>
                  <w:fldChar w:fldCharType="end"/>
                </w:r>
              </w:hyperlink>
            </w:p>
            <w:p w14:paraId="6D6861DF" w14:textId="2EF9088A" w:rsidR="00616B3B" w:rsidRDefault="00616B3B">
              <w:pPr>
                <w:pStyle w:val="TOC3"/>
                <w:tabs>
                  <w:tab w:val="right" w:leader="dot" w:pos="9016"/>
                </w:tabs>
                <w:rPr>
                  <w:rFonts w:cstheme="minorBidi"/>
                  <w:noProof/>
                  <w:kern w:val="2"/>
                  <w:sz w:val="24"/>
                  <w:szCs w:val="24"/>
                  <w14:ligatures w14:val="standardContextual"/>
                </w:rPr>
              </w:pPr>
              <w:hyperlink w:anchor="_Toc197689732" w:history="1">
                <w:r w:rsidRPr="007F22E9">
                  <w:rPr>
                    <w:rStyle w:val="Hyperlink"/>
                    <w:noProof/>
                  </w:rPr>
                  <w:t>Experiment 2</w:t>
                </w:r>
                <w:r>
                  <w:rPr>
                    <w:noProof/>
                    <w:webHidden/>
                  </w:rPr>
                  <w:tab/>
                </w:r>
                <w:r>
                  <w:rPr>
                    <w:noProof/>
                    <w:webHidden/>
                  </w:rPr>
                  <w:fldChar w:fldCharType="begin"/>
                </w:r>
                <w:r>
                  <w:rPr>
                    <w:noProof/>
                    <w:webHidden/>
                  </w:rPr>
                  <w:instrText xml:space="preserve"> PAGEREF _Toc197689732 \h </w:instrText>
                </w:r>
                <w:r>
                  <w:rPr>
                    <w:noProof/>
                    <w:webHidden/>
                  </w:rPr>
                </w:r>
                <w:r>
                  <w:rPr>
                    <w:noProof/>
                    <w:webHidden/>
                  </w:rPr>
                  <w:fldChar w:fldCharType="separate"/>
                </w:r>
                <w:r>
                  <w:rPr>
                    <w:noProof/>
                    <w:webHidden/>
                  </w:rPr>
                  <w:t>3</w:t>
                </w:r>
                <w:r>
                  <w:rPr>
                    <w:noProof/>
                    <w:webHidden/>
                  </w:rPr>
                  <w:fldChar w:fldCharType="end"/>
                </w:r>
              </w:hyperlink>
            </w:p>
            <w:p w14:paraId="587F95A1" w14:textId="67972611" w:rsidR="00616B3B" w:rsidRDefault="00616B3B">
              <w:pPr>
                <w:pStyle w:val="TOC3"/>
                <w:tabs>
                  <w:tab w:val="right" w:leader="dot" w:pos="9016"/>
                </w:tabs>
                <w:rPr>
                  <w:rFonts w:cstheme="minorBidi"/>
                  <w:noProof/>
                  <w:kern w:val="2"/>
                  <w:sz w:val="24"/>
                  <w:szCs w:val="24"/>
                  <w14:ligatures w14:val="standardContextual"/>
                </w:rPr>
              </w:pPr>
              <w:hyperlink w:anchor="_Toc197689733" w:history="1">
                <w:r w:rsidRPr="007F22E9">
                  <w:rPr>
                    <w:rStyle w:val="Hyperlink"/>
                    <w:noProof/>
                  </w:rPr>
                  <w:t>Experiment 3</w:t>
                </w:r>
                <w:r>
                  <w:rPr>
                    <w:noProof/>
                    <w:webHidden/>
                  </w:rPr>
                  <w:tab/>
                </w:r>
                <w:r>
                  <w:rPr>
                    <w:noProof/>
                    <w:webHidden/>
                  </w:rPr>
                  <w:fldChar w:fldCharType="begin"/>
                </w:r>
                <w:r>
                  <w:rPr>
                    <w:noProof/>
                    <w:webHidden/>
                  </w:rPr>
                  <w:instrText xml:space="preserve"> PAGEREF _Toc197689733 \h </w:instrText>
                </w:r>
                <w:r>
                  <w:rPr>
                    <w:noProof/>
                    <w:webHidden/>
                  </w:rPr>
                </w:r>
                <w:r>
                  <w:rPr>
                    <w:noProof/>
                    <w:webHidden/>
                  </w:rPr>
                  <w:fldChar w:fldCharType="separate"/>
                </w:r>
                <w:r>
                  <w:rPr>
                    <w:noProof/>
                    <w:webHidden/>
                  </w:rPr>
                  <w:t>3</w:t>
                </w:r>
                <w:r>
                  <w:rPr>
                    <w:noProof/>
                    <w:webHidden/>
                  </w:rPr>
                  <w:fldChar w:fldCharType="end"/>
                </w:r>
              </w:hyperlink>
            </w:p>
            <w:p w14:paraId="319C37CD" w14:textId="2B509B7D" w:rsidR="00616B3B" w:rsidRDefault="00616B3B">
              <w:pPr>
                <w:pStyle w:val="TOC2"/>
                <w:tabs>
                  <w:tab w:val="right" w:leader="dot" w:pos="9016"/>
                </w:tabs>
                <w:rPr>
                  <w:rFonts w:cstheme="minorBidi"/>
                  <w:noProof/>
                  <w:kern w:val="2"/>
                  <w:sz w:val="24"/>
                  <w:szCs w:val="24"/>
                  <w14:ligatures w14:val="standardContextual"/>
                </w:rPr>
              </w:pPr>
              <w:hyperlink w:anchor="_Toc197689734" w:history="1">
                <w:r w:rsidRPr="007F22E9">
                  <w:rPr>
                    <w:rStyle w:val="Hyperlink"/>
                    <w:noProof/>
                  </w:rPr>
                  <w:t>Discussion</w:t>
                </w:r>
                <w:r>
                  <w:rPr>
                    <w:noProof/>
                    <w:webHidden/>
                  </w:rPr>
                  <w:tab/>
                </w:r>
                <w:r>
                  <w:rPr>
                    <w:noProof/>
                    <w:webHidden/>
                  </w:rPr>
                  <w:fldChar w:fldCharType="begin"/>
                </w:r>
                <w:r>
                  <w:rPr>
                    <w:noProof/>
                    <w:webHidden/>
                  </w:rPr>
                  <w:instrText xml:space="preserve"> PAGEREF _Toc197689734 \h </w:instrText>
                </w:r>
                <w:r>
                  <w:rPr>
                    <w:noProof/>
                    <w:webHidden/>
                  </w:rPr>
                </w:r>
                <w:r>
                  <w:rPr>
                    <w:noProof/>
                    <w:webHidden/>
                  </w:rPr>
                  <w:fldChar w:fldCharType="separate"/>
                </w:r>
                <w:r>
                  <w:rPr>
                    <w:noProof/>
                    <w:webHidden/>
                  </w:rPr>
                  <w:t>4</w:t>
                </w:r>
                <w:r>
                  <w:rPr>
                    <w:noProof/>
                    <w:webHidden/>
                  </w:rPr>
                  <w:fldChar w:fldCharType="end"/>
                </w:r>
              </w:hyperlink>
            </w:p>
            <w:p w14:paraId="5115860B" w14:textId="50335694" w:rsidR="00616B3B" w:rsidRDefault="00616B3B">
              <w:pPr>
                <w:pStyle w:val="TOC3"/>
                <w:tabs>
                  <w:tab w:val="right" w:leader="dot" w:pos="9016"/>
                </w:tabs>
                <w:rPr>
                  <w:rFonts w:cstheme="minorBidi"/>
                  <w:noProof/>
                  <w:kern w:val="2"/>
                  <w:sz w:val="24"/>
                  <w:szCs w:val="24"/>
                  <w14:ligatures w14:val="standardContextual"/>
                </w:rPr>
              </w:pPr>
              <w:hyperlink w:anchor="_Toc197689735" w:history="1">
                <w:r w:rsidRPr="007F22E9">
                  <w:rPr>
                    <w:rStyle w:val="Hyperlink"/>
                    <w:noProof/>
                  </w:rPr>
                  <w:t>Sources of Error</w:t>
                </w:r>
                <w:r>
                  <w:rPr>
                    <w:noProof/>
                    <w:webHidden/>
                  </w:rPr>
                  <w:tab/>
                </w:r>
                <w:r>
                  <w:rPr>
                    <w:noProof/>
                    <w:webHidden/>
                  </w:rPr>
                  <w:fldChar w:fldCharType="begin"/>
                </w:r>
                <w:r>
                  <w:rPr>
                    <w:noProof/>
                    <w:webHidden/>
                  </w:rPr>
                  <w:instrText xml:space="preserve"> PAGEREF _Toc197689735 \h </w:instrText>
                </w:r>
                <w:r>
                  <w:rPr>
                    <w:noProof/>
                    <w:webHidden/>
                  </w:rPr>
                </w:r>
                <w:r>
                  <w:rPr>
                    <w:noProof/>
                    <w:webHidden/>
                  </w:rPr>
                  <w:fldChar w:fldCharType="separate"/>
                </w:r>
                <w:r>
                  <w:rPr>
                    <w:noProof/>
                    <w:webHidden/>
                  </w:rPr>
                  <w:t>5</w:t>
                </w:r>
                <w:r>
                  <w:rPr>
                    <w:noProof/>
                    <w:webHidden/>
                  </w:rPr>
                  <w:fldChar w:fldCharType="end"/>
                </w:r>
              </w:hyperlink>
            </w:p>
            <w:p w14:paraId="41C43447" w14:textId="3E7E6605" w:rsidR="00616B3B" w:rsidRDefault="00616B3B">
              <w:pPr>
                <w:pStyle w:val="TOC3"/>
                <w:tabs>
                  <w:tab w:val="right" w:leader="dot" w:pos="9016"/>
                </w:tabs>
                <w:rPr>
                  <w:rFonts w:cstheme="minorBidi"/>
                  <w:noProof/>
                  <w:kern w:val="2"/>
                  <w:sz w:val="24"/>
                  <w:szCs w:val="24"/>
                  <w14:ligatures w14:val="standardContextual"/>
                </w:rPr>
              </w:pPr>
              <w:hyperlink w:anchor="_Toc197689736" w:history="1">
                <w:r w:rsidRPr="007F22E9">
                  <w:rPr>
                    <w:rStyle w:val="Hyperlink"/>
                    <w:noProof/>
                  </w:rPr>
                  <w:t>OME Applications</w:t>
                </w:r>
                <w:r>
                  <w:rPr>
                    <w:noProof/>
                    <w:webHidden/>
                  </w:rPr>
                  <w:tab/>
                </w:r>
                <w:r>
                  <w:rPr>
                    <w:noProof/>
                    <w:webHidden/>
                  </w:rPr>
                  <w:fldChar w:fldCharType="begin"/>
                </w:r>
                <w:r>
                  <w:rPr>
                    <w:noProof/>
                    <w:webHidden/>
                  </w:rPr>
                  <w:instrText xml:space="preserve"> PAGEREF _Toc197689736 \h </w:instrText>
                </w:r>
                <w:r>
                  <w:rPr>
                    <w:noProof/>
                    <w:webHidden/>
                  </w:rPr>
                </w:r>
                <w:r>
                  <w:rPr>
                    <w:noProof/>
                    <w:webHidden/>
                  </w:rPr>
                  <w:fldChar w:fldCharType="separate"/>
                </w:r>
                <w:r>
                  <w:rPr>
                    <w:noProof/>
                    <w:webHidden/>
                  </w:rPr>
                  <w:t>5</w:t>
                </w:r>
                <w:r>
                  <w:rPr>
                    <w:noProof/>
                    <w:webHidden/>
                  </w:rPr>
                  <w:fldChar w:fldCharType="end"/>
                </w:r>
              </w:hyperlink>
            </w:p>
            <w:p w14:paraId="1F16714B" w14:textId="20B65BEA" w:rsidR="00616B3B" w:rsidRDefault="00616B3B">
              <w:pPr>
                <w:pStyle w:val="TOC2"/>
                <w:tabs>
                  <w:tab w:val="right" w:leader="dot" w:pos="9016"/>
                </w:tabs>
                <w:rPr>
                  <w:rFonts w:cstheme="minorBidi"/>
                  <w:noProof/>
                  <w:kern w:val="2"/>
                  <w:sz w:val="24"/>
                  <w:szCs w:val="24"/>
                  <w14:ligatures w14:val="standardContextual"/>
                </w:rPr>
              </w:pPr>
              <w:hyperlink w:anchor="_Toc197689737" w:history="1">
                <w:r w:rsidRPr="007F22E9">
                  <w:rPr>
                    <w:rStyle w:val="Hyperlink"/>
                    <w:noProof/>
                  </w:rPr>
                  <w:t>Conclusions</w:t>
                </w:r>
                <w:r>
                  <w:rPr>
                    <w:noProof/>
                    <w:webHidden/>
                  </w:rPr>
                  <w:tab/>
                </w:r>
                <w:r>
                  <w:rPr>
                    <w:noProof/>
                    <w:webHidden/>
                  </w:rPr>
                  <w:fldChar w:fldCharType="begin"/>
                </w:r>
                <w:r>
                  <w:rPr>
                    <w:noProof/>
                    <w:webHidden/>
                  </w:rPr>
                  <w:instrText xml:space="preserve"> PAGEREF _Toc197689737 \h </w:instrText>
                </w:r>
                <w:r>
                  <w:rPr>
                    <w:noProof/>
                    <w:webHidden/>
                  </w:rPr>
                </w:r>
                <w:r>
                  <w:rPr>
                    <w:noProof/>
                    <w:webHidden/>
                  </w:rPr>
                  <w:fldChar w:fldCharType="separate"/>
                </w:r>
                <w:r>
                  <w:rPr>
                    <w:noProof/>
                    <w:webHidden/>
                  </w:rPr>
                  <w:t>9</w:t>
                </w:r>
                <w:r>
                  <w:rPr>
                    <w:noProof/>
                    <w:webHidden/>
                  </w:rPr>
                  <w:fldChar w:fldCharType="end"/>
                </w:r>
              </w:hyperlink>
            </w:p>
            <w:p w14:paraId="3B051A7F" w14:textId="0E46E8AE" w:rsidR="00616B3B" w:rsidRDefault="00616B3B">
              <w:pPr>
                <w:pStyle w:val="TOC2"/>
                <w:tabs>
                  <w:tab w:val="right" w:leader="dot" w:pos="9016"/>
                </w:tabs>
                <w:rPr>
                  <w:rFonts w:cstheme="minorBidi"/>
                  <w:noProof/>
                  <w:kern w:val="2"/>
                  <w:sz w:val="24"/>
                  <w:szCs w:val="24"/>
                  <w14:ligatures w14:val="standardContextual"/>
                </w:rPr>
              </w:pPr>
              <w:hyperlink w:anchor="_Toc197689738" w:history="1">
                <w:r w:rsidRPr="007F22E9">
                  <w:rPr>
                    <w:rStyle w:val="Hyperlink"/>
                    <w:noProof/>
                  </w:rPr>
                  <w:t>Appendix</w:t>
                </w:r>
                <w:r>
                  <w:rPr>
                    <w:noProof/>
                    <w:webHidden/>
                  </w:rPr>
                  <w:tab/>
                </w:r>
                <w:r>
                  <w:rPr>
                    <w:noProof/>
                    <w:webHidden/>
                  </w:rPr>
                  <w:fldChar w:fldCharType="begin"/>
                </w:r>
                <w:r>
                  <w:rPr>
                    <w:noProof/>
                    <w:webHidden/>
                  </w:rPr>
                  <w:instrText xml:space="preserve"> PAGEREF _Toc197689738 \h </w:instrText>
                </w:r>
                <w:r>
                  <w:rPr>
                    <w:noProof/>
                    <w:webHidden/>
                  </w:rPr>
                </w:r>
                <w:r>
                  <w:rPr>
                    <w:noProof/>
                    <w:webHidden/>
                  </w:rPr>
                  <w:fldChar w:fldCharType="separate"/>
                </w:r>
                <w:r>
                  <w:rPr>
                    <w:noProof/>
                    <w:webHidden/>
                  </w:rPr>
                  <w:t>10</w:t>
                </w:r>
                <w:r>
                  <w:rPr>
                    <w:noProof/>
                    <w:webHidden/>
                  </w:rPr>
                  <w:fldChar w:fldCharType="end"/>
                </w:r>
              </w:hyperlink>
            </w:p>
            <w:p w14:paraId="4DD64238" w14:textId="72FFF136" w:rsidR="00616B3B" w:rsidRDefault="00616B3B">
              <w:pPr>
                <w:pStyle w:val="TOC3"/>
                <w:tabs>
                  <w:tab w:val="right" w:leader="dot" w:pos="9016"/>
                </w:tabs>
                <w:rPr>
                  <w:rFonts w:cstheme="minorBidi"/>
                  <w:noProof/>
                  <w:kern w:val="2"/>
                  <w:sz w:val="24"/>
                  <w:szCs w:val="24"/>
                  <w14:ligatures w14:val="standardContextual"/>
                </w:rPr>
              </w:pPr>
              <w:hyperlink w:anchor="_Toc197689739" w:history="1">
                <w:r w:rsidRPr="007F22E9">
                  <w:rPr>
                    <w:rStyle w:val="Hyperlink"/>
                    <w:noProof/>
                  </w:rPr>
                  <w:t>Appendix A - Method</w:t>
                </w:r>
                <w:r>
                  <w:rPr>
                    <w:noProof/>
                    <w:webHidden/>
                  </w:rPr>
                  <w:tab/>
                </w:r>
                <w:r>
                  <w:rPr>
                    <w:noProof/>
                    <w:webHidden/>
                  </w:rPr>
                  <w:fldChar w:fldCharType="begin"/>
                </w:r>
                <w:r>
                  <w:rPr>
                    <w:noProof/>
                    <w:webHidden/>
                  </w:rPr>
                  <w:instrText xml:space="preserve"> PAGEREF _Toc197689739 \h </w:instrText>
                </w:r>
                <w:r>
                  <w:rPr>
                    <w:noProof/>
                    <w:webHidden/>
                  </w:rPr>
                </w:r>
                <w:r>
                  <w:rPr>
                    <w:noProof/>
                    <w:webHidden/>
                  </w:rPr>
                  <w:fldChar w:fldCharType="separate"/>
                </w:r>
                <w:r>
                  <w:rPr>
                    <w:noProof/>
                    <w:webHidden/>
                  </w:rPr>
                  <w:t>10</w:t>
                </w:r>
                <w:r>
                  <w:rPr>
                    <w:noProof/>
                    <w:webHidden/>
                  </w:rPr>
                  <w:fldChar w:fldCharType="end"/>
                </w:r>
              </w:hyperlink>
            </w:p>
            <w:p w14:paraId="2FB72E25" w14:textId="74480745" w:rsidR="00616B3B" w:rsidRDefault="00616B3B">
              <w:pPr>
                <w:pStyle w:val="TOC3"/>
                <w:tabs>
                  <w:tab w:val="right" w:leader="dot" w:pos="9016"/>
                </w:tabs>
                <w:rPr>
                  <w:rFonts w:cstheme="minorBidi"/>
                  <w:noProof/>
                  <w:kern w:val="2"/>
                  <w:sz w:val="24"/>
                  <w:szCs w:val="24"/>
                  <w14:ligatures w14:val="standardContextual"/>
                </w:rPr>
              </w:pPr>
              <w:hyperlink w:anchor="_Toc197689740" w:history="1">
                <w:r w:rsidRPr="007F22E9">
                  <w:rPr>
                    <w:rStyle w:val="Hyperlink"/>
                    <w:noProof/>
                  </w:rPr>
                  <w:t>Appendix B – Results Pages</w:t>
                </w:r>
                <w:r>
                  <w:rPr>
                    <w:noProof/>
                    <w:webHidden/>
                  </w:rPr>
                  <w:tab/>
                </w:r>
                <w:r>
                  <w:rPr>
                    <w:noProof/>
                    <w:webHidden/>
                  </w:rPr>
                  <w:fldChar w:fldCharType="begin"/>
                </w:r>
                <w:r>
                  <w:rPr>
                    <w:noProof/>
                    <w:webHidden/>
                  </w:rPr>
                  <w:instrText xml:space="preserve"> PAGEREF _Toc197689740 \h </w:instrText>
                </w:r>
                <w:r>
                  <w:rPr>
                    <w:noProof/>
                    <w:webHidden/>
                  </w:rPr>
                </w:r>
                <w:r>
                  <w:rPr>
                    <w:noProof/>
                    <w:webHidden/>
                  </w:rPr>
                  <w:fldChar w:fldCharType="separate"/>
                </w:r>
                <w:r>
                  <w:rPr>
                    <w:noProof/>
                    <w:webHidden/>
                  </w:rPr>
                  <w:t>13</w:t>
                </w:r>
                <w:r>
                  <w:rPr>
                    <w:noProof/>
                    <w:webHidden/>
                  </w:rPr>
                  <w:fldChar w:fldCharType="end"/>
                </w:r>
              </w:hyperlink>
            </w:p>
            <w:p w14:paraId="21720614" w14:textId="28564729" w:rsidR="00616B3B" w:rsidRDefault="00616B3B">
              <w:pPr>
                <w:pStyle w:val="TOC2"/>
                <w:tabs>
                  <w:tab w:val="right" w:leader="dot" w:pos="9016"/>
                </w:tabs>
                <w:rPr>
                  <w:rFonts w:cstheme="minorBidi"/>
                  <w:noProof/>
                  <w:kern w:val="2"/>
                  <w:sz w:val="24"/>
                  <w:szCs w:val="24"/>
                  <w14:ligatures w14:val="standardContextual"/>
                </w:rPr>
              </w:pPr>
              <w:hyperlink w:anchor="_Toc197689741" w:history="1">
                <w:r w:rsidRPr="007F22E9">
                  <w:rPr>
                    <w:rStyle w:val="Hyperlink"/>
                    <w:noProof/>
                  </w:rPr>
                  <w:t>References</w:t>
                </w:r>
                <w:r>
                  <w:rPr>
                    <w:noProof/>
                    <w:webHidden/>
                  </w:rPr>
                  <w:tab/>
                </w:r>
                <w:r>
                  <w:rPr>
                    <w:noProof/>
                    <w:webHidden/>
                  </w:rPr>
                  <w:fldChar w:fldCharType="begin"/>
                </w:r>
                <w:r>
                  <w:rPr>
                    <w:noProof/>
                    <w:webHidden/>
                  </w:rPr>
                  <w:instrText xml:space="preserve"> PAGEREF _Toc197689741 \h </w:instrText>
                </w:r>
                <w:r>
                  <w:rPr>
                    <w:noProof/>
                    <w:webHidden/>
                  </w:rPr>
                </w:r>
                <w:r>
                  <w:rPr>
                    <w:noProof/>
                    <w:webHidden/>
                  </w:rPr>
                  <w:fldChar w:fldCharType="separate"/>
                </w:r>
                <w:r>
                  <w:rPr>
                    <w:noProof/>
                    <w:webHidden/>
                  </w:rPr>
                  <w:t>16</w:t>
                </w:r>
                <w:r>
                  <w:rPr>
                    <w:noProof/>
                    <w:webHidden/>
                  </w:rPr>
                  <w:fldChar w:fldCharType="end"/>
                </w:r>
              </w:hyperlink>
            </w:p>
            <w:p w14:paraId="4C7C1EF4" w14:textId="270B8E21" w:rsidR="00EB3C3F" w:rsidRDefault="00126AC4" w:rsidP="00B45CD0">
              <w:r>
                <w:rPr>
                  <w:b/>
                  <w:bCs/>
                </w:rPr>
                <w:lastRenderedPageBreak/>
                <w:fldChar w:fldCharType="end"/>
              </w:r>
            </w:p>
          </w:sdtContent>
        </w:sdt>
      </w:sdtContent>
    </w:sdt>
    <w:p w14:paraId="51A79EF4" w14:textId="270B8E21" w:rsidR="00EB17DE" w:rsidRPr="00EB3C3F" w:rsidRDefault="00EB17DE" w:rsidP="00EB3C3F">
      <w:pPr>
        <w:pStyle w:val="Heading2"/>
      </w:pPr>
      <w:bookmarkStart w:id="1" w:name="_Toc193875780"/>
      <w:bookmarkStart w:id="2" w:name="_Toc197689729"/>
      <w:r w:rsidRPr="00EB3C3F">
        <w:t>Introduction</w:t>
      </w:r>
      <w:bookmarkEnd w:id="1"/>
      <w:bookmarkEnd w:id="2"/>
    </w:p>
    <w:p w14:paraId="2131B52F" w14:textId="5F79DB06" w:rsidR="00265652" w:rsidRDefault="00420AFC" w:rsidP="00D82708">
      <w:r>
        <w:t xml:space="preserve">The rate of reaction </w:t>
      </w:r>
      <w:r w:rsidR="00096FA8">
        <w:t>is the meas</w:t>
      </w:r>
      <w:r w:rsidR="007C216A">
        <w:t xml:space="preserve">ure of how quickly the reactants </w:t>
      </w:r>
      <w:r w:rsidR="00876D99">
        <w:t xml:space="preserve">in a reaction are used up in the reaction. </w:t>
      </w:r>
      <w:r w:rsidR="004E2C2A">
        <w:t xml:space="preserve">While reactions are often </w:t>
      </w:r>
      <w:r w:rsidR="00F06B53">
        <w:t>thought</w:t>
      </w:r>
      <w:r w:rsidR="004E2C2A">
        <w:t xml:space="preserve"> of </w:t>
      </w:r>
      <w:r w:rsidR="00F06B53">
        <w:t xml:space="preserve">as fast paced, with flames and heat and bubbles of gas all being produced, </w:t>
      </w:r>
      <w:r w:rsidR="00D248A2">
        <w:t xml:space="preserve">the scale of the rate varies massively depending on the reaction occurring. The detonation of explosives is extremely fast paced, in the order of </w:t>
      </w:r>
      <w:r w:rsidR="00DE2818">
        <w:t xml:space="preserve">milliseconds, </w:t>
      </w:r>
      <w:r w:rsidR="00F05584">
        <w:t>reactions can be far slower, the oxidation of iron for example taking weeks to years depending on the conditions.</w:t>
      </w:r>
      <w:r w:rsidR="00F06B53">
        <w:t xml:space="preserve"> </w:t>
      </w:r>
      <w:r w:rsidR="00876D99">
        <w:t xml:space="preserve">This set of experiments sought to investigate </w:t>
      </w:r>
      <w:proofErr w:type="gramStart"/>
      <w:r w:rsidR="00876D99">
        <w:t>a number of</w:t>
      </w:r>
      <w:proofErr w:type="gramEnd"/>
      <w:r w:rsidR="00876D99">
        <w:t xml:space="preserve"> different factors that could potentially impact the </w:t>
      </w:r>
      <w:r w:rsidR="00E31E8F">
        <w:t xml:space="preserve">rate of reaction between hydrochloric acid and magnesium. The three factors being looked at were </w:t>
      </w:r>
      <w:r w:rsidR="004E2C2A">
        <w:t xml:space="preserve">concentration, surface area, and temperature. </w:t>
      </w:r>
      <w:r w:rsidR="00265652">
        <w:t xml:space="preserve">Three different hypotheses were being tested in these experiments. </w:t>
      </w:r>
      <w:r w:rsidR="00164C47">
        <w:t>For the first experiment, it was hypothesi</w:t>
      </w:r>
      <w:r w:rsidR="00AE44EC">
        <w:t>s</w:t>
      </w:r>
      <w:r w:rsidR="00164C47">
        <w:t xml:space="preserve">ed that increasing the concentration of the acid will increase the rate of reaction. For the second experiment, </w:t>
      </w:r>
      <w:r w:rsidR="00133656">
        <w:t xml:space="preserve">the hypothesis was that increasing the surface area of the magnesium will increase the rate of reaction. And finally, </w:t>
      </w:r>
      <w:r w:rsidR="0008552E">
        <w:t xml:space="preserve">the third experiment hypothesised that the rate of reaction would increase as the temperature of the </w:t>
      </w:r>
      <w:r w:rsidR="00AE44EC">
        <w:t>hydrochloric acid increased.</w:t>
      </w:r>
      <w:r w:rsidR="005420C9">
        <w:t xml:space="preserve"> </w:t>
      </w:r>
    </w:p>
    <w:p w14:paraId="7100B5C5" w14:textId="6B4D71BA" w:rsidR="005F0652" w:rsidRDefault="00FD2068" w:rsidP="00D82708">
      <w:r>
        <w:t xml:space="preserve">The independent variable for each of the three experiments conducted vary. For the first experiment, this was the concentration of the hydrochloric acid the magnesium was reacting with. For the second experiment, this was the </w:t>
      </w:r>
      <w:r w:rsidR="00DB72A4">
        <w:t xml:space="preserve">surface area of the magnesium being added. And finally, for the third experiment this was the temperature of the hydrochloric acid the magnesium was added to. </w:t>
      </w:r>
      <w:r w:rsidR="005D77AB">
        <w:t xml:space="preserve">For all three experiments, the dependent variable was the volume of gas produced by the reaction. </w:t>
      </w:r>
      <w:r w:rsidR="00B139AC">
        <w:t>The control variable was the mass of magnesium added to the acid</w:t>
      </w:r>
      <w:r w:rsidR="00350486">
        <w:t>, which was kept the same for each experiment.</w:t>
      </w:r>
    </w:p>
    <w:p w14:paraId="446104CC" w14:textId="77777777" w:rsidR="009729D3" w:rsidRPr="00D82708" w:rsidRDefault="009729D3" w:rsidP="00D82708"/>
    <w:p w14:paraId="6E68E931" w14:textId="5E9FDEBB" w:rsidR="009A7DE4" w:rsidRDefault="00EB17DE" w:rsidP="00EB17DE">
      <w:pPr>
        <w:pStyle w:val="Heading2"/>
      </w:pPr>
      <w:bookmarkStart w:id="3" w:name="_Toc193875781"/>
      <w:bookmarkStart w:id="4" w:name="_Toc197689730"/>
      <w:r>
        <w:lastRenderedPageBreak/>
        <w:t>Results</w:t>
      </w:r>
      <w:bookmarkEnd w:id="3"/>
      <w:bookmarkEnd w:id="4"/>
    </w:p>
    <w:p w14:paraId="198B2DC3" w14:textId="69F7CB8B" w:rsidR="00DF04EA" w:rsidRDefault="00DF04EA" w:rsidP="00DF04EA">
      <w:pPr>
        <w:pStyle w:val="Heading3"/>
      </w:pPr>
      <w:bookmarkStart w:id="5" w:name="_Toc197689731"/>
      <w:r>
        <w:t>Experiment 1</w:t>
      </w:r>
      <w:bookmarkEnd w:id="5"/>
    </w:p>
    <w:p w14:paraId="763E9AA6" w14:textId="77777777" w:rsidR="00134C44" w:rsidRDefault="00134C44" w:rsidP="00134C44">
      <w:pPr>
        <w:keepNext/>
      </w:pPr>
      <w:r>
        <w:rPr>
          <w:noProof/>
          <w14:ligatures w14:val="standardContextual"/>
        </w:rPr>
        <w:drawing>
          <wp:inline distT="0" distB="0" distL="0" distR="0" wp14:anchorId="0AE7A364" wp14:editId="19A4B973">
            <wp:extent cx="5486400" cy="3200400"/>
            <wp:effectExtent l="0" t="0" r="0" b="0"/>
            <wp:docPr id="153023046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A025332" w14:textId="263C4D9D" w:rsidR="00134C44" w:rsidRPr="00134C44" w:rsidRDefault="00134C44" w:rsidP="00134C44">
      <w:pPr>
        <w:pStyle w:val="Caption"/>
      </w:pPr>
      <w:r>
        <w:t xml:space="preserve">Graph </w:t>
      </w:r>
      <w:r>
        <w:fldChar w:fldCharType="begin"/>
      </w:r>
      <w:r>
        <w:instrText xml:space="preserve"> SEQ Graph \* ARABIC </w:instrText>
      </w:r>
      <w:r>
        <w:fldChar w:fldCharType="separate"/>
      </w:r>
      <w:r>
        <w:rPr>
          <w:noProof/>
        </w:rPr>
        <w:t>1</w:t>
      </w:r>
      <w:r>
        <w:fldChar w:fldCharType="end"/>
      </w:r>
      <w:r>
        <w:t xml:space="preserve"> - The Effect of Concentration on Rate of Reaction</w:t>
      </w:r>
    </w:p>
    <w:p w14:paraId="53CEEEDD" w14:textId="3A6C39B2" w:rsidR="009E2C4E" w:rsidRDefault="009370D5" w:rsidP="00EF71EA">
      <w:pPr>
        <w:keepNext/>
      </w:pPr>
      <w:r>
        <w:t xml:space="preserve">The first experiment involved an investigation into the effect of concentration on the rate of reaction. Graph 1 shows the results from this experiment, while the table of results can be found in </w:t>
      </w:r>
      <w:r w:rsidRPr="0009216F">
        <w:t xml:space="preserve">Appendix </w:t>
      </w:r>
      <w:r w:rsidR="0009216F">
        <w:t>A</w:t>
      </w:r>
      <w:r>
        <w:t xml:space="preserve">. </w:t>
      </w:r>
      <w:r w:rsidR="00826BA6">
        <w:t>In this experiment</w:t>
      </w:r>
      <w:r w:rsidR="00AC6DF8">
        <w:t xml:space="preserve">, </w:t>
      </w:r>
      <w:r w:rsidR="00B555A5">
        <w:t>a strip of magnesium was added to four different concentrations of hydrochloric acid</w:t>
      </w:r>
      <w:r w:rsidR="005972A4">
        <w:t xml:space="preserve">, 0.5mol, 1 mol, 1.5 mol and 2 mol. </w:t>
      </w:r>
      <w:r w:rsidR="00912220">
        <w:t>In each case, the measurements were stopped when no more metal was visible reacting with the acid. It can be see</w:t>
      </w:r>
      <w:r w:rsidR="00F776A5">
        <w:t xml:space="preserve">n from the graph the vast difference in </w:t>
      </w:r>
      <w:r w:rsidR="004D0333">
        <w:t xml:space="preserve">the rate of reaction between all four different concentrations. The </w:t>
      </w:r>
      <w:r w:rsidR="002B3083">
        <w:t xml:space="preserve">lowest concentration of acid </w:t>
      </w:r>
      <w:r w:rsidR="005F77C8">
        <w:t xml:space="preserve">by far took the longest, </w:t>
      </w:r>
      <w:r w:rsidR="00610B69">
        <w:t xml:space="preserve">15 minutes and 20 seconds </w:t>
      </w:r>
      <w:r w:rsidR="0009654F">
        <w:t>by the time the metal had</w:t>
      </w:r>
      <w:r w:rsidR="009E2C4E">
        <w:t xml:space="preserve"> </w:t>
      </w:r>
      <w:r w:rsidR="0009654F">
        <w:t xml:space="preserve">all reacted. This decreased significantly, to </w:t>
      </w:r>
      <w:r w:rsidR="00D951D2">
        <w:t xml:space="preserve">6 minutes 20 seconds for 1 mol, 2 minutes </w:t>
      </w:r>
      <w:r w:rsidR="000B2B65">
        <w:t xml:space="preserve">30 seconds for 1.5 mol, and 1 minute 40 seconds for </w:t>
      </w:r>
      <w:r w:rsidR="0020224F">
        <w:t xml:space="preserve">2 mol acid. </w:t>
      </w:r>
    </w:p>
    <w:p w14:paraId="27E28CCC" w14:textId="55EBDC63" w:rsidR="000E3383" w:rsidRDefault="000E3383" w:rsidP="005B016E">
      <w:pPr>
        <w:pStyle w:val="NoSpacing"/>
      </w:pPr>
    </w:p>
    <w:p w14:paraId="19CCE67E" w14:textId="2F4B39BA" w:rsidR="00DF04EA" w:rsidRDefault="00DF04EA" w:rsidP="00DF04EA">
      <w:pPr>
        <w:pStyle w:val="Heading3"/>
      </w:pPr>
      <w:bookmarkStart w:id="6" w:name="_Toc197689732"/>
      <w:r>
        <w:lastRenderedPageBreak/>
        <w:t>Experiment 2</w:t>
      </w:r>
      <w:bookmarkEnd w:id="6"/>
    </w:p>
    <w:p w14:paraId="53D932DC" w14:textId="77777777" w:rsidR="00134C44" w:rsidRDefault="00134C44" w:rsidP="00134C44">
      <w:pPr>
        <w:rPr>
          <w:noProof/>
          <w14:ligatures w14:val="standardContextual"/>
        </w:rPr>
      </w:pPr>
      <w:r>
        <w:rPr>
          <w:noProof/>
          <w14:ligatures w14:val="standardContextual"/>
        </w:rPr>
        <w:drawing>
          <wp:inline distT="0" distB="0" distL="0" distR="0" wp14:anchorId="4424E693" wp14:editId="7E8E91EF">
            <wp:extent cx="5440680" cy="3032760"/>
            <wp:effectExtent l="0" t="0" r="7620" b="15240"/>
            <wp:docPr id="1336235326"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A1F0A41" w14:textId="6D67AACC" w:rsidR="00134C44" w:rsidRPr="00134C44" w:rsidRDefault="00134C44" w:rsidP="00134C44">
      <w:pPr>
        <w:pStyle w:val="Caption"/>
      </w:pPr>
      <w:r>
        <w:t xml:space="preserve">Graph </w:t>
      </w:r>
      <w:r>
        <w:fldChar w:fldCharType="begin"/>
      </w:r>
      <w:r>
        <w:instrText xml:space="preserve"> SEQ Graph \* ARABIC </w:instrText>
      </w:r>
      <w:r>
        <w:fldChar w:fldCharType="separate"/>
      </w:r>
      <w:r>
        <w:rPr>
          <w:noProof/>
        </w:rPr>
        <w:t>2</w:t>
      </w:r>
      <w:r>
        <w:fldChar w:fldCharType="end"/>
      </w:r>
      <w:r>
        <w:t xml:space="preserve"> - The Effect of Surface Area on Rate of Reaction</w:t>
      </w:r>
    </w:p>
    <w:p w14:paraId="7039E84E" w14:textId="77777777" w:rsidR="009E2C4E" w:rsidRDefault="00DF04EA" w:rsidP="00EF71EA">
      <w:pPr>
        <w:rPr>
          <w:noProof/>
          <w14:ligatures w14:val="standardContextual"/>
        </w:rPr>
      </w:pPr>
      <w:r>
        <w:t xml:space="preserve">The second experiment conducted looked at the </w:t>
      </w:r>
      <w:r w:rsidR="002E7098">
        <w:t>change in rate of reaction when the surface area of the magnesium was changed. For this experiment, one mol</w:t>
      </w:r>
      <w:r w:rsidR="00D01844">
        <w:t>/L</w:t>
      </w:r>
      <w:r w:rsidR="002E7098">
        <w:t xml:space="preserve"> acid was used, with</w:t>
      </w:r>
      <w:r w:rsidR="006452ED">
        <w:t xml:space="preserve"> a ribbon of magnesium and filings of magnesium used, the blue and orange lines on Graph 2 respectively. </w:t>
      </w:r>
      <w:r w:rsidR="00B10105">
        <w:t xml:space="preserve">In both cases, the </w:t>
      </w:r>
      <w:r w:rsidR="00B269F1">
        <w:t xml:space="preserve">mass of magnesium used was the same. As highlighted by the graph, the filings of magnesium resulted in a faster reaction, with gas being produced </w:t>
      </w:r>
      <w:r w:rsidR="00D058BF">
        <w:t>at a quicker rate. Whilst th</w:t>
      </w:r>
      <w:r w:rsidR="0067775D">
        <w:t xml:space="preserve">e rate of reaction of the magnesium ribbon is </w:t>
      </w:r>
      <w:proofErr w:type="gramStart"/>
      <w:r w:rsidR="00DD147E">
        <w:t>fairly close</w:t>
      </w:r>
      <w:proofErr w:type="gramEnd"/>
      <w:r w:rsidR="00DD147E">
        <w:t xml:space="preserve"> to that of the filings, this is likely due to oxidation of the magnesium, a source of error that is explained further </w:t>
      </w:r>
      <w:r w:rsidR="006A2633">
        <w:t>in a later section.</w:t>
      </w:r>
      <w:r w:rsidR="00EF71EA" w:rsidRPr="00EF71EA">
        <w:rPr>
          <w:noProof/>
          <w14:ligatures w14:val="standardContextual"/>
        </w:rPr>
        <w:t xml:space="preserve"> </w:t>
      </w:r>
    </w:p>
    <w:p w14:paraId="339B52C2" w14:textId="69A6D6EC" w:rsidR="00DF04EA" w:rsidRDefault="00DF04EA" w:rsidP="00DF04EA">
      <w:pPr>
        <w:pStyle w:val="Heading3"/>
      </w:pPr>
      <w:bookmarkStart w:id="7" w:name="_Toc197689733"/>
      <w:r>
        <w:t>Experiment 3</w:t>
      </w:r>
      <w:bookmarkEnd w:id="7"/>
    </w:p>
    <w:p w14:paraId="3DD81B4E" w14:textId="77777777" w:rsidR="00134C44" w:rsidRDefault="00134C44" w:rsidP="00134C44">
      <w:pPr>
        <w:pStyle w:val="NoSpacing"/>
        <w:keepNext/>
      </w:pPr>
      <w:r>
        <w:rPr>
          <w:noProof/>
          <w14:ligatures w14:val="standardContextual"/>
        </w:rPr>
        <w:drawing>
          <wp:inline distT="0" distB="0" distL="0" distR="0" wp14:anchorId="55EAF278" wp14:editId="06BCB202">
            <wp:extent cx="5486400" cy="3200400"/>
            <wp:effectExtent l="0" t="0" r="0" b="0"/>
            <wp:docPr id="1897878926"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272168F" w14:textId="5A32680C" w:rsidR="00134C44" w:rsidRPr="00134C44" w:rsidRDefault="00134C44" w:rsidP="00134C44">
      <w:pPr>
        <w:pStyle w:val="Caption"/>
      </w:pPr>
      <w:r>
        <w:t xml:space="preserve">Graph </w:t>
      </w:r>
      <w:r>
        <w:fldChar w:fldCharType="begin"/>
      </w:r>
      <w:r>
        <w:instrText xml:space="preserve"> SEQ Graph \* ARABIC </w:instrText>
      </w:r>
      <w:r>
        <w:fldChar w:fldCharType="separate"/>
      </w:r>
      <w:r>
        <w:rPr>
          <w:noProof/>
        </w:rPr>
        <w:t>3</w:t>
      </w:r>
      <w:r>
        <w:fldChar w:fldCharType="end"/>
      </w:r>
      <w:r>
        <w:t xml:space="preserve"> - The Effect of Temperature on Rate of Reaction</w:t>
      </w:r>
    </w:p>
    <w:p w14:paraId="12CC073D" w14:textId="54C0C0B1" w:rsidR="00EF7355" w:rsidRDefault="003D7D65" w:rsidP="005B016E">
      <w:pPr>
        <w:pStyle w:val="NoSpacing"/>
      </w:pPr>
      <w:r>
        <w:lastRenderedPageBreak/>
        <w:t xml:space="preserve">The final experiment covered the impact on the change of temperature on the </w:t>
      </w:r>
      <w:r w:rsidR="005C3D96">
        <w:t xml:space="preserve">rate of reaction. </w:t>
      </w:r>
      <w:r w:rsidR="008C7081">
        <w:t xml:space="preserve">This involved measuring the rate of gas production of magnesium </w:t>
      </w:r>
      <w:r w:rsidR="00D54FC9">
        <w:t>at three different temperatures, firstly at room temperature, 24.7</w:t>
      </w:r>
      <m:oMath>
        <m:r>
          <w:rPr>
            <w:rFonts w:ascii="Cambria Math" w:hAnsi="Cambria Math"/>
          </w:rPr>
          <m:t>℃</m:t>
        </m:r>
      </m:oMath>
      <w:r w:rsidR="00B12EAB">
        <w:t>, in blue</w:t>
      </w:r>
      <w:r w:rsidR="00D54FC9">
        <w:t>, then at 70</w:t>
      </w:r>
      <m:oMath>
        <m:r>
          <w:rPr>
            <w:rFonts w:ascii="Cambria Math" w:hAnsi="Cambria Math"/>
          </w:rPr>
          <m:t>℃</m:t>
        </m:r>
      </m:oMath>
      <w:r w:rsidR="00B12EAB">
        <w:t>, in orange</w:t>
      </w:r>
      <w:r w:rsidR="00D54FC9">
        <w:t>, and finally at 95</w:t>
      </w:r>
      <m:oMath>
        <m:r>
          <w:rPr>
            <w:rFonts w:ascii="Cambria Math" w:hAnsi="Cambria Math"/>
          </w:rPr>
          <m:t>℃</m:t>
        </m:r>
      </m:oMath>
      <w:r w:rsidR="00B12EAB">
        <w:t>, in green</w:t>
      </w:r>
      <w:r w:rsidR="00D54FC9">
        <w:t xml:space="preserve">. </w:t>
      </w:r>
      <w:r w:rsidR="007C028F">
        <w:t xml:space="preserve">From these results, </w:t>
      </w:r>
      <w:r w:rsidR="00F30CEB">
        <w:t>increasing</w:t>
      </w:r>
      <w:r w:rsidR="00F20C10">
        <w:t xml:space="preserve"> the temperature the reaction takes place at</w:t>
      </w:r>
      <w:r w:rsidR="001311B1">
        <w:t xml:space="preserve"> has a significant impact on the rate that the reaction takes place. </w:t>
      </w:r>
      <w:r w:rsidR="007812AC">
        <w:t>Whilst the room temperature reaction starts off at a</w:t>
      </w:r>
      <w:r w:rsidR="00AD41E9">
        <w:t xml:space="preserve"> rate that is not too dissimilar to that of the hotter reactions, it slows down earlier</w:t>
      </w:r>
      <w:r w:rsidR="00705206">
        <w:t xml:space="preserve"> than in the other two </w:t>
      </w:r>
      <w:proofErr w:type="gramStart"/>
      <w:r w:rsidR="00705206">
        <w:t>reactions, and</w:t>
      </w:r>
      <w:proofErr w:type="gramEnd"/>
      <w:r w:rsidR="00705206">
        <w:t xml:space="preserve"> takes far longer for the entirety of the magnesium to </w:t>
      </w:r>
      <w:r w:rsidR="00330949">
        <w:t xml:space="preserve">finish reacting with the acid. </w:t>
      </w:r>
      <w:r w:rsidR="00084D92">
        <w:t>Comparing the results of the 70</w:t>
      </w:r>
      <m:oMath>
        <m:r>
          <w:rPr>
            <w:rFonts w:ascii="Cambria Math" w:hAnsi="Cambria Math"/>
          </w:rPr>
          <m:t>℃</m:t>
        </m:r>
      </m:oMath>
      <w:r w:rsidR="00084D92">
        <w:t xml:space="preserve"> and 95</w:t>
      </w:r>
      <m:oMath>
        <m:r>
          <w:rPr>
            <w:rFonts w:ascii="Cambria Math" w:hAnsi="Cambria Math"/>
          </w:rPr>
          <m:t>℃</m:t>
        </m:r>
      </m:oMath>
      <w:r w:rsidR="00084D92">
        <w:t xml:space="preserve"> </w:t>
      </w:r>
      <w:r w:rsidR="00E01763">
        <w:t>experiments do not match which this, however. Potential causes of this are explained below, in the discussion.</w:t>
      </w:r>
    </w:p>
    <w:p w14:paraId="2C0A32BA" w14:textId="77777777" w:rsidR="00E63380" w:rsidRDefault="00E63380" w:rsidP="005B016E">
      <w:pPr>
        <w:pStyle w:val="NoSpacing"/>
      </w:pPr>
    </w:p>
    <w:p w14:paraId="2F512684" w14:textId="77777777" w:rsidR="00706BE9" w:rsidRPr="005B016E" w:rsidRDefault="00706BE9" w:rsidP="005B016E">
      <w:pPr>
        <w:pStyle w:val="NoSpacing"/>
      </w:pPr>
    </w:p>
    <w:p w14:paraId="3EB79958" w14:textId="3E66196D" w:rsidR="00112BE2" w:rsidRDefault="00EB17DE" w:rsidP="00855AC3">
      <w:pPr>
        <w:pStyle w:val="Heading2"/>
      </w:pPr>
      <w:bookmarkStart w:id="8" w:name="_Toc193875782"/>
      <w:bookmarkStart w:id="9" w:name="_Toc197689734"/>
      <w:r>
        <w:t>Discussion</w:t>
      </w:r>
      <w:bookmarkEnd w:id="8"/>
      <w:bookmarkEnd w:id="9"/>
    </w:p>
    <w:p w14:paraId="0091D7E8" w14:textId="77FD9978" w:rsidR="00A6043B" w:rsidRDefault="00A6043B" w:rsidP="00A6043B">
      <w:r>
        <w:t xml:space="preserve">The impact of the change in concentration of the acid in the first experiment is clear to see from the graph, and the data recorded. </w:t>
      </w:r>
      <w:r w:rsidR="00231F14">
        <w:t xml:space="preserve">The rate of the reaction can be compared across the 4 different concentrations by looking at the gas produced across the first 100 seconds, as this is the time the fastest reaction finished. </w:t>
      </w:r>
      <w:r w:rsidR="008B0D86">
        <w:t>This results in the values listed below:</w:t>
      </w:r>
    </w:p>
    <w:tbl>
      <w:tblPr>
        <w:tblStyle w:val="TableGrid"/>
        <w:tblW w:w="0" w:type="auto"/>
        <w:tblLook w:val="04A0" w:firstRow="1" w:lastRow="0" w:firstColumn="1" w:lastColumn="0" w:noHBand="0" w:noVBand="1"/>
      </w:tblPr>
      <w:tblGrid>
        <w:gridCol w:w="2254"/>
        <w:gridCol w:w="2254"/>
        <w:gridCol w:w="2254"/>
        <w:gridCol w:w="2254"/>
      </w:tblGrid>
      <w:tr w:rsidR="008B0D86" w14:paraId="701B2188" w14:textId="77777777" w:rsidTr="008B0D86">
        <w:tc>
          <w:tcPr>
            <w:tcW w:w="2254" w:type="dxa"/>
          </w:tcPr>
          <w:p w14:paraId="46A13B81" w14:textId="7A127CC2" w:rsidR="008B0D86" w:rsidRDefault="008B0D86" w:rsidP="00A6043B">
            <w:r>
              <w:t>0.5 mol Acid</w:t>
            </w:r>
          </w:p>
        </w:tc>
        <w:tc>
          <w:tcPr>
            <w:tcW w:w="2254" w:type="dxa"/>
          </w:tcPr>
          <w:p w14:paraId="32749E3A" w14:textId="48DBD2B8" w:rsidR="008B0D86" w:rsidRDefault="008B0D86" w:rsidP="00A6043B">
            <w:r>
              <w:t>1 mol Acid</w:t>
            </w:r>
          </w:p>
        </w:tc>
        <w:tc>
          <w:tcPr>
            <w:tcW w:w="2254" w:type="dxa"/>
          </w:tcPr>
          <w:p w14:paraId="3EE6F328" w14:textId="6106F938" w:rsidR="008B0D86" w:rsidRDefault="008B0D86" w:rsidP="00A6043B">
            <w:r>
              <w:t>1.5 mol Acid</w:t>
            </w:r>
          </w:p>
        </w:tc>
        <w:tc>
          <w:tcPr>
            <w:tcW w:w="2254" w:type="dxa"/>
          </w:tcPr>
          <w:p w14:paraId="3D0B2870" w14:textId="58D43BCC" w:rsidR="008B0D86" w:rsidRDefault="008B0D86" w:rsidP="00A6043B">
            <w:r>
              <w:t>2 mol Acid</w:t>
            </w:r>
          </w:p>
        </w:tc>
      </w:tr>
      <w:tr w:rsidR="008B0D86" w14:paraId="5F28BB9E" w14:textId="77777777" w:rsidTr="008B0D86">
        <w:tc>
          <w:tcPr>
            <w:tcW w:w="2254" w:type="dxa"/>
          </w:tcPr>
          <w:p w14:paraId="5BE25E3C" w14:textId="25F68B16" w:rsidR="008B0D86" w:rsidRDefault="00B12447" w:rsidP="00A6043B">
            <w:r>
              <w:t>0.1 mL/s</w:t>
            </w:r>
          </w:p>
        </w:tc>
        <w:tc>
          <w:tcPr>
            <w:tcW w:w="2254" w:type="dxa"/>
          </w:tcPr>
          <w:p w14:paraId="1645F925" w14:textId="0806FDC3" w:rsidR="008B0D86" w:rsidRDefault="00B07F19" w:rsidP="00A6043B">
            <w:r>
              <w:t>0.60 mL/s</w:t>
            </w:r>
          </w:p>
        </w:tc>
        <w:tc>
          <w:tcPr>
            <w:tcW w:w="2254" w:type="dxa"/>
          </w:tcPr>
          <w:p w14:paraId="1573AFA6" w14:textId="7EC9858E" w:rsidR="008B0D86" w:rsidRDefault="00B07F19" w:rsidP="00A6043B">
            <w:r>
              <w:t>0.67 mL/s</w:t>
            </w:r>
          </w:p>
        </w:tc>
        <w:tc>
          <w:tcPr>
            <w:tcW w:w="2254" w:type="dxa"/>
          </w:tcPr>
          <w:p w14:paraId="1226376B" w14:textId="227BAFFF" w:rsidR="008B0D86" w:rsidRDefault="008B0D86" w:rsidP="00A6043B">
            <w:r>
              <w:t>0.71</w:t>
            </w:r>
            <w:r w:rsidR="00B07F19">
              <w:t xml:space="preserve"> mL/s</w:t>
            </w:r>
          </w:p>
        </w:tc>
      </w:tr>
    </w:tbl>
    <w:p w14:paraId="225F7ADC" w14:textId="0FAA2E16" w:rsidR="008B0D86" w:rsidRDefault="008E4700" w:rsidP="00A6043B">
      <w:r>
        <w:t xml:space="preserve">However, from looking at these results, </w:t>
      </w:r>
      <w:proofErr w:type="gramStart"/>
      <w:r>
        <w:t>it would appear that the</w:t>
      </w:r>
      <w:proofErr w:type="gramEnd"/>
      <w:r>
        <w:t xml:space="preserve"> results for the three higher concentrations of acid should be </w:t>
      </w:r>
      <w:proofErr w:type="gramStart"/>
      <w:r>
        <w:t>fairly similar</w:t>
      </w:r>
      <w:proofErr w:type="gramEnd"/>
      <w:r>
        <w:t xml:space="preserve">, compared to the lowest concentration. However, </w:t>
      </w:r>
      <w:r w:rsidR="00253E21">
        <w:t>as highlighted in graph 1, there is still significant differenced between the three higher concentrations of acid</w:t>
      </w:r>
      <w:r w:rsidR="001A0CC3">
        <w:t>, which is poorly show just by reducing the results down to a number.</w:t>
      </w:r>
    </w:p>
    <w:p w14:paraId="07BF0980" w14:textId="1BAC117A" w:rsidR="00A375B1" w:rsidRDefault="00A375B1" w:rsidP="00A6043B">
      <w:r>
        <w:t>The below results show the rate of reaction for the experiment looking into the rate of reaction across the first 120 seconds of the experiment, before the rate starts to slow significantly</w:t>
      </w:r>
      <w:r w:rsidR="000B1405">
        <w:t xml:space="preserve">. This shows just how similar the rates of reaction were between the two samples, despite what the hypothesis had suggested, which would imply </w:t>
      </w:r>
      <w:r w:rsidR="0034435C">
        <w:t xml:space="preserve">a lack of any impact. However, as seen in graph 2 above, this is not accurate. </w:t>
      </w:r>
    </w:p>
    <w:tbl>
      <w:tblPr>
        <w:tblStyle w:val="TableGrid"/>
        <w:tblW w:w="0" w:type="auto"/>
        <w:tblLook w:val="04A0" w:firstRow="1" w:lastRow="0" w:firstColumn="1" w:lastColumn="0" w:noHBand="0" w:noVBand="1"/>
      </w:tblPr>
      <w:tblGrid>
        <w:gridCol w:w="4508"/>
        <w:gridCol w:w="4508"/>
      </w:tblGrid>
      <w:tr w:rsidR="00510B0F" w14:paraId="6DA5C4EB" w14:textId="77777777" w:rsidTr="00510B0F">
        <w:tc>
          <w:tcPr>
            <w:tcW w:w="4508" w:type="dxa"/>
          </w:tcPr>
          <w:p w14:paraId="4B469484" w14:textId="6B9812CE" w:rsidR="00510B0F" w:rsidRDefault="00510B0F" w:rsidP="00A6043B">
            <w:r>
              <w:t>Magnesium Ribbon</w:t>
            </w:r>
          </w:p>
        </w:tc>
        <w:tc>
          <w:tcPr>
            <w:tcW w:w="4508" w:type="dxa"/>
          </w:tcPr>
          <w:p w14:paraId="6DBC58C1" w14:textId="57F7AA09" w:rsidR="00510B0F" w:rsidRDefault="00510B0F" w:rsidP="00A6043B">
            <w:r>
              <w:t>Magnesium Filings</w:t>
            </w:r>
          </w:p>
        </w:tc>
      </w:tr>
      <w:tr w:rsidR="00510B0F" w14:paraId="29A89418" w14:textId="77777777" w:rsidTr="00510B0F">
        <w:tc>
          <w:tcPr>
            <w:tcW w:w="4508" w:type="dxa"/>
          </w:tcPr>
          <w:p w14:paraId="0B805F4A" w14:textId="467A6155" w:rsidR="00510B0F" w:rsidRDefault="00CD78F4" w:rsidP="00A6043B">
            <w:r>
              <w:t>0.54 mL/s</w:t>
            </w:r>
          </w:p>
        </w:tc>
        <w:tc>
          <w:tcPr>
            <w:tcW w:w="4508" w:type="dxa"/>
          </w:tcPr>
          <w:p w14:paraId="56D44D5C" w14:textId="0E367FF7" w:rsidR="00510B0F" w:rsidRDefault="00510B0F" w:rsidP="00A6043B">
            <w:r>
              <w:t>0.53 mL/s</w:t>
            </w:r>
          </w:p>
        </w:tc>
      </w:tr>
    </w:tbl>
    <w:p w14:paraId="2D35B053" w14:textId="77777777" w:rsidR="00B12447" w:rsidRDefault="00B12447" w:rsidP="00A6043B"/>
    <w:p w14:paraId="396962D4" w14:textId="058D6550" w:rsidR="00A375B1" w:rsidRDefault="00A375B1" w:rsidP="00A6043B">
      <w:r>
        <w:t>And finally listed below are the results for the final experiment looking at the impact of temperature, from the first 60 seconds before the rate slows down</w:t>
      </w:r>
      <w:r w:rsidR="0034435C">
        <w:t xml:space="preserve">. </w:t>
      </w:r>
      <w:r w:rsidR="0021132A">
        <w:t>The third result for the 95</w:t>
      </w:r>
      <m:oMath>
        <m:r>
          <w:rPr>
            <w:rFonts w:ascii="Cambria Math" w:hAnsi="Cambria Math"/>
          </w:rPr>
          <m:t>℃</m:t>
        </m:r>
      </m:oMath>
      <w:r w:rsidR="0021132A">
        <w:t xml:space="preserve"> sample can be seen as an anomalous, as explained further in the sources of errors below. </w:t>
      </w:r>
      <w:proofErr w:type="gramStart"/>
      <w:r w:rsidR="00C023A3">
        <w:t>However</w:t>
      </w:r>
      <w:proofErr w:type="gramEnd"/>
      <w:r w:rsidR="00C023A3">
        <w:t xml:space="preserve"> looking at the first two results, </w:t>
      </w:r>
      <w:proofErr w:type="gramStart"/>
      <w:r w:rsidR="00C023A3">
        <w:t>it is clear that the</w:t>
      </w:r>
      <w:proofErr w:type="gramEnd"/>
      <w:r w:rsidR="00C023A3">
        <w:t xml:space="preserve"> temperature increase has had an impact on the rate of reaction. </w:t>
      </w:r>
    </w:p>
    <w:tbl>
      <w:tblPr>
        <w:tblStyle w:val="TableGrid"/>
        <w:tblW w:w="0" w:type="auto"/>
        <w:tblLook w:val="04A0" w:firstRow="1" w:lastRow="0" w:firstColumn="1" w:lastColumn="0" w:noHBand="0" w:noVBand="1"/>
      </w:tblPr>
      <w:tblGrid>
        <w:gridCol w:w="3005"/>
        <w:gridCol w:w="3005"/>
        <w:gridCol w:w="3006"/>
      </w:tblGrid>
      <w:tr w:rsidR="00CD78F4" w14:paraId="48FB0768" w14:textId="77777777" w:rsidTr="00CD78F4">
        <w:tc>
          <w:tcPr>
            <w:tcW w:w="3005" w:type="dxa"/>
          </w:tcPr>
          <w:p w14:paraId="02497FC6" w14:textId="0EE6FDDC" w:rsidR="00CD78F4" w:rsidRDefault="00CD78F4" w:rsidP="00A6043B">
            <w:r>
              <w:t>24.7</w:t>
            </w:r>
            <m:oMath>
              <m:r>
                <w:rPr>
                  <w:rFonts w:ascii="Cambria Math" w:hAnsi="Cambria Math"/>
                </w:rPr>
                <m:t>℃</m:t>
              </m:r>
            </m:oMath>
          </w:p>
        </w:tc>
        <w:tc>
          <w:tcPr>
            <w:tcW w:w="3005" w:type="dxa"/>
          </w:tcPr>
          <w:p w14:paraId="58B77D02" w14:textId="2BCD6CE7" w:rsidR="00CD78F4" w:rsidRDefault="00CD78F4" w:rsidP="00A6043B">
            <w:r>
              <w:t>70</w:t>
            </w:r>
            <m:oMath>
              <m:r>
                <w:rPr>
                  <w:rFonts w:ascii="Cambria Math" w:hAnsi="Cambria Math"/>
                </w:rPr>
                <m:t>℃</m:t>
              </m:r>
            </m:oMath>
          </w:p>
        </w:tc>
        <w:tc>
          <w:tcPr>
            <w:tcW w:w="3006" w:type="dxa"/>
          </w:tcPr>
          <w:p w14:paraId="1243AAC5" w14:textId="0DB54AD5" w:rsidR="00CD78F4" w:rsidRDefault="00CD78F4" w:rsidP="00A6043B">
            <w:r>
              <w:t>95</w:t>
            </w:r>
            <m:oMath>
              <m:r>
                <w:rPr>
                  <w:rFonts w:ascii="Cambria Math" w:hAnsi="Cambria Math"/>
                </w:rPr>
                <m:t>℃</m:t>
              </m:r>
            </m:oMath>
          </w:p>
        </w:tc>
      </w:tr>
      <w:tr w:rsidR="00CD78F4" w14:paraId="64C77F90" w14:textId="77777777" w:rsidTr="00CD78F4">
        <w:tc>
          <w:tcPr>
            <w:tcW w:w="3005" w:type="dxa"/>
          </w:tcPr>
          <w:p w14:paraId="6157F154" w14:textId="04ECBB24" w:rsidR="00CD78F4" w:rsidRDefault="000541AF" w:rsidP="00A6043B">
            <w:r>
              <w:t>0.8</w:t>
            </w:r>
            <w:r w:rsidR="00B364CC">
              <w:t xml:space="preserve"> mL/s</w:t>
            </w:r>
          </w:p>
        </w:tc>
        <w:tc>
          <w:tcPr>
            <w:tcW w:w="3005" w:type="dxa"/>
          </w:tcPr>
          <w:p w14:paraId="05D20779" w14:textId="283A6366" w:rsidR="00CD78F4" w:rsidRDefault="00B364CC" w:rsidP="00A6043B">
            <w:r>
              <w:t>1.0 mL/s</w:t>
            </w:r>
          </w:p>
        </w:tc>
        <w:tc>
          <w:tcPr>
            <w:tcW w:w="3006" w:type="dxa"/>
          </w:tcPr>
          <w:p w14:paraId="65756C45" w14:textId="208EFADB" w:rsidR="00CD78F4" w:rsidRDefault="006D0C8B" w:rsidP="00A6043B">
            <w:r>
              <w:t>0.87 mL/s</w:t>
            </w:r>
          </w:p>
        </w:tc>
      </w:tr>
    </w:tbl>
    <w:p w14:paraId="38287527" w14:textId="77777777" w:rsidR="00CD78F4" w:rsidRDefault="00CD78F4" w:rsidP="00A6043B"/>
    <w:p w14:paraId="30A090F9" w14:textId="7B0B6259" w:rsidR="0020185B" w:rsidRDefault="0020185B" w:rsidP="00A6043B">
      <w:r>
        <w:t xml:space="preserve">Looking at the rate of a reaction by just comparing a number in the way that has been presented above is however a poor method of comparing results. </w:t>
      </w:r>
      <w:r w:rsidR="003F51B9">
        <w:t xml:space="preserve">The rates calculated for the change in surface area imply that the filings were slower than the ribbon of magnesium, however looking at graph 2 </w:t>
      </w:r>
      <w:proofErr w:type="gramStart"/>
      <w:r w:rsidR="003F51B9">
        <w:t>it is clear that the</w:t>
      </w:r>
      <w:proofErr w:type="gramEnd"/>
      <w:r w:rsidR="003F51B9">
        <w:t xml:space="preserve"> reaction started far quicker and ended with a higher volume </w:t>
      </w:r>
      <w:r w:rsidR="00264822">
        <w:t>for the magnesium filings. Similarly, for the first experiment the three higher concentrations of acid were not as close as the calculated results imply, with</w:t>
      </w:r>
      <w:r w:rsidR="00FB7BC0">
        <w:t xml:space="preserve"> the 2 mol acid finishing reacting 5 seconds faster than the 1.5 mol acid, </w:t>
      </w:r>
      <w:r w:rsidR="00E95C3A">
        <w:t xml:space="preserve">and 280 seconds faster than the 1 mol acid. For these reasons, it is important to look at the </w:t>
      </w:r>
      <w:r w:rsidR="00A74047">
        <w:t>rate</w:t>
      </w:r>
      <w:r w:rsidR="00E95C3A">
        <w:t xml:space="preserve"> </w:t>
      </w:r>
      <w:r w:rsidR="00A74047">
        <w:lastRenderedPageBreak/>
        <w:t>against time, rather than trying to compare a single snapshot of the rate as the definitive value for that reaction</w:t>
      </w:r>
      <w:r w:rsidR="00616B3B">
        <w:t>.</w:t>
      </w:r>
    </w:p>
    <w:p w14:paraId="32BD1076" w14:textId="77777777" w:rsidR="004375C5" w:rsidRPr="00A6043B" w:rsidRDefault="004375C5" w:rsidP="00A6043B"/>
    <w:p w14:paraId="414FAE81" w14:textId="39B230BC" w:rsidR="006A2633" w:rsidRDefault="006A2633" w:rsidP="006A2633">
      <w:pPr>
        <w:pStyle w:val="Heading3"/>
      </w:pPr>
      <w:bookmarkStart w:id="10" w:name="_Toc197689735"/>
      <w:r>
        <w:t>Sources of Error</w:t>
      </w:r>
      <w:bookmarkEnd w:id="10"/>
    </w:p>
    <w:p w14:paraId="7E9AFD2B" w14:textId="15540177" w:rsidR="006A2633" w:rsidRDefault="00F42CE3" w:rsidP="006A2633">
      <w:r>
        <w:t xml:space="preserve">As mentioned in the results, there is a source of error that would have impacted </w:t>
      </w:r>
      <w:proofErr w:type="gramStart"/>
      <w:r>
        <w:t>all of</w:t>
      </w:r>
      <w:proofErr w:type="gramEnd"/>
      <w:r>
        <w:t xml:space="preserve"> the results to some degree, </w:t>
      </w:r>
      <w:r w:rsidR="003E0E85">
        <w:t>however,</w:t>
      </w:r>
      <w:r>
        <w:t xml:space="preserve"> would have most significantly </w:t>
      </w:r>
      <w:r w:rsidR="00363646">
        <w:t>affected</w:t>
      </w:r>
      <w:r>
        <w:t xml:space="preserve"> the second experiment on surface area. </w:t>
      </w:r>
      <w:r w:rsidR="00247CDD">
        <w:t xml:space="preserve">Magnesium is a highly reactive metal, and pure magnesium reacts with the oxygen in the air, forming a layer of magnesium oxide on the outer surface of the metal. </w:t>
      </w:r>
      <w:r w:rsidR="003463B5">
        <w:t xml:space="preserve">Whilst the magnesium oxide formed still reacts with the hydrochloric acid, it slows down the rate of reaction of the rest of the magnesium. </w:t>
      </w:r>
      <w:r w:rsidR="00153C3C">
        <w:t>The effect of this could be lessened in the other experiments by lightly sanding the magnesium ribbon before adding it to the acid to remove the oxide layer, however this was not possible for the magnesium filings</w:t>
      </w:r>
      <w:r w:rsidR="00087B0D">
        <w:t>, meaning there was a significant amount of oxide present, more so that was present on the ribbon in the experiment.</w:t>
      </w:r>
    </w:p>
    <w:p w14:paraId="76B617F2" w14:textId="77777777" w:rsidR="00855AC3" w:rsidRDefault="00855AC3" w:rsidP="00855AC3">
      <w:r>
        <w:t>One of the issues identified during the third experiment were the results for the 70</w:t>
      </w:r>
      <m:oMath>
        <m:r>
          <w:rPr>
            <w:rFonts w:ascii="Cambria Math" w:hAnsi="Cambria Math"/>
          </w:rPr>
          <m:t>℃</m:t>
        </m:r>
      </m:oMath>
      <w:r>
        <w:t xml:space="preserve"> and 95</w:t>
      </w:r>
      <m:oMath>
        <m:r>
          <w:rPr>
            <w:rFonts w:ascii="Cambria Math" w:hAnsi="Cambria Math"/>
          </w:rPr>
          <m:t>℃</m:t>
        </m:r>
      </m:oMath>
      <w:r>
        <w:t xml:space="preserve"> acids. While both results were quicker than the room temperature acid, the 70</w:t>
      </w:r>
      <m:oMath>
        <m:r>
          <w:rPr>
            <w:rFonts w:ascii="Cambria Math" w:hAnsi="Cambria Math"/>
          </w:rPr>
          <m:t>℃</m:t>
        </m:r>
      </m:oMath>
      <w:r>
        <w:t xml:space="preserve"> results were higher than the 95</w:t>
      </w:r>
      <m:oMath>
        <m:r>
          <w:rPr>
            <w:rFonts w:ascii="Cambria Math" w:hAnsi="Cambria Math"/>
          </w:rPr>
          <m:t>℃</m:t>
        </m:r>
      </m:oMath>
      <w:r>
        <w:t xml:space="preserve">, which does not align with the hypothesis that was being tested, or the theory surrounding particle interactions in a reaction. While in some cases the temperature of a reaction can be too high, when the reactions involve enzymes or reversible reactions, magnesium and hydrochloric acid is neither of these. There are </w:t>
      </w:r>
      <w:proofErr w:type="gramStart"/>
      <w:r>
        <w:t>a number of</w:t>
      </w:r>
      <w:proofErr w:type="gramEnd"/>
      <w:r>
        <w:t xml:space="preserve"> potential causes for this. Firstly, the temperature of the acid may not have been 95</w:t>
      </w:r>
      <m:oMath>
        <m:r>
          <w:rPr>
            <w:rFonts w:ascii="Cambria Math" w:hAnsi="Cambria Math"/>
          </w:rPr>
          <m:t>℃.</m:t>
        </m:r>
      </m:oMath>
      <w:r>
        <w:t xml:space="preserve"> Moving the acid from the water bath to the test tube would have resulted in a decrease in temperature from the water bath, however the short time spent moving this should not have resulted in such a significant decrease in temperature. If the cause was the temperature being incorrect, it is also possible that the cause was human error, and the thermometer was misread. However, again this is unlikely, as the acid remained in the water bath for longer than the 70</w:t>
      </w:r>
      <m:oMath>
        <m:r>
          <w:rPr>
            <w:rFonts w:ascii="Cambria Math" w:hAnsi="Cambria Math"/>
          </w:rPr>
          <m:t>℃</m:t>
        </m:r>
      </m:oMath>
      <w:r>
        <w:t xml:space="preserve"> acid, so would have been at a higher temperature.</w:t>
      </w:r>
    </w:p>
    <w:p w14:paraId="2BC130B3" w14:textId="77777777" w:rsidR="00087B0D" w:rsidRPr="006A2633" w:rsidRDefault="00087B0D" w:rsidP="006A2633"/>
    <w:p w14:paraId="5D2AE43B" w14:textId="3ED3EA04" w:rsidR="00314069" w:rsidRDefault="00314069" w:rsidP="00314069">
      <w:pPr>
        <w:pStyle w:val="Heading3"/>
      </w:pPr>
      <w:bookmarkStart w:id="11" w:name="_Toc197689736"/>
      <w:r>
        <w:t>OME Applications</w:t>
      </w:r>
      <w:bookmarkEnd w:id="11"/>
    </w:p>
    <w:p w14:paraId="460D1BD2" w14:textId="2773B2AB" w:rsidR="00037F23" w:rsidRDefault="00F43985" w:rsidP="00FF53FC">
      <w:r>
        <w:t>The rate of a reaction is perhaps one of the most important properties of a reaction to the field of OME.</w:t>
      </w:r>
      <w:r w:rsidR="00903037">
        <w:t xml:space="preserve"> All reactions will differ in speed, the oxidation of iron for example, </w:t>
      </w:r>
      <w:r w:rsidR="00E65528">
        <w:t>commonly called rust, can take years under standard conditions</w:t>
      </w:r>
      <w:r w:rsidR="008D1F17">
        <w:t xml:space="preserve">. </w:t>
      </w:r>
      <w:r w:rsidR="00FA07E3">
        <w:t xml:space="preserve">The </w:t>
      </w:r>
      <w:r w:rsidR="0004028D">
        <w:t xml:space="preserve">autocatalytic </w:t>
      </w:r>
      <w:r w:rsidR="00AC13A6">
        <w:t>decomposition</w:t>
      </w:r>
      <w:r w:rsidR="00FA07E3">
        <w:t xml:space="preserve"> of nitrocellulose is a prime example of the impact of rate of reaction</w:t>
      </w:r>
      <w:r w:rsidR="00E93FE1">
        <w:t>. When not stabilised, and stored in poor conditions</w:t>
      </w:r>
      <w:r w:rsidR="00BC338B">
        <w:t xml:space="preserve">, </w:t>
      </w:r>
      <w:r w:rsidR="002B2B58">
        <w:t>nitrocellulose decomposes</w:t>
      </w:r>
      <w:r w:rsidR="002E1148">
        <w:t xml:space="preserve">, forming nitric acid. </w:t>
      </w:r>
      <w:r w:rsidR="00F5314B">
        <w:t xml:space="preserve">This greatly increases the hazards </w:t>
      </w:r>
      <w:r w:rsidR="004842E0">
        <w:t xml:space="preserve">of storing and handling munitions using </w:t>
      </w:r>
      <w:proofErr w:type="gramStart"/>
      <w:r w:rsidR="004842E0">
        <w:t>nitrocellulose, and</w:t>
      </w:r>
      <w:proofErr w:type="gramEnd"/>
      <w:r w:rsidR="004842E0">
        <w:t xml:space="preserve"> </w:t>
      </w:r>
      <w:r w:rsidR="00686026">
        <w:t xml:space="preserve">has </w:t>
      </w:r>
      <w:proofErr w:type="spellStart"/>
      <w:proofErr w:type="gramStart"/>
      <w:r w:rsidR="00686026">
        <w:t>lead</w:t>
      </w:r>
      <w:proofErr w:type="spellEnd"/>
      <w:proofErr w:type="gramEnd"/>
      <w:r w:rsidR="00686026">
        <w:t xml:space="preserve"> to numerous accidents and explosions throughout </w:t>
      </w:r>
      <w:r w:rsidR="00292F92">
        <w:t xml:space="preserve">the years of its usage. </w:t>
      </w:r>
      <w:r w:rsidR="0034758D">
        <w:t xml:space="preserve">Improperly stored nitrocellulose </w:t>
      </w:r>
      <w:r w:rsidR="004551F1">
        <w:t xml:space="preserve">decomposing in the summer heat was found to be the cause for the 2015 Tianjin explosion, </w:t>
      </w:r>
      <w:r w:rsidR="00920001">
        <w:t>which killed 173</w:t>
      </w:r>
      <w:r w:rsidR="000D2C81">
        <w:t xml:space="preserve"> </w:t>
      </w:r>
      <w:r w:rsidR="000D2C81">
        <w:t>[9]</w:t>
      </w:r>
      <w:r w:rsidR="00900240">
        <w:t xml:space="preserve">. </w:t>
      </w:r>
      <w:r w:rsidR="00E160E6">
        <w:t xml:space="preserve">Through limiting the rate of decomposition, the usable service life of nitrocellulose can be greatly </w:t>
      </w:r>
      <w:r w:rsidR="00C50C6D">
        <w:t xml:space="preserve">increased. This starts with production, </w:t>
      </w:r>
      <w:proofErr w:type="gramStart"/>
      <w:r w:rsidR="00C50C6D">
        <w:t xml:space="preserve">where </w:t>
      </w:r>
      <w:r w:rsidR="006111CB">
        <w:t>as</w:t>
      </w:r>
      <w:proofErr w:type="gramEnd"/>
      <w:r w:rsidR="006111CB">
        <w:t xml:space="preserve"> much excess acid </w:t>
      </w:r>
      <w:r w:rsidR="00D32783">
        <w:t>as possible is removed</w:t>
      </w:r>
      <w:r w:rsidR="00E856DF">
        <w:t xml:space="preserve"> </w:t>
      </w:r>
      <w:r w:rsidR="00E856DF" w:rsidRPr="0023688A">
        <w:t>[6]</w:t>
      </w:r>
      <w:r w:rsidR="0004028D">
        <w:t xml:space="preserve">. </w:t>
      </w:r>
      <w:r w:rsidR="00E064D8">
        <w:t xml:space="preserve">Following this, the nitrocellulose is combined with </w:t>
      </w:r>
      <w:r w:rsidR="00A528D1">
        <w:t xml:space="preserve">chemicals such as </w:t>
      </w:r>
      <w:r w:rsidR="00213CC7">
        <w:t>d</w:t>
      </w:r>
      <w:r w:rsidR="002E206F" w:rsidRPr="002E206F">
        <w:t>iphenylamine</w:t>
      </w:r>
      <w:r w:rsidR="002E206F">
        <w:t xml:space="preserve"> or </w:t>
      </w:r>
      <w:r w:rsidR="00213CC7" w:rsidRPr="00213CC7">
        <w:t>diphenyl diethyl urea</w:t>
      </w:r>
      <w:r w:rsidR="00A528D1">
        <w:t xml:space="preserve">, stabilizers that react with the nitric acid before </w:t>
      </w:r>
      <w:r w:rsidR="00C47E84">
        <w:t xml:space="preserve">it reacts with the nitrocellulose, delaying and slowing the decomposition. </w:t>
      </w:r>
      <w:proofErr w:type="gramStart"/>
      <w:r w:rsidR="0098272C">
        <w:t>Through the use of</w:t>
      </w:r>
      <w:proofErr w:type="gramEnd"/>
      <w:r w:rsidR="0098272C">
        <w:t xml:space="preserve"> stabilising agents, the service life of nitrocellulose can increase from </w:t>
      </w:r>
      <w:r w:rsidR="00592B6E">
        <w:t xml:space="preserve">12 years for nitrocellulose, to </w:t>
      </w:r>
      <w:r w:rsidR="00B90F09">
        <w:t>2</w:t>
      </w:r>
      <w:r w:rsidR="003436D8">
        <w:t xml:space="preserve">7 years for stabilised nitrocellulose. </w:t>
      </w:r>
      <w:r w:rsidR="008138FB">
        <w:t xml:space="preserve">In service, the rate of reaction can further be slowed through proper handling and storage. </w:t>
      </w:r>
      <w:r w:rsidR="00731510">
        <w:t xml:space="preserve">This service life is however also reliant on proper handling and storage. As shown in the experiment conducted, head increases the rate of reactions, and this is true for nitrocellulose. Additionally, as a hydrolysis reaction, </w:t>
      </w:r>
      <w:r w:rsidR="00894AE7">
        <w:t xml:space="preserve">exposure to </w:t>
      </w:r>
      <w:r w:rsidR="00894AE7">
        <w:lastRenderedPageBreak/>
        <w:t xml:space="preserve">moisture provides more reactants for the decomposition. </w:t>
      </w:r>
      <w:proofErr w:type="gramStart"/>
      <w:r w:rsidR="007419BF">
        <w:t>All of</w:t>
      </w:r>
      <w:proofErr w:type="gramEnd"/>
      <w:r w:rsidR="007419BF">
        <w:t xml:space="preserve"> these steps are ultimately taken to reduce the rate of </w:t>
      </w:r>
      <w:r w:rsidR="00C20CE6">
        <w:t xml:space="preserve">the hydrolysis reaction, </w:t>
      </w:r>
      <w:r w:rsidR="00DA2914">
        <w:t xml:space="preserve">to ensure that the desired reaction, the thermal decomposition, </w:t>
      </w:r>
      <w:r w:rsidR="00903E4B">
        <w:t>proceeds at the expected rate</w:t>
      </w:r>
      <w:r w:rsidR="00F9532D">
        <w:t xml:space="preserve"> with the expected energy, at the expected time. </w:t>
      </w:r>
    </w:p>
    <w:p w14:paraId="48D51569" w14:textId="43402F9F" w:rsidR="00E856DF" w:rsidRPr="0009216F" w:rsidRDefault="00037F23" w:rsidP="0009216F">
      <w:r>
        <w:t xml:space="preserve">As previously mentioned, the rates of reactions can be years to nanoseconds. </w:t>
      </w:r>
      <w:r w:rsidR="009D7928">
        <w:t>Comparatively</w:t>
      </w:r>
      <w:r w:rsidR="00AC17BD">
        <w:t xml:space="preserve"> speaking, the </w:t>
      </w:r>
      <w:r w:rsidR="009D7928">
        <w:t xml:space="preserve">initiation and detonation of explosives are all extremely quick. However, when focused specifically on this field, there is still a range of </w:t>
      </w:r>
      <w:r w:rsidR="00C74B17">
        <w:t>outcomes that can occur upon initiation, dependent on the rate of reaction. These are combustion, deflagration and detonation</w:t>
      </w:r>
      <w:r w:rsidR="007827A4">
        <w:t xml:space="preserve">, which combustion the slowest, and detonation the highest. </w:t>
      </w:r>
      <w:proofErr w:type="gramStart"/>
      <w:r w:rsidR="003A0FB3">
        <w:t>Similar to</w:t>
      </w:r>
      <w:proofErr w:type="gramEnd"/>
      <w:r w:rsidR="003A0FB3">
        <w:t xml:space="preserve"> the factors seen in the experiments effecting the rate of reaction, similar factors </w:t>
      </w:r>
      <w:r w:rsidR="000C748D">
        <w:t xml:space="preserve">will impact an explosive material, influencing if it combusts or detonates. </w:t>
      </w:r>
      <w:r w:rsidR="00395767">
        <w:t xml:space="preserve">The table below, </w:t>
      </w:r>
      <w:r w:rsidR="00395767" w:rsidRPr="0009216F">
        <w:t xml:space="preserve">table </w:t>
      </w:r>
      <w:r w:rsidR="0009216F">
        <w:t>1</w:t>
      </w:r>
      <w:r w:rsidR="00395767">
        <w:t xml:space="preserve">, highlights the role that density plays </w:t>
      </w:r>
      <w:r w:rsidR="002B44FC">
        <w:t>on the detonation velocity of the primary explosive mercury fulminate and secondary explosive nitroguanidine</w:t>
      </w:r>
      <w:r w:rsidR="0023688A">
        <w:t xml:space="preserve"> </w:t>
      </w:r>
      <w:r w:rsidR="0023688A" w:rsidRPr="0023688A">
        <w:t>[8]</w:t>
      </w:r>
      <w:r w:rsidR="002B44FC">
        <w:t xml:space="preserve">. </w:t>
      </w:r>
    </w:p>
    <w:tbl>
      <w:tblPr>
        <w:tblStyle w:val="TableGrid"/>
        <w:tblW w:w="0" w:type="auto"/>
        <w:tblLook w:val="04A0" w:firstRow="1" w:lastRow="0" w:firstColumn="1" w:lastColumn="0" w:noHBand="0" w:noVBand="1"/>
      </w:tblPr>
      <w:tblGrid>
        <w:gridCol w:w="3005"/>
        <w:gridCol w:w="3005"/>
        <w:gridCol w:w="3006"/>
      </w:tblGrid>
      <w:tr w:rsidR="003C7F62" w14:paraId="6557BB8B" w14:textId="77777777" w:rsidTr="003C7F62">
        <w:tc>
          <w:tcPr>
            <w:tcW w:w="3005" w:type="dxa"/>
          </w:tcPr>
          <w:p w14:paraId="17AC946F" w14:textId="38C89E52" w:rsidR="003C7F62" w:rsidRPr="004E3B63" w:rsidRDefault="003C7F62" w:rsidP="00FF53FC">
            <w:pPr>
              <w:rPr>
                <w:b/>
                <w:bCs/>
              </w:rPr>
            </w:pPr>
            <w:r w:rsidRPr="004E3B63">
              <w:rPr>
                <w:b/>
                <w:bCs/>
              </w:rPr>
              <w:t>Explosive</w:t>
            </w:r>
          </w:p>
        </w:tc>
        <w:tc>
          <w:tcPr>
            <w:tcW w:w="3005" w:type="dxa"/>
          </w:tcPr>
          <w:p w14:paraId="52C72E8E" w14:textId="59CD3AEC" w:rsidR="003C7F62" w:rsidRPr="004E3B63" w:rsidRDefault="003C7F62" w:rsidP="00FF53FC">
            <w:pPr>
              <w:rPr>
                <w:b/>
                <w:bCs/>
              </w:rPr>
            </w:pPr>
            <w:r w:rsidRPr="004E3B63">
              <w:rPr>
                <w:b/>
                <w:bCs/>
              </w:rPr>
              <w:t>Density g/cm</w:t>
            </w:r>
            <w:r w:rsidRPr="004E3B63">
              <w:rPr>
                <w:b/>
                <w:bCs/>
                <w:vertAlign w:val="superscript"/>
              </w:rPr>
              <w:t>3</w:t>
            </w:r>
          </w:p>
        </w:tc>
        <w:tc>
          <w:tcPr>
            <w:tcW w:w="3006" w:type="dxa"/>
          </w:tcPr>
          <w:p w14:paraId="3E51DB52" w14:textId="6F0F5C25" w:rsidR="003C7F62" w:rsidRPr="004E3B63" w:rsidRDefault="003C7F62" w:rsidP="00FF53FC">
            <w:pPr>
              <w:rPr>
                <w:b/>
                <w:bCs/>
              </w:rPr>
            </w:pPr>
            <w:r w:rsidRPr="004E3B63">
              <w:rPr>
                <w:b/>
                <w:bCs/>
              </w:rPr>
              <w:t xml:space="preserve">Detonation velocity </w:t>
            </w:r>
            <w:r w:rsidR="006A18EB" w:rsidRPr="004E3B63">
              <w:rPr>
                <w:b/>
                <w:bCs/>
              </w:rPr>
              <w:t>ms</w:t>
            </w:r>
            <w:r w:rsidR="006A18EB" w:rsidRPr="004E3B63">
              <w:rPr>
                <w:b/>
                <w:bCs/>
                <w:vertAlign w:val="superscript"/>
              </w:rPr>
              <w:t>-1</w:t>
            </w:r>
          </w:p>
        </w:tc>
      </w:tr>
      <w:tr w:rsidR="003C7F62" w14:paraId="7730080C" w14:textId="77777777" w:rsidTr="003C7F62">
        <w:tc>
          <w:tcPr>
            <w:tcW w:w="3005" w:type="dxa"/>
          </w:tcPr>
          <w:p w14:paraId="71C2ACC5" w14:textId="2570BFF3" w:rsidR="003C7F62" w:rsidRDefault="006A18EB" w:rsidP="00FF53FC">
            <w:r>
              <w:t>Mercury Fulminate</w:t>
            </w:r>
          </w:p>
        </w:tc>
        <w:tc>
          <w:tcPr>
            <w:tcW w:w="3005" w:type="dxa"/>
          </w:tcPr>
          <w:p w14:paraId="546AE346" w14:textId="39C5E3E3" w:rsidR="003C7F62" w:rsidRDefault="006A18EB" w:rsidP="00FF53FC">
            <w:r>
              <w:t>1.25</w:t>
            </w:r>
          </w:p>
        </w:tc>
        <w:tc>
          <w:tcPr>
            <w:tcW w:w="3006" w:type="dxa"/>
          </w:tcPr>
          <w:p w14:paraId="239DC8E0" w14:textId="1176FEA5" w:rsidR="003C7F62" w:rsidRDefault="006A18EB" w:rsidP="00FF53FC">
            <w:r>
              <w:t>2300</w:t>
            </w:r>
          </w:p>
        </w:tc>
      </w:tr>
      <w:tr w:rsidR="003C7F62" w14:paraId="03582F84" w14:textId="77777777" w:rsidTr="003C7F62">
        <w:tc>
          <w:tcPr>
            <w:tcW w:w="3005" w:type="dxa"/>
          </w:tcPr>
          <w:p w14:paraId="08B1A9ED" w14:textId="77777777" w:rsidR="003C7F62" w:rsidRDefault="003C7F62" w:rsidP="00FF53FC"/>
        </w:tc>
        <w:tc>
          <w:tcPr>
            <w:tcW w:w="3005" w:type="dxa"/>
          </w:tcPr>
          <w:p w14:paraId="22D09C6D" w14:textId="38F09D93" w:rsidR="003C7F62" w:rsidRDefault="006A18EB" w:rsidP="00FF53FC">
            <w:r>
              <w:t>1.66</w:t>
            </w:r>
          </w:p>
        </w:tc>
        <w:tc>
          <w:tcPr>
            <w:tcW w:w="3006" w:type="dxa"/>
          </w:tcPr>
          <w:p w14:paraId="380DC555" w14:textId="3C70FFF4" w:rsidR="003C7F62" w:rsidRDefault="006A18EB" w:rsidP="00FF53FC">
            <w:r>
              <w:t>2760</w:t>
            </w:r>
          </w:p>
        </w:tc>
      </w:tr>
      <w:tr w:rsidR="003C7F62" w14:paraId="179F424B" w14:textId="77777777" w:rsidTr="003C7F62">
        <w:tc>
          <w:tcPr>
            <w:tcW w:w="3005" w:type="dxa"/>
          </w:tcPr>
          <w:p w14:paraId="69238210" w14:textId="77777777" w:rsidR="003C7F62" w:rsidRDefault="003C7F62" w:rsidP="00FF53FC"/>
        </w:tc>
        <w:tc>
          <w:tcPr>
            <w:tcW w:w="3005" w:type="dxa"/>
          </w:tcPr>
          <w:p w14:paraId="124198FA" w14:textId="690B9314" w:rsidR="003C7F62" w:rsidRDefault="006A18EB" w:rsidP="00FF53FC">
            <w:r>
              <w:t>3.07</w:t>
            </w:r>
          </w:p>
        </w:tc>
        <w:tc>
          <w:tcPr>
            <w:tcW w:w="3006" w:type="dxa"/>
          </w:tcPr>
          <w:p w14:paraId="79965747" w14:textId="0884E501" w:rsidR="003C7F62" w:rsidRDefault="006A18EB" w:rsidP="00FF53FC">
            <w:r>
              <w:t>3925</w:t>
            </w:r>
          </w:p>
        </w:tc>
      </w:tr>
      <w:tr w:rsidR="003C7F62" w14:paraId="6A00AA51" w14:textId="77777777" w:rsidTr="003C7F62">
        <w:tc>
          <w:tcPr>
            <w:tcW w:w="3005" w:type="dxa"/>
          </w:tcPr>
          <w:p w14:paraId="53BF08B1" w14:textId="77777777" w:rsidR="003C7F62" w:rsidRDefault="003C7F62" w:rsidP="00FF53FC"/>
        </w:tc>
        <w:tc>
          <w:tcPr>
            <w:tcW w:w="3005" w:type="dxa"/>
          </w:tcPr>
          <w:p w14:paraId="62BD5926" w14:textId="16CBD5AB" w:rsidR="003C7F62" w:rsidRDefault="006A18EB" w:rsidP="00FF53FC">
            <w:r>
              <w:t>3.30</w:t>
            </w:r>
          </w:p>
        </w:tc>
        <w:tc>
          <w:tcPr>
            <w:tcW w:w="3006" w:type="dxa"/>
          </w:tcPr>
          <w:p w14:paraId="1511E165" w14:textId="106650D5" w:rsidR="003C7F62" w:rsidRDefault="006A18EB" w:rsidP="00FF53FC">
            <w:r>
              <w:t>4480</w:t>
            </w:r>
          </w:p>
        </w:tc>
      </w:tr>
      <w:tr w:rsidR="003C7F62" w14:paraId="6906B6D2" w14:textId="77777777" w:rsidTr="003C7F62">
        <w:tc>
          <w:tcPr>
            <w:tcW w:w="3005" w:type="dxa"/>
          </w:tcPr>
          <w:p w14:paraId="3692E255" w14:textId="77777777" w:rsidR="003C7F62" w:rsidRDefault="003C7F62" w:rsidP="00FF53FC"/>
        </w:tc>
        <w:tc>
          <w:tcPr>
            <w:tcW w:w="3005" w:type="dxa"/>
          </w:tcPr>
          <w:p w14:paraId="3C01A8DA" w14:textId="68768462" w:rsidR="003C7F62" w:rsidRDefault="006A18EB" w:rsidP="00FF53FC">
            <w:r>
              <w:t>3.96</w:t>
            </w:r>
          </w:p>
        </w:tc>
        <w:tc>
          <w:tcPr>
            <w:tcW w:w="3006" w:type="dxa"/>
          </w:tcPr>
          <w:p w14:paraId="26B78219" w14:textId="05E1AF42" w:rsidR="003C7F62" w:rsidRDefault="009B0C2C" w:rsidP="00FF53FC">
            <w:r>
              <w:t>4740</w:t>
            </w:r>
          </w:p>
        </w:tc>
      </w:tr>
      <w:tr w:rsidR="003C7F62" w14:paraId="75AE82B2" w14:textId="77777777" w:rsidTr="003C7F62">
        <w:tc>
          <w:tcPr>
            <w:tcW w:w="3005" w:type="dxa"/>
          </w:tcPr>
          <w:p w14:paraId="6A6D72C8" w14:textId="3AADA262" w:rsidR="003C7F62" w:rsidRDefault="009B0C2C" w:rsidP="00FF53FC">
            <w:r w:rsidRPr="009B0C2C">
              <w:t>Nitroguanidine</w:t>
            </w:r>
          </w:p>
        </w:tc>
        <w:tc>
          <w:tcPr>
            <w:tcW w:w="3005" w:type="dxa"/>
          </w:tcPr>
          <w:p w14:paraId="03D95886" w14:textId="66CB3C11" w:rsidR="003C7F62" w:rsidRDefault="009B0C2C" w:rsidP="00FF53FC">
            <w:r>
              <w:t>0.80</w:t>
            </w:r>
          </w:p>
        </w:tc>
        <w:tc>
          <w:tcPr>
            <w:tcW w:w="3006" w:type="dxa"/>
          </w:tcPr>
          <w:p w14:paraId="4425B571" w14:textId="5F1F6C76" w:rsidR="003C7F62" w:rsidRDefault="009B0C2C" w:rsidP="00FF53FC">
            <w:r>
              <w:t>4695</w:t>
            </w:r>
          </w:p>
        </w:tc>
      </w:tr>
      <w:tr w:rsidR="003C7F62" w14:paraId="3EBA8661" w14:textId="77777777" w:rsidTr="003C7F62">
        <w:tc>
          <w:tcPr>
            <w:tcW w:w="3005" w:type="dxa"/>
          </w:tcPr>
          <w:p w14:paraId="5C09AE32" w14:textId="77777777" w:rsidR="003C7F62" w:rsidRDefault="003C7F62" w:rsidP="00FF53FC"/>
        </w:tc>
        <w:tc>
          <w:tcPr>
            <w:tcW w:w="3005" w:type="dxa"/>
          </w:tcPr>
          <w:p w14:paraId="7A6C9677" w14:textId="73549EE5" w:rsidR="003C7F62" w:rsidRDefault="009B0C2C" w:rsidP="00FF53FC">
            <w:r>
              <w:t>0.95</w:t>
            </w:r>
          </w:p>
        </w:tc>
        <w:tc>
          <w:tcPr>
            <w:tcW w:w="3006" w:type="dxa"/>
          </w:tcPr>
          <w:p w14:paraId="32D55F6C" w14:textId="4BFE9F2F" w:rsidR="003C7F62" w:rsidRDefault="009B0C2C" w:rsidP="00FF53FC">
            <w:r>
              <w:t>5520</w:t>
            </w:r>
          </w:p>
        </w:tc>
      </w:tr>
      <w:tr w:rsidR="003C7F62" w14:paraId="5C5031E2" w14:textId="77777777" w:rsidTr="003C7F62">
        <w:tc>
          <w:tcPr>
            <w:tcW w:w="3005" w:type="dxa"/>
          </w:tcPr>
          <w:p w14:paraId="411C5F2B" w14:textId="77777777" w:rsidR="003C7F62" w:rsidRDefault="003C7F62" w:rsidP="00FF53FC"/>
        </w:tc>
        <w:tc>
          <w:tcPr>
            <w:tcW w:w="3005" w:type="dxa"/>
          </w:tcPr>
          <w:p w14:paraId="787BB9B4" w14:textId="63B1026E" w:rsidR="003C7F62" w:rsidRDefault="009B0C2C" w:rsidP="00FF53FC">
            <w:r>
              <w:t>1.05</w:t>
            </w:r>
          </w:p>
        </w:tc>
        <w:tc>
          <w:tcPr>
            <w:tcW w:w="3006" w:type="dxa"/>
          </w:tcPr>
          <w:p w14:paraId="3D901A5D" w14:textId="08620AF5" w:rsidR="003C7F62" w:rsidRDefault="009B0C2C" w:rsidP="00FF53FC">
            <w:r>
              <w:t>6150</w:t>
            </w:r>
          </w:p>
        </w:tc>
      </w:tr>
      <w:tr w:rsidR="003C7F62" w14:paraId="00F5A188" w14:textId="77777777" w:rsidTr="003C7F62">
        <w:tc>
          <w:tcPr>
            <w:tcW w:w="3005" w:type="dxa"/>
          </w:tcPr>
          <w:p w14:paraId="2C24FE5B" w14:textId="77777777" w:rsidR="003C7F62" w:rsidRDefault="003C7F62" w:rsidP="00FF53FC"/>
        </w:tc>
        <w:tc>
          <w:tcPr>
            <w:tcW w:w="3005" w:type="dxa"/>
          </w:tcPr>
          <w:p w14:paraId="223EAE4B" w14:textId="738427EB" w:rsidR="003C7F62" w:rsidRDefault="009B0C2C" w:rsidP="00FF53FC">
            <w:r>
              <w:t>1.10</w:t>
            </w:r>
          </w:p>
        </w:tc>
        <w:tc>
          <w:tcPr>
            <w:tcW w:w="3006" w:type="dxa"/>
          </w:tcPr>
          <w:p w14:paraId="59B146CA" w14:textId="6E724D0B" w:rsidR="003C7F62" w:rsidRDefault="009B0C2C" w:rsidP="00FF53FC">
            <w:r>
              <w:t>6440</w:t>
            </w:r>
          </w:p>
        </w:tc>
      </w:tr>
      <w:tr w:rsidR="003C7F62" w14:paraId="5DE21FB3" w14:textId="77777777" w:rsidTr="003C7F62">
        <w:tc>
          <w:tcPr>
            <w:tcW w:w="3005" w:type="dxa"/>
          </w:tcPr>
          <w:p w14:paraId="563A5271" w14:textId="77777777" w:rsidR="003C7F62" w:rsidRDefault="003C7F62" w:rsidP="00FF53FC"/>
        </w:tc>
        <w:tc>
          <w:tcPr>
            <w:tcW w:w="3005" w:type="dxa"/>
          </w:tcPr>
          <w:p w14:paraId="1679ABB2" w14:textId="54D03B49" w:rsidR="003C7F62" w:rsidRDefault="009B0C2C" w:rsidP="00FF53FC">
            <w:r>
              <w:t>1.20</w:t>
            </w:r>
          </w:p>
        </w:tc>
        <w:tc>
          <w:tcPr>
            <w:tcW w:w="3006" w:type="dxa"/>
          </w:tcPr>
          <w:p w14:paraId="54BC7BB1" w14:textId="6D54D1E6" w:rsidR="003C7F62" w:rsidRDefault="009B0C2C" w:rsidP="0009216F">
            <w:pPr>
              <w:keepNext/>
            </w:pPr>
            <w:r>
              <w:t>6775</w:t>
            </w:r>
          </w:p>
        </w:tc>
      </w:tr>
    </w:tbl>
    <w:p w14:paraId="5962DD72" w14:textId="32603186" w:rsidR="00FE2B0F" w:rsidRDefault="0009216F" w:rsidP="0009216F">
      <w:pPr>
        <w:pStyle w:val="Caption"/>
      </w:pPr>
      <w:r>
        <w:t xml:space="preserve">Table </w:t>
      </w:r>
      <w:r>
        <w:fldChar w:fldCharType="begin"/>
      </w:r>
      <w:r>
        <w:instrText xml:space="preserve"> SEQ Table \* ARABIC </w:instrText>
      </w:r>
      <w:r>
        <w:fldChar w:fldCharType="separate"/>
      </w:r>
      <w:r>
        <w:rPr>
          <w:noProof/>
        </w:rPr>
        <w:t>1</w:t>
      </w:r>
      <w:r>
        <w:fldChar w:fldCharType="end"/>
      </w:r>
      <w:r>
        <w:t xml:space="preserve"> - The Impact of Density on Explosive Velocity</w:t>
      </w:r>
    </w:p>
    <w:p w14:paraId="097D81DF" w14:textId="142C7ADD" w:rsidR="004C5167" w:rsidRDefault="004C5167" w:rsidP="00FF53FC">
      <w:r>
        <w:t>As can be seen, in the same way that increasing the concentration of the acid increased the rate of reaction, increasing the density of the explosive increases the detonation velocity of the explosives. It is highly important that this characteristic of reactions is understood, as it can be seen from the table that detonation velocity can increase significantly with higher densities. Modern munitions are often poured, using explosives melted at high temperatures. Once poured,</w:t>
      </w:r>
      <w:r w:rsidR="00EB6A00">
        <w:t xml:space="preserve"> these explosives are then pressed, increasing the density of the explosives. </w:t>
      </w:r>
      <w:r w:rsidR="00AE400F">
        <w:t xml:space="preserve">If this is done without understanding the change in characteristics this can have a serious impact on the effectiveness of the weapon. </w:t>
      </w:r>
      <w:r w:rsidR="0083734B">
        <w:t xml:space="preserve">Certain munitions, such as shaped charges or explosively formed penetrators, require precise timings of detonations to achieve the desired effects. </w:t>
      </w:r>
      <w:r w:rsidR="00B45380">
        <w:t>Not understanding the impact of density can lead to these being mistimed,</w:t>
      </w:r>
      <w:r w:rsidR="00CF1BDE">
        <w:t xml:space="preserve"> a hazard both due to the weapon misfiring, and having an ineffective weapon on the battlefield. </w:t>
      </w:r>
    </w:p>
    <w:p w14:paraId="353365FB" w14:textId="77777777" w:rsidR="004E3B63" w:rsidRDefault="004E3B63" w:rsidP="00FF53FC"/>
    <w:p w14:paraId="06B87899" w14:textId="47DF6858" w:rsidR="00A93338" w:rsidRDefault="00FA1989" w:rsidP="00B37543">
      <w:pPr>
        <w:keepNext/>
      </w:pPr>
      <w:r>
        <w:t>And in the exact same way that increasing the surface area of the magnesium resulting in an increased rate of reaction</w:t>
      </w:r>
      <w:r w:rsidR="005313B6">
        <w:t>, altering the surface area is highly important in the field of propellants</w:t>
      </w:r>
      <w:r w:rsidR="004263A3">
        <w:t xml:space="preserve">. </w:t>
      </w:r>
      <w:r w:rsidR="00B30BAB">
        <w:t xml:space="preserve">Black powder used to be a relatively crude mixture, with ingredients </w:t>
      </w:r>
      <w:r w:rsidR="00FC3220">
        <w:t xml:space="preserve">crushed and mixed with an imprecision that would be unfathomable in modern munitions. By comparison, </w:t>
      </w:r>
      <w:r w:rsidR="00CD7710">
        <w:t>modern munitions utilise carefully designed propellants,</w:t>
      </w:r>
      <w:r w:rsidR="00C26B9D">
        <w:t xml:space="preserve"> with numerous factors </w:t>
      </w:r>
      <w:proofErr w:type="gramStart"/>
      <w:r w:rsidR="00C26B9D">
        <w:t>taken into account</w:t>
      </w:r>
      <w:proofErr w:type="gramEnd"/>
      <w:r w:rsidR="00C26B9D">
        <w:t xml:space="preserve"> in the process. Rocket motors for example, </w:t>
      </w:r>
      <w:r w:rsidR="008747AA">
        <w:t>utilise different geometries</w:t>
      </w:r>
      <w:r w:rsidR="00B37543">
        <w:t xml:space="preserve">, as can be seen in </w:t>
      </w:r>
      <w:r w:rsidR="002B3199">
        <w:t>I</w:t>
      </w:r>
      <w:r w:rsidR="00B37543">
        <w:t>mage 1</w:t>
      </w:r>
      <w:r w:rsidR="002B3199">
        <w:t xml:space="preserve"> [2]</w:t>
      </w:r>
      <w:r w:rsidR="00B37543">
        <w:t xml:space="preserve">. </w:t>
      </w:r>
      <w:r w:rsidR="009241E0">
        <w:t xml:space="preserve">Differing shapes in the rocket grain serve different purposes, depending on the specific need of the rocket. </w:t>
      </w:r>
      <w:r w:rsidR="003D06BE">
        <w:t>Some are designed for maximum surface area</w:t>
      </w:r>
      <w:r w:rsidR="00B21E16">
        <w:t xml:space="preserve">, </w:t>
      </w:r>
      <w:r w:rsidR="000F577B">
        <w:t xml:space="preserve">maximising the rate of reaction to provide the greatest thrust in a short period of time. Other designs </w:t>
      </w:r>
      <w:r w:rsidR="00BF3197">
        <w:t xml:space="preserve">reduce the available surface area, providing a slower, more consistent reaction, </w:t>
      </w:r>
      <w:r w:rsidR="00F52D74">
        <w:t xml:space="preserve">for a lower thrust, longer lasting rocket motor. As such, it is </w:t>
      </w:r>
      <w:r w:rsidR="000A63D4">
        <w:t xml:space="preserve">highly </w:t>
      </w:r>
      <w:r w:rsidR="000A63D4">
        <w:lastRenderedPageBreak/>
        <w:t xml:space="preserve">important in OME that the requirement for the weapon </w:t>
      </w:r>
      <w:proofErr w:type="gramStart"/>
      <w:r w:rsidR="000A63D4">
        <w:t>are</w:t>
      </w:r>
      <w:proofErr w:type="gramEnd"/>
      <w:r w:rsidR="000A63D4">
        <w:t xml:space="preserve"> understood early in the design stage, so that the propellant can be designed to best suit</w:t>
      </w:r>
      <w:r w:rsidR="0058757C">
        <w:t xml:space="preserve">. A high surface area in a </w:t>
      </w:r>
      <w:r w:rsidR="007172BF">
        <w:t>long-range</w:t>
      </w:r>
      <w:r w:rsidR="0058757C">
        <w:t xml:space="preserve"> missile </w:t>
      </w:r>
      <w:r w:rsidR="00F971C4">
        <w:t xml:space="preserve">such as the US </w:t>
      </w:r>
      <w:r w:rsidR="00273E79">
        <w:t xml:space="preserve">Tomahawk missile </w:t>
      </w:r>
      <w:r w:rsidR="0058757C">
        <w:t xml:space="preserve">could result in little energy left in the terminal stages of flight, </w:t>
      </w:r>
      <w:r w:rsidR="00F971C4">
        <w:t>whilst a longer</w:t>
      </w:r>
      <w:r w:rsidR="004E3B63">
        <w:t xml:space="preserve"> </w:t>
      </w:r>
      <w:r w:rsidR="00F971C4">
        <w:t xml:space="preserve">burning low surface area motor could provide insufficient thrust required for an agile, highly </w:t>
      </w:r>
      <w:r w:rsidR="004375C5">
        <w:rPr>
          <w:noProof/>
        </w:rPr>
        <mc:AlternateContent>
          <mc:Choice Requires="wps">
            <w:drawing>
              <wp:anchor distT="0" distB="0" distL="114300" distR="114300" simplePos="0" relativeHeight="251665408" behindDoc="0" locked="0" layoutInCell="1" allowOverlap="1" wp14:anchorId="6011C33F" wp14:editId="21F593B1">
                <wp:simplePos x="0" y="0"/>
                <wp:positionH relativeFrom="column">
                  <wp:posOffset>591185</wp:posOffset>
                </wp:positionH>
                <wp:positionV relativeFrom="paragraph">
                  <wp:posOffset>3874135</wp:posOffset>
                </wp:positionV>
                <wp:extent cx="4579620" cy="635"/>
                <wp:effectExtent l="0" t="0" r="0" b="0"/>
                <wp:wrapTopAndBottom/>
                <wp:docPr id="2057273425" name="Text Box 1"/>
                <wp:cNvGraphicFramePr/>
                <a:graphic xmlns:a="http://schemas.openxmlformats.org/drawingml/2006/main">
                  <a:graphicData uri="http://schemas.microsoft.com/office/word/2010/wordprocessingShape">
                    <wps:wsp>
                      <wps:cNvSpPr txBox="1"/>
                      <wps:spPr>
                        <a:xfrm>
                          <a:off x="0" y="0"/>
                          <a:ext cx="4579620" cy="635"/>
                        </a:xfrm>
                        <a:prstGeom prst="rect">
                          <a:avLst/>
                        </a:prstGeom>
                        <a:solidFill>
                          <a:prstClr val="white"/>
                        </a:solidFill>
                        <a:ln>
                          <a:noFill/>
                        </a:ln>
                      </wps:spPr>
                      <wps:txbx>
                        <w:txbxContent>
                          <w:p w14:paraId="55AE28BB" w14:textId="4F508086" w:rsidR="004E3B63" w:rsidRPr="00FE1D96" w:rsidRDefault="004E3B63" w:rsidP="004E3B63">
                            <w:pPr>
                              <w:pStyle w:val="Caption"/>
                              <w:rPr>
                                <w:sz w:val="22"/>
                                <w:szCs w:val="22"/>
                              </w:rPr>
                            </w:pPr>
                            <w:r>
                              <w:t xml:space="preserve">Image </w:t>
                            </w:r>
                            <w:r>
                              <w:fldChar w:fldCharType="begin"/>
                            </w:r>
                            <w:r>
                              <w:instrText xml:space="preserve"> SEQ Image \* ARABIC </w:instrText>
                            </w:r>
                            <w:r>
                              <w:fldChar w:fldCharType="separate"/>
                            </w:r>
                            <w:r>
                              <w:rPr>
                                <w:noProof/>
                              </w:rPr>
                              <w:t>1</w:t>
                            </w:r>
                            <w:r>
                              <w:fldChar w:fldCharType="end"/>
                            </w:r>
                            <w:r>
                              <w:t xml:space="preserve"> - Geometries of Solid Rocket Grains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011C33F" id="_x0000_t202" coordsize="21600,21600" o:spt="202" path="m,l,21600r21600,l21600,xe">
                <v:stroke joinstyle="miter"/>
                <v:path gradientshapeok="t" o:connecttype="rect"/>
              </v:shapetype>
              <v:shape id="Text Box 1" o:spid="_x0000_s1026" type="#_x0000_t202" style="position:absolute;margin-left:46.55pt;margin-top:305.05pt;width:360.6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" stroked="f">
                <v:textbox style="mso-fit-shape-to-text:t" inset="0,0,0,0">
                  <w:txbxContent>
                    <w:p w14:paraId="55AE28BB" w14:textId="4F508086" w:rsidR="004E3B63" w:rsidRPr="00FE1D96" w:rsidRDefault="004E3B63" w:rsidP="004E3B63">
                      <w:pPr>
                        <w:pStyle w:val="Caption"/>
                        <w:rPr>
                          <w:sz w:val="22"/>
                          <w:szCs w:val="22"/>
                        </w:rPr>
                      </w:pPr>
                      <w:r>
                        <w:t xml:space="preserve">Image </w:t>
                      </w:r>
                      <w:r>
                        <w:fldChar w:fldCharType="begin"/>
                      </w:r>
                      <w:r>
                        <w:instrText xml:space="preserve"> SEQ Image \* ARABIC </w:instrText>
                      </w:r>
                      <w:r>
                        <w:fldChar w:fldCharType="separate"/>
                      </w:r>
                      <w:r>
                        <w:rPr>
                          <w:noProof/>
                        </w:rPr>
                        <w:t>1</w:t>
                      </w:r>
                      <w:r>
                        <w:fldChar w:fldCharType="end"/>
                      </w:r>
                      <w:r>
                        <w:t xml:space="preserve"> - Geometries of Solid Rocket Grains</w:t>
                      </w:r>
                    </w:p>
                  </w:txbxContent>
                </v:textbox>
                <w10:wrap type="topAndBottom"/>
              </v:shape>
            </w:pict>
          </mc:Fallback>
        </mc:AlternateContent>
      </w:r>
      <w:r w:rsidR="004375C5" w:rsidRPr="00B37543">
        <w:drawing>
          <wp:anchor distT="0" distB="0" distL="114300" distR="114300" simplePos="0" relativeHeight="251663360" behindDoc="0" locked="0" layoutInCell="1" allowOverlap="1" wp14:anchorId="7A9BDA5F" wp14:editId="79550D54">
            <wp:simplePos x="0" y="0"/>
            <wp:positionH relativeFrom="margin">
              <wp:align>center</wp:align>
            </wp:positionH>
            <wp:positionV relativeFrom="paragraph">
              <wp:posOffset>1028700</wp:posOffset>
            </wp:positionV>
            <wp:extent cx="4579620" cy="2834005"/>
            <wp:effectExtent l="0" t="0" r="0" b="4445"/>
            <wp:wrapTopAndBottom/>
            <wp:docPr id="1101785647" name="Picture 1" descr="A diagram of different types of par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785647" name="Picture 1" descr="A diagram of different types of part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4579620" cy="2834005"/>
                    </a:xfrm>
                    <a:prstGeom prst="rect">
                      <a:avLst/>
                    </a:prstGeom>
                  </pic:spPr>
                </pic:pic>
              </a:graphicData>
            </a:graphic>
          </wp:anchor>
        </w:drawing>
      </w:r>
      <w:r w:rsidR="00273E79">
        <w:t>manoeuvrable</w:t>
      </w:r>
      <w:r w:rsidR="00F971C4">
        <w:t xml:space="preserve"> </w:t>
      </w:r>
      <w:r w:rsidR="00273E79">
        <w:t>air-to-air missile, such as the Sidewinder or ASRAAM</w:t>
      </w:r>
      <w:r w:rsidR="00A93338">
        <w:t>.</w:t>
      </w:r>
    </w:p>
    <w:p w14:paraId="39DF02F2" w14:textId="22D9595B" w:rsidR="005E27B9" w:rsidRPr="005E27B9" w:rsidRDefault="005E27B9" w:rsidP="005E27B9"/>
    <w:p w14:paraId="4DA0A583" w14:textId="681CCAB7" w:rsidR="002A6DE5" w:rsidRDefault="002A6DE5" w:rsidP="00A93338">
      <w:r>
        <w:rPr>
          <w:noProof/>
        </w:rPr>
        <mc:AlternateContent>
          <mc:Choice Requires="wps">
            <w:drawing>
              <wp:anchor distT="0" distB="0" distL="114300" distR="114300" simplePos="0" relativeHeight="251662336" behindDoc="0" locked="0" layoutInCell="1" allowOverlap="1" wp14:anchorId="02595745" wp14:editId="532EE5A9">
                <wp:simplePos x="0" y="0"/>
                <wp:positionH relativeFrom="column">
                  <wp:posOffset>1581785</wp:posOffset>
                </wp:positionH>
                <wp:positionV relativeFrom="paragraph">
                  <wp:posOffset>4166870</wp:posOffset>
                </wp:positionV>
                <wp:extent cx="2163445" cy="635"/>
                <wp:effectExtent l="0" t="0" r="0" b="0"/>
                <wp:wrapTopAndBottom/>
                <wp:docPr id="1379491713" name="Text Box 1"/>
                <wp:cNvGraphicFramePr/>
                <a:graphic xmlns:a="http://schemas.openxmlformats.org/drawingml/2006/main">
                  <a:graphicData uri="http://schemas.microsoft.com/office/word/2010/wordprocessingShape">
                    <wps:wsp>
                      <wps:cNvSpPr txBox="1"/>
                      <wps:spPr>
                        <a:xfrm>
                          <a:off x="0" y="0"/>
                          <a:ext cx="2163445" cy="635"/>
                        </a:xfrm>
                        <a:prstGeom prst="rect">
                          <a:avLst/>
                        </a:prstGeom>
                        <a:solidFill>
                          <a:prstClr val="white"/>
                        </a:solidFill>
                        <a:ln>
                          <a:noFill/>
                        </a:ln>
                      </wps:spPr>
                      <wps:txbx>
                        <w:txbxContent>
                          <w:p w14:paraId="58E5B1D3" w14:textId="4F203F4B" w:rsidR="000948B1" w:rsidRPr="00E64096" w:rsidRDefault="000948B1" w:rsidP="000948B1">
                            <w:pPr>
                              <w:pStyle w:val="Caption"/>
                              <w:rPr>
                                <w:noProof/>
                                <w:sz w:val="22"/>
                                <w:szCs w:val="22"/>
                              </w:rPr>
                            </w:pPr>
                            <w:r>
                              <w:t xml:space="preserve">Image </w:t>
                            </w:r>
                            <w:r>
                              <w:fldChar w:fldCharType="begin"/>
                            </w:r>
                            <w:r>
                              <w:instrText xml:space="preserve"> SEQ Image \* ARABIC </w:instrText>
                            </w:r>
                            <w:r>
                              <w:fldChar w:fldCharType="separate"/>
                            </w:r>
                            <w:r w:rsidR="004E3B63">
                              <w:rPr>
                                <w:noProof/>
                              </w:rPr>
                              <w:t>2</w:t>
                            </w:r>
                            <w:r>
                              <w:fldChar w:fldCharType="end"/>
                            </w:r>
                            <w:r>
                              <w:t xml:space="preserve"> - M829A4 APFSDS Round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595745" id="_x0000_s1027" type="#_x0000_t202" style="position:absolute;margin-left:124.55pt;margin-top:328.1pt;width:170.35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" stroked="f">
                <v:textbox style="mso-fit-shape-to-text:t" inset="0,0,0,0">
                  <w:txbxContent>
                    <w:p w14:paraId="58E5B1D3" w14:textId="4F203F4B" w:rsidR="000948B1" w:rsidRPr="00E64096" w:rsidRDefault="000948B1" w:rsidP="000948B1">
                      <w:pPr>
                        <w:pStyle w:val="Caption"/>
                        <w:rPr>
                          <w:noProof/>
                          <w:sz w:val="22"/>
                          <w:szCs w:val="22"/>
                        </w:rPr>
                      </w:pPr>
                      <w:r>
                        <w:t xml:space="preserve">Image </w:t>
                      </w:r>
                      <w:r>
                        <w:fldChar w:fldCharType="begin"/>
                      </w:r>
                      <w:r>
                        <w:instrText xml:space="preserve"> SEQ Image \* ARABIC </w:instrText>
                      </w:r>
                      <w:r>
                        <w:fldChar w:fldCharType="separate"/>
                      </w:r>
                      <w:r w:rsidR="004E3B63">
                        <w:rPr>
                          <w:noProof/>
                        </w:rPr>
                        <w:t>2</w:t>
                      </w:r>
                      <w:r>
                        <w:fldChar w:fldCharType="end"/>
                      </w:r>
                      <w:r>
                        <w:t xml:space="preserve"> - M829A4 APFSDS Round</w:t>
                      </w:r>
                    </w:p>
                  </w:txbxContent>
                </v:textbox>
                <w10:wrap type="topAndBottom"/>
              </v:shape>
            </w:pict>
          </mc:Fallback>
        </mc:AlternateContent>
      </w:r>
      <w:r w:rsidR="005E27B9">
        <w:rPr>
          <w:noProof/>
        </w:rPr>
        <w:drawing>
          <wp:anchor distT="0" distB="0" distL="114300" distR="114300" simplePos="0" relativeHeight="251659264" behindDoc="0" locked="0" layoutInCell="1" allowOverlap="1" wp14:anchorId="3FC47804" wp14:editId="2167FB95">
            <wp:simplePos x="0" y="0"/>
            <wp:positionH relativeFrom="margin">
              <wp:align>center</wp:align>
            </wp:positionH>
            <wp:positionV relativeFrom="paragraph">
              <wp:posOffset>937260</wp:posOffset>
            </wp:positionV>
            <wp:extent cx="2529840" cy="3373755"/>
            <wp:effectExtent l="0" t="0" r="3810" b="0"/>
            <wp:wrapTopAndBottom/>
            <wp:docPr id="1238500657" name="Picture 1" descr="r/Warthunder - Modern 120mm NATO APFS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Warthunder - Modern 120mm NATO APFSD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29840" cy="33737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01AE3">
        <w:t>This importance of surface area is also seen in gun propellants. Modern tank ammunition, such as the M829A</w:t>
      </w:r>
      <w:r w:rsidR="00544CDF">
        <w:t xml:space="preserve">4 </w:t>
      </w:r>
      <w:r w:rsidR="000948B1">
        <w:t xml:space="preserve">APFSDS round shown in image 2, </w:t>
      </w:r>
      <w:r w:rsidR="0058634D">
        <w:t xml:space="preserve">utilise highly controlled propellant grains. Due to the complexities of modern fire control systems in tanks, </w:t>
      </w:r>
      <w:r w:rsidR="00C91BE5">
        <w:t xml:space="preserve">having consistent performance in ammunition fired is vital for accuracy. </w:t>
      </w:r>
      <w:r w:rsidR="008D6FB2">
        <w:t xml:space="preserve">These grains are designed in such a way as to provide consistent muzzle velocity when fired, through controlling the rate of reaction. </w:t>
      </w:r>
    </w:p>
    <w:p w14:paraId="5AA46BC4" w14:textId="605A37EB" w:rsidR="00A93338" w:rsidRDefault="008E520D" w:rsidP="00A93338">
      <w:r>
        <w:lastRenderedPageBreak/>
        <w:t xml:space="preserve">Burning too quickly can result in </w:t>
      </w:r>
      <w:r w:rsidR="00A56B07">
        <w:t xml:space="preserve">damage to the gun, or in severe cases </w:t>
      </w:r>
      <w:r w:rsidR="00D50291">
        <w:t>harm</w:t>
      </w:r>
      <w:r w:rsidR="004F78A8">
        <w:t xml:space="preserve"> or death to the crew, </w:t>
      </w:r>
      <w:r w:rsidR="00335F7B">
        <w:t xml:space="preserve">while burning too slowly will leave </w:t>
      </w:r>
      <w:r w:rsidR="00A35A24">
        <w:t xml:space="preserve">unburnt propellant in the gun by the time the round has left the barrel, reducing muzzle velocity. As such, </w:t>
      </w:r>
      <w:r w:rsidR="00397344">
        <w:t xml:space="preserve">modern propellants are designed to ensure complete combustion by the time the round </w:t>
      </w:r>
      <w:r w:rsidR="00C13775">
        <w:t xml:space="preserve">leaves the gun, with a constant burning pattern to ensure constant pressure production behind the round, to provide acceleration of the round the entire time. </w:t>
      </w:r>
      <w:r w:rsidR="00DA10A1">
        <w:t>T</w:t>
      </w:r>
      <w:r w:rsidR="00ED0E1F">
        <w:t>esting with 120mm ammunition revealed tha</w:t>
      </w:r>
      <w:r w:rsidR="00445BA0">
        <w:t xml:space="preserve">t through optimizing the grain size, muzzle velocity increased from 1,294 m/s to </w:t>
      </w:r>
      <w:r w:rsidR="008A0653">
        <w:t>1,409 m/s, with propellant combustion increasing from 58% to 76% consumption</w:t>
      </w:r>
      <w:r w:rsidR="0012557B">
        <w:t xml:space="preserve"> [3] [4]</w:t>
      </w:r>
      <w:r w:rsidR="008A0653">
        <w:t xml:space="preserve">. </w:t>
      </w:r>
      <w:r w:rsidR="00445BA0">
        <w:t xml:space="preserve"> </w:t>
      </w:r>
      <w:r w:rsidR="00DB1AA6">
        <w:t xml:space="preserve">While this is only an 8% increase in muzzle velocity, </w:t>
      </w:r>
      <w:r w:rsidR="00337EC6">
        <w:t xml:space="preserve">kinetic energy is the square of velocity, so </w:t>
      </w:r>
      <w:r w:rsidR="00EE166C">
        <w:t xml:space="preserve">this is an </w:t>
      </w:r>
      <w:r w:rsidR="00F20B1A">
        <w:t xml:space="preserve">18% increase in the energy of the round. </w:t>
      </w:r>
    </w:p>
    <w:p w14:paraId="288B9721" w14:textId="77777777" w:rsidR="004E3B63" w:rsidRDefault="004E3B63" w:rsidP="00FF53FC"/>
    <w:p w14:paraId="3EDB3F3B" w14:textId="4487D434" w:rsidR="00BA7856" w:rsidRDefault="00671BC8" w:rsidP="00FF53FC">
      <w:r>
        <w:t>One</w:t>
      </w:r>
      <w:r w:rsidR="00CF1BDE">
        <w:t xml:space="preserve"> final</w:t>
      </w:r>
      <w:r>
        <w:t xml:space="preserve"> area where the </w:t>
      </w:r>
      <w:r w:rsidR="0037797C">
        <w:t>differences in rates of reaction is of great importance is in</w:t>
      </w:r>
      <w:r w:rsidR="007947A1">
        <w:t xml:space="preserve"> the transportation of </w:t>
      </w:r>
      <w:r w:rsidR="004659EA">
        <w:t xml:space="preserve">explosives. For transportation, </w:t>
      </w:r>
      <w:r w:rsidR="00336935">
        <w:t xml:space="preserve">the UN Orange Book is the internationally recognised </w:t>
      </w:r>
      <w:r w:rsidR="00B229A8">
        <w:t>set of guidelines for explosives</w:t>
      </w:r>
      <w:r w:rsidR="0023688A">
        <w:t xml:space="preserve"> </w:t>
      </w:r>
      <w:r w:rsidR="0023688A" w:rsidRPr="0023688A">
        <w:t>[1]</w:t>
      </w:r>
      <w:r w:rsidR="00B229A8">
        <w:t xml:space="preserve">. </w:t>
      </w:r>
      <w:r w:rsidR="001D7969">
        <w:t xml:space="preserve">These guidelines categorised explosives </w:t>
      </w:r>
      <w:r w:rsidR="00731A17">
        <w:t>from 1 to 6 according to the hazards present</w:t>
      </w:r>
      <w:r w:rsidR="00D11306">
        <w:t xml:space="preserve">, </w:t>
      </w:r>
      <w:r w:rsidR="00DE6CDB">
        <w:t>ranging from mass explosive hazards to flammable to no risk at all.</w:t>
      </w:r>
      <w:r w:rsidR="008767BF">
        <w:t xml:space="preserve"> </w:t>
      </w:r>
      <w:r w:rsidR="00B94828">
        <w:t xml:space="preserve">While </w:t>
      </w:r>
      <w:r w:rsidR="00C365AE">
        <w:t xml:space="preserve">categories </w:t>
      </w:r>
      <w:r w:rsidR="00CC2CD7">
        <w:t xml:space="preserve">5 and 6 are dependent on the ease of ignition, rather than the hazards </w:t>
      </w:r>
      <w:r w:rsidR="00353F55">
        <w:t xml:space="preserve">posed, the remainder of the categories </w:t>
      </w:r>
      <w:r w:rsidR="00396845">
        <w:t xml:space="preserve">will depend </w:t>
      </w:r>
      <w:r w:rsidR="00BA57F3">
        <w:t xml:space="preserve">upon the rate of reaction of </w:t>
      </w:r>
      <w:r w:rsidR="00E34BC1">
        <w:t xml:space="preserve">the material. </w:t>
      </w:r>
      <w:r w:rsidR="000C649A">
        <w:t xml:space="preserve">Division 4 </w:t>
      </w:r>
      <w:r w:rsidR="00F07ACA">
        <w:t>substances pose no significant hazard</w:t>
      </w:r>
      <w:r w:rsidR="00702A6A">
        <w:t xml:space="preserve">, with such low reactions that they pose no </w:t>
      </w:r>
      <w:r w:rsidR="00080EC0">
        <w:t xml:space="preserve">risk outside of the packaging they are in. Division 3 covers substances that </w:t>
      </w:r>
      <w:r w:rsidR="0022492B">
        <w:t xml:space="preserve">are a fire hazard, but not an explosive hazard. Division 2 </w:t>
      </w:r>
      <w:r w:rsidR="006F21A5">
        <w:t xml:space="preserve">is substances with a projection hazard, but not a mass explosive hazard. And finally, </w:t>
      </w:r>
      <w:r w:rsidR="00852ECD">
        <w:t xml:space="preserve">Division 1 is substances with a mass explosive hazard, where the whole load can detonate instantaneously. </w:t>
      </w:r>
      <w:r w:rsidR="00D67866">
        <w:t xml:space="preserve">Substances that are more volatile than this are unclassified, therefore cannot be transported. As can be seen from these divisions, it is highly important to know the </w:t>
      </w:r>
      <w:r w:rsidR="000D6A2D">
        <w:t>rate of reaction for the substance being transported</w:t>
      </w:r>
      <w:r w:rsidR="00453F6D">
        <w:t xml:space="preserve">, as well as the safety measures taken during the transportation. </w:t>
      </w:r>
      <w:r w:rsidR="00E521D5">
        <w:t xml:space="preserve">Hazardous materials with a sufficiently low rate of reaction as to burn rather than detonate can safely be transported at lower divisions, </w:t>
      </w:r>
      <w:r w:rsidR="005C0A61">
        <w:t>however</w:t>
      </w:r>
      <w:r w:rsidR="003F6B3A">
        <w:t xml:space="preserve"> through processes such as pressing to increase density, lower division explosives can require </w:t>
      </w:r>
      <w:r w:rsidR="00A308D2">
        <w:t xml:space="preserve">moving into higher divisions as their properties change. Knowing the impact of variables on the rate of reaction is also important for the </w:t>
      </w:r>
      <w:r w:rsidR="002D4D57">
        <w:t xml:space="preserve">packaging for transportation. Substances burning can transition from deflagration to detonation </w:t>
      </w:r>
      <w:r w:rsidR="00464241">
        <w:t xml:space="preserve">due to the buildup of heat and pressure during deflagration. </w:t>
      </w:r>
      <w:proofErr w:type="gramStart"/>
      <w:r w:rsidR="00464241">
        <w:t>Through the use of</w:t>
      </w:r>
      <w:proofErr w:type="gramEnd"/>
      <w:r w:rsidR="00464241">
        <w:t xml:space="preserve"> safety mechanisms such as </w:t>
      </w:r>
      <w:r w:rsidR="00CB3EF0">
        <w:t xml:space="preserve">blow out panels seen on tanks, </w:t>
      </w:r>
      <w:r w:rsidR="000F24FA">
        <w:t xml:space="preserve">the pressure can be kept sufficiently low to prevent detonation, </w:t>
      </w:r>
      <w:r w:rsidR="00BA7856">
        <w:t>reducing the hazards posed during transportation.</w:t>
      </w:r>
    </w:p>
    <w:p w14:paraId="6E0C6A20" w14:textId="5D4BC541" w:rsidR="00722415" w:rsidRPr="00FF53FC" w:rsidRDefault="006320AE" w:rsidP="00FF53FC">
      <w:r>
        <w:t xml:space="preserve"> </w:t>
      </w:r>
    </w:p>
    <w:p w14:paraId="78330759" w14:textId="065F2606" w:rsidR="00EB17DE" w:rsidRDefault="00EB17DE" w:rsidP="00EB17DE">
      <w:pPr>
        <w:pStyle w:val="Heading2"/>
      </w:pPr>
      <w:bookmarkStart w:id="12" w:name="_Toc193875783"/>
      <w:bookmarkStart w:id="13" w:name="_Toc197689737"/>
      <w:r>
        <w:t>Conclusions</w:t>
      </w:r>
      <w:bookmarkEnd w:id="12"/>
      <w:bookmarkEnd w:id="13"/>
    </w:p>
    <w:p w14:paraId="05C9C63A" w14:textId="10919ED2" w:rsidR="00B613EC" w:rsidRDefault="00B613EC" w:rsidP="00B613EC">
      <w:r>
        <w:t xml:space="preserve">The three experiments conducted firms proved the three hypotheses that were being investigated. </w:t>
      </w:r>
      <w:r w:rsidR="00C95F78">
        <w:t xml:space="preserve">Firstly, </w:t>
      </w:r>
      <w:proofErr w:type="gramStart"/>
      <w:r w:rsidR="00C95F78">
        <w:t xml:space="preserve">it is clear that </w:t>
      </w:r>
      <w:r w:rsidR="003B3FFB">
        <w:t>the</w:t>
      </w:r>
      <w:proofErr w:type="gramEnd"/>
      <w:r w:rsidR="003B3FFB">
        <w:t xml:space="preserve"> concentration of acid has a significant impact on the rate of the reaction, with all three higher </w:t>
      </w:r>
      <w:r w:rsidR="00A74045">
        <w:t xml:space="preserve">concentrations </w:t>
      </w:r>
      <w:r w:rsidR="00DA04DD">
        <w:t xml:space="preserve">reacting significantly quicker with the magnesium than the half mole acid did. </w:t>
      </w:r>
      <w:r w:rsidR="002E3B92">
        <w:t xml:space="preserve">Secondly, </w:t>
      </w:r>
      <w:r w:rsidR="00FC631C">
        <w:t xml:space="preserve">while the results are less clear that expected due to the oxidation as identified above, </w:t>
      </w:r>
      <w:proofErr w:type="gramStart"/>
      <w:r w:rsidR="00FC631C">
        <w:t xml:space="preserve">it can be seen that </w:t>
      </w:r>
      <w:r w:rsidR="00A031DC">
        <w:t>the</w:t>
      </w:r>
      <w:proofErr w:type="gramEnd"/>
      <w:r w:rsidR="00A031DC">
        <w:t xml:space="preserve"> filings of magnesium</w:t>
      </w:r>
      <w:r w:rsidR="00EC1635">
        <w:t xml:space="preserve"> </w:t>
      </w:r>
      <w:r w:rsidR="00EF0013">
        <w:t xml:space="preserve">had a higher initial rate of reaction with the </w:t>
      </w:r>
      <w:proofErr w:type="gramStart"/>
      <w:r w:rsidR="00EF0013">
        <w:t>acid, and</w:t>
      </w:r>
      <w:proofErr w:type="gramEnd"/>
      <w:r w:rsidR="00EF0013">
        <w:t xml:space="preserve"> finished reacting completely with the acid quicker than the magnesium ribbon did. </w:t>
      </w:r>
      <w:r w:rsidR="00A72AF8">
        <w:t>And finally, despite the errors with the 90</w:t>
      </w:r>
      <m:oMath>
        <m:r>
          <w:rPr>
            <w:rFonts w:ascii="Cambria Math" w:hAnsi="Cambria Math"/>
          </w:rPr>
          <m:t>℃</m:t>
        </m:r>
      </m:oMath>
      <w:r w:rsidR="00A72AF8">
        <w:t xml:space="preserve"> sample</w:t>
      </w:r>
      <w:r w:rsidR="002C21C4">
        <w:t xml:space="preserve">, both experiments conducted at higher temperatures </w:t>
      </w:r>
      <w:r w:rsidR="00FE1F47">
        <w:t xml:space="preserve">had significantly increased rates of reactions to the </w:t>
      </w:r>
      <w:r w:rsidR="0073748B">
        <w:t xml:space="preserve">experiment conducted at room temperature, proving the final </w:t>
      </w:r>
      <w:r w:rsidR="007A33C4">
        <w:t>hypothesis.</w:t>
      </w:r>
    </w:p>
    <w:p w14:paraId="51634E3E" w14:textId="5CC07361" w:rsidR="007A33C4" w:rsidRDefault="007A33C4" w:rsidP="00B613EC">
      <w:r>
        <w:t xml:space="preserve">These experiments highlighted the </w:t>
      </w:r>
      <w:r w:rsidR="00F47FBA">
        <w:t xml:space="preserve">significance of the rate of reactions, and more importantly how much relatively small changes in </w:t>
      </w:r>
      <w:r w:rsidR="007D0A38">
        <w:t xml:space="preserve">variables can result in significant changes to the overall rate. </w:t>
      </w:r>
      <w:r w:rsidR="00846B2A">
        <w:t xml:space="preserve">This is </w:t>
      </w:r>
      <w:r w:rsidR="00846B2A">
        <w:lastRenderedPageBreak/>
        <w:t xml:space="preserve">hugely important for the OME field, where </w:t>
      </w:r>
      <w:r w:rsidR="00F52E3C">
        <w:t xml:space="preserve">small changes in conditions such as temperature and surface area can have significant impacts on effectiveness and safety, </w:t>
      </w:r>
      <w:r w:rsidR="005D5B6D">
        <w:t xml:space="preserve">and as such need to be taken into consideration at all stages of a </w:t>
      </w:r>
      <w:proofErr w:type="gramStart"/>
      <w:r w:rsidR="005D5B6D">
        <w:t>munitions</w:t>
      </w:r>
      <w:proofErr w:type="gramEnd"/>
      <w:r w:rsidR="005D5B6D">
        <w:t xml:space="preserve"> life. </w:t>
      </w:r>
      <w:proofErr w:type="gramStart"/>
      <w:r w:rsidR="005D5B6D">
        <w:t xml:space="preserve">It is clear </w:t>
      </w:r>
      <w:r w:rsidR="005263C5">
        <w:t>that the</w:t>
      </w:r>
      <w:proofErr w:type="gramEnd"/>
      <w:r w:rsidR="005263C5">
        <w:t xml:space="preserve"> experiments conducted only covered a small subsection of the possible investigates into the causes of rates of change</w:t>
      </w:r>
      <w:r w:rsidR="001617D7">
        <w:t>, with opportunities to study these further as well as look into other factors affecting the rate. A far greater range of temperatures could be looked at</w:t>
      </w:r>
      <w:r w:rsidR="00483A37">
        <w:t xml:space="preserve">, for example, covering both colder and hotter temperatures. Alternatively, </w:t>
      </w:r>
      <w:r w:rsidR="00265765">
        <w:t>while there are limits to how hot the hydrochloric acid can be heated before changing the concentration, i</w:t>
      </w:r>
      <w:r w:rsidR="00186755">
        <w:t xml:space="preserve">t would be possible to have the magnesium at a much greater range of temperatures, </w:t>
      </w:r>
      <w:r w:rsidR="001D3019">
        <w:t xml:space="preserve">providing another possibility of further study. Outside of the </w:t>
      </w:r>
      <w:r w:rsidR="007C272E">
        <w:t xml:space="preserve">variables studied in this lab session, it would be interesting to </w:t>
      </w:r>
      <w:proofErr w:type="gramStart"/>
      <w:r w:rsidR="007C272E">
        <w:t>look into</w:t>
      </w:r>
      <w:proofErr w:type="gramEnd"/>
      <w:r w:rsidR="007C272E">
        <w:t xml:space="preserve"> the synthesis of nitrocellulose more</w:t>
      </w:r>
      <w:r w:rsidR="00D4700C">
        <w:t xml:space="preserve">. This is because while all reactions </w:t>
      </w:r>
      <w:r w:rsidR="00B9560C">
        <w:t xml:space="preserve">increase in rate when heated and concentrated, </w:t>
      </w:r>
      <w:r w:rsidR="00DC35F5">
        <w:t xml:space="preserve">the decomposition of nitrocellulose is autocatalytic, so there will be a point reached where increasing the temperature </w:t>
      </w:r>
      <w:r w:rsidR="00BA21D5">
        <w:t xml:space="preserve">or concentration will </w:t>
      </w:r>
      <w:r w:rsidR="00985CE5">
        <w:t xml:space="preserve">result in a greater increase in the decomposition than it will in the synthesis, the equilibrium point of the reaction. </w:t>
      </w:r>
      <w:r w:rsidR="00131704">
        <w:t xml:space="preserve"> </w:t>
      </w:r>
    </w:p>
    <w:p w14:paraId="76E893F9" w14:textId="77777777" w:rsidR="0009216F" w:rsidRDefault="0009216F" w:rsidP="00B613EC"/>
    <w:p w14:paraId="30C63348" w14:textId="77777777" w:rsidR="0009216F" w:rsidRDefault="0009216F" w:rsidP="00B613EC"/>
    <w:p w14:paraId="6FEB73CB" w14:textId="77777777" w:rsidR="0009216F" w:rsidRDefault="0009216F" w:rsidP="00B613EC"/>
    <w:p w14:paraId="1A4B0008" w14:textId="77777777" w:rsidR="0009216F" w:rsidRDefault="0009216F" w:rsidP="00B613EC"/>
    <w:p w14:paraId="2D501265" w14:textId="77777777" w:rsidR="0009216F" w:rsidRDefault="0009216F" w:rsidP="00B613EC"/>
    <w:p w14:paraId="016AA1D2" w14:textId="77777777" w:rsidR="0009216F" w:rsidRDefault="0009216F" w:rsidP="00B613EC"/>
    <w:p w14:paraId="6890654B" w14:textId="77777777" w:rsidR="0009216F" w:rsidRDefault="0009216F" w:rsidP="00B613EC"/>
    <w:p w14:paraId="40DF0545" w14:textId="77777777" w:rsidR="0009216F" w:rsidRDefault="0009216F" w:rsidP="00B613EC"/>
    <w:p w14:paraId="11334DC8" w14:textId="77777777" w:rsidR="0009216F" w:rsidRDefault="0009216F" w:rsidP="00B613EC"/>
    <w:p w14:paraId="4DDE6D22" w14:textId="77777777" w:rsidR="0009216F" w:rsidRDefault="0009216F" w:rsidP="00B613EC"/>
    <w:p w14:paraId="2D5A779A" w14:textId="77777777" w:rsidR="0009216F" w:rsidRDefault="0009216F" w:rsidP="00B613EC"/>
    <w:p w14:paraId="20FB5E8A" w14:textId="77777777" w:rsidR="0009216F" w:rsidRDefault="0009216F" w:rsidP="00B613EC"/>
    <w:p w14:paraId="7940EAF1" w14:textId="77777777" w:rsidR="0009216F" w:rsidRDefault="0009216F" w:rsidP="00B613EC"/>
    <w:p w14:paraId="283EB357" w14:textId="77777777" w:rsidR="0009216F" w:rsidRDefault="0009216F" w:rsidP="00B613EC"/>
    <w:p w14:paraId="3B2066A8" w14:textId="77777777" w:rsidR="0009216F" w:rsidRDefault="0009216F" w:rsidP="00B613EC"/>
    <w:p w14:paraId="0172AB52" w14:textId="77777777" w:rsidR="0009216F" w:rsidRDefault="0009216F" w:rsidP="00B613EC"/>
    <w:p w14:paraId="4B62238C" w14:textId="77777777" w:rsidR="0009216F" w:rsidRDefault="0009216F" w:rsidP="00B613EC"/>
    <w:p w14:paraId="4294996C" w14:textId="77777777" w:rsidR="0009216F" w:rsidRDefault="0009216F" w:rsidP="00B613EC"/>
    <w:p w14:paraId="1A3B5279" w14:textId="77777777" w:rsidR="0009216F" w:rsidRDefault="0009216F" w:rsidP="00B613EC"/>
    <w:p w14:paraId="707C9D0A" w14:textId="77777777" w:rsidR="0009216F" w:rsidRDefault="0009216F" w:rsidP="00B613EC"/>
    <w:p w14:paraId="6333DC94" w14:textId="77777777" w:rsidR="0009216F" w:rsidRDefault="0009216F" w:rsidP="00B613EC"/>
    <w:p w14:paraId="53ECAB08" w14:textId="77777777" w:rsidR="0009216F" w:rsidRPr="00B613EC" w:rsidRDefault="0009216F" w:rsidP="00B613EC"/>
    <w:p w14:paraId="3670C02A" w14:textId="1F8C8EEF" w:rsidR="00EB17DE" w:rsidRDefault="00EB17DE" w:rsidP="00EB17DE">
      <w:pPr>
        <w:pStyle w:val="Heading2"/>
      </w:pPr>
      <w:bookmarkStart w:id="14" w:name="_Toc193875785"/>
      <w:bookmarkStart w:id="15" w:name="_Toc197689738"/>
      <w:r>
        <w:lastRenderedPageBreak/>
        <w:t>Appendix</w:t>
      </w:r>
      <w:bookmarkEnd w:id="14"/>
      <w:bookmarkEnd w:id="15"/>
    </w:p>
    <w:p w14:paraId="22736C39" w14:textId="7B5F1F83" w:rsidR="00DE29E0" w:rsidRDefault="00DE29E0" w:rsidP="00DE29E0">
      <w:pPr>
        <w:pStyle w:val="Heading3"/>
      </w:pPr>
      <w:bookmarkStart w:id="16" w:name="_Toc197689739"/>
      <w:r>
        <w:t>Appendix A - Method</w:t>
      </w:r>
      <w:bookmarkEnd w:id="16"/>
    </w:p>
    <w:p w14:paraId="5C2EC186" w14:textId="77777777" w:rsidR="00DE29E0" w:rsidRPr="00DE29E0" w:rsidRDefault="00DE29E0" w:rsidP="00DE29E0">
      <w:pPr>
        <w:rPr>
          <w:bCs/>
          <w:u w:val="single"/>
        </w:rPr>
      </w:pPr>
      <w:r w:rsidRPr="00DE29E0">
        <w:rPr>
          <w:bCs/>
          <w:u w:val="single"/>
        </w:rPr>
        <w:t>Lab tools and supplies:</w:t>
      </w:r>
    </w:p>
    <w:p w14:paraId="08C324B3" w14:textId="77777777" w:rsidR="00DE29E0" w:rsidRPr="00DE29E0" w:rsidRDefault="00DE29E0" w:rsidP="00DE29E0">
      <w:pPr>
        <w:numPr>
          <w:ilvl w:val="0"/>
          <w:numId w:val="5"/>
        </w:numPr>
        <w:rPr>
          <w:bCs/>
        </w:rPr>
      </w:pPr>
      <w:r w:rsidRPr="00DE29E0">
        <w:rPr>
          <w:bCs/>
        </w:rPr>
        <w:t>Long test tube with arm</w:t>
      </w:r>
    </w:p>
    <w:p w14:paraId="41639389" w14:textId="0B48EBFD" w:rsidR="00DE29E0" w:rsidRPr="00DE29E0" w:rsidRDefault="00DE29E0" w:rsidP="00DE29E0">
      <w:pPr>
        <w:numPr>
          <w:ilvl w:val="0"/>
          <w:numId w:val="5"/>
        </w:numPr>
        <w:rPr>
          <w:bCs/>
        </w:rPr>
      </w:pPr>
      <w:r w:rsidRPr="00DE29E0">
        <w:rPr>
          <w:bCs/>
        </w:rPr>
        <w:t>Gas syringe</w:t>
      </w:r>
    </w:p>
    <w:p w14:paraId="241FC491" w14:textId="77777777" w:rsidR="00DE29E0" w:rsidRPr="00DE29E0" w:rsidRDefault="00DE29E0" w:rsidP="00DE29E0">
      <w:pPr>
        <w:numPr>
          <w:ilvl w:val="0"/>
          <w:numId w:val="5"/>
        </w:numPr>
        <w:rPr>
          <w:bCs/>
        </w:rPr>
      </w:pPr>
      <w:r w:rsidRPr="00DE29E0">
        <w:rPr>
          <w:bCs/>
        </w:rPr>
        <w:t>Rubber bung and delivery tube to fit the test tube</w:t>
      </w:r>
    </w:p>
    <w:p w14:paraId="71C4A153" w14:textId="77777777" w:rsidR="00DE29E0" w:rsidRPr="00DE29E0" w:rsidRDefault="00DE29E0" w:rsidP="00DE29E0">
      <w:pPr>
        <w:numPr>
          <w:ilvl w:val="0"/>
          <w:numId w:val="5"/>
        </w:numPr>
        <w:rPr>
          <w:bCs/>
        </w:rPr>
      </w:pPr>
      <w:r w:rsidRPr="00DE29E0">
        <w:rPr>
          <w:bCs/>
        </w:rPr>
        <w:t>Two large beakers for the water bath and reaction mixture</w:t>
      </w:r>
    </w:p>
    <w:p w14:paraId="1F6DE544" w14:textId="77777777" w:rsidR="00DE29E0" w:rsidRPr="00DE29E0" w:rsidRDefault="00DE29E0" w:rsidP="00DE29E0">
      <w:pPr>
        <w:numPr>
          <w:ilvl w:val="0"/>
          <w:numId w:val="5"/>
        </w:numPr>
        <w:rPr>
          <w:bCs/>
        </w:rPr>
      </w:pPr>
      <w:r w:rsidRPr="00DE29E0">
        <w:rPr>
          <w:bCs/>
        </w:rPr>
        <w:t>Pipette and pipette filler</w:t>
      </w:r>
    </w:p>
    <w:p w14:paraId="56011BC6" w14:textId="77777777" w:rsidR="00DE29E0" w:rsidRPr="00DE29E0" w:rsidRDefault="00DE29E0" w:rsidP="00DE29E0">
      <w:pPr>
        <w:numPr>
          <w:ilvl w:val="0"/>
          <w:numId w:val="5"/>
        </w:numPr>
        <w:rPr>
          <w:bCs/>
        </w:rPr>
      </w:pPr>
      <w:r w:rsidRPr="00DE29E0">
        <w:rPr>
          <w:bCs/>
        </w:rPr>
        <w:t>Two clamp stands</w:t>
      </w:r>
    </w:p>
    <w:p w14:paraId="03934C02" w14:textId="77777777" w:rsidR="00DE29E0" w:rsidRPr="00DE29E0" w:rsidRDefault="00DE29E0" w:rsidP="00DE29E0">
      <w:pPr>
        <w:numPr>
          <w:ilvl w:val="0"/>
          <w:numId w:val="5"/>
        </w:numPr>
        <w:rPr>
          <w:bCs/>
        </w:rPr>
      </w:pPr>
      <w:r w:rsidRPr="00DE29E0">
        <w:rPr>
          <w:bCs/>
        </w:rPr>
        <w:t>Test tube holder</w:t>
      </w:r>
    </w:p>
    <w:p w14:paraId="44D78A5F" w14:textId="77777777" w:rsidR="00DE29E0" w:rsidRPr="00DE29E0" w:rsidRDefault="00DE29E0" w:rsidP="00DE29E0">
      <w:pPr>
        <w:numPr>
          <w:ilvl w:val="0"/>
          <w:numId w:val="5"/>
        </w:numPr>
        <w:rPr>
          <w:bCs/>
        </w:rPr>
      </w:pPr>
      <w:r w:rsidRPr="00DE29E0">
        <w:rPr>
          <w:bCs/>
        </w:rPr>
        <w:t xml:space="preserve">Thermometer </w:t>
      </w:r>
    </w:p>
    <w:p w14:paraId="1BE42758" w14:textId="77777777" w:rsidR="00DE29E0" w:rsidRPr="00DE29E0" w:rsidRDefault="00DE29E0" w:rsidP="00DE29E0">
      <w:pPr>
        <w:numPr>
          <w:ilvl w:val="0"/>
          <w:numId w:val="5"/>
        </w:numPr>
        <w:rPr>
          <w:bCs/>
        </w:rPr>
      </w:pPr>
      <w:r w:rsidRPr="00DE29E0">
        <w:rPr>
          <w:bCs/>
        </w:rPr>
        <w:t xml:space="preserve">Ring stand, Bunsen burner, clay triangle </w:t>
      </w:r>
    </w:p>
    <w:p w14:paraId="1AC623BA" w14:textId="77777777" w:rsidR="00DE29E0" w:rsidRPr="00DE29E0" w:rsidRDefault="00DE29E0" w:rsidP="00DE29E0">
      <w:pPr>
        <w:numPr>
          <w:ilvl w:val="0"/>
          <w:numId w:val="5"/>
        </w:numPr>
        <w:rPr>
          <w:bCs/>
        </w:rPr>
      </w:pPr>
      <w:r w:rsidRPr="00DE29E0">
        <w:rPr>
          <w:bCs/>
        </w:rPr>
        <w:t>Stopwatch</w:t>
      </w:r>
    </w:p>
    <w:p w14:paraId="3E55585C" w14:textId="77777777" w:rsidR="00DE29E0" w:rsidRPr="00DE29E0" w:rsidRDefault="00DE29E0" w:rsidP="00DE29E0">
      <w:pPr>
        <w:numPr>
          <w:ilvl w:val="0"/>
          <w:numId w:val="5"/>
        </w:numPr>
        <w:rPr>
          <w:bCs/>
        </w:rPr>
      </w:pPr>
      <w:r w:rsidRPr="00DE29E0">
        <w:rPr>
          <w:bCs/>
        </w:rPr>
        <w:t>Graph paper</w:t>
      </w:r>
    </w:p>
    <w:p w14:paraId="7FF38D69" w14:textId="77777777" w:rsidR="00DE29E0" w:rsidRPr="00DE29E0" w:rsidRDefault="00DE29E0" w:rsidP="00DE29E0">
      <w:pPr>
        <w:rPr>
          <w:bCs/>
        </w:rPr>
      </w:pPr>
      <w:r w:rsidRPr="00DE29E0">
        <w:rPr>
          <w:bCs/>
          <w:u w:val="single"/>
        </w:rPr>
        <w:t xml:space="preserve">Chemicals: </w:t>
      </w:r>
    </w:p>
    <w:p w14:paraId="3D84E490" w14:textId="77777777" w:rsidR="00DE29E0" w:rsidRPr="00DE29E0" w:rsidRDefault="00DE29E0" w:rsidP="00DE29E0">
      <w:pPr>
        <w:numPr>
          <w:ilvl w:val="0"/>
          <w:numId w:val="5"/>
        </w:numPr>
        <w:rPr>
          <w:bCs/>
        </w:rPr>
      </w:pPr>
      <w:r w:rsidRPr="00DE29E0">
        <w:rPr>
          <w:bCs/>
        </w:rPr>
        <w:t xml:space="preserve">Magnesium ribbon cut into 4 cm length and weighed </w:t>
      </w:r>
    </w:p>
    <w:p w14:paraId="2E41460D" w14:textId="77777777" w:rsidR="00DE29E0" w:rsidRPr="00DE29E0" w:rsidRDefault="00DE29E0" w:rsidP="00DE29E0">
      <w:pPr>
        <w:numPr>
          <w:ilvl w:val="0"/>
          <w:numId w:val="5"/>
        </w:numPr>
        <w:rPr>
          <w:bCs/>
        </w:rPr>
      </w:pPr>
      <w:proofErr w:type="gramStart"/>
      <w:r w:rsidRPr="00DE29E0">
        <w:rPr>
          <w:bCs/>
        </w:rPr>
        <w:t>Magnesium  powder</w:t>
      </w:r>
      <w:proofErr w:type="gramEnd"/>
      <w:r w:rsidRPr="00DE29E0">
        <w:rPr>
          <w:bCs/>
        </w:rPr>
        <w:t xml:space="preserve"> (same mass as ribbon)</w:t>
      </w:r>
    </w:p>
    <w:p w14:paraId="19291D1E" w14:textId="77777777" w:rsidR="00DE29E0" w:rsidRPr="00DE29E0" w:rsidRDefault="00DE29E0" w:rsidP="00DE29E0">
      <w:pPr>
        <w:numPr>
          <w:ilvl w:val="0"/>
          <w:numId w:val="5"/>
        </w:numPr>
        <w:rPr>
          <w:bCs/>
        </w:rPr>
      </w:pPr>
      <w:r w:rsidRPr="00DE29E0">
        <w:rPr>
          <w:bCs/>
        </w:rPr>
        <w:t>Hydrochloric acid (2.0 M and 1.0 M)</w:t>
      </w:r>
    </w:p>
    <w:p w14:paraId="594ECACF" w14:textId="77777777" w:rsidR="00DE29E0" w:rsidRPr="00DE29E0" w:rsidRDefault="00DE29E0" w:rsidP="00DE29E0">
      <w:pPr>
        <w:numPr>
          <w:ilvl w:val="0"/>
          <w:numId w:val="5"/>
        </w:numPr>
        <w:rPr>
          <w:bCs/>
        </w:rPr>
      </w:pPr>
      <w:r w:rsidRPr="00DE29E0">
        <w:rPr>
          <w:bCs/>
        </w:rPr>
        <w:t>DI water</w:t>
      </w:r>
    </w:p>
    <w:p w14:paraId="3EC748E8" w14:textId="77777777" w:rsidR="00DE29E0" w:rsidRPr="00DE29E0" w:rsidRDefault="00DE29E0" w:rsidP="00DE29E0">
      <w:pPr>
        <w:rPr>
          <w:bCs/>
        </w:rPr>
      </w:pPr>
    </w:p>
    <w:p w14:paraId="7E44C0B9" w14:textId="77777777" w:rsidR="00DE29E0" w:rsidRPr="00DE29E0" w:rsidRDefault="00DE29E0" w:rsidP="00DE29E0">
      <w:pPr>
        <w:rPr>
          <w:bCs/>
          <w:u w:val="single"/>
        </w:rPr>
      </w:pPr>
      <w:r w:rsidRPr="00DE29E0">
        <w:rPr>
          <w:bCs/>
          <w:u w:val="single"/>
        </w:rPr>
        <w:t xml:space="preserve">Apparatus: </w:t>
      </w:r>
    </w:p>
    <w:p w14:paraId="2EA26E3F" w14:textId="6BEB55DD" w:rsidR="00DE29E0" w:rsidRPr="00DE29E0" w:rsidRDefault="00DE29E0" w:rsidP="00DE29E0">
      <w:pPr>
        <w:rPr>
          <w:bCs/>
          <w:u w:val="single"/>
        </w:rPr>
      </w:pPr>
      <w:r w:rsidRPr="00DE29E0">
        <w:drawing>
          <wp:inline distT="0" distB="0" distL="0" distR="0" wp14:anchorId="3A94AEC6" wp14:editId="4F082E30">
            <wp:extent cx="4998720" cy="2240280"/>
            <wp:effectExtent l="0" t="0" r="0" b="0"/>
            <wp:docPr id="1131349196" name="Picture 4" descr="A ruler with text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349196" name="Picture 4" descr="A ruler with text and letters&#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t="-2" r="7289" b="-12059"/>
                    <a:stretch>
                      <a:fillRect/>
                    </a:stretch>
                  </pic:blipFill>
                  <pic:spPr bwMode="auto">
                    <a:xfrm>
                      <a:off x="0" y="0"/>
                      <a:ext cx="4998720" cy="2240280"/>
                    </a:xfrm>
                    <a:prstGeom prst="rect">
                      <a:avLst/>
                    </a:prstGeom>
                    <a:noFill/>
                    <a:ln>
                      <a:noFill/>
                    </a:ln>
                  </pic:spPr>
                </pic:pic>
              </a:graphicData>
            </a:graphic>
          </wp:inline>
        </w:drawing>
      </w:r>
    </w:p>
    <w:p w14:paraId="286C363D" w14:textId="0D28127A" w:rsidR="00DE29E0" w:rsidRPr="00DE29E0" w:rsidRDefault="00DE29E0" w:rsidP="00DE29E0">
      <w:pPr>
        <w:rPr>
          <w:bCs/>
        </w:rPr>
      </w:pPr>
      <w:r w:rsidRPr="00DE29E0">
        <mc:AlternateContent>
          <mc:Choice Requires="wps">
            <w:drawing>
              <wp:anchor distT="45720" distB="45720" distL="114300" distR="114300" simplePos="0" relativeHeight="251667456" behindDoc="0" locked="0" layoutInCell="1" allowOverlap="1" wp14:anchorId="102A1C84" wp14:editId="006E1A0F">
                <wp:simplePos x="0" y="0"/>
                <wp:positionH relativeFrom="margin">
                  <wp:posOffset>607060</wp:posOffset>
                </wp:positionH>
                <wp:positionV relativeFrom="paragraph">
                  <wp:posOffset>175895</wp:posOffset>
                </wp:positionV>
                <wp:extent cx="4181475" cy="233680"/>
                <wp:effectExtent l="0" t="0" r="28575" b="13970"/>
                <wp:wrapSquare wrapText="bothSides"/>
                <wp:docPr id="2020913528"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81475" cy="233680"/>
                        </a:xfrm>
                        <a:prstGeom prst="rect">
                          <a:avLst/>
                        </a:prstGeom>
                        <a:solidFill>
                          <a:srgbClr val="FFFFFF"/>
                        </a:solidFill>
                        <a:ln w="9525">
                          <a:solidFill>
                            <a:srgbClr val="000000"/>
                          </a:solidFill>
                          <a:miter lim="800000"/>
                          <a:headEnd/>
                          <a:tailEnd/>
                        </a:ln>
                      </wps:spPr>
                      <wps:txbx>
                        <w:txbxContent>
                          <w:p w14:paraId="7501ABF5" w14:textId="77777777" w:rsidR="00DE29E0" w:rsidRDefault="00DE29E0" w:rsidP="00DE29E0">
                            <w:pPr>
                              <w:rPr>
                                <w:color w:val="FF0000"/>
                                <w:sz w:val="18"/>
                                <w:szCs w:val="18"/>
                                <w:lang w:val="cy-GB"/>
                              </w:rPr>
                            </w:pPr>
                            <w:r>
                              <w:rPr>
                                <w:color w:val="FF0000"/>
                                <w:sz w:val="18"/>
                                <w:szCs w:val="18"/>
                                <w:lang w:val="cy-GB"/>
                              </w:rPr>
                              <w:t>Keep the aparatus on the same level and the syringe perpendicular</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2A1C84" id="Text Box 5" o:spid="_x0000_s1028" type="#_x0000_t202" style="position:absolute;margin-left:47.8pt;margin-top:13.85pt;width:329.25pt;height:18.4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">
                <v:textbox>
                  <w:txbxContent>
                    <w:p w14:paraId="7501ABF5" w14:textId="77777777" w:rsidR="00DE29E0" w:rsidRDefault="00DE29E0" w:rsidP="00DE29E0">
                      <w:pPr>
                        <w:rPr>
                          <w:color w:val="FF0000"/>
                          <w:sz w:val="18"/>
                          <w:szCs w:val="18"/>
                          <w:lang w:val="cy-GB"/>
                        </w:rPr>
                      </w:pPr>
                      <w:r>
                        <w:rPr>
                          <w:color w:val="FF0000"/>
                          <w:sz w:val="18"/>
                          <w:szCs w:val="18"/>
                          <w:lang w:val="cy-GB"/>
                        </w:rPr>
                        <w:t>Keep the aparatus on the same level and the syringe perpendicular</w:t>
                      </w:r>
                    </w:p>
                  </w:txbxContent>
                </v:textbox>
                <w10:wrap type="square" anchorx="margin"/>
              </v:shape>
            </w:pict>
          </mc:Fallback>
        </mc:AlternateContent>
      </w:r>
    </w:p>
    <w:p w14:paraId="5A698359" w14:textId="77777777" w:rsidR="00DE29E0" w:rsidRPr="00DE29E0" w:rsidRDefault="00DE29E0" w:rsidP="00DE29E0">
      <w:pPr>
        <w:rPr>
          <w:b/>
          <w:bCs/>
        </w:rPr>
      </w:pPr>
      <w:r w:rsidRPr="00DE29E0">
        <w:rPr>
          <w:u w:val="single"/>
        </w:rPr>
        <w:lastRenderedPageBreak/>
        <w:t>Procedure:</w:t>
      </w:r>
      <w:r w:rsidRPr="00DE29E0">
        <w:rPr>
          <w:b/>
          <w:bCs/>
        </w:rPr>
        <w:t xml:space="preserve"> </w:t>
      </w:r>
    </w:p>
    <w:p w14:paraId="1CE0C839" w14:textId="77777777" w:rsidR="00DE29E0" w:rsidRPr="00DE29E0" w:rsidRDefault="00DE29E0" w:rsidP="00DE29E0">
      <w:pPr>
        <w:numPr>
          <w:ilvl w:val="0"/>
          <w:numId w:val="6"/>
        </w:numPr>
        <w:rPr>
          <w:u w:val="single"/>
        </w:rPr>
      </w:pPr>
      <w:r w:rsidRPr="00DE29E0">
        <w:rPr>
          <w:b/>
          <w:bCs/>
        </w:rPr>
        <w:t>Effect of HCl concentration on the speed of H</w:t>
      </w:r>
      <w:r w:rsidRPr="00DE29E0">
        <w:rPr>
          <w:b/>
          <w:bCs/>
          <w:vertAlign w:val="subscript"/>
        </w:rPr>
        <w:t>2</w:t>
      </w:r>
      <w:r w:rsidRPr="00DE29E0">
        <w:rPr>
          <w:b/>
          <w:bCs/>
        </w:rPr>
        <w:t xml:space="preserve"> gas evolution</w:t>
      </w:r>
    </w:p>
    <w:p w14:paraId="766DF2D8" w14:textId="77777777" w:rsidR="00DE29E0" w:rsidRPr="00DE29E0" w:rsidRDefault="00DE29E0" w:rsidP="00DE29E0">
      <w:pPr>
        <w:numPr>
          <w:ilvl w:val="0"/>
          <w:numId w:val="7"/>
        </w:numPr>
        <w:rPr>
          <w:bCs/>
        </w:rPr>
      </w:pPr>
      <w:r w:rsidRPr="00DE29E0">
        <w:rPr>
          <w:bCs/>
        </w:rPr>
        <w:t xml:space="preserve">Prepare </w:t>
      </w:r>
      <w:r w:rsidRPr="00DE29E0">
        <w:rPr>
          <w:b/>
        </w:rPr>
        <w:t>FOUR</w:t>
      </w:r>
      <w:r w:rsidRPr="00DE29E0">
        <w:rPr>
          <w:bCs/>
        </w:rPr>
        <w:t xml:space="preserve"> 20.0 mL solutions of HCl with the following concentrations: 2.0 M (stock), 1.5 M, 1.0 M and 0.5 M.  Use the pipette to measure appropriate volumes of the 2.0 M HCl solution and DI water. </w:t>
      </w:r>
    </w:p>
    <w:p w14:paraId="730A34E3" w14:textId="77777777" w:rsidR="00DE29E0" w:rsidRPr="00DE29E0" w:rsidRDefault="00DE29E0" w:rsidP="00DE29E0">
      <w:pPr>
        <w:numPr>
          <w:ilvl w:val="0"/>
          <w:numId w:val="7"/>
        </w:numPr>
        <w:rPr>
          <w:bCs/>
        </w:rPr>
      </w:pPr>
      <w:r w:rsidRPr="00DE29E0">
        <w:rPr>
          <w:bCs/>
        </w:rPr>
        <w:t xml:space="preserve">Pour the HCl solution with the lowest concentration into the test tube with arm. </w:t>
      </w:r>
    </w:p>
    <w:p w14:paraId="699BE25F" w14:textId="77777777" w:rsidR="00DE29E0" w:rsidRPr="00DE29E0" w:rsidRDefault="00DE29E0" w:rsidP="00DE29E0">
      <w:pPr>
        <w:numPr>
          <w:ilvl w:val="0"/>
          <w:numId w:val="7"/>
        </w:numPr>
        <w:rPr>
          <w:bCs/>
        </w:rPr>
      </w:pPr>
      <w:r w:rsidRPr="00DE29E0">
        <w:rPr>
          <w:bCs/>
        </w:rPr>
        <w:t>When ready, add a 4 cm strip of magnesium ribbon to the test tube, quickly put the bung back, and start the stopwatch.</w:t>
      </w:r>
    </w:p>
    <w:p w14:paraId="1C4844BC" w14:textId="77777777" w:rsidR="00DE29E0" w:rsidRPr="00DE29E0" w:rsidRDefault="00DE29E0" w:rsidP="00DE29E0">
      <w:pPr>
        <w:numPr>
          <w:ilvl w:val="0"/>
          <w:numId w:val="7"/>
        </w:numPr>
        <w:rPr>
          <w:bCs/>
        </w:rPr>
      </w:pPr>
      <w:r w:rsidRPr="00DE29E0">
        <w:rPr>
          <w:bCs/>
        </w:rPr>
        <w:t xml:space="preserve">For 1 M HCl use the Mg ribbon from the premeasured vial. </w:t>
      </w:r>
      <w:r w:rsidRPr="00DE29E0">
        <w:rPr>
          <w:b/>
        </w:rPr>
        <w:t>This set of data will be needed for Part 3.</w:t>
      </w:r>
      <w:r w:rsidRPr="00DE29E0">
        <w:rPr>
          <w:bCs/>
        </w:rPr>
        <w:t xml:space="preserve"> </w:t>
      </w:r>
    </w:p>
    <w:p w14:paraId="1B819B31" w14:textId="77777777" w:rsidR="00DE29E0" w:rsidRPr="00DE29E0" w:rsidRDefault="00DE29E0" w:rsidP="00DE29E0">
      <w:pPr>
        <w:numPr>
          <w:ilvl w:val="0"/>
          <w:numId w:val="7"/>
        </w:numPr>
        <w:rPr>
          <w:bCs/>
        </w:rPr>
      </w:pPr>
      <w:r w:rsidRPr="00DE29E0">
        <w:rPr>
          <w:bCs/>
        </w:rPr>
        <w:t xml:space="preserve">Record the volume of hydrogen gas given off at suitable intervals (e.g. 10 seconds). Continue timing until no more gas is given off. </w:t>
      </w:r>
    </w:p>
    <w:p w14:paraId="562B77CC" w14:textId="77777777" w:rsidR="00DE29E0" w:rsidRPr="00DE29E0" w:rsidRDefault="00DE29E0" w:rsidP="00DE29E0">
      <w:pPr>
        <w:numPr>
          <w:ilvl w:val="0"/>
          <w:numId w:val="7"/>
        </w:numPr>
        <w:rPr>
          <w:bCs/>
        </w:rPr>
      </w:pPr>
      <w:r w:rsidRPr="00DE29E0">
        <w:rPr>
          <w:bCs/>
        </w:rPr>
        <w:t>After the reaction is completed, discard the reaction mixture in the waste beaker.</w:t>
      </w:r>
    </w:p>
    <w:p w14:paraId="5C9FB482" w14:textId="77777777" w:rsidR="00DE29E0" w:rsidRPr="00DE29E0" w:rsidRDefault="00DE29E0" w:rsidP="00DE29E0">
      <w:pPr>
        <w:numPr>
          <w:ilvl w:val="0"/>
          <w:numId w:val="7"/>
        </w:numPr>
        <w:rPr>
          <w:b/>
        </w:rPr>
      </w:pPr>
      <w:r w:rsidRPr="00DE29E0">
        <w:rPr>
          <w:b/>
        </w:rPr>
        <w:t>Measure the temperature of 1.0 M HCl. It will be needed for Part 2.</w:t>
      </w:r>
      <w:r w:rsidRPr="00DE29E0">
        <w:rPr>
          <w:bCs/>
        </w:rPr>
        <w:t xml:space="preserve"> </w:t>
      </w:r>
    </w:p>
    <w:p w14:paraId="75DCD28A" w14:textId="77777777" w:rsidR="00DE29E0" w:rsidRPr="00DE29E0" w:rsidRDefault="00DE29E0" w:rsidP="00DE29E0">
      <w:pPr>
        <w:numPr>
          <w:ilvl w:val="0"/>
          <w:numId w:val="7"/>
        </w:numPr>
        <w:rPr>
          <w:bCs/>
        </w:rPr>
      </w:pPr>
      <w:r w:rsidRPr="00DE29E0">
        <w:rPr>
          <w:bCs/>
        </w:rPr>
        <w:t>Repeat the same experiment for three other concentrations of HCl.</w:t>
      </w:r>
    </w:p>
    <w:p w14:paraId="5B934256" w14:textId="77777777" w:rsidR="00DE29E0" w:rsidRPr="00DE29E0" w:rsidRDefault="00DE29E0" w:rsidP="00DE29E0">
      <w:pPr>
        <w:rPr>
          <w:b/>
          <w:bCs/>
        </w:rPr>
      </w:pPr>
    </w:p>
    <w:p w14:paraId="3B64CE29" w14:textId="77777777" w:rsidR="00DE29E0" w:rsidRPr="00DE29E0" w:rsidRDefault="00DE29E0" w:rsidP="00DE29E0">
      <w:pPr>
        <w:numPr>
          <w:ilvl w:val="0"/>
          <w:numId w:val="6"/>
        </w:numPr>
        <w:rPr>
          <w:u w:val="single"/>
        </w:rPr>
      </w:pPr>
      <w:r w:rsidRPr="00DE29E0">
        <w:rPr>
          <w:b/>
          <w:bCs/>
        </w:rPr>
        <w:t>Effect of temperature on the speed of H</w:t>
      </w:r>
      <w:r w:rsidRPr="00DE29E0">
        <w:rPr>
          <w:b/>
          <w:bCs/>
          <w:vertAlign w:val="subscript"/>
        </w:rPr>
        <w:t>2</w:t>
      </w:r>
      <w:r w:rsidRPr="00DE29E0">
        <w:rPr>
          <w:b/>
          <w:bCs/>
        </w:rPr>
        <w:t xml:space="preserve"> gas evolution</w:t>
      </w:r>
    </w:p>
    <w:p w14:paraId="2545CA78" w14:textId="77777777" w:rsidR="00DE29E0" w:rsidRPr="00DE29E0" w:rsidRDefault="00DE29E0" w:rsidP="00DE29E0">
      <w:pPr>
        <w:numPr>
          <w:ilvl w:val="0"/>
          <w:numId w:val="9"/>
        </w:numPr>
        <w:rPr>
          <w:bCs/>
        </w:rPr>
      </w:pPr>
      <w:r w:rsidRPr="00DE29E0">
        <w:rPr>
          <w:bCs/>
        </w:rPr>
        <w:t xml:space="preserve">Set up a water bath. Pour water into the large beaker and heat it over the Bunsen burner till the temperature of water increases by approximately 10 </w:t>
      </w:r>
      <w:proofErr w:type="spellStart"/>
      <w:r w:rsidRPr="00DE29E0">
        <w:rPr>
          <w:bCs/>
        </w:rPr>
        <w:t>degC</w:t>
      </w:r>
      <w:proofErr w:type="spellEnd"/>
      <w:r w:rsidRPr="00DE29E0">
        <w:rPr>
          <w:bCs/>
        </w:rPr>
        <w:t xml:space="preserve"> when compared to the initial temperature of 1 M HCl measured in the previous part. </w:t>
      </w:r>
    </w:p>
    <w:p w14:paraId="017533B1" w14:textId="77777777" w:rsidR="00DE29E0" w:rsidRPr="00DE29E0" w:rsidRDefault="00DE29E0" w:rsidP="00DE29E0">
      <w:pPr>
        <w:numPr>
          <w:ilvl w:val="0"/>
          <w:numId w:val="9"/>
        </w:numPr>
        <w:rPr>
          <w:bCs/>
        </w:rPr>
      </w:pPr>
      <w:r w:rsidRPr="00DE29E0">
        <w:rPr>
          <w:bCs/>
        </w:rPr>
        <w:t xml:space="preserve">Pipette 20 mL of 1.0 M stock solution into three test tubes. </w:t>
      </w:r>
    </w:p>
    <w:p w14:paraId="084CB577" w14:textId="77777777" w:rsidR="00DE29E0" w:rsidRPr="00DE29E0" w:rsidRDefault="00DE29E0" w:rsidP="00DE29E0">
      <w:pPr>
        <w:numPr>
          <w:ilvl w:val="0"/>
          <w:numId w:val="9"/>
        </w:numPr>
        <w:rPr>
          <w:bCs/>
        </w:rPr>
      </w:pPr>
      <w:r w:rsidRPr="00DE29E0">
        <w:rPr>
          <w:bCs/>
        </w:rPr>
        <w:t xml:space="preserve">Place the first test tube with 1.0 M HCl in the water bath and wait until the temperature of the acid reaches the temperature of the water in the water bath. </w:t>
      </w:r>
    </w:p>
    <w:p w14:paraId="01DA5780" w14:textId="77777777" w:rsidR="00DE29E0" w:rsidRPr="00DE29E0" w:rsidRDefault="00DE29E0" w:rsidP="00DE29E0">
      <w:pPr>
        <w:numPr>
          <w:ilvl w:val="0"/>
          <w:numId w:val="9"/>
        </w:numPr>
        <w:rPr>
          <w:bCs/>
        </w:rPr>
      </w:pPr>
      <w:r w:rsidRPr="00DE29E0">
        <w:rPr>
          <w:bCs/>
        </w:rPr>
        <w:t>Quickly transfer the warm HCl into the tube with the arm, put 4 cm piece of magnesium ribbon, put the bung back, and start the stopwatch.</w:t>
      </w:r>
    </w:p>
    <w:p w14:paraId="305B6A22" w14:textId="77777777" w:rsidR="00DE29E0" w:rsidRPr="00DE29E0" w:rsidRDefault="00DE29E0" w:rsidP="00DE29E0">
      <w:pPr>
        <w:numPr>
          <w:ilvl w:val="0"/>
          <w:numId w:val="9"/>
        </w:numPr>
        <w:rPr>
          <w:bCs/>
        </w:rPr>
      </w:pPr>
      <w:r w:rsidRPr="00DE29E0">
        <w:rPr>
          <w:bCs/>
        </w:rPr>
        <w:t xml:space="preserve">Continue timing until no more gas is given off. </w:t>
      </w:r>
    </w:p>
    <w:p w14:paraId="3E036505" w14:textId="77777777" w:rsidR="00DE29E0" w:rsidRPr="00DE29E0" w:rsidRDefault="00DE29E0" w:rsidP="00DE29E0">
      <w:pPr>
        <w:numPr>
          <w:ilvl w:val="0"/>
          <w:numId w:val="9"/>
        </w:numPr>
        <w:rPr>
          <w:bCs/>
        </w:rPr>
      </w:pPr>
      <w:r w:rsidRPr="00DE29E0">
        <w:rPr>
          <w:bCs/>
        </w:rPr>
        <w:t>After the reaction is completed, discard the reaction mixture in the waste beaker.</w:t>
      </w:r>
    </w:p>
    <w:p w14:paraId="23474EAB" w14:textId="77777777" w:rsidR="00DE29E0" w:rsidRPr="00DE29E0" w:rsidRDefault="00DE29E0" w:rsidP="00DE29E0">
      <w:pPr>
        <w:numPr>
          <w:ilvl w:val="0"/>
          <w:numId w:val="9"/>
        </w:numPr>
        <w:rPr>
          <w:bCs/>
        </w:rPr>
      </w:pPr>
      <w:r w:rsidRPr="00DE29E0">
        <w:rPr>
          <w:bCs/>
        </w:rPr>
        <w:t xml:space="preserve">Repeat the same experiment for two more temperatures (ideally </w:t>
      </w:r>
      <w:proofErr w:type="gramStart"/>
      <w:r w:rsidRPr="00DE29E0">
        <w:rPr>
          <w:bCs/>
        </w:rPr>
        <w:t xml:space="preserve">10  </w:t>
      </w:r>
      <w:proofErr w:type="spellStart"/>
      <w:r w:rsidRPr="00DE29E0">
        <w:rPr>
          <w:bCs/>
        </w:rPr>
        <w:t>degC</w:t>
      </w:r>
      <w:proofErr w:type="spellEnd"/>
      <w:proofErr w:type="gramEnd"/>
      <w:r w:rsidRPr="00DE29E0">
        <w:rPr>
          <w:bCs/>
        </w:rPr>
        <w:t xml:space="preserve"> apart).</w:t>
      </w:r>
    </w:p>
    <w:p w14:paraId="01A1A9D3" w14:textId="77777777" w:rsidR="00DE29E0" w:rsidRPr="00DE29E0" w:rsidRDefault="00DE29E0" w:rsidP="00DE29E0">
      <w:pPr>
        <w:rPr>
          <w:bCs/>
        </w:rPr>
      </w:pPr>
      <w:r w:rsidRPr="00DE29E0">
        <w:rPr>
          <w:bCs/>
        </w:rPr>
        <w:t>On the separate graph paper provided, plot the graph (V</w:t>
      </w:r>
      <w:r w:rsidRPr="00DE29E0">
        <w:rPr>
          <w:bCs/>
          <w:vertAlign w:val="subscript"/>
        </w:rPr>
        <w:t xml:space="preserve">H2 </w:t>
      </w:r>
      <w:r w:rsidRPr="00DE29E0">
        <w:rPr>
          <w:bCs/>
        </w:rPr>
        <w:t>vs t)) showing the change in volume of H</w:t>
      </w:r>
      <w:r w:rsidRPr="00DE29E0">
        <w:rPr>
          <w:bCs/>
          <w:vertAlign w:val="subscript"/>
        </w:rPr>
        <w:t>2</w:t>
      </w:r>
      <w:r w:rsidRPr="00DE29E0">
        <w:rPr>
          <w:bCs/>
        </w:rPr>
        <w:t xml:space="preserve"> gas over time for each temperature. </w:t>
      </w:r>
    </w:p>
    <w:p w14:paraId="6DC815E6" w14:textId="77777777" w:rsidR="00DE29E0" w:rsidRPr="00DE29E0" w:rsidRDefault="00DE29E0" w:rsidP="00DE29E0">
      <w:pPr>
        <w:rPr>
          <w:b/>
          <w:bCs/>
        </w:rPr>
      </w:pPr>
    </w:p>
    <w:p w14:paraId="2FFD0A86" w14:textId="77777777" w:rsidR="00DE29E0" w:rsidRPr="00DE29E0" w:rsidRDefault="00DE29E0" w:rsidP="00DE29E0">
      <w:pPr>
        <w:numPr>
          <w:ilvl w:val="0"/>
          <w:numId w:val="6"/>
        </w:numPr>
        <w:rPr>
          <w:u w:val="single"/>
        </w:rPr>
      </w:pPr>
      <w:r w:rsidRPr="00DE29E0">
        <w:rPr>
          <w:b/>
          <w:bCs/>
        </w:rPr>
        <w:t>Effect of the surface area of Mg on speed of H</w:t>
      </w:r>
      <w:r w:rsidRPr="00DE29E0">
        <w:rPr>
          <w:b/>
          <w:bCs/>
          <w:vertAlign w:val="subscript"/>
        </w:rPr>
        <w:t>2</w:t>
      </w:r>
      <w:r w:rsidRPr="00DE29E0">
        <w:rPr>
          <w:b/>
          <w:bCs/>
        </w:rPr>
        <w:t xml:space="preserve"> gas evolution</w:t>
      </w:r>
    </w:p>
    <w:p w14:paraId="198974CC" w14:textId="77777777" w:rsidR="00DE29E0" w:rsidRPr="00DE29E0" w:rsidRDefault="00DE29E0" w:rsidP="00DE29E0">
      <w:pPr>
        <w:numPr>
          <w:ilvl w:val="0"/>
          <w:numId w:val="11"/>
        </w:numPr>
        <w:rPr>
          <w:bCs/>
        </w:rPr>
      </w:pPr>
      <w:r w:rsidRPr="00DE29E0">
        <w:rPr>
          <w:bCs/>
        </w:rPr>
        <w:t xml:space="preserve">Use the pipette to transfer 20 mL of 1 M HCl at room temperature into the test tube with arm. </w:t>
      </w:r>
    </w:p>
    <w:p w14:paraId="49527FD7" w14:textId="77777777" w:rsidR="00DE29E0" w:rsidRPr="00DE29E0" w:rsidRDefault="00DE29E0" w:rsidP="00DE29E0">
      <w:pPr>
        <w:numPr>
          <w:ilvl w:val="0"/>
          <w:numId w:val="11"/>
        </w:numPr>
        <w:rPr>
          <w:bCs/>
        </w:rPr>
      </w:pPr>
      <w:r w:rsidRPr="00DE29E0">
        <w:rPr>
          <w:bCs/>
        </w:rPr>
        <w:t>Quickly add the Mg turnings into the test tube, put the bung back, and start the stopwatch.</w:t>
      </w:r>
    </w:p>
    <w:p w14:paraId="7CFF2AC0" w14:textId="77777777" w:rsidR="00DE29E0" w:rsidRPr="00DE29E0" w:rsidRDefault="00DE29E0" w:rsidP="00DE29E0">
      <w:pPr>
        <w:numPr>
          <w:ilvl w:val="0"/>
          <w:numId w:val="11"/>
        </w:numPr>
        <w:rPr>
          <w:bCs/>
        </w:rPr>
      </w:pPr>
      <w:r w:rsidRPr="00DE29E0">
        <w:rPr>
          <w:bCs/>
        </w:rPr>
        <w:lastRenderedPageBreak/>
        <w:t xml:space="preserve">Continue timing until no more gas is given off. </w:t>
      </w:r>
    </w:p>
    <w:p w14:paraId="64180B2C" w14:textId="77777777" w:rsidR="00DE29E0" w:rsidRDefault="00DE29E0" w:rsidP="00DE29E0">
      <w:pPr>
        <w:numPr>
          <w:ilvl w:val="0"/>
          <w:numId w:val="11"/>
        </w:numPr>
        <w:rPr>
          <w:bCs/>
        </w:rPr>
      </w:pPr>
      <w:r w:rsidRPr="00DE29E0">
        <w:rPr>
          <w:bCs/>
        </w:rPr>
        <w:t>After the reaction is completed, discard the reaction mixture in the waste beaker.</w:t>
      </w:r>
    </w:p>
    <w:p w14:paraId="21E16460" w14:textId="77777777" w:rsidR="00DE29E0" w:rsidRDefault="00DE29E0" w:rsidP="00DE29E0">
      <w:pPr>
        <w:rPr>
          <w:bCs/>
        </w:rPr>
      </w:pPr>
    </w:p>
    <w:p w14:paraId="5588E7DC" w14:textId="77777777" w:rsidR="00616B3B" w:rsidRDefault="00DE29E0" w:rsidP="00616B3B">
      <w:pPr>
        <w:pStyle w:val="Heading3"/>
      </w:pPr>
      <w:bookmarkStart w:id="17" w:name="_Toc197689740"/>
      <w:r>
        <w:t>Appendix B – Results Pages</w:t>
      </w:r>
      <w:bookmarkEnd w:id="17"/>
    </w:p>
    <w:p w14:paraId="15EF9125" w14:textId="20F441B1" w:rsidR="00DE29E0" w:rsidRPr="00DE29E0" w:rsidRDefault="00923D86" w:rsidP="00616B3B">
      <w:pPr>
        <w:pStyle w:val="NoSpacing"/>
      </w:pPr>
      <w:r w:rsidRPr="002B3199">
        <w:rPr>
          <w:noProof/>
        </w:rPr>
        <w:drawing>
          <wp:inline distT="0" distB="0" distL="0" distR="0" wp14:anchorId="0A3A432A" wp14:editId="528C9069">
            <wp:extent cx="5731510" cy="4312920"/>
            <wp:effectExtent l="4445" t="0" r="6985" b="6985"/>
            <wp:docPr id="1891690247" name="Picture 8" descr="A white paper with numbers and a number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690247" name="Picture 8" descr="A white paper with numbers and a number on it&#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5731510" cy="4312920"/>
                    </a:xfrm>
                    <a:prstGeom prst="rect">
                      <a:avLst/>
                    </a:prstGeom>
                    <a:noFill/>
                    <a:ln>
                      <a:noFill/>
                    </a:ln>
                  </pic:spPr>
                </pic:pic>
              </a:graphicData>
            </a:graphic>
          </wp:inline>
        </w:drawing>
      </w:r>
    </w:p>
    <w:p w14:paraId="097187E8" w14:textId="421C0E58" w:rsidR="00DE29E0" w:rsidRPr="00DE29E0" w:rsidRDefault="002B3199" w:rsidP="00DE29E0">
      <w:pPr>
        <w:rPr>
          <w:bCs/>
        </w:rPr>
      </w:pPr>
      <w:r w:rsidRPr="002B3199">
        <w:rPr>
          <w:bCs/>
          <w:noProof/>
        </w:rPr>
        <w:lastRenderedPageBreak/>
        <w:drawing>
          <wp:inline distT="0" distB="0" distL="0" distR="0" wp14:anchorId="64362F0B" wp14:editId="0B3067A5">
            <wp:extent cx="5731510" cy="7616825"/>
            <wp:effectExtent l="0" t="0" r="2540" b="3175"/>
            <wp:docPr id="1268394059" name="Picture 7" descr="A piece of paper with number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394059" name="Picture 7" descr="A piece of paper with numbers and lines&#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7616825"/>
                    </a:xfrm>
                    <a:prstGeom prst="rect">
                      <a:avLst/>
                    </a:prstGeom>
                    <a:noFill/>
                    <a:ln>
                      <a:noFill/>
                    </a:ln>
                  </pic:spPr>
                </pic:pic>
              </a:graphicData>
            </a:graphic>
          </wp:inline>
        </w:drawing>
      </w:r>
      <w:r w:rsidRPr="002B3199">
        <w:rPr>
          <w:bCs/>
          <w:noProof/>
        </w:rPr>
        <w:lastRenderedPageBreak/>
        <w:drawing>
          <wp:inline distT="0" distB="0" distL="0" distR="0" wp14:anchorId="0DB7A259" wp14:editId="0426B790">
            <wp:extent cx="7444128" cy="5601653"/>
            <wp:effectExtent l="6985" t="0" r="0" b="0"/>
            <wp:docPr id="1007651617" name="Picture 6" descr="A piece of paper with numbers and a p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651617" name="Picture 6" descr="A piece of paper with numbers and a pen&#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7447606" cy="5604270"/>
                    </a:xfrm>
                    <a:prstGeom prst="rect">
                      <a:avLst/>
                    </a:prstGeom>
                    <a:noFill/>
                    <a:ln>
                      <a:noFill/>
                    </a:ln>
                  </pic:spPr>
                </pic:pic>
              </a:graphicData>
            </a:graphic>
          </wp:inline>
        </w:drawing>
      </w:r>
    </w:p>
    <w:p w14:paraId="79BE81FD" w14:textId="77777777" w:rsidR="00DE29E0" w:rsidRPr="00DE29E0" w:rsidRDefault="00DE29E0" w:rsidP="00DE29E0"/>
    <w:p w14:paraId="689B1AD5" w14:textId="6AD98479" w:rsidR="00C70229" w:rsidRDefault="00C70229">
      <w:pPr>
        <w:spacing w:line="278" w:lineRule="auto"/>
      </w:pPr>
      <w:r>
        <w:br w:type="page"/>
      </w:r>
    </w:p>
    <w:p w14:paraId="2BA11939" w14:textId="72B73795" w:rsidR="00C70229" w:rsidRDefault="00C70229" w:rsidP="00C70229">
      <w:pPr>
        <w:pStyle w:val="Heading2"/>
      </w:pPr>
      <w:bookmarkStart w:id="18" w:name="_Toc197689741"/>
      <w:r>
        <w:lastRenderedPageBreak/>
        <w:t>References</w:t>
      </w:r>
      <w:bookmarkEnd w:id="18"/>
    </w:p>
    <w:p w14:paraId="5FD9C08E" w14:textId="1921B00A" w:rsidR="0023688A" w:rsidRPr="0023688A" w:rsidRDefault="0023688A" w:rsidP="0023688A">
      <w:r w:rsidRPr="0023688A">
        <w:t xml:space="preserve">[1] </w:t>
      </w:r>
      <w:r>
        <w:t>N/A</w:t>
      </w:r>
      <w:r w:rsidRPr="0023688A">
        <w:t xml:space="preserve"> "Recommendations on the transportation of dangerous goods," United Nations Publications, New York, 2023Available: </w:t>
      </w:r>
      <w:hyperlink r:id="rId18" w:tgtFrame="_blank" w:history="1">
        <w:r w:rsidRPr="0023688A">
          <w:rPr>
            <w:rStyle w:val="Hyperlink"/>
          </w:rPr>
          <w:t>https://unece.org/sites/default/files/2023-08/ST-SG-AC10-1r23e_Vol1_WEB.pdf</w:t>
        </w:r>
      </w:hyperlink>
      <w:r w:rsidRPr="0023688A">
        <w:t>.</w:t>
      </w:r>
    </w:p>
    <w:p w14:paraId="3FBCE1A6" w14:textId="77777777" w:rsidR="0023688A" w:rsidRPr="0023688A" w:rsidRDefault="0023688A" w:rsidP="0023688A">
      <w:r w:rsidRPr="0023688A">
        <w:t>[2] Dr. James S. Noel, "SOLID PROPELLANT GRAIN</w:t>
      </w:r>
      <w:r w:rsidRPr="0023688A">
        <w:br/>
        <w:t>STRUCTURAL INTEGRITY ANALYSIS," 1973. Available: </w:t>
      </w:r>
      <w:hyperlink r:id="rId19" w:tgtFrame="_blank" w:history="1">
        <w:r w:rsidRPr="0023688A">
          <w:rPr>
            <w:rStyle w:val="Hyperlink"/>
          </w:rPr>
          <w:t>https://ntrs.nasa.gov/api/citations/19740011276/downloads/19740011276.pdf</w:t>
        </w:r>
      </w:hyperlink>
      <w:r w:rsidRPr="0023688A">
        <w:t>.</w:t>
      </w:r>
    </w:p>
    <w:p w14:paraId="4C2983E2" w14:textId="77777777" w:rsidR="0023688A" w:rsidRPr="0023688A" w:rsidRDefault="0023688A" w:rsidP="0023688A">
      <w:r w:rsidRPr="0023688A">
        <w:t>[3] Kevin J. White, "Effect of Propellant Grain</w:t>
      </w:r>
      <w:r w:rsidRPr="0023688A">
        <w:br/>
        <w:t>Dimensions on Progressivity," 1997. Available: </w:t>
      </w:r>
      <w:hyperlink r:id="rId20" w:tgtFrame="_blank" w:history="1">
        <w:r w:rsidRPr="0023688A">
          <w:rPr>
            <w:rStyle w:val="Hyperlink"/>
          </w:rPr>
          <w:t>https://apps.dtic.mil/sti/tr/pdf/ADA331744.pdf</w:t>
        </w:r>
      </w:hyperlink>
      <w:r w:rsidRPr="0023688A">
        <w:t>.</w:t>
      </w:r>
    </w:p>
    <w:p w14:paraId="6FB54220" w14:textId="77777777" w:rsidR="0023688A" w:rsidRPr="0023688A" w:rsidRDefault="0023688A" w:rsidP="0023688A">
      <w:r w:rsidRPr="0023688A">
        <w:t>[4] Kevin J. White</w:t>
      </w:r>
      <w:r w:rsidRPr="0023688A">
        <w:rPr>
          <w:i/>
          <w:iCs/>
        </w:rPr>
        <w:t> et al</w:t>
      </w:r>
      <w:r w:rsidRPr="0023688A">
        <w:t>, "Electrothermal-Chemical (ETC)</w:t>
      </w:r>
      <w:r w:rsidRPr="0023688A">
        <w:br/>
        <w:t xml:space="preserve">Propulsion </w:t>
      </w:r>
      <w:proofErr w:type="gramStart"/>
      <w:r w:rsidRPr="0023688A">
        <w:t>With</w:t>
      </w:r>
      <w:proofErr w:type="gramEnd"/>
      <w:r w:rsidRPr="0023688A">
        <w:t xml:space="preserve"> High</w:t>
      </w:r>
      <w:r w:rsidRPr="0023688A">
        <w:br/>
        <w:t>Loading Density Charges," 1995. Available: </w:t>
      </w:r>
      <w:hyperlink r:id="rId21" w:tgtFrame="_blank" w:history="1">
        <w:r w:rsidRPr="0023688A">
          <w:rPr>
            <w:rStyle w:val="Hyperlink"/>
          </w:rPr>
          <w:t>https://apps.dtic.mil/sti/tr/pdf/ADA299701.pdf</w:t>
        </w:r>
      </w:hyperlink>
      <w:r w:rsidRPr="0023688A">
        <w:t>.</w:t>
      </w:r>
    </w:p>
    <w:p w14:paraId="17B6BB57" w14:textId="77777777" w:rsidR="0023688A" w:rsidRPr="0023688A" w:rsidRDefault="0023688A" w:rsidP="0023688A">
      <w:r w:rsidRPr="0023688A">
        <w:t>[5] H. Mattar</w:t>
      </w:r>
      <w:r w:rsidRPr="0023688A">
        <w:rPr>
          <w:i/>
          <w:iCs/>
        </w:rPr>
        <w:t> et al</w:t>
      </w:r>
      <w:r w:rsidRPr="0023688A">
        <w:t>, "Nitrocellulose: Structure, Synthesis, Characterization, and</w:t>
      </w:r>
      <w:r w:rsidRPr="0023688A">
        <w:br/>
        <w:t>Applications," </w:t>
      </w:r>
      <w:r w:rsidRPr="0023688A">
        <w:rPr>
          <w:i/>
          <w:iCs/>
        </w:rPr>
        <w:t>Water, Energy, Food and Environment Journal, </w:t>
      </w:r>
      <w:r w:rsidRPr="0023688A">
        <w:t>vol. 3, pp. 1–15, 2020. Available: </w:t>
      </w:r>
      <w:hyperlink r:id="rId22" w:tgtFrame="_blank" w:history="1">
        <w:r w:rsidRPr="0023688A">
          <w:rPr>
            <w:rStyle w:val="Hyperlink"/>
          </w:rPr>
          <w:t>https://www.naturalspublishing.com/files/published/xyw3c32z825c89.pdf</w:t>
        </w:r>
      </w:hyperlink>
      <w:r w:rsidRPr="0023688A">
        <w:t>. DOI: 10.18576/</w:t>
      </w:r>
      <w:proofErr w:type="spellStart"/>
      <w:r w:rsidRPr="0023688A">
        <w:t>wefej</w:t>
      </w:r>
      <w:proofErr w:type="spellEnd"/>
      <w:r w:rsidRPr="0023688A">
        <w:t>/010301.</w:t>
      </w:r>
    </w:p>
    <w:p w14:paraId="583DB9DE" w14:textId="77777777" w:rsidR="0023688A" w:rsidRPr="0023688A" w:rsidRDefault="0023688A" w:rsidP="0023688A">
      <w:r w:rsidRPr="0023688A">
        <w:t>[6] N/A, "Services textbook of explosives," Ministry of Defence, 2020Available: </w:t>
      </w:r>
      <w:hyperlink r:id="rId23" w:tgtFrame="_blank" w:history="1">
        <w:r w:rsidRPr="0023688A">
          <w:rPr>
            <w:rStyle w:val="Hyperlink"/>
          </w:rPr>
          <w:t>https://moodle.uwtsd.ac.uk/pluginfile.php/627974/mod_resource/content/0/JSP%20333%20Service%20Textbook%20of%20Explosives.pdf</w:t>
        </w:r>
      </w:hyperlink>
      <w:r w:rsidRPr="0023688A">
        <w:t>.</w:t>
      </w:r>
    </w:p>
    <w:p w14:paraId="53105B81" w14:textId="77777777" w:rsidR="0023688A" w:rsidRPr="0023688A" w:rsidRDefault="0023688A" w:rsidP="0023688A">
      <w:r w:rsidRPr="0023688A">
        <w:t xml:space="preserve">[7] S. N. A. </w:t>
      </w:r>
      <w:proofErr w:type="spellStart"/>
      <w:r w:rsidRPr="0023688A">
        <w:t>Rusly</w:t>
      </w:r>
      <w:proofErr w:type="spellEnd"/>
      <w:r w:rsidRPr="0023688A">
        <w:rPr>
          <w:i/>
          <w:iCs/>
        </w:rPr>
        <w:t> et al</w:t>
      </w:r>
      <w:r w:rsidRPr="0023688A">
        <w:t>, "Stabilizer selection and formulation strategies for enhanced stability of single base nitrocellulose propellants: A review," </w:t>
      </w:r>
      <w:r w:rsidRPr="0023688A">
        <w:rPr>
          <w:i/>
          <w:iCs/>
        </w:rPr>
        <w:t>Energetic Materials Frontiers, </w:t>
      </w:r>
      <w:r w:rsidRPr="0023688A">
        <w:t>vol. 5, </w:t>
      </w:r>
      <w:r w:rsidRPr="0023688A">
        <w:rPr>
          <w:i/>
          <w:iCs/>
        </w:rPr>
        <w:t>(1), </w:t>
      </w:r>
      <w:r w:rsidRPr="0023688A">
        <w:t>pp. 52–69, 2024. Available: </w:t>
      </w:r>
      <w:hyperlink r:id="rId24" w:tgtFrame="_blank" w:history="1">
        <w:r w:rsidRPr="0023688A">
          <w:rPr>
            <w:rStyle w:val="Hyperlink"/>
          </w:rPr>
          <w:t>https://www.sciencedirect.com/science/article/pii/S2666647224000083</w:t>
        </w:r>
      </w:hyperlink>
      <w:r w:rsidRPr="0023688A">
        <w:t>. DOI: 10.1016/j.enmf.2024.02.007.</w:t>
      </w:r>
    </w:p>
    <w:p w14:paraId="3593463F" w14:textId="3C6B36BE" w:rsidR="0023688A" w:rsidRPr="0023688A" w:rsidRDefault="0023688A" w:rsidP="0023688A">
      <w:r w:rsidRPr="0023688A">
        <w:t>[8] T. Urbanski, </w:t>
      </w:r>
      <w:r w:rsidRPr="0023688A">
        <w:rPr>
          <w:i/>
          <w:iCs/>
        </w:rPr>
        <w:t>Chemistry and Technology of Explosives. Vol. 3. </w:t>
      </w:r>
      <w:r w:rsidRPr="0023688A">
        <w:t>(3rd ed.) 1964</w:t>
      </w:r>
      <w:r>
        <w:t xml:space="preserve"> </w:t>
      </w:r>
      <w:r w:rsidRPr="0023688A">
        <w:t>Available: </w:t>
      </w:r>
      <w:hyperlink r:id="rId25" w:tgtFrame="_blank" w:history="1">
        <w:r w:rsidRPr="0023688A">
          <w:rPr>
            <w:rStyle w:val="Hyperlink"/>
          </w:rPr>
          <w:t>https://discovery.hw.ac.uk/primo-explore/fulldisplay/44hwa_alma2125023070003206/44HWA_V1</w:t>
        </w:r>
      </w:hyperlink>
      <w:r w:rsidRPr="0023688A">
        <w:t>.</w:t>
      </w:r>
    </w:p>
    <w:p w14:paraId="3FEA8484" w14:textId="0900F7A4" w:rsidR="00C70229" w:rsidRPr="00C70229" w:rsidRDefault="000D2C81" w:rsidP="00C70229">
      <w:r>
        <w:t xml:space="preserve">[9] </w:t>
      </w:r>
      <w:r w:rsidRPr="000D2C81">
        <w:t xml:space="preserve">J. Tremblay, "Chinese Investigators Identify Cause </w:t>
      </w:r>
      <w:proofErr w:type="gramStart"/>
      <w:r w:rsidRPr="000D2C81">
        <w:t>Of</w:t>
      </w:r>
      <w:proofErr w:type="gramEnd"/>
      <w:r w:rsidRPr="000D2C81">
        <w:t xml:space="preserve"> Tianjin Explosion," </w:t>
      </w:r>
      <w:r w:rsidRPr="000D2C81">
        <w:rPr>
          <w:i/>
          <w:iCs/>
        </w:rPr>
        <w:t>Chemical and Engineering News, </w:t>
      </w:r>
      <w:r w:rsidRPr="000D2C81">
        <w:t>vol. 94, </w:t>
      </w:r>
      <w:r w:rsidRPr="000D2C81">
        <w:rPr>
          <w:i/>
          <w:iCs/>
        </w:rPr>
        <w:t>(7), </w:t>
      </w:r>
      <w:r w:rsidRPr="000D2C81">
        <w:t>2016. Available: </w:t>
      </w:r>
      <w:hyperlink r:id="rId26" w:tgtFrame="_blank" w:history="1">
        <w:r w:rsidRPr="000D2C81">
          <w:rPr>
            <w:rStyle w:val="Hyperlink"/>
          </w:rPr>
          <w:t>https://cen.acs.org/articles/94/i7/Chinese-Investigators-Identify-Cause-Tianjin.html</w:t>
        </w:r>
      </w:hyperlink>
      <w:r w:rsidRPr="000D2C81">
        <w:t>.</w:t>
      </w:r>
    </w:p>
    <w:sectPr w:rsidR="00C70229" w:rsidRPr="00C70229" w:rsidSect="00EB3C3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7B9096" w14:textId="77777777" w:rsidR="00ED6261" w:rsidRDefault="00ED6261" w:rsidP="00ED6261">
      <w:pPr>
        <w:spacing w:after="0" w:line="240" w:lineRule="auto"/>
      </w:pPr>
      <w:r>
        <w:separator/>
      </w:r>
    </w:p>
  </w:endnote>
  <w:endnote w:type="continuationSeparator" w:id="0">
    <w:p w14:paraId="6F49EEF2" w14:textId="77777777" w:rsidR="00ED6261" w:rsidRDefault="00ED6261" w:rsidP="00ED62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3CC8AC" w14:textId="77777777" w:rsidR="00ED6261" w:rsidRDefault="00ED6261" w:rsidP="00ED6261">
      <w:pPr>
        <w:spacing w:after="0" w:line="240" w:lineRule="auto"/>
      </w:pPr>
      <w:r>
        <w:separator/>
      </w:r>
    </w:p>
  </w:footnote>
  <w:footnote w:type="continuationSeparator" w:id="0">
    <w:p w14:paraId="5F4F8538" w14:textId="77777777" w:rsidR="00ED6261" w:rsidRDefault="00ED6261" w:rsidP="00ED62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F39EA"/>
    <w:multiLevelType w:val="hybridMultilevel"/>
    <w:tmpl w:val="BDA036D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0803E04"/>
    <w:multiLevelType w:val="hybridMultilevel"/>
    <w:tmpl w:val="AFCCD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3D62CF"/>
    <w:multiLevelType w:val="hybridMultilevel"/>
    <w:tmpl w:val="5C64F79C"/>
    <w:lvl w:ilvl="0" w:tplc="FFFFFFFF">
      <w:start w:val="1"/>
      <w:numFmt w:val="decimal"/>
      <w:lvlText w:val="%1."/>
      <w:lvlJc w:val="left"/>
      <w:pPr>
        <w:ind w:left="720" w:hanging="360"/>
      </w:pPr>
      <w:rPr>
        <w:rFonts w:asciiTheme="minorHAnsi" w:eastAsia="Calibri" w:hAnsiTheme="minorHAnsi" w:cstheme="minorHAnsi"/>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 w15:restartNumberingAfterBreak="0">
    <w:nsid w:val="23A63DD0"/>
    <w:multiLevelType w:val="hybridMultilevel"/>
    <w:tmpl w:val="32AA31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382269F"/>
    <w:multiLevelType w:val="hybridMultilevel"/>
    <w:tmpl w:val="CC14900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5" w15:restartNumberingAfterBreak="0">
    <w:nsid w:val="45CF66E5"/>
    <w:multiLevelType w:val="hybridMultilevel"/>
    <w:tmpl w:val="B726A6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FA6F3C"/>
    <w:multiLevelType w:val="hybridMultilevel"/>
    <w:tmpl w:val="CC14900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7" w15:restartNumberingAfterBreak="0">
    <w:nsid w:val="4EE02269"/>
    <w:multiLevelType w:val="hybridMultilevel"/>
    <w:tmpl w:val="CC1490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58AD20B5"/>
    <w:multiLevelType w:val="hybridMultilevel"/>
    <w:tmpl w:val="DD60650C"/>
    <w:lvl w:ilvl="0" w:tplc="1CFEAF5A">
      <w:start w:val="1"/>
      <w:numFmt w:val="bullet"/>
      <w:lvlText w:val="•"/>
      <w:lvlJc w:val="left"/>
      <w:pPr>
        <w:ind w:left="720" w:hanging="360"/>
      </w:pPr>
      <w:rPr>
        <w:rFonts w:ascii="Arial" w:hAnsi="Aria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62C7306B"/>
    <w:multiLevelType w:val="hybridMultilevel"/>
    <w:tmpl w:val="5C64F79C"/>
    <w:lvl w:ilvl="0" w:tplc="B7943230">
      <w:start w:val="1"/>
      <w:numFmt w:val="decimal"/>
      <w:lvlText w:val="%1."/>
      <w:lvlJc w:val="left"/>
      <w:pPr>
        <w:ind w:left="720" w:hanging="360"/>
      </w:pPr>
      <w:rPr>
        <w:rFonts w:asciiTheme="minorHAnsi" w:eastAsia="Calibri" w:hAnsiTheme="minorHAnsi" w:cstheme="minorHAnsi"/>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6CA552CD"/>
    <w:multiLevelType w:val="hybridMultilevel"/>
    <w:tmpl w:val="1F9602A8"/>
    <w:lvl w:ilvl="0" w:tplc="2B06E3C2">
      <w:start w:val="1"/>
      <w:numFmt w:val="upperRoman"/>
      <w:lvlText w:val="%1."/>
      <w:lvlJc w:val="left"/>
      <w:pPr>
        <w:ind w:left="1080" w:hanging="720"/>
      </w:pPr>
      <w:rPr>
        <w:b/>
        <w:strike w:val="0"/>
        <w:dstrike w:val="0"/>
        <w:u w:val="none"/>
        <w:effect w:val="none"/>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721B53C8"/>
    <w:multiLevelType w:val="hybridMultilevel"/>
    <w:tmpl w:val="B9208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7174898">
    <w:abstractNumId w:val="11"/>
  </w:num>
  <w:num w:numId="2" w16cid:durableId="1430806697">
    <w:abstractNumId w:val="1"/>
  </w:num>
  <w:num w:numId="3" w16cid:durableId="647517578">
    <w:abstractNumId w:val="5"/>
  </w:num>
  <w:num w:numId="4" w16cid:durableId="1321735406">
    <w:abstractNumId w:val="3"/>
  </w:num>
  <w:num w:numId="5" w16cid:durableId="1940940166">
    <w:abstractNumId w:val="8"/>
    <w:lvlOverride w:ilvl="0"/>
    <w:lvlOverride w:ilvl="1"/>
    <w:lvlOverride w:ilvl="2"/>
    <w:lvlOverride w:ilvl="3"/>
    <w:lvlOverride w:ilvl="4"/>
    <w:lvlOverride w:ilvl="5"/>
    <w:lvlOverride w:ilvl="6"/>
    <w:lvlOverride w:ilvl="7"/>
    <w:lvlOverride w:ilvl="8"/>
  </w:num>
  <w:num w:numId="6" w16cid:durableId="772474600">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7933281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2939457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31267535">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85152493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96877874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40032624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708"/>
    <w:rsid w:val="00002552"/>
    <w:rsid w:val="000075AD"/>
    <w:rsid w:val="00012F8C"/>
    <w:rsid w:val="00013517"/>
    <w:rsid w:val="00025E6C"/>
    <w:rsid w:val="000301D6"/>
    <w:rsid w:val="00035520"/>
    <w:rsid w:val="00037A68"/>
    <w:rsid w:val="00037F23"/>
    <w:rsid w:val="0004028D"/>
    <w:rsid w:val="000541AF"/>
    <w:rsid w:val="000557CD"/>
    <w:rsid w:val="000612C9"/>
    <w:rsid w:val="0006371F"/>
    <w:rsid w:val="00080EC0"/>
    <w:rsid w:val="00084D92"/>
    <w:rsid w:val="0008552E"/>
    <w:rsid w:val="0008568B"/>
    <w:rsid w:val="00087B0D"/>
    <w:rsid w:val="00090E1B"/>
    <w:rsid w:val="0009216F"/>
    <w:rsid w:val="00092488"/>
    <w:rsid w:val="000948B1"/>
    <w:rsid w:val="00096251"/>
    <w:rsid w:val="0009654F"/>
    <w:rsid w:val="00096933"/>
    <w:rsid w:val="00096FA8"/>
    <w:rsid w:val="000A63D4"/>
    <w:rsid w:val="000B0D8E"/>
    <w:rsid w:val="000B1405"/>
    <w:rsid w:val="000B2B65"/>
    <w:rsid w:val="000B42ED"/>
    <w:rsid w:val="000C22B1"/>
    <w:rsid w:val="000C264B"/>
    <w:rsid w:val="000C649A"/>
    <w:rsid w:val="000C748D"/>
    <w:rsid w:val="000C7D54"/>
    <w:rsid w:val="000D179C"/>
    <w:rsid w:val="000D2C81"/>
    <w:rsid w:val="000D6A2D"/>
    <w:rsid w:val="000E20B8"/>
    <w:rsid w:val="000E265E"/>
    <w:rsid w:val="000E3383"/>
    <w:rsid w:val="000E7096"/>
    <w:rsid w:val="000F19C0"/>
    <w:rsid w:val="000F24FA"/>
    <w:rsid w:val="000F577B"/>
    <w:rsid w:val="000F5F37"/>
    <w:rsid w:val="00101AE3"/>
    <w:rsid w:val="00106754"/>
    <w:rsid w:val="00112BE2"/>
    <w:rsid w:val="00116503"/>
    <w:rsid w:val="00116FD8"/>
    <w:rsid w:val="00123A20"/>
    <w:rsid w:val="0012557B"/>
    <w:rsid w:val="00126AC4"/>
    <w:rsid w:val="001311B1"/>
    <w:rsid w:val="00131704"/>
    <w:rsid w:val="001334CA"/>
    <w:rsid w:val="00133656"/>
    <w:rsid w:val="00134C44"/>
    <w:rsid w:val="001479BB"/>
    <w:rsid w:val="00151CA9"/>
    <w:rsid w:val="001521E9"/>
    <w:rsid w:val="00153C3C"/>
    <w:rsid w:val="001561BE"/>
    <w:rsid w:val="001617D7"/>
    <w:rsid w:val="00164C47"/>
    <w:rsid w:val="00171519"/>
    <w:rsid w:val="00174926"/>
    <w:rsid w:val="00186235"/>
    <w:rsid w:val="00186755"/>
    <w:rsid w:val="0019018E"/>
    <w:rsid w:val="00194196"/>
    <w:rsid w:val="00194F42"/>
    <w:rsid w:val="00195D85"/>
    <w:rsid w:val="001966C2"/>
    <w:rsid w:val="001A0CC3"/>
    <w:rsid w:val="001A1732"/>
    <w:rsid w:val="001B1C28"/>
    <w:rsid w:val="001B79D2"/>
    <w:rsid w:val="001C6FA5"/>
    <w:rsid w:val="001C74FB"/>
    <w:rsid w:val="001D2EE3"/>
    <w:rsid w:val="001D3019"/>
    <w:rsid w:val="001D5AA0"/>
    <w:rsid w:val="001D7969"/>
    <w:rsid w:val="001E3B46"/>
    <w:rsid w:val="001E48F0"/>
    <w:rsid w:val="001E6675"/>
    <w:rsid w:val="001F11EB"/>
    <w:rsid w:val="001F44AD"/>
    <w:rsid w:val="001F675E"/>
    <w:rsid w:val="0020185B"/>
    <w:rsid w:val="0020224F"/>
    <w:rsid w:val="00202472"/>
    <w:rsid w:val="00204C7D"/>
    <w:rsid w:val="00205650"/>
    <w:rsid w:val="0021132A"/>
    <w:rsid w:val="00213CC7"/>
    <w:rsid w:val="00224033"/>
    <w:rsid w:val="0022492B"/>
    <w:rsid w:val="00231F14"/>
    <w:rsid w:val="0023403B"/>
    <w:rsid w:val="002341D4"/>
    <w:rsid w:val="00234D74"/>
    <w:rsid w:val="0023688A"/>
    <w:rsid w:val="0023702C"/>
    <w:rsid w:val="002410A5"/>
    <w:rsid w:val="00247CDD"/>
    <w:rsid w:val="002504A4"/>
    <w:rsid w:val="00253E21"/>
    <w:rsid w:val="00254065"/>
    <w:rsid w:val="00261194"/>
    <w:rsid w:val="00264822"/>
    <w:rsid w:val="00265652"/>
    <w:rsid w:val="00265765"/>
    <w:rsid w:val="00273E79"/>
    <w:rsid w:val="00292F92"/>
    <w:rsid w:val="002A3C77"/>
    <w:rsid w:val="002A6DE5"/>
    <w:rsid w:val="002A710E"/>
    <w:rsid w:val="002B2253"/>
    <w:rsid w:val="002B2B58"/>
    <w:rsid w:val="002B3083"/>
    <w:rsid w:val="002B3199"/>
    <w:rsid w:val="002B44FC"/>
    <w:rsid w:val="002C0D38"/>
    <w:rsid w:val="002C1642"/>
    <w:rsid w:val="002C21C4"/>
    <w:rsid w:val="002C6C17"/>
    <w:rsid w:val="002D480B"/>
    <w:rsid w:val="002D4D57"/>
    <w:rsid w:val="002E1148"/>
    <w:rsid w:val="002E206F"/>
    <w:rsid w:val="002E3B92"/>
    <w:rsid w:val="002E3F43"/>
    <w:rsid w:val="002E52A4"/>
    <w:rsid w:val="002E6D7A"/>
    <w:rsid w:val="002E7098"/>
    <w:rsid w:val="002F1530"/>
    <w:rsid w:val="002F396B"/>
    <w:rsid w:val="00302326"/>
    <w:rsid w:val="00304B26"/>
    <w:rsid w:val="003066D0"/>
    <w:rsid w:val="00307B4A"/>
    <w:rsid w:val="00311A0C"/>
    <w:rsid w:val="00314069"/>
    <w:rsid w:val="00317614"/>
    <w:rsid w:val="00325B74"/>
    <w:rsid w:val="00330949"/>
    <w:rsid w:val="003350D0"/>
    <w:rsid w:val="003353F5"/>
    <w:rsid w:val="00335F7B"/>
    <w:rsid w:val="00336935"/>
    <w:rsid w:val="00337911"/>
    <w:rsid w:val="00337EC6"/>
    <w:rsid w:val="00342B3D"/>
    <w:rsid w:val="003432EE"/>
    <w:rsid w:val="003436D8"/>
    <w:rsid w:val="00344015"/>
    <w:rsid w:val="0034435C"/>
    <w:rsid w:val="00344F79"/>
    <w:rsid w:val="003463B5"/>
    <w:rsid w:val="0034758D"/>
    <w:rsid w:val="00350486"/>
    <w:rsid w:val="00353F55"/>
    <w:rsid w:val="00354F6B"/>
    <w:rsid w:val="00363646"/>
    <w:rsid w:val="00367DF0"/>
    <w:rsid w:val="003774B0"/>
    <w:rsid w:val="0037797C"/>
    <w:rsid w:val="003863AD"/>
    <w:rsid w:val="00387BDC"/>
    <w:rsid w:val="003937A5"/>
    <w:rsid w:val="00395767"/>
    <w:rsid w:val="00396845"/>
    <w:rsid w:val="00396D4D"/>
    <w:rsid w:val="00397344"/>
    <w:rsid w:val="00397CA5"/>
    <w:rsid w:val="003A0FB3"/>
    <w:rsid w:val="003A53EE"/>
    <w:rsid w:val="003A62E3"/>
    <w:rsid w:val="003B28E9"/>
    <w:rsid w:val="003B3FFB"/>
    <w:rsid w:val="003B7D1F"/>
    <w:rsid w:val="003C1612"/>
    <w:rsid w:val="003C176B"/>
    <w:rsid w:val="003C463A"/>
    <w:rsid w:val="003C7D00"/>
    <w:rsid w:val="003C7F62"/>
    <w:rsid w:val="003D06BE"/>
    <w:rsid w:val="003D0891"/>
    <w:rsid w:val="003D1699"/>
    <w:rsid w:val="003D1706"/>
    <w:rsid w:val="003D7D65"/>
    <w:rsid w:val="003E0E85"/>
    <w:rsid w:val="003E18ED"/>
    <w:rsid w:val="003E36A1"/>
    <w:rsid w:val="003F179E"/>
    <w:rsid w:val="003F51B9"/>
    <w:rsid w:val="003F6B3A"/>
    <w:rsid w:val="00402E9B"/>
    <w:rsid w:val="004041F4"/>
    <w:rsid w:val="00413D60"/>
    <w:rsid w:val="00413DB0"/>
    <w:rsid w:val="004168CB"/>
    <w:rsid w:val="004171ED"/>
    <w:rsid w:val="00420AFC"/>
    <w:rsid w:val="00423C5B"/>
    <w:rsid w:val="004263A3"/>
    <w:rsid w:val="0043040D"/>
    <w:rsid w:val="00431DA3"/>
    <w:rsid w:val="0043246F"/>
    <w:rsid w:val="0043589D"/>
    <w:rsid w:val="004375C5"/>
    <w:rsid w:val="004459D7"/>
    <w:rsid w:val="00445BA0"/>
    <w:rsid w:val="00453F6D"/>
    <w:rsid w:val="004551F1"/>
    <w:rsid w:val="00462F35"/>
    <w:rsid w:val="00464241"/>
    <w:rsid w:val="004659EA"/>
    <w:rsid w:val="0047272C"/>
    <w:rsid w:val="00482676"/>
    <w:rsid w:val="00483A37"/>
    <w:rsid w:val="004842E0"/>
    <w:rsid w:val="004850B2"/>
    <w:rsid w:val="0049057C"/>
    <w:rsid w:val="004921DF"/>
    <w:rsid w:val="00496D55"/>
    <w:rsid w:val="00497C43"/>
    <w:rsid w:val="004A4AC2"/>
    <w:rsid w:val="004B6A73"/>
    <w:rsid w:val="004C4689"/>
    <w:rsid w:val="004C5167"/>
    <w:rsid w:val="004C5F1B"/>
    <w:rsid w:val="004C799C"/>
    <w:rsid w:val="004D0333"/>
    <w:rsid w:val="004D0979"/>
    <w:rsid w:val="004D2DFB"/>
    <w:rsid w:val="004E2C2A"/>
    <w:rsid w:val="004E3B63"/>
    <w:rsid w:val="004F5C2B"/>
    <w:rsid w:val="004F78A8"/>
    <w:rsid w:val="00506B29"/>
    <w:rsid w:val="00510B0F"/>
    <w:rsid w:val="0051307B"/>
    <w:rsid w:val="005154FD"/>
    <w:rsid w:val="00516EEF"/>
    <w:rsid w:val="00520A1D"/>
    <w:rsid w:val="0052327B"/>
    <w:rsid w:val="005263C5"/>
    <w:rsid w:val="00527611"/>
    <w:rsid w:val="005313B6"/>
    <w:rsid w:val="005335F1"/>
    <w:rsid w:val="00533B0C"/>
    <w:rsid w:val="0053519E"/>
    <w:rsid w:val="005420C9"/>
    <w:rsid w:val="005431F9"/>
    <w:rsid w:val="00544CDF"/>
    <w:rsid w:val="00545AC3"/>
    <w:rsid w:val="00547CF6"/>
    <w:rsid w:val="005550CA"/>
    <w:rsid w:val="00556566"/>
    <w:rsid w:val="00556FE4"/>
    <w:rsid w:val="005621B9"/>
    <w:rsid w:val="005734C1"/>
    <w:rsid w:val="005810C3"/>
    <w:rsid w:val="00585E88"/>
    <w:rsid w:val="0058634D"/>
    <w:rsid w:val="0058757C"/>
    <w:rsid w:val="00590ADC"/>
    <w:rsid w:val="005927D6"/>
    <w:rsid w:val="00592B6E"/>
    <w:rsid w:val="0059369D"/>
    <w:rsid w:val="005972A4"/>
    <w:rsid w:val="005A1989"/>
    <w:rsid w:val="005B016E"/>
    <w:rsid w:val="005C0A61"/>
    <w:rsid w:val="005C3D96"/>
    <w:rsid w:val="005C3F35"/>
    <w:rsid w:val="005C5CDB"/>
    <w:rsid w:val="005D27E3"/>
    <w:rsid w:val="005D5B6D"/>
    <w:rsid w:val="005D77AB"/>
    <w:rsid w:val="005E0FCC"/>
    <w:rsid w:val="005E27B9"/>
    <w:rsid w:val="005E7640"/>
    <w:rsid w:val="005E7930"/>
    <w:rsid w:val="005F0652"/>
    <w:rsid w:val="005F1A8D"/>
    <w:rsid w:val="005F5533"/>
    <w:rsid w:val="005F7239"/>
    <w:rsid w:val="005F77C8"/>
    <w:rsid w:val="00605652"/>
    <w:rsid w:val="00610B69"/>
    <w:rsid w:val="006111CB"/>
    <w:rsid w:val="00611EEB"/>
    <w:rsid w:val="00616B3B"/>
    <w:rsid w:val="00623E8D"/>
    <w:rsid w:val="006320AE"/>
    <w:rsid w:val="00632D49"/>
    <w:rsid w:val="00634185"/>
    <w:rsid w:val="006452ED"/>
    <w:rsid w:val="0065238D"/>
    <w:rsid w:val="006524C0"/>
    <w:rsid w:val="0065489C"/>
    <w:rsid w:val="00655E9F"/>
    <w:rsid w:val="006645B6"/>
    <w:rsid w:val="00671BC8"/>
    <w:rsid w:val="00673A08"/>
    <w:rsid w:val="00673DAB"/>
    <w:rsid w:val="0067775D"/>
    <w:rsid w:val="00681207"/>
    <w:rsid w:val="00682014"/>
    <w:rsid w:val="00684C45"/>
    <w:rsid w:val="00686026"/>
    <w:rsid w:val="00690B88"/>
    <w:rsid w:val="006A0DF3"/>
    <w:rsid w:val="006A18EB"/>
    <w:rsid w:val="006A2406"/>
    <w:rsid w:val="006A2633"/>
    <w:rsid w:val="006A4B63"/>
    <w:rsid w:val="006A4F9E"/>
    <w:rsid w:val="006C0862"/>
    <w:rsid w:val="006C62AF"/>
    <w:rsid w:val="006D0C8B"/>
    <w:rsid w:val="006D22EF"/>
    <w:rsid w:val="006D5921"/>
    <w:rsid w:val="006D68BC"/>
    <w:rsid w:val="006E0229"/>
    <w:rsid w:val="006E7D67"/>
    <w:rsid w:val="006F17D5"/>
    <w:rsid w:val="006F21A5"/>
    <w:rsid w:val="006F5FA6"/>
    <w:rsid w:val="006F6B7F"/>
    <w:rsid w:val="006F7BAF"/>
    <w:rsid w:val="00702A6A"/>
    <w:rsid w:val="00705206"/>
    <w:rsid w:val="00706BE9"/>
    <w:rsid w:val="00715034"/>
    <w:rsid w:val="007172BF"/>
    <w:rsid w:val="00722415"/>
    <w:rsid w:val="00722E24"/>
    <w:rsid w:val="0072569B"/>
    <w:rsid w:val="00730331"/>
    <w:rsid w:val="00731510"/>
    <w:rsid w:val="00731A17"/>
    <w:rsid w:val="0073748B"/>
    <w:rsid w:val="007419BF"/>
    <w:rsid w:val="007446EA"/>
    <w:rsid w:val="00747CC5"/>
    <w:rsid w:val="00762464"/>
    <w:rsid w:val="00780844"/>
    <w:rsid w:val="007812AC"/>
    <w:rsid w:val="007827A4"/>
    <w:rsid w:val="00790D15"/>
    <w:rsid w:val="007947A1"/>
    <w:rsid w:val="00797C8B"/>
    <w:rsid w:val="007A0573"/>
    <w:rsid w:val="007A0F8C"/>
    <w:rsid w:val="007A33C4"/>
    <w:rsid w:val="007A5D5A"/>
    <w:rsid w:val="007B33F7"/>
    <w:rsid w:val="007B41A3"/>
    <w:rsid w:val="007B618B"/>
    <w:rsid w:val="007C028F"/>
    <w:rsid w:val="007C216A"/>
    <w:rsid w:val="007C272E"/>
    <w:rsid w:val="007C4365"/>
    <w:rsid w:val="007C529F"/>
    <w:rsid w:val="007C7FF1"/>
    <w:rsid w:val="007D0A38"/>
    <w:rsid w:val="007D6AE3"/>
    <w:rsid w:val="007D7478"/>
    <w:rsid w:val="007F38D2"/>
    <w:rsid w:val="007F4534"/>
    <w:rsid w:val="00800850"/>
    <w:rsid w:val="00801E37"/>
    <w:rsid w:val="00804452"/>
    <w:rsid w:val="008044CA"/>
    <w:rsid w:val="00805068"/>
    <w:rsid w:val="0081135B"/>
    <w:rsid w:val="008138FB"/>
    <w:rsid w:val="00826BA6"/>
    <w:rsid w:val="00827442"/>
    <w:rsid w:val="00830972"/>
    <w:rsid w:val="00831B2D"/>
    <w:rsid w:val="00832E56"/>
    <w:rsid w:val="0083734B"/>
    <w:rsid w:val="00837595"/>
    <w:rsid w:val="00846B2A"/>
    <w:rsid w:val="008473DE"/>
    <w:rsid w:val="00850E61"/>
    <w:rsid w:val="00852ECD"/>
    <w:rsid w:val="008541E7"/>
    <w:rsid w:val="00854C93"/>
    <w:rsid w:val="00855AC3"/>
    <w:rsid w:val="00866A6D"/>
    <w:rsid w:val="008747AA"/>
    <w:rsid w:val="00875E4B"/>
    <w:rsid w:val="008767BF"/>
    <w:rsid w:val="00876D99"/>
    <w:rsid w:val="00886958"/>
    <w:rsid w:val="0088733C"/>
    <w:rsid w:val="00891A69"/>
    <w:rsid w:val="008932F5"/>
    <w:rsid w:val="00894869"/>
    <w:rsid w:val="00894AE7"/>
    <w:rsid w:val="008A0653"/>
    <w:rsid w:val="008A6494"/>
    <w:rsid w:val="008B0D86"/>
    <w:rsid w:val="008C0625"/>
    <w:rsid w:val="008C3B46"/>
    <w:rsid w:val="008C7081"/>
    <w:rsid w:val="008D1F17"/>
    <w:rsid w:val="008D6365"/>
    <w:rsid w:val="008D6FB2"/>
    <w:rsid w:val="008D73AD"/>
    <w:rsid w:val="008E0047"/>
    <w:rsid w:val="008E259B"/>
    <w:rsid w:val="008E4700"/>
    <w:rsid w:val="008E520D"/>
    <w:rsid w:val="008F3E0A"/>
    <w:rsid w:val="008F5B4B"/>
    <w:rsid w:val="008F75E0"/>
    <w:rsid w:val="00900240"/>
    <w:rsid w:val="00900D57"/>
    <w:rsid w:val="00901D01"/>
    <w:rsid w:val="00903037"/>
    <w:rsid w:val="00903E4B"/>
    <w:rsid w:val="00905641"/>
    <w:rsid w:val="009079A0"/>
    <w:rsid w:val="00912220"/>
    <w:rsid w:val="0091493C"/>
    <w:rsid w:val="0091562C"/>
    <w:rsid w:val="0091688C"/>
    <w:rsid w:val="00920001"/>
    <w:rsid w:val="009225AF"/>
    <w:rsid w:val="00922AFC"/>
    <w:rsid w:val="00923D86"/>
    <w:rsid w:val="009241E0"/>
    <w:rsid w:val="00935A1F"/>
    <w:rsid w:val="0093702A"/>
    <w:rsid w:val="00937090"/>
    <w:rsid w:val="009370D5"/>
    <w:rsid w:val="00940856"/>
    <w:rsid w:val="00943448"/>
    <w:rsid w:val="00947795"/>
    <w:rsid w:val="0094789A"/>
    <w:rsid w:val="00954A5E"/>
    <w:rsid w:val="00964EE3"/>
    <w:rsid w:val="00967C59"/>
    <w:rsid w:val="00967FFE"/>
    <w:rsid w:val="009729D3"/>
    <w:rsid w:val="00976A59"/>
    <w:rsid w:val="0098272C"/>
    <w:rsid w:val="0098355E"/>
    <w:rsid w:val="00985CE5"/>
    <w:rsid w:val="00986475"/>
    <w:rsid w:val="00996D3C"/>
    <w:rsid w:val="009A023B"/>
    <w:rsid w:val="009A04D7"/>
    <w:rsid w:val="009A136C"/>
    <w:rsid w:val="009A139B"/>
    <w:rsid w:val="009A1AAB"/>
    <w:rsid w:val="009A7DE4"/>
    <w:rsid w:val="009B0C2C"/>
    <w:rsid w:val="009B0D9B"/>
    <w:rsid w:val="009C2767"/>
    <w:rsid w:val="009C6A33"/>
    <w:rsid w:val="009D210A"/>
    <w:rsid w:val="009D30E1"/>
    <w:rsid w:val="009D6923"/>
    <w:rsid w:val="009D7928"/>
    <w:rsid w:val="009E2C4E"/>
    <w:rsid w:val="009E7548"/>
    <w:rsid w:val="009F2076"/>
    <w:rsid w:val="009F3B7D"/>
    <w:rsid w:val="00A031DC"/>
    <w:rsid w:val="00A05556"/>
    <w:rsid w:val="00A155D8"/>
    <w:rsid w:val="00A15B69"/>
    <w:rsid w:val="00A23217"/>
    <w:rsid w:val="00A308D2"/>
    <w:rsid w:val="00A345FC"/>
    <w:rsid w:val="00A35A24"/>
    <w:rsid w:val="00A3605A"/>
    <w:rsid w:val="00A36AA6"/>
    <w:rsid w:val="00A375B1"/>
    <w:rsid w:val="00A441C5"/>
    <w:rsid w:val="00A528D1"/>
    <w:rsid w:val="00A52C6C"/>
    <w:rsid w:val="00A56B07"/>
    <w:rsid w:val="00A6043B"/>
    <w:rsid w:val="00A6126D"/>
    <w:rsid w:val="00A61D6F"/>
    <w:rsid w:val="00A658C6"/>
    <w:rsid w:val="00A7027B"/>
    <w:rsid w:val="00A72AF8"/>
    <w:rsid w:val="00A74045"/>
    <w:rsid w:val="00A74047"/>
    <w:rsid w:val="00A757BC"/>
    <w:rsid w:val="00A77F23"/>
    <w:rsid w:val="00A8208A"/>
    <w:rsid w:val="00A82182"/>
    <w:rsid w:val="00A87A79"/>
    <w:rsid w:val="00A93338"/>
    <w:rsid w:val="00A95A4D"/>
    <w:rsid w:val="00A95EE7"/>
    <w:rsid w:val="00A968FE"/>
    <w:rsid w:val="00AA0F2C"/>
    <w:rsid w:val="00AB4121"/>
    <w:rsid w:val="00AC13A6"/>
    <w:rsid w:val="00AC17BD"/>
    <w:rsid w:val="00AC6DF8"/>
    <w:rsid w:val="00AD41E9"/>
    <w:rsid w:val="00AD4400"/>
    <w:rsid w:val="00AE278A"/>
    <w:rsid w:val="00AE400F"/>
    <w:rsid w:val="00AE44EC"/>
    <w:rsid w:val="00AE466B"/>
    <w:rsid w:val="00AE67AD"/>
    <w:rsid w:val="00AF06A8"/>
    <w:rsid w:val="00AF27CD"/>
    <w:rsid w:val="00AF4F38"/>
    <w:rsid w:val="00AF744F"/>
    <w:rsid w:val="00B01EC3"/>
    <w:rsid w:val="00B0211D"/>
    <w:rsid w:val="00B0575B"/>
    <w:rsid w:val="00B05CFA"/>
    <w:rsid w:val="00B07F19"/>
    <w:rsid w:val="00B10105"/>
    <w:rsid w:val="00B11A15"/>
    <w:rsid w:val="00B12447"/>
    <w:rsid w:val="00B12EAB"/>
    <w:rsid w:val="00B133B6"/>
    <w:rsid w:val="00B139AC"/>
    <w:rsid w:val="00B21E16"/>
    <w:rsid w:val="00B229A8"/>
    <w:rsid w:val="00B269F1"/>
    <w:rsid w:val="00B30BAB"/>
    <w:rsid w:val="00B33D69"/>
    <w:rsid w:val="00B342DA"/>
    <w:rsid w:val="00B35EFD"/>
    <w:rsid w:val="00B364CC"/>
    <w:rsid w:val="00B37543"/>
    <w:rsid w:val="00B45380"/>
    <w:rsid w:val="00B45CD0"/>
    <w:rsid w:val="00B51DE5"/>
    <w:rsid w:val="00B5408B"/>
    <w:rsid w:val="00B5430F"/>
    <w:rsid w:val="00B555A5"/>
    <w:rsid w:val="00B613EC"/>
    <w:rsid w:val="00B62B0D"/>
    <w:rsid w:val="00B63940"/>
    <w:rsid w:val="00B63DFB"/>
    <w:rsid w:val="00B65173"/>
    <w:rsid w:val="00B67E00"/>
    <w:rsid w:val="00B7674D"/>
    <w:rsid w:val="00B809AD"/>
    <w:rsid w:val="00B85869"/>
    <w:rsid w:val="00B85F6A"/>
    <w:rsid w:val="00B90F09"/>
    <w:rsid w:val="00B9236F"/>
    <w:rsid w:val="00B94828"/>
    <w:rsid w:val="00B9560C"/>
    <w:rsid w:val="00B97CA8"/>
    <w:rsid w:val="00BA21D5"/>
    <w:rsid w:val="00BA57F3"/>
    <w:rsid w:val="00BA7856"/>
    <w:rsid w:val="00BC202B"/>
    <w:rsid w:val="00BC338B"/>
    <w:rsid w:val="00BD1261"/>
    <w:rsid w:val="00BD1896"/>
    <w:rsid w:val="00BD7BAD"/>
    <w:rsid w:val="00BD7DD7"/>
    <w:rsid w:val="00BE1C66"/>
    <w:rsid w:val="00BE389C"/>
    <w:rsid w:val="00BE6FEA"/>
    <w:rsid w:val="00BF3197"/>
    <w:rsid w:val="00C023A3"/>
    <w:rsid w:val="00C0429D"/>
    <w:rsid w:val="00C1326F"/>
    <w:rsid w:val="00C13775"/>
    <w:rsid w:val="00C16479"/>
    <w:rsid w:val="00C20CE6"/>
    <w:rsid w:val="00C21EB6"/>
    <w:rsid w:val="00C241B3"/>
    <w:rsid w:val="00C247DE"/>
    <w:rsid w:val="00C262D5"/>
    <w:rsid w:val="00C26B84"/>
    <w:rsid w:val="00C26B9D"/>
    <w:rsid w:val="00C339FA"/>
    <w:rsid w:val="00C33FDB"/>
    <w:rsid w:val="00C34611"/>
    <w:rsid w:val="00C3550A"/>
    <w:rsid w:val="00C365AE"/>
    <w:rsid w:val="00C4327B"/>
    <w:rsid w:val="00C47E84"/>
    <w:rsid w:val="00C50C6D"/>
    <w:rsid w:val="00C5317D"/>
    <w:rsid w:val="00C64CE3"/>
    <w:rsid w:val="00C70229"/>
    <w:rsid w:val="00C74B17"/>
    <w:rsid w:val="00C75EA1"/>
    <w:rsid w:val="00C76068"/>
    <w:rsid w:val="00C91BE5"/>
    <w:rsid w:val="00C9418C"/>
    <w:rsid w:val="00C95C6E"/>
    <w:rsid w:val="00C95F78"/>
    <w:rsid w:val="00CA4886"/>
    <w:rsid w:val="00CA7657"/>
    <w:rsid w:val="00CB398B"/>
    <w:rsid w:val="00CB3EF0"/>
    <w:rsid w:val="00CB4C80"/>
    <w:rsid w:val="00CC2CD7"/>
    <w:rsid w:val="00CC482C"/>
    <w:rsid w:val="00CD1B13"/>
    <w:rsid w:val="00CD25FE"/>
    <w:rsid w:val="00CD7710"/>
    <w:rsid w:val="00CD78F4"/>
    <w:rsid w:val="00CF1BDE"/>
    <w:rsid w:val="00D01844"/>
    <w:rsid w:val="00D058BF"/>
    <w:rsid w:val="00D0604F"/>
    <w:rsid w:val="00D112D0"/>
    <w:rsid w:val="00D11306"/>
    <w:rsid w:val="00D13621"/>
    <w:rsid w:val="00D248A2"/>
    <w:rsid w:val="00D27085"/>
    <w:rsid w:val="00D32783"/>
    <w:rsid w:val="00D33304"/>
    <w:rsid w:val="00D35C4C"/>
    <w:rsid w:val="00D41949"/>
    <w:rsid w:val="00D42DBA"/>
    <w:rsid w:val="00D4392A"/>
    <w:rsid w:val="00D44673"/>
    <w:rsid w:val="00D46643"/>
    <w:rsid w:val="00D4700C"/>
    <w:rsid w:val="00D50291"/>
    <w:rsid w:val="00D54FC9"/>
    <w:rsid w:val="00D60DC9"/>
    <w:rsid w:val="00D64049"/>
    <w:rsid w:val="00D669B2"/>
    <w:rsid w:val="00D67866"/>
    <w:rsid w:val="00D67C5E"/>
    <w:rsid w:val="00D75ED1"/>
    <w:rsid w:val="00D76420"/>
    <w:rsid w:val="00D76505"/>
    <w:rsid w:val="00D82708"/>
    <w:rsid w:val="00D832FB"/>
    <w:rsid w:val="00D90A19"/>
    <w:rsid w:val="00D948E6"/>
    <w:rsid w:val="00D951D2"/>
    <w:rsid w:val="00DA04DD"/>
    <w:rsid w:val="00DA10A1"/>
    <w:rsid w:val="00DA2914"/>
    <w:rsid w:val="00DB1AA6"/>
    <w:rsid w:val="00DB72A4"/>
    <w:rsid w:val="00DC35F5"/>
    <w:rsid w:val="00DC514D"/>
    <w:rsid w:val="00DC6291"/>
    <w:rsid w:val="00DD147E"/>
    <w:rsid w:val="00DD58BD"/>
    <w:rsid w:val="00DD7C49"/>
    <w:rsid w:val="00DE05D2"/>
    <w:rsid w:val="00DE2818"/>
    <w:rsid w:val="00DE29E0"/>
    <w:rsid w:val="00DE2C57"/>
    <w:rsid w:val="00DE5790"/>
    <w:rsid w:val="00DE6CDB"/>
    <w:rsid w:val="00DE6DE8"/>
    <w:rsid w:val="00DF04EA"/>
    <w:rsid w:val="00E01763"/>
    <w:rsid w:val="00E0523B"/>
    <w:rsid w:val="00E06053"/>
    <w:rsid w:val="00E064D8"/>
    <w:rsid w:val="00E073E9"/>
    <w:rsid w:val="00E112A6"/>
    <w:rsid w:val="00E11DD9"/>
    <w:rsid w:val="00E160E6"/>
    <w:rsid w:val="00E20A0D"/>
    <w:rsid w:val="00E274AE"/>
    <w:rsid w:val="00E31E8F"/>
    <w:rsid w:val="00E32638"/>
    <w:rsid w:val="00E34BC1"/>
    <w:rsid w:val="00E359C2"/>
    <w:rsid w:val="00E47F77"/>
    <w:rsid w:val="00E521D5"/>
    <w:rsid w:val="00E56A3D"/>
    <w:rsid w:val="00E56D5C"/>
    <w:rsid w:val="00E622CE"/>
    <w:rsid w:val="00E63380"/>
    <w:rsid w:val="00E65528"/>
    <w:rsid w:val="00E703F4"/>
    <w:rsid w:val="00E73D34"/>
    <w:rsid w:val="00E80A07"/>
    <w:rsid w:val="00E856DF"/>
    <w:rsid w:val="00E85B28"/>
    <w:rsid w:val="00E869C5"/>
    <w:rsid w:val="00E92EA9"/>
    <w:rsid w:val="00E93FE1"/>
    <w:rsid w:val="00E95268"/>
    <w:rsid w:val="00E95C3A"/>
    <w:rsid w:val="00EB17DE"/>
    <w:rsid w:val="00EB3C3F"/>
    <w:rsid w:val="00EB55E5"/>
    <w:rsid w:val="00EB5C15"/>
    <w:rsid w:val="00EB6A00"/>
    <w:rsid w:val="00EB6B09"/>
    <w:rsid w:val="00EC1635"/>
    <w:rsid w:val="00EC237B"/>
    <w:rsid w:val="00EC44A4"/>
    <w:rsid w:val="00EC5AD1"/>
    <w:rsid w:val="00ED0E1F"/>
    <w:rsid w:val="00ED5AF5"/>
    <w:rsid w:val="00ED6261"/>
    <w:rsid w:val="00EE166C"/>
    <w:rsid w:val="00EE3131"/>
    <w:rsid w:val="00EE6479"/>
    <w:rsid w:val="00EE6543"/>
    <w:rsid w:val="00EE6D17"/>
    <w:rsid w:val="00EF0013"/>
    <w:rsid w:val="00EF4437"/>
    <w:rsid w:val="00EF52E9"/>
    <w:rsid w:val="00EF6D1F"/>
    <w:rsid w:val="00EF71EA"/>
    <w:rsid w:val="00EF7355"/>
    <w:rsid w:val="00EF75B4"/>
    <w:rsid w:val="00F00122"/>
    <w:rsid w:val="00F05584"/>
    <w:rsid w:val="00F06B53"/>
    <w:rsid w:val="00F0710D"/>
    <w:rsid w:val="00F07ACA"/>
    <w:rsid w:val="00F102AD"/>
    <w:rsid w:val="00F20B1A"/>
    <w:rsid w:val="00F20C10"/>
    <w:rsid w:val="00F21D25"/>
    <w:rsid w:val="00F22EA2"/>
    <w:rsid w:val="00F2486A"/>
    <w:rsid w:val="00F30CEB"/>
    <w:rsid w:val="00F33B2A"/>
    <w:rsid w:val="00F42CE3"/>
    <w:rsid w:val="00F437CF"/>
    <w:rsid w:val="00F43985"/>
    <w:rsid w:val="00F44407"/>
    <w:rsid w:val="00F47FBA"/>
    <w:rsid w:val="00F52558"/>
    <w:rsid w:val="00F52D74"/>
    <w:rsid w:val="00F52E3C"/>
    <w:rsid w:val="00F5314B"/>
    <w:rsid w:val="00F53C55"/>
    <w:rsid w:val="00F65178"/>
    <w:rsid w:val="00F66B04"/>
    <w:rsid w:val="00F776A5"/>
    <w:rsid w:val="00F8156D"/>
    <w:rsid w:val="00F858C5"/>
    <w:rsid w:val="00F940FD"/>
    <w:rsid w:val="00F9532D"/>
    <w:rsid w:val="00F971C4"/>
    <w:rsid w:val="00FA07E3"/>
    <w:rsid w:val="00FA1732"/>
    <w:rsid w:val="00FA1989"/>
    <w:rsid w:val="00FB7BC0"/>
    <w:rsid w:val="00FC0313"/>
    <w:rsid w:val="00FC0ED4"/>
    <w:rsid w:val="00FC3220"/>
    <w:rsid w:val="00FC3404"/>
    <w:rsid w:val="00FC631C"/>
    <w:rsid w:val="00FC63EB"/>
    <w:rsid w:val="00FD0F61"/>
    <w:rsid w:val="00FD2068"/>
    <w:rsid w:val="00FD3E29"/>
    <w:rsid w:val="00FD424C"/>
    <w:rsid w:val="00FE1F47"/>
    <w:rsid w:val="00FE2B0F"/>
    <w:rsid w:val="00FE518A"/>
    <w:rsid w:val="00FF1871"/>
    <w:rsid w:val="00FF5044"/>
    <w:rsid w:val="00FF53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39DA7E1E"/>
  <w15:chartTrackingRefBased/>
  <w15:docId w15:val="{0EC95C33-2808-4384-A20D-52E65D2DD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82708"/>
    <w:pPr>
      <w:spacing w:line="259" w:lineRule="auto"/>
    </w:pPr>
    <w:rPr>
      <w:rFonts w:ascii="Calibri" w:eastAsia="Calibri" w:hAnsi="Calibri" w:cs="Calibri"/>
      <w:kern w:val="0"/>
      <w:sz w:val="22"/>
      <w:szCs w:val="22"/>
      <w14:ligatures w14:val="none"/>
    </w:rPr>
  </w:style>
  <w:style w:type="paragraph" w:styleId="Heading1">
    <w:name w:val="heading 1"/>
    <w:basedOn w:val="Normal"/>
    <w:next w:val="Normal"/>
    <w:link w:val="Heading1Char"/>
    <w:uiPriority w:val="9"/>
    <w:qFormat/>
    <w:rsid w:val="00D827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827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827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27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27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27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27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27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27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27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827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827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27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27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27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27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27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2708"/>
    <w:rPr>
      <w:rFonts w:eastAsiaTheme="majorEastAsia" w:cstheme="majorBidi"/>
      <w:color w:val="272727" w:themeColor="text1" w:themeTint="D8"/>
    </w:rPr>
  </w:style>
  <w:style w:type="paragraph" w:styleId="Title">
    <w:name w:val="Title"/>
    <w:basedOn w:val="Normal"/>
    <w:next w:val="Normal"/>
    <w:link w:val="TitleChar"/>
    <w:uiPriority w:val="10"/>
    <w:qFormat/>
    <w:rsid w:val="00D827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27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27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27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2708"/>
    <w:pPr>
      <w:spacing w:before="160"/>
      <w:jc w:val="center"/>
    </w:pPr>
    <w:rPr>
      <w:i/>
      <w:iCs/>
      <w:color w:val="404040" w:themeColor="text1" w:themeTint="BF"/>
    </w:rPr>
  </w:style>
  <w:style w:type="character" w:customStyle="1" w:styleId="QuoteChar">
    <w:name w:val="Quote Char"/>
    <w:basedOn w:val="DefaultParagraphFont"/>
    <w:link w:val="Quote"/>
    <w:uiPriority w:val="29"/>
    <w:rsid w:val="00D82708"/>
    <w:rPr>
      <w:i/>
      <w:iCs/>
      <w:color w:val="404040" w:themeColor="text1" w:themeTint="BF"/>
    </w:rPr>
  </w:style>
  <w:style w:type="paragraph" w:styleId="ListParagraph">
    <w:name w:val="List Paragraph"/>
    <w:basedOn w:val="Normal"/>
    <w:uiPriority w:val="34"/>
    <w:qFormat/>
    <w:rsid w:val="00D82708"/>
    <w:pPr>
      <w:ind w:left="720"/>
      <w:contextualSpacing/>
    </w:pPr>
  </w:style>
  <w:style w:type="character" w:styleId="IntenseEmphasis">
    <w:name w:val="Intense Emphasis"/>
    <w:basedOn w:val="DefaultParagraphFont"/>
    <w:uiPriority w:val="21"/>
    <w:qFormat/>
    <w:rsid w:val="00D82708"/>
    <w:rPr>
      <w:i/>
      <w:iCs/>
      <w:color w:val="0F4761" w:themeColor="accent1" w:themeShade="BF"/>
    </w:rPr>
  </w:style>
  <w:style w:type="paragraph" w:styleId="IntenseQuote">
    <w:name w:val="Intense Quote"/>
    <w:basedOn w:val="Normal"/>
    <w:next w:val="Normal"/>
    <w:link w:val="IntenseQuoteChar"/>
    <w:uiPriority w:val="30"/>
    <w:qFormat/>
    <w:rsid w:val="00D827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2708"/>
    <w:rPr>
      <w:i/>
      <w:iCs/>
      <w:color w:val="0F4761" w:themeColor="accent1" w:themeShade="BF"/>
    </w:rPr>
  </w:style>
  <w:style w:type="character" w:styleId="IntenseReference">
    <w:name w:val="Intense Reference"/>
    <w:basedOn w:val="DefaultParagraphFont"/>
    <w:uiPriority w:val="32"/>
    <w:qFormat/>
    <w:rsid w:val="00D82708"/>
    <w:rPr>
      <w:b/>
      <w:bCs/>
      <w:smallCaps/>
      <w:color w:val="0F4761" w:themeColor="accent1" w:themeShade="BF"/>
      <w:spacing w:val="5"/>
    </w:rPr>
  </w:style>
  <w:style w:type="paragraph" w:styleId="NoSpacing">
    <w:name w:val="No Spacing"/>
    <w:link w:val="NoSpacingChar"/>
    <w:uiPriority w:val="1"/>
    <w:qFormat/>
    <w:rsid w:val="00EB3C3F"/>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EB3C3F"/>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EB3C3F"/>
    <w:pPr>
      <w:spacing w:before="240" w:after="0"/>
      <w:outlineLvl w:val="9"/>
    </w:pPr>
    <w:rPr>
      <w:sz w:val="32"/>
      <w:szCs w:val="32"/>
      <w:lang w:eastAsia="en-GB"/>
    </w:rPr>
  </w:style>
  <w:style w:type="paragraph" w:styleId="TOC2">
    <w:name w:val="toc 2"/>
    <w:basedOn w:val="Normal"/>
    <w:next w:val="Normal"/>
    <w:autoRedefine/>
    <w:uiPriority w:val="39"/>
    <w:unhideWhenUsed/>
    <w:rsid w:val="00EB3C3F"/>
    <w:pPr>
      <w:spacing w:after="100"/>
      <w:ind w:left="220"/>
    </w:pPr>
    <w:rPr>
      <w:rFonts w:asciiTheme="minorHAnsi" w:eastAsiaTheme="minorEastAsia" w:hAnsiTheme="minorHAnsi" w:cs="Times New Roman"/>
      <w:lang w:eastAsia="en-GB"/>
    </w:rPr>
  </w:style>
  <w:style w:type="paragraph" w:styleId="TOC1">
    <w:name w:val="toc 1"/>
    <w:basedOn w:val="Normal"/>
    <w:next w:val="Normal"/>
    <w:autoRedefine/>
    <w:uiPriority w:val="39"/>
    <w:unhideWhenUsed/>
    <w:rsid w:val="00EB3C3F"/>
    <w:pPr>
      <w:spacing w:after="100"/>
    </w:pPr>
    <w:rPr>
      <w:rFonts w:asciiTheme="minorHAnsi" w:eastAsiaTheme="minorEastAsia" w:hAnsiTheme="minorHAnsi" w:cs="Times New Roman"/>
      <w:lang w:eastAsia="en-GB"/>
    </w:rPr>
  </w:style>
  <w:style w:type="paragraph" w:styleId="TOC3">
    <w:name w:val="toc 3"/>
    <w:basedOn w:val="Normal"/>
    <w:next w:val="Normal"/>
    <w:autoRedefine/>
    <w:uiPriority w:val="39"/>
    <w:unhideWhenUsed/>
    <w:rsid w:val="00EB3C3F"/>
    <w:pPr>
      <w:spacing w:after="100"/>
      <w:ind w:left="440"/>
    </w:pPr>
    <w:rPr>
      <w:rFonts w:asciiTheme="minorHAnsi" w:eastAsiaTheme="minorEastAsia" w:hAnsiTheme="minorHAnsi" w:cs="Times New Roman"/>
      <w:lang w:eastAsia="en-GB"/>
    </w:rPr>
  </w:style>
  <w:style w:type="character" w:styleId="Hyperlink">
    <w:name w:val="Hyperlink"/>
    <w:basedOn w:val="DefaultParagraphFont"/>
    <w:uiPriority w:val="99"/>
    <w:unhideWhenUsed/>
    <w:rsid w:val="00EB3C3F"/>
    <w:rPr>
      <w:color w:val="467886" w:themeColor="hyperlink"/>
      <w:u w:val="single"/>
    </w:rPr>
  </w:style>
  <w:style w:type="table" w:styleId="TableGrid">
    <w:name w:val="Table Grid"/>
    <w:basedOn w:val="TableNormal"/>
    <w:uiPriority w:val="39"/>
    <w:rsid w:val="00866A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866A6D"/>
    <w:rPr>
      <w:color w:val="666666"/>
    </w:rPr>
  </w:style>
  <w:style w:type="paragraph" w:styleId="Caption">
    <w:name w:val="caption"/>
    <w:basedOn w:val="Normal"/>
    <w:next w:val="Normal"/>
    <w:uiPriority w:val="35"/>
    <w:unhideWhenUsed/>
    <w:qFormat/>
    <w:rsid w:val="00866A6D"/>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C70229"/>
    <w:rPr>
      <w:color w:val="605E5C"/>
      <w:shd w:val="clear" w:color="auto" w:fill="E1DFDD"/>
    </w:rPr>
  </w:style>
  <w:style w:type="character" w:styleId="CommentReference">
    <w:name w:val="annotation reference"/>
    <w:basedOn w:val="DefaultParagraphFont"/>
    <w:uiPriority w:val="99"/>
    <w:semiHidden/>
    <w:unhideWhenUsed/>
    <w:rsid w:val="000C264B"/>
    <w:rPr>
      <w:sz w:val="16"/>
      <w:szCs w:val="16"/>
    </w:rPr>
  </w:style>
  <w:style w:type="paragraph" w:styleId="CommentText">
    <w:name w:val="annotation text"/>
    <w:basedOn w:val="Normal"/>
    <w:link w:val="CommentTextChar"/>
    <w:uiPriority w:val="99"/>
    <w:unhideWhenUsed/>
    <w:rsid w:val="000C264B"/>
    <w:pPr>
      <w:spacing w:line="240" w:lineRule="auto"/>
    </w:pPr>
    <w:rPr>
      <w:sz w:val="20"/>
      <w:szCs w:val="20"/>
    </w:rPr>
  </w:style>
  <w:style w:type="character" w:customStyle="1" w:styleId="CommentTextChar">
    <w:name w:val="Comment Text Char"/>
    <w:basedOn w:val="DefaultParagraphFont"/>
    <w:link w:val="CommentText"/>
    <w:uiPriority w:val="99"/>
    <w:rsid w:val="000C264B"/>
    <w:rPr>
      <w:rFonts w:ascii="Calibri" w:eastAsia="Calibri" w:hAnsi="Calibri" w:cs="Calibri"/>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0C264B"/>
    <w:rPr>
      <w:b/>
      <w:bCs/>
    </w:rPr>
  </w:style>
  <w:style w:type="character" w:customStyle="1" w:styleId="CommentSubjectChar">
    <w:name w:val="Comment Subject Char"/>
    <w:basedOn w:val="CommentTextChar"/>
    <w:link w:val="CommentSubject"/>
    <w:uiPriority w:val="99"/>
    <w:semiHidden/>
    <w:rsid w:val="000C264B"/>
    <w:rPr>
      <w:rFonts w:ascii="Calibri" w:eastAsia="Calibri" w:hAnsi="Calibri" w:cs="Calibri"/>
      <w:b/>
      <w:bCs/>
      <w:kern w:val="0"/>
      <w:sz w:val="20"/>
      <w:szCs w:val="20"/>
      <w14:ligatures w14:val="none"/>
    </w:rPr>
  </w:style>
  <w:style w:type="character" w:styleId="FollowedHyperlink">
    <w:name w:val="FollowedHyperlink"/>
    <w:basedOn w:val="DefaultParagraphFont"/>
    <w:uiPriority w:val="99"/>
    <w:semiHidden/>
    <w:unhideWhenUsed/>
    <w:rsid w:val="00AF06A8"/>
    <w:rPr>
      <w:color w:val="96607D" w:themeColor="followedHyperlink"/>
      <w:u w:val="single"/>
    </w:rPr>
  </w:style>
  <w:style w:type="paragraph" w:styleId="FootnoteText">
    <w:name w:val="footnote text"/>
    <w:basedOn w:val="Normal"/>
    <w:link w:val="FootnoteTextChar"/>
    <w:uiPriority w:val="99"/>
    <w:semiHidden/>
    <w:unhideWhenUsed/>
    <w:rsid w:val="00ED626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D6261"/>
    <w:rPr>
      <w:rFonts w:ascii="Calibri" w:eastAsia="Calibri" w:hAnsi="Calibri" w:cs="Calibri"/>
      <w:kern w:val="0"/>
      <w:sz w:val="20"/>
      <w:szCs w:val="20"/>
      <w14:ligatures w14:val="none"/>
    </w:rPr>
  </w:style>
  <w:style w:type="character" w:styleId="FootnoteReference">
    <w:name w:val="footnote reference"/>
    <w:basedOn w:val="DefaultParagraphFont"/>
    <w:uiPriority w:val="99"/>
    <w:semiHidden/>
    <w:unhideWhenUsed/>
    <w:rsid w:val="00ED626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9881">
      <w:bodyDiv w:val="1"/>
      <w:marLeft w:val="0"/>
      <w:marRight w:val="0"/>
      <w:marTop w:val="0"/>
      <w:marBottom w:val="0"/>
      <w:divBdr>
        <w:top w:val="none" w:sz="0" w:space="0" w:color="auto"/>
        <w:left w:val="none" w:sz="0" w:space="0" w:color="auto"/>
        <w:bottom w:val="none" w:sz="0" w:space="0" w:color="auto"/>
        <w:right w:val="none" w:sz="0" w:space="0" w:color="auto"/>
      </w:divBdr>
    </w:div>
    <w:div w:id="790513129">
      <w:bodyDiv w:val="1"/>
      <w:marLeft w:val="0"/>
      <w:marRight w:val="0"/>
      <w:marTop w:val="0"/>
      <w:marBottom w:val="0"/>
      <w:divBdr>
        <w:top w:val="none" w:sz="0" w:space="0" w:color="auto"/>
        <w:left w:val="none" w:sz="0" w:space="0" w:color="auto"/>
        <w:bottom w:val="none" w:sz="0" w:space="0" w:color="auto"/>
        <w:right w:val="none" w:sz="0" w:space="0" w:color="auto"/>
      </w:divBdr>
    </w:div>
    <w:div w:id="1102870590">
      <w:bodyDiv w:val="1"/>
      <w:marLeft w:val="0"/>
      <w:marRight w:val="0"/>
      <w:marTop w:val="0"/>
      <w:marBottom w:val="0"/>
      <w:divBdr>
        <w:top w:val="none" w:sz="0" w:space="0" w:color="auto"/>
        <w:left w:val="none" w:sz="0" w:space="0" w:color="auto"/>
        <w:bottom w:val="none" w:sz="0" w:space="0" w:color="auto"/>
        <w:right w:val="none" w:sz="0" w:space="0" w:color="auto"/>
      </w:divBdr>
    </w:div>
    <w:div w:id="1144354313">
      <w:bodyDiv w:val="1"/>
      <w:marLeft w:val="0"/>
      <w:marRight w:val="0"/>
      <w:marTop w:val="0"/>
      <w:marBottom w:val="0"/>
      <w:divBdr>
        <w:top w:val="none" w:sz="0" w:space="0" w:color="auto"/>
        <w:left w:val="none" w:sz="0" w:space="0" w:color="auto"/>
        <w:bottom w:val="none" w:sz="0" w:space="0" w:color="auto"/>
        <w:right w:val="none" w:sz="0" w:space="0" w:color="auto"/>
      </w:divBdr>
    </w:div>
    <w:div w:id="1288125850">
      <w:bodyDiv w:val="1"/>
      <w:marLeft w:val="0"/>
      <w:marRight w:val="0"/>
      <w:marTop w:val="0"/>
      <w:marBottom w:val="0"/>
      <w:divBdr>
        <w:top w:val="none" w:sz="0" w:space="0" w:color="auto"/>
        <w:left w:val="none" w:sz="0" w:space="0" w:color="auto"/>
        <w:bottom w:val="none" w:sz="0" w:space="0" w:color="auto"/>
        <w:right w:val="none" w:sz="0" w:space="0" w:color="auto"/>
      </w:divBdr>
    </w:div>
    <w:div w:id="1527402666">
      <w:bodyDiv w:val="1"/>
      <w:marLeft w:val="0"/>
      <w:marRight w:val="0"/>
      <w:marTop w:val="0"/>
      <w:marBottom w:val="0"/>
      <w:divBdr>
        <w:top w:val="none" w:sz="0" w:space="0" w:color="auto"/>
        <w:left w:val="none" w:sz="0" w:space="0" w:color="auto"/>
        <w:bottom w:val="none" w:sz="0" w:space="0" w:color="auto"/>
        <w:right w:val="none" w:sz="0" w:space="0" w:color="auto"/>
      </w:divBdr>
    </w:div>
    <w:div w:id="1647320602">
      <w:bodyDiv w:val="1"/>
      <w:marLeft w:val="0"/>
      <w:marRight w:val="0"/>
      <w:marTop w:val="0"/>
      <w:marBottom w:val="0"/>
      <w:divBdr>
        <w:top w:val="none" w:sz="0" w:space="0" w:color="auto"/>
        <w:left w:val="none" w:sz="0" w:space="0" w:color="auto"/>
        <w:bottom w:val="none" w:sz="0" w:space="0" w:color="auto"/>
        <w:right w:val="none" w:sz="0" w:space="0" w:color="auto"/>
      </w:divBdr>
    </w:div>
    <w:div w:id="1729112446">
      <w:bodyDiv w:val="1"/>
      <w:marLeft w:val="0"/>
      <w:marRight w:val="0"/>
      <w:marTop w:val="0"/>
      <w:marBottom w:val="0"/>
      <w:divBdr>
        <w:top w:val="none" w:sz="0" w:space="0" w:color="auto"/>
        <w:left w:val="none" w:sz="0" w:space="0" w:color="auto"/>
        <w:bottom w:val="none" w:sz="0" w:space="0" w:color="auto"/>
        <w:right w:val="none" w:sz="0" w:space="0" w:color="auto"/>
      </w:divBdr>
    </w:div>
    <w:div w:id="1749692713">
      <w:bodyDiv w:val="1"/>
      <w:marLeft w:val="0"/>
      <w:marRight w:val="0"/>
      <w:marTop w:val="0"/>
      <w:marBottom w:val="0"/>
      <w:divBdr>
        <w:top w:val="none" w:sz="0" w:space="0" w:color="auto"/>
        <w:left w:val="none" w:sz="0" w:space="0" w:color="auto"/>
        <w:bottom w:val="none" w:sz="0" w:space="0" w:color="auto"/>
        <w:right w:val="none" w:sz="0" w:space="0" w:color="auto"/>
      </w:divBdr>
    </w:div>
    <w:div w:id="1920213921">
      <w:bodyDiv w:val="1"/>
      <w:marLeft w:val="0"/>
      <w:marRight w:val="0"/>
      <w:marTop w:val="0"/>
      <w:marBottom w:val="0"/>
      <w:divBdr>
        <w:top w:val="none" w:sz="0" w:space="0" w:color="auto"/>
        <w:left w:val="none" w:sz="0" w:space="0" w:color="auto"/>
        <w:bottom w:val="none" w:sz="0" w:space="0" w:color="auto"/>
        <w:right w:val="none" w:sz="0" w:space="0" w:color="auto"/>
      </w:divBdr>
    </w:div>
    <w:div w:id="1929001655">
      <w:bodyDiv w:val="1"/>
      <w:marLeft w:val="0"/>
      <w:marRight w:val="0"/>
      <w:marTop w:val="0"/>
      <w:marBottom w:val="0"/>
      <w:divBdr>
        <w:top w:val="none" w:sz="0" w:space="0" w:color="auto"/>
        <w:left w:val="none" w:sz="0" w:space="0" w:color="auto"/>
        <w:bottom w:val="none" w:sz="0" w:space="0" w:color="auto"/>
        <w:right w:val="none" w:sz="0" w:space="0" w:color="auto"/>
      </w:divBdr>
    </w:div>
    <w:div w:id="1929652486">
      <w:bodyDiv w:val="1"/>
      <w:marLeft w:val="0"/>
      <w:marRight w:val="0"/>
      <w:marTop w:val="0"/>
      <w:marBottom w:val="0"/>
      <w:divBdr>
        <w:top w:val="none" w:sz="0" w:space="0" w:color="auto"/>
        <w:left w:val="none" w:sz="0" w:space="0" w:color="auto"/>
        <w:bottom w:val="none" w:sz="0" w:space="0" w:color="auto"/>
        <w:right w:val="none" w:sz="0" w:space="0" w:color="auto"/>
      </w:divBdr>
    </w:div>
    <w:div w:id="2061785626">
      <w:bodyDiv w:val="1"/>
      <w:marLeft w:val="0"/>
      <w:marRight w:val="0"/>
      <w:marTop w:val="0"/>
      <w:marBottom w:val="0"/>
      <w:divBdr>
        <w:top w:val="none" w:sz="0" w:space="0" w:color="auto"/>
        <w:left w:val="none" w:sz="0" w:space="0" w:color="auto"/>
        <w:bottom w:val="none" w:sz="0" w:space="0" w:color="auto"/>
        <w:right w:val="none" w:sz="0" w:space="0" w:color="auto"/>
      </w:divBdr>
    </w:div>
    <w:div w:id="2076782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jpeg"/><Relationship Id="rId18" Type="http://schemas.openxmlformats.org/officeDocument/2006/relationships/hyperlink" Target="https://unece.org/sites/default/files/2023-08/ST-SG-AC10-1r23e_Vol1_WEB.pdf" TargetMode="External"/><Relationship Id="rId26" Type="http://schemas.openxmlformats.org/officeDocument/2006/relationships/hyperlink" Target="https://cen.acs.org/articles/94/i7/Chinese-Investigators-Identify-Cause-Tianjin.html" TargetMode="External"/><Relationship Id="rId3" Type="http://schemas.openxmlformats.org/officeDocument/2006/relationships/styles" Target="styles.xml"/><Relationship Id="rId21" Type="http://schemas.openxmlformats.org/officeDocument/2006/relationships/hyperlink" Target="https://apps.dtic.mil/sti/tr/pdf/ADA299701.pdf"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hyperlink" Target="https://discovery.hw.ac.uk/primo-explore/fulldisplay/44hwa_alma2125023070003206/44HWA_V1" TargetMode="Externa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hyperlink" Target="https://apps.dtic.mil/sti/tr/pdf/ADA331744.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hyperlink" Target="https://www.sciencedirect.com/science/article/pii/S2666647224000083" TargetMode="Externa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hyperlink" Target="https://moodle.uwtsd.ac.uk/pluginfile.php/627974/mod_resource/content/0/JSP%20333%20Service%20Textbook%20of%20Explosives.pdf" TargetMode="External"/><Relationship Id="rId28" Type="http://schemas.openxmlformats.org/officeDocument/2006/relationships/glossaryDocument" Target="glossary/document.xml"/><Relationship Id="rId10" Type="http://schemas.openxmlformats.org/officeDocument/2006/relationships/chart" Target="charts/chart2.xml"/><Relationship Id="rId19" Type="http://schemas.openxmlformats.org/officeDocument/2006/relationships/hyperlink" Target="https://ntrs.nasa.gov/api/citations/19740011276/downloads/19740011276.pdf"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4.png"/><Relationship Id="rId22" Type="http://schemas.openxmlformats.org/officeDocument/2006/relationships/hyperlink" Target="https://www.naturalspublishing.com/files/published/xyw3c32z825c89.pdf" TargetMode="Externa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a:t>
            </a:r>
            <a:r>
              <a:rPr lang="en-GB" baseline="0"/>
              <a:t> Effect of Concentration on Rate of Reaction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tx>
            <c:strRef>
              <c:f>Sheet1!$B$1</c:f>
              <c:strCache>
                <c:ptCount val="1"/>
                <c:pt idx="0">
                  <c:v>1/2 Mol HCL</c:v>
                </c:pt>
              </c:strCache>
            </c:strRef>
          </c:tx>
          <c:spPr>
            <a:ln w="28575" cap="rnd">
              <a:solidFill>
                <a:schemeClr val="accent1"/>
              </a:solidFill>
              <a:round/>
            </a:ln>
            <a:effectLst/>
          </c:spPr>
          <c:marker>
            <c:symbol val="none"/>
          </c:marker>
          <c:cat>
            <c:numRef>
              <c:f>Sheet1!$A$2:$A$93</c:f>
              <c:numCache>
                <c:formatCode>General</c:formatCode>
                <c:ptCount val="92"/>
                <c:pt idx="0">
                  <c:v>20</c:v>
                </c:pt>
                <c:pt idx="1">
                  <c:v>30</c:v>
                </c:pt>
                <c:pt idx="2">
                  <c:v>40</c:v>
                </c:pt>
                <c:pt idx="3">
                  <c:v>50</c:v>
                </c:pt>
                <c:pt idx="4">
                  <c:v>60</c:v>
                </c:pt>
                <c:pt idx="5">
                  <c:v>70</c:v>
                </c:pt>
                <c:pt idx="6">
                  <c:v>80</c:v>
                </c:pt>
                <c:pt idx="7">
                  <c:v>90</c:v>
                </c:pt>
                <c:pt idx="8">
                  <c:v>100</c:v>
                </c:pt>
                <c:pt idx="9">
                  <c:v>110</c:v>
                </c:pt>
                <c:pt idx="10">
                  <c:v>120</c:v>
                </c:pt>
                <c:pt idx="11">
                  <c:v>130</c:v>
                </c:pt>
                <c:pt idx="12">
                  <c:v>140</c:v>
                </c:pt>
                <c:pt idx="13">
                  <c:v>150</c:v>
                </c:pt>
                <c:pt idx="14">
                  <c:v>160</c:v>
                </c:pt>
                <c:pt idx="15">
                  <c:v>170</c:v>
                </c:pt>
                <c:pt idx="16">
                  <c:v>180</c:v>
                </c:pt>
                <c:pt idx="17">
                  <c:v>190</c:v>
                </c:pt>
                <c:pt idx="18">
                  <c:v>200</c:v>
                </c:pt>
                <c:pt idx="19">
                  <c:v>210</c:v>
                </c:pt>
                <c:pt idx="20">
                  <c:v>220</c:v>
                </c:pt>
                <c:pt idx="21">
                  <c:v>230</c:v>
                </c:pt>
                <c:pt idx="22">
                  <c:v>240</c:v>
                </c:pt>
                <c:pt idx="23">
                  <c:v>250</c:v>
                </c:pt>
                <c:pt idx="24">
                  <c:v>260</c:v>
                </c:pt>
                <c:pt idx="25">
                  <c:v>270</c:v>
                </c:pt>
                <c:pt idx="26">
                  <c:v>280</c:v>
                </c:pt>
                <c:pt idx="27">
                  <c:v>290</c:v>
                </c:pt>
                <c:pt idx="28">
                  <c:v>300</c:v>
                </c:pt>
                <c:pt idx="29">
                  <c:v>310</c:v>
                </c:pt>
                <c:pt idx="30">
                  <c:v>320</c:v>
                </c:pt>
                <c:pt idx="31">
                  <c:v>330</c:v>
                </c:pt>
                <c:pt idx="32">
                  <c:v>340</c:v>
                </c:pt>
                <c:pt idx="33">
                  <c:v>350</c:v>
                </c:pt>
                <c:pt idx="34">
                  <c:v>360</c:v>
                </c:pt>
                <c:pt idx="35">
                  <c:v>370</c:v>
                </c:pt>
                <c:pt idx="36">
                  <c:v>380</c:v>
                </c:pt>
                <c:pt idx="37">
                  <c:v>390</c:v>
                </c:pt>
                <c:pt idx="38">
                  <c:v>400</c:v>
                </c:pt>
                <c:pt idx="39">
                  <c:v>410</c:v>
                </c:pt>
                <c:pt idx="40">
                  <c:v>420</c:v>
                </c:pt>
                <c:pt idx="41">
                  <c:v>430</c:v>
                </c:pt>
                <c:pt idx="42">
                  <c:v>440</c:v>
                </c:pt>
                <c:pt idx="43">
                  <c:v>450</c:v>
                </c:pt>
                <c:pt idx="44">
                  <c:v>460</c:v>
                </c:pt>
                <c:pt idx="45">
                  <c:v>470</c:v>
                </c:pt>
                <c:pt idx="46">
                  <c:v>480</c:v>
                </c:pt>
                <c:pt idx="47">
                  <c:v>490</c:v>
                </c:pt>
                <c:pt idx="48">
                  <c:v>500</c:v>
                </c:pt>
                <c:pt idx="49">
                  <c:v>510</c:v>
                </c:pt>
                <c:pt idx="50">
                  <c:v>520</c:v>
                </c:pt>
                <c:pt idx="51">
                  <c:v>530</c:v>
                </c:pt>
                <c:pt idx="52">
                  <c:v>540</c:v>
                </c:pt>
                <c:pt idx="53">
                  <c:v>550</c:v>
                </c:pt>
                <c:pt idx="54">
                  <c:v>560</c:v>
                </c:pt>
                <c:pt idx="55">
                  <c:v>570</c:v>
                </c:pt>
                <c:pt idx="56">
                  <c:v>580</c:v>
                </c:pt>
                <c:pt idx="57">
                  <c:v>590</c:v>
                </c:pt>
                <c:pt idx="58">
                  <c:v>600</c:v>
                </c:pt>
                <c:pt idx="59">
                  <c:v>610</c:v>
                </c:pt>
                <c:pt idx="60">
                  <c:v>620</c:v>
                </c:pt>
                <c:pt idx="61">
                  <c:v>630</c:v>
                </c:pt>
                <c:pt idx="62">
                  <c:v>640</c:v>
                </c:pt>
                <c:pt idx="63">
                  <c:v>650</c:v>
                </c:pt>
                <c:pt idx="64">
                  <c:v>660</c:v>
                </c:pt>
                <c:pt idx="65">
                  <c:v>670</c:v>
                </c:pt>
                <c:pt idx="66">
                  <c:v>680</c:v>
                </c:pt>
                <c:pt idx="67">
                  <c:v>690</c:v>
                </c:pt>
                <c:pt idx="68">
                  <c:v>700</c:v>
                </c:pt>
                <c:pt idx="69">
                  <c:v>710</c:v>
                </c:pt>
                <c:pt idx="70">
                  <c:v>720</c:v>
                </c:pt>
                <c:pt idx="71">
                  <c:v>730</c:v>
                </c:pt>
                <c:pt idx="72">
                  <c:v>740</c:v>
                </c:pt>
                <c:pt idx="73">
                  <c:v>750</c:v>
                </c:pt>
                <c:pt idx="74">
                  <c:v>760</c:v>
                </c:pt>
                <c:pt idx="75">
                  <c:v>770</c:v>
                </c:pt>
                <c:pt idx="76">
                  <c:v>780</c:v>
                </c:pt>
                <c:pt idx="77">
                  <c:v>790</c:v>
                </c:pt>
                <c:pt idx="78">
                  <c:v>800</c:v>
                </c:pt>
                <c:pt idx="79">
                  <c:v>810</c:v>
                </c:pt>
                <c:pt idx="80">
                  <c:v>820</c:v>
                </c:pt>
                <c:pt idx="81">
                  <c:v>830</c:v>
                </c:pt>
                <c:pt idx="82">
                  <c:v>840</c:v>
                </c:pt>
                <c:pt idx="83">
                  <c:v>850</c:v>
                </c:pt>
                <c:pt idx="84">
                  <c:v>860</c:v>
                </c:pt>
                <c:pt idx="85">
                  <c:v>870</c:v>
                </c:pt>
                <c:pt idx="86">
                  <c:v>880</c:v>
                </c:pt>
                <c:pt idx="87">
                  <c:v>890</c:v>
                </c:pt>
                <c:pt idx="88">
                  <c:v>900</c:v>
                </c:pt>
                <c:pt idx="89">
                  <c:v>910</c:v>
                </c:pt>
                <c:pt idx="90">
                  <c:v>920</c:v>
                </c:pt>
                <c:pt idx="91">
                  <c:v>1220</c:v>
                </c:pt>
              </c:numCache>
            </c:numRef>
          </c:cat>
          <c:val>
            <c:numRef>
              <c:f>Sheet1!$B$2:$B$93</c:f>
              <c:numCache>
                <c:formatCode>General</c:formatCode>
                <c:ptCount val="92"/>
                <c:pt idx="0">
                  <c:v>0</c:v>
                </c:pt>
                <c:pt idx="1">
                  <c:v>2.1</c:v>
                </c:pt>
                <c:pt idx="2">
                  <c:v>3.1</c:v>
                </c:pt>
                <c:pt idx="3">
                  <c:v>4.5</c:v>
                </c:pt>
                <c:pt idx="4">
                  <c:v>5.6</c:v>
                </c:pt>
                <c:pt idx="5">
                  <c:v>6.5</c:v>
                </c:pt>
                <c:pt idx="6">
                  <c:v>7.8</c:v>
                </c:pt>
                <c:pt idx="7">
                  <c:v>9</c:v>
                </c:pt>
                <c:pt idx="8">
                  <c:v>10</c:v>
                </c:pt>
                <c:pt idx="9">
                  <c:v>11.2</c:v>
                </c:pt>
                <c:pt idx="10">
                  <c:v>12</c:v>
                </c:pt>
                <c:pt idx="11">
                  <c:v>13</c:v>
                </c:pt>
                <c:pt idx="12">
                  <c:v>14</c:v>
                </c:pt>
                <c:pt idx="13">
                  <c:v>15</c:v>
                </c:pt>
                <c:pt idx="14">
                  <c:v>15.8</c:v>
                </c:pt>
                <c:pt idx="15">
                  <c:v>16.899999999999999</c:v>
                </c:pt>
                <c:pt idx="16">
                  <c:v>18</c:v>
                </c:pt>
                <c:pt idx="17">
                  <c:v>18.600000000000001</c:v>
                </c:pt>
                <c:pt idx="18">
                  <c:v>19.100000000000001</c:v>
                </c:pt>
                <c:pt idx="19">
                  <c:v>20.2</c:v>
                </c:pt>
                <c:pt idx="20">
                  <c:v>21</c:v>
                </c:pt>
                <c:pt idx="21">
                  <c:v>21.8</c:v>
                </c:pt>
                <c:pt idx="22">
                  <c:v>22.5</c:v>
                </c:pt>
                <c:pt idx="23">
                  <c:v>23.7</c:v>
                </c:pt>
                <c:pt idx="24">
                  <c:v>24.3</c:v>
                </c:pt>
                <c:pt idx="25">
                  <c:v>25</c:v>
                </c:pt>
                <c:pt idx="26">
                  <c:v>25.5</c:v>
                </c:pt>
                <c:pt idx="27">
                  <c:v>26.1</c:v>
                </c:pt>
                <c:pt idx="28">
                  <c:v>27</c:v>
                </c:pt>
                <c:pt idx="29">
                  <c:v>27.7</c:v>
                </c:pt>
                <c:pt idx="30">
                  <c:v>28.5</c:v>
                </c:pt>
                <c:pt idx="31">
                  <c:v>29.1</c:v>
                </c:pt>
                <c:pt idx="32">
                  <c:v>30</c:v>
                </c:pt>
                <c:pt idx="33">
                  <c:v>30.9</c:v>
                </c:pt>
                <c:pt idx="34">
                  <c:v>31.6</c:v>
                </c:pt>
                <c:pt idx="35">
                  <c:v>32.200000000000003</c:v>
                </c:pt>
                <c:pt idx="36">
                  <c:v>33.1</c:v>
                </c:pt>
                <c:pt idx="37">
                  <c:v>33.200000000000003</c:v>
                </c:pt>
                <c:pt idx="38">
                  <c:v>34.1</c:v>
                </c:pt>
                <c:pt idx="39">
                  <c:v>35</c:v>
                </c:pt>
                <c:pt idx="40">
                  <c:v>35</c:v>
                </c:pt>
                <c:pt idx="41">
                  <c:v>35.9</c:v>
                </c:pt>
                <c:pt idx="42">
                  <c:v>36.700000000000003</c:v>
                </c:pt>
                <c:pt idx="43">
                  <c:v>36.700000000000003</c:v>
                </c:pt>
                <c:pt idx="44">
                  <c:v>37.5</c:v>
                </c:pt>
                <c:pt idx="45">
                  <c:v>38.200000000000003</c:v>
                </c:pt>
                <c:pt idx="46">
                  <c:v>38.200000000000003</c:v>
                </c:pt>
                <c:pt idx="47">
                  <c:v>39.299999999999997</c:v>
                </c:pt>
                <c:pt idx="48">
                  <c:v>39.299999999999997</c:v>
                </c:pt>
                <c:pt idx="49">
                  <c:v>40.4</c:v>
                </c:pt>
                <c:pt idx="50">
                  <c:v>40.4</c:v>
                </c:pt>
                <c:pt idx="51">
                  <c:v>41.3</c:v>
                </c:pt>
                <c:pt idx="52">
                  <c:v>41.3</c:v>
                </c:pt>
                <c:pt idx="53">
                  <c:v>41.3</c:v>
                </c:pt>
                <c:pt idx="54">
                  <c:v>42.6</c:v>
                </c:pt>
                <c:pt idx="55">
                  <c:v>42.6</c:v>
                </c:pt>
                <c:pt idx="56">
                  <c:v>42.9</c:v>
                </c:pt>
                <c:pt idx="57">
                  <c:v>43.9</c:v>
                </c:pt>
                <c:pt idx="58">
                  <c:v>43.9</c:v>
                </c:pt>
                <c:pt idx="59">
                  <c:v>43.9</c:v>
                </c:pt>
                <c:pt idx="60">
                  <c:v>45</c:v>
                </c:pt>
                <c:pt idx="61">
                  <c:v>45</c:v>
                </c:pt>
                <c:pt idx="62">
                  <c:v>45</c:v>
                </c:pt>
                <c:pt idx="63">
                  <c:v>45</c:v>
                </c:pt>
                <c:pt idx="64">
                  <c:v>46</c:v>
                </c:pt>
                <c:pt idx="65">
                  <c:v>46</c:v>
                </c:pt>
                <c:pt idx="66">
                  <c:v>46</c:v>
                </c:pt>
                <c:pt idx="67">
                  <c:v>46</c:v>
                </c:pt>
                <c:pt idx="68">
                  <c:v>46</c:v>
                </c:pt>
                <c:pt idx="69">
                  <c:v>46.1</c:v>
                </c:pt>
                <c:pt idx="70">
                  <c:v>46.1</c:v>
                </c:pt>
                <c:pt idx="71">
                  <c:v>46.1</c:v>
                </c:pt>
                <c:pt idx="72">
                  <c:v>46.1</c:v>
                </c:pt>
                <c:pt idx="73">
                  <c:v>46.2</c:v>
                </c:pt>
                <c:pt idx="74">
                  <c:v>46.2</c:v>
                </c:pt>
                <c:pt idx="75">
                  <c:v>46.2</c:v>
                </c:pt>
                <c:pt idx="76">
                  <c:v>46.2</c:v>
                </c:pt>
                <c:pt idx="77">
                  <c:v>46.2</c:v>
                </c:pt>
                <c:pt idx="78">
                  <c:v>47</c:v>
                </c:pt>
                <c:pt idx="79">
                  <c:v>47.5</c:v>
                </c:pt>
                <c:pt idx="80">
                  <c:v>49</c:v>
                </c:pt>
                <c:pt idx="81">
                  <c:v>49</c:v>
                </c:pt>
                <c:pt idx="82">
                  <c:v>49</c:v>
                </c:pt>
                <c:pt idx="83">
                  <c:v>49</c:v>
                </c:pt>
                <c:pt idx="84">
                  <c:v>49</c:v>
                </c:pt>
                <c:pt idx="85">
                  <c:v>49</c:v>
                </c:pt>
                <c:pt idx="86">
                  <c:v>49</c:v>
                </c:pt>
                <c:pt idx="87">
                  <c:v>49</c:v>
                </c:pt>
                <c:pt idx="88">
                  <c:v>49</c:v>
                </c:pt>
                <c:pt idx="89">
                  <c:v>49</c:v>
                </c:pt>
                <c:pt idx="90">
                  <c:v>49</c:v>
                </c:pt>
                <c:pt idx="91">
                  <c:v>49.3</c:v>
                </c:pt>
              </c:numCache>
            </c:numRef>
          </c:val>
          <c:smooth val="0"/>
          <c:extLst>
            <c:ext xmlns:c16="http://schemas.microsoft.com/office/drawing/2014/chart" uri="{C3380CC4-5D6E-409C-BE32-E72D297353CC}">
              <c16:uniqueId val="{00000000-0ADA-49F6-85FB-02754D5C8197}"/>
            </c:ext>
          </c:extLst>
        </c:ser>
        <c:ser>
          <c:idx val="1"/>
          <c:order val="1"/>
          <c:tx>
            <c:strRef>
              <c:f>Sheet1!$C$1</c:f>
              <c:strCache>
                <c:ptCount val="1"/>
                <c:pt idx="0">
                  <c:v>1 Mol HCL</c:v>
                </c:pt>
              </c:strCache>
            </c:strRef>
          </c:tx>
          <c:spPr>
            <a:ln w="28575" cap="rnd">
              <a:solidFill>
                <a:schemeClr val="accent2"/>
              </a:solidFill>
              <a:round/>
            </a:ln>
            <a:effectLst/>
          </c:spPr>
          <c:marker>
            <c:symbol val="none"/>
          </c:marker>
          <c:cat>
            <c:numRef>
              <c:f>Sheet1!$A$2:$A$93</c:f>
              <c:numCache>
                <c:formatCode>General</c:formatCode>
                <c:ptCount val="92"/>
                <c:pt idx="0">
                  <c:v>20</c:v>
                </c:pt>
                <c:pt idx="1">
                  <c:v>30</c:v>
                </c:pt>
                <c:pt idx="2">
                  <c:v>40</c:v>
                </c:pt>
                <c:pt idx="3">
                  <c:v>50</c:v>
                </c:pt>
                <c:pt idx="4">
                  <c:v>60</c:v>
                </c:pt>
                <c:pt idx="5">
                  <c:v>70</c:v>
                </c:pt>
                <c:pt idx="6">
                  <c:v>80</c:v>
                </c:pt>
                <c:pt idx="7">
                  <c:v>90</c:v>
                </c:pt>
                <c:pt idx="8">
                  <c:v>100</c:v>
                </c:pt>
                <c:pt idx="9">
                  <c:v>110</c:v>
                </c:pt>
                <c:pt idx="10">
                  <c:v>120</c:v>
                </c:pt>
                <c:pt idx="11">
                  <c:v>130</c:v>
                </c:pt>
                <c:pt idx="12">
                  <c:v>140</c:v>
                </c:pt>
                <c:pt idx="13">
                  <c:v>150</c:v>
                </c:pt>
                <c:pt idx="14">
                  <c:v>160</c:v>
                </c:pt>
                <c:pt idx="15">
                  <c:v>170</c:v>
                </c:pt>
                <c:pt idx="16">
                  <c:v>180</c:v>
                </c:pt>
                <c:pt idx="17">
                  <c:v>190</c:v>
                </c:pt>
                <c:pt idx="18">
                  <c:v>200</c:v>
                </c:pt>
                <c:pt idx="19">
                  <c:v>210</c:v>
                </c:pt>
                <c:pt idx="20">
                  <c:v>220</c:v>
                </c:pt>
                <c:pt idx="21">
                  <c:v>230</c:v>
                </c:pt>
                <c:pt idx="22">
                  <c:v>240</c:v>
                </c:pt>
                <c:pt idx="23">
                  <c:v>250</c:v>
                </c:pt>
                <c:pt idx="24">
                  <c:v>260</c:v>
                </c:pt>
                <c:pt idx="25">
                  <c:v>270</c:v>
                </c:pt>
                <c:pt idx="26">
                  <c:v>280</c:v>
                </c:pt>
                <c:pt idx="27">
                  <c:v>290</c:v>
                </c:pt>
                <c:pt idx="28">
                  <c:v>300</c:v>
                </c:pt>
                <c:pt idx="29">
                  <c:v>310</c:v>
                </c:pt>
                <c:pt idx="30">
                  <c:v>320</c:v>
                </c:pt>
                <c:pt idx="31">
                  <c:v>330</c:v>
                </c:pt>
                <c:pt idx="32">
                  <c:v>340</c:v>
                </c:pt>
                <c:pt idx="33">
                  <c:v>350</c:v>
                </c:pt>
                <c:pt idx="34">
                  <c:v>360</c:v>
                </c:pt>
                <c:pt idx="35">
                  <c:v>370</c:v>
                </c:pt>
                <c:pt idx="36">
                  <c:v>380</c:v>
                </c:pt>
                <c:pt idx="37">
                  <c:v>390</c:v>
                </c:pt>
                <c:pt idx="38">
                  <c:v>400</c:v>
                </c:pt>
                <c:pt idx="39">
                  <c:v>410</c:v>
                </c:pt>
                <c:pt idx="40">
                  <c:v>420</c:v>
                </c:pt>
                <c:pt idx="41">
                  <c:v>430</c:v>
                </c:pt>
                <c:pt idx="42">
                  <c:v>440</c:v>
                </c:pt>
                <c:pt idx="43">
                  <c:v>450</c:v>
                </c:pt>
                <c:pt idx="44">
                  <c:v>460</c:v>
                </c:pt>
                <c:pt idx="45">
                  <c:v>470</c:v>
                </c:pt>
                <c:pt idx="46">
                  <c:v>480</c:v>
                </c:pt>
                <c:pt idx="47">
                  <c:v>490</c:v>
                </c:pt>
                <c:pt idx="48">
                  <c:v>500</c:v>
                </c:pt>
                <c:pt idx="49">
                  <c:v>510</c:v>
                </c:pt>
                <c:pt idx="50">
                  <c:v>520</c:v>
                </c:pt>
                <c:pt idx="51">
                  <c:v>530</c:v>
                </c:pt>
                <c:pt idx="52">
                  <c:v>540</c:v>
                </c:pt>
                <c:pt idx="53">
                  <c:v>550</c:v>
                </c:pt>
                <c:pt idx="54">
                  <c:v>560</c:v>
                </c:pt>
                <c:pt idx="55">
                  <c:v>570</c:v>
                </c:pt>
                <c:pt idx="56">
                  <c:v>580</c:v>
                </c:pt>
                <c:pt idx="57">
                  <c:v>590</c:v>
                </c:pt>
                <c:pt idx="58">
                  <c:v>600</c:v>
                </c:pt>
                <c:pt idx="59">
                  <c:v>610</c:v>
                </c:pt>
                <c:pt idx="60">
                  <c:v>620</c:v>
                </c:pt>
                <c:pt idx="61">
                  <c:v>630</c:v>
                </c:pt>
                <c:pt idx="62">
                  <c:v>640</c:v>
                </c:pt>
                <c:pt idx="63">
                  <c:v>650</c:v>
                </c:pt>
                <c:pt idx="64">
                  <c:v>660</c:v>
                </c:pt>
                <c:pt idx="65">
                  <c:v>670</c:v>
                </c:pt>
                <c:pt idx="66">
                  <c:v>680</c:v>
                </c:pt>
                <c:pt idx="67">
                  <c:v>690</c:v>
                </c:pt>
                <c:pt idx="68">
                  <c:v>700</c:v>
                </c:pt>
                <c:pt idx="69">
                  <c:v>710</c:v>
                </c:pt>
                <c:pt idx="70">
                  <c:v>720</c:v>
                </c:pt>
                <c:pt idx="71">
                  <c:v>730</c:v>
                </c:pt>
                <c:pt idx="72">
                  <c:v>740</c:v>
                </c:pt>
                <c:pt idx="73">
                  <c:v>750</c:v>
                </c:pt>
                <c:pt idx="74">
                  <c:v>760</c:v>
                </c:pt>
                <c:pt idx="75">
                  <c:v>770</c:v>
                </c:pt>
                <c:pt idx="76">
                  <c:v>780</c:v>
                </c:pt>
                <c:pt idx="77">
                  <c:v>790</c:v>
                </c:pt>
                <c:pt idx="78">
                  <c:v>800</c:v>
                </c:pt>
                <c:pt idx="79">
                  <c:v>810</c:v>
                </c:pt>
                <c:pt idx="80">
                  <c:v>820</c:v>
                </c:pt>
                <c:pt idx="81">
                  <c:v>830</c:v>
                </c:pt>
                <c:pt idx="82">
                  <c:v>840</c:v>
                </c:pt>
                <c:pt idx="83">
                  <c:v>850</c:v>
                </c:pt>
                <c:pt idx="84">
                  <c:v>860</c:v>
                </c:pt>
                <c:pt idx="85">
                  <c:v>870</c:v>
                </c:pt>
                <c:pt idx="86">
                  <c:v>880</c:v>
                </c:pt>
                <c:pt idx="87">
                  <c:v>890</c:v>
                </c:pt>
                <c:pt idx="88">
                  <c:v>900</c:v>
                </c:pt>
                <c:pt idx="89">
                  <c:v>910</c:v>
                </c:pt>
                <c:pt idx="90">
                  <c:v>920</c:v>
                </c:pt>
                <c:pt idx="91">
                  <c:v>1220</c:v>
                </c:pt>
              </c:numCache>
            </c:numRef>
          </c:cat>
          <c:val>
            <c:numRef>
              <c:f>Sheet1!$C$2:$C$93</c:f>
              <c:numCache>
                <c:formatCode>General</c:formatCode>
                <c:ptCount val="92"/>
                <c:pt idx="0">
                  <c:v>10</c:v>
                </c:pt>
                <c:pt idx="1">
                  <c:v>24</c:v>
                </c:pt>
                <c:pt idx="2">
                  <c:v>26</c:v>
                </c:pt>
                <c:pt idx="3">
                  <c:v>37</c:v>
                </c:pt>
                <c:pt idx="4">
                  <c:v>43</c:v>
                </c:pt>
                <c:pt idx="5">
                  <c:v>48</c:v>
                </c:pt>
                <c:pt idx="6">
                  <c:v>52</c:v>
                </c:pt>
                <c:pt idx="7">
                  <c:v>57</c:v>
                </c:pt>
                <c:pt idx="8">
                  <c:v>60</c:v>
                </c:pt>
                <c:pt idx="9">
                  <c:v>63</c:v>
                </c:pt>
                <c:pt idx="10">
                  <c:v>65</c:v>
                </c:pt>
                <c:pt idx="11">
                  <c:v>65</c:v>
                </c:pt>
                <c:pt idx="12">
                  <c:v>65</c:v>
                </c:pt>
                <c:pt idx="13">
                  <c:v>65</c:v>
                </c:pt>
                <c:pt idx="14">
                  <c:v>65</c:v>
                </c:pt>
                <c:pt idx="15">
                  <c:v>67</c:v>
                </c:pt>
                <c:pt idx="16">
                  <c:v>67</c:v>
                </c:pt>
                <c:pt idx="17">
                  <c:v>67</c:v>
                </c:pt>
                <c:pt idx="18">
                  <c:v>67</c:v>
                </c:pt>
                <c:pt idx="19">
                  <c:v>67</c:v>
                </c:pt>
                <c:pt idx="20">
                  <c:v>67</c:v>
                </c:pt>
                <c:pt idx="21">
                  <c:v>67</c:v>
                </c:pt>
                <c:pt idx="22">
                  <c:v>67</c:v>
                </c:pt>
                <c:pt idx="23">
                  <c:v>67</c:v>
                </c:pt>
                <c:pt idx="24">
                  <c:v>67</c:v>
                </c:pt>
                <c:pt idx="25">
                  <c:v>67</c:v>
                </c:pt>
                <c:pt idx="26">
                  <c:v>67</c:v>
                </c:pt>
                <c:pt idx="27">
                  <c:v>67</c:v>
                </c:pt>
                <c:pt idx="28">
                  <c:v>68</c:v>
                </c:pt>
                <c:pt idx="29">
                  <c:v>68</c:v>
                </c:pt>
                <c:pt idx="30">
                  <c:v>68</c:v>
                </c:pt>
                <c:pt idx="31">
                  <c:v>68</c:v>
                </c:pt>
                <c:pt idx="32">
                  <c:v>68</c:v>
                </c:pt>
                <c:pt idx="33">
                  <c:v>68</c:v>
                </c:pt>
                <c:pt idx="34">
                  <c:v>68</c:v>
                </c:pt>
                <c:pt idx="35">
                  <c:v>68</c:v>
                </c:pt>
                <c:pt idx="36">
                  <c:v>68</c:v>
                </c:pt>
              </c:numCache>
            </c:numRef>
          </c:val>
          <c:smooth val="0"/>
          <c:extLst>
            <c:ext xmlns:c16="http://schemas.microsoft.com/office/drawing/2014/chart" uri="{C3380CC4-5D6E-409C-BE32-E72D297353CC}">
              <c16:uniqueId val="{00000001-0ADA-49F6-85FB-02754D5C8197}"/>
            </c:ext>
          </c:extLst>
        </c:ser>
        <c:ser>
          <c:idx val="2"/>
          <c:order val="2"/>
          <c:tx>
            <c:strRef>
              <c:f>Sheet1!$D$1</c:f>
              <c:strCache>
                <c:ptCount val="1"/>
                <c:pt idx="0">
                  <c:v>3/2 Mol HCL</c:v>
                </c:pt>
              </c:strCache>
            </c:strRef>
          </c:tx>
          <c:spPr>
            <a:ln w="28575" cap="rnd">
              <a:solidFill>
                <a:schemeClr val="accent3"/>
              </a:solidFill>
              <a:round/>
            </a:ln>
            <a:effectLst/>
          </c:spPr>
          <c:marker>
            <c:symbol val="none"/>
          </c:marker>
          <c:cat>
            <c:numRef>
              <c:f>Sheet1!$A$2:$A$93</c:f>
              <c:numCache>
                <c:formatCode>General</c:formatCode>
                <c:ptCount val="92"/>
                <c:pt idx="0">
                  <c:v>20</c:v>
                </c:pt>
                <c:pt idx="1">
                  <c:v>30</c:v>
                </c:pt>
                <c:pt idx="2">
                  <c:v>40</c:v>
                </c:pt>
                <c:pt idx="3">
                  <c:v>50</c:v>
                </c:pt>
                <c:pt idx="4">
                  <c:v>60</c:v>
                </c:pt>
                <c:pt idx="5">
                  <c:v>70</c:v>
                </c:pt>
                <c:pt idx="6">
                  <c:v>80</c:v>
                </c:pt>
                <c:pt idx="7">
                  <c:v>90</c:v>
                </c:pt>
                <c:pt idx="8">
                  <c:v>100</c:v>
                </c:pt>
                <c:pt idx="9">
                  <c:v>110</c:v>
                </c:pt>
                <c:pt idx="10">
                  <c:v>120</c:v>
                </c:pt>
                <c:pt idx="11">
                  <c:v>130</c:v>
                </c:pt>
                <c:pt idx="12">
                  <c:v>140</c:v>
                </c:pt>
                <c:pt idx="13">
                  <c:v>150</c:v>
                </c:pt>
                <c:pt idx="14">
                  <c:v>160</c:v>
                </c:pt>
                <c:pt idx="15">
                  <c:v>170</c:v>
                </c:pt>
                <c:pt idx="16">
                  <c:v>180</c:v>
                </c:pt>
                <c:pt idx="17">
                  <c:v>190</c:v>
                </c:pt>
                <c:pt idx="18">
                  <c:v>200</c:v>
                </c:pt>
                <c:pt idx="19">
                  <c:v>210</c:v>
                </c:pt>
                <c:pt idx="20">
                  <c:v>220</c:v>
                </c:pt>
                <c:pt idx="21">
                  <c:v>230</c:v>
                </c:pt>
                <c:pt idx="22">
                  <c:v>240</c:v>
                </c:pt>
                <c:pt idx="23">
                  <c:v>250</c:v>
                </c:pt>
                <c:pt idx="24">
                  <c:v>260</c:v>
                </c:pt>
                <c:pt idx="25">
                  <c:v>270</c:v>
                </c:pt>
                <c:pt idx="26">
                  <c:v>280</c:v>
                </c:pt>
                <c:pt idx="27">
                  <c:v>290</c:v>
                </c:pt>
                <c:pt idx="28">
                  <c:v>300</c:v>
                </c:pt>
                <c:pt idx="29">
                  <c:v>310</c:v>
                </c:pt>
                <c:pt idx="30">
                  <c:v>320</c:v>
                </c:pt>
                <c:pt idx="31">
                  <c:v>330</c:v>
                </c:pt>
                <c:pt idx="32">
                  <c:v>340</c:v>
                </c:pt>
                <c:pt idx="33">
                  <c:v>350</c:v>
                </c:pt>
                <c:pt idx="34">
                  <c:v>360</c:v>
                </c:pt>
                <c:pt idx="35">
                  <c:v>370</c:v>
                </c:pt>
                <c:pt idx="36">
                  <c:v>380</c:v>
                </c:pt>
                <c:pt idx="37">
                  <c:v>390</c:v>
                </c:pt>
                <c:pt idx="38">
                  <c:v>400</c:v>
                </c:pt>
                <c:pt idx="39">
                  <c:v>410</c:v>
                </c:pt>
                <c:pt idx="40">
                  <c:v>420</c:v>
                </c:pt>
                <c:pt idx="41">
                  <c:v>430</c:v>
                </c:pt>
                <c:pt idx="42">
                  <c:v>440</c:v>
                </c:pt>
                <c:pt idx="43">
                  <c:v>450</c:v>
                </c:pt>
                <c:pt idx="44">
                  <c:v>460</c:v>
                </c:pt>
                <c:pt idx="45">
                  <c:v>470</c:v>
                </c:pt>
                <c:pt idx="46">
                  <c:v>480</c:v>
                </c:pt>
                <c:pt idx="47">
                  <c:v>490</c:v>
                </c:pt>
                <c:pt idx="48">
                  <c:v>500</c:v>
                </c:pt>
                <c:pt idx="49">
                  <c:v>510</c:v>
                </c:pt>
                <c:pt idx="50">
                  <c:v>520</c:v>
                </c:pt>
                <c:pt idx="51">
                  <c:v>530</c:v>
                </c:pt>
                <c:pt idx="52">
                  <c:v>540</c:v>
                </c:pt>
                <c:pt idx="53">
                  <c:v>550</c:v>
                </c:pt>
                <c:pt idx="54">
                  <c:v>560</c:v>
                </c:pt>
                <c:pt idx="55">
                  <c:v>570</c:v>
                </c:pt>
                <c:pt idx="56">
                  <c:v>580</c:v>
                </c:pt>
                <c:pt idx="57">
                  <c:v>590</c:v>
                </c:pt>
                <c:pt idx="58">
                  <c:v>600</c:v>
                </c:pt>
                <c:pt idx="59">
                  <c:v>610</c:v>
                </c:pt>
                <c:pt idx="60">
                  <c:v>620</c:v>
                </c:pt>
                <c:pt idx="61">
                  <c:v>630</c:v>
                </c:pt>
                <c:pt idx="62">
                  <c:v>640</c:v>
                </c:pt>
                <c:pt idx="63">
                  <c:v>650</c:v>
                </c:pt>
                <c:pt idx="64">
                  <c:v>660</c:v>
                </c:pt>
                <c:pt idx="65">
                  <c:v>670</c:v>
                </c:pt>
                <c:pt idx="66">
                  <c:v>680</c:v>
                </c:pt>
                <c:pt idx="67">
                  <c:v>690</c:v>
                </c:pt>
                <c:pt idx="68">
                  <c:v>700</c:v>
                </c:pt>
                <c:pt idx="69">
                  <c:v>710</c:v>
                </c:pt>
                <c:pt idx="70">
                  <c:v>720</c:v>
                </c:pt>
                <c:pt idx="71">
                  <c:v>730</c:v>
                </c:pt>
                <c:pt idx="72">
                  <c:v>740</c:v>
                </c:pt>
                <c:pt idx="73">
                  <c:v>750</c:v>
                </c:pt>
                <c:pt idx="74">
                  <c:v>760</c:v>
                </c:pt>
                <c:pt idx="75">
                  <c:v>770</c:v>
                </c:pt>
                <c:pt idx="76">
                  <c:v>780</c:v>
                </c:pt>
                <c:pt idx="77">
                  <c:v>790</c:v>
                </c:pt>
                <c:pt idx="78">
                  <c:v>800</c:v>
                </c:pt>
                <c:pt idx="79">
                  <c:v>810</c:v>
                </c:pt>
                <c:pt idx="80">
                  <c:v>820</c:v>
                </c:pt>
                <c:pt idx="81">
                  <c:v>830</c:v>
                </c:pt>
                <c:pt idx="82">
                  <c:v>840</c:v>
                </c:pt>
                <c:pt idx="83">
                  <c:v>850</c:v>
                </c:pt>
                <c:pt idx="84">
                  <c:v>860</c:v>
                </c:pt>
                <c:pt idx="85">
                  <c:v>870</c:v>
                </c:pt>
                <c:pt idx="86">
                  <c:v>880</c:v>
                </c:pt>
                <c:pt idx="87">
                  <c:v>890</c:v>
                </c:pt>
                <c:pt idx="88">
                  <c:v>900</c:v>
                </c:pt>
                <c:pt idx="89">
                  <c:v>910</c:v>
                </c:pt>
                <c:pt idx="90">
                  <c:v>920</c:v>
                </c:pt>
                <c:pt idx="91">
                  <c:v>1220</c:v>
                </c:pt>
              </c:numCache>
            </c:numRef>
          </c:cat>
          <c:val>
            <c:numRef>
              <c:f>Sheet1!$D$2:$D$93</c:f>
              <c:numCache>
                <c:formatCode>General</c:formatCode>
                <c:ptCount val="92"/>
                <c:pt idx="0">
                  <c:v>21</c:v>
                </c:pt>
                <c:pt idx="1">
                  <c:v>34</c:v>
                </c:pt>
                <c:pt idx="2">
                  <c:v>46</c:v>
                </c:pt>
                <c:pt idx="3">
                  <c:v>51</c:v>
                </c:pt>
                <c:pt idx="4">
                  <c:v>55</c:v>
                </c:pt>
                <c:pt idx="5">
                  <c:v>59</c:v>
                </c:pt>
                <c:pt idx="6">
                  <c:v>62.5</c:v>
                </c:pt>
                <c:pt idx="7">
                  <c:v>65</c:v>
                </c:pt>
                <c:pt idx="8">
                  <c:v>67</c:v>
                </c:pt>
                <c:pt idx="9">
                  <c:v>69</c:v>
                </c:pt>
                <c:pt idx="10">
                  <c:v>70</c:v>
                </c:pt>
                <c:pt idx="11">
                  <c:v>71</c:v>
                </c:pt>
                <c:pt idx="12">
                  <c:v>71</c:v>
                </c:pt>
                <c:pt idx="13">
                  <c:v>71</c:v>
                </c:pt>
              </c:numCache>
            </c:numRef>
          </c:val>
          <c:smooth val="0"/>
          <c:extLst>
            <c:ext xmlns:c16="http://schemas.microsoft.com/office/drawing/2014/chart" uri="{C3380CC4-5D6E-409C-BE32-E72D297353CC}">
              <c16:uniqueId val="{00000002-0ADA-49F6-85FB-02754D5C8197}"/>
            </c:ext>
          </c:extLst>
        </c:ser>
        <c:ser>
          <c:idx val="3"/>
          <c:order val="3"/>
          <c:tx>
            <c:strRef>
              <c:f>Sheet1!$E$1</c:f>
              <c:strCache>
                <c:ptCount val="1"/>
                <c:pt idx="0">
                  <c:v>2 Mol HCL</c:v>
                </c:pt>
              </c:strCache>
            </c:strRef>
          </c:tx>
          <c:spPr>
            <a:ln w="28575" cap="rnd">
              <a:solidFill>
                <a:schemeClr val="accent4"/>
              </a:solidFill>
              <a:round/>
            </a:ln>
            <a:effectLst/>
          </c:spPr>
          <c:marker>
            <c:symbol val="none"/>
          </c:marker>
          <c:cat>
            <c:numRef>
              <c:f>Sheet1!$A$2:$A$93</c:f>
              <c:numCache>
                <c:formatCode>General</c:formatCode>
                <c:ptCount val="92"/>
                <c:pt idx="0">
                  <c:v>20</c:v>
                </c:pt>
                <c:pt idx="1">
                  <c:v>30</c:v>
                </c:pt>
                <c:pt idx="2">
                  <c:v>40</c:v>
                </c:pt>
                <c:pt idx="3">
                  <c:v>50</c:v>
                </c:pt>
                <c:pt idx="4">
                  <c:v>60</c:v>
                </c:pt>
                <c:pt idx="5">
                  <c:v>70</c:v>
                </c:pt>
                <c:pt idx="6">
                  <c:v>80</c:v>
                </c:pt>
                <c:pt idx="7">
                  <c:v>90</c:v>
                </c:pt>
                <c:pt idx="8">
                  <c:v>100</c:v>
                </c:pt>
                <c:pt idx="9">
                  <c:v>110</c:v>
                </c:pt>
                <c:pt idx="10">
                  <c:v>120</c:v>
                </c:pt>
                <c:pt idx="11">
                  <c:v>130</c:v>
                </c:pt>
                <c:pt idx="12">
                  <c:v>140</c:v>
                </c:pt>
                <c:pt idx="13">
                  <c:v>150</c:v>
                </c:pt>
                <c:pt idx="14">
                  <c:v>160</c:v>
                </c:pt>
                <c:pt idx="15">
                  <c:v>170</c:v>
                </c:pt>
                <c:pt idx="16">
                  <c:v>180</c:v>
                </c:pt>
                <c:pt idx="17">
                  <c:v>190</c:v>
                </c:pt>
                <c:pt idx="18">
                  <c:v>200</c:v>
                </c:pt>
                <c:pt idx="19">
                  <c:v>210</c:v>
                </c:pt>
                <c:pt idx="20">
                  <c:v>220</c:v>
                </c:pt>
                <c:pt idx="21">
                  <c:v>230</c:v>
                </c:pt>
                <c:pt idx="22">
                  <c:v>240</c:v>
                </c:pt>
                <c:pt idx="23">
                  <c:v>250</c:v>
                </c:pt>
                <c:pt idx="24">
                  <c:v>260</c:v>
                </c:pt>
                <c:pt idx="25">
                  <c:v>270</c:v>
                </c:pt>
                <c:pt idx="26">
                  <c:v>280</c:v>
                </c:pt>
                <c:pt idx="27">
                  <c:v>290</c:v>
                </c:pt>
                <c:pt idx="28">
                  <c:v>300</c:v>
                </c:pt>
                <c:pt idx="29">
                  <c:v>310</c:v>
                </c:pt>
                <c:pt idx="30">
                  <c:v>320</c:v>
                </c:pt>
                <c:pt idx="31">
                  <c:v>330</c:v>
                </c:pt>
                <c:pt idx="32">
                  <c:v>340</c:v>
                </c:pt>
                <c:pt idx="33">
                  <c:v>350</c:v>
                </c:pt>
                <c:pt idx="34">
                  <c:v>360</c:v>
                </c:pt>
                <c:pt idx="35">
                  <c:v>370</c:v>
                </c:pt>
                <c:pt idx="36">
                  <c:v>380</c:v>
                </c:pt>
                <c:pt idx="37">
                  <c:v>390</c:v>
                </c:pt>
                <c:pt idx="38">
                  <c:v>400</c:v>
                </c:pt>
                <c:pt idx="39">
                  <c:v>410</c:v>
                </c:pt>
                <c:pt idx="40">
                  <c:v>420</c:v>
                </c:pt>
                <c:pt idx="41">
                  <c:v>430</c:v>
                </c:pt>
                <c:pt idx="42">
                  <c:v>440</c:v>
                </c:pt>
                <c:pt idx="43">
                  <c:v>450</c:v>
                </c:pt>
                <c:pt idx="44">
                  <c:v>460</c:v>
                </c:pt>
                <c:pt idx="45">
                  <c:v>470</c:v>
                </c:pt>
                <c:pt idx="46">
                  <c:v>480</c:v>
                </c:pt>
                <c:pt idx="47">
                  <c:v>490</c:v>
                </c:pt>
                <c:pt idx="48">
                  <c:v>500</c:v>
                </c:pt>
                <c:pt idx="49">
                  <c:v>510</c:v>
                </c:pt>
                <c:pt idx="50">
                  <c:v>520</c:v>
                </c:pt>
                <c:pt idx="51">
                  <c:v>530</c:v>
                </c:pt>
                <c:pt idx="52">
                  <c:v>540</c:v>
                </c:pt>
                <c:pt idx="53">
                  <c:v>550</c:v>
                </c:pt>
                <c:pt idx="54">
                  <c:v>560</c:v>
                </c:pt>
                <c:pt idx="55">
                  <c:v>570</c:v>
                </c:pt>
                <c:pt idx="56">
                  <c:v>580</c:v>
                </c:pt>
                <c:pt idx="57">
                  <c:v>590</c:v>
                </c:pt>
                <c:pt idx="58">
                  <c:v>600</c:v>
                </c:pt>
                <c:pt idx="59">
                  <c:v>610</c:v>
                </c:pt>
                <c:pt idx="60">
                  <c:v>620</c:v>
                </c:pt>
                <c:pt idx="61">
                  <c:v>630</c:v>
                </c:pt>
                <c:pt idx="62">
                  <c:v>640</c:v>
                </c:pt>
                <c:pt idx="63">
                  <c:v>650</c:v>
                </c:pt>
                <c:pt idx="64">
                  <c:v>660</c:v>
                </c:pt>
                <c:pt idx="65">
                  <c:v>670</c:v>
                </c:pt>
                <c:pt idx="66">
                  <c:v>680</c:v>
                </c:pt>
                <c:pt idx="67">
                  <c:v>690</c:v>
                </c:pt>
                <c:pt idx="68">
                  <c:v>700</c:v>
                </c:pt>
                <c:pt idx="69">
                  <c:v>710</c:v>
                </c:pt>
                <c:pt idx="70">
                  <c:v>720</c:v>
                </c:pt>
                <c:pt idx="71">
                  <c:v>730</c:v>
                </c:pt>
                <c:pt idx="72">
                  <c:v>740</c:v>
                </c:pt>
                <c:pt idx="73">
                  <c:v>750</c:v>
                </c:pt>
                <c:pt idx="74">
                  <c:v>760</c:v>
                </c:pt>
                <c:pt idx="75">
                  <c:v>770</c:v>
                </c:pt>
                <c:pt idx="76">
                  <c:v>780</c:v>
                </c:pt>
                <c:pt idx="77">
                  <c:v>790</c:v>
                </c:pt>
                <c:pt idx="78">
                  <c:v>800</c:v>
                </c:pt>
                <c:pt idx="79">
                  <c:v>810</c:v>
                </c:pt>
                <c:pt idx="80">
                  <c:v>820</c:v>
                </c:pt>
                <c:pt idx="81">
                  <c:v>830</c:v>
                </c:pt>
                <c:pt idx="82">
                  <c:v>840</c:v>
                </c:pt>
                <c:pt idx="83">
                  <c:v>850</c:v>
                </c:pt>
                <c:pt idx="84">
                  <c:v>860</c:v>
                </c:pt>
                <c:pt idx="85">
                  <c:v>870</c:v>
                </c:pt>
                <c:pt idx="86">
                  <c:v>880</c:v>
                </c:pt>
                <c:pt idx="87">
                  <c:v>890</c:v>
                </c:pt>
                <c:pt idx="88">
                  <c:v>900</c:v>
                </c:pt>
                <c:pt idx="89">
                  <c:v>910</c:v>
                </c:pt>
                <c:pt idx="90">
                  <c:v>920</c:v>
                </c:pt>
                <c:pt idx="91">
                  <c:v>1220</c:v>
                </c:pt>
              </c:numCache>
            </c:numRef>
          </c:cat>
          <c:val>
            <c:numRef>
              <c:f>Sheet1!$E$2:$E$93</c:f>
              <c:numCache>
                <c:formatCode>General</c:formatCode>
                <c:ptCount val="92"/>
                <c:pt idx="0">
                  <c:v>36</c:v>
                </c:pt>
                <c:pt idx="1">
                  <c:v>51</c:v>
                </c:pt>
                <c:pt idx="2">
                  <c:v>56</c:v>
                </c:pt>
                <c:pt idx="3">
                  <c:v>63</c:v>
                </c:pt>
                <c:pt idx="4">
                  <c:v>67</c:v>
                </c:pt>
                <c:pt idx="5">
                  <c:v>70</c:v>
                </c:pt>
                <c:pt idx="6">
                  <c:v>71</c:v>
                </c:pt>
                <c:pt idx="7">
                  <c:v>71</c:v>
                </c:pt>
                <c:pt idx="8">
                  <c:v>71</c:v>
                </c:pt>
              </c:numCache>
            </c:numRef>
          </c:val>
          <c:smooth val="0"/>
          <c:extLst>
            <c:ext xmlns:c16="http://schemas.microsoft.com/office/drawing/2014/chart" uri="{C3380CC4-5D6E-409C-BE32-E72D297353CC}">
              <c16:uniqueId val="{00000003-0ADA-49F6-85FB-02754D5C8197}"/>
            </c:ext>
          </c:extLst>
        </c:ser>
        <c:dLbls>
          <c:showLegendKey val="0"/>
          <c:showVal val="0"/>
          <c:showCatName val="0"/>
          <c:showSerName val="0"/>
          <c:showPercent val="0"/>
          <c:showBubbleSize val="0"/>
        </c:dLbls>
        <c:smooth val="0"/>
        <c:axId val="1723716960"/>
        <c:axId val="1723727040"/>
      </c:lineChart>
      <c:catAx>
        <c:axId val="17237169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Seconds</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3727040"/>
        <c:crosses val="autoZero"/>
        <c:auto val="1"/>
        <c:lblAlgn val="ctr"/>
        <c:lblOffset val="100"/>
        <c:noMultiLvlLbl val="0"/>
      </c:catAx>
      <c:valAx>
        <c:axId val="17237270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 of Gas produced, mL</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37169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 Effect of Surface Area on Rate of Reaction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Magnesium Ribbon</c:v>
                </c:pt>
              </c:strCache>
            </c:strRef>
          </c:tx>
          <c:spPr>
            <a:ln w="28575" cap="rnd">
              <a:solidFill>
                <a:schemeClr val="accent1"/>
              </a:solidFill>
              <a:round/>
            </a:ln>
            <a:effectLst/>
          </c:spPr>
          <c:marker>
            <c:symbol val="none"/>
          </c:marker>
          <c:cat>
            <c:numRef>
              <c:f>Sheet1!$A$3:$A$39</c:f>
              <c:numCache>
                <c:formatCode>General</c:formatCode>
                <c:ptCount val="37"/>
                <c:pt idx="0">
                  <c:v>20</c:v>
                </c:pt>
                <c:pt idx="1">
                  <c:v>30</c:v>
                </c:pt>
                <c:pt idx="2">
                  <c:v>40</c:v>
                </c:pt>
                <c:pt idx="3">
                  <c:v>50</c:v>
                </c:pt>
                <c:pt idx="4">
                  <c:v>60</c:v>
                </c:pt>
                <c:pt idx="5">
                  <c:v>70</c:v>
                </c:pt>
                <c:pt idx="6">
                  <c:v>80</c:v>
                </c:pt>
                <c:pt idx="7">
                  <c:v>90</c:v>
                </c:pt>
                <c:pt idx="8">
                  <c:v>100</c:v>
                </c:pt>
                <c:pt idx="9">
                  <c:v>110</c:v>
                </c:pt>
                <c:pt idx="10">
                  <c:v>120</c:v>
                </c:pt>
                <c:pt idx="11">
                  <c:v>130</c:v>
                </c:pt>
                <c:pt idx="12">
                  <c:v>140</c:v>
                </c:pt>
                <c:pt idx="13">
                  <c:v>150</c:v>
                </c:pt>
                <c:pt idx="14">
                  <c:v>160</c:v>
                </c:pt>
                <c:pt idx="15">
                  <c:v>170</c:v>
                </c:pt>
                <c:pt idx="16">
                  <c:v>180</c:v>
                </c:pt>
                <c:pt idx="17">
                  <c:v>190</c:v>
                </c:pt>
                <c:pt idx="18">
                  <c:v>200</c:v>
                </c:pt>
                <c:pt idx="19">
                  <c:v>210</c:v>
                </c:pt>
                <c:pt idx="20">
                  <c:v>220</c:v>
                </c:pt>
                <c:pt idx="21">
                  <c:v>230</c:v>
                </c:pt>
                <c:pt idx="22">
                  <c:v>240</c:v>
                </c:pt>
                <c:pt idx="23">
                  <c:v>250</c:v>
                </c:pt>
                <c:pt idx="24">
                  <c:v>260</c:v>
                </c:pt>
                <c:pt idx="25">
                  <c:v>270</c:v>
                </c:pt>
                <c:pt idx="26">
                  <c:v>280</c:v>
                </c:pt>
                <c:pt idx="27">
                  <c:v>290</c:v>
                </c:pt>
                <c:pt idx="28">
                  <c:v>300</c:v>
                </c:pt>
                <c:pt idx="29">
                  <c:v>310</c:v>
                </c:pt>
                <c:pt idx="30">
                  <c:v>320</c:v>
                </c:pt>
                <c:pt idx="31">
                  <c:v>330</c:v>
                </c:pt>
                <c:pt idx="32">
                  <c:v>340</c:v>
                </c:pt>
                <c:pt idx="33">
                  <c:v>350</c:v>
                </c:pt>
                <c:pt idx="34">
                  <c:v>360</c:v>
                </c:pt>
                <c:pt idx="35">
                  <c:v>370</c:v>
                </c:pt>
                <c:pt idx="36">
                  <c:v>380</c:v>
                </c:pt>
              </c:numCache>
            </c:numRef>
          </c:cat>
          <c:val>
            <c:numRef>
              <c:f>Sheet1!$B$2:$B$39</c:f>
              <c:numCache>
                <c:formatCode>General</c:formatCode>
                <c:ptCount val="38"/>
                <c:pt idx="1">
                  <c:v>10</c:v>
                </c:pt>
                <c:pt idx="2">
                  <c:v>24</c:v>
                </c:pt>
                <c:pt idx="3">
                  <c:v>26</c:v>
                </c:pt>
                <c:pt idx="4">
                  <c:v>37</c:v>
                </c:pt>
                <c:pt idx="5">
                  <c:v>43</c:v>
                </c:pt>
                <c:pt idx="6">
                  <c:v>48</c:v>
                </c:pt>
                <c:pt idx="7">
                  <c:v>52</c:v>
                </c:pt>
                <c:pt idx="8">
                  <c:v>57</c:v>
                </c:pt>
                <c:pt idx="9">
                  <c:v>60</c:v>
                </c:pt>
                <c:pt idx="10">
                  <c:v>63</c:v>
                </c:pt>
                <c:pt idx="11">
                  <c:v>65</c:v>
                </c:pt>
                <c:pt idx="12">
                  <c:v>65</c:v>
                </c:pt>
                <c:pt idx="13">
                  <c:v>65</c:v>
                </c:pt>
                <c:pt idx="14">
                  <c:v>65</c:v>
                </c:pt>
                <c:pt idx="15">
                  <c:v>65</c:v>
                </c:pt>
                <c:pt idx="16">
                  <c:v>67</c:v>
                </c:pt>
                <c:pt idx="17">
                  <c:v>67</c:v>
                </c:pt>
                <c:pt idx="18">
                  <c:v>67</c:v>
                </c:pt>
                <c:pt idx="19">
                  <c:v>67</c:v>
                </c:pt>
                <c:pt idx="20">
                  <c:v>67</c:v>
                </c:pt>
                <c:pt idx="21">
                  <c:v>67</c:v>
                </c:pt>
                <c:pt idx="22">
                  <c:v>67</c:v>
                </c:pt>
                <c:pt idx="23">
                  <c:v>67</c:v>
                </c:pt>
                <c:pt idx="24">
                  <c:v>67</c:v>
                </c:pt>
                <c:pt idx="25">
                  <c:v>67</c:v>
                </c:pt>
                <c:pt idx="26">
                  <c:v>67</c:v>
                </c:pt>
                <c:pt idx="27">
                  <c:v>67</c:v>
                </c:pt>
                <c:pt idx="28">
                  <c:v>67</c:v>
                </c:pt>
                <c:pt idx="29">
                  <c:v>68</c:v>
                </c:pt>
                <c:pt idx="30">
                  <c:v>68</c:v>
                </c:pt>
                <c:pt idx="31">
                  <c:v>68</c:v>
                </c:pt>
                <c:pt idx="32">
                  <c:v>68</c:v>
                </c:pt>
                <c:pt idx="33">
                  <c:v>68</c:v>
                </c:pt>
                <c:pt idx="34">
                  <c:v>68</c:v>
                </c:pt>
                <c:pt idx="35">
                  <c:v>68</c:v>
                </c:pt>
                <c:pt idx="36">
                  <c:v>68</c:v>
                </c:pt>
                <c:pt idx="37">
                  <c:v>68</c:v>
                </c:pt>
              </c:numCache>
            </c:numRef>
          </c:val>
          <c:smooth val="0"/>
          <c:extLst>
            <c:ext xmlns:c16="http://schemas.microsoft.com/office/drawing/2014/chart" uri="{C3380CC4-5D6E-409C-BE32-E72D297353CC}">
              <c16:uniqueId val="{00000000-3E62-453C-83C2-02BEBC484E99}"/>
            </c:ext>
          </c:extLst>
        </c:ser>
        <c:ser>
          <c:idx val="1"/>
          <c:order val="1"/>
          <c:tx>
            <c:strRef>
              <c:f>Sheet1!$C$1</c:f>
              <c:strCache>
                <c:ptCount val="1"/>
                <c:pt idx="0">
                  <c:v>Magnesium Filings</c:v>
                </c:pt>
              </c:strCache>
            </c:strRef>
          </c:tx>
          <c:spPr>
            <a:ln w="28575" cap="rnd">
              <a:solidFill>
                <a:schemeClr val="accent2"/>
              </a:solidFill>
              <a:round/>
            </a:ln>
            <a:effectLst/>
          </c:spPr>
          <c:marker>
            <c:symbol val="none"/>
          </c:marker>
          <c:cat>
            <c:numRef>
              <c:f>Sheet1!$A$3:$A$39</c:f>
              <c:numCache>
                <c:formatCode>General</c:formatCode>
                <c:ptCount val="37"/>
                <c:pt idx="0">
                  <c:v>20</c:v>
                </c:pt>
                <c:pt idx="1">
                  <c:v>30</c:v>
                </c:pt>
                <c:pt idx="2">
                  <c:v>40</c:v>
                </c:pt>
                <c:pt idx="3">
                  <c:v>50</c:v>
                </c:pt>
                <c:pt idx="4">
                  <c:v>60</c:v>
                </c:pt>
                <c:pt idx="5">
                  <c:v>70</c:v>
                </c:pt>
                <c:pt idx="6">
                  <c:v>80</c:v>
                </c:pt>
                <c:pt idx="7">
                  <c:v>90</c:v>
                </c:pt>
                <c:pt idx="8">
                  <c:v>100</c:v>
                </c:pt>
                <c:pt idx="9">
                  <c:v>110</c:v>
                </c:pt>
                <c:pt idx="10">
                  <c:v>120</c:v>
                </c:pt>
                <c:pt idx="11">
                  <c:v>130</c:v>
                </c:pt>
                <c:pt idx="12">
                  <c:v>140</c:v>
                </c:pt>
                <c:pt idx="13">
                  <c:v>150</c:v>
                </c:pt>
                <c:pt idx="14">
                  <c:v>160</c:v>
                </c:pt>
                <c:pt idx="15">
                  <c:v>170</c:v>
                </c:pt>
                <c:pt idx="16">
                  <c:v>180</c:v>
                </c:pt>
                <c:pt idx="17">
                  <c:v>190</c:v>
                </c:pt>
                <c:pt idx="18">
                  <c:v>200</c:v>
                </c:pt>
                <c:pt idx="19">
                  <c:v>210</c:v>
                </c:pt>
                <c:pt idx="20">
                  <c:v>220</c:v>
                </c:pt>
                <c:pt idx="21">
                  <c:v>230</c:v>
                </c:pt>
                <c:pt idx="22">
                  <c:v>240</c:v>
                </c:pt>
                <c:pt idx="23">
                  <c:v>250</c:v>
                </c:pt>
                <c:pt idx="24">
                  <c:v>260</c:v>
                </c:pt>
                <c:pt idx="25">
                  <c:v>270</c:v>
                </c:pt>
                <c:pt idx="26">
                  <c:v>280</c:v>
                </c:pt>
                <c:pt idx="27">
                  <c:v>290</c:v>
                </c:pt>
                <c:pt idx="28">
                  <c:v>300</c:v>
                </c:pt>
                <c:pt idx="29">
                  <c:v>310</c:v>
                </c:pt>
                <c:pt idx="30">
                  <c:v>320</c:v>
                </c:pt>
                <c:pt idx="31">
                  <c:v>330</c:v>
                </c:pt>
                <c:pt idx="32">
                  <c:v>340</c:v>
                </c:pt>
                <c:pt idx="33">
                  <c:v>350</c:v>
                </c:pt>
                <c:pt idx="34">
                  <c:v>360</c:v>
                </c:pt>
                <c:pt idx="35">
                  <c:v>370</c:v>
                </c:pt>
                <c:pt idx="36">
                  <c:v>380</c:v>
                </c:pt>
              </c:numCache>
            </c:numRef>
          </c:cat>
          <c:val>
            <c:numRef>
              <c:f>Sheet1!$C$2:$C$39</c:f>
              <c:numCache>
                <c:formatCode>General</c:formatCode>
                <c:ptCount val="38"/>
                <c:pt idx="0">
                  <c:v>10</c:v>
                </c:pt>
                <c:pt idx="1">
                  <c:v>20</c:v>
                </c:pt>
                <c:pt idx="2">
                  <c:v>28</c:v>
                </c:pt>
                <c:pt idx="3">
                  <c:v>35</c:v>
                </c:pt>
                <c:pt idx="4">
                  <c:v>40</c:v>
                </c:pt>
                <c:pt idx="5">
                  <c:v>45</c:v>
                </c:pt>
                <c:pt idx="6">
                  <c:v>48</c:v>
                </c:pt>
                <c:pt idx="7">
                  <c:v>52</c:v>
                </c:pt>
                <c:pt idx="8">
                  <c:v>55</c:v>
                </c:pt>
                <c:pt idx="9">
                  <c:v>59</c:v>
                </c:pt>
                <c:pt idx="10">
                  <c:v>62</c:v>
                </c:pt>
                <c:pt idx="11">
                  <c:v>64</c:v>
                </c:pt>
                <c:pt idx="12">
                  <c:v>66</c:v>
                </c:pt>
                <c:pt idx="13">
                  <c:v>68</c:v>
                </c:pt>
                <c:pt idx="14">
                  <c:v>70</c:v>
                </c:pt>
                <c:pt idx="15">
                  <c:v>71</c:v>
                </c:pt>
                <c:pt idx="16">
                  <c:v>73</c:v>
                </c:pt>
                <c:pt idx="17">
                  <c:v>75</c:v>
                </c:pt>
                <c:pt idx="18">
                  <c:v>75</c:v>
                </c:pt>
                <c:pt idx="19">
                  <c:v>76</c:v>
                </c:pt>
                <c:pt idx="20">
                  <c:v>76</c:v>
                </c:pt>
                <c:pt idx="21">
                  <c:v>77</c:v>
                </c:pt>
                <c:pt idx="22">
                  <c:v>77</c:v>
                </c:pt>
                <c:pt idx="23">
                  <c:v>77</c:v>
                </c:pt>
                <c:pt idx="24">
                  <c:v>77</c:v>
                </c:pt>
                <c:pt idx="25">
                  <c:v>77</c:v>
                </c:pt>
              </c:numCache>
            </c:numRef>
          </c:val>
          <c:smooth val="0"/>
          <c:extLst>
            <c:ext xmlns:c16="http://schemas.microsoft.com/office/drawing/2014/chart" uri="{C3380CC4-5D6E-409C-BE32-E72D297353CC}">
              <c16:uniqueId val="{00000001-3E62-453C-83C2-02BEBC484E99}"/>
            </c:ext>
          </c:extLst>
        </c:ser>
        <c:ser>
          <c:idx val="2"/>
          <c:order val="2"/>
          <c:tx>
            <c:strRef>
              <c:f>Sheet1!$D$1</c:f>
              <c:strCache>
                <c:ptCount val="1"/>
              </c:strCache>
            </c:strRef>
          </c:tx>
          <c:spPr>
            <a:ln w="28575" cap="rnd">
              <a:solidFill>
                <a:schemeClr val="accent3"/>
              </a:solidFill>
              <a:round/>
            </a:ln>
            <a:effectLst/>
          </c:spPr>
          <c:marker>
            <c:symbol val="none"/>
          </c:marker>
          <c:cat>
            <c:numRef>
              <c:f>Sheet1!$A$3:$A$39</c:f>
              <c:numCache>
                <c:formatCode>General</c:formatCode>
                <c:ptCount val="37"/>
                <c:pt idx="0">
                  <c:v>20</c:v>
                </c:pt>
                <c:pt idx="1">
                  <c:v>30</c:v>
                </c:pt>
                <c:pt idx="2">
                  <c:v>40</c:v>
                </c:pt>
                <c:pt idx="3">
                  <c:v>50</c:v>
                </c:pt>
                <c:pt idx="4">
                  <c:v>60</c:v>
                </c:pt>
                <c:pt idx="5">
                  <c:v>70</c:v>
                </c:pt>
                <c:pt idx="6">
                  <c:v>80</c:v>
                </c:pt>
                <c:pt idx="7">
                  <c:v>90</c:v>
                </c:pt>
                <c:pt idx="8">
                  <c:v>100</c:v>
                </c:pt>
                <c:pt idx="9">
                  <c:v>110</c:v>
                </c:pt>
                <c:pt idx="10">
                  <c:v>120</c:v>
                </c:pt>
                <c:pt idx="11">
                  <c:v>130</c:v>
                </c:pt>
                <c:pt idx="12">
                  <c:v>140</c:v>
                </c:pt>
                <c:pt idx="13">
                  <c:v>150</c:v>
                </c:pt>
                <c:pt idx="14">
                  <c:v>160</c:v>
                </c:pt>
                <c:pt idx="15">
                  <c:v>170</c:v>
                </c:pt>
                <c:pt idx="16">
                  <c:v>180</c:v>
                </c:pt>
                <c:pt idx="17">
                  <c:v>190</c:v>
                </c:pt>
                <c:pt idx="18">
                  <c:v>200</c:v>
                </c:pt>
                <c:pt idx="19">
                  <c:v>210</c:v>
                </c:pt>
                <c:pt idx="20">
                  <c:v>220</c:v>
                </c:pt>
                <c:pt idx="21">
                  <c:v>230</c:v>
                </c:pt>
                <c:pt idx="22">
                  <c:v>240</c:v>
                </c:pt>
                <c:pt idx="23">
                  <c:v>250</c:v>
                </c:pt>
                <c:pt idx="24">
                  <c:v>260</c:v>
                </c:pt>
                <c:pt idx="25">
                  <c:v>270</c:v>
                </c:pt>
                <c:pt idx="26">
                  <c:v>280</c:v>
                </c:pt>
                <c:pt idx="27">
                  <c:v>290</c:v>
                </c:pt>
                <c:pt idx="28">
                  <c:v>300</c:v>
                </c:pt>
                <c:pt idx="29">
                  <c:v>310</c:v>
                </c:pt>
                <c:pt idx="30">
                  <c:v>320</c:v>
                </c:pt>
                <c:pt idx="31">
                  <c:v>330</c:v>
                </c:pt>
                <c:pt idx="32">
                  <c:v>340</c:v>
                </c:pt>
                <c:pt idx="33">
                  <c:v>350</c:v>
                </c:pt>
                <c:pt idx="34">
                  <c:v>360</c:v>
                </c:pt>
                <c:pt idx="35">
                  <c:v>370</c:v>
                </c:pt>
                <c:pt idx="36">
                  <c:v>380</c:v>
                </c:pt>
              </c:numCache>
            </c:numRef>
          </c:cat>
          <c:val>
            <c:numRef>
              <c:f>Sheet1!$D$2:$D$39</c:f>
              <c:numCache>
                <c:formatCode>General</c:formatCode>
                <c:ptCount val="38"/>
              </c:numCache>
            </c:numRef>
          </c:val>
          <c:smooth val="0"/>
          <c:extLst>
            <c:ext xmlns:c16="http://schemas.microsoft.com/office/drawing/2014/chart" uri="{C3380CC4-5D6E-409C-BE32-E72D297353CC}">
              <c16:uniqueId val="{00000002-3E62-453C-83C2-02BEBC484E99}"/>
            </c:ext>
          </c:extLst>
        </c:ser>
        <c:dLbls>
          <c:showLegendKey val="0"/>
          <c:showVal val="0"/>
          <c:showCatName val="0"/>
          <c:showSerName val="0"/>
          <c:showPercent val="0"/>
          <c:showBubbleSize val="0"/>
        </c:dLbls>
        <c:smooth val="0"/>
        <c:axId val="1244851120"/>
        <c:axId val="1244850640"/>
      </c:lineChart>
      <c:catAx>
        <c:axId val="12448511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Time, Seconds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4850640"/>
        <c:crosses val="autoZero"/>
        <c:auto val="1"/>
        <c:lblAlgn val="ctr"/>
        <c:lblOffset val="100"/>
        <c:noMultiLvlLbl val="0"/>
      </c:catAx>
      <c:valAx>
        <c:axId val="12448506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u="none" strike="noStrike" kern="1200" baseline="0">
                    <a:solidFill>
                      <a:sysClr val="windowText" lastClr="000000">
                        <a:lumMod val="65000"/>
                        <a:lumOff val="35000"/>
                      </a:sysClr>
                    </a:solidFill>
                  </a:rPr>
                  <a:t>Volume of Gas produced, mL</a:t>
                </a:r>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4851120"/>
        <c:crosses val="autoZero"/>
        <c:crossBetween val="between"/>
      </c:valAx>
      <c:spPr>
        <a:noFill/>
        <a:ln>
          <a:noFill/>
        </a:ln>
        <a:effectLst/>
      </c:spPr>
    </c:plotArea>
    <c:legend>
      <c:legendPos val="b"/>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a:t>
            </a:r>
            <a:r>
              <a:rPr lang="en-GB" baseline="0"/>
              <a:t> Effect of Tempearture on Rate of Reaction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tx>
            <c:strRef>
              <c:f>Sheet1!$B$1</c:f>
              <c:strCache>
                <c:ptCount val="1"/>
                <c:pt idx="0">
                  <c:v>24.7 ℃</c:v>
                </c:pt>
              </c:strCache>
            </c:strRef>
          </c:tx>
          <c:spPr>
            <a:ln w="28575" cap="rnd">
              <a:solidFill>
                <a:schemeClr val="accent1"/>
              </a:solidFill>
              <a:round/>
            </a:ln>
            <a:effectLst/>
          </c:spPr>
          <c:marker>
            <c:symbol val="none"/>
          </c:marker>
          <c:cat>
            <c:numRef>
              <c:f>Sheet1!$A$2:$A$39</c:f>
              <c:numCache>
                <c:formatCode>General</c:formatCode>
                <c:ptCount val="38"/>
                <c:pt idx="0">
                  <c:v>10</c:v>
                </c:pt>
                <c:pt idx="1">
                  <c:v>20</c:v>
                </c:pt>
                <c:pt idx="2">
                  <c:v>30</c:v>
                </c:pt>
                <c:pt idx="3">
                  <c:v>40</c:v>
                </c:pt>
                <c:pt idx="4">
                  <c:v>50</c:v>
                </c:pt>
                <c:pt idx="5">
                  <c:v>60</c:v>
                </c:pt>
                <c:pt idx="6">
                  <c:v>70</c:v>
                </c:pt>
                <c:pt idx="7">
                  <c:v>80</c:v>
                </c:pt>
                <c:pt idx="8">
                  <c:v>90</c:v>
                </c:pt>
                <c:pt idx="9">
                  <c:v>100</c:v>
                </c:pt>
                <c:pt idx="10">
                  <c:v>110</c:v>
                </c:pt>
                <c:pt idx="11">
                  <c:v>120</c:v>
                </c:pt>
                <c:pt idx="12">
                  <c:v>130</c:v>
                </c:pt>
                <c:pt idx="13">
                  <c:v>140</c:v>
                </c:pt>
                <c:pt idx="14">
                  <c:v>150</c:v>
                </c:pt>
                <c:pt idx="15">
                  <c:v>160</c:v>
                </c:pt>
                <c:pt idx="16">
                  <c:v>170</c:v>
                </c:pt>
                <c:pt idx="17">
                  <c:v>180</c:v>
                </c:pt>
                <c:pt idx="18">
                  <c:v>190</c:v>
                </c:pt>
                <c:pt idx="19">
                  <c:v>200</c:v>
                </c:pt>
                <c:pt idx="20">
                  <c:v>210</c:v>
                </c:pt>
                <c:pt idx="21">
                  <c:v>220</c:v>
                </c:pt>
                <c:pt idx="22">
                  <c:v>230</c:v>
                </c:pt>
                <c:pt idx="23">
                  <c:v>240</c:v>
                </c:pt>
                <c:pt idx="24">
                  <c:v>250</c:v>
                </c:pt>
                <c:pt idx="25">
                  <c:v>260</c:v>
                </c:pt>
                <c:pt idx="26">
                  <c:v>270</c:v>
                </c:pt>
                <c:pt idx="27">
                  <c:v>280</c:v>
                </c:pt>
                <c:pt idx="28">
                  <c:v>290</c:v>
                </c:pt>
                <c:pt idx="29">
                  <c:v>300</c:v>
                </c:pt>
                <c:pt idx="30">
                  <c:v>310</c:v>
                </c:pt>
                <c:pt idx="31">
                  <c:v>320</c:v>
                </c:pt>
                <c:pt idx="32">
                  <c:v>330</c:v>
                </c:pt>
                <c:pt idx="33">
                  <c:v>340</c:v>
                </c:pt>
                <c:pt idx="34">
                  <c:v>350</c:v>
                </c:pt>
                <c:pt idx="35">
                  <c:v>360</c:v>
                </c:pt>
                <c:pt idx="36">
                  <c:v>370</c:v>
                </c:pt>
                <c:pt idx="37">
                  <c:v>380</c:v>
                </c:pt>
              </c:numCache>
            </c:numRef>
          </c:cat>
          <c:val>
            <c:numRef>
              <c:f>Sheet1!$B$2:$B$39</c:f>
              <c:numCache>
                <c:formatCode>General</c:formatCode>
                <c:ptCount val="38"/>
                <c:pt idx="0">
                  <c:v>10</c:v>
                </c:pt>
                <c:pt idx="1">
                  <c:v>24</c:v>
                </c:pt>
                <c:pt idx="2">
                  <c:v>26</c:v>
                </c:pt>
                <c:pt idx="3">
                  <c:v>37</c:v>
                </c:pt>
                <c:pt idx="4">
                  <c:v>43</c:v>
                </c:pt>
                <c:pt idx="5">
                  <c:v>48</c:v>
                </c:pt>
                <c:pt idx="6">
                  <c:v>52</c:v>
                </c:pt>
                <c:pt idx="7">
                  <c:v>57</c:v>
                </c:pt>
                <c:pt idx="8">
                  <c:v>60</c:v>
                </c:pt>
                <c:pt idx="9">
                  <c:v>63</c:v>
                </c:pt>
                <c:pt idx="10">
                  <c:v>65</c:v>
                </c:pt>
                <c:pt idx="11">
                  <c:v>65</c:v>
                </c:pt>
                <c:pt idx="12">
                  <c:v>65</c:v>
                </c:pt>
                <c:pt idx="13">
                  <c:v>65</c:v>
                </c:pt>
                <c:pt idx="14">
                  <c:v>65</c:v>
                </c:pt>
                <c:pt idx="15">
                  <c:v>67</c:v>
                </c:pt>
                <c:pt idx="16">
                  <c:v>67</c:v>
                </c:pt>
                <c:pt idx="17">
                  <c:v>67</c:v>
                </c:pt>
                <c:pt idx="18">
                  <c:v>67</c:v>
                </c:pt>
                <c:pt idx="19">
                  <c:v>67</c:v>
                </c:pt>
                <c:pt idx="20">
                  <c:v>67</c:v>
                </c:pt>
                <c:pt idx="21">
                  <c:v>67</c:v>
                </c:pt>
                <c:pt idx="22">
                  <c:v>67</c:v>
                </c:pt>
                <c:pt idx="23">
                  <c:v>67</c:v>
                </c:pt>
                <c:pt idx="24">
                  <c:v>67</c:v>
                </c:pt>
                <c:pt idx="25">
                  <c:v>67</c:v>
                </c:pt>
                <c:pt idx="26">
                  <c:v>67</c:v>
                </c:pt>
                <c:pt idx="27">
                  <c:v>67</c:v>
                </c:pt>
                <c:pt idx="28">
                  <c:v>67</c:v>
                </c:pt>
                <c:pt idx="29">
                  <c:v>68</c:v>
                </c:pt>
                <c:pt idx="30">
                  <c:v>68</c:v>
                </c:pt>
                <c:pt idx="31">
                  <c:v>68</c:v>
                </c:pt>
                <c:pt idx="32">
                  <c:v>68</c:v>
                </c:pt>
                <c:pt idx="33">
                  <c:v>68</c:v>
                </c:pt>
                <c:pt idx="34">
                  <c:v>68</c:v>
                </c:pt>
                <c:pt idx="35">
                  <c:v>68</c:v>
                </c:pt>
                <c:pt idx="36">
                  <c:v>68</c:v>
                </c:pt>
                <c:pt idx="37">
                  <c:v>68</c:v>
                </c:pt>
              </c:numCache>
            </c:numRef>
          </c:val>
          <c:smooth val="0"/>
          <c:extLst>
            <c:ext xmlns:c16="http://schemas.microsoft.com/office/drawing/2014/chart" uri="{C3380CC4-5D6E-409C-BE32-E72D297353CC}">
              <c16:uniqueId val="{00000000-6028-4EE0-A79F-20082CB1DC34}"/>
            </c:ext>
          </c:extLst>
        </c:ser>
        <c:ser>
          <c:idx val="1"/>
          <c:order val="1"/>
          <c:tx>
            <c:strRef>
              <c:f>Sheet1!$C$1</c:f>
              <c:strCache>
                <c:ptCount val="1"/>
                <c:pt idx="0">
                  <c:v>70.0℃</c:v>
                </c:pt>
              </c:strCache>
            </c:strRef>
          </c:tx>
          <c:spPr>
            <a:ln w="28575" cap="rnd">
              <a:solidFill>
                <a:schemeClr val="accent2"/>
              </a:solidFill>
              <a:round/>
            </a:ln>
            <a:effectLst/>
          </c:spPr>
          <c:marker>
            <c:symbol val="none"/>
          </c:marker>
          <c:cat>
            <c:numRef>
              <c:f>Sheet1!$A$2:$A$39</c:f>
              <c:numCache>
                <c:formatCode>General</c:formatCode>
                <c:ptCount val="38"/>
                <c:pt idx="0">
                  <c:v>10</c:v>
                </c:pt>
                <c:pt idx="1">
                  <c:v>20</c:v>
                </c:pt>
                <c:pt idx="2">
                  <c:v>30</c:v>
                </c:pt>
                <c:pt idx="3">
                  <c:v>40</c:v>
                </c:pt>
                <c:pt idx="4">
                  <c:v>50</c:v>
                </c:pt>
                <c:pt idx="5">
                  <c:v>60</c:v>
                </c:pt>
                <c:pt idx="6">
                  <c:v>70</c:v>
                </c:pt>
                <c:pt idx="7">
                  <c:v>80</c:v>
                </c:pt>
                <c:pt idx="8">
                  <c:v>90</c:v>
                </c:pt>
                <c:pt idx="9">
                  <c:v>100</c:v>
                </c:pt>
                <c:pt idx="10">
                  <c:v>110</c:v>
                </c:pt>
                <c:pt idx="11">
                  <c:v>120</c:v>
                </c:pt>
                <c:pt idx="12">
                  <c:v>130</c:v>
                </c:pt>
                <c:pt idx="13">
                  <c:v>140</c:v>
                </c:pt>
                <c:pt idx="14">
                  <c:v>150</c:v>
                </c:pt>
                <c:pt idx="15">
                  <c:v>160</c:v>
                </c:pt>
                <c:pt idx="16">
                  <c:v>170</c:v>
                </c:pt>
                <c:pt idx="17">
                  <c:v>180</c:v>
                </c:pt>
                <c:pt idx="18">
                  <c:v>190</c:v>
                </c:pt>
                <c:pt idx="19">
                  <c:v>200</c:v>
                </c:pt>
                <c:pt idx="20">
                  <c:v>210</c:v>
                </c:pt>
                <c:pt idx="21">
                  <c:v>220</c:v>
                </c:pt>
                <c:pt idx="22">
                  <c:v>230</c:v>
                </c:pt>
                <c:pt idx="23">
                  <c:v>240</c:v>
                </c:pt>
                <c:pt idx="24">
                  <c:v>250</c:v>
                </c:pt>
                <c:pt idx="25">
                  <c:v>260</c:v>
                </c:pt>
                <c:pt idx="26">
                  <c:v>270</c:v>
                </c:pt>
                <c:pt idx="27">
                  <c:v>280</c:v>
                </c:pt>
                <c:pt idx="28">
                  <c:v>290</c:v>
                </c:pt>
                <c:pt idx="29">
                  <c:v>300</c:v>
                </c:pt>
                <c:pt idx="30">
                  <c:v>310</c:v>
                </c:pt>
                <c:pt idx="31">
                  <c:v>320</c:v>
                </c:pt>
                <c:pt idx="32">
                  <c:v>330</c:v>
                </c:pt>
                <c:pt idx="33">
                  <c:v>340</c:v>
                </c:pt>
                <c:pt idx="34">
                  <c:v>350</c:v>
                </c:pt>
                <c:pt idx="35">
                  <c:v>360</c:v>
                </c:pt>
                <c:pt idx="36">
                  <c:v>370</c:v>
                </c:pt>
                <c:pt idx="37">
                  <c:v>380</c:v>
                </c:pt>
              </c:numCache>
            </c:numRef>
          </c:cat>
          <c:val>
            <c:numRef>
              <c:f>Sheet1!$C$2:$C$39</c:f>
              <c:numCache>
                <c:formatCode>General</c:formatCode>
                <c:ptCount val="38"/>
                <c:pt idx="0">
                  <c:v>25</c:v>
                </c:pt>
                <c:pt idx="1">
                  <c:v>40</c:v>
                </c:pt>
                <c:pt idx="2">
                  <c:v>50</c:v>
                </c:pt>
                <c:pt idx="3">
                  <c:v>56</c:v>
                </c:pt>
                <c:pt idx="4">
                  <c:v>60</c:v>
                </c:pt>
                <c:pt idx="5">
                  <c:v>62</c:v>
                </c:pt>
                <c:pt idx="6">
                  <c:v>64</c:v>
                </c:pt>
                <c:pt idx="7">
                  <c:v>65</c:v>
                </c:pt>
                <c:pt idx="8">
                  <c:v>66</c:v>
                </c:pt>
                <c:pt idx="9">
                  <c:v>67</c:v>
                </c:pt>
                <c:pt idx="10">
                  <c:v>68</c:v>
                </c:pt>
                <c:pt idx="11">
                  <c:v>69</c:v>
                </c:pt>
                <c:pt idx="12">
                  <c:v>70</c:v>
                </c:pt>
                <c:pt idx="13">
                  <c:v>70</c:v>
                </c:pt>
                <c:pt idx="14">
                  <c:v>71</c:v>
                </c:pt>
                <c:pt idx="15">
                  <c:v>71</c:v>
                </c:pt>
                <c:pt idx="16">
                  <c:v>71</c:v>
                </c:pt>
                <c:pt idx="17">
                  <c:v>71</c:v>
                </c:pt>
              </c:numCache>
            </c:numRef>
          </c:val>
          <c:smooth val="0"/>
          <c:extLst>
            <c:ext xmlns:c16="http://schemas.microsoft.com/office/drawing/2014/chart" uri="{C3380CC4-5D6E-409C-BE32-E72D297353CC}">
              <c16:uniqueId val="{00000001-6028-4EE0-A79F-20082CB1DC34}"/>
            </c:ext>
          </c:extLst>
        </c:ser>
        <c:ser>
          <c:idx val="2"/>
          <c:order val="2"/>
          <c:tx>
            <c:strRef>
              <c:f>Sheet1!$D$1</c:f>
              <c:strCache>
                <c:ptCount val="1"/>
                <c:pt idx="0">
                  <c:v>95.0℃</c:v>
                </c:pt>
              </c:strCache>
            </c:strRef>
          </c:tx>
          <c:spPr>
            <a:ln w="28575" cap="rnd">
              <a:solidFill>
                <a:schemeClr val="accent3"/>
              </a:solidFill>
              <a:round/>
            </a:ln>
            <a:effectLst/>
          </c:spPr>
          <c:marker>
            <c:symbol val="none"/>
          </c:marker>
          <c:cat>
            <c:numRef>
              <c:f>Sheet1!$A$2:$A$39</c:f>
              <c:numCache>
                <c:formatCode>General</c:formatCode>
                <c:ptCount val="38"/>
                <c:pt idx="0">
                  <c:v>10</c:v>
                </c:pt>
                <c:pt idx="1">
                  <c:v>20</c:v>
                </c:pt>
                <c:pt idx="2">
                  <c:v>30</c:v>
                </c:pt>
                <c:pt idx="3">
                  <c:v>40</c:v>
                </c:pt>
                <c:pt idx="4">
                  <c:v>50</c:v>
                </c:pt>
                <c:pt idx="5">
                  <c:v>60</c:v>
                </c:pt>
                <c:pt idx="6">
                  <c:v>70</c:v>
                </c:pt>
                <c:pt idx="7">
                  <c:v>80</c:v>
                </c:pt>
                <c:pt idx="8">
                  <c:v>90</c:v>
                </c:pt>
                <c:pt idx="9">
                  <c:v>100</c:v>
                </c:pt>
                <c:pt idx="10">
                  <c:v>110</c:v>
                </c:pt>
                <c:pt idx="11">
                  <c:v>120</c:v>
                </c:pt>
                <c:pt idx="12">
                  <c:v>130</c:v>
                </c:pt>
                <c:pt idx="13">
                  <c:v>140</c:v>
                </c:pt>
                <c:pt idx="14">
                  <c:v>150</c:v>
                </c:pt>
                <c:pt idx="15">
                  <c:v>160</c:v>
                </c:pt>
                <c:pt idx="16">
                  <c:v>170</c:v>
                </c:pt>
                <c:pt idx="17">
                  <c:v>180</c:v>
                </c:pt>
                <c:pt idx="18">
                  <c:v>190</c:v>
                </c:pt>
                <c:pt idx="19">
                  <c:v>200</c:v>
                </c:pt>
                <c:pt idx="20">
                  <c:v>210</c:v>
                </c:pt>
                <c:pt idx="21">
                  <c:v>220</c:v>
                </c:pt>
                <c:pt idx="22">
                  <c:v>230</c:v>
                </c:pt>
                <c:pt idx="23">
                  <c:v>240</c:v>
                </c:pt>
                <c:pt idx="24">
                  <c:v>250</c:v>
                </c:pt>
                <c:pt idx="25">
                  <c:v>260</c:v>
                </c:pt>
                <c:pt idx="26">
                  <c:v>270</c:v>
                </c:pt>
                <c:pt idx="27">
                  <c:v>280</c:v>
                </c:pt>
                <c:pt idx="28">
                  <c:v>290</c:v>
                </c:pt>
                <c:pt idx="29">
                  <c:v>300</c:v>
                </c:pt>
                <c:pt idx="30">
                  <c:v>310</c:v>
                </c:pt>
                <c:pt idx="31">
                  <c:v>320</c:v>
                </c:pt>
                <c:pt idx="32">
                  <c:v>330</c:v>
                </c:pt>
                <c:pt idx="33">
                  <c:v>340</c:v>
                </c:pt>
                <c:pt idx="34">
                  <c:v>350</c:v>
                </c:pt>
                <c:pt idx="35">
                  <c:v>360</c:v>
                </c:pt>
                <c:pt idx="36">
                  <c:v>370</c:v>
                </c:pt>
                <c:pt idx="37">
                  <c:v>380</c:v>
                </c:pt>
              </c:numCache>
            </c:numRef>
          </c:cat>
          <c:val>
            <c:numRef>
              <c:f>Sheet1!$D$2:$D$39</c:f>
              <c:numCache>
                <c:formatCode>General</c:formatCode>
                <c:ptCount val="38"/>
                <c:pt idx="0">
                  <c:v>20</c:v>
                </c:pt>
                <c:pt idx="1">
                  <c:v>32</c:v>
                </c:pt>
                <c:pt idx="2">
                  <c:v>40</c:v>
                </c:pt>
                <c:pt idx="3">
                  <c:v>45</c:v>
                </c:pt>
                <c:pt idx="4">
                  <c:v>49</c:v>
                </c:pt>
                <c:pt idx="5">
                  <c:v>52</c:v>
                </c:pt>
                <c:pt idx="6">
                  <c:v>54</c:v>
                </c:pt>
                <c:pt idx="7">
                  <c:v>57</c:v>
                </c:pt>
                <c:pt idx="8">
                  <c:v>59</c:v>
                </c:pt>
                <c:pt idx="9">
                  <c:v>62</c:v>
                </c:pt>
                <c:pt idx="10">
                  <c:v>63</c:v>
                </c:pt>
                <c:pt idx="11">
                  <c:v>64</c:v>
                </c:pt>
                <c:pt idx="12">
                  <c:v>65</c:v>
                </c:pt>
                <c:pt idx="13">
                  <c:v>66</c:v>
                </c:pt>
                <c:pt idx="14">
                  <c:v>67</c:v>
                </c:pt>
                <c:pt idx="15">
                  <c:v>68</c:v>
                </c:pt>
                <c:pt idx="16">
                  <c:v>68</c:v>
                </c:pt>
                <c:pt idx="17">
                  <c:v>68</c:v>
                </c:pt>
              </c:numCache>
            </c:numRef>
          </c:val>
          <c:smooth val="0"/>
          <c:extLst>
            <c:ext xmlns:c16="http://schemas.microsoft.com/office/drawing/2014/chart" uri="{C3380CC4-5D6E-409C-BE32-E72D297353CC}">
              <c16:uniqueId val="{00000002-6028-4EE0-A79F-20082CB1DC34}"/>
            </c:ext>
          </c:extLst>
        </c:ser>
        <c:dLbls>
          <c:showLegendKey val="0"/>
          <c:showVal val="0"/>
          <c:showCatName val="0"/>
          <c:showSerName val="0"/>
          <c:showPercent val="0"/>
          <c:showBubbleSize val="0"/>
        </c:dLbls>
        <c:smooth val="0"/>
        <c:axId val="1254763984"/>
        <c:axId val="1254763024"/>
      </c:lineChart>
      <c:catAx>
        <c:axId val="12547639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Time, Seconds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4763024"/>
        <c:crosses val="autoZero"/>
        <c:auto val="1"/>
        <c:lblAlgn val="ctr"/>
        <c:lblOffset val="100"/>
        <c:noMultiLvlLbl val="0"/>
      </c:catAx>
      <c:valAx>
        <c:axId val="12547630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u="none" strike="noStrike" kern="1200" baseline="0">
                    <a:solidFill>
                      <a:sysClr val="windowText" lastClr="000000">
                        <a:lumMod val="65000"/>
                        <a:lumOff val="35000"/>
                      </a:sysClr>
                    </a:solidFill>
                  </a:rPr>
                  <a:t>Volume of Gas produced, mL</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47639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F2B4CB7139D416D92E87B881D210A50"/>
        <w:category>
          <w:name w:val="General"/>
          <w:gallery w:val="placeholder"/>
        </w:category>
        <w:types>
          <w:type w:val="bbPlcHdr"/>
        </w:types>
        <w:behaviors>
          <w:behavior w:val="content"/>
        </w:behaviors>
        <w:guid w:val="{11B688D1-B5FD-4083-A0AD-2E24BCA10B65}"/>
      </w:docPartPr>
      <w:docPartBody>
        <w:p w:rsidR="002C0051" w:rsidRDefault="002C0051" w:rsidP="002C0051">
          <w:pPr>
            <w:pStyle w:val="9F2B4CB7139D416D92E87B881D210A50"/>
          </w:pPr>
          <w:r>
            <w:rPr>
              <w:rFonts w:asciiTheme="majorHAnsi" w:eastAsiaTheme="majorEastAsia" w:hAnsiTheme="majorHAnsi" w:cstheme="majorBidi"/>
              <w:color w:val="156082" w:themeColor="accent1"/>
              <w:sz w:val="88"/>
              <w:szCs w:val="88"/>
            </w:rPr>
            <w:t>[Document title]</w:t>
          </w:r>
        </w:p>
      </w:docPartBody>
    </w:docPart>
    <w:docPart>
      <w:docPartPr>
        <w:name w:val="70AA97D8789B4389898F14A1CA2296F9"/>
        <w:category>
          <w:name w:val="General"/>
          <w:gallery w:val="placeholder"/>
        </w:category>
        <w:types>
          <w:type w:val="bbPlcHdr"/>
        </w:types>
        <w:behaviors>
          <w:behavior w:val="content"/>
        </w:behaviors>
        <w:guid w:val="{A519363E-E064-4025-AF31-79752FCC5938}"/>
      </w:docPartPr>
      <w:docPartBody>
        <w:p w:rsidR="002C0051" w:rsidRDefault="002C0051" w:rsidP="002C0051">
          <w:pPr>
            <w:pStyle w:val="70AA97D8789B4389898F14A1CA2296F9"/>
          </w:pPr>
          <w:r>
            <w:rPr>
              <w:color w:val="0F4761" w:themeColor="accent1" w:themeShade="BF"/>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34D"/>
    <w:rsid w:val="002C0051"/>
    <w:rsid w:val="0032282A"/>
    <w:rsid w:val="00506B29"/>
    <w:rsid w:val="00805068"/>
    <w:rsid w:val="00A345FC"/>
    <w:rsid w:val="00AB4121"/>
    <w:rsid w:val="00AC2AC0"/>
    <w:rsid w:val="00B859A1"/>
    <w:rsid w:val="00E95268"/>
    <w:rsid w:val="00F2231C"/>
    <w:rsid w:val="00F923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2282A"/>
    <w:rPr>
      <w:color w:val="666666"/>
    </w:rPr>
  </w:style>
  <w:style w:type="paragraph" w:customStyle="1" w:styleId="0004822D914C4797A82CE505112DA5FD">
    <w:name w:val="0004822D914C4797A82CE505112DA5FD"/>
    <w:rsid w:val="00F9234D"/>
  </w:style>
  <w:style w:type="paragraph" w:customStyle="1" w:styleId="3818F78B7A964E43BFE0AE3FB794F3BD">
    <w:name w:val="3818F78B7A964E43BFE0AE3FB794F3BD"/>
    <w:rsid w:val="00F9234D"/>
  </w:style>
  <w:style w:type="paragraph" w:customStyle="1" w:styleId="9F2B4CB7139D416D92E87B881D210A50">
    <w:name w:val="9F2B4CB7139D416D92E87B881D210A50"/>
    <w:rsid w:val="002C0051"/>
  </w:style>
  <w:style w:type="paragraph" w:customStyle="1" w:styleId="70AA97D8789B4389898F14A1CA2296F9">
    <w:name w:val="70AA97D8789B4389898F14A1CA2296F9"/>
    <w:rsid w:val="002C00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F6DA5E8-2302-4DF9-9292-00DBF4DED2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13556</TotalTime>
  <Pages>16</Pages>
  <Words>4049</Words>
  <Characters>23084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ACDB 4011: Rate of Reaction Lab Report</dc:title>
  <dc:subject>Cameron Lane- OME Apprentice</dc:subject>
  <dc:creator>Cameron Lane</dc:creator>
  <cp:keywords/>
  <dc:description/>
  <cp:lastModifiedBy>Cameron Lane</cp:lastModifiedBy>
  <cp:revision>729</cp:revision>
  <dcterms:created xsi:type="dcterms:W3CDTF">2025-03-16T22:02:00Z</dcterms:created>
  <dcterms:modified xsi:type="dcterms:W3CDTF">2025-05-09T12:32:00Z</dcterms:modified>
</cp:coreProperties>
</file>