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1C73F" w14:textId="77777777" w:rsidR="001B5333" w:rsidRDefault="00EE27F0" w:rsidP="00EE27F0">
      <w:pPr>
        <w:pStyle w:val="NormalWeb"/>
        <w:spacing w:before="0" w:beforeAutospacing="0" w:after="0" w:afterAutospacing="0"/>
        <w:textAlignment w:val="baseline"/>
        <w:rPr>
          <w:color w:val="000000"/>
          <w:bdr w:val="none" w:sz="0" w:space="0" w:color="auto" w:frame="1"/>
        </w:rPr>
      </w:pPr>
      <w:r w:rsidRPr="001B5333">
        <w:rPr>
          <w:color w:val="000000"/>
          <w:bdr w:val="none" w:sz="0" w:space="0" w:color="auto" w:frame="1"/>
        </w:rPr>
        <w:t xml:space="preserve">     </w:t>
      </w:r>
    </w:p>
    <w:p w14:paraId="19E685CC" w14:textId="77777777" w:rsidR="001B5333" w:rsidRPr="00082851" w:rsidRDefault="001B5333" w:rsidP="001B5333">
      <w:pPr>
        <w:rPr>
          <w:b/>
          <w:bCs/>
          <w:color w:val="002060"/>
          <w:sz w:val="28"/>
          <w:szCs w:val="28"/>
          <w:u w:val="single"/>
        </w:rPr>
      </w:pPr>
    </w:p>
    <w:p w14:paraId="3BA79D8E" w14:textId="77777777" w:rsidR="001B5333" w:rsidRPr="00082851" w:rsidRDefault="001B5333" w:rsidP="00D0053B">
      <w:pPr>
        <w:rPr>
          <w:b/>
          <w:bCs/>
          <w:color w:val="002060"/>
          <w:sz w:val="28"/>
          <w:szCs w:val="28"/>
          <w:u w:val="single"/>
        </w:rPr>
      </w:pPr>
    </w:p>
    <w:p w14:paraId="28541E23"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b/>
          <w:bCs/>
          <w:noProof/>
          <w:color w:val="002060"/>
          <w:sz w:val="28"/>
          <w:szCs w:val="28"/>
          <w:u w:val="single"/>
        </w:rPr>
        <w:drawing>
          <wp:inline distT="0" distB="0" distL="0" distR="0" wp14:anchorId="40E28C79" wp14:editId="4E33D4CC">
            <wp:extent cx="3048000"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533400"/>
                    </a:xfrm>
                    <a:prstGeom prst="rect">
                      <a:avLst/>
                    </a:prstGeom>
                    <a:noFill/>
                    <a:ln>
                      <a:noFill/>
                    </a:ln>
                  </pic:spPr>
                </pic:pic>
              </a:graphicData>
            </a:graphic>
          </wp:inline>
        </w:drawing>
      </w:r>
      <w:r w:rsidRPr="00082851">
        <w:rPr>
          <w:rFonts w:ascii="Arial" w:eastAsia="Times New Roman" w:hAnsi="Arial" w:cs="Arial"/>
          <w:color w:val="002060"/>
          <w:sz w:val="28"/>
          <w:szCs w:val="28"/>
          <w:lang w:eastAsia="en-GB"/>
        </w:rPr>
        <w:t> </w:t>
      </w:r>
    </w:p>
    <w:p w14:paraId="3E14FE7B"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p>
    <w:p w14:paraId="46737F63"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p>
    <w:p w14:paraId="57EAD679"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p>
    <w:p w14:paraId="6732D42B"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b/>
          <w:bCs/>
          <w:color w:val="002060"/>
          <w:sz w:val="32"/>
          <w:szCs w:val="32"/>
          <w:lang w:eastAsia="en-GB"/>
        </w:rPr>
        <w:t>Academic Discipline of Psychology and Counselling</w:t>
      </w:r>
    </w:p>
    <w:p w14:paraId="24026B43"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b/>
          <w:bCs/>
          <w:color w:val="002060"/>
          <w:sz w:val="32"/>
          <w:szCs w:val="32"/>
          <w:lang w:eastAsia="en-GB"/>
        </w:rPr>
        <w:t>MArts/BA Humanistic Counselling Practice</w:t>
      </w:r>
      <w:r w:rsidRPr="00082851">
        <w:rPr>
          <w:rFonts w:ascii="Arial" w:eastAsia="Times New Roman" w:hAnsi="Arial" w:cs="Arial"/>
          <w:color w:val="002060"/>
          <w:sz w:val="32"/>
          <w:szCs w:val="32"/>
          <w:lang w:eastAsia="en-GB"/>
        </w:rPr>
        <w:t> </w:t>
      </w:r>
    </w:p>
    <w:p w14:paraId="0BD9A390"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p>
    <w:p w14:paraId="376483F6"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p>
    <w:p w14:paraId="26273422" w14:textId="452F3CD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b/>
          <w:bCs/>
          <w:color w:val="002060"/>
          <w:sz w:val="32"/>
          <w:szCs w:val="32"/>
          <w:lang w:eastAsia="en-GB"/>
        </w:rPr>
        <w:t xml:space="preserve">Module: </w:t>
      </w:r>
      <w:r w:rsidR="00EB3641" w:rsidRPr="00082851">
        <w:rPr>
          <w:rFonts w:ascii="Arial" w:eastAsia="Times New Roman" w:hAnsi="Arial" w:cs="Arial"/>
          <w:b/>
          <w:bCs/>
          <w:color w:val="002060"/>
          <w:sz w:val="32"/>
          <w:szCs w:val="32"/>
          <w:lang w:eastAsia="en-GB"/>
        </w:rPr>
        <w:t>Practicum</w:t>
      </w:r>
      <w:r w:rsidRPr="00082851">
        <w:rPr>
          <w:rFonts w:ascii="Arial" w:eastAsia="Times New Roman" w:hAnsi="Arial" w:cs="Arial"/>
          <w:b/>
          <w:bCs/>
          <w:color w:val="002060"/>
          <w:sz w:val="32"/>
          <w:szCs w:val="32"/>
          <w:lang w:eastAsia="en-GB"/>
        </w:rPr>
        <w:t xml:space="preserve"> </w:t>
      </w:r>
      <w:r w:rsidRPr="00082851">
        <w:rPr>
          <w:rFonts w:ascii="Arial" w:eastAsia="Times New Roman" w:hAnsi="Arial" w:cs="Arial"/>
          <w:b/>
          <w:bCs/>
          <w:color w:val="002060"/>
          <w:sz w:val="32"/>
          <w:szCs w:val="32"/>
          <w:lang w:val="en" w:eastAsia="en-GB"/>
        </w:rPr>
        <w:t>ECHC500</w:t>
      </w:r>
      <w:r w:rsidR="00EB3641" w:rsidRPr="00082851">
        <w:rPr>
          <w:rFonts w:ascii="Arial" w:eastAsia="Times New Roman" w:hAnsi="Arial" w:cs="Arial"/>
          <w:b/>
          <w:bCs/>
          <w:color w:val="002060"/>
          <w:sz w:val="32"/>
          <w:szCs w:val="32"/>
          <w:lang w:val="en" w:eastAsia="en-GB"/>
        </w:rPr>
        <w:t>5</w:t>
      </w:r>
      <w:r w:rsidRPr="00082851">
        <w:rPr>
          <w:rFonts w:ascii="Arial" w:eastAsia="Times New Roman" w:hAnsi="Arial" w:cs="Arial"/>
          <w:color w:val="002060"/>
          <w:sz w:val="32"/>
          <w:szCs w:val="32"/>
          <w:lang w:eastAsia="en-GB"/>
        </w:rPr>
        <w:t> </w:t>
      </w:r>
    </w:p>
    <w:p w14:paraId="4907C5EE"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p>
    <w:p w14:paraId="4A412389" w14:textId="06F7EC2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b/>
          <w:bCs/>
          <w:color w:val="002060"/>
          <w:sz w:val="32"/>
          <w:szCs w:val="32"/>
          <w:lang w:eastAsia="en-GB"/>
        </w:rPr>
        <w:t xml:space="preserve">Assessment Component: </w:t>
      </w:r>
      <w:r w:rsidR="00EB3641" w:rsidRPr="00082851">
        <w:rPr>
          <w:rFonts w:ascii="Arial" w:eastAsia="Times New Roman" w:hAnsi="Arial" w:cs="Arial"/>
          <w:b/>
          <w:bCs/>
          <w:color w:val="002060"/>
          <w:sz w:val="32"/>
          <w:szCs w:val="32"/>
          <w:lang w:eastAsia="en-GB"/>
        </w:rPr>
        <w:t>One</w:t>
      </w:r>
      <w:r w:rsidRPr="00082851">
        <w:rPr>
          <w:rFonts w:ascii="Arial" w:eastAsia="Times New Roman" w:hAnsi="Arial" w:cs="Arial"/>
          <w:color w:val="002060"/>
          <w:sz w:val="32"/>
          <w:szCs w:val="32"/>
          <w:lang w:eastAsia="en-GB"/>
        </w:rPr>
        <w:t> </w:t>
      </w:r>
    </w:p>
    <w:p w14:paraId="3FFD2413"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p>
    <w:p w14:paraId="6D5DB68E"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p>
    <w:p w14:paraId="3F3154A1" w14:textId="77777777" w:rsidR="001B5333" w:rsidRPr="00082851" w:rsidRDefault="001B5333" w:rsidP="001B5333">
      <w:pPr>
        <w:spacing w:after="0" w:line="240" w:lineRule="auto"/>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p>
    <w:p w14:paraId="628885D1"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b/>
          <w:bCs/>
          <w:color w:val="002060"/>
          <w:sz w:val="32"/>
          <w:szCs w:val="32"/>
          <w:lang w:eastAsia="en-GB"/>
        </w:rPr>
        <w:t>Student Number: 1809488</w:t>
      </w:r>
      <w:r w:rsidRPr="00082851">
        <w:rPr>
          <w:rFonts w:ascii="Arial" w:eastAsia="Times New Roman" w:hAnsi="Arial" w:cs="Arial"/>
          <w:color w:val="002060"/>
          <w:sz w:val="32"/>
          <w:szCs w:val="32"/>
          <w:lang w:eastAsia="en-GB"/>
        </w:rPr>
        <w:t> </w:t>
      </w:r>
    </w:p>
    <w:p w14:paraId="2A82A142"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p>
    <w:p w14:paraId="70711DE4" w14:textId="1F85BDA9"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b/>
          <w:bCs/>
          <w:color w:val="002060"/>
          <w:sz w:val="32"/>
          <w:szCs w:val="32"/>
          <w:lang w:eastAsia="en-GB"/>
        </w:rPr>
        <w:t xml:space="preserve">Rachel </w:t>
      </w:r>
      <w:r w:rsidR="00082851">
        <w:rPr>
          <w:rFonts w:ascii="Arial" w:eastAsia="Times New Roman" w:hAnsi="Arial" w:cs="Arial"/>
          <w:b/>
          <w:bCs/>
          <w:color w:val="002060"/>
          <w:sz w:val="32"/>
          <w:szCs w:val="32"/>
          <w:lang w:eastAsia="en-GB"/>
        </w:rPr>
        <w:t>Walters-</w:t>
      </w:r>
      <w:r w:rsidRPr="00082851">
        <w:rPr>
          <w:rFonts w:ascii="Arial" w:eastAsia="Times New Roman" w:hAnsi="Arial" w:cs="Arial"/>
          <w:b/>
          <w:bCs/>
          <w:color w:val="002060"/>
          <w:sz w:val="32"/>
          <w:szCs w:val="32"/>
          <w:lang w:eastAsia="en-GB"/>
        </w:rPr>
        <w:t>Jones </w:t>
      </w:r>
      <w:r w:rsidRPr="00082851">
        <w:rPr>
          <w:rFonts w:ascii="Arial" w:eastAsia="Times New Roman" w:hAnsi="Arial" w:cs="Arial"/>
          <w:color w:val="002060"/>
          <w:sz w:val="32"/>
          <w:szCs w:val="32"/>
          <w:lang w:eastAsia="en-GB"/>
        </w:rPr>
        <w:t> </w:t>
      </w:r>
    </w:p>
    <w:p w14:paraId="3E94A785"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p>
    <w:p w14:paraId="67EB5E2C"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p>
    <w:p w14:paraId="4B88BB6A" w14:textId="7777777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color w:val="002060"/>
          <w:sz w:val="32"/>
          <w:szCs w:val="32"/>
          <w:lang w:eastAsia="en-GB"/>
        </w:rPr>
        <w:t> </w:t>
      </w:r>
    </w:p>
    <w:p w14:paraId="578AADE5" w14:textId="77777777" w:rsidR="001B5333" w:rsidRPr="00082851" w:rsidRDefault="001B5333" w:rsidP="001B5333">
      <w:pPr>
        <w:spacing w:after="0" w:line="240" w:lineRule="auto"/>
        <w:jc w:val="center"/>
        <w:textAlignment w:val="baseline"/>
        <w:rPr>
          <w:rFonts w:ascii="&amp;quot" w:eastAsia="Times New Roman" w:hAnsi="&amp;quot" w:cs="Times New Roman"/>
          <w:i/>
          <w:iCs/>
          <w:color w:val="002060"/>
          <w:sz w:val="18"/>
          <w:szCs w:val="18"/>
          <w:lang w:eastAsia="en-GB"/>
        </w:rPr>
      </w:pPr>
      <w:r w:rsidRPr="00082851">
        <w:rPr>
          <w:rFonts w:ascii="Arial" w:eastAsia="Times New Roman" w:hAnsi="Arial" w:cs="Arial"/>
          <w:i/>
          <w:iCs/>
          <w:color w:val="002060"/>
          <w:sz w:val="32"/>
          <w:szCs w:val="32"/>
          <w:lang w:eastAsia="en-GB"/>
        </w:rPr>
        <w:t> </w:t>
      </w:r>
    </w:p>
    <w:p w14:paraId="7E3E029A" w14:textId="77777777" w:rsidR="001B5333" w:rsidRPr="00082851" w:rsidRDefault="001B5333" w:rsidP="001B5333">
      <w:pPr>
        <w:spacing w:after="0" w:line="240" w:lineRule="auto"/>
        <w:jc w:val="center"/>
        <w:textAlignment w:val="baseline"/>
        <w:rPr>
          <w:rFonts w:ascii="Arial" w:eastAsia="Times New Roman" w:hAnsi="Arial" w:cs="Arial"/>
          <w:b/>
          <w:bCs/>
          <w:i/>
          <w:iCs/>
          <w:color w:val="002060"/>
          <w:sz w:val="32"/>
          <w:szCs w:val="32"/>
          <w:lang w:eastAsia="en-GB"/>
        </w:rPr>
      </w:pPr>
    </w:p>
    <w:p w14:paraId="2BF6DB09" w14:textId="53515257" w:rsidR="001B5333" w:rsidRPr="00082851" w:rsidRDefault="001B5333" w:rsidP="001B5333">
      <w:pPr>
        <w:spacing w:after="0" w:line="240" w:lineRule="auto"/>
        <w:jc w:val="center"/>
        <w:textAlignment w:val="baseline"/>
        <w:rPr>
          <w:rFonts w:ascii="&amp;quot" w:eastAsia="Times New Roman" w:hAnsi="&amp;quot" w:cs="Times New Roman"/>
          <w:color w:val="002060"/>
          <w:sz w:val="18"/>
          <w:szCs w:val="18"/>
          <w:lang w:eastAsia="en-GB"/>
        </w:rPr>
      </w:pPr>
      <w:r w:rsidRPr="00082851">
        <w:rPr>
          <w:rFonts w:ascii="Arial" w:eastAsia="Times New Roman" w:hAnsi="Arial" w:cs="Arial"/>
          <w:b/>
          <w:bCs/>
          <w:i/>
          <w:iCs/>
          <w:color w:val="002060"/>
          <w:sz w:val="32"/>
          <w:szCs w:val="32"/>
          <w:lang w:eastAsia="en-GB"/>
        </w:rPr>
        <w:t>“</w:t>
      </w:r>
      <w:r w:rsidR="00316E27" w:rsidRPr="00082851">
        <w:rPr>
          <w:rFonts w:ascii="Arial" w:eastAsia="Times New Roman" w:hAnsi="Arial" w:cs="Arial"/>
          <w:b/>
          <w:bCs/>
          <w:i/>
          <w:iCs/>
          <w:color w:val="002060"/>
          <w:sz w:val="32"/>
          <w:szCs w:val="32"/>
          <w:lang w:eastAsia="en-GB"/>
        </w:rPr>
        <w:t>…</w:t>
      </w:r>
      <w:r w:rsidR="00EB3641" w:rsidRPr="00082851">
        <w:rPr>
          <w:rFonts w:ascii="Arial" w:eastAsia="Times New Roman" w:hAnsi="Arial" w:cs="Arial"/>
          <w:b/>
          <w:bCs/>
          <w:i/>
          <w:iCs/>
          <w:color w:val="002060"/>
          <w:sz w:val="32"/>
          <w:szCs w:val="32"/>
          <w:lang w:eastAsia="en-GB"/>
        </w:rPr>
        <w:t>I am I, and you are you</w:t>
      </w:r>
      <w:r w:rsidRPr="00082851">
        <w:rPr>
          <w:rFonts w:ascii="Arial" w:eastAsia="Times New Roman" w:hAnsi="Arial" w:cs="Arial"/>
          <w:b/>
          <w:bCs/>
          <w:i/>
          <w:iCs/>
          <w:color w:val="002060"/>
          <w:sz w:val="32"/>
          <w:szCs w:val="32"/>
          <w:lang w:eastAsia="en-GB"/>
        </w:rPr>
        <w:t>”</w:t>
      </w:r>
      <w:r w:rsidRPr="00082851">
        <w:rPr>
          <w:rFonts w:ascii="Arial" w:eastAsia="Times New Roman" w:hAnsi="Arial" w:cs="Arial"/>
          <w:color w:val="002060"/>
          <w:sz w:val="29"/>
          <w:szCs w:val="29"/>
          <w:lang w:eastAsia="en-GB"/>
        </w:rPr>
        <w:t xml:space="preserve">  </w:t>
      </w:r>
      <w:r w:rsidRPr="00082851">
        <w:rPr>
          <w:rFonts w:ascii="Arial" w:eastAsia="Times New Roman" w:hAnsi="Arial" w:cs="Arial"/>
          <w:color w:val="002060"/>
          <w:sz w:val="29"/>
          <w:szCs w:val="29"/>
          <w:lang w:eastAsia="en-GB"/>
        </w:rPr>
        <w:br/>
      </w:r>
      <w:r w:rsidRPr="00082851">
        <w:rPr>
          <w:rFonts w:ascii="Arial" w:eastAsia="Times New Roman" w:hAnsi="Arial" w:cs="Arial"/>
          <w:color w:val="002060"/>
          <w:sz w:val="32"/>
          <w:szCs w:val="32"/>
          <w:lang w:eastAsia="en-GB"/>
        </w:rPr>
        <w:t> </w:t>
      </w:r>
    </w:p>
    <w:p w14:paraId="383DC34F" w14:textId="24FFDACE" w:rsidR="001B5333" w:rsidRPr="00082851" w:rsidRDefault="001B5333" w:rsidP="001B5333">
      <w:pPr>
        <w:spacing w:after="0" w:line="240" w:lineRule="auto"/>
        <w:jc w:val="right"/>
        <w:textAlignment w:val="baseline"/>
        <w:rPr>
          <w:rFonts w:ascii="&amp;quot" w:eastAsia="Times New Roman" w:hAnsi="&amp;quot" w:cs="Times New Roman"/>
          <w:color w:val="002060"/>
          <w:sz w:val="18"/>
          <w:szCs w:val="18"/>
          <w:lang w:eastAsia="en-GB"/>
        </w:rPr>
      </w:pPr>
      <w:r w:rsidRPr="00082851">
        <w:rPr>
          <w:rFonts w:ascii="Arial" w:eastAsia="Times New Roman" w:hAnsi="Arial" w:cs="Arial"/>
          <w:b/>
          <w:bCs/>
          <w:color w:val="002060"/>
          <w:sz w:val="28"/>
          <w:szCs w:val="28"/>
          <w:lang w:eastAsia="en-GB"/>
        </w:rPr>
        <w:t>(</w:t>
      </w:r>
      <w:r w:rsidR="00EB3641" w:rsidRPr="00082851">
        <w:rPr>
          <w:rFonts w:ascii="Arial" w:eastAsia="Times New Roman" w:hAnsi="Arial" w:cs="Arial"/>
          <w:b/>
          <w:bCs/>
          <w:color w:val="002060"/>
          <w:sz w:val="28"/>
          <w:szCs w:val="28"/>
          <w:lang w:eastAsia="en-GB"/>
        </w:rPr>
        <w:t>Fritz Perls,</w:t>
      </w:r>
      <w:r w:rsidR="00316E27" w:rsidRPr="00082851">
        <w:rPr>
          <w:rFonts w:ascii="Arial" w:eastAsia="Times New Roman" w:hAnsi="Arial" w:cs="Arial"/>
          <w:b/>
          <w:bCs/>
          <w:color w:val="002060"/>
          <w:sz w:val="28"/>
          <w:szCs w:val="28"/>
          <w:lang w:eastAsia="en-GB"/>
        </w:rPr>
        <w:t xml:space="preserve"> cited in Dolliver, 1981, p. 312</w:t>
      </w:r>
      <w:r w:rsidRPr="00082851">
        <w:rPr>
          <w:rFonts w:ascii="Arial" w:eastAsia="Times New Roman" w:hAnsi="Arial" w:cs="Arial"/>
          <w:b/>
          <w:bCs/>
          <w:color w:val="002060"/>
          <w:sz w:val="28"/>
          <w:szCs w:val="28"/>
          <w:lang w:eastAsia="en-GB"/>
        </w:rPr>
        <w:t>) </w:t>
      </w:r>
      <w:r w:rsidRPr="00082851">
        <w:rPr>
          <w:rFonts w:ascii="Arial" w:eastAsia="Times New Roman" w:hAnsi="Arial" w:cs="Arial"/>
          <w:color w:val="002060"/>
          <w:sz w:val="28"/>
          <w:szCs w:val="28"/>
          <w:lang w:eastAsia="en-GB"/>
        </w:rPr>
        <w:t> </w:t>
      </w:r>
    </w:p>
    <w:p w14:paraId="347A7BC7" w14:textId="77777777" w:rsidR="001B5333" w:rsidRPr="00082851" w:rsidRDefault="001B5333" w:rsidP="001B5333">
      <w:pPr>
        <w:spacing w:after="0" w:line="240" w:lineRule="auto"/>
        <w:textAlignment w:val="baseline"/>
        <w:rPr>
          <w:rFonts w:ascii="&amp;quot" w:eastAsia="Times New Roman" w:hAnsi="&amp;quot" w:cs="Times New Roman"/>
          <w:color w:val="002060"/>
          <w:sz w:val="18"/>
          <w:szCs w:val="18"/>
          <w:lang w:eastAsia="en-GB"/>
        </w:rPr>
      </w:pPr>
      <w:r w:rsidRPr="00082851">
        <w:rPr>
          <w:rFonts w:ascii="Calibri" w:eastAsia="Times New Roman" w:hAnsi="Calibri" w:cs="Calibri"/>
          <w:color w:val="002060"/>
          <w:lang w:eastAsia="en-GB"/>
        </w:rPr>
        <w:t> </w:t>
      </w:r>
    </w:p>
    <w:p w14:paraId="59EB3F1C" w14:textId="77777777" w:rsidR="001B5333" w:rsidRPr="00082851" w:rsidRDefault="001B5333" w:rsidP="001B5333">
      <w:pPr>
        <w:jc w:val="center"/>
        <w:rPr>
          <w:b/>
          <w:bCs/>
          <w:color w:val="002060"/>
          <w:sz w:val="28"/>
          <w:szCs w:val="28"/>
          <w:u w:val="single"/>
        </w:rPr>
      </w:pPr>
    </w:p>
    <w:p w14:paraId="30E0E964" w14:textId="77777777" w:rsidR="001B5333" w:rsidRPr="00082851" w:rsidRDefault="001B5333" w:rsidP="001B5333">
      <w:pPr>
        <w:jc w:val="center"/>
        <w:rPr>
          <w:b/>
          <w:bCs/>
          <w:color w:val="002060"/>
          <w:sz w:val="28"/>
          <w:szCs w:val="28"/>
          <w:u w:val="single"/>
        </w:rPr>
      </w:pPr>
    </w:p>
    <w:p w14:paraId="173ABC76" w14:textId="77777777" w:rsidR="001B5333" w:rsidRPr="00082851" w:rsidRDefault="001B5333" w:rsidP="00EE27F0">
      <w:pPr>
        <w:pStyle w:val="NormalWeb"/>
        <w:spacing w:before="0" w:beforeAutospacing="0" w:after="0" w:afterAutospacing="0"/>
        <w:textAlignment w:val="baseline"/>
        <w:rPr>
          <w:color w:val="002060"/>
          <w:bdr w:val="none" w:sz="0" w:space="0" w:color="auto" w:frame="1"/>
        </w:rPr>
      </w:pPr>
    </w:p>
    <w:p w14:paraId="5853B837" w14:textId="77777777" w:rsidR="001B5333" w:rsidRPr="00082851" w:rsidRDefault="001B5333" w:rsidP="00EE27F0">
      <w:pPr>
        <w:pStyle w:val="NormalWeb"/>
        <w:spacing w:before="0" w:beforeAutospacing="0" w:after="0" w:afterAutospacing="0"/>
        <w:textAlignment w:val="baseline"/>
        <w:rPr>
          <w:color w:val="002060"/>
          <w:bdr w:val="none" w:sz="0" w:space="0" w:color="auto" w:frame="1"/>
        </w:rPr>
      </w:pPr>
    </w:p>
    <w:p w14:paraId="03298498" w14:textId="77777777" w:rsidR="001B5333" w:rsidRPr="00082851" w:rsidRDefault="001B5333" w:rsidP="00EE27F0">
      <w:pPr>
        <w:pStyle w:val="NormalWeb"/>
        <w:spacing w:before="0" w:beforeAutospacing="0" w:after="0" w:afterAutospacing="0"/>
        <w:textAlignment w:val="baseline"/>
        <w:rPr>
          <w:color w:val="002060"/>
          <w:bdr w:val="none" w:sz="0" w:space="0" w:color="auto" w:frame="1"/>
        </w:rPr>
      </w:pPr>
    </w:p>
    <w:p w14:paraId="1B55D04B" w14:textId="77777777" w:rsidR="001B5333" w:rsidRPr="00082851" w:rsidRDefault="001B5333" w:rsidP="00EE27F0">
      <w:pPr>
        <w:pStyle w:val="NormalWeb"/>
        <w:spacing w:before="0" w:beforeAutospacing="0" w:after="0" w:afterAutospacing="0"/>
        <w:textAlignment w:val="baseline"/>
        <w:rPr>
          <w:color w:val="002060"/>
          <w:bdr w:val="none" w:sz="0" w:space="0" w:color="auto" w:frame="1"/>
        </w:rPr>
      </w:pPr>
    </w:p>
    <w:p w14:paraId="04ED656E" w14:textId="47A8E6DE" w:rsidR="00EE27F0" w:rsidRPr="001B5333" w:rsidRDefault="001B5333" w:rsidP="00CF0B0B">
      <w:pPr>
        <w:pStyle w:val="NormalWeb"/>
        <w:spacing w:before="0" w:beforeAutospacing="0" w:after="0" w:afterAutospacing="0" w:line="480" w:lineRule="auto"/>
        <w:textAlignment w:val="baseline"/>
        <w:rPr>
          <w:color w:val="000000"/>
          <w:bdr w:val="none" w:sz="0" w:space="0" w:color="auto" w:frame="1"/>
        </w:rPr>
      </w:pPr>
      <w:r>
        <w:rPr>
          <w:color w:val="000000"/>
          <w:bdr w:val="none" w:sz="0" w:space="0" w:color="auto" w:frame="1"/>
        </w:rPr>
        <w:lastRenderedPageBreak/>
        <w:t xml:space="preserve">     </w:t>
      </w:r>
      <w:r w:rsidR="00EE27F0" w:rsidRPr="001B5333">
        <w:rPr>
          <w:color w:val="000000"/>
          <w:bdr w:val="none" w:sz="0" w:space="0" w:color="auto" w:frame="1"/>
        </w:rPr>
        <w:t xml:space="preserve">This case study is based on a counselling session between two trainee counsellors, studying a Ba in Humanistic Counselling Practices at UWTSD. The Client </w:t>
      </w:r>
      <w:r w:rsidR="00082851">
        <w:rPr>
          <w:color w:val="000000"/>
          <w:bdr w:val="none" w:sz="0" w:space="0" w:color="auto" w:frame="1"/>
        </w:rPr>
        <w:t xml:space="preserve">is a </w:t>
      </w:r>
      <w:r w:rsidR="00EE27F0" w:rsidRPr="001B5333">
        <w:rPr>
          <w:color w:val="000000"/>
          <w:bdr w:val="none" w:sz="0" w:space="0" w:color="auto" w:frame="1"/>
        </w:rPr>
        <w:t>female</w:t>
      </w:r>
      <w:r w:rsidR="00082851">
        <w:rPr>
          <w:color w:val="000000"/>
          <w:bdr w:val="none" w:sz="0" w:space="0" w:color="auto" w:frame="1"/>
        </w:rPr>
        <w:t xml:space="preserve"> </w:t>
      </w:r>
      <w:r w:rsidR="00EE27F0" w:rsidRPr="001B5333">
        <w:rPr>
          <w:color w:val="000000"/>
          <w:bdr w:val="none" w:sz="0" w:space="0" w:color="auto" w:frame="1"/>
        </w:rPr>
        <w:t>in her mid-thirties, is at the same level of training as the Counsellor</w:t>
      </w:r>
      <w:r w:rsidR="00082851">
        <w:rPr>
          <w:color w:val="000000"/>
          <w:bdr w:val="none" w:sz="0" w:space="0" w:color="auto" w:frame="1"/>
        </w:rPr>
        <w:t xml:space="preserve"> and </w:t>
      </w:r>
      <w:r w:rsidR="00EE27F0" w:rsidRPr="001B5333">
        <w:rPr>
          <w:color w:val="000000"/>
          <w:bdr w:val="none" w:sz="0" w:space="0" w:color="auto" w:frame="1"/>
        </w:rPr>
        <w:t>will be referred to as ‘the Client’</w:t>
      </w:r>
      <w:r w:rsidR="00082851">
        <w:rPr>
          <w:color w:val="000000"/>
          <w:bdr w:val="none" w:sz="0" w:space="0" w:color="auto" w:frame="1"/>
        </w:rPr>
        <w:t xml:space="preserve"> for the purpose of th</w:t>
      </w:r>
      <w:r w:rsidR="00FE1C27">
        <w:rPr>
          <w:color w:val="000000"/>
          <w:bdr w:val="none" w:sz="0" w:space="0" w:color="auto" w:frame="1"/>
        </w:rPr>
        <w:t>is exercise. A</w:t>
      </w:r>
      <w:r w:rsidR="00EE27F0" w:rsidRPr="001B5333">
        <w:rPr>
          <w:color w:val="000000"/>
          <w:bdr w:val="none" w:sz="0" w:space="0" w:color="auto" w:frame="1"/>
        </w:rPr>
        <w:t xml:space="preserve">n Observer </w:t>
      </w:r>
      <w:r w:rsidR="00082851">
        <w:rPr>
          <w:color w:val="000000"/>
          <w:bdr w:val="none" w:sz="0" w:space="0" w:color="auto" w:frame="1"/>
        </w:rPr>
        <w:t xml:space="preserve">is </w:t>
      </w:r>
      <w:r w:rsidR="00EE27F0" w:rsidRPr="001B5333">
        <w:rPr>
          <w:color w:val="000000"/>
          <w:bdr w:val="none" w:sz="0" w:space="0" w:color="auto" w:frame="1"/>
        </w:rPr>
        <w:t xml:space="preserve">taking notes off camera. The Client presents with issues around a long-term friendship. She refers to herself as “always running to the rescue”, while her friend behaves ungratefully and so she questions what this means for their friendship, now that she has become aware of the “dance” they have together. The purpose of therapy is to enable people to befriend and understand themselves and others. The objective of the therapist is to be effective in promoting that change. </w:t>
      </w:r>
    </w:p>
    <w:p w14:paraId="2258E862"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w:t>
      </w:r>
    </w:p>
    <w:p w14:paraId="47D7ACA7" w14:textId="758F0038"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The aim of this case study is to critically discuss the process of the counselling session from a theoretical positioning and to evaluate the practical elements which will be highlighted using theoretical evidence. It is also a reflective account of the trainee Counsellor’s internal process while she sits with the Client on her journey. The case study is written in conjunction with a video and will discuss each point in tandem, with timings entered into the writing. Key themes throughout this case study consist of ethical implications, implementation of theory, use of supervision</w:t>
      </w:r>
      <w:r w:rsidR="00FE1C27">
        <w:rPr>
          <w:color w:val="000000"/>
          <w:bdr w:val="none" w:sz="0" w:space="0" w:color="auto" w:frame="1"/>
        </w:rPr>
        <w:t xml:space="preserve"> and </w:t>
      </w:r>
      <w:r w:rsidRPr="001B5333">
        <w:rPr>
          <w:color w:val="000000"/>
          <w:bdr w:val="none" w:sz="0" w:space="0" w:color="auto" w:frame="1"/>
        </w:rPr>
        <w:t xml:space="preserve">reflective practise. Counselling in this context is designed for training purposes. However, regardless to its clinical setting, being involved in a triad is a humbling and deep experience. All parties are invited to sit together to improve their counselling abilities, share deep and difficult issues with one another and the process not only creates awareness for one self, but also for trainee counsellors as they build on their abilities for what they may experience in a genuine session. </w:t>
      </w:r>
    </w:p>
    <w:p w14:paraId="38074D39"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w:t>
      </w:r>
    </w:p>
    <w:p w14:paraId="0B2A5349" w14:textId="42C46088"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The session begins with a reminder of the confidentiality statement, which was discussed in a previous session during contracting. A contract is a </w:t>
      </w:r>
      <w:r w:rsidR="00135CA1">
        <w:rPr>
          <w:color w:val="000000"/>
          <w:bdr w:val="none" w:sz="0" w:space="0" w:color="auto" w:frame="1"/>
        </w:rPr>
        <w:t xml:space="preserve">reciprocal </w:t>
      </w:r>
      <w:r w:rsidRPr="001B5333">
        <w:rPr>
          <w:color w:val="000000"/>
          <w:bdr w:val="none" w:sz="0" w:space="0" w:color="auto" w:frame="1"/>
        </w:rPr>
        <w:t xml:space="preserve">agreement between the </w:t>
      </w:r>
      <w:r w:rsidRPr="001B5333">
        <w:rPr>
          <w:color w:val="000000"/>
          <w:bdr w:val="none" w:sz="0" w:space="0" w:color="auto" w:frame="1"/>
        </w:rPr>
        <w:lastRenderedPageBreak/>
        <w:t xml:space="preserve">client and the counsellor regarding their therapeutic work </w:t>
      </w:r>
      <w:r w:rsidR="00FE1C27">
        <w:rPr>
          <w:color w:val="000000"/>
          <w:bdr w:val="none" w:sz="0" w:space="0" w:color="auto" w:frame="1"/>
        </w:rPr>
        <w:t xml:space="preserve">together </w:t>
      </w:r>
      <w:r w:rsidRPr="001B5333">
        <w:rPr>
          <w:color w:val="000000"/>
          <w:bdr w:val="none" w:sz="0" w:space="0" w:color="auto" w:frame="1"/>
        </w:rPr>
        <w:t xml:space="preserve">and its </w:t>
      </w:r>
      <w:r w:rsidR="00135CA1">
        <w:rPr>
          <w:color w:val="000000"/>
          <w:bdr w:val="none" w:sz="0" w:space="0" w:color="auto" w:frame="1"/>
        </w:rPr>
        <w:t xml:space="preserve">objective </w:t>
      </w:r>
      <w:r w:rsidRPr="001B5333">
        <w:rPr>
          <w:color w:val="000000"/>
          <w:bdr w:val="none" w:sz="0" w:space="0" w:color="auto" w:frame="1"/>
        </w:rPr>
        <w:t xml:space="preserve">is to </w:t>
      </w:r>
      <w:r w:rsidR="00135CA1">
        <w:rPr>
          <w:color w:val="000000"/>
          <w:bdr w:val="none" w:sz="0" w:space="0" w:color="auto" w:frame="1"/>
        </w:rPr>
        <w:t xml:space="preserve">configure </w:t>
      </w:r>
      <w:r w:rsidRPr="001B5333">
        <w:rPr>
          <w:color w:val="000000"/>
          <w:bdr w:val="none" w:sz="0" w:space="0" w:color="auto" w:frame="1"/>
        </w:rPr>
        <w:t xml:space="preserve">structure and boundaries. The BACP believe that explicit contracting ahead of commitments ensures the autonomy of the client (BACP, 2018). They </w:t>
      </w:r>
      <w:r w:rsidR="00FE1C27">
        <w:rPr>
          <w:color w:val="000000"/>
          <w:bdr w:val="none" w:sz="0" w:space="0" w:color="auto" w:frame="1"/>
        </w:rPr>
        <w:t>advise</w:t>
      </w:r>
      <w:r w:rsidRPr="001B5333">
        <w:rPr>
          <w:color w:val="000000"/>
          <w:bdr w:val="none" w:sz="0" w:space="0" w:color="auto" w:frame="1"/>
        </w:rPr>
        <w:t xml:space="preserve"> that providing structural and legal information is important, as clients will be unaware of their confidentiality limits and thus client autonomy can be lost (Feltham, Hanley </w:t>
      </w:r>
      <w:r w:rsidRPr="001B5333">
        <w:rPr>
          <w:i/>
          <w:iCs/>
          <w:color w:val="000000"/>
          <w:bdr w:val="none" w:sz="0" w:space="0" w:color="auto" w:frame="1"/>
        </w:rPr>
        <w:t>et al</w:t>
      </w:r>
      <w:r w:rsidRPr="001B5333">
        <w:rPr>
          <w:color w:val="000000"/>
          <w:bdr w:val="none" w:sz="0" w:space="0" w:color="auto" w:frame="1"/>
        </w:rPr>
        <w:t xml:space="preserve">, 2017, p. 98). </w:t>
      </w:r>
    </w:p>
    <w:p w14:paraId="35823A03"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w:t>
      </w:r>
    </w:p>
    <w:p w14:paraId="505C1FE6" w14:textId="6D29FA86" w:rsidR="00812DD7"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The Counsellor always start</w:t>
      </w:r>
      <w:r w:rsidR="00FE1C27">
        <w:rPr>
          <w:color w:val="000000"/>
          <w:bdr w:val="none" w:sz="0" w:space="0" w:color="auto" w:frame="1"/>
        </w:rPr>
        <w:t xml:space="preserve">s </w:t>
      </w:r>
      <w:r w:rsidRPr="001B5333">
        <w:rPr>
          <w:color w:val="000000"/>
          <w:bdr w:val="none" w:sz="0" w:space="0" w:color="auto" w:frame="1"/>
        </w:rPr>
        <w:t>sessions in this way, however, in discussions with the Client and the Observer post-session, the word ‘always’ (0:20) s</w:t>
      </w:r>
      <w:r w:rsidR="00FE1C27">
        <w:rPr>
          <w:color w:val="000000"/>
          <w:bdr w:val="none" w:sz="0" w:space="0" w:color="auto" w:frame="1"/>
        </w:rPr>
        <w:t>uggests</w:t>
      </w:r>
      <w:r w:rsidRPr="001B5333">
        <w:rPr>
          <w:color w:val="000000"/>
          <w:bdr w:val="none" w:sz="0" w:space="0" w:color="auto" w:frame="1"/>
        </w:rPr>
        <w:t xml:space="preserve"> that the Counsellor will not breach confidentiality without firstly speaking to the Client. If the Counsellor believes the Client is at risk to themselves or others after a session and is unable to reach the Client and does not act, then duty of care is not taken in the interest of the Client’s </w:t>
      </w:r>
      <w:r w:rsidRPr="001B5333">
        <w:rPr>
          <w:color w:val="000000"/>
          <w:bdr w:val="none" w:sz="0" w:space="0" w:color="auto" w:frame="1"/>
          <w:shd w:val="clear" w:color="auto" w:fill="FFFFFF"/>
        </w:rPr>
        <w:t>beneficence.</w:t>
      </w:r>
      <w:r w:rsidRPr="001B5333">
        <w:rPr>
          <w:color w:val="000080"/>
          <w:bdr w:val="none" w:sz="0" w:space="0" w:color="auto" w:frame="1"/>
        </w:rPr>
        <w:t xml:space="preserve"> </w:t>
      </w:r>
      <w:r w:rsidR="00FE1C27">
        <w:rPr>
          <w:color w:val="000000"/>
          <w:bdr w:val="none" w:sz="0" w:space="0" w:color="auto" w:frame="1"/>
          <w:shd w:val="clear" w:color="auto" w:fill="FFFFFF"/>
        </w:rPr>
        <w:t>T</w:t>
      </w:r>
      <w:r w:rsidRPr="001B5333">
        <w:rPr>
          <w:color w:val="000000"/>
          <w:bdr w:val="none" w:sz="0" w:space="0" w:color="auto" w:frame="1"/>
          <w:shd w:val="clear" w:color="auto" w:fill="FFFFFF"/>
        </w:rPr>
        <w:t>he Counsellor’s aim was to establish a sense of safety for the Client using an emphasis on informed consent. This was a great learning process regarding client expectations. There is safety within those expectations for both client and counsellor which reach further than the consultation room. A lack of trust can threaten the I-Thou relationship; trust refers to the openness to risk while it is in the counsellor endeavours to reach for the actualization of the I-Thou (Amari, 2019, p. 9). Promising to ‘always’ use informed consent is a far too great a risk in the interest of the I-Thou alliance.  </w:t>
      </w:r>
    </w:p>
    <w:p w14:paraId="3CA0E2D7" w14:textId="77777777" w:rsidR="00812DD7" w:rsidRDefault="00812DD7" w:rsidP="00CF0B0B">
      <w:pPr>
        <w:pStyle w:val="NormalWeb"/>
        <w:spacing w:before="0" w:beforeAutospacing="0" w:after="0" w:afterAutospacing="0" w:line="480" w:lineRule="auto"/>
        <w:textAlignment w:val="baseline"/>
        <w:rPr>
          <w:color w:val="000000"/>
          <w:bdr w:val="none" w:sz="0" w:space="0" w:color="auto" w:frame="1"/>
        </w:rPr>
      </w:pPr>
    </w:p>
    <w:p w14:paraId="392E88B9" w14:textId="77777777" w:rsidR="00812DD7" w:rsidRDefault="00812DD7" w:rsidP="00CF0B0B">
      <w:pPr>
        <w:pStyle w:val="NormalWeb"/>
        <w:spacing w:before="0" w:beforeAutospacing="0" w:after="0" w:afterAutospacing="0" w:line="480" w:lineRule="auto"/>
        <w:textAlignment w:val="baseline"/>
        <w:rPr>
          <w:color w:val="000000"/>
          <w:bdr w:val="none" w:sz="0" w:space="0" w:color="auto" w:frame="1"/>
        </w:rPr>
      </w:pPr>
      <w:r>
        <w:rPr>
          <w:color w:val="000000"/>
          <w:bdr w:val="none" w:sz="0" w:space="0" w:color="auto" w:frame="1"/>
        </w:rPr>
        <w:t xml:space="preserve">     </w:t>
      </w:r>
    </w:p>
    <w:p w14:paraId="64EDB0C6" w14:textId="01AAEAB4" w:rsidR="00EE27F0" w:rsidRPr="00812DD7" w:rsidRDefault="00812DD7" w:rsidP="00CF0B0B">
      <w:pPr>
        <w:pStyle w:val="NormalWeb"/>
        <w:spacing w:before="0" w:beforeAutospacing="0" w:after="0" w:afterAutospacing="0" w:line="480" w:lineRule="auto"/>
        <w:textAlignment w:val="baseline"/>
        <w:rPr>
          <w:color w:val="000000"/>
          <w:bdr w:val="none" w:sz="0" w:space="0" w:color="auto" w:frame="1"/>
        </w:rPr>
      </w:pPr>
      <w:r>
        <w:rPr>
          <w:color w:val="000000"/>
          <w:bdr w:val="none" w:sz="0" w:space="0" w:color="auto" w:frame="1"/>
        </w:rPr>
        <w:t xml:space="preserve">     </w:t>
      </w:r>
      <w:r w:rsidR="00EE27F0" w:rsidRPr="001B5333">
        <w:rPr>
          <w:color w:val="000000"/>
          <w:bdr w:val="none" w:sz="0" w:space="0" w:color="auto" w:frame="1"/>
          <w:shd w:val="clear" w:color="auto" w:fill="FFFFFF"/>
        </w:rPr>
        <w:t>The use of assessment is neither present nor appropriate in this scenario. A</w:t>
      </w:r>
      <w:r w:rsidR="00EE27F0" w:rsidRPr="001B5333">
        <w:rPr>
          <w:color w:val="000000"/>
          <w:bdr w:val="none" w:sz="0" w:space="0" w:color="auto" w:frame="1"/>
        </w:rPr>
        <w:t xml:space="preserve">ssessments help guide the client and counsellor in </w:t>
      </w:r>
      <w:r w:rsidR="00CB10FC">
        <w:rPr>
          <w:color w:val="000000"/>
          <w:bdr w:val="none" w:sz="0" w:space="0" w:color="auto" w:frame="1"/>
        </w:rPr>
        <w:t xml:space="preserve">decision making </w:t>
      </w:r>
      <w:r w:rsidR="00EE27F0" w:rsidRPr="001B5333">
        <w:rPr>
          <w:color w:val="000000"/>
          <w:bdr w:val="none" w:sz="0" w:space="0" w:color="auto" w:frame="1"/>
        </w:rPr>
        <w:t xml:space="preserve">regarding the </w:t>
      </w:r>
      <w:r w:rsidR="00135CA1">
        <w:rPr>
          <w:color w:val="000000"/>
          <w:bdr w:val="none" w:sz="0" w:space="0" w:color="auto" w:frame="1"/>
        </w:rPr>
        <w:t xml:space="preserve">participation </w:t>
      </w:r>
      <w:r w:rsidR="00EE27F0" w:rsidRPr="001B5333">
        <w:rPr>
          <w:color w:val="000000"/>
          <w:bdr w:val="none" w:sz="0" w:space="0" w:color="auto" w:frame="1"/>
        </w:rPr>
        <w:t>of the process</w:t>
      </w:r>
      <w:r w:rsidR="00CB10FC">
        <w:rPr>
          <w:color w:val="000000"/>
          <w:bdr w:val="none" w:sz="0" w:space="0" w:color="auto" w:frame="1"/>
        </w:rPr>
        <w:t xml:space="preserve">; whether it will be beneficial for the client, and whether the counsellor has the capacity and the ability to facilitate change </w:t>
      </w:r>
      <w:r w:rsidR="00EE27F0" w:rsidRPr="001B5333">
        <w:rPr>
          <w:color w:val="000000"/>
          <w:bdr w:val="none" w:sz="0" w:space="0" w:color="auto" w:frame="1"/>
        </w:rPr>
        <w:t xml:space="preserve">(Feltham </w:t>
      </w:r>
      <w:r w:rsidR="00EE27F0" w:rsidRPr="001B5333">
        <w:rPr>
          <w:i/>
          <w:iCs/>
          <w:color w:val="000000"/>
          <w:bdr w:val="none" w:sz="0" w:space="0" w:color="auto" w:frame="1"/>
        </w:rPr>
        <w:t xml:space="preserve">et al, </w:t>
      </w:r>
      <w:r w:rsidR="00EE27F0" w:rsidRPr="001B5333">
        <w:rPr>
          <w:color w:val="000000"/>
          <w:bdr w:val="none" w:sz="0" w:space="0" w:color="auto" w:frame="1"/>
        </w:rPr>
        <w:t xml:space="preserve">2017a, p. 72). Assessments differ from other </w:t>
      </w:r>
      <w:r w:rsidR="00EE27F0" w:rsidRPr="001B5333">
        <w:rPr>
          <w:color w:val="000000"/>
          <w:bdr w:val="none" w:sz="0" w:space="0" w:color="auto" w:frame="1"/>
        </w:rPr>
        <w:lastRenderedPageBreak/>
        <w:t xml:space="preserve">kinds of conversations, as the counsellor has specific goals in mind (Leach and Aten, 2010, p. 38). Although ‘assessing’ someone does not always sit comfortably with everyone, it creates a greater understanding of the client’s needs, regardless to the power imbalance its use can create. Furthermore, counsellors have a professional commitment to work within their competencies. Competencies that surround ethical duties such as duty of care and personal safety (Brown, 2019, p. 22). </w:t>
      </w:r>
    </w:p>
    <w:p w14:paraId="29A58E99"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shd w:val="clear" w:color="auto" w:fill="FFFFFF"/>
        </w:rPr>
      </w:pPr>
      <w:r w:rsidRPr="001B5333">
        <w:rPr>
          <w:color w:val="000000"/>
          <w:bdr w:val="none" w:sz="0" w:space="0" w:color="auto" w:frame="1"/>
          <w:shd w:val="clear" w:color="auto" w:fill="FFFFFF"/>
        </w:rPr>
        <w:t>    </w:t>
      </w:r>
    </w:p>
    <w:p w14:paraId="0DA3838F" w14:textId="15ACFEC6"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shd w:val="clear" w:color="auto" w:fill="FFFFFF"/>
        </w:rPr>
        <w:t xml:space="preserve">     The Counsellor has an open and approachable presence, and a cathartic use of language to begin the session. This does not fully reflect her internal process; she feels intimidated. </w:t>
      </w:r>
      <w:r w:rsidRPr="001B5333">
        <w:rPr>
          <w:color w:val="000000"/>
          <w:bdr w:val="none" w:sz="0" w:space="0" w:color="auto" w:frame="1"/>
        </w:rPr>
        <w:t xml:space="preserve">Not only does she see the Client as a counterpart and friend on the course, but also admires her work. The Counsellor has since considered the potential of boundary issues within the therapeutic relationship. </w:t>
      </w:r>
      <w:r w:rsidRPr="001B5333">
        <w:rPr>
          <w:color w:val="000000"/>
          <w:bdr w:val="none" w:sz="0" w:space="0" w:color="auto" w:frame="1"/>
          <w:shd w:val="clear" w:color="auto" w:fill="FFFFFF"/>
        </w:rPr>
        <w:t xml:space="preserve">It is displayed in her body movements during the opening statement, rubbing her hands together between her clenched knees. When referring to non-verbal communication, </w:t>
      </w:r>
      <w:r w:rsidRPr="001B5333">
        <w:rPr>
          <w:color w:val="000000"/>
          <w:bdr w:val="none" w:sz="0" w:space="0" w:color="auto" w:frame="1"/>
        </w:rPr>
        <w:t xml:space="preserve">Mehrabian defined decoding as the inference of another's state, relation, or attitude from subtle cues, while encoding as an ability to transmit or send nonverbal cues of emotion and that this is the capacity to be emotionally expressive (Mehrabian, cited in Hill </w:t>
      </w:r>
      <w:r w:rsidRPr="001B5333">
        <w:rPr>
          <w:i/>
          <w:iCs/>
          <w:color w:val="000000"/>
          <w:bdr w:val="none" w:sz="0" w:space="0" w:color="auto" w:frame="1"/>
        </w:rPr>
        <w:t xml:space="preserve">et al, </w:t>
      </w:r>
      <w:r w:rsidRPr="001B5333">
        <w:rPr>
          <w:color w:val="000000"/>
          <w:bdr w:val="none" w:sz="0" w:space="0" w:color="auto" w:frame="1"/>
        </w:rPr>
        <w:t>1981, p. 204). The Client proceeds to give an overview of the issue, and the Counsellor decodes the Client</w:t>
      </w:r>
      <w:r w:rsidR="003D1AAC">
        <w:rPr>
          <w:color w:val="000000"/>
          <w:bdr w:val="none" w:sz="0" w:space="0" w:color="auto" w:frame="1"/>
        </w:rPr>
        <w:t>’</w:t>
      </w:r>
      <w:r w:rsidRPr="001B5333">
        <w:rPr>
          <w:color w:val="000000"/>
          <w:bdr w:val="none" w:sz="0" w:space="0" w:color="auto" w:frame="1"/>
        </w:rPr>
        <w:t xml:space="preserve">s non-verbal communication (clenching her hands together and touching her face). The Counsellor wants to promote safety, and so she uses the word safe (0:47) in her reply. At 1:09, the Counsellor vocalises the Clients face touching, as way for the Client to feel heard. However, she focuses too much on the non-verbal communication and misses the verbal – the Client states she feels guilty. </w:t>
      </w:r>
    </w:p>
    <w:p w14:paraId="4E2F1BC8"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w:t>
      </w:r>
    </w:p>
    <w:p w14:paraId="54FAC071" w14:textId="080ADF4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The fear of losing meaningful relationships can produce feelings of prosocial guilt, which serve as an encourager for individuals to confess, apologise and seek to repair damage in </w:t>
      </w:r>
      <w:r w:rsidRPr="001B5333">
        <w:rPr>
          <w:color w:val="000000"/>
          <w:bdr w:val="none" w:sz="0" w:space="0" w:color="auto" w:frame="1"/>
        </w:rPr>
        <w:lastRenderedPageBreak/>
        <w:t xml:space="preserve">relationships (Lindsay-Hartz, 1984, p. 689). Those who have a predisposition to guilt are more likely conduct themselves in a generous and cooperative manner (Ketelaar &amp; Au, cited in Patock-Peckham </w:t>
      </w:r>
      <w:r w:rsidRPr="001B5333">
        <w:rPr>
          <w:i/>
          <w:iCs/>
          <w:color w:val="000000"/>
          <w:bdr w:val="none" w:sz="0" w:space="0" w:color="auto" w:frame="1"/>
        </w:rPr>
        <w:t xml:space="preserve">et al, </w:t>
      </w:r>
      <w:r w:rsidRPr="001B5333">
        <w:rPr>
          <w:color w:val="000000"/>
          <w:bdr w:val="none" w:sz="0" w:space="0" w:color="auto" w:frame="1"/>
        </w:rPr>
        <w:t xml:space="preserve">2017, p. 63). On studying the recording, the Counsellor notices that guilt is a theme, but it was not addressed. This will be highlighted later in the case study. </w:t>
      </w:r>
    </w:p>
    <w:p w14:paraId="1FCB747E"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w:t>
      </w:r>
    </w:p>
    <w:p w14:paraId="32B5916F" w14:textId="64FC6629"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As the Client story starts to unfold (1:28), the Counsellor begins to realise that the issue is mirrored with a current situation of her own. The more the Client gives, the more the Counsellor can visualise her own </w:t>
      </w:r>
      <w:r w:rsidR="003D1AAC">
        <w:rPr>
          <w:color w:val="000000"/>
          <w:bdr w:val="none" w:sz="0" w:space="0" w:color="auto" w:frame="1"/>
        </w:rPr>
        <w:t>experience</w:t>
      </w:r>
      <w:r w:rsidRPr="001B5333">
        <w:rPr>
          <w:color w:val="000000"/>
          <w:bdr w:val="none" w:sz="0" w:space="0" w:color="auto" w:frame="1"/>
        </w:rPr>
        <w:t xml:space="preserve">. </w:t>
      </w:r>
      <w:r w:rsidR="003D1AAC">
        <w:rPr>
          <w:color w:val="000000"/>
          <w:bdr w:val="none" w:sz="0" w:space="0" w:color="auto" w:frame="1"/>
        </w:rPr>
        <w:t>She</w:t>
      </w:r>
      <w:r w:rsidRPr="001B5333">
        <w:rPr>
          <w:color w:val="000000"/>
          <w:bdr w:val="none" w:sz="0" w:space="0" w:color="auto" w:frame="1"/>
        </w:rPr>
        <w:t xml:space="preserve"> is aware and makes a conscious effort to look at the issue from the Client’s frame of reference (Rogers, 1980, p.140)</w:t>
      </w:r>
      <w:r w:rsidR="003D1AAC">
        <w:rPr>
          <w:color w:val="000000"/>
          <w:bdr w:val="none" w:sz="0" w:space="0" w:color="auto" w:frame="1"/>
        </w:rPr>
        <w:t>.</w:t>
      </w:r>
      <w:r w:rsidRPr="001B5333">
        <w:rPr>
          <w:color w:val="000000"/>
          <w:bdr w:val="none" w:sz="0" w:space="0" w:color="auto" w:frame="1"/>
        </w:rPr>
        <w:t xml:space="preserve"> </w:t>
      </w:r>
      <w:r w:rsidR="003D1AAC">
        <w:rPr>
          <w:color w:val="000000"/>
          <w:bdr w:val="none" w:sz="0" w:space="0" w:color="auto" w:frame="1"/>
        </w:rPr>
        <w:t>H</w:t>
      </w:r>
      <w:r w:rsidRPr="001B5333">
        <w:rPr>
          <w:color w:val="000000"/>
          <w:bdr w:val="none" w:sz="0" w:space="0" w:color="auto" w:frame="1"/>
        </w:rPr>
        <w:t xml:space="preserve">owever, in discussion with the triad post-session, she admits that this was difficult at times. These moments will be highlighted throughout the case study. </w:t>
      </w:r>
    </w:p>
    <w:p w14:paraId="568CDC2C" w14:textId="77777777" w:rsidR="00812DD7"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w:t>
      </w:r>
    </w:p>
    <w:p w14:paraId="7A9915C1" w14:textId="24469EF1" w:rsidR="00EE27F0" w:rsidRPr="001B5333" w:rsidRDefault="00812DD7" w:rsidP="00CF0B0B">
      <w:pPr>
        <w:pStyle w:val="NormalWeb"/>
        <w:spacing w:before="0" w:beforeAutospacing="0" w:after="0" w:afterAutospacing="0" w:line="480" w:lineRule="auto"/>
        <w:textAlignment w:val="baseline"/>
        <w:rPr>
          <w:color w:val="000000"/>
          <w:bdr w:val="none" w:sz="0" w:space="0" w:color="auto" w:frame="1"/>
        </w:rPr>
      </w:pPr>
      <w:r>
        <w:rPr>
          <w:color w:val="000000"/>
          <w:bdr w:val="none" w:sz="0" w:space="0" w:color="auto" w:frame="1"/>
        </w:rPr>
        <w:t xml:space="preserve">     </w:t>
      </w:r>
      <w:r w:rsidR="00EE27F0" w:rsidRPr="001B5333">
        <w:rPr>
          <w:color w:val="000000"/>
          <w:bdr w:val="none" w:sz="0" w:space="0" w:color="auto" w:frame="1"/>
        </w:rPr>
        <w:t>The phenomena of transference was first identified by Freud in 1901 (Counselling Tutor, 2019). According to Samardžiü and Nikoliü, transference is a mostly unconscious part of the therapeutic relationship. It is the feelings, wishes, attitudes and behaviours transferred from an important person in client’s past and/or present life, onto the counsellor (2014, p 176). Subjective countertransference is t</w:t>
      </w:r>
      <w:r w:rsidR="00EE27F0" w:rsidRPr="001B5333">
        <w:rPr>
          <w:color w:val="000000"/>
          <w:bdr w:val="none" w:sz="0" w:space="0" w:color="auto" w:frame="1"/>
          <w:shd w:val="clear" w:color="auto" w:fill="FFFFFF"/>
        </w:rPr>
        <w:t xml:space="preserve">he therapist responding to the client as if they are the important person in the counsellor’s life (Counselling Tutor, 2019). Barreto and Matos claim that there is an inevitability of countertransference phenomena in all therapeutic processes (2018, p. 428), and it was initially seen as a hindrance, but later as an agent of psychoanalytic work (Gelso &amp; Hayes, cited in Barreto &amp; Matos, 2018, p. 428). They continue that it depends on interpretation, as the counsellor’s reactions are generated by unresolved conflicts. </w:t>
      </w:r>
      <w:r w:rsidR="00EE27F0" w:rsidRPr="001B5333">
        <w:rPr>
          <w:color w:val="000000"/>
          <w:bdr w:val="none" w:sz="0" w:space="0" w:color="auto" w:frame="1"/>
        </w:rPr>
        <w:t xml:space="preserve">It is important that humanistic therapists are able to notice when countertransference is present, and to work on knowing whether any internal processes they are experiencing are based on their own pathology or hold unconscious communication from the client </w:t>
      </w:r>
      <w:r w:rsidR="00EE27F0" w:rsidRPr="001B5333">
        <w:rPr>
          <w:color w:val="000000"/>
          <w:bdr w:val="none" w:sz="0" w:space="0" w:color="auto" w:frame="1"/>
          <w:shd w:val="clear" w:color="auto" w:fill="FFFFFF"/>
        </w:rPr>
        <w:t xml:space="preserve">(Counselling Tutor, </w:t>
      </w:r>
      <w:r w:rsidR="00EE27F0" w:rsidRPr="001B5333">
        <w:rPr>
          <w:color w:val="000000"/>
          <w:bdr w:val="none" w:sz="0" w:space="0" w:color="auto" w:frame="1"/>
          <w:shd w:val="clear" w:color="auto" w:fill="FFFFFF"/>
        </w:rPr>
        <w:lastRenderedPageBreak/>
        <w:t>2019). Supervision, personal therapy, personal development groups and</w:t>
      </w:r>
      <w:r w:rsidR="00B00A95">
        <w:rPr>
          <w:color w:val="000000"/>
          <w:bdr w:val="none" w:sz="0" w:space="0" w:color="auto" w:frame="1"/>
          <w:shd w:val="clear" w:color="auto" w:fill="FFFFFF"/>
        </w:rPr>
        <w:t xml:space="preserve"> </w:t>
      </w:r>
      <w:r w:rsidR="00EE27F0" w:rsidRPr="001B5333">
        <w:rPr>
          <w:color w:val="000000"/>
          <w:bdr w:val="none" w:sz="0" w:space="0" w:color="auto" w:frame="1"/>
          <w:shd w:val="clear" w:color="auto" w:fill="FFFFFF"/>
        </w:rPr>
        <w:t xml:space="preserve">reflective practice are essential, as counsellors may need help to identify ‘blind-spots’. </w:t>
      </w:r>
      <w:r w:rsidR="00EE27F0" w:rsidRPr="001B5333">
        <w:rPr>
          <w:color w:val="000000"/>
          <w:bdr w:val="none" w:sz="0" w:space="0" w:color="auto" w:frame="1"/>
        </w:rPr>
        <w:t> </w:t>
      </w:r>
    </w:p>
    <w:p w14:paraId="15EAE86F"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shd w:val="clear" w:color="auto" w:fill="FFFFFF"/>
        </w:rPr>
      </w:pPr>
      <w:r w:rsidRPr="001B5333">
        <w:rPr>
          <w:color w:val="000000"/>
          <w:bdr w:val="none" w:sz="0" w:space="0" w:color="auto" w:frame="1"/>
          <w:shd w:val="clear" w:color="auto" w:fill="FFFFFF"/>
        </w:rPr>
        <w:t xml:space="preserve">     </w:t>
      </w:r>
    </w:p>
    <w:p w14:paraId="5DE4836C" w14:textId="4EF95E2B"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shd w:val="clear" w:color="auto" w:fill="FFFFFF"/>
        </w:rPr>
        <w:t xml:space="preserve">     At 02:50, the Client gives an example which begins with “I was still in the kind-of rescuer mode”. The Counsellor responds by asking the Client (04:15) if her unprovoked rescu</w:t>
      </w:r>
      <w:r w:rsidR="00B00A95">
        <w:rPr>
          <w:color w:val="000000"/>
          <w:bdr w:val="none" w:sz="0" w:space="0" w:color="auto" w:frame="1"/>
          <w:shd w:val="clear" w:color="auto" w:fill="FFFFFF"/>
        </w:rPr>
        <w:t>ing</w:t>
      </w:r>
      <w:r w:rsidRPr="001B5333">
        <w:rPr>
          <w:color w:val="000000"/>
          <w:bdr w:val="none" w:sz="0" w:space="0" w:color="auto" w:frame="1"/>
          <w:shd w:val="clear" w:color="auto" w:fill="FFFFFF"/>
        </w:rPr>
        <w:t xml:space="preserve"> behaviour suggests that she is “putting her friend in victim mode”. The Counsellor has reflected on whether her question was born from her own feelings regarding the mirrored situation, and if countertransference was at play. However, in this instance it proved to be useful to the Client. The Counsellor holds a strong empathic stance. There is a shift in the session, as the Client tries to answer the question. As she does so, she describes how the friend behaved badly in response to her rescuing, the friend appears to be behaving as a persecutor, which in turn, leaves the Client feeling like a victim – “I became resentful”. A description of a dance between roles (05:07). </w:t>
      </w:r>
    </w:p>
    <w:p w14:paraId="61859D60"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shd w:val="clear" w:color="auto" w:fill="FFFFFF"/>
        </w:rPr>
      </w:pPr>
      <w:r w:rsidRPr="001B5333">
        <w:rPr>
          <w:color w:val="000000"/>
          <w:bdr w:val="none" w:sz="0" w:space="0" w:color="auto" w:frame="1"/>
          <w:shd w:val="clear" w:color="auto" w:fill="FFFFFF"/>
        </w:rPr>
        <w:t xml:space="preserve">     </w:t>
      </w:r>
    </w:p>
    <w:p w14:paraId="2292BF3F" w14:textId="2A8EE174"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shd w:val="clear" w:color="auto" w:fill="FFFFFF"/>
        </w:rPr>
        <w:t xml:space="preserve">     The ‘Drama Triangle’ was created by Karpman in 1968. In his paper titled ‘</w:t>
      </w:r>
      <w:r w:rsidRPr="001B5333">
        <w:rPr>
          <w:i/>
          <w:iCs/>
          <w:color w:val="000000"/>
          <w:bdr w:val="none" w:sz="0" w:space="0" w:color="auto" w:frame="1"/>
          <w:shd w:val="clear" w:color="auto" w:fill="FFFFFF"/>
        </w:rPr>
        <w:t xml:space="preserve">Fairy Tales and Script Drama Analysis’, </w:t>
      </w:r>
      <w:r w:rsidRPr="001B5333">
        <w:rPr>
          <w:color w:val="000000"/>
          <w:bdr w:val="none" w:sz="0" w:space="0" w:color="auto" w:frame="1"/>
          <w:shd w:val="clear" w:color="auto" w:fill="FFFFFF"/>
        </w:rPr>
        <w:t xml:space="preserve">he claims that “only three roles are necessary in drama analysis to depict the emotional reversals that are drama” (Karpman, 1968, p. 50) – </w:t>
      </w:r>
      <w:r w:rsidR="00B00A95">
        <w:rPr>
          <w:color w:val="000000"/>
          <w:bdr w:val="none" w:sz="0" w:space="0" w:color="auto" w:frame="1"/>
          <w:shd w:val="clear" w:color="auto" w:fill="FFFFFF"/>
        </w:rPr>
        <w:t>P</w:t>
      </w:r>
      <w:r w:rsidRPr="001B5333">
        <w:rPr>
          <w:color w:val="000000"/>
          <w:bdr w:val="none" w:sz="0" w:space="0" w:color="auto" w:frame="1"/>
          <w:shd w:val="clear" w:color="auto" w:fill="FFFFFF"/>
        </w:rPr>
        <w:t xml:space="preserve">ersecutor, </w:t>
      </w:r>
      <w:r w:rsidR="00B00A95">
        <w:rPr>
          <w:color w:val="000000"/>
          <w:bdr w:val="none" w:sz="0" w:space="0" w:color="auto" w:frame="1"/>
          <w:shd w:val="clear" w:color="auto" w:fill="FFFFFF"/>
        </w:rPr>
        <w:t>R</w:t>
      </w:r>
      <w:r w:rsidRPr="001B5333">
        <w:rPr>
          <w:color w:val="000000"/>
          <w:bdr w:val="none" w:sz="0" w:space="0" w:color="auto" w:frame="1"/>
          <w:shd w:val="clear" w:color="auto" w:fill="FFFFFF"/>
        </w:rPr>
        <w:t xml:space="preserve">escuer and </w:t>
      </w:r>
      <w:r w:rsidR="00B00A95">
        <w:rPr>
          <w:color w:val="000000"/>
          <w:bdr w:val="none" w:sz="0" w:space="0" w:color="auto" w:frame="1"/>
          <w:shd w:val="clear" w:color="auto" w:fill="FFFFFF"/>
        </w:rPr>
        <w:t>V</w:t>
      </w:r>
      <w:r w:rsidRPr="001B5333">
        <w:rPr>
          <w:color w:val="000000"/>
          <w:bdr w:val="none" w:sz="0" w:space="0" w:color="auto" w:frame="1"/>
          <w:shd w:val="clear" w:color="auto" w:fill="FFFFFF"/>
        </w:rPr>
        <w:t>ictim. Karpman states that drama begins when these roles become established or are anticipated by ‘the audience’. Furthermore, there is no drama unless there is a switch in the roles. At 5:28 the Client appears to accept that she may have been a part of the orchestration of events. She continues to describe (5:38), now that she has stopped ‘rescuing’, there is a “strange undertone”, she has switched to persecutor. This was not reflected, as the counsellor felt t</w:t>
      </w:r>
      <w:r w:rsidR="000748B6">
        <w:rPr>
          <w:color w:val="000000"/>
          <w:bdr w:val="none" w:sz="0" w:space="0" w:color="auto" w:frame="1"/>
          <w:shd w:val="clear" w:color="auto" w:fill="FFFFFF"/>
        </w:rPr>
        <w:t xml:space="preserve">hat terminology such as </w:t>
      </w:r>
      <w:r w:rsidRPr="001B5333">
        <w:rPr>
          <w:color w:val="000000"/>
          <w:bdr w:val="none" w:sz="0" w:space="0" w:color="auto" w:frame="1"/>
          <w:shd w:val="clear" w:color="auto" w:fill="FFFFFF"/>
        </w:rPr>
        <w:t>‘persecutor’ may have been difficult</w:t>
      </w:r>
      <w:r w:rsidR="000748B6">
        <w:rPr>
          <w:color w:val="000000"/>
          <w:bdr w:val="none" w:sz="0" w:space="0" w:color="auto" w:frame="1"/>
          <w:shd w:val="clear" w:color="auto" w:fill="FFFFFF"/>
        </w:rPr>
        <w:t xml:space="preserve"> </w:t>
      </w:r>
      <w:r w:rsidRPr="001B5333">
        <w:rPr>
          <w:color w:val="000000"/>
          <w:bdr w:val="none" w:sz="0" w:space="0" w:color="auto" w:frame="1"/>
          <w:shd w:val="clear" w:color="auto" w:fill="FFFFFF"/>
        </w:rPr>
        <w:t>for the Client to digest, especially after express</w:t>
      </w:r>
      <w:r w:rsidR="000748B6">
        <w:rPr>
          <w:color w:val="000000"/>
          <w:bdr w:val="none" w:sz="0" w:space="0" w:color="auto" w:frame="1"/>
          <w:shd w:val="clear" w:color="auto" w:fill="FFFFFF"/>
        </w:rPr>
        <w:t>ing</w:t>
      </w:r>
      <w:r w:rsidRPr="001B5333">
        <w:rPr>
          <w:color w:val="000000"/>
          <w:bdr w:val="none" w:sz="0" w:space="0" w:color="auto" w:frame="1"/>
          <w:shd w:val="clear" w:color="auto" w:fill="FFFFFF"/>
        </w:rPr>
        <w:t xml:space="preserve"> that this issue brought</w:t>
      </w:r>
      <w:r w:rsidR="00FF09C3">
        <w:rPr>
          <w:color w:val="000000"/>
          <w:bdr w:val="none" w:sz="0" w:space="0" w:color="auto" w:frame="1"/>
          <w:shd w:val="clear" w:color="auto" w:fill="FFFFFF"/>
        </w:rPr>
        <w:t xml:space="preserve"> </w:t>
      </w:r>
      <w:r w:rsidRPr="001B5333">
        <w:rPr>
          <w:color w:val="000000"/>
          <w:bdr w:val="none" w:sz="0" w:space="0" w:color="auto" w:frame="1"/>
          <w:shd w:val="clear" w:color="auto" w:fill="FFFFFF"/>
        </w:rPr>
        <w:t xml:space="preserve">feelings of guilt. </w:t>
      </w:r>
      <w:r w:rsidR="000748B6">
        <w:rPr>
          <w:color w:val="000000"/>
          <w:bdr w:val="none" w:sz="0" w:space="0" w:color="auto" w:frame="1"/>
          <w:shd w:val="clear" w:color="auto" w:fill="FFFFFF"/>
        </w:rPr>
        <w:t>U</w:t>
      </w:r>
      <w:r w:rsidRPr="001B5333">
        <w:rPr>
          <w:color w:val="000000"/>
          <w:bdr w:val="none" w:sz="0" w:space="0" w:color="auto" w:frame="1"/>
          <w:shd w:val="clear" w:color="auto" w:fill="FFFFFF"/>
        </w:rPr>
        <w:t xml:space="preserve">sing </w:t>
      </w:r>
      <w:r w:rsidR="000748B6" w:rsidRPr="001B5333">
        <w:rPr>
          <w:color w:val="000000"/>
          <w:bdr w:val="none" w:sz="0" w:space="0" w:color="auto" w:frame="1"/>
          <w:shd w:val="clear" w:color="auto" w:fill="FFFFFF"/>
        </w:rPr>
        <w:t>Kar</w:t>
      </w:r>
      <w:r w:rsidR="00FF09C3">
        <w:rPr>
          <w:color w:val="000000"/>
          <w:bdr w:val="none" w:sz="0" w:space="0" w:color="auto" w:frame="1"/>
          <w:shd w:val="clear" w:color="auto" w:fill="FFFFFF"/>
        </w:rPr>
        <w:t>p</w:t>
      </w:r>
      <w:r w:rsidR="000748B6" w:rsidRPr="001B5333">
        <w:rPr>
          <w:color w:val="000000"/>
          <w:bdr w:val="none" w:sz="0" w:space="0" w:color="auto" w:frame="1"/>
          <w:shd w:val="clear" w:color="auto" w:fill="FFFFFF"/>
        </w:rPr>
        <w:t>man’s</w:t>
      </w:r>
      <w:r w:rsidRPr="001B5333">
        <w:rPr>
          <w:color w:val="000000"/>
          <w:bdr w:val="none" w:sz="0" w:space="0" w:color="auto" w:frame="1"/>
          <w:shd w:val="clear" w:color="auto" w:fill="FFFFFF"/>
        </w:rPr>
        <w:t xml:space="preserve"> Fairy Tale analogy with the Client may have been </w:t>
      </w:r>
      <w:r w:rsidR="000748B6">
        <w:rPr>
          <w:color w:val="000000"/>
          <w:bdr w:val="none" w:sz="0" w:space="0" w:color="auto" w:frame="1"/>
          <w:shd w:val="clear" w:color="auto" w:fill="FFFFFF"/>
        </w:rPr>
        <w:t>useful</w:t>
      </w:r>
      <w:r w:rsidRPr="001B5333">
        <w:rPr>
          <w:color w:val="000000"/>
          <w:bdr w:val="none" w:sz="0" w:space="0" w:color="auto" w:frame="1"/>
          <w:shd w:val="clear" w:color="auto" w:fill="FFFFFF"/>
        </w:rPr>
        <w:t xml:space="preserve"> for her to view her behaviours </w:t>
      </w:r>
      <w:r w:rsidRPr="001B5333">
        <w:rPr>
          <w:color w:val="000000"/>
          <w:bdr w:val="none" w:sz="0" w:space="0" w:color="auto" w:frame="1"/>
          <w:shd w:val="clear" w:color="auto" w:fill="FFFFFF"/>
        </w:rPr>
        <w:lastRenderedPageBreak/>
        <w:t>within the relationship as another character, to witness the ebbs and flows of the friendship from an outside viewpoint.   </w:t>
      </w:r>
    </w:p>
    <w:p w14:paraId="57DBA0A7"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shd w:val="clear" w:color="auto" w:fill="FFFFFF"/>
        </w:rPr>
      </w:pPr>
      <w:r w:rsidRPr="001B5333">
        <w:rPr>
          <w:color w:val="000000"/>
          <w:bdr w:val="none" w:sz="0" w:space="0" w:color="auto" w:frame="1"/>
          <w:shd w:val="clear" w:color="auto" w:fill="FFFFFF"/>
        </w:rPr>
        <w:t xml:space="preserve">     </w:t>
      </w:r>
    </w:p>
    <w:p w14:paraId="72BF94C6" w14:textId="4F624F69"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shd w:val="clear" w:color="auto" w:fill="FFFFFF"/>
        </w:rPr>
        <w:t xml:space="preserve">     At 05:49, the Client expresses that she is “feeling it” (the undertone). She puts her hand to her chest and holds it there for a very long time, but the Counsellor overlooks the expression. It would have been an interesting </w:t>
      </w:r>
      <w:r w:rsidR="000748B6">
        <w:rPr>
          <w:color w:val="000000"/>
          <w:bdr w:val="none" w:sz="0" w:space="0" w:color="auto" w:frame="1"/>
          <w:shd w:val="clear" w:color="auto" w:fill="FFFFFF"/>
        </w:rPr>
        <w:t>symbol</w:t>
      </w:r>
      <w:r w:rsidRPr="001B5333">
        <w:rPr>
          <w:color w:val="000000"/>
          <w:bdr w:val="none" w:sz="0" w:space="0" w:color="auto" w:frame="1"/>
          <w:shd w:val="clear" w:color="auto" w:fill="FFFFFF"/>
        </w:rPr>
        <w:t xml:space="preserve"> to gestalt, as the Client</w:t>
      </w:r>
      <w:r w:rsidR="000748B6">
        <w:rPr>
          <w:color w:val="000000"/>
          <w:bdr w:val="none" w:sz="0" w:space="0" w:color="auto" w:frame="1"/>
          <w:shd w:val="clear" w:color="auto" w:fill="FFFFFF"/>
        </w:rPr>
        <w:t xml:space="preserve"> used </w:t>
      </w:r>
      <w:r w:rsidRPr="001B5333">
        <w:rPr>
          <w:color w:val="000000"/>
          <w:bdr w:val="none" w:sz="0" w:space="0" w:color="auto" w:frame="1"/>
          <w:shd w:val="clear" w:color="auto" w:fill="FFFFFF"/>
        </w:rPr>
        <w:t>non-verbal language. Instead, the Counsellor</w:t>
      </w:r>
      <w:r w:rsidR="00B00A95">
        <w:rPr>
          <w:color w:val="000000"/>
          <w:bdr w:val="none" w:sz="0" w:space="0" w:color="auto" w:frame="1"/>
          <w:shd w:val="clear" w:color="auto" w:fill="FFFFFF"/>
        </w:rPr>
        <w:t>’s</w:t>
      </w:r>
      <w:r w:rsidRPr="001B5333">
        <w:rPr>
          <w:color w:val="000000"/>
          <w:bdr w:val="none" w:sz="0" w:space="0" w:color="auto" w:frame="1"/>
          <w:shd w:val="clear" w:color="auto" w:fill="FFFFFF"/>
        </w:rPr>
        <w:t xml:space="preserve"> focus is drawn to the ‘undertone’. The Counsellor invites the Client to stay with that undertone, to give it a colour or a key. Gestalt therapy, created by Fritz Perls and others in the 1950’s, is an approach which emphasises the ‘here-and-now’ awareness of all aspects of a person, which include feelings, </w:t>
      </w:r>
      <w:r w:rsidR="00FF09C3" w:rsidRPr="001B5333">
        <w:rPr>
          <w:color w:val="000000"/>
          <w:bdr w:val="none" w:sz="0" w:space="0" w:color="auto" w:frame="1"/>
          <w:shd w:val="clear" w:color="auto" w:fill="FFFFFF"/>
        </w:rPr>
        <w:t>b</w:t>
      </w:r>
      <w:r w:rsidR="00FF09C3">
        <w:rPr>
          <w:color w:val="000000"/>
          <w:bdr w:val="none" w:sz="0" w:space="0" w:color="auto" w:frame="1"/>
          <w:shd w:val="clear" w:color="auto" w:fill="FFFFFF"/>
        </w:rPr>
        <w:t>eliefs</w:t>
      </w:r>
      <w:r w:rsidRPr="001B5333">
        <w:rPr>
          <w:color w:val="000000"/>
          <w:bdr w:val="none" w:sz="0" w:space="0" w:color="auto" w:frame="1"/>
          <w:shd w:val="clear" w:color="auto" w:fill="FFFFFF"/>
        </w:rPr>
        <w:t>, thoughts</w:t>
      </w:r>
      <w:r w:rsidR="00FF09C3">
        <w:rPr>
          <w:color w:val="000000"/>
          <w:bdr w:val="none" w:sz="0" w:space="0" w:color="auto" w:frame="1"/>
          <w:shd w:val="clear" w:color="auto" w:fill="FFFFFF"/>
        </w:rPr>
        <w:t xml:space="preserve"> </w:t>
      </w:r>
      <w:r w:rsidRPr="001B5333">
        <w:rPr>
          <w:color w:val="000000"/>
          <w:bdr w:val="none" w:sz="0" w:space="0" w:color="auto" w:frame="1"/>
          <w:shd w:val="clear" w:color="auto" w:fill="FFFFFF"/>
        </w:rPr>
        <w:t>and the surrounding environment</w:t>
      </w:r>
      <w:r w:rsidR="00FF09C3">
        <w:rPr>
          <w:color w:val="000000"/>
          <w:bdr w:val="none" w:sz="0" w:space="0" w:color="auto" w:frame="1"/>
          <w:shd w:val="clear" w:color="auto" w:fill="FFFFFF"/>
        </w:rPr>
        <w:t>.</w:t>
      </w:r>
      <w:r w:rsidRPr="001B5333">
        <w:rPr>
          <w:color w:val="000000"/>
          <w:bdr w:val="none" w:sz="0" w:space="0" w:color="auto" w:frame="1"/>
          <w:shd w:val="clear" w:color="auto" w:fill="FFFFFF"/>
        </w:rPr>
        <w:t xml:space="preserve"> (Feltham </w:t>
      </w:r>
      <w:r w:rsidRPr="001B5333">
        <w:rPr>
          <w:i/>
          <w:iCs/>
          <w:color w:val="000000"/>
          <w:bdr w:val="none" w:sz="0" w:space="0" w:color="auto" w:frame="1"/>
          <w:shd w:val="clear" w:color="auto" w:fill="FFFFFF"/>
        </w:rPr>
        <w:t>et al</w:t>
      </w:r>
      <w:r w:rsidRPr="001B5333">
        <w:rPr>
          <w:color w:val="000000"/>
          <w:bdr w:val="none" w:sz="0" w:space="0" w:color="auto" w:frame="1"/>
          <w:shd w:val="clear" w:color="auto" w:fill="FFFFFF"/>
        </w:rPr>
        <w:t xml:space="preserve">, 2017, p. 274). It is an existential phenomenological approach which invites the individual to explore how they experience their existence, which also has a strong creative bias (Feltham </w:t>
      </w:r>
      <w:r w:rsidRPr="001B5333">
        <w:rPr>
          <w:i/>
          <w:iCs/>
          <w:color w:val="000000"/>
          <w:bdr w:val="none" w:sz="0" w:space="0" w:color="auto" w:frame="1"/>
          <w:shd w:val="clear" w:color="auto" w:fill="FFFFFF"/>
        </w:rPr>
        <w:t>et al</w:t>
      </w:r>
      <w:r w:rsidRPr="001B5333">
        <w:rPr>
          <w:color w:val="000000"/>
          <w:bdr w:val="none" w:sz="0" w:space="0" w:color="auto" w:frame="1"/>
          <w:shd w:val="clear" w:color="auto" w:fill="FFFFFF"/>
        </w:rPr>
        <w:t xml:space="preserve">, 2017, p. 275). By asking the Client to give the undertone a colour or a key, it brings </w:t>
      </w:r>
      <w:r w:rsidR="00FF09C3">
        <w:rPr>
          <w:color w:val="000000"/>
          <w:bdr w:val="none" w:sz="0" w:space="0" w:color="auto" w:frame="1"/>
          <w:shd w:val="clear" w:color="auto" w:fill="FFFFFF"/>
        </w:rPr>
        <w:t>it</w:t>
      </w:r>
      <w:r w:rsidRPr="001B5333">
        <w:rPr>
          <w:color w:val="000000"/>
          <w:bdr w:val="none" w:sz="0" w:space="0" w:color="auto" w:frame="1"/>
          <w:shd w:val="clear" w:color="auto" w:fill="FFFFFF"/>
        </w:rPr>
        <w:t xml:space="preserve"> into the session, into the here-and-now. It gives it imagery or a sound, with the aim that the Client will begin to resolve feelings by being able to see</w:t>
      </w:r>
      <w:r w:rsidR="00B00A95">
        <w:rPr>
          <w:color w:val="000000"/>
          <w:bdr w:val="none" w:sz="0" w:space="0" w:color="auto" w:frame="1"/>
          <w:shd w:val="clear" w:color="auto" w:fill="FFFFFF"/>
        </w:rPr>
        <w:t>, hear</w:t>
      </w:r>
      <w:r w:rsidR="00FF09C3">
        <w:rPr>
          <w:color w:val="000000"/>
          <w:bdr w:val="none" w:sz="0" w:space="0" w:color="auto" w:frame="1"/>
          <w:shd w:val="clear" w:color="auto" w:fill="FFFFFF"/>
        </w:rPr>
        <w:t xml:space="preserve"> </w:t>
      </w:r>
      <w:r w:rsidRPr="001B5333">
        <w:rPr>
          <w:color w:val="000000"/>
          <w:bdr w:val="none" w:sz="0" w:space="0" w:color="auto" w:frame="1"/>
          <w:shd w:val="clear" w:color="auto" w:fill="FFFFFF"/>
        </w:rPr>
        <w:t>or touch it in the moment, where she feels safe to discuss the process. The Client describes the undertone as being blue</w:t>
      </w:r>
      <w:r w:rsidR="00FF09C3">
        <w:rPr>
          <w:color w:val="000000"/>
          <w:bdr w:val="none" w:sz="0" w:space="0" w:color="auto" w:frame="1"/>
          <w:shd w:val="clear" w:color="auto" w:fill="FFFFFF"/>
        </w:rPr>
        <w:t xml:space="preserve"> and </w:t>
      </w:r>
      <w:r w:rsidRPr="001B5333">
        <w:rPr>
          <w:color w:val="000000"/>
          <w:bdr w:val="none" w:sz="0" w:space="0" w:color="auto" w:frame="1"/>
          <w:shd w:val="clear" w:color="auto" w:fill="FFFFFF"/>
        </w:rPr>
        <w:t xml:space="preserve">refers to it being in her chest (where her hand is placed) and states that she is feeling sick. The Counsellor checks in to inquire if the Client would like to continue. </w:t>
      </w:r>
    </w:p>
    <w:p w14:paraId="3641086A"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shd w:val="clear" w:color="auto" w:fill="FFFFFF"/>
        </w:rPr>
      </w:pPr>
      <w:r w:rsidRPr="001B5333">
        <w:rPr>
          <w:color w:val="000000"/>
          <w:bdr w:val="none" w:sz="0" w:space="0" w:color="auto" w:frame="1"/>
          <w:shd w:val="clear" w:color="auto" w:fill="FFFFFF"/>
        </w:rPr>
        <w:t xml:space="preserve">     </w:t>
      </w:r>
    </w:p>
    <w:p w14:paraId="3ABB554F" w14:textId="763EC1C5"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shd w:val="clear" w:color="auto" w:fill="FFFFFF"/>
        </w:rPr>
        <w:t xml:space="preserve">     At 6:20 the Client suggests that she is unable to stop talking about the issue, to which the Counsellor responses “it’s like purging”, a powerful use of language. However, the Counsellor laughs just as she says it, which undermines the power of the moment for them both. The Counsellor laughs a number of times during the session, some are appropriate and natural, and others are inappropriate. In the discussion post-session, she reveals that she was </w:t>
      </w:r>
      <w:r w:rsidRPr="001B5333">
        <w:rPr>
          <w:color w:val="000000"/>
          <w:bdr w:val="none" w:sz="0" w:space="0" w:color="auto" w:frame="1"/>
          <w:shd w:val="clear" w:color="auto" w:fill="FFFFFF"/>
        </w:rPr>
        <w:lastRenderedPageBreak/>
        <w:t xml:space="preserve">nervous. </w:t>
      </w:r>
      <w:r w:rsidR="00B00A95">
        <w:rPr>
          <w:color w:val="000000"/>
          <w:bdr w:val="none" w:sz="0" w:space="0" w:color="auto" w:frame="1"/>
          <w:shd w:val="clear" w:color="auto" w:fill="FFFFFF"/>
        </w:rPr>
        <w:t xml:space="preserve">Along with </w:t>
      </w:r>
      <w:r w:rsidR="00FF09C3">
        <w:rPr>
          <w:color w:val="000000"/>
          <w:bdr w:val="none" w:sz="0" w:space="0" w:color="auto" w:frame="1"/>
          <w:shd w:val="clear" w:color="auto" w:fill="FFFFFF"/>
        </w:rPr>
        <w:t>the</w:t>
      </w:r>
      <w:r w:rsidRPr="001B5333">
        <w:rPr>
          <w:color w:val="000000"/>
          <w:bdr w:val="none" w:sz="0" w:space="0" w:color="auto" w:frame="1"/>
          <w:shd w:val="clear" w:color="auto" w:fill="FFFFFF"/>
        </w:rPr>
        <w:t xml:space="preserve"> intimidation and a lack of confidence, she found herself questioning her use of approaches i.e. Gestalt. The addition of an audience (which she felt the Client to be as well), brought her humbly to her knees at moments such as 06:21. Almost as if the Client’s reaction affirmed </w:t>
      </w:r>
      <w:r w:rsidR="00FF09C3">
        <w:rPr>
          <w:color w:val="000000"/>
          <w:bdr w:val="none" w:sz="0" w:space="0" w:color="auto" w:frame="1"/>
          <w:shd w:val="clear" w:color="auto" w:fill="FFFFFF"/>
        </w:rPr>
        <w:t>its success</w:t>
      </w:r>
      <w:r w:rsidRPr="001B5333">
        <w:rPr>
          <w:color w:val="000000"/>
          <w:bdr w:val="none" w:sz="0" w:space="0" w:color="auto" w:frame="1"/>
          <w:shd w:val="clear" w:color="auto" w:fill="FFFFFF"/>
        </w:rPr>
        <w:t xml:space="preserve">, and the Counsellors response was to run from </w:t>
      </w:r>
      <w:r w:rsidR="00FF09C3">
        <w:rPr>
          <w:color w:val="000000"/>
          <w:bdr w:val="none" w:sz="0" w:space="0" w:color="auto" w:frame="1"/>
          <w:shd w:val="clear" w:color="auto" w:fill="FFFFFF"/>
        </w:rPr>
        <w:t>the</w:t>
      </w:r>
      <w:r w:rsidRPr="001B5333">
        <w:rPr>
          <w:color w:val="000000"/>
          <w:bdr w:val="none" w:sz="0" w:space="0" w:color="auto" w:frame="1"/>
          <w:shd w:val="clear" w:color="auto" w:fill="FFFFFF"/>
        </w:rPr>
        <w:t xml:space="preserve"> professional-self to her personal-self, where she is more familiar and comfortable. </w:t>
      </w:r>
    </w:p>
    <w:p w14:paraId="43AE1A6F"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shd w:val="clear" w:color="auto" w:fill="FFFFFF"/>
        </w:rPr>
      </w:pPr>
      <w:r w:rsidRPr="001B5333">
        <w:rPr>
          <w:color w:val="000000"/>
          <w:bdr w:val="none" w:sz="0" w:space="0" w:color="auto" w:frame="1"/>
          <w:shd w:val="clear" w:color="auto" w:fill="FFFFFF"/>
        </w:rPr>
        <w:t xml:space="preserve">     </w:t>
      </w:r>
    </w:p>
    <w:p w14:paraId="3FC48866" w14:textId="609C9B80"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shd w:val="clear" w:color="auto" w:fill="FFFFFF"/>
        </w:rPr>
        <w:t xml:space="preserve">     The Client </w:t>
      </w:r>
      <w:r w:rsidR="00FF09C3">
        <w:rPr>
          <w:color w:val="000000"/>
          <w:bdr w:val="none" w:sz="0" w:space="0" w:color="auto" w:frame="1"/>
          <w:shd w:val="clear" w:color="auto" w:fill="FFFFFF"/>
        </w:rPr>
        <w:t>gives</w:t>
      </w:r>
      <w:r w:rsidRPr="001B5333">
        <w:rPr>
          <w:color w:val="000000"/>
          <w:bdr w:val="none" w:sz="0" w:space="0" w:color="auto" w:frame="1"/>
          <w:shd w:val="clear" w:color="auto" w:fill="FFFFFF"/>
        </w:rPr>
        <w:t xml:space="preserve"> an example from the relationship that makes her angry at 7:20. Here the Counsellor begins to express her noticing of the Client’s phenomenological experience of the anger by using a metaphor. This is affirmed when they share a word together</w:t>
      </w:r>
      <w:r w:rsidR="00FF09C3">
        <w:rPr>
          <w:color w:val="000000"/>
          <w:bdr w:val="none" w:sz="0" w:space="0" w:color="auto" w:frame="1"/>
          <w:shd w:val="clear" w:color="auto" w:fill="FFFFFF"/>
        </w:rPr>
        <w:t xml:space="preserve"> -</w:t>
      </w:r>
      <w:r w:rsidRPr="001B5333">
        <w:rPr>
          <w:color w:val="000000"/>
          <w:bdr w:val="none" w:sz="0" w:space="0" w:color="auto" w:frame="1"/>
          <w:shd w:val="clear" w:color="auto" w:fill="FFFFFF"/>
        </w:rPr>
        <w:t xml:space="preserve"> “harder”. Regardless to the many technical differences that separate the </w:t>
      </w:r>
      <w:r w:rsidR="00FF09C3">
        <w:rPr>
          <w:color w:val="000000"/>
          <w:bdr w:val="none" w:sz="0" w:space="0" w:color="auto" w:frame="1"/>
          <w:shd w:val="clear" w:color="auto" w:fill="FFFFFF"/>
        </w:rPr>
        <w:t>numerous</w:t>
      </w:r>
      <w:r w:rsidRPr="001B5333">
        <w:rPr>
          <w:color w:val="000000"/>
          <w:bdr w:val="none" w:sz="0" w:space="0" w:color="auto" w:frame="1"/>
          <w:shd w:val="clear" w:color="auto" w:fill="FFFFFF"/>
        </w:rPr>
        <w:t xml:space="preserve"> psychotherapeutic modalities, the alliance, as a collaborative organ of the therapeutic relationship, has been proven many times to be one of the most powerful components in counselling </w:t>
      </w:r>
      <w:r w:rsidRPr="001B5333">
        <w:rPr>
          <w:color w:val="000000"/>
          <w:bdr w:val="none" w:sz="0" w:space="0" w:color="auto" w:frame="1"/>
        </w:rPr>
        <w:t>(Samardžiü &amp; Nikoliü, 2014b, p. 175).</w:t>
      </w:r>
      <w:r w:rsidRPr="001B5333">
        <w:rPr>
          <w:color w:val="000000"/>
          <w:bdr w:val="none" w:sz="0" w:space="0" w:color="auto" w:frame="1"/>
          <w:shd w:val="clear" w:color="auto" w:fill="FFFFFF"/>
        </w:rPr>
        <w:t xml:space="preserve">The Counsellor stays with the noticing, speaks as if she is the Client, as this example does not mirror her own. She can sit within that phenomena with the Client, while the Client has complete ownership of her experience. </w:t>
      </w:r>
    </w:p>
    <w:p w14:paraId="47A8A857"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shd w:val="clear" w:color="auto" w:fill="FFFFFF"/>
        </w:rPr>
      </w:pPr>
      <w:r w:rsidRPr="001B5333">
        <w:rPr>
          <w:color w:val="000000"/>
          <w:bdr w:val="none" w:sz="0" w:space="0" w:color="auto" w:frame="1"/>
          <w:shd w:val="clear" w:color="auto" w:fill="FFFFFF"/>
        </w:rPr>
        <w:t xml:space="preserve">     </w:t>
      </w:r>
    </w:p>
    <w:p w14:paraId="71B17C94" w14:textId="02C8E75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shd w:val="clear" w:color="auto" w:fill="FFFFFF"/>
        </w:rPr>
        <w:t xml:space="preserve">     The Client gives an honest reaction, </w:t>
      </w:r>
      <w:r w:rsidR="00EA0803">
        <w:rPr>
          <w:color w:val="000000"/>
          <w:bdr w:val="none" w:sz="0" w:space="0" w:color="auto" w:frame="1"/>
          <w:shd w:val="clear" w:color="auto" w:fill="FFFFFF"/>
        </w:rPr>
        <w:t xml:space="preserve">she </w:t>
      </w:r>
      <w:r w:rsidRPr="001B5333">
        <w:rPr>
          <w:color w:val="000000"/>
          <w:bdr w:val="none" w:sz="0" w:space="0" w:color="auto" w:frame="1"/>
          <w:shd w:val="clear" w:color="auto" w:fill="FFFFFF"/>
        </w:rPr>
        <w:t xml:space="preserve">is still </w:t>
      </w:r>
      <w:r w:rsidR="00EA0803" w:rsidRPr="001B5333">
        <w:rPr>
          <w:color w:val="000000"/>
          <w:bdr w:val="none" w:sz="0" w:space="0" w:color="auto" w:frame="1"/>
          <w:shd w:val="clear" w:color="auto" w:fill="FFFFFF"/>
        </w:rPr>
        <w:t>angry</w:t>
      </w:r>
      <w:r w:rsidRPr="001B5333">
        <w:rPr>
          <w:color w:val="000000"/>
          <w:bdr w:val="none" w:sz="0" w:space="0" w:color="auto" w:frame="1"/>
          <w:shd w:val="clear" w:color="auto" w:fill="FFFFFF"/>
        </w:rPr>
        <w:t xml:space="preserve"> (7:57) and explains where the anger is physically, however the Counsellor does not stay with the her anger this </w:t>
      </w:r>
      <w:r w:rsidR="00EA0803" w:rsidRPr="001B5333">
        <w:rPr>
          <w:color w:val="000000"/>
          <w:bdr w:val="none" w:sz="0" w:space="0" w:color="auto" w:frame="1"/>
          <w:shd w:val="clear" w:color="auto" w:fill="FFFFFF"/>
        </w:rPr>
        <w:t>time but</w:t>
      </w:r>
      <w:r w:rsidRPr="001B5333">
        <w:rPr>
          <w:color w:val="000000"/>
          <w:bdr w:val="none" w:sz="0" w:space="0" w:color="auto" w:frame="1"/>
          <w:shd w:val="clear" w:color="auto" w:fill="FFFFFF"/>
        </w:rPr>
        <w:t xml:space="preserve"> chooses to reflect on resentment and </w:t>
      </w:r>
      <w:r w:rsidR="00EA0803">
        <w:rPr>
          <w:color w:val="000000"/>
          <w:bdr w:val="none" w:sz="0" w:space="0" w:color="auto" w:frame="1"/>
          <w:shd w:val="clear" w:color="auto" w:fill="FFFFFF"/>
        </w:rPr>
        <w:t xml:space="preserve">the </w:t>
      </w:r>
      <w:r w:rsidRPr="001B5333">
        <w:rPr>
          <w:color w:val="000000"/>
          <w:bdr w:val="none" w:sz="0" w:space="0" w:color="auto" w:frame="1"/>
          <w:shd w:val="clear" w:color="auto" w:fill="FFFFFF"/>
        </w:rPr>
        <w:t>undertone</w:t>
      </w:r>
      <w:r w:rsidR="00EA0803">
        <w:rPr>
          <w:color w:val="000000"/>
          <w:bdr w:val="none" w:sz="0" w:space="0" w:color="auto" w:frame="1"/>
          <w:shd w:val="clear" w:color="auto" w:fill="FFFFFF"/>
        </w:rPr>
        <w:t xml:space="preserve">. </w:t>
      </w:r>
      <w:r w:rsidRPr="001B5333">
        <w:rPr>
          <w:color w:val="000000"/>
          <w:bdr w:val="none" w:sz="0" w:space="0" w:color="auto" w:frame="1"/>
          <w:shd w:val="clear" w:color="auto" w:fill="FFFFFF"/>
        </w:rPr>
        <w:t>Anger is an emotion the Counsellor is afraid to work deeply with. She is afraid of her own anger (in a wider context), and so where to take it directionally in session is an unknown for her. She does not yet know where to take her own. This is evident at 8:40 where the client gives a weighty statement, which not only mirrors the Counsellors anger, but also her feelings towards their shared situation – “am I ever myself with her?”</w:t>
      </w:r>
      <w:r w:rsidR="00EA0803">
        <w:rPr>
          <w:color w:val="000000"/>
          <w:bdr w:val="none" w:sz="0" w:space="0" w:color="auto" w:frame="1"/>
          <w:shd w:val="clear" w:color="auto" w:fill="FFFFFF"/>
        </w:rPr>
        <w:t>. T</w:t>
      </w:r>
      <w:r w:rsidRPr="001B5333">
        <w:rPr>
          <w:color w:val="000000"/>
          <w:bdr w:val="none" w:sz="0" w:space="0" w:color="auto" w:frame="1"/>
          <w:shd w:val="clear" w:color="auto" w:fill="FFFFFF"/>
        </w:rPr>
        <w:t xml:space="preserve">he Counsellor responds using the Client’s metaphor of the river but from her own frame of reference. In the discussions post-session, the Client highlights that the </w:t>
      </w:r>
      <w:r w:rsidRPr="001B5333">
        <w:rPr>
          <w:color w:val="000000"/>
          <w:bdr w:val="none" w:sz="0" w:space="0" w:color="auto" w:frame="1"/>
          <w:shd w:val="clear" w:color="auto" w:fill="FFFFFF"/>
        </w:rPr>
        <w:lastRenderedPageBreak/>
        <w:t xml:space="preserve">expression was not that “the river was coming towards her, but towards her friend”. In session, her body language shifts, and she becomes closed. The Counsellor decodes this and scrambles to recover by saying “I could be wrong”. There was a potential for relational depth in these few minutes, however due to countertransference, the potential was lost. </w:t>
      </w:r>
    </w:p>
    <w:p w14:paraId="79EC98C8"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shd w:val="clear" w:color="auto" w:fill="FFFFFF"/>
        </w:rPr>
      </w:pPr>
      <w:r w:rsidRPr="001B5333">
        <w:rPr>
          <w:color w:val="000000"/>
          <w:bdr w:val="none" w:sz="0" w:space="0" w:color="auto" w:frame="1"/>
          <w:shd w:val="clear" w:color="auto" w:fill="FFFFFF"/>
        </w:rPr>
        <w:t xml:space="preserve">     </w:t>
      </w:r>
    </w:p>
    <w:p w14:paraId="41053D91" w14:textId="12AC647C"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shd w:val="clear" w:color="auto" w:fill="FFFFFF"/>
        </w:rPr>
        <w:t xml:space="preserve">     There</w:t>
      </w:r>
      <w:r w:rsidRPr="001B5333">
        <w:rPr>
          <w:color w:val="000032"/>
          <w:bdr w:val="none" w:sz="0" w:space="0" w:color="auto" w:frame="1"/>
          <w:shd w:val="clear" w:color="auto" w:fill="FFFFFF"/>
        </w:rPr>
        <w:t xml:space="preserve"> </w:t>
      </w:r>
      <w:r w:rsidRPr="001B5333">
        <w:rPr>
          <w:color w:val="000000"/>
          <w:bdr w:val="none" w:sz="0" w:space="0" w:color="auto" w:frame="1"/>
          <w:shd w:val="clear" w:color="auto" w:fill="FFFFFF"/>
        </w:rPr>
        <w:t xml:space="preserve">are ethical implications in this session; firstly, the pair are friends due to the learning context. Secondly, countertransference is weaving in and out of the emotions and the dialogue. In a counselling scenario outside of the learning arena, supervision would be a key element in this Counsellor’s process of development and discovery around the countertransference she is experiencing. The questions posed are – is she and her situation a detriment to the Client’s process? And, should she continue to work with this person? </w:t>
      </w:r>
    </w:p>
    <w:p w14:paraId="23C464B8"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shd w:val="clear" w:color="auto" w:fill="FFFFFF"/>
        </w:rPr>
      </w:pPr>
      <w:r w:rsidRPr="001B5333">
        <w:rPr>
          <w:color w:val="000000"/>
          <w:bdr w:val="none" w:sz="0" w:space="0" w:color="auto" w:frame="1"/>
          <w:shd w:val="clear" w:color="auto" w:fill="FFFFFF"/>
        </w:rPr>
        <w:t xml:space="preserve">     </w:t>
      </w:r>
    </w:p>
    <w:p w14:paraId="0117AAA3" w14:textId="08AD841E"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shd w:val="clear" w:color="auto" w:fill="FFFFFF"/>
        </w:rPr>
        <w:t xml:space="preserve">     The Client is at a crossroad, where at 09:07-09:30 she questions what she is receiving from the friendship. The Counsellor is grounded</w:t>
      </w:r>
      <w:r w:rsidR="00EA0803">
        <w:rPr>
          <w:color w:val="000000"/>
          <w:bdr w:val="none" w:sz="0" w:space="0" w:color="auto" w:frame="1"/>
          <w:shd w:val="clear" w:color="auto" w:fill="FFFFFF"/>
        </w:rPr>
        <w:t xml:space="preserve"> </w:t>
      </w:r>
      <w:r w:rsidRPr="001B5333">
        <w:rPr>
          <w:color w:val="000000"/>
          <w:bdr w:val="none" w:sz="0" w:space="0" w:color="auto" w:frame="1"/>
          <w:shd w:val="clear" w:color="auto" w:fill="FFFFFF"/>
        </w:rPr>
        <w:t xml:space="preserve">and asks the Client “what </w:t>
      </w:r>
      <w:r w:rsidRPr="001B5333">
        <w:rPr>
          <w:i/>
          <w:iCs/>
          <w:color w:val="000000"/>
          <w:bdr w:val="none" w:sz="0" w:space="0" w:color="auto" w:frame="1"/>
          <w:shd w:val="clear" w:color="auto" w:fill="FFFFFF"/>
        </w:rPr>
        <w:t>has</w:t>
      </w:r>
      <w:r w:rsidRPr="001B5333">
        <w:rPr>
          <w:color w:val="000000"/>
          <w:bdr w:val="none" w:sz="0" w:space="0" w:color="auto" w:frame="1"/>
          <w:shd w:val="clear" w:color="auto" w:fill="FFFFFF"/>
        </w:rPr>
        <w:t xml:space="preserve"> she been getting from the friendship?”, a very present and reflective response. However, as mentioned</w:t>
      </w:r>
      <w:r w:rsidR="00EA0803">
        <w:rPr>
          <w:color w:val="000000"/>
          <w:bdr w:val="none" w:sz="0" w:space="0" w:color="auto" w:frame="1"/>
          <w:shd w:val="clear" w:color="auto" w:fill="FFFFFF"/>
        </w:rPr>
        <w:t>,</w:t>
      </w:r>
      <w:r w:rsidRPr="001B5333">
        <w:rPr>
          <w:color w:val="000000"/>
          <w:bdr w:val="none" w:sz="0" w:space="0" w:color="auto" w:frame="1"/>
          <w:shd w:val="clear" w:color="auto" w:fill="FFFFFF"/>
        </w:rPr>
        <w:t xml:space="preserve"> she doubts herself, loses her footing and nervously ‘over-speaks’, rather than leave the question hang in the air, allowing the client to think. A self-doubt that she carries through her</w:t>
      </w:r>
      <w:r w:rsidR="00EA0803">
        <w:rPr>
          <w:color w:val="000000"/>
          <w:bdr w:val="none" w:sz="0" w:space="0" w:color="auto" w:frame="1"/>
          <w:shd w:val="clear" w:color="auto" w:fill="FFFFFF"/>
        </w:rPr>
        <w:t xml:space="preserve"> </w:t>
      </w:r>
      <w:r w:rsidRPr="001B5333">
        <w:rPr>
          <w:color w:val="000000"/>
          <w:bdr w:val="none" w:sz="0" w:space="0" w:color="auto" w:frame="1"/>
          <w:shd w:val="clear" w:color="auto" w:fill="FFFFFF"/>
        </w:rPr>
        <w:t>day to day life. According to attachment theorists, emotional behaviours in adult relationships are guided by working models of experiences with caregivers, and furthermore, Bowlby</w:t>
      </w:r>
      <w:r w:rsidR="00EA0803">
        <w:rPr>
          <w:color w:val="000000"/>
          <w:bdr w:val="none" w:sz="0" w:space="0" w:color="auto" w:frame="1"/>
          <w:shd w:val="clear" w:color="auto" w:fill="FFFFFF"/>
        </w:rPr>
        <w:t xml:space="preserve"> </w:t>
      </w:r>
      <w:r w:rsidRPr="001B5333">
        <w:rPr>
          <w:color w:val="000000"/>
          <w:bdr w:val="none" w:sz="0" w:space="0" w:color="auto" w:frame="1"/>
          <w:shd w:val="clear" w:color="auto" w:fill="FFFFFF"/>
        </w:rPr>
        <w:t>claimed that additional to prior history, current relationships’ quality in adulthood are also influenced by security (</w:t>
      </w:r>
      <w:r w:rsidR="00EA0803">
        <w:rPr>
          <w:color w:val="000000"/>
          <w:bdr w:val="none" w:sz="0" w:space="0" w:color="auto" w:frame="1"/>
          <w:shd w:val="clear" w:color="auto" w:fill="FFFFFF"/>
        </w:rPr>
        <w:t xml:space="preserve">cited in </w:t>
      </w:r>
      <w:r w:rsidRPr="001B5333">
        <w:rPr>
          <w:color w:val="000000"/>
          <w:bdr w:val="none" w:sz="0" w:space="0" w:color="auto" w:frame="1"/>
          <w:shd w:val="clear" w:color="auto" w:fill="FFFFFF"/>
        </w:rPr>
        <w:t xml:space="preserve">Mehta </w:t>
      </w:r>
      <w:r w:rsidRPr="001B5333">
        <w:rPr>
          <w:i/>
          <w:iCs/>
          <w:color w:val="000000"/>
          <w:bdr w:val="none" w:sz="0" w:space="0" w:color="auto" w:frame="1"/>
          <w:shd w:val="clear" w:color="auto" w:fill="FFFFFF"/>
        </w:rPr>
        <w:t xml:space="preserve">et al, </w:t>
      </w:r>
      <w:r w:rsidRPr="001B5333">
        <w:rPr>
          <w:color w:val="000000"/>
          <w:bdr w:val="none" w:sz="0" w:space="0" w:color="auto" w:frame="1"/>
          <w:shd w:val="clear" w:color="auto" w:fill="FFFFFF"/>
        </w:rPr>
        <w:t>2009, p. 895). Parents who can hold and regulate their children have children who can articulate their feeling and are able to resolve conflict. Parents who are unable to hold and regulate have children who are at risk of dealing with their feelings cacophonously</w:t>
      </w:r>
      <w:r w:rsidRPr="001B5333">
        <w:rPr>
          <w:color w:val="000000"/>
          <w:sz w:val="28"/>
          <w:szCs w:val="28"/>
          <w:bdr w:val="none" w:sz="0" w:space="0" w:color="auto" w:frame="1"/>
          <w:shd w:val="clear" w:color="auto" w:fill="FFFFFF"/>
        </w:rPr>
        <w:t xml:space="preserve"> </w:t>
      </w:r>
      <w:r w:rsidRPr="001B5333">
        <w:rPr>
          <w:color w:val="000000"/>
          <w:bdr w:val="none" w:sz="0" w:space="0" w:color="auto" w:frame="1"/>
          <w:shd w:val="clear" w:color="auto" w:fill="FFFFFF"/>
        </w:rPr>
        <w:t xml:space="preserve">and turbulently, which can result in being afflicted by a sense of emptiness, meaninglessness and a lack of confidence and self-esteem (Holmes, 1993, p. 131). </w:t>
      </w:r>
      <w:r w:rsidRPr="001B5333">
        <w:rPr>
          <w:color w:val="000000"/>
          <w:bdr w:val="none" w:sz="0" w:space="0" w:color="auto" w:frame="1"/>
          <w:shd w:val="clear" w:color="auto" w:fill="FFFFFF"/>
        </w:rPr>
        <w:lastRenderedPageBreak/>
        <w:t xml:space="preserve">Erik Erikson’s theory of Psychosocial Development is built around the idea that healthy individuals progress through eight stages during their lifetime. Each stage hosts a challenge, all relating to self-identity. The earlier stages require the support of a caregiver and if handled poorly the individual experiences a sense of inadequacy (Wilson, 2011, p. 90). A sense which can stay with them and shape their idea of the self throughout adult life. </w:t>
      </w:r>
      <w:r w:rsidR="00EA0803">
        <w:rPr>
          <w:color w:val="000000"/>
          <w:bdr w:val="none" w:sz="0" w:space="0" w:color="auto" w:frame="1"/>
          <w:shd w:val="clear" w:color="auto" w:fill="FFFFFF"/>
        </w:rPr>
        <w:t>S</w:t>
      </w:r>
      <w:r w:rsidRPr="001B5333">
        <w:rPr>
          <w:color w:val="000000"/>
          <w:bdr w:val="none" w:sz="0" w:space="0" w:color="auto" w:frame="1"/>
          <w:shd w:val="clear" w:color="auto" w:fill="FFFFFF"/>
        </w:rPr>
        <w:t xml:space="preserve">tages two to six of the model are areas of work </w:t>
      </w:r>
      <w:r w:rsidR="00EA0803">
        <w:rPr>
          <w:color w:val="000000"/>
          <w:bdr w:val="none" w:sz="0" w:space="0" w:color="auto" w:frame="1"/>
          <w:shd w:val="clear" w:color="auto" w:fill="FFFFFF"/>
        </w:rPr>
        <w:t xml:space="preserve">for the Counsellor, </w:t>
      </w:r>
      <w:r w:rsidRPr="001B5333">
        <w:rPr>
          <w:color w:val="000000"/>
          <w:bdr w:val="none" w:sz="0" w:space="0" w:color="auto" w:frame="1"/>
          <w:shd w:val="clear" w:color="auto" w:fill="FFFFFF"/>
        </w:rPr>
        <w:t xml:space="preserve">with the use of reflective practise and personal therapy. </w:t>
      </w:r>
    </w:p>
    <w:p w14:paraId="1486AD48"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shd w:val="clear" w:color="auto" w:fill="FFFFFF"/>
        </w:rPr>
      </w:pPr>
      <w:r w:rsidRPr="001B5333">
        <w:rPr>
          <w:color w:val="000000"/>
          <w:bdr w:val="none" w:sz="0" w:space="0" w:color="auto" w:frame="1"/>
          <w:shd w:val="clear" w:color="auto" w:fill="FFFFFF"/>
        </w:rPr>
        <w:t xml:space="preserve">     </w:t>
      </w:r>
    </w:p>
    <w:p w14:paraId="03F9E338" w14:textId="64C187F9"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shd w:val="clear" w:color="auto" w:fill="FFFFFF"/>
        </w:rPr>
        <w:t xml:space="preserve">     The Counsellor was made to feel a failure by a caregiver when she did not succeed at certain tasks or was told she was too incompetent to complete them successful (e.g. being called stupid), and thus the opportunities to try were taken from her, beginning at stage two - ‘Autonomy vs Shame and Doubt’ (Knight, 2016, p. 1051). This dialogue was present in her journey from early childhood through to adolescents and has now left her with feelings of shame in adulthood. </w:t>
      </w:r>
      <w:r w:rsidRPr="001B5333">
        <w:rPr>
          <w:color w:val="000000"/>
          <w:bdr w:val="none" w:sz="0" w:space="0" w:color="auto" w:frame="1"/>
        </w:rPr>
        <w:t>Shame has been associated with feelings of powerlessness, inferiority and self-consciousness with the desire to conceal one's deficiencies (Tangney, 1996, p. 1256). As a result, she often struggles to believe that she can succeed, and the measures of success are warped. If she doe</w:t>
      </w:r>
      <w:r w:rsidR="009217BB">
        <w:rPr>
          <w:color w:val="000000"/>
          <w:bdr w:val="none" w:sz="0" w:space="0" w:color="auto" w:frame="1"/>
        </w:rPr>
        <w:t xml:space="preserve">s </w:t>
      </w:r>
      <w:r w:rsidR="00CF0B0B" w:rsidRPr="001B5333">
        <w:rPr>
          <w:color w:val="000000"/>
          <w:bdr w:val="none" w:sz="0" w:space="0" w:color="auto" w:frame="1"/>
        </w:rPr>
        <w:t>succeed</w:t>
      </w:r>
      <w:r w:rsidRPr="001B5333">
        <w:rPr>
          <w:color w:val="000000"/>
          <w:bdr w:val="none" w:sz="0" w:space="0" w:color="auto" w:frame="1"/>
        </w:rPr>
        <w:t xml:space="preserve"> at a task or activity, she is unable to process it. However, she is aware of her fear of failure, her reflective abilities and awareness are key to overcoming this. When using Interpersonal Process Recall Questions (IPR) (Kagan and Kagan, cited in Meerkums </w:t>
      </w:r>
      <w:r w:rsidRPr="001B5333">
        <w:rPr>
          <w:i/>
          <w:iCs/>
          <w:color w:val="000000"/>
          <w:bdr w:val="none" w:sz="0" w:space="0" w:color="auto" w:frame="1"/>
        </w:rPr>
        <w:t>et al</w:t>
      </w:r>
      <w:r w:rsidRPr="001B5333">
        <w:rPr>
          <w:color w:val="000000"/>
          <w:bdr w:val="none" w:sz="0" w:space="0" w:color="auto" w:frame="1"/>
        </w:rPr>
        <w:t xml:space="preserve">, 2016, p. 505), the question ‘what did you want the Client to tell you?’ helped the Counsellor identify a blind spot, as the answer was “that she was doing a great job”, a need for external reassurance. She must work on self-regulating her emotions, especially around her own success. </w:t>
      </w:r>
    </w:p>
    <w:p w14:paraId="16259167"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w:t>
      </w:r>
    </w:p>
    <w:p w14:paraId="248E9112" w14:textId="2ED73DA0"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lastRenderedPageBreak/>
        <w:t xml:space="preserve">     The Client’s answer is that of a reflective one, where she exclaims what she was getting “isn’t there anymore” (10:33). She becomes frustrated in her response - “no you haven’t” at 10:44. We both agreed that there was something childlike about her tone. Freud proposed a three-way structural split of the psyche: The Super-Ego, the Ego Ideal and the Id. In Gestalt Therapy their known as Top Dog, the Centred Self, and the Underdog. Transactional Analysis refers to them as the Parent, the Adult, and the Child (Wilber, 1978, p. 68). The Child is composed of feelings of helplessness and dependence that the person felt as an infant. To bring out the Adult and firmly root it, the person has to free themselves of the continuing choice to function in the Parent or Child state, thus the aim of therapy. </w:t>
      </w:r>
    </w:p>
    <w:p w14:paraId="4D6A8CBC"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w:t>
      </w:r>
    </w:p>
    <w:p w14:paraId="0C602795" w14:textId="438D147B"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The Client wants to have a tantrum (11:08), she wants to embrace the Child state in th</w:t>
      </w:r>
      <w:r w:rsidR="000F3A52">
        <w:rPr>
          <w:color w:val="000000"/>
          <w:bdr w:val="none" w:sz="0" w:space="0" w:color="auto" w:frame="1"/>
        </w:rPr>
        <w:t>e</w:t>
      </w:r>
      <w:r w:rsidRPr="001B5333">
        <w:rPr>
          <w:color w:val="000000"/>
          <w:bdr w:val="none" w:sz="0" w:space="0" w:color="auto" w:frame="1"/>
        </w:rPr>
        <w:t xml:space="preserve"> moment, but the Counsellor avoids it. Another opportunity to use the Gestalt approach </w:t>
      </w:r>
      <w:r w:rsidR="00C7590E">
        <w:rPr>
          <w:color w:val="000000"/>
          <w:bdr w:val="none" w:sz="0" w:space="0" w:color="auto" w:frame="1"/>
        </w:rPr>
        <w:t>not taken</w:t>
      </w:r>
      <w:r w:rsidRPr="001B5333">
        <w:rPr>
          <w:color w:val="000000"/>
          <w:bdr w:val="none" w:sz="0" w:space="0" w:color="auto" w:frame="1"/>
        </w:rPr>
        <w:t xml:space="preserve">. The Counsellor is fearful of her ability to hold the space for the Client’s anger. Facilitation for the Client to express the Child state by having a tantrum may have been a very powerful experience. On viewing the video, the Counsellor can see the Client’s anger escalating to this point. Another potential for relational depth. The Counsellor attempts to keep the experience </w:t>
      </w:r>
      <w:r w:rsidR="000F3A52">
        <w:rPr>
          <w:color w:val="000000"/>
          <w:bdr w:val="none" w:sz="0" w:space="0" w:color="auto" w:frame="1"/>
        </w:rPr>
        <w:t>present</w:t>
      </w:r>
      <w:r w:rsidRPr="001B5333">
        <w:rPr>
          <w:color w:val="000000"/>
          <w:bdr w:val="none" w:sz="0" w:space="0" w:color="auto" w:frame="1"/>
        </w:rPr>
        <w:t xml:space="preserve">, however choses a more passive route, as she asks the Client instead to imagine the friend in the space, she asks her what she would say. </w:t>
      </w:r>
      <w:r w:rsidRPr="001B5333">
        <w:rPr>
          <w:color w:val="000000"/>
          <w:bdr w:val="none" w:sz="0" w:space="0" w:color="auto" w:frame="1"/>
          <w:shd w:val="clear" w:color="auto" w:fill="FFFFFF"/>
        </w:rPr>
        <w:t xml:space="preserve">An additional contribution to Gestalt is the concept of closure, to bring any experience to its natural conclusion – ‘to complete unfinished business’ (Feltham </w:t>
      </w:r>
      <w:r w:rsidRPr="001B5333">
        <w:rPr>
          <w:i/>
          <w:iCs/>
          <w:color w:val="000000"/>
          <w:bdr w:val="none" w:sz="0" w:space="0" w:color="auto" w:frame="1"/>
          <w:shd w:val="clear" w:color="auto" w:fill="FFFFFF"/>
        </w:rPr>
        <w:t xml:space="preserve">et al, </w:t>
      </w:r>
      <w:r w:rsidRPr="001B5333">
        <w:rPr>
          <w:color w:val="000000"/>
          <w:bdr w:val="none" w:sz="0" w:space="0" w:color="auto" w:frame="1"/>
          <w:shd w:val="clear" w:color="auto" w:fill="FFFFFF"/>
        </w:rPr>
        <w:t xml:space="preserve">2017b, p. 275). The Client is unable to answer, she reflects that she might still be protecting her friend, the Counsellor (11:40) asks another grounded question “are you?”, but the Client fires straight back which results in another nervous laugh. The laugh is a mixture of fear of the answer due to the countertransference, and because the Counsellor does not have the answer, for the Client or </w:t>
      </w:r>
      <w:r w:rsidRPr="001B5333">
        <w:rPr>
          <w:color w:val="000000"/>
          <w:bdr w:val="none" w:sz="0" w:space="0" w:color="auto" w:frame="1"/>
          <w:shd w:val="clear" w:color="auto" w:fill="FFFFFF"/>
        </w:rPr>
        <w:lastRenderedPageBreak/>
        <w:t xml:space="preserve">for herself. If she had felt more grounded, she would have queried why the Client’s initial statement had turned to a question. </w:t>
      </w:r>
    </w:p>
    <w:p w14:paraId="055E8DC0"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w:t>
      </w:r>
    </w:p>
    <w:p w14:paraId="5FDB309E" w14:textId="6EBADFFB"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At 11:48 the Client takes a moment to reflect. When she starts to speak about her thoughts, her dialogue is around her role as the rescuer, and her feelings of guilt. T</w:t>
      </w:r>
      <w:r w:rsidRPr="001B5333">
        <w:rPr>
          <w:color w:val="000000"/>
          <w:bdr w:val="none" w:sz="0" w:space="0" w:color="auto" w:frame="1"/>
          <w:shd w:val="clear" w:color="auto" w:fill="FFFFFF"/>
        </w:rPr>
        <w:t xml:space="preserve">he rescuer, a symptom of guilt, alluded to by </w:t>
      </w:r>
      <w:r w:rsidRPr="001B5333">
        <w:rPr>
          <w:color w:val="000000"/>
          <w:bdr w:val="none" w:sz="0" w:space="0" w:color="auto" w:frame="1"/>
        </w:rPr>
        <w:t xml:space="preserve">Ketelaar &amp; Au earlier in the case study (cited in Patock-Peckham </w:t>
      </w:r>
      <w:r w:rsidRPr="001B5333">
        <w:rPr>
          <w:i/>
          <w:iCs/>
          <w:color w:val="000000"/>
          <w:bdr w:val="none" w:sz="0" w:space="0" w:color="auto" w:frame="1"/>
        </w:rPr>
        <w:t xml:space="preserve">et al, </w:t>
      </w:r>
      <w:r w:rsidRPr="001B5333">
        <w:rPr>
          <w:color w:val="000000"/>
          <w:bdr w:val="none" w:sz="0" w:space="0" w:color="auto" w:frame="1"/>
        </w:rPr>
        <w:t>2017, p. 63). That she ‘should’ be there for her friend. The roles have switched again from the victim - the child, to the rescuer - the parent. There is a clear training need here for the Counsellor, as greater knowledge in Transaction Analysis may have been helpful for the Clients process. The Client’s dialogue</w:t>
      </w:r>
      <w:r w:rsidR="000F3A52">
        <w:rPr>
          <w:color w:val="000000"/>
          <w:bdr w:val="none" w:sz="0" w:space="0" w:color="auto" w:frame="1"/>
        </w:rPr>
        <w:t xml:space="preserve"> quickly</w:t>
      </w:r>
      <w:r w:rsidRPr="001B5333">
        <w:rPr>
          <w:color w:val="000000"/>
          <w:bdr w:val="none" w:sz="0" w:space="0" w:color="auto" w:frame="1"/>
        </w:rPr>
        <w:t xml:space="preserve"> evolves from parent/rescuer into using centred-self language – “it’s not working for me” (11:54). This is evident as she describes feelings of guilt, but she is not running to her friend as she used to, she is standing her ground at the edge of the river. Perhaps even leaving behind a friendship that does not serve her parent/child state as she tries to self-actualize into the adult state of being. </w:t>
      </w:r>
    </w:p>
    <w:p w14:paraId="2B5E3718"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w:t>
      </w:r>
    </w:p>
    <w:p w14:paraId="76E50968" w14:textId="09C46B8C"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The Counsellor does not reflect the guilt the Client feels as the countertransference is braided into this notion; the Counsellor has recoiled every time. The feeling of guilt was a parallel process during the session. The Counsellor responding with “is the conversation even needed” at 14:15</w:t>
      </w:r>
      <w:r w:rsidR="00C7590E">
        <w:rPr>
          <w:color w:val="000000"/>
          <w:bdr w:val="none" w:sz="0" w:space="0" w:color="auto" w:frame="1"/>
        </w:rPr>
        <w:t xml:space="preserve"> is </w:t>
      </w:r>
      <w:r w:rsidRPr="001B5333">
        <w:rPr>
          <w:color w:val="000000"/>
          <w:bdr w:val="none" w:sz="0" w:space="0" w:color="auto" w:frame="1"/>
        </w:rPr>
        <w:t>evidence that she was struggling to separate her own situation from the Client</w:t>
      </w:r>
      <w:r w:rsidR="00C7590E">
        <w:rPr>
          <w:color w:val="000000"/>
          <w:bdr w:val="none" w:sz="0" w:space="0" w:color="auto" w:frame="1"/>
        </w:rPr>
        <w:t>’</w:t>
      </w:r>
      <w:r w:rsidRPr="001B5333">
        <w:rPr>
          <w:color w:val="000000"/>
          <w:bdr w:val="none" w:sz="0" w:space="0" w:color="auto" w:frame="1"/>
        </w:rPr>
        <w:t xml:space="preserve">s. Just before the Counsellor proceeds through the tangle of mirrors, the Client sighs (14:23), it was a struggled, sad sigh, but it was lost in the countertransference. The Counsellor does not address the hand on the chest, but she is feeling the same weight on her own. Although power was an interesting concept to highlight (14:25), it is continued evidence that the Counsellor is still in a maze of both her and the Clients emotions. The </w:t>
      </w:r>
      <w:r w:rsidRPr="001B5333">
        <w:rPr>
          <w:color w:val="000000"/>
          <w:bdr w:val="none" w:sz="0" w:space="0" w:color="auto" w:frame="1"/>
        </w:rPr>
        <w:lastRenderedPageBreak/>
        <w:t>Counsellor turns the use of power on its head and uses it to empower the Client (15:27)</w:t>
      </w:r>
      <w:r w:rsidR="000F3A52">
        <w:rPr>
          <w:color w:val="000000"/>
          <w:bdr w:val="none" w:sz="0" w:space="0" w:color="auto" w:frame="1"/>
        </w:rPr>
        <w:t>. O</w:t>
      </w:r>
      <w:r w:rsidRPr="001B5333">
        <w:rPr>
          <w:color w:val="000000"/>
          <w:bdr w:val="none" w:sz="0" w:space="0" w:color="auto" w:frame="1"/>
        </w:rPr>
        <w:t xml:space="preserve">n reflection, the Counsellor </w:t>
      </w:r>
      <w:r w:rsidR="000F3A52">
        <w:rPr>
          <w:color w:val="000000"/>
          <w:bdr w:val="none" w:sz="0" w:space="0" w:color="auto" w:frame="1"/>
        </w:rPr>
        <w:t>questions whether</w:t>
      </w:r>
      <w:r w:rsidRPr="001B5333">
        <w:rPr>
          <w:color w:val="000000"/>
          <w:bdr w:val="none" w:sz="0" w:space="0" w:color="auto" w:frame="1"/>
        </w:rPr>
        <w:t xml:space="preserve"> she was speaking to them both.</w:t>
      </w:r>
    </w:p>
    <w:p w14:paraId="5E30CCC1"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w:t>
      </w:r>
    </w:p>
    <w:p w14:paraId="4BA6C16F" w14:textId="5B56E909"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The Counsellor closes the session, she checks the Client</w:t>
      </w:r>
      <w:r w:rsidR="00C7590E">
        <w:rPr>
          <w:color w:val="000000"/>
          <w:bdr w:val="none" w:sz="0" w:space="0" w:color="auto" w:frame="1"/>
        </w:rPr>
        <w:t>’</w:t>
      </w:r>
      <w:r w:rsidRPr="001B5333">
        <w:rPr>
          <w:color w:val="000000"/>
          <w:bdr w:val="none" w:sz="0" w:space="0" w:color="auto" w:frame="1"/>
        </w:rPr>
        <w:t xml:space="preserve">s safety again and gives a strong summary to finish. </w:t>
      </w:r>
      <w:r w:rsidR="000F3A52">
        <w:rPr>
          <w:color w:val="000000"/>
          <w:bdr w:val="none" w:sz="0" w:space="0" w:color="auto" w:frame="1"/>
        </w:rPr>
        <w:t>S</w:t>
      </w:r>
      <w:r w:rsidRPr="001B5333">
        <w:rPr>
          <w:color w:val="000000"/>
          <w:bdr w:val="none" w:sz="0" w:space="0" w:color="auto" w:frame="1"/>
        </w:rPr>
        <w:t xml:space="preserve">he </w:t>
      </w:r>
      <w:r w:rsidR="000F3A52">
        <w:rPr>
          <w:color w:val="000000"/>
          <w:bdr w:val="none" w:sz="0" w:space="0" w:color="auto" w:frame="1"/>
        </w:rPr>
        <w:t xml:space="preserve">accidentally </w:t>
      </w:r>
      <w:r w:rsidRPr="001B5333">
        <w:rPr>
          <w:color w:val="000000"/>
          <w:bdr w:val="none" w:sz="0" w:space="0" w:color="auto" w:frame="1"/>
        </w:rPr>
        <w:t>cuts the session short by approximately two and a half minutes. If she had continued to the expected full length, she would like to have followed the direction of Client after her analogy of ‘picking up the pieces that turned to hers’ (15:37), as now the Counsellor has potentially left the Client with imagery of having ‘broken pieces’. The Counsellor would have asked the Client how she will pick</w:t>
      </w:r>
      <w:r w:rsidR="000F3A52">
        <w:rPr>
          <w:color w:val="000000"/>
          <w:bdr w:val="none" w:sz="0" w:space="0" w:color="auto" w:frame="1"/>
        </w:rPr>
        <w:t xml:space="preserve"> those pieces</w:t>
      </w:r>
      <w:r w:rsidRPr="001B5333">
        <w:rPr>
          <w:color w:val="000000"/>
          <w:bdr w:val="none" w:sz="0" w:space="0" w:color="auto" w:frame="1"/>
        </w:rPr>
        <w:t xml:space="preserve"> up. Although it is structural necessity, time became a concept of the mind for the Counsellor, and she must take more care to focus on in it future. She is diagnosed with ADHD and has found that many of her sessions are short of time due to her inability to consistently read numbers/clocks. A digital clock would be a great tool in overcoming this issue. </w:t>
      </w:r>
      <w:r w:rsidR="00316E27" w:rsidRPr="001B5333">
        <w:rPr>
          <w:color w:val="000000"/>
          <w:bdr w:val="none" w:sz="0" w:space="0" w:color="auto" w:frame="1"/>
        </w:rPr>
        <w:t>The Counsellor hoped that she would continue to work with this Client</w:t>
      </w:r>
      <w:r w:rsidR="00316E27">
        <w:rPr>
          <w:color w:val="000000"/>
          <w:bdr w:val="none" w:sz="0" w:space="0" w:color="auto" w:frame="1"/>
        </w:rPr>
        <w:t>, and have the opportunity to film a twenty minute recording a</w:t>
      </w:r>
      <w:r w:rsidR="00316E27" w:rsidRPr="001B5333">
        <w:rPr>
          <w:color w:val="000000"/>
          <w:bdr w:val="none" w:sz="0" w:space="0" w:color="auto" w:frame="1"/>
        </w:rPr>
        <w:t xml:space="preserve">fter receiving supervision, however due to the current global crisis, all face to face interactions have been cancelled for public safety under the government’s </w:t>
      </w:r>
      <w:r w:rsidR="00316E27" w:rsidRPr="001B5333">
        <w:rPr>
          <w:color w:val="000000"/>
          <w:bdr w:val="none" w:sz="0" w:space="0" w:color="auto" w:frame="1"/>
        </w:rPr>
        <w:t>restrictions. The</w:t>
      </w:r>
      <w:r w:rsidRPr="001B5333">
        <w:rPr>
          <w:color w:val="000000"/>
          <w:bdr w:val="none" w:sz="0" w:space="0" w:color="auto" w:frame="1"/>
        </w:rPr>
        <w:t xml:space="preserve"> Counsellor used cold language </w:t>
      </w:r>
      <w:r w:rsidR="00ED315D">
        <w:rPr>
          <w:color w:val="000000"/>
          <w:bdr w:val="none" w:sz="0" w:space="0" w:color="auto" w:frame="1"/>
        </w:rPr>
        <w:t>on the final moment</w:t>
      </w:r>
      <w:r w:rsidRPr="001B5333">
        <w:rPr>
          <w:color w:val="000000"/>
          <w:bdr w:val="none" w:sz="0" w:space="0" w:color="auto" w:frame="1"/>
        </w:rPr>
        <w:t xml:space="preserve">, ending it as if it was an interview by saying ‘thanks very much’ (17:25). She appreciates she needs to work on ending the sessions, they are not a comfortable realm for her in life generally. Managing endings has been recognised as an integral part of the therapeutic process, and in life. They can provoke feelings of uncertainty and can be experienced as feelings of loss, but also as an opportunity (Dawson &amp; Akhurst, 2015, p. 22). </w:t>
      </w:r>
    </w:p>
    <w:p w14:paraId="55DEED26" w14:textId="77777777"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w:t>
      </w:r>
    </w:p>
    <w:p w14:paraId="57579378" w14:textId="6B5A2F92" w:rsidR="00EE27F0"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The Counsellor appreciates the post-session discussion with the Client and the Observer as she was able to piece together where she had been lost in her own emotions. This discussion, </w:t>
      </w:r>
      <w:r w:rsidRPr="001B5333">
        <w:rPr>
          <w:color w:val="000000"/>
          <w:bdr w:val="none" w:sz="0" w:space="0" w:color="auto" w:frame="1"/>
        </w:rPr>
        <w:lastRenderedPageBreak/>
        <w:t>using the IPR questions and critically analysing the video, the Counsellor has patched together a mosaic that she would take to both supervision and personal therapy. For supervision, this image includes countertransference, her lack of confidence around the approaches used, staying with the Clients anger and therapeutic endings. Early on in counsellor training, the importance of supervision is highlighted and as trainee’s encounter client issues, they are encouraged to discuss them with a supervisor. This invitation is to promote supervision as a positive and supportive mechanism and its early implementation sets the precedent of it being a life-long commitment for active counsellors (Dawson &amp; Akhurst, 2015</w:t>
      </w:r>
      <w:bookmarkStart w:id="0" w:name="_GoBack"/>
      <w:bookmarkEnd w:id="0"/>
      <w:r w:rsidRPr="001B5333">
        <w:rPr>
          <w:color w:val="000000"/>
          <w:bdr w:val="none" w:sz="0" w:space="0" w:color="auto" w:frame="1"/>
        </w:rPr>
        <w:t>, p. 21).  Her personal therapy needs include the personal issue, success (as a whole), anger and endings (as a whole). All these issues combined create a picture of shame. Discussing these topics will guide the Counsellor and broaden her capacity to use them in practice.</w:t>
      </w:r>
    </w:p>
    <w:p w14:paraId="68B15A3F" w14:textId="77777777" w:rsidR="0020584E" w:rsidRPr="001B5333" w:rsidRDefault="00EE27F0"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w:t>
      </w:r>
    </w:p>
    <w:p w14:paraId="55C13BC2" w14:textId="45F24C3C" w:rsidR="00EE27F0" w:rsidRPr="001B5333" w:rsidRDefault="0020584E" w:rsidP="00CF0B0B">
      <w:pPr>
        <w:pStyle w:val="NormalWeb"/>
        <w:spacing w:before="0" w:beforeAutospacing="0" w:after="0" w:afterAutospacing="0" w:line="480" w:lineRule="auto"/>
        <w:textAlignment w:val="baseline"/>
        <w:rPr>
          <w:color w:val="000000"/>
          <w:bdr w:val="none" w:sz="0" w:space="0" w:color="auto" w:frame="1"/>
        </w:rPr>
      </w:pPr>
      <w:r w:rsidRPr="001B5333">
        <w:rPr>
          <w:color w:val="000000"/>
          <w:bdr w:val="none" w:sz="0" w:space="0" w:color="auto" w:frame="1"/>
        </w:rPr>
        <w:t xml:space="preserve">     </w:t>
      </w:r>
      <w:r w:rsidR="00CE1587" w:rsidRPr="001B5333">
        <w:rPr>
          <w:color w:val="000000"/>
          <w:bdr w:val="none" w:sz="0" w:space="0" w:color="auto" w:frame="1"/>
        </w:rPr>
        <w:t>This case study has highlighted many qualities and areas for growth for the Counsellor</w:t>
      </w:r>
      <w:r w:rsidR="007D401C" w:rsidRPr="001B5333">
        <w:rPr>
          <w:color w:val="000000"/>
          <w:bdr w:val="none" w:sz="0" w:space="0" w:color="auto" w:frame="1"/>
        </w:rPr>
        <w:t xml:space="preserve"> </w:t>
      </w:r>
      <w:r w:rsidR="00CE1587" w:rsidRPr="001B5333">
        <w:rPr>
          <w:color w:val="000000"/>
          <w:bdr w:val="none" w:sz="0" w:space="0" w:color="auto" w:frame="1"/>
        </w:rPr>
        <w:t xml:space="preserve">and provided an experience </w:t>
      </w:r>
      <w:r w:rsidRPr="001B5333">
        <w:rPr>
          <w:color w:val="000000"/>
          <w:bdr w:val="none" w:sz="0" w:space="0" w:color="auto" w:frame="1"/>
        </w:rPr>
        <w:t>that</w:t>
      </w:r>
      <w:r w:rsidR="00CE1587" w:rsidRPr="001B5333">
        <w:rPr>
          <w:color w:val="000000"/>
          <w:bdr w:val="none" w:sz="0" w:space="0" w:color="auto" w:frame="1"/>
        </w:rPr>
        <w:t xml:space="preserve"> she can assimilate into </w:t>
      </w:r>
      <w:r w:rsidR="007D401C" w:rsidRPr="001B5333">
        <w:rPr>
          <w:color w:val="000000"/>
          <w:bdr w:val="none" w:sz="0" w:space="0" w:color="auto" w:frame="1"/>
        </w:rPr>
        <w:t xml:space="preserve">practice. In evaluating this </w:t>
      </w:r>
      <w:r w:rsidR="00470509" w:rsidRPr="001B5333">
        <w:rPr>
          <w:color w:val="000000"/>
          <w:bdr w:val="none" w:sz="0" w:space="0" w:color="auto" w:frame="1"/>
        </w:rPr>
        <w:t>session,</w:t>
      </w:r>
      <w:r w:rsidR="007D401C" w:rsidRPr="001B5333">
        <w:rPr>
          <w:color w:val="000000"/>
          <w:bdr w:val="none" w:sz="0" w:space="0" w:color="auto" w:frame="1"/>
        </w:rPr>
        <w:t xml:space="preserve"> the impact to self and Client was noted and the use of supervision as a key element in combating </w:t>
      </w:r>
      <w:r w:rsidRPr="001B5333">
        <w:rPr>
          <w:color w:val="000000"/>
          <w:bdr w:val="none" w:sz="0" w:space="0" w:color="auto" w:frame="1"/>
        </w:rPr>
        <w:t>her</w:t>
      </w:r>
      <w:r w:rsidR="007D401C" w:rsidRPr="001B5333">
        <w:rPr>
          <w:color w:val="000000"/>
          <w:bdr w:val="none" w:sz="0" w:space="0" w:color="auto" w:frame="1"/>
        </w:rPr>
        <w:t xml:space="preserve"> difficulties </w:t>
      </w:r>
      <w:r w:rsidRPr="001B5333">
        <w:rPr>
          <w:color w:val="000000"/>
          <w:bdr w:val="none" w:sz="0" w:space="0" w:color="auto" w:frame="1"/>
        </w:rPr>
        <w:t xml:space="preserve">during </w:t>
      </w:r>
      <w:r w:rsidR="00ED315D">
        <w:rPr>
          <w:color w:val="000000"/>
          <w:bdr w:val="none" w:sz="0" w:space="0" w:color="auto" w:frame="1"/>
        </w:rPr>
        <w:t>the session</w:t>
      </w:r>
      <w:r w:rsidR="00470509" w:rsidRPr="001B5333">
        <w:rPr>
          <w:color w:val="000000"/>
          <w:bdr w:val="none" w:sz="0" w:space="0" w:color="auto" w:frame="1"/>
        </w:rPr>
        <w:t xml:space="preserve">, such as attention to self. </w:t>
      </w:r>
      <w:r w:rsidR="007D401C" w:rsidRPr="001B5333">
        <w:rPr>
          <w:color w:val="000000"/>
          <w:bdr w:val="none" w:sz="0" w:space="0" w:color="auto" w:frame="1"/>
        </w:rPr>
        <w:t xml:space="preserve">Many become </w:t>
      </w:r>
      <w:r w:rsidR="00470509" w:rsidRPr="001B5333">
        <w:rPr>
          <w:color w:val="000000"/>
          <w:bdr w:val="none" w:sz="0" w:space="0" w:color="auto" w:frame="1"/>
        </w:rPr>
        <w:t>counsellors</w:t>
      </w:r>
      <w:r w:rsidR="007D401C" w:rsidRPr="001B5333">
        <w:rPr>
          <w:color w:val="000000"/>
          <w:bdr w:val="none" w:sz="0" w:space="0" w:color="auto" w:frame="1"/>
        </w:rPr>
        <w:t xml:space="preserve"> because </w:t>
      </w:r>
      <w:r w:rsidR="00470509" w:rsidRPr="001B5333">
        <w:rPr>
          <w:color w:val="000000"/>
          <w:bdr w:val="none" w:sz="0" w:space="0" w:color="auto" w:frame="1"/>
        </w:rPr>
        <w:t>their</w:t>
      </w:r>
      <w:r w:rsidR="007D401C" w:rsidRPr="001B5333">
        <w:rPr>
          <w:color w:val="000000"/>
          <w:bdr w:val="none" w:sz="0" w:space="0" w:color="auto" w:frame="1"/>
        </w:rPr>
        <w:t xml:space="preserve"> personal history has shaped</w:t>
      </w:r>
      <w:r w:rsidR="00470509" w:rsidRPr="001B5333">
        <w:rPr>
          <w:color w:val="000000"/>
          <w:bdr w:val="none" w:sz="0" w:space="0" w:color="auto" w:frame="1"/>
        </w:rPr>
        <w:t xml:space="preserve"> them</w:t>
      </w:r>
      <w:r w:rsidR="007D401C" w:rsidRPr="001B5333">
        <w:rPr>
          <w:color w:val="000000"/>
          <w:bdr w:val="none" w:sz="0" w:space="0" w:color="auto" w:frame="1"/>
        </w:rPr>
        <w:t xml:space="preserve"> into helpers. </w:t>
      </w:r>
      <w:r w:rsidR="00470509" w:rsidRPr="001B5333">
        <w:rPr>
          <w:color w:val="000000"/>
          <w:bdr w:val="none" w:sz="0" w:space="0" w:color="auto" w:frame="1"/>
        </w:rPr>
        <w:t xml:space="preserve">They </w:t>
      </w:r>
      <w:r w:rsidR="007D401C" w:rsidRPr="001B5333">
        <w:rPr>
          <w:color w:val="000000"/>
          <w:bdr w:val="none" w:sz="0" w:space="0" w:color="auto" w:frame="1"/>
        </w:rPr>
        <w:t xml:space="preserve">have learned to </w:t>
      </w:r>
      <w:r w:rsidR="00470509" w:rsidRPr="001B5333">
        <w:rPr>
          <w:color w:val="000000"/>
          <w:bdr w:val="none" w:sz="0" w:space="0" w:color="auto" w:frame="1"/>
        </w:rPr>
        <w:t xml:space="preserve">become aware and </w:t>
      </w:r>
      <w:r w:rsidR="007D401C" w:rsidRPr="001B5333">
        <w:rPr>
          <w:color w:val="000000"/>
          <w:bdr w:val="none" w:sz="0" w:space="0" w:color="auto" w:frame="1"/>
        </w:rPr>
        <w:t xml:space="preserve">cope with past relational trauma by focusing on the mind, needs, desires, and the intentions of others. </w:t>
      </w:r>
      <w:r w:rsidR="00EE27F0" w:rsidRPr="001B5333">
        <w:rPr>
          <w:color w:val="000000"/>
          <w:bdr w:val="none" w:sz="0" w:space="0" w:color="auto" w:frame="1"/>
        </w:rPr>
        <w:t>Although the Counsellor is caught in a web of her own emotions, she ‘sees’ her Client as</w:t>
      </w:r>
      <w:r w:rsidRPr="001B5333">
        <w:rPr>
          <w:color w:val="000000"/>
          <w:bdr w:val="none" w:sz="0" w:space="0" w:color="auto" w:frame="1"/>
        </w:rPr>
        <w:t xml:space="preserve"> </w:t>
      </w:r>
      <w:r w:rsidR="00EE27F0" w:rsidRPr="001B5333">
        <w:rPr>
          <w:color w:val="000000"/>
          <w:bdr w:val="none" w:sz="0" w:space="0" w:color="auto" w:frame="1"/>
        </w:rPr>
        <w:t>an individua</w:t>
      </w:r>
      <w:r w:rsidR="00CE1587" w:rsidRPr="001B5333">
        <w:rPr>
          <w:color w:val="000000"/>
          <w:bdr w:val="none" w:sz="0" w:space="0" w:color="auto" w:frame="1"/>
        </w:rPr>
        <w:t>l</w:t>
      </w:r>
      <w:r w:rsidR="00EE27F0" w:rsidRPr="001B5333">
        <w:rPr>
          <w:color w:val="000000"/>
          <w:bdr w:val="none" w:sz="0" w:space="0" w:color="auto" w:frame="1"/>
        </w:rPr>
        <w:t xml:space="preserve"> bein</w:t>
      </w:r>
      <w:r w:rsidR="00D52E4B" w:rsidRPr="001B5333">
        <w:rPr>
          <w:color w:val="000000"/>
          <w:bdr w:val="none" w:sz="0" w:space="0" w:color="auto" w:frame="1"/>
        </w:rPr>
        <w:t>g</w:t>
      </w:r>
      <w:r w:rsidR="00EE27F0" w:rsidRPr="001B5333">
        <w:rPr>
          <w:color w:val="000000"/>
          <w:bdr w:val="none" w:sz="0" w:space="0" w:color="auto" w:frame="1"/>
        </w:rPr>
        <w:t xml:space="preserve"> and is aware of the implications that countertransference may have when riding through the motions of the session. The theme for the Client is guilt, while the internal theme for the Counsellor is shame. The Counsellor has the potential to be helpful in the world but is held back by a lack of belief in herself. Her growth is in learning how to use her journey thus far to guide her, to utilise it, rather than </w:t>
      </w:r>
      <w:r w:rsidR="00EE27F0" w:rsidRPr="001B5333">
        <w:rPr>
          <w:color w:val="000000"/>
          <w:bdr w:val="none" w:sz="0" w:space="0" w:color="auto" w:frame="1"/>
        </w:rPr>
        <w:lastRenderedPageBreak/>
        <w:t xml:space="preserve">allow it to be a disturbance, allowing herself to be the sage. This case study has </w:t>
      </w:r>
      <w:r w:rsidR="00ED315D">
        <w:rPr>
          <w:color w:val="000000"/>
          <w:bdr w:val="none" w:sz="0" w:space="0" w:color="auto" w:frame="1"/>
        </w:rPr>
        <w:t xml:space="preserve">emphasised </w:t>
      </w:r>
      <w:r w:rsidR="00EE27F0" w:rsidRPr="001B5333">
        <w:rPr>
          <w:color w:val="000000"/>
          <w:bdr w:val="none" w:sz="0" w:space="0" w:color="auto" w:frame="1"/>
        </w:rPr>
        <w:t xml:space="preserve">specific issues around these </w:t>
      </w:r>
      <w:r w:rsidR="00ED315D">
        <w:rPr>
          <w:color w:val="000000"/>
          <w:bdr w:val="none" w:sz="0" w:space="0" w:color="auto" w:frame="1"/>
        </w:rPr>
        <w:t>hindrances</w:t>
      </w:r>
      <w:r w:rsidR="00EE27F0" w:rsidRPr="001B5333">
        <w:rPr>
          <w:color w:val="000000"/>
          <w:bdr w:val="none" w:sz="0" w:space="0" w:color="auto" w:frame="1"/>
        </w:rPr>
        <w:t xml:space="preserve"> that she can now take forward in her exploration of reaching the sage-self, and where-ever else her awareness chooses to take her. </w:t>
      </w:r>
    </w:p>
    <w:p w14:paraId="4C23F490" w14:textId="0762573C" w:rsidR="0021255B" w:rsidRDefault="0021255B"/>
    <w:p w14:paraId="62B952CA" w14:textId="7AA9FFD9" w:rsidR="00316E27" w:rsidRDefault="00316E27"/>
    <w:p w14:paraId="66C91A52" w14:textId="4C03AA9C" w:rsidR="00316E27" w:rsidRDefault="00316E27"/>
    <w:p w14:paraId="43B4EEF3" w14:textId="0F3FB6AC" w:rsidR="00316E27" w:rsidRDefault="00316E27"/>
    <w:p w14:paraId="1A4FA886" w14:textId="7D00CD74" w:rsidR="00316E27" w:rsidRDefault="00316E27"/>
    <w:p w14:paraId="22D6E4DC" w14:textId="2916A05E" w:rsidR="00316E27" w:rsidRDefault="00316E27"/>
    <w:p w14:paraId="641304D2" w14:textId="48ACE1DA" w:rsidR="00316E27" w:rsidRDefault="00316E27"/>
    <w:p w14:paraId="2B6141D0" w14:textId="4D268554" w:rsidR="00316E27" w:rsidRDefault="00316E27"/>
    <w:p w14:paraId="59D5CD44" w14:textId="7A309D2A" w:rsidR="00316E27" w:rsidRDefault="00316E27"/>
    <w:p w14:paraId="25364796" w14:textId="77777777" w:rsidR="00A560E9" w:rsidRDefault="00A560E9" w:rsidP="00316E27">
      <w:pPr>
        <w:spacing w:line="240" w:lineRule="auto"/>
        <w:rPr>
          <w:rFonts w:ascii="Times New Roman" w:hAnsi="Times New Roman" w:cs="Times New Roman"/>
          <w:sz w:val="24"/>
          <w:szCs w:val="24"/>
          <w:u w:val="single"/>
          <w:shd w:val="clear" w:color="auto" w:fill="FFFFFF"/>
        </w:rPr>
      </w:pPr>
      <w:bookmarkStart w:id="1" w:name="_Hlk37013917"/>
    </w:p>
    <w:p w14:paraId="738D69CE" w14:textId="77777777" w:rsidR="00A560E9" w:rsidRDefault="00A560E9" w:rsidP="00316E27">
      <w:pPr>
        <w:spacing w:line="240" w:lineRule="auto"/>
        <w:rPr>
          <w:rFonts w:ascii="Times New Roman" w:hAnsi="Times New Roman" w:cs="Times New Roman"/>
          <w:sz w:val="24"/>
          <w:szCs w:val="24"/>
          <w:u w:val="single"/>
          <w:shd w:val="clear" w:color="auto" w:fill="FFFFFF"/>
        </w:rPr>
      </w:pPr>
    </w:p>
    <w:p w14:paraId="7303F834" w14:textId="77777777" w:rsidR="00A560E9" w:rsidRDefault="00A560E9" w:rsidP="00316E27">
      <w:pPr>
        <w:spacing w:line="240" w:lineRule="auto"/>
        <w:rPr>
          <w:rFonts w:ascii="Times New Roman" w:hAnsi="Times New Roman" w:cs="Times New Roman"/>
          <w:sz w:val="24"/>
          <w:szCs w:val="24"/>
          <w:u w:val="single"/>
          <w:shd w:val="clear" w:color="auto" w:fill="FFFFFF"/>
        </w:rPr>
      </w:pPr>
    </w:p>
    <w:p w14:paraId="4B8B8653" w14:textId="77777777" w:rsidR="00A560E9" w:rsidRDefault="00A560E9" w:rsidP="00316E27">
      <w:pPr>
        <w:spacing w:line="240" w:lineRule="auto"/>
        <w:rPr>
          <w:rFonts w:ascii="Times New Roman" w:hAnsi="Times New Roman" w:cs="Times New Roman"/>
          <w:sz w:val="24"/>
          <w:szCs w:val="24"/>
          <w:u w:val="single"/>
          <w:shd w:val="clear" w:color="auto" w:fill="FFFFFF"/>
        </w:rPr>
      </w:pPr>
    </w:p>
    <w:p w14:paraId="02958739" w14:textId="77777777" w:rsidR="00A560E9" w:rsidRDefault="00A560E9" w:rsidP="00316E27">
      <w:pPr>
        <w:spacing w:line="240" w:lineRule="auto"/>
        <w:rPr>
          <w:rFonts w:ascii="Times New Roman" w:hAnsi="Times New Roman" w:cs="Times New Roman"/>
          <w:sz w:val="24"/>
          <w:szCs w:val="24"/>
          <w:u w:val="single"/>
          <w:shd w:val="clear" w:color="auto" w:fill="FFFFFF"/>
        </w:rPr>
      </w:pPr>
    </w:p>
    <w:p w14:paraId="3DBB25A1" w14:textId="77777777" w:rsidR="00A560E9" w:rsidRDefault="00A560E9" w:rsidP="00316E27">
      <w:pPr>
        <w:spacing w:line="240" w:lineRule="auto"/>
        <w:rPr>
          <w:rFonts w:ascii="Times New Roman" w:hAnsi="Times New Roman" w:cs="Times New Roman"/>
          <w:sz w:val="24"/>
          <w:szCs w:val="24"/>
          <w:u w:val="single"/>
          <w:shd w:val="clear" w:color="auto" w:fill="FFFFFF"/>
        </w:rPr>
      </w:pPr>
    </w:p>
    <w:p w14:paraId="1223C5B3" w14:textId="77777777" w:rsidR="00CF0B0B" w:rsidRDefault="00CF0B0B" w:rsidP="00316E27">
      <w:pPr>
        <w:spacing w:line="240" w:lineRule="auto"/>
        <w:rPr>
          <w:rFonts w:ascii="Times New Roman" w:hAnsi="Times New Roman" w:cs="Times New Roman"/>
          <w:sz w:val="24"/>
          <w:szCs w:val="24"/>
          <w:u w:val="single"/>
          <w:shd w:val="clear" w:color="auto" w:fill="FFFFFF"/>
        </w:rPr>
      </w:pPr>
    </w:p>
    <w:p w14:paraId="7A114892" w14:textId="77777777" w:rsidR="00CF0B0B" w:rsidRDefault="00CF0B0B" w:rsidP="00316E27">
      <w:pPr>
        <w:spacing w:line="240" w:lineRule="auto"/>
        <w:rPr>
          <w:rFonts w:ascii="Times New Roman" w:hAnsi="Times New Roman" w:cs="Times New Roman"/>
          <w:sz w:val="24"/>
          <w:szCs w:val="24"/>
          <w:u w:val="single"/>
          <w:shd w:val="clear" w:color="auto" w:fill="FFFFFF"/>
        </w:rPr>
      </w:pPr>
    </w:p>
    <w:p w14:paraId="7759FBCA" w14:textId="77777777" w:rsidR="00CF0B0B" w:rsidRDefault="00CF0B0B" w:rsidP="00316E27">
      <w:pPr>
        <w:spacing w:line="240" w:lineRule="auto"/>
        <w:rPr>
          <w:rFonts w:ascii="Times New Roman" w:hAnsi="Times New Roman" w:cs="Times New Roman"/>
          <w:sz w:val="24"/>
          <w:szCs w:val="24"/>
          <w:u w:val="single"/>
          <w:shd w:val="clear" w:color="auto" w:fill="FFFFFF"/>
        </w:rPr>
      </w:pPr>
    </w:p>
    <w:p w14:paraId="4E6A97AF" w14:textId="77777777" w:rsidR="00CF0B0B" w:rsidRDefault="00CF0B0B" w:rsidP="00316E27">
      <w:pPr>
        <w:spacing w:line="240" w:lineRule="auto"/>
        <w:rPr>
          <w:rFonts w:ascii="Times New Roman" w:hAnsi="Times New Roman" w:cs="Times New Roman"/>
          <w:sz w:val="24"/>
          <w:szCs w:val="24"/>
          <w:u w:val="single"/>
          <w:shd w:val="clear" w:color="auto" w:fill="FFFFFF"/>
        </w:rPr>
      </w:pPr>
    </w:p>
    <w:p w14:paraId="3406AAC1" w14:textId="77777777" w:rsidR="00CF0B0B" w:rsidRDefault="00CF0B0B" w:rsidP="00316E27">
      <w:pPr>
        <w:spacing w:line="240" w:lineRule="auto"/>
        <w:rPr>
          <w:rFonts w:ascii="Times New Roman" w:hAnsi="Times New Roman" w:cs="Times New Roman"/>
          <w:sz w:val="24"/>
          <w:szCs w:val="24"/>
          <w:u w:val="single"/>
          <w:shd w:val="clear" w:color="auto" w:fill="FFFFFF"/>
        </w:rPr>
      </w:pPr>
    </w:p>
    <w:p w14:paraId="46AFD4F1" w14:textId="77777777" w:rsidR="00CF0B0B" w:rsidRDefault="00CF0B0B" w:rsidP="00316E27">
      <w:pPr>
        <w:spacing w:line="240" w:lineRule="auto"/>
        <w:rPr>
          <w:rFonts w:ascii="Times New Roman" w:hAnsi="Times New Roman" w:cs="Times New Roman"/>
          <w:sz w:val="24"/>
          <w:szCs w:val="24"/>
          <w:u w:val="single"/>
          <w:shd w:val="clear" w:color="auto" w:fill="FFFFFF"/>
        </w:rPr>
      </w:pPr>
    </w:p>
    <w:p w14:paraId="3E03E746" w14:textId="77777777" w:rsidR="00CF0B0B" w:rsidRDefault="00CF0B0B" w:rsidP="00316E27">
      <w:pPr>
        <w:spacing w:line="240" w:lineRule="auto"/>
        <w:rPr>
          <w:rFonts w:ascii="Times New Roman" w:hAnsi="Times New Roman" w:cs="Times New Roman"/>
          <w:sz w:val="24"/>
          <w:szCs w:val="24"/>
          <w:u w:val="single"/>
          <w:shd w:val="clear" w:color="auto" w:fill="FFFFFF"/>
        </w:rPr>
      </w:pPr>
    </w:p>
    <w:p w14:paraId="54C0E69E" w14:textId="77777777" w:rsidR="00CF0B0B" w:rsidRDefault="00CF0B0B" w:rsidP="00316E27">
      <w:pPr>
        <w:spacing w:line="240" w:lineRule="auto"/>
        <w:rPr>
          <w:rFonts w:ascii="Times New Roman" w:hAnsi="Times New Roman" w:cs="Times New Roman"/>
          <w:sz w:val="24"/>
          <w:szCs w:val="24"/>
          <w:u w:val="single"/>
          <w:shd w:val="clear" w:color="auto" w:fill="FFFFFF"/>
        </w:rPr>
      </w:pPr>
    </w:p>
    <w:p w14:paraId="73DE08DD" w14:textId="77777777" w:rsidR="00CF0B0B" w:rsidRDefault="00CF0B0B" w:rsidP="00316E27">
      <w:pPr>
        <w:spacing w:line="240" w:lineRule="auto"/>
        <w:rPr>
          <w:rFonts w:ascii="Times New Roman" w:hAnsi="Times New Roman" w:cs="Times New Roman"/>
          <w:sz w:val="24"/>
          <w:szCs w:val="24"/>
          <w:u w:val="single"/>
          <w:shd w:val="clear" w:color="auto" w:fill="FFFFFF"/>
        </w:rPr>
      </w:pPr>
    </w:p>
    <w:p w14:paraId="2D0A23C4" w14:textId="77777777" w:rsidR="00CF0B0B" w:rsidRDefault="00CF0B0B" w:rsidP="00316E27">
      <w:pPr>
        <w:spacing w:line="240" w:lineRule="auto"/>
        <w:rPr>
          <w:rFonts w:ascii="Times New Roman" w:hAnsi="Times New Roman" w:cs="Times New Roman"/>
          <w:sz w:val="24"/>
          <w:szCs w:val="24"/>
          <w:u w:val="single"/>
          <w:shd w:val="clear" w:color="auto" w:fill="FFFFFF"/>
        </w:rPr>
      </w:pPr>
    </w:p>
    <w:p w14:paraId="33150E44" w14:textId="77777777" w:rsidR="00CF0B0B" w:rsidRDefault="00CF0B0B" w:rsidP="00316E27">
      <w:pPr>
        <w:spacing w:line="240" w:lineRule="auto"/>
        <w:rPr>
          <w:rFonts w:ascii="Times New Roman" w:hAnsi="Times New Roman" w:cs="Times New Roman"/>
          <w:sz w:val="24"/>
          <w:szCs w:val="24"/>
          <w:u w:val="single"/>
          <w:shd w:val="clear" w:color="auto" w:fill="FFFFFF"/>
        </w:rPr>
      </w:pPr>
    </w:p>
    <w:p w14:paraId="73CC6957" w14:textId="77777777" w:rsidR="00CF0B0B" w:rsidRDefault="00CF0B0B" w:rsidP="00316E27">
      <w:pPr>
        <w:spacing w:line="240" w:lineRule="auto"/>
        <w:rPr>
          <w:rFonts w:ascii="Times New Roman" w:hAnsi="Times New Roman" w:cs="Times New Roman"/>
          <w:sz w:val="24"/>
          <w:szCs w:val="24"/>
          <w:u w:val="single"/>
          <w:shd w:val="clear" w:color="auto" w:fill="FFFFFF"/>
        </w:rPr>
      </w:pPr>
    </w:p>
    <w:p w14:paraId="7E2B3F3C" w14:textId="77777777" w:rsidR="00CF0B0B" w:rsidRDefault="00CF0B0B" w:rsidP="00316E27">
      <w:pPr>
        <w:spacing w:line="240" w:lineRule="auto"/>
        <w:rPr>
          <w:rFonts w:ascii="Times New Roman" w:hAnsi="Times New Roman" w:cs="Times New Roman"/>
          <w:sz w:val="24"/>
          <w:szCs w:val="24"/>
          <w:u w:val="single"/>
          <w:shd w:val="clear" w:color="auto" w:fill="FFFFFF"/>
        </w:rPr>
      </w:pPr>
    </w:p>
    <w:p w14:paraId="762043BA" w14:textId="03F236C1" w:rsidR="00316E27" w:rsidRPr="00CE5D8B" w:rsidRDefault="00316E27" w:rsidP="00316E27">
      <w:pPr>
        <w:spacing w:line="240" w:lineRule="auto"/>
        <w:rPr>
          <w:rFonts w:ascii="Times New Roman" w:hAnsi="Times New Roman" w:cs="Times New Roman"/>
          <w:sz w:val="24"/>
          <w:szCs w:val="24"/>
          <w:shd w:val="clear" w:color="auto" w:fill="FFFFFF"/>
        </w:rPr>
      </w:pPr>
      <w:r w:rsidRPr="00316E27">
        <w:rPr>
          <w:rFonts w:ascii="Times New Roman" w:hAnsi="Times New Roman" w:cs="Times New Roman"/>
          <w:sz w:val="24"/>
          <w:szCs w:val="24"/>
          <w:u w:val="single"/>
          <w:shd w:val="clear" w:color="auto" w:fill="FFFFFF"/>
        </w:rPr>
        <w:lastRenderedPageBreak/>
        <w:t>Ref</w:t>
      </w:r>
      <w:r w:rsidRPr="00316E27">
        <w:rPr>
          <w:rFonts w:ascii="Times New Roman" w:hAnsi="Times New Roman" w:cs="Times New Roman"/>
          <w:sz w:val="24"/>
          <w:szCs w:val="24"/>
          <w:u w:val="single"/>
          <w:shd w:val="clear" w:color="auto" w:fill="FFFFFF"/>
        </w:rPr>
        <w:t>erence</w:t>
      </w:r>
      <w:r w:rsidRPr="00316E27">
        <w:rPr>
          <w:rFonts w:ascii="Times New Roman" w:hAnsi="Times New Roman" w:cs="Times New Roman"/>
          <w:sz w:val="24"/>
          <w:szCs w:val="24"/>
          <w:u w:val="single"/>
          <w:shd w:val="clear" w:color="auto" w:fill="FFFFFF"/>
        </w:rPr>
        <w:t xml:space="preserve"> List</w:t>
      </w:r>
      <w:r w:rsidRPr="00CE5D8B">
        <w:rPr>
          <w:rFonts w:ascii="Times New Roman" w:hAnsi="Times New Roman" w:cs="Times New Roman"/>
          <w:sz w:val="24"/>
          <w:szCs w:val="24"/>
          <w:shd w:val="clear" w:color="auto" w:fill="FFFFFF"/>
        </w:rPr>
        <w:t xml:space="preserve"> – </w:t>
      </w:r>
    </w:p>
    <w:p w14:paraId="4ED325B0" w14:textId="77777777" w:rsidR="00316E27" w:rsidRPr="00CE5D8B" w:rsidRDefault="00316E27" w:rsidP="00316E27">
      <w:pPr>
        <w:spacing w:line="240" w:lineRule="auto"/>
        <w:rPr>
          <w:rFonts w:ascii="Times New Roman" w:hAnsi="Times New Roman" w:cs="Times New Roman"/>
          <w:sz w:val="24"/>
          <w:szCs w:val="24"/>
          <w:shd w:val="clear" w:color="auto" w:fill="FFFFFF"/>
        </w:rPr>
      </w:pPr>
      <w:r w:rsidRPr="00CE5D8B">
        <w:rPr>
          <w:rFonts w:ascii="Times New Roman" w:hAnsi="Times New Roman" w:cs="Times New Roman"/>
          <w:sz w:val="24"/>
          <w:szCs w:val="24"/>
          <w:shd w:val="clear" w:color="auto" w:fill="FFFFFF"/>
        </w:rPr>
        <w:t>Amari, N. (2019) ‘Counseling</w:t>
      </w:r>
      <w:r w:rsidRPr="00CE5D8B">
        <w:rPr>
          <w:rFonts w:ascii="Times New Roman" w:hAnsi="Times New Roman" w:cs="Times New Roman"/>
          <w:i/>
          <w:iCs/>
          <w:sz w:val="24"/>
          <w:szCs w:val="24"/>
          <w:shd w:val="clear" w:color="auto" w:fill="FFFFFF"/>
        </w:rPr>
        <w:t xml:space="preserve"> </w:t>
      </w:r>
      <w:r w:rsidRPr="00CE5D8B">
        <w:rPr>
          <w:rFonts w:ascii="Times New Roman" w:hAnsi="Times New Roman" w:cs="Times New Roman"/>
          <w:sz w:val="24"/>
          <w:szCs w:val="24"/>
          <w:shd w:val="clear" w:color="auto" w:fill="FFFFFF"/>
        </w:rPr>
        <w:t>Psychology Practice as the Pursuit of the I– Thou Relationship’,</w:t>
      </w:r>
      <w:r w:rsidRPr="00CE5D8B">
        <w:rPr>
          <w:rFonts w:ascii="Times New Roman" w:hAnsi="Times New Roman" w:cs="Times New Roman"/>
          <w:i/>
          <w:iCs/>
          <w:sz w:val="24"/>
          <w:szCs w:val="24"/>
          <w:shd w:val="clear" w:color="auto" w:fill="FFFFFF"/>
        </w:rPr>
        <w:t xml:space="preserve"> The Humanistic Psychologist</w:t>
      </w:r>
      <w:r w:rsidRPr="00CE5D8B">
        <w:rPr>
          <w:rFonts w:ascii="Times New Roman" w:hAnsi="Times New Roman" w:cs="Times New Roman"/>
          <w:sz w:val="24"/>
          <w:szCs w:val="24"/>
          <w:shd w:val="clear" w:color="auto" w:fill="FFFFFF"/>
        </w:rPr>
        <w:t xml:space="preserve">, pp. 1-18. DOI: </w:t>
      </w:r>
      <w:hyperlink r:id="rId7" w:history="1">
        <w:r w:rsidRPr="00CE5D8B">
          <w:rPr>
            <w:rStyle w:val="Hyperlink"/>
            <w:rFonts w:ascii="Times New Roman" w:hAnsi="Times New Roman" w:cs="Times New Roman"/>
            <w:sz w:val="24"/>
            <w:szCs w:val="24"/>
            <w:shd w:val="clear" w:color="auto" w:fill="FFFFFF"/>
          </w:rPr>
          <w:t>http://dx.doi.org/10.1037/hum0000155</w:t>
        </w:r>
      </w:hyperlink>
      <w:r w:rsidRPr="00CE5D8B">
        <w:rPr>
          <w:rFonts w:ascii="Times New Roman" w:hAnsi="Times New Roman" w:cs="Times New Roman"/>
          <w:sz w:val="24"/>
          <w:szCs w:val="24"/>
          <w:shd w:val="clear" w:color="auto" w:fill="FFFFFF"/>
        </w:rPr>
        <w:t xml:space="preserve"> </w:t>
      </w:r>
    </w:p>
    <w:p w14:paraId="1559B92A" w14:textId="77777777" w:rsidR="00316E27" w:rsidRPr="00CE5D8B" w:rsidRDefault="00316E27" w:rsidP="00316E27">
      <w:pPr>
        <w:pStyle w:val="paragraph"/>
        <w:spacing w:before="0" w:beforeAutospacing="0" w:after="0" w:afterAutospacing="0"/>
        <w:textAlignment w:val="baseline"/>
        <w:rPr>
          <w:rStyle w:val="eop"/>
        </w:rPr>
      </w:pPr>
      <w:r w:rsidRPr="00CE5D8B">
        <w:rPr>
          <w:rStyle w:val="normaltextrun"/>
        </w:rPr>
        <w:t xml:space="preserve">BACP (2018) </w:t>
      </w:r>
      <w:r w:rsidRPr="00CE5D8B">
        <w:rPr>
          <w:rStyle w:val="normaltextrun"/>
          <w:i/>
          <w:iCs/>
        </w:rPr>
        <w:t xml:space="preserve">Ethical Framework. </w:t>
      </w:r>
      <w:r w:rsidRPr="00CE5D8B">
        <w:rPr>
          <w:rStyle w:val="normaltextrun"/>
        </w:rPr>
        <w:t xml:space="preserve">Available at: </w:t>
      </w:r>
      <w:hyperlink r:id="rId8" w:tgtFrame="_blank" w:history="1">
        <w:r w:rsidRPr="00CE5D8B">
          <w:rPr>
            <w:rStyle w:val="normaltextrun"/>
            <w:color w:val="0563C1"/>
            <w:u w:val="single"/>
          </w:rPr>
          <w:t>https://www.bacp.co.uk/events-and-resources/ethics-and-standards/ethical-framework-for-the-counselling-professions/</w:t>
        </w:r>
      </w:hyperlink>
      <w:r w:rsidRPr="00CE5D8B">
        <w:rPr>
          <w:rStyle w:val="normaltextrun"/>
        </w:rPr>
        <w:t xml:space="preserve"> (Accessed: 10</w:t>
      </w:r>
      <w:r w:rsidRPr="00CE5D8B">
        <w:rPr>
          <w:rStyle w:val="normaltextrun"/>
          <w:vertAlign w:val="superscript"/>
        </w:rPr>
        <w:t>th</w:t>
      </w:r>
      <w:r w:rsidRPr="00CE5D8B">
        <w:rPr>
          <w:rStyle w:val="normaltextrun"/>
        </w:rPr>
        <w:t xml:space="preserve"> March 2020).</w:t>
      </w:r>
      <w:r w:rsidRPr="00CE5D8B">
        <w:rPr>
          <w:rStyle w:val="eop"/>
        </w:rPr>
        <w:t> </w:t>
      </w:r>
    </w:p>
    <w:p w14:paraId="2E214D23" w14:textId="77777777" w:rsidR="00316E27" w:rsidRPr="00CE5D8B" w:rsidRDefault="00316E27" w:rsidP="00316E27">
      <w:pPr>
        <w:pStyle w:val="paragraph"/>
        <w:spacing w:before="0" w:beforeAutospacing="0" w:after="0" w:afterAutospacing="0"/>
        <w:textAlignment w:val="baseline"/>
        <w:rPr>
          <w:rStyle w:val="eop"/>
        </w:rPr>
      </w:pPr>
    </w:p>
    <w:p w14:paraId="4E98F920" w14:textId="77777777" w:rsidR="00316E27" w:rsidRPr="00CE5D8B" w:rsidRDefault="00316E27" w:rsidP="00316E27">
      <w:pPr>
        <w:pStyle w:val="paragraph"/>
        <w:spacing w:before="0" w:beforeAutospacing="0" w:after="0" w:afterAutospacing="0"/>
        <w:textAlignment w:val="baseline"/>
        <w:rPr>
          <w:rStyle w:val="eop"/>
        </w:rPr>
      </w:pPr>
      <w:r w:rsidRPr="00CE5D8B">
        <w:rPr>
          <w:rStyle w:val="eop"/>
        </w:rPr>
        <w:t xml:space="preserve">Barreto, J. F. and Matos, P. M. (2018) ‘Mentalizing countertransference? A model for research on the elaboration of countertransference experience in psychotherapy’, </w:t>
      </w:r>
      <w:r w:rsidRPr="00CE5D8B">
        <w:rPr>
          <w:rStyle w:val="eop"/>
          <w:i/>
          <w:iCs/>
        </w:rPr>
        <w:t xml:space="preserve">Clinical Psychology and Psychotherapy, </w:t>
      </w:r>
      <w:r w:rsidRPr="00CE5D8B">
        <w:rPr>
          <w:rStyle w:val="eop"/>
        </w:rPr>
        <w:t xml:space="preserve">25(3), pp. 427-439. DOI: 10.1002/cpp.2177  </w:t>
      </w:r>
    </w:p>
    <w:p w14:paraId="5D9A306B" w14:textId="77777777" w:rsidR="00316E27" w:rsidRPr="00CE5D8B" w:rsidRDefault="00316E27" w:rsidP="00316E27">
      <w:pPr>
        <w:pStyle w:val="paragraph"/>
        <w:spacing w:before="0" w:beforeAutospacing="0" w:after="0" w:afterAutospacing="0"/>
        <w:textAlignment w:val="baseline"/>
        <w:rPr>
          <w:rStyle w:val="eop"/>
        </w:rPr>
      </w:pPr>
    </w:p>
    <w:p w14:paraId="7F405302" w14:textId="77777777" w:rsidR="00316E27" w:rsidRPr="00CE5D8B" w:rsidRDefault="00316E27" w:rsidP="00316E27">
      <w:pPr>
        <w:pStyle w:val="paragraph"/>
        <w:spacing w:before="0" w:beforeAutospacing="0" w:after="0" w:afterAutospacing="0"/>
        <w:textAlignment w:val="baseline"/>
        <w:rPr>
          <w:rStyle w:val="eop"/>
          <w:i/>
          <w:iCs/>
        </w:rPr>
      </w:pPr>
      <w:r w:rsidRPr="00CE5D8B">
        <w:t xml:space="preserve">Brown, S. (2019) ‘Assessment’, </w:t>
      </w:r>
      <w:r w:rsidRPr="00CE5D8B">
        <w:rPr>
          <w:i/>
          <w:iCs/>
        </w:rPr>
        <w:t xml:space="preserve">Therapy Today, </w:t>
      </w:r>
      <w:r w:rsidRPr="00CE5D8B">
        <w:t xml:space="preserve">30(7), pp. 22-24. </w:t>
      </w:r>
    </w:p>
    <w:p w14:paraId="61BD6145" w14:textId="77777777" w:rsidR="00316E27" w:rsidRPr="00CE5D8B" w:rsidRDefault="00316E27" w:rsidP="00316E27">
      <w:pPr>
        <w:pStyle w:val="paragraph"/>
        <w:spacing w:before="0" w:beforeAutospacing="0" w:after="0" w:afterAutospacing="0"/>
        <w:textAlignment w:val="baseline"/>
        <w:rPr>
          <w:rStyle w:val="eop"/>
        </w:rPr>
      </w:pPr>
    </w:p>
    <w:p w14:paraId="3949837C" w14:textId="77777777" w:rsidR="00316E27" w:rsidRPr="00CE5D8B" w:rsidRDefault="00316E27" w:rsidP="00316E27">
      <w:pPr>
        <w:pStyle w:val="paragraph"/>
        <w:spacing w:before="0" w:beforeAutospacing="0" w:after="0" w:afterAutospacing="0"/>
        <w:textAlignment w:val="baseline"/>
        <w:rPr>
          <w:rStyle w:val="eop"/>
        </w:rPr>
      </w:pPr>
      <w:r w:rsidRPr="00CE5D8B">
        <w:rPr>
          <w:rStyle w:val="eop"/>
        </w:rPr>
        <w:t xml:space="preserve">Counselling Tutor (2019) </w:t>
      </w:r>
      <w:r w:rsidRPr="00CE5D8B">
        <w:rPr>
          <w:rStyle w:val="eop"/>
          <w:i/>
          <w:iCs/>
        </w:rPr>
        <w:t xml:space="preserve">Transference, Countertransference and projection. </w:t>
      </w:r>
      <w:r w:rsidRPr="00CE5D8B">
        <w:rPr>
          <w:rStyle w:val="eop"/>
        </w:rPr>
        <w:t xml:space="preserve">Available at: </w:t>
      </w:r>
      <w:hyperlink r:id="rId9" w:history="1">
        <w:r w:rsidRPr="00CE5D8B">
          <w:rPr>
            <w:rStyle w:val="Hyperlink"/>
          </w:rPr>
          <w:t>https://counsellingtutor.com/transference-countertransference-and-projection/</w:t>
        </w:r>
      </w:hyperlink>
      <w:r w:rsidRPr="00CE5D8B">
        <w:rPr>
          <w:rStyle w:val="eop"/>
        </w:rPr>
        <w:t xml:space="preserve"> (Accessed: 31 March 2020). </w:t>
      </w:r>
    </w:p>
    <w:p w14:paraId="544609B5" w14:textId="77777777" w:rsidR="00316E27" w:rsidRPr="00CE5D8B" w:rsidRDefault="00316E27" w:rsidP="00316E27">
      <w:pPr>
        <w:pStyle w:val="paragraph"/>
        <w:spacing w:before="0" w:beforeAutospacing="0" w:after="0" w:afterAutospacing="0"/>
        <w:textAlignment w:val="baseline"/>
        <w:rPr>
          <w:rStyle w:val="eop"/>
        </w:rPr>
      </w:pPr>
    </w:p>
    <w:p w14:paraId="1DEF408B" w14:textId="683C419D" w:rsidR="00316E27" w:rsidRDefault="00316E27" w:rsidP="00316E27">
      <w:pPr>
        <w:pStyle w:val="paragraph"/>
        <w:spacing w:before="0" w:beforeAutospacing="0" w:after="0" w:afterAutospacing="0"/>
        <w:textAlignment w:val="baseline"/>
        <w:rPr>
          <w:shd w:val="clear" w:color="auto" w:fill="FFFFFF"/>
        </w:rPr>
      </w:pPr>
      <w:r w:rsidRPr="00CE5D8B">
        <w:rPr>
          <w:rStyle w:val="eop"/>
        </w:rPr>
        <w:t>Dawson, D. and Akhurst, J. (2015) ‘‘I wouldn’t dream of ending with a client in the way he did to me</w:t>
      </w:r>
      <w:r w:rsidR="00D0053B">
        <w:rPr>
          <w:rStyle w:val="eop"/>
        </w:rPr>
        <w:t>”</w:t>
      </w:r>
      <w:r w:rsidRPr="00CE5D8B">
        <w:rPr>
          <w:rStyle w:val="eop"/>
        </w:rPr>
        <w:t xml:space="preserve">: An exploration of supervisees’ experiences of an unplanned ending to the supervisory relationship’, </w:t>
      </w:r>
      <w:r w:rsidRPr="00CE5D8B">
        <w:rPr>
          <w:rStyle w:val="eop"/>
          <w:i/>
          <w:iCs/>
        </w:rPr>
        <w:t xml:space="preserve">Counselling and Psychotherapy Research, </w:t>
      </w:r>
      <w:r w:rsidRPr="00CE5D8B">
        <w:rPr>
          <w:rStyle w:val="eop"/>
        </w:rPr>
        <w:t xml:space="preserve">15(1), pp. 21-30. DOI: </w:t>
      </w:r>
      <w:r w:rsidRPr="00CE5D8B">
        <w:rPr>
          <w:shd w:val="clear" w:color="auto" w:fill="FFFFFF"/>
        </w:rPr>
        <w:t xml:space="preserve">10.1002/capr.12003 </w:t>
      </w:r>
    </w:p>
    <w:p w14:paraId="482F00BD" w14:textId="4E3C2215" w:rsidR="00D0053B" w:rsidRDefault="00D0053B" w:rsidP="00316E27">
      <w:pPr>
        <w:pStyle w:val="paragraph"/>
        <w:spacing w:before="0" w:beforeAutospacing="0" w:after="0" w:afterAutospacing="0"/>
        <w:textAlignment w:val="baseline"/>
        <w:rPr>
          <w:shd w:val="clear" w:color="auto" w:fill="FFFFFF"/>
        </w:rPr>
      </w:pPr>
    </w:p>
    <w:p w14:paraId="73F46E25" w14:textId="40D8040F" w:rsidR="00D0053B" w:rsidRPr="00733C75" w:rsidRDefault="00D0053B" w:rsidP="00316E27">
      <w:pPr>
        <w:pStyle w:val="paragraph"/>
        <w:spacing w:before="0" w:beforeAutospacing="0" w:after="0" w:afterAutospacing="0"/>
        <w:textAlignment w:val="baseline"/>
        <w:rPr>
          <w:shd w:val="clear" w:color="auto" w:fill="FFFFFF"/>
        </w:rPr>
      </w:pPr>
      <w:r>
        <w:rPr>
          <w:shd w:val="clear" w:color="auto" w:fill="FFFFFF"/>
        </w:rPr>
        <w:t xml:space="preserve">Dolliver, R. H. (1981) ‘Reflections on Fritz Perl’s Gestalt Prayer’, </w:t>
      </w:r>
      <w:r>
        <w:rPr>
          <w:i/>
          <w:iCs/>
          <w:shd w:val="clear" w:color="auto" w:fill="FFFFFF"/>
        </w:rPr>
        <w:t xml:space="preserve">Personnel and Guidance Journal, </w:t>
      </w:r>
      <w:r>
        <w:rPr>
          <w:shd w:val="clear" w:color="auto" w:fill="FFFFFF"/>
        </w:rPr>
        <w:t xml:space="preserve">59(5), pp. </w:t>
      </w:r>
      <w:r w:rsidR="00733C75">
        <w:rPr>
          <w:shd w:val="clear" w:color="auto" w:fill="FFFFFF"/>
        </w:rPr>
        <w:t xml:space="preserve">311-313. DOI: </w:t>
      </w:r>
      <w:r w:rsidR="00733C75" w:rsidRPr="00733C75">
        <w:rPr>
          <w:shd w:val="clear" w:color="auto" w:fill="FFFFFF"/>
        </w:rPr>
        <w:t>10.1002/j.2164-4918.1981.tb00556.x</w:t>
      </w:r>
    </w:p>
    <w:p w14:paraId="7E8BDB86" w14:textId="77777777" w:rsidR="00316E27" w:rsidRPr="00CE5D8B" w:rsidRDefault="00316E27" w:rsidP="00316E27">
      <w:pPr>
        <w:pStyle w:val="paragraph"/>
        <w:spacing w:before="0" w:beforeAutospacing="0" w:after="0" w:afterAutospacing="0"/>
        <w:textAlignment w:val="baseline"/>
        <w:rPr>
          <w:rStyle w:val="normaltextrun"/>
        </w:rPr>
      </w:pPr>
    </w:p>
    <w:p w14:paraId="5671AB60" w14:textId="77777777" w:rsidR="00316E27" w:rsidRPr="00CE5D8B" w:rsidRDefault="00316E27" w:rsidP="00316E27">
      <w:pPr>
        <w:pStyle w:val="paragraph"/>
        <w:spacing w:before="0" w:beforeAutospacing="0" w:after="0" w:afterAutospacing="0"/>
        <w:textAlignment w:val="baseline"/>
        <w:rPr>
          <w:rStyle w:val="eop"/>
        </w:rPr>
      </w:pPr>
      <w:r w:rsidRPr="00CE5D8B">
        <w:rPr>
          <w:rStyle w:val="normaltextrun"/>
        </w:rPr>
        <w:t xml:space="preserve">Feltham, C., Hanley, T. and Winter, L. A. (2017) </w:t>
      </w:r>
      <w:r w:rsidRPr="00CE5D8B">
        <w:rPr>
          <w:rStyle w:val="normaltextrun"/>
          <w:i/>
          <w:iCs/>
        </w:rPr>
        <w:t xml:space="preserve">The Sage Handbook of Counselling and Psychotherapy. </w:t>
      </w:r>
      <w:r w:rsidRPr="00CE5D8B">
        <w:rPr>
          <w:rStyle w:val="normaltextrun"/>
        </w:rPr>
        <w:t>4</w:t>
      </w:r>
      <w:r w:rsidRPr="00CE5D8B">
        <w:rPr>
          <w:rStyle w:val="normaltextrun"/>
          <w:vertAlign w:val="superscript"/>
        </w:rPr>
        <w:t>th</w:t>
      </w:r>
      <w:r w:rsidRPr="00CE5D8B">
        <w:rPr>
          <w:rStyle w:val="normaltextrun"/>
        </w:rPr>
        <w:t xml:space="preserve"> </w:t>
      </w:r>
      <w:r w:rsidRPr="00CE5D8B">
        <w:rPr>
          <w:rStyle w:val="spellingerror"/>
        </w:rPr>
        <w:t>edn</w:t>
      </w:r>
      <w:r w:rsidRPr="00CE5D8B">
        <w:rPr>
          <w:rStyle w:val="normaltextrun"/>
        </w:rPr>
        <w:t>. London: SAGE Publications.</w:t>
      </w:r>
      <w:r w:rsidRPr="00CE5D8B">
        <w:rPr>
          <w:rStyle w:val="eop"/>
        </w:rPr>
        <w:t> </w:t>
      </w:r>
    </w:p>
    <w:p w14:paraId="61C859EA" w14:textId="77777777" w:rsidR="00316E27" w:rsidRPr="00CE5D8B" w:rsidRDefault="00316E27" w:rsidP="00316E27">
      <w:pPr>
        <w:pStyle w:val="paragraph"/>
        <w:spacing w:before="0" w:beforeAutospacing="0" w:after="0" w:afterAutospacing="0"/>
        <w:textAlignment w:val="baseline"/>
        <w:rPr>
          <w:rStyle w:val="eop"/>
        </w:rPr>
      </w:pPr>
    </w:p>
    <w:p w14:paraId="5E2E5041" w14:textId="77777777" w:rsidR="00316E27" w:rsidRPr="00CE5D8B" w:rsidRDefault="00316E27" w:rsidP="00316E27">
      <w:pPr>
        <w:pStyle w:val="paragraph"/>
        <w:spacing w:before="0" w:beforeAutospacing="0" w:after="0" w:afterAutospacing="0"/>
        <w:textAlignment w:val="baseline"/>
        <w:rPr>
          <w:rStyle w:val="normaltextrun"/>
          <w:color w:val="000000"/>
        </w:rPr>
      </w:pPr>
      <w:r w:rsidRPr="00CE5D8B">
        <w:rPr>
          <w:rStyle w:val="normaltextrun"/>
          <w:color w:val="000000"/>
        </w:rPr>
        <w:t xml:space="preserve">Hill, C. E. </w:t>
      </w:r>
      <w:r w:rsidRPr="00CE5D8B">
        <w:rPr>
          <w:rStyle w:val="normaltextrun"/>
          <w:i/>
          <w:iCs/>
          <w:color w:val="000000"/>
        </w:rPr>
        <w:t xml:space="preserve">et al. </w:t>
      </w:r>
      <w:r w:rsidRPr="00CE5D8B">
        <w:rPr>
          <w:rStyle w:val="normaltextrun"/>
          <w:color w:val="000000"/>
        </w:rPr>
        <w:t xml:space="preserve">(1981) ‘Nonverbal Communication and Counselling Outcome’, </w:t>
      </w:r>
      <w:r w:rsidRPr="00CE5D8B">
        <w:rPr>
          <w:rStyle w:val="normaltextrun"/>
          <w:i/>
          <w:iCs/>
          <w:color w:val="000000"/>
        </w:rPr>
        <w:t xml:space="preserve">Journal of Counselling Psychology, </w:t>
      </w:r>
      <w:r w:rsidRPr="00CE5D8B">
        <w:rPr>
          <w:rStyle w:val="normaltextrun"/>
          <w:color w:val="000000"/>
        </w:rPr>
        <w:t>28(3), pp. 203-212.</w:t>
      </w:r>
    </w:p>
    <w:p w14:paraId="31C9BD2F" w14:textId="77777777" w:rsidR="00316E27" w:rsidRPr="00CE5D8B" w:rsidRDefault="00316E27" w:rsidP="00316E27">
      <w:pPr>
        <w:pStyle w:val="paragraph"/>
        <w:spacing w:before="0" w:beforeAutospacing="0" w:after="0" w:afterAutospacing="0"/>
        <w:textAlignment w:val="baseline"/>
        <w:rPr>
          <w:rStyle w:val="normaltextrun"/>
          <w:color w:val="000000"/>
        </w:rPr>
      </w:pPr>
    </w:p>
    <w:p w14:paraId="236B794F" w14:textId="77777777" w:rsidR="00316E27" w:rsidRPr="00CE5D8B" w:rsidRDefault="00316E27" w:rsidP="00316E27">
      <w:pPr>
        <w:pStyle w:val="paragraph"/>
        <w:spacing w:before="0" w:beforeAutospacing="0" w:after="0" w:afterAutospacing="0"/>
        <w:textAlignment w:val="baseline"/>
      </w:pPr>
      <w:r w:rsidRPr="00CE5D8B">
        <w:rPr>
          <w:rStyle w:val="normaltextrun"/>
          <w:color w:val="000000"/>
        </w:rPr>
        <w:t xml:space="preserve">Karpman, S. B. (1968) ‘Fairy Tales and Script Drama Analysis’, </w:t>
      </w:r>
      <w:r w:rsidRPr="00CE5D8B">
        <w:rPr>
          <w:rStyle w:val="normaltextrun"/>
          <w:i/>
          <w:iCs/>
          <w:color w:val="000000"/>
        </w:rPr>
        <w:t xml:space="preserve">Transaction Analysis Bulletin, </w:t>
      </w:r>
      <w:r w:rsidRPr="00CE5D8B">
        <w:rPr>
          <w:rStyle w:val="normaltextrun"/>
          <w:color w:val="000000"/>
        </w:rPr>
        <w:t>7(26), pp. 49-52.</w:t>
      </w:r>
    </w:p>
    <w:p w14:paraId="6D199F3E" w14:textId="77777777" w:rsidR="00316E27" w:rsidRPr="00CE5D8B" w:rsidRDefault="00316E27" w:rsidP="00316E27">
      <w:pPr>
        <w:pStyle w:val="paragraph"/>
        <w:spacing w:before="0" w:beforeAutospacing="0" w:after="0" w:afterAutospacing="0"/>
        <w:textAlignment w:val="baseline"/>
      </w:pPr>
    </w:p>
    <w:p w14:paraId="0AFEFBAC" w14:textId="77777777" w:rsidR="00316E27" w:rsidRPr="00CE5D8B" w:rsidRDefault="00316E27" w:rsidP="00316E27">
      <w:pPr>
        <w:pStyle w:val="paragraph"/>
        <w:spacing w:before="0" w:beforeAutospacing="0" w:after="0" w:afterAutospacing="0"/>
        <w:textAlignment w:val="baseline"/>
      </w:pPr>
      <w:r w:rsidRPr="00CE5D8B">
        <w:t xml:space="preserve">Knight, Z. G. (2016) ‘A proposed model of psychodynamic psychotherapy linked to Erik Erikson’s eight stages of psychosocial development’, </w:t>
      </w:r>
      <w:r w:rsidRPr="00CE5D8B">
        <w:rPr>
          <w:i/>
          <w:iCs/>
        </w:rPr>
        <w:t xml:space="preserve">Clinical Psychology and Psychotherapy, </w:t>
      </w:r>
      <w:r w:rsidRPr="00CE5D8B">
        <w:t xml:space="preserve">24(5), pp. 1047-1058. DOI: 10.1002/cpp.2066 </w:t>
      </w:r>
    </w:p>
    <w:p w14:paraId="7309A98F" w14:textId="77777777" w:rsidR="00316E27" w:rsidRPr="00CE5D8B" w:rsidRDefault="00316E27" w:rsidP="00316E27">
      <w:pPr>
        <w:pStyle w:val="paragraph"/>
        <w:spacing w:before="0" w:beforeAutospacing="0" w:after="0" w:afterAutospacing="0"/>
        <w:textAlignment w:val="baseline"/>
      </w:pPr>
    </w:p>
    <w:p w14:paraId="54BAB601" w14:textId="77777777" w:rsidR="00316E27" w:rsidRPr="00CE5D8B" w:rsidRDefault="00316E27" w:rsidP="00316E27">
      <w:pPr>
        <w:pStyle w:val="paragraph"/>
        <w:spacing w:before="0" w:beforeAutospacing="0" w:after="0" w:afterAutospacing="0"/>
        <w:textAlignment w:val="baseline"/>
        <w:rPr>
          <w:rStyle w:val="eop"/>
        </w:rPr>
      </w:pPr>
      <w:r w:rsidRPr="00CE5D8B">
        <w:rPr>
          <w:rStyle w:val="eop"/>
        </w:rPr>
        <w:t xml:space="preserve">Leach, M. M. and Aten, J. D. (2010) </w:t>
      </w:r>
      <w:r w:rsidRPr="00CE5D8B">
        <w:rPr>
          <w:rStyle w:val="eop"/>
          <w:i/>
          <w:iCs/>
        </w:rPr>
        <w:t xml:space="preserve">Culture and the Therapeutic Process: A Guide for Mental Health Professionals. </w:t>
      </w:r>
      <w:r w:rsidRPr="00CE5D8B">
        <w:rPr>
          <w:rStyle w:val="eop"/>
        </w:rPr>
        <w:t xml:space="preserve">Sussex: Taylor &amp; Francis Group. </w:t>
      </w:r>
    </w:p>
    <w:p w14:paraId="19E5234D" w14:textId="77777777" w:rsidR="00316E27" w:rsidRPr="00CE5D8B" w:rsidRDefault="00316E27" w:rsidP="00316E27">
      <w:pPr>
        <w:pStyle w:val="paragraph"/>
        <w:spacing w:before="0" w:beforeAutospacing="0" w:after="0" w:afterAutospacing="0"/>
        <w:textAlignment w:val="baseline"/>
        <w:rPr>
          <w:rStyle w:val="eop"/>
        </w:rPr>
      </w:pPr>
    </w:p>
    <w:p w14:paraId="0687F9C6" w14:textId="77777777" w:rsidR="00316E27" w:rsidRPr="00CE5D8B" w:rsidRDefault="00316E27" w:rsidP="00316E27">
      <w:pPr>
        <w:pStyle w:val="paragraph"/>
        <w:spacing w:before="0" w:beforeAutospacing="0" w:after="0" w:afterAutospacing="0"/>
        <w:textAlignment w:val="baseline"/>
      </w:pPr>
      <w:r w:rsidRPr="00CE5D8B">
        <w:rPr>
          <w:rStyle w:val="eop"/>
        </w:rPr>
        <w:t>Lindsay-Hartz, J. (1984) ‘</w:t>
      </w:r>
      <w:r w:rsidRPr="00CE5D8B">
        <w:rPr>
          <w:shd w:val="clear" w:color="auto" w:fill="FFFFFF"/>
        </w:rPr>
        <w:t xml:space="preserve">Contrasting experiences of shame and guilt’, </w:t>
      </w:r>
      <w:r w:rsidRPr="00CE5D8B">
        <w:rPr>
          <w:i/>
          <w:iCs/>
          <w:shd w:val="clear" w:color="auto" w:fill="FFFFFF"/>
        </w:rPr>
        <w:t xml:space="preserve">The American Behavioral Scientist, </w:t>
      </w:r>
      <w:r w:rsidRPr="00CE5D8B">
        <w:rPr>
          <w:shd w:val="clear" w:color="auto" w:fill="FFFFFF"/>
        </w:rPr>
        <w:t xml:space="preserve">27(6), pp. 689-704. DOI: </w:t>
      </w:r>
      <w:hyperlink r:id="rId10" w:history="1">
        <w:r w:rsidRPr="00CE5D8B">
          <w:rPr>
            <w:rStyle w:val="Hyperlink"/>
            <w:color w:val="006ACC"/>
          </w:rPr>
          <w:t>https://doi.org/10.1177/000276484027006003</w:t>
        </w:r>
      </w:hyperlink>
      <w:r w:rsidRPr="00CE5D8B">
        <w:t xml:space="preserve"> </w:t>
      </w:r>
    </w:p>
    <w:p w14:paraId="2985C845" w14:textId="77777777" w:rsidR="00316E27" w:rsidRPr="00CE5D8B" w:rsidRDefault="00316E27" w:rsidP="00316E27">
      <w:pPr>
        <w:pStyle w:val="paragraph"/>
        <w:spacing w:before="0" w:beforeAutospacing="0" w:after="0" w:afterAutospacing="0"/>
        <w:textAlignment w:val="baseline"/>
      </w:pPr>
    </w:p>
    <w:p w14:paraId="0C60C068" w14:textId="77777777" w:rsidR="00316E27" w:rsidRPr="00CE5D8B" w:rsidRDefault="00316E27" w:rsidP="00316E27">
      <w:pPr>
        <w:pStyle w:val="paragraph"/>
        <w:spacing w:before="0" w:beforeAutospacing="0" w:after="0" w:afterAutospacing="0"/>
        <w:textAlignment w:val="baseline"/>
      </w:pPr>
      <w:r w:rsidRPr="00CE5D8B">
        <w:t xml:space="preserve">Mehta, N., Cowan, P. A. and Cowan, C. P (2009) ‘Working Models of Attachment to Parents and Partners: Implications for Emotional Behavior Between Partners’, </w:t>
      </w:r>
      <w:r w:rsidRPr="00CE5D8B">
        <w:rPr>
          <w:i/>
          <w:iCs/>
        </w:rPr>
        <w:t xml:space="preserve">Journal of Family Psychology, </w:t>
      </w:r>
      <w:r w:rsidRPr="00CE5D8B">
        <w:t xml:space="preserve">23(6), pp. 895-899. DOI: 10.1037/a0016479 </w:t>
      </w:r>
    </w:p>
    <w:p w14:paraId="76C2183D" w14:textId="77777777" w:rsidR="00316E27" w:rsidRPr="00CE5D8B" w:rsidRDefault="00316E27" w:rsidP="00316E27">
      <w:pPr>
        <w:pStyle w:val="paragraph"/>
        <w:spacing w:before="0" w:beforeAutospacing="0" w:after="0" w:afterAutospacing="0"/>
        <w:textAlignment w:val="baseline"/>
      </w:pPr>
    </w:p>
    <w:p w14:paraId="0F28E0C9" w14:textId="77777777" w:rsidR="00316E27" w:rsidRPr="00CE5D8B" w:rsidRDefault="00316E27" w:rsidP="00316E27">
      <w:pPr>
        <w:spacing w:after="0" w:line="240" w:lineRule="auto"/>
        <w:textAlignment w:val="baseline"/>
        <w:rPr>
          <w:rFonts w:ascii="Times New Roman" w:eastAsia="Times New Roman" w:hAnsi="Times New Roman" w:cs="Times New Roman"/>
          <w:sz w:val="24"/>
          <w:szCs w:val="24"/>
          <w:lang w:eastAsia="en-GB"/>
        </w:rPr>
      </w:pPr>
      <w:r w:rsidRPr="00CE5D8B">
        <w:rPr>
          <w:rFonts w:ascii="Times New Roman" w:eastAsia="Times New Roman" w:hAnsi="Times New Roman" w:cs="Times New Roman"/>
          <w:sz w:val="24"/>
          <w:szCs w:val="24"/>
          <w:lang w:eastAsia="en-GB"/>
        </w:rPr>
        <w:lastRenderedPageBreak/>
        <w:t xml:space="preserve">Meekums, B., Macaskie, J. and Kapur, T. (2016) ‘Developing skills in counselling and psychotherapy: a scoping review of Interpersonal Process Recall and Reﬂecting Team methods in initial therapist training’, </w:t>
      </w:r>
      <w:r w:rsidRPr="00CE5D8B">
        <w:rPr>
          <w:rFonts w:ascii="Times New Roman" w:eastAsia="Times New Roman" w:hAnsi="Times New Roman" w:cs="Times New Roman"/>
          <w:i/>
          <w:iCs/>
          <w:sz w:val="24"/>
          <w:szCs w:val="24"/>
          <w:lang w:eastAsia="en-GB"/>
        </w:rPr>
        <w:t xml:space="preserve">British Journal of Guidance &amp; Counselling, </w:t>
      </w:r>
      <w:r w:rsidRPr="00CE5D8B">
        <w:rPr>
          <w:rFonts w:ascii="Times New Roman" w:eastAsia="Times New Roman" w:hAnsi="Times New Roman" w:cs="Times New Roman"/>
          <w:sz w:val="24"/>
          <w:szCs w:val="24"/>
          <w:lang w:eastAsia="en-GB"/>
        </w:rPr>
        <w:t>44(5), pp. 504-515. DOI: 10.1080/03069885.2016.1143550 </w:t>
      </w:r>
      <w:r w:rsidRPr="00CE5D8B">
        <w:rPr>
          <w:rFonts w:ascii="Times New Roman" w:eastAsia="Times New Roman" w:hAnsi="Times New Roman" w:cs="Times New Roman"/>
          <w:i/>
          <w:iCs/>
          <w:sz w:val="24"/>
          <w:szCs w:val="24"/>
          <w:lang w:eastAsia="en-GB"/>
        </w:rPr>
        <w:t> </w:t>
      </w:r>
      <w:r w:rsidRPr="00CE5D8B">
        <w:rPr>
          <w:rFonts w:ascii="Times New Roman" w:eastAsia="Times New Roman" w:hAnsi="Times New Roman" w:cs="Times New Roman"/>
          <w:sz w:val="24"/>
          <w:szCs w:val="24"/>
          <w:lang w:eastAsia="en-GB"/>
        </w:rPr>
        <w:t> </w:t>
      </w:r>
    </w:p>
    <w:p w14:paraId="2E4445FA" w14:textId="77777777" w:rsidR="00316E27" w:rsidRPr="00CE5D8B" w:rsidRDefault="00316E27" w:rsidP="00316E27">
      <w:pPr>
        <w:pStyle w:val="paragraph"/>
        <w:spacing w:before="0" w:beforeAutospacing="0" w:after="0" w:afterAutospacing="0"/>
        <w:textAlignment w:val="baseline"/>
      </w:pPr>
    </w:p>
    <w:p w14:paraId="0C3D6230" w14:textId="77777777" w:rsidR="00316E27" w:rsidRPr="00CE5D8B" w:rsidRDefault="00316E27" w:rsidP="00316E27">
      <w:pPr>
        <w:pStyle w:val="paragraph"/>
        <w:spacing w:before="0" w:beforeAutospacing="0" w:after="0" w:afterAutospacing="0"/>
        <w:textAlignment w:val="baseline"/>
      </w:pPr>
      <w:r w:rsidRPr="00CE5D8B">
        <w:t>Patock-Peckham, J. A., Canning, J. R. and Leeman, R. F. (2017) ‘</w:t>
      </w:r>
      <w:r w:rsidRPr="00CE5D8B">
        <w:rPr>
          <w:shd w:val="clear" w:color="auto" w:fill="FFFFFF"/>
        </w:rPr>
        <w:t xml:space="preserve">Shame is bad and guilt is good: An examination of the impaired control over drinking pathway to alcohol use and related problems’, </w:t>
      </w:r>
      <w:r w:rsidRPr="00CE5D8B">
        <w:rPr>
          <w:i/>
          <w:iCs/>
          <w:shd w:val="clear" w:color="auto" w:fill="FFFFFF"/>
        </w:rPr>
        <w:t xml:space="preserve">Personality and Individual Differences, </w:t>
      </w:r>
      <w:r w:rsidRPr="00CE5D8B">
        <w:rPr>
          <w:shd w:val="clear" w:color="auto" w:fill="FFFFFF"/>
        </w:rPr>
        <w:t xml:space="preserve">121(15), pp. 62-66. DOI: </w:t>
      </w:r>
      <w:hyperlink r:id="rId11" w:tgtFrame="_blank" w:tooltip="Persistent link using digital object identifier" w:history="1">
        <w:r w:rsidRPr="00CE5D8B">
          <w:rPr>
            <w:rStyle w:val="Hyperlink"/>
            <w:color w:val="0C7DBB"/>
          </w:rPr>
          <w:t>https://doi.org/10.1016/j.paid.2017.09.023</w:t>
        </w:r>
      </w:hyperlink>
    </w:p>
    <w:p w14:paraId="29EC812A" w14:textId="77777777" w:rsidR="00316E27" w:rsidRPr="00CE5D8B" w:rsidRDefault="00316E27" w:rsidP="00316E27">
      <w:pPr>
        <w:pStyle w:val="paragraph"/>
        <w:spacing w:before="0" w:beforeAutospacing="0" w:after="0" w:afterAutospacing="0"/>
        <w:textAlignment w:val="baseline"/>
      </w:pPr>
    </w:p>
    <w:p w14:paraId="7123E4CC" w14:textId="77777777" w:rsidR="00316E27" w:rsidRPr="00CE5D8B" w:rsidRDefault="00316E27" w:rsidP="00316E27">
      <w:pPr>
        <w:pStyle w:val="paragraph"/>
        <w:spacing w:before="0" w:beforeAutospacing="0" w:after="0" w:afterAutospacing="0"/>
        <w:textAlignment w:val="baseline"/>
      </w:pPr>
      <w:r w:rsidRPr="00CE5D8B">
        <w:rPr>
          <w:shd w:val="clear" w:color="auto" w:fill="FFFFFF"/>
        </w:rPr>
        <w:t xml:space="preserve">Rogers, C. R. (1980) </w:t>
      </w:r>
      <w:r w:rsidRPr="00CE5D8B">
        <w:rPr>
          <w:i/>
          <w:iCs/>
        </w:rPr>
        <w:t>A Way of Being</w:t>
      </w:r>
      <w:r w:rsidRPr="00CE5D8B">
        <w:rPr>
          <w:shd w:val="clear" w:color="auto" w:fill="FFFFFF"/>
        </w:rPr>
        <w:t>, New York: Houghton Mifflin.</w:t>
      </w:r>
    </w:p>
    <w:p w14:paraId="090D5D53" w14:textId="77777777" w:rsidR="00316E27" w:rsidRPr="00CE5D8B" w:rsidRDefault="00316E27" w:rsidP="00316E27">
      <w:pPr>
        <w:pStyle w:val="paragraph"/>
        <w:spacing w:before="0" w:beforeAutospacing="0" w:after="0" w:afterAutospacing="0"/>
        <w:textAlignment w:val="baseline"/>
      </w:pPr>
    </w:p>
    <w:p w14:paraId="60C1EC54" w14:textId="77777777" w:rsidR="00316E27" w:rsidRPr="00CE5D8B" w:rsidRDefault="00316E27" w:rsidP="00316E27">
      <w:pPr>
        <w:pStyle w:val="paragraph"/>
        <w:spacing w:before="0" w:beforeAutospacing="0" w:after="0" w:afterAutospacing="0"/>
        <w:textAlignment w:val="baseline"/>
      </w:pPr>
      <w:r w:rsidRPr="00CE5D8B">
        <w:t xml:space="preserve">Samardžiü, L. and Nikoliü, G. (2014) ‘Transference patterns and working alliance during the early phase of psychodynamic psychotherapy’, </w:t>
      </w:r>
      <w:r w:rsidRPr="00CE5D8B">
        <w:rPr>
          <w:i/>
          <w:iCs/>
        </w:rPr>
        <w:t xml:space="preserve">Vojnosanitetski Pregled, </w:t>
      </w:r>
      <w:r w:rsidRPr="00CE5D8B">
        <w:t>71(2), pp. 175-182. DOI: 10.2298/VSP1402175S</w:t>
      </w:r>
    </w:p>
    <w:p w14:paraId="0A942EAE" w14:textId="77777777" w:rsidR="00316E27" w:rsidRPr="00CE5D8B" w:rsidRDefault="00316E27" w:rsidP="00316E27">
      <w:pPr>
        <w:pStyle w:val="paragraph"/>
        <w:spacing w:before="0" w:beforeAutospacing="0" w:after="0" w:afterAutospacing="0"/>
        <w:textAlignment w:val="baseline"/>
      </w:pPr>
    </w:p>
    <w:p w14:paraId="71CF8CB8" w14:textId="77777777" w:rsidR="00316E27" w:rsidRPr="00CE5D8B" w:rsidRDefault="00316E27" w:rsidP="00316E27">
      <w:pPr>
        <w:pStyle w:val="paragraph"/>
        <w:spacing w:before="0" w:beforeAutospacing="0" w:after="0" w:afterAutospacing="0"/>
        <w:textAlignment w:val="baseline"/>
      </w:pPr>
      <w:r w:rsidRPr="00CE5D8B">
        <w:t xml:space="preserve">Tangney, J. P. </w:t>
      </w:r>
      <w:r w:rsidRPr="00CE5D8B">
        <w:rPr>
          <w:i/>
          <w:iCs/>
        </w:rPr>
        <w:t>et al</w:t>
      </w:r>
      <w:r w:rsidRPr="00CE5D8B">
        <w:t xml:space="preserve"> (1996) ‘Are Shame, Guilt and Embarrassment Distinct Emotions’, </w:t>
      </w:r>
      <w:r w:rsidRPr="00CE5D8B">
        <w:rPr>
          <w:i/>
          <w:iCs/>
        </w:rPr>
        <w:t xml:space="preserve">Journal of Personality and Social Psychology, </w:t>
      </w:r>
      <w:r w:rsidRPr="00CE5D8B">
        <w:t xml:space="preserve">70(6), pp. 1256-1269. </w:t>
      </w:r>
    </w:p>
    <w:p w14:paraId="425661EF" w14:textId="77777777" w:rsidR="00316E27" w:rsidRPr="00CE5D8B" w:rsidRDefault="00316E27" w:rsidP="00316E27">
      <w:pPr>
        <w:pStyle w:val="paragraph"/>
        <w:spacing w:before="0" w:beforeAutospacing="0" w:after="0" w:afterAutospacing="0"/>
        <w:textAlignment w:val="baseline"/>
      </w:pPr>
    </w:p>
    <w:p w14:paraId="06F7E7AB" w14:textId="77777777" w:rsidR="00316E27" w:rsidRPr="00CE5D8B" w:rsidRDefault="00316E27" w:rsidP="00316E27">
      <w:pPr>
        <w:pStyle w:val="paragraph"/>
        <w:spacing w:before="0" w:beforeAutospacing="0" w:after="0" w:afterAutospacing="0"/>
        <w:textAlignment w:val="baseline"/>
      </w:pPr>
      <w:r w:rsidRPr="00CE5D8B">
        <w:t xml:space="preserve">Wilber, K. (1978) ‘A Working Synthesis of Transactional Analysis and Gestalt Therapy’, </w:t>
      </w:r>
      <w:r w:rsidRPr="00CE5D8B">
        <w:rPr>
          <w:i/>
          <w:iCs/>
        </w:rPr>
        <w:t xml:space="preserve">Psychotherapy: Theory, Research and Practice, </w:t>
      </w:r>
      <w:r w:rsidRPr="00CE5D8B">
        <w:t xml:space="preserve">15(1), pp. 68-79. </w:t>
      </w:r>
    </w:p>
    <w:p w14:paraId="6F7F366D" w14:textId="77777777" w:rsidR="00316E27" w:rsidRPr="00CE5D8B" w:rsidRDefault="00316E27" w:rsidP="00316E27">
      <w:pPr>
        <w:pStyle w:val="paragraph"/>
        <w:spacing w:before="0" w:beforeAutospacing="0" w:after="0" w:afterAutospacing="0"/>
        <w:textAlignment w:val="baseline"/>
        <w:rPr>
          <w:i/>
          <w:iCs/>
        </w:rPr>
      </w:pPr>
    </w:p>
    <w:p w14:paraId="7E57F359" w14:textId="77777777" w:rsidR="00316E27" w:rsidRPr="00CE5D8B" w:rsidRDefault="00316E27" w:rsidP="00316E27">
      <w:pPr>
        <w:pStyle w:val="paragraph"/>
        <w:spacing w:before="0" w:beforeAutospacing="0" w:after="0" w:afterAutospacing="0"/>
        <w:textAlignment w:val="baseline"/>
      </w:pPr>
      <w:r w:rsidRPr="00CE5D8B">
        <w:t xml:space="preserve">Wilson, R. A. (2011) ‘Why We Do What We Do’, </w:t>
      </w:r>
      <w:r w:rsidRPr="00CE5D8B">
        <w:rPr>
          <w:i/>
          <w:iCs/>
        </w:rPr>
        <w:t xml:space="preserve">Exchange, </w:t>
      </w:r>
      <w:r w:rsidRPr="00CE5D8B">
        <w:t>(200), pp. 90-92.</w:t>
      </w:r>
    </w:p>
    <w:bookmarkEnd w:id="1"/>
    <w:p w14:paraId="0F1F9200" w14:textId="77777777" w:rsidR="00316E27" w:rsidRPr="00CE5D8B" w:rsidRDefault="00316E27" w:rsidP="00316E27">
      <w:pPr>
        <w:rPr>
          <w:rFonts w:ascii="Times New Roman" w:hAnsi="Times New Roman" w:cs="Times New Roman"/>
          <w:sz w:val="24"/>
          <w:szCs w:val="24"/>
        </w:rPr>
      </w:pPr>
    </w:p>
    <w:p w14:paraId="360A50F0" w14:textId="44CFEA9E" w:rsidR="00316E27" w:rsidRDefault="00316E27"/>
    <w:p w14:paraId="77688AA8" w14:textId="009C5861" w:rsidR="00316E27" w:rsidRDefault="00316E27"/>
    <w:p w14:paraId="08F732C5" w14:textId="0E636585" w:rsidR="00316E27" w:rsidRDefault="00316E27"/>
    <w:p w14:paraId="163A55E8" w14:textId="56FE520D" w:rsidR="00316E27" w:rsidRDefault="00316E27"/>
    <w:p w14:paraId="759E97B8" w14:textId="602F7204" w:rsidR="00316E27" w:rsidRDefault="00316E27"/>
    <w:p w14:paraId="1735ED2E" w14:textId="0AD8BC81" w:rsidR="00316E27" w:rsidRDefault="00316E27"/>
    <w:p w14:paraId="37C45C95" w14:textId="0320910E" w:rsidR="00316E27" w:rsidRDefault="00316E27"/>
    <w:p w14:paraId="13698029" w14:textId="51664F9B" w:rsidR="00316E27" w:rsidRDefault="00316E27"/>
    <w:p w14:paraId="5D08CC51" w14:textId="3593258E" w:rsidR="00316E27" w:rsidRDefault="00316E27"/>
    <w:p w14:paraId="6914822A" w14:textId="52D26D55" w:rsidR="00316E27" w:rsidRDefault="00316E27"/>
    <w:p w14:paraId="6DB93B2E" w14:textId="77777777" w:rsidR="00316E27" w:rsidRDefault="00316E27"/>
    <w:sectPr w:rsidR="00316E2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91694" w14:textId="77777777" w:rsidR="00B42A30" w:rsidRDefault="00B42A30" w:rsidP="00316E27">
      <w:pPr>
        <w:spacing w:after="0" w:line="240" w:lineRule="auto"/>
      </w:pPr>
      <w:r>
        <w:separator/>
      </w:r>
    </w:p>
  </w:endnote>
  <w:endnote w:type="continuationSeparator" w:id="0">
    <w:p w14:paraId="1EB2FCF2" w14:textId="77777777" w:rsidR="00B42A30" w:rsidRDefault="00B42A30" w:rsidP="00316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3848189"/>
      <w:docPartObj>
        <w:docPartGallery w:val="Page Numbers (Bottom of Page)"/>
        <w:docPartUnique/>
      </w:docPartObj>
    </w:sdtPr>
    <w:sdtEndPr>
      <w:rPr>
        <w:noProof/>
      </w:rPr>
    </w:sdtEndPr>
    <w:sdtContent>
      <w:p w14:paraId="1E60ADB5" w14:textId="3331AF0C" w:rsidR="00CF0B0B" w:rsidRDefault="00CF0B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97E1CE" w14:textId="77777777" w:rsidR="00CF0B0B" w:rsidRDefault="00CF0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2B4B3" w14:textId="77777777" w:rsidR="00B42A30" w:rsidRDefault="00B42A30" w:rsidP="00316E27">
      <w:pPr>
        <w:spacing w:after="0" w:line="240" w:lineRule="auto"/>
      </w:pPr>
      <w:r>
        <w:separator/>
      </w:r>
    </w:p>
  </w:footnote>
  <w:footnote w:type="continuationSeparator" w:id="0">
    <w:p w14:paraId="7CFC2991" w14:textId="77777777" w:rsidR="00B42A30" w:rsidRDefault="00B42A30" w:rsidP="00316E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31061" w14:textId="176772FB" w:rsidR="00CF0B0B" w:rsidRDefault="00CF0B0B">
    <w:pPr>
      <w:pStyle w:val="Header"/>
    </w:pPr>
    <w:r>
      <w:t>1809488</w:t>
    </w:r>
  </w:p>
  <w:p w14:paraId="51BA5882" w14:textId="77777777" w:rsidR="00CF0B0B" w:rsidRDefault="00CF0B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7F0"/>
    <w:rsid w:val="000748B6"/>
    <w:rsid w:val="00082851"/>
    <w:rsid w:val="000F3A52"/>
    <w:rsid w:val="00135CA1"/>
    <w:rsid w:val="001B5333"/>
    <w:rsid w:val="0020584E"/>
    <w:rsid w:val="0021255B"/>
    <w:rsid w:val="00316E27"/>
    <w:rsid w:val="003D1AAC"/>
    <w:rsid w:val="00470509"/>
    <w:rsid w:val="00733C75"/>
    <w:rsid w:val="007D401C"/>
    <w:rsid w:val="00812DD7"/>
    <w:rsid w:val="009217BB"/>
    <w:rsid w:val="00A560E9"/>
    <w:rsid w:val="00B00A95"/>
    <w:rsid w:val="00B42A30"/>
    <w:rsid w:val="00C569CF"/>
    <w:rsid w:val="00C7590E"/>
    <w:rsid w:val="00CB10FC"/>
    <w:rsid w:val="00CE1587"/>
    <w:rsid w:val="00CF0B0B"/>
    <w:rsid w:val="00D0053B"/>
    <w:rsid w:val="00D52E4B"/>
    <w:rsid w:val="00EA0803"/>
    <w:rsid w:val="00EB3641"/>
    <w:rsid w:val="00ED315D"/>
    <w:rsid w:val="00EE27F0"/>
    <w:rsid w:val="00FE1C27"/>
    <w:rsid w:val="00FF0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A5406"/>
  <w15:chartTrackingRefBased/>
  <w15:docId w15:val="{042F7978-3D7D-43D1-BEC1-BA0CD8128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E27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316E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16E27"/>
  </w:style>
  <w:style w:type="character" w:customStyle="1" w:styleId="eop">
    <w:name w:val="eop"/>
    <w:basedOn w:val="DefaultParagraphFont"/>
    <w:rsid w:val="00316E27"/>
  </w:style>
  <w:style w:type="character" w:customStyle="1" w:styleId="spellingerror">
    <w:name w:val="spellingerror"/>
    <w:basedOn w:val="DefaultParagraphFont"/>
    <w:rsid w:val="00316E27"/>
  </w:style>
  <w:style w:type="character" w:styleId="Hyperlink">
    <w:name w:val="Hyperlink"/>
    <w:basedOn w:val="DefaultParagraphFont"/>
    <w:uiPriority w:val="99"/>
    <w:unhideWhenUsed/>
    <w:rsid w:val="00316E27"/>
    <w:rPr>
      <w:color w:val="0563C1" w:themeColor="hyperlink"/>
      <w:u w:val="single"/>
    </w:rPr>
  </w:style>
  <w:style w:type="paragraph" w:styleId="Header">
    <w:name w:val="header"/>
    <w:basedOn w:val="Normal"/>
    <w:link w:val="HeaderChar"/>
    <w:uiPriority w:val="99"/>
    <w:unhideWhenUsed/>
    <w:rsid w:val="00316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E27"/>
  </w:style>
  <w:style w:type="paragraph" w:styleId="Footer">
    <w:name w:val="footer"/>
    <w:basedOn w:val="Normal"/>
    <w:link w:val="FooterChar"/>
    <w:uiPriority w:val="99"/>
    <w:unhideWhenUsed/>
    <w:rsid w:val="00316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323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events-and-resources/ethics-and-standards/ethical-framework-for-the-counselling-profession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dx.doi.org/10.1037/hum0000155"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ezproxy.uwtsd.ac.uk/10.1016/j.paid.2017.09.023"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oi.org/10.1177%2F000276484027006003" TargetMode="External"/><Relationship Id="rId4" Type="http://schemas.openxmlformats.org/officeDocument/2006/relationships/footnotes" Target="footnotes.xml"/><Relationship Id="rId9" Type="http://schemas.openxmlformats.org/officeDocument/2006/relationships/hyperlink" Target="https://counsellingtutor.com/transference-countertransference-and-projec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1349</TotalTime>
  <Pages>17</Pages>
  <Words>4691</Words>
  <Characters>26744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 (1809488)</dc:creator>
  <cp:keywords/>
  <dc:description/>
  <cp:lastModifiedBy>Rachel Jones (1809488)</cp:lastModifiedBy>
  <cp:revision>17</cp:revision>
  <dcterms:created xsi:type="dcterms:W3CDTF">2020-04-06T11:20:00Z</dcterms:created>
  <dcterms:modified xsi:type="dcterms:W3CDTF">2020-04-07T10:10:00Z</dcterms:modified>
</cp:coreProperties>
</file>