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ajorEastAsia" w:hAnsi="Arial" w:cs="Arial"/>
          <w:sz w:val="24"/>
          <w:szCs w:val="24"/>
        </w:rPr>
        <w:id w:val="10225376"/>
        <w:docPartObj>
          <w:docPartGallery w:val="Cover Pages"/>
          <w:docPartUnique/>
        </w:docPartObj>
      </w:sdtPr>
      <w:sdtEndPr>
        <w:rPr>
          <w:rFonts w:eastAsiaTheme="minorEastAsia"/>
        </w:rPr>
      </w:sdtEndPr>
      <w:sdtContent>
        <w:p w14:paraId="70CA1D96" w14:textId="77777777" w:rsidR="00CA7E9C" w:rsidRPr="006C59E7" w:rsidRDefault="00CA7E9C" w:rsidP="006C59E7">
          <w:pPr>
            <w:pStyle w:val="NoSpacing"/>
            <w:spacing w:line="360" w:lineRule="auto"/>
            <w:jc w:val="both"/>
            <w:rPr>
              <w:rFonts w:ascii="Arial" w:eastAsiaTheme="majorEastAsia" w:hAnsi="Arial" w:cs="Arial"/>
              <w:sz w:val="24"/>
              <w:szCs w:val="24"/>
            </w:rPr>
          </w:pPr>
        </w:p>
        <w:p w14:paraId="14DDE62D" w14:textId="77777777" w:rsidR="00CA7E9C" w:rsidRPr="006C59E7" w:rsidRDefault="00CA7E9C" w:rsidP="006C59E7">
          <w:pPr>
            <w:pStyle w:val="NoSpacing"/>
            <w:spacing w:line="360" w:lineRule="auto"/>
            <w:jc w:val="both"/>
            <w:rPr>
              <w:rFonts w:ascii="Arial" w:eastAsiaTheme="majorEastAsia" w:hAnsi="Arial" w:cs="Arial"/>
              <w:sz w:val="24"/>
              <w:szCs w:val="24"/>
            </w:rPr>
          </w:pPr>
        </w:p>
        <w:p w14:paraId="1FD4085E" w14:textId="77777777" w:rsidR="00CA7E9C" w:rsidRPr="006C59E7" w:rsidRDefault="00000000" w:rsidP="006C59E7">
          <w:pPr>
            <w:pStyle w:val="NoSpacing"/>
            <w:spacing w:line="360" w:lineRule="auto"/>
            <w:jc w:val="both"/>
            <w:rPr>
              <w:rFonts w:ascii="Arial" w:eastAsiaTheme="majorEastAsia" w:hAnsi="Arial" w:cs="Arial"/>
              <w:sz w:val="24"/>
              <w:szCs w:val="24"/>
            </w:rPr>
          </w:pPr>
          <w:r>
            <w:rPr>
              <w:rFonts w:ascii="Arial" w:eastAsiaTheme="majorEastAsia" w:hAnsi="Arial" w:cs="Arial"/>
              <w:noProof/>
              <w:sz w:val="24"/>
              <w:szCs w:val="24"/>
              <w:lang w:eastAsia="zh-TW"/>
            </w:rPr>
            <w:pict w14:anchorId="68C4E2FF">
              <v:rect id="_x0000_s1027" style="position:absolute;left:0;text-align:left;margin-left:0;margin-top:0;width:641.75pt;height:64pt;z-index:251659264;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ascii="Arial" w:eastAsiaTheme="majorEastAsia" w:hAnsi="Arial" w:cs="Arial"/>
              <w:noProof/>
              <w:sz w:val="24"/>
              <w:szCs w:val="24"/>
              <w:lang w:eastAsia="zh-TW"/>
            </w:rPr>
            <w:pict w14:anchorId="6445356A">
              <v:rect id="_x0000_s1028" style="position:absolute;left:0;text-align:left;margin-left:0;margin-top:0;width:7.15pt;height:830.75pt;z-index:251660288;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ascii="Arial" w:eastAsiaTheme="majorEastAsia" w:hAnsi="Arial" w:cs="Arial"/>
              <w:noProof/>
              <w:sz w:val="24"/>
              <w:szCs w:val="24"/>
              <w:lang w:eastAsia="zh-TW"/>
            </w:rPr>
            <w:pict w14:anchorId="4E1F091C">
              <v:rect id="_x0000_s1029" style="position:absolute;left:0;text-align:left;margin-left:0;margin-top:0;width:7.15pt;height:830.75pt;z-index:251661312;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ascii="Arial" w:eastAsiaTheme="majorEastAsia" w:hAnsi="Arial" w:cs="Arial"/>
              <w:noProof/>
              <w:sz w:val="24"/>
              <w:szCs w:val="24"/>
              <w:lang w:eastAsia="zh-TW"/>
            </w:rPr>
            <w:pict w14:anchorId="17AD5CB4">
              <v:rect id="_x0000_s1030" style="position:absolute;left:0;text-align:left;margin-left:0;margin-top:0;width:641.75pt;height:64pt;z-index:251662336;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w14:paraId="45C3BA41" w14:textId="77777777" w:rsidR="006C59E7" w:rsidRDefault="00594A39" w:rsidP="006C59E7">
          <w:pPr>
            <w:pStyle w:val="NoSpacing"/>
            <w:spacing w:line="360" w:lineRule="auto"/>
            <w:jc w:val="center"/>
            <w:rPr>
              <w:rFonts w:ascii="Arial" w:hAnsi="Arial" w:cs="Arial"/>
              <w:b/>
              <w:sz w:val="36"/>
              <w:szCs w:val="36"/>
              <w:lang w:val="en-GB"/>
            </w:rPr>
          </w:pPr>
          <w:r w:rsidRPr="006C59E7">
            <w:rPr>
              <w:rFonts w:ascii="Arial" w:hAnsi="Arial" w:cs="Arial"/>
              <w:b/>
              <w:sz w:val="36"/>
              <w:szCs w:val="36"/>
              <w:lang w:val="en-GB"/>
            </w:rPr>
            <w:t>Placement Research Project.</w:t>
          </w:r>
          <w:r w:rsidR="00173E6A" w:rsidRPr="006C59E7">
            <w:rPr>
              <w:rFonts w:ascii="Arial" w:hAnsi="Arial" w:cs="Arial"/>
              <w:b/>
              <w:sz w:val="36"/>
              <w:szCs w:val="36"/>
              <w:lang w:val="en-GB"/>
            </w:rPr>
            <w:t xml:space="preserve"> </w:t>
          </w:r>
        </w:p>
        <w:p w14:paraId="4C12C9D6" w14:textId="54C5DD32" w:rsidR="00CA7E9C" w:rsidRPr="006C59E7" w:rsidRDefault="00173E6A" w:rsidP="006C59E7">
          <w:pPr>
            <w:pStyle w:val="NoSpacing"/>
            <w:spacing w:line="360" w:lineRule="auto"/>
            <w:jc w:val="center"/>
            <w:rPr>
              <w:rFonts w:ascii="Arial" w:hAnsi="Arial" w:cs="Arial"/>
              <w:sz w:val="36"/>
              <w:szCs w:val="36"/>
            </w:rPr>
          </w:pPr>
          <w:r w:rsidRPr="006C59E7">
            <w:rPr>
              <w:rFonts w:ascii="Arial" w:hAnsi="Arial" w:cs="Arial"/>
              <w:b/>
              <w:sz w:val="36"/>
              <w:szCs w:val="36"/>
              <w:lang w:val="en-GB"/>
            </w:rPr>
            <w:t xml:space="preserve">Strategic Integration of Gastronomy Tourism and Service Quality in Independent Hospitality: A Case Study of the </w:t>
          </w:r>
          <w:proofErr w:type="spellStart"/>
          <w:r w:rsidRPr="006C59E7">
            <w:rPr>
              <w:rFonts w:ascii="Arial" w:hAnsi="Arial" w:cs="Arial"/>
              <w:b/>
              <w:sz w:val="36"/>
              <w:szCs w:val="36"/>
              <w:lang w:val="en-GB"/>
            </w:rPr>
            <w:t>Harboro</w:t>
          </w:r>
          <w:proofErr w:type="spellEnd"/>
          <w:r w:rsidRPr="006C59E7">
            <w:rPr>
              <w:rFonts w:ascii="Arial" w:hAnsi="Arial" w:cs="Arial"/>
              <w:b/>
              <w:sz w:val="36"/>
              <w:szCs w:val="36"/>
              <w:lang w:val="en-GB"/>
            </w:rPr>
            <w:t xml:space="preserve"> Hotel, Melton Mowbray</w:t>
          </w:r>
          <w:sdt>
            <w:sdtPr>
              <w:rPr>
                <w:rFonts w:ascii="Arial" w:hAnsi="Arial" w:cs="Arial"/>
                <w:sz w:val="36"/>
                <w:szCs w:val="36"/>
              </w:rPr>
              <w:alias w:val="Company"/>
              <w:id w:val="14700089"/>
              <w:showingPlcHdr/>
              <w:dataBinding w:prefixMappings="xmlns:ns0='http://schemas.openxmlformats.org/officeDocument/2006/extended-properties'" w:xpath="/ns0:Properties[1]/ns0:Company[1]" w:storeItemID="{6668398D-A668-4E3E-A5EB-62B293D839F1}"/>
              <w:text/>
            </w:sdtPr>
            <w:sdtContent>
              <w:r w:rsidR="00CA7E9C" w:rsidRPr="006C59E7">
                <w:rPr>
                  <w:rFonts w:ascii="Arial" w:hAnsi="Arial" w:cs="Arial"/>
                  <w:sz w:val="36"/>
                  <w:szCs w:val="36"/>
                </w:rPr>
                <w:t xml:space="preserve">     </w:t>
              </w:r>
            </w:sdtContent>
          </w:sdt>
        </w:p>
        <w:p w14:paraId="07D5F72E" w14:textId="77777777" w:rsidR="00CA7E9C" w:rsidRPr="006C59E7" w:rsidRDefault="00CA7E9C" w:rsidP="006C59E7">
          <w:pPr>
            <w:pStyle w:val="NoSpacing"/>
            <w:spacing w:line="360" w:lineRule="auto"/>
            <w:jc w:val="both"/>
            <w:rPr>
              <w:rFonts w:ascii="Arial" w:hAnsi="Arial" w:cs="Arial"/>
              <w:b/>
              <w:sz w:val="24"/>
              <w:szCs w:val="24"/>
            </w:rPr>
          </w:pPr>
        </w:p>
        <w:p w14:paraId="36784A6C" w14:textId="77777777" w:rsidR="00CA7E9C" w:rsidRPr="006C59E7" w:rsidRDefault="00CA7E9C" w:rsidP="006C59E7">
          <w:pPr>
            <w:pStyle w:val="NoSpacing"/>
            <w:spacing w:line="360" w:lineRule="auto"/>
            <w:jc w:val="both"/>
            <w:rPr>
              <w:rFonts w:ascii="Arial" w:hAnsi="Arial" w:cs="Arial"/>
              <w:b/>
              <w:sz w:val="24"/>
              <w:szCs w:val="24"/>
            </w:rPr>
          </w:pPr>
        </w:p>
        <w:p w14:paraId="3FCBD93E" w14:textId="77777777" w:rsidR="00CA7E9C" w:rsidRPr="006C59E7" w:rsidRDefault="00CA7E9C" w:rsidP="006C59E7">
          <w:pPr>
            <w:pStyle w:val="NoSpacing"/>
            <w:spacing w:line="360" w:lineRule="auto"/>
            <w:jc w:val="both"/>
            <w:rPr>
              <w:rFonts w:ascii="Arial" w:hAnsi="Arial" w:cs="Arial"/>
              <w:b/>
              <w:sz w:val="24"/>
              <w:szCs w:val="24"/>
            </w:rPr>
          </w:pPr>
        </w:p>
        <w:p w14:paraId="0A59E85B" w14:textId="77777777" w:rsidR="00CA7E9C" w:rsidRPr="006C59E7" w:rsidRDefault="00CA7E9C" w:rsidP="006C59E7">
          <w:pPr>
            <w:pStyle w:val="NoSpacing"/>
            <w:spacing w:line="360" w:lineRule="auto"/>
            <w:jc w:val="both"/>
            <w:rPr>
              <w:rFonts w:ascii="Arial" w:hAnsi="Arial" w:cs="Arial"/>
              <w:b/>
              <w:sz w:val="24"/>
              <w:szCs w:val="24"/>
            </w:rPr>
          </w:pPr>
        </w:p>
        <w:p w14:paraId="3633B3D1" w14:textId="77777777" w:rsidR="00CA7E9C" w:rsidRPr="006C59E7" w:rsidRDefault="00CA7E9C" w:rsidP="006C59E7">
          <w:pPr>
            <w:pStyle w:val="NoSpacing"/>
            <w:spacing w:line="360" w:lineRule="auto"/>
            <w:jc w:val="both"/>
            <w:rPr>
              <w:rFonts w:ascii="Arial" w:hAnsi="Arial" w:cs="Arial"/>
              <w:b/>
              <w:sz w:val="24"/>
              <w:szCs w:val="24"/>
            </w:rPr>
          </w:pPr>
        </w:p>
        <w:p w14:paraId="78861AB6" w14:textId="77777777" w:rsidR="00CA7E9C" w:rsidRPr="006C59E7" w:rsidRDefault="00CA7E9C" w:rsidP="006C59E7">
          <w:pPr>
            <w:pStyle w:val="NoSpacing"/>
            <w:spacing w:line="360" w:lineRule="auto"/>
            <w:jc w:val="both"/>
            <w:rPr>
              <w:rFonts w:ascii="Arial" w:hAnsi="Arial" w:cs="Arial"/>
              <w:sz w:val="24"/>
              <w:szCs w:val="24"/>
            </w:rPr>
          </w:pPr>
        </w:p>
        <w:p w14:paraId="4BBBA463" w14:textId="77777777" w:rsidR="00CA7E9C" w:rsidRPr="006C59E7" w:rsidRDefault="00CA7E9C" w:rsidP="006C59E7">
          <w:pPr>
            <w:pStyle w:val="NoSpacing"/>
            <w:spacing w:line="360" w:lineRule="auto"/>
            <w:jc w:val="both"/>
            <w:rPr>
              <w:rFonts w:ascii="Arial" w:hAnsi="Arial" w:cs="Arial"/>
              <w:sz w:val="24"/>
              <w:szCs w:val="24"/>
            </w:rPr>
          </w:pPr>
        </w:p>
        <w:p w14:paraId="29975B89" w14:textId="77777777" w:rsidR="00173E6A" w:rsidRDefault="00173E6A" w:rsidP="006C59E7">
          <w:pPr>
            <w:pStyle w:val="NoSpacing"/>
            <w:spacing w:line="360" w:lineRule="auto"/>
            <w:jc w:val="both"/>
            <w:rPr>
              <w:rFonts w:ascii="Arial" w:hAnsi="Arial" w:cs="Arial"/>
              <w:sz w:val="24"/>
              <w:szCs w:val="24"/>
              <w:lang w:val="en-GB"/>
            </w:rPr>
          </w:pPr>
          <w:r w:rsidRPr="006C59E7">
            <w:rPr>
              <w:rFonts w:ascii="Arial" w:hAnsi="Arial" w:cs="Arial"/>
              <w:sz w:val="24"/>
              <w:szCs w:val="24"/>
              <w:lang w:val="en-GB"/>
            </w:rPr>
            <w:t>University of Welsh Trinity Saint David</w:t>
          </w:r>
        </w:p>
        <w:p w14:paraId="117C682F" w14:textId="25BD896D" w:rsidR="000339DB" w:rsidRPr="006C59E7" w:rsidRDefault="000339DB" w:rsidP="006C59E7">
          <w:pPr>
            <w:pStyle w:val="NoSpacing"/>
            <w:spacing w:line="360" w:lineRule="auto"/>
            <w:jc w:val="both"/>
            <w:rPr>
              <w:rFonts w:ascii="Arial" w:hAnsi="Arial" w:cs="Arial"/>
              <w:sz w:val="24"/>
              <w:szCs w:val="24"/>
              <w:lang w:val="en-GB"/>
            </w:rPr>
          </w:pPr>
          <w:r w:rsidRPr="000339DB">
            <w:rPr>
              <w:rFonts w:ascii="Arial" w:hAnsi="Arial" w:cs="Arial"/>
              <w:sz w:val="24"/>
              <w:szCs w:val="24"/>
              <w:lang w:val="en-GB"/>
            </w:rPr>
            <w:t>Institute of Management and Health</w:t>
          </w:r>
        </w:p>
        <w:p w14:paraId="288A5235" w14:textId="77777777" w:rsidR="00173E6A" w:rsidRPr="006C59E7" w:rsidRDefault="00173E6A" w:rsidP="006C59E7">
          <w:pPr>
            <w:pStyle w:val="NoSpacing"/>
            <w:spacing w:line="360" w:lineRule="auto"/>
            <w:jc w:val="both"/>
            <w:rPr>
              <w:rFonts w:ascii="Arial" w:hAnsi="Arial" w:cs="Arial"/>
              <w:sz w:val="24"/>
              <w:szCs w:val="24"/>
              <w:lang w:val="en-GB"/>
            </w:rPr>
          </w:pPr>
          <w:r w:rsidRPr="006C59E7">
            <w:rPr>
              <w:rFonts w:ascii="Arial" w:hAnsi="Arial" w:cs="Arial"/>
              <w:sz w:val="24"/>
              <w:szCs w:val="24"/>
              <w:lang w:val="en-GB"/>
            </w:rPr>
            <w:t>BA International Hotel Management</w:t>
          </w:r>
        </w:p>
        <w:p w14:paraId="789E55EF" w14:textId="7A4447FB" w:rsidR="00CA7E9C" w:rsidRPr="006C59E7" w:rsidRDefault="0005362A" w:rsidP="006C59E7">
          <w:pPr>
            <w:pStyle w:val="NoSpacing"/>
            <w:spacing w:line="360" w:lineRule="auto"/>
            <w:jc w:val="both"/>
            <w:rPr>
              <w:rFonts w:ascii="Arial" w:hAnsi="Arial" w:cs="Arial"/>
              <w:sz w:val="24"/>
              <w:szCs w:val="24"/>
            </w:rPr>
          </w:pPr>
          <w:r w:rsidRPr="006C59E7">
            <w:rPr>
              <w:rFonts w:ascii="Arial" w:hAnsi="Arial" w:cs="Arial"/>
              <w:sz w:val="24"/>
              <w:szCs w:val="24"/>
              <w:lang w:val="en-GB"/>
            </w:rPr>
            <w:t>Hotel Placement Research Project</w:t>
          </w:r>
        </w:p>
        <w:p w14:paraId="6D53A835" w14:textId="5D8095FE" w:rsidR="00CA7E9C" w:rsidRPr="006C59E7" w:rsidRDefault="00CA7E9C" w:rsidP="006C59E7">
          <w:pPr>
            <w:pStyle w:val="NoSpacing"/>
            <w:spacing w:line="360" w:lineRule="auto"/>
            <w:jc w:val="both"/>
            <w:rPr>
              <w:rFonts w:ascii="Arial" w:hAnsi="Arial" w:cs="Arial"/>
              <w:sz w:val="24"/>
              <w:szCs w:val="24"/>
            </w:rPr>
          </w:pPr>
          <w:r w:rsidRPr="006C59E7">
            <w:rPr>
              <w:rFonts w:ascii="Arial" w:hAnsi="Arial" w:cs="Arial"/>
              <w:sz w:val="24"/>
              <w:szCs w:val="24"/>
            </w:rPr>
            <w:t>BMIH</w:t>
          </w:r>
          <w:r w:rsidR="00173E6A" w:rsidRPr="006C59E7">
            <w:rPr>
              <w:rFonts w:ascii="Arial" w:hAnsi="Arial" w:cs="Arial"/>
              <w:sz w:val="24"/>
              <w:szCs w:val="24"/>
            </w:rPr>
            <w:t xml:space="preserve"> </w:t>
          </w:r>
          <w:r w:rsidRPr="006C59E7">
            <w:rPr>
              <w:rFonts w:ascii="Arial" w:hAnsi="Arial" w:cs="Arial"/>
              <w:sz w:val="24"/>
              <w:szCs w:val="24"/>
            </w:rPr>
            <w:t>600</w:t>
          </w:r>
          <w:r w:rsidR="0005362A" w:rsidRPr="006C59E7">
            <w:rPr>
              <w:rFonts w:ascii="Arial" w:hAnsi="Arial" w:cs="Arial"/>
              <w:sz w:val="24"/>
              <w:szCs w:val="24"/>
            </w:rPr>
            <w:t>8</w:t>
          </w:r>
        </w:p>
        <w:p w14:paraId="3D68F928" w14:textId="0B8064C2" w:rsidR="00CA7E9C" w:rsidRPr="006C59E7" w:rsidRDefault="00CA7E9C" w:rsidP="006C59E7">
          <w:pPr>
            <w:pStyle w:val="NoSpacing"/>
            <w:spacing w:line="360" w:lineRule="auto"/>
            <w:jc w:val="both"/>
            <w:rPr>
              <w:rFonts w:ascii="Arial" w:hAnsi="Arial" w:cs="Arial"/>
              <w:sz w:val="24"/>
              <w:szCs w:val="24"/>
            </w:rPr>
          </w:pPr>
          <w:r w:rsidRPr="006C59E7">
            <w:rPr>
              <w:rFonts w:ascii="Arial" w:hAnsi="Arial" w:cs="Arial"/>
              <w:sz w:val="24"/>
              <w:szCs w:val="24"/>
            </w:rPr>
            <w:t xml:space="preserve">Lecturer: </w:t>
          </w:r>
          <w:r w:rsidR="0005362A" w:rsidRPr="006C59E7">
            <w:rPr>
              <w:rFonts w:ascii="Arial" w:hAnsi="Arial" w:cs="Arial"/>
              <w:sz w:val="24"/>
              <w:szCs w:val="24"/>
              <w:lang w:val="en-GB"/>
            </w:rPr>
            <w:t>Ben Ka Po Chong</w:t>
          </w:r>
        </w:p>
        <w:p w14:paraId="7F2B4FC4" w14:textId="77777777" w:rsidR="00CA7E9C" w:rsidRPr="006C59E7" w:rsidRDefault="00CA7E9C" w:rsidP="006C59E7">
          <w:pPr>
            <w:pStyle w:val="NoSpacing"/>
            <w:spacing w:line="360" w:lineRule="auto"/>
            <w:jc w:val="both"/>
            <w:rPr>
              <w:rFonts w:ascii="Arial" w:hAnsi="Arial" w:cs="Arial"/>
              <w:sz w:val="24"/>
              <w:szCs w:val="24"/>
            </w:rPr>
          </w:pPr>
          <w:r w:rsidRPr="006C59E7">
            <w:rPr>
              <w:rFonts w:ascii="Arial" w:hAnsi="Arial" w:cs="Arial"/>
              <w:sz w:val="24"/>
              <w:szCs w:val="24"/>
            </w:rPr>
            <w:t>Student name: Ionut Gabriel Gheorghe</w:t>
          </w:r>
        </w:p>
        <w:p w14:paraId="3BA0030C" w14:textId="77777777" w:rsidR="00CA7E9C" w:rsidRPr="006C59E7" w:rsidRDefault="00CA7E9C" w:rsidP="006C59E7">
          <w:pPr>
            <w:pStyle w:val="NoSpacing"/>
            <w:spacing w:line="360" w:lineRule="auto"/>
            <w:jc w:val="both"/>
            <w:rPr>
              <w:rFonts w:ascii="Arial" w:hAnsi="Arial" w:cs="Arial"/>
              <w:sz w:val="24"/>
              <w:szCs w:val="24"/>
            </w:rPr>
          </w:pPr>
          <w:r w:rsidRPr="006C59E7">
            <w:rPr>
              <w:rFonts w:ascii="Arial" w:hAnsi="Arial" w:cs="Arial"/>
              <w:sz w:val="24"/>
              <w:szCs w:val="24"/>
            </w:rPr>
            <w:t>Student ID: 2222508</w:t>
          </w:r>
        </w:p>
        <w:p w14:paraId="53B08DBD" w14:textId="7823A335" w:rsidR="0005362A" w:rsidRPr="006C59E7" w:rsidRDefault="0005362A" w:rsidP="006C59E7">
          <w:pPr>
            <w:pStyle w:val="NoSpacing"/>
            <w:spacing w:line="360" w:lineRule="auto"/>
            <w:jc w:val="both"/>
            <w:rPr>
              <w:rFonts w:ascii="Arial" w:hAnsi="Arial" w:cs="Arial"/>
              <w:sz w:val="24"/>
              <w:szCs w:val="24"/>
            </w:rPr>
          </w:pPr>
          <w:r w:rsidRPr="006C59E7">
            <w:rPr>
              <w:rFonts w:ascii="Arial" w:hAnsi="Arial" w:cs="Arial"/>
              <w:sz w:val="24"/>
              <w:szCs w:val="24"/>
            </w:rPr>
            <w:t>Date: 05.03.2026</w:t>
          </w:r>
        </w:p>
        <w:p w14:paraId="04A1AC1E" w14:textId="77777777" w:rsidR="00CA7E9C" w:rsidRPr="006C59E7" w:rsidRDefault="00CA7E9C" w:rsidP="006C59E7">
          <w:pPr>
            <w:pStyle w:val="NoSpacing"/>
            <w:spacing w:line="360" w:lineRule="auto"/>
            <w:jc w:val="both"/>
            <w:rPr>
              <w:rFonts w:ascii="Arial" w:hAnsi="Arial" w:cs="Arial"/>
              <w:sz w:val="24"/>
              <w:szCs w:val="24"/>
            </w:rPr>
          </w:pPr>
        </w:p>
        <w:p w14:paraId="4954BCAF" w14:textId="77777777" w:rsidR="00CA7E9C" w:rsidRPr="006C59E7" w:rsidRDefault="00CA7E9C" w:rsidP="006C59E7">
          <w:pPr>
            <w:pStyle w:val="NoSpacing"/>
            <w:spacing w:line="360" w:lineRule="auto"/>
            <w:jc w:val="both"/>
            <w:rPr>
              <w:rFonts w:ascii="Arial" w:hAnsi="Arial" w:cs="Arial"/>
              <w:sz w:val="24"/>
              <w:szCs w:val="24"/>
            </w:rPr>
          </w:pPr>
        </w:p>
        <w:p w14:paraId="52D771D8" w14:textId="77777777" w:rsidR="00CA7E9C" w:rsidRPr="006C59E7" w:rsidRDefault="00CA7E9C" w:rsidP="006C59E7">
          <w:pPr>
            <w:pStyle w:val="NoSpacing"/>
            <w:spacing w:line="360" w:lineRule="auto"/>
            <w:jc w:val="both"/>
            <w:rPr>
              <w:rFonts w:ascii="Arial" w:hAnsi="Arial" w:cs="Arial"/>
              <w:sz w:val="24"/>
              <w:szCs w:val="24"/>
            </w:rPr>
          </w:pPr>
        </w:p>
        <w:p w14:paraId="5137E0EF" w14:textId="77777777" w:rsidR="00A223AF" w:rsidRDefault="00A223AF" w:rsidP="006C59E7">
          <w:pPr>
            <w:spacing w:line="360" w:lineRule="auto"/>
            <w:jc w:val="both"/>
            <w:rPr>
              <w:rFonts w:ascii="Arial" w:hAnsi="Arial" w:cs="Arial"/>
              <w:sz w:val="24"/>
              <w:szCs w:val="24"/>
            </w:rPr>
          </w:pPr>
        </w:p>
        <w:p w14:paraId="59187B65" w14:textId="77777777" w:rsidR="00A223AF" w:rsidRDefault="00A223AF" w:rsidP="006C59E7">
          <w:pPr>
            <w:spacing w:line="360" w:lineRule="auto"/>
            <w:jc w:val="both"/>
            <w:rPr>
              <w:rFonts w:ascii="Arial" w:hAnsi="Arial" w:cs="Arial"/>
              <w:sz w:val="24"/>
              <w:szCs w:val="24"/>
            </w:rPr>
          </w:pPr>
        </w:p>
        <w:p w14:paraId="6B1F6B05" w14:textId="77777777" w:rsidR="00A223AF" w:rsidRDefault="00A223AF" w:rsidP="006C59E7">
          <w:pPr>
            <w:spacing w:line="360" w:lineRule="auto"/>
            <w:jc w:val="both"/>
            <w:rPr>
              <w:rFonts w:ascii="Arial" w:hAnsi="Arial" w:cs="Arial"/>
              <w:sz w:val="24"/>
              <w:szCs w:val="24"/>
            </w:rPr>
          </w:pPr>
        </w:p>
        <w:p w14:paraId="2E37575E" w14:textId="1B42C229" w:rsidR="00CA7E9C" w:rsidRPr="006C59E7" w:rsidRDefault="00CA7E9C" w:rsidP="006C59E7">
          <w:pPr>
            <w:spacing w:line="360" w:lineRule="auto"/>
            <w:jc w:val="both"/>
            <w:rPr>
              <w:rFonts w:ascii="Arial" w:hAnsi="Arial" w:cs="Arial"/>
              <w:sz w:val="24"/>
              <w:szCs w:val="24"/>
            </w:rPr>
          </w:pPr>
          <w:r w:rsidRPr="006C59E7">
            <w:rPr>
              <w:rFonts w:ascii="Arial" w:hAnsi="Arial" w:cs="Arial"/>
              <w:sz w:val="24"/>
              <w:szCs w:val="24"/>
            </w:rPr>
            <w:t>Use of AI declaration</w:t>
          </w:r>
        </w:p>
        <w:p w14:paraId="7836A98F" w14:textId="77777777" w:rsidR="00186772" w:rsidRPr="006C59E7" w:rsidRDefault="00CA7E9C" w:rsidP="006C59E7">
          <w:pPr>
            <w:pStyle w:val="NoSpacing"/>
            <w:spacing w:line="360" w:lineRule="auto"/>
            <w:jc w:val="both"/>
            <w:rPr>
              <w:rFonts w:ascii="Arial" w:hAnsi="Arial" w:cs="Arial"/>
              <w:sz w:val="24"/>
              <w:szCs w:val="24"/>
            </w:rPr>
          </w:pPr>
          <w:r w:rsidRPr="006C59E7">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095946B" w14:textId="77777777" w:rsidR="00D96E52" w:rsidRPr="006C59E7" w:rsidRDefault="00D96E52" w:rsidP="006C59E7">
          <w:pPr>
            <w:pStyle w:val="Heading2"/>
            <w:spacing w:before="0" w:after="120" w:line="360" w:lineRule="auto"/>
            <w:jc w:val="both"/>
            <w:rPr>
              <w:rFonts w:ascii="Arial" w:eastAsia="Google Sans" w:hAnsi="Arial" w:cs="Arial"/>
              <w:color w:val="1F1F1F"/>
              <w:sz w:val="24"/>
              <w:szCs w:val="24"/>
            </w:rPr>
          </w:pPr>
        </w:p>
        <w:p w14:paraId="6006AD58" w14:textId="77777777" w:rsidR="00D96E52" w:rsidRPr="006C59E7" w:rsidRDefault="00D96E52" w:rsidP="006C59E7">
          <w:pPr>
            <w:pStyle w:val="Heading2"/>
            <w:spacing w:before="0" w:after="120" w:line="360" w:lineRule="auto"/>
            <w:jc w:val="both"/>
            <w:rPr>
              <w:rFonts w:ascii="Arial" w:eastAsia="Google Sans" w:hAnsi="Arial" w:cs="Arial"/>
              <w:color w:val="1F1F1F"/>
              <w:sz w:val="24"/>
              <w:szCs w:val="24"/>
            </w:rPr>
          </w:pPr>
        </w:p>
        <w:p w14:paraId="3ADEE37A" w14:textId="77777777" w:rsidR="00D96E52" w:rsidRPr="006C59E7" w:rsidRDefault="00D96E52" w:rsidP="006C59E7">
          <w:pPr>
            <w:pStyle w:val="Heading2"/>
            <w:spacing w:before="0" w:after="120" w:line="360" w:lineRule="auto"/>
            <w:jc w:val="both"/>
            <w:rPr>
              <w:rFonts w:ascii="Arial" w:eastAsia="Google Sans" w:hAnsi="Arial" w:cs="Arial"/>
              <w:color w:val="1F1F1F"/>
              <w:sz w:val="24"/>
              <w:szCs w:val="24"/>
            </w:rPr>
          </w:pPr>
        </w:p>
        <w:p w14:paraId="39A938AF" w14:textId="77777777" w:rsidR="00D96E52" w:rsidRPr="006C59E7" w:rsidRDefault="00D96E52" w:rsidP="006C59E7">
          <w:pPr>
            <w:pStyle w:val="Heading2"/>
            <w:spacing w:before="0" w:after="120" w:line="360" w:lineRule="auto"/>
            <w:jc w:val="both"/>
            <w:rPr>
              <w:rFonts w:ascii="Arial" w:eastAsia="Google Sans" w:hAnsi="Arial" w:cs="Arial"/>
              <w:color w:val="1F1F1F"/>
              <w:sz w:val="24"/>
              <w:szCs w:val="24"/>
            </w:rPr>
          </w:pPr>
        </w:p>
        <w:p w14:paraId="4315FF01" w14:textId="77777777" w:rsidR="00D96E52" w:rsidRPr="006C59E7" w:rsidRDefault="00D96E52" w:rsidP="006C59E7">
          <w:pPr>
            <w:pStyle w:val="Heading2"/>
            <w:spacing w:before="0" w:after="120" w:line="360" w:lineRule="auto"/>
            <w:jc w:val="both"/>
            <w:rPr>
              <w:rFonts w:ascii="Arial" w:eastAsia="Google Sans" w:hAnsi="Arial" w:cs="Arial"/>
              <w:color w:val="1F1F1F"/>
              <w:sz w:val="24"/>
              <w:szCs w:val="24"/>
            </w:rPr>
          </w:pPr>
        </w:p>
        <w:p w14:paraId="08A9044E" w14:textId="77777777" w:rsidR="00D96E52" w:rsidRPr="006C59E7" w:rsidRDefault="00D96E52" w:rsidP="006C59E7">
          <w:pPr>
            <w:pStyle w:val="Heading2"/>
            <w:spacing w:before="0" w:after="120" w:line="360" w:lineRule="auto"/>
            <w:jc w:val="both"/>
            <w:rPr>
              <w:rFonts w:ascii="Arial" w:eastAsia="Google Sans" w:hAnsi="Arial" w:cs="Arial"/>
              <w:color w:val="1F1F1F"/>
              <w:sz w:val="24"/>
              <w:szCs w:val="24"/>
            </w:rPr>
          </w:pPr>
        </w:p>
        <w:p w14:paraId="242E038B" w14:textId="77777777" w:rsidR="00D96E52" w:rsidRPr="006C59E7" w:rsidRDefault="00D96E52" w:rsidP="006C59E7">
          <w:pPr>
            <w:pStyle w:val="Heading2"/>
            <w:spacing w:before="0" w:after="120" w:line="360" w:lineRule="auto"/>
            <w:jc w:val="both"/>
            <w:rPr>
              <w:rFonts w:ascii="Arial" w:eastAsia="Google Sans" w:hAnsi="Arial" w:cs="Arial"/>
              <w:color w:val="1F1F1F"/>
              <w:sz w:val="24"/>
              <w:szCs w:val="24"/>
            </w:rPr>
          </w:pPr>
        </w:p>
        <w:p w14:paraId="32EC5E0E" w14:textId="77777777" w:rsidR="00D96E52" w:rsidRPr="006C59E7" w:rsidRDefault="00D96E52" w:rsidP="006C59E7">
          <w:pPr>
            <w:pStyle w:val="Heading2"/>
            <w:spacing w:before="0" w:after="120" w:line="360" w:lineRule="auto"/>
            <w:jc w:val="both"/>
            <w:rPr>
              <w:rFonts w:ascii="Arial" w:eastAsia="Google Sans" w:hAnsi="Arial" w:cs="Arial"/>
              <w:color w:val="1F1F1F"/>
              <w:sz w:val="24"/>
              <w:szCs w:val="24"/>
            </w:rPr>
          </w:pPr>
        </w:p>
        <w:p w14:paraId="26B55254" w14:textId="77777777" w:rsidR="00D96E52" w:rsidRPr="006C59E7" w:rsidRDefault="00D96E52" w:rsidP="006C59E7">
          <w:pPr>
            <w:spacing w:line="360" w:lineRule="auto"/>
            <w:jc w:val="both"/>
            <w:rPr>
              <w:rFonts w:ascii="Arial" w:hAnsi="Arial" w:cs="Arial"/>
              <w:sz w:val="24"/>
              <w:szCs w:val="24"/>
            </w:rPr>
          </w:pPr>
        </w:p>
        <w:p w14:paraId="5E7C488D" w14:textId="77777777" w:rsidR="00B669B0" w:rsidRPr="006C59E7" w:rsidRDefault="00B669B0" w:rsidP="006C59E7">
          <w:pPr>
            <w:pStyle w:val="Heading2"/>
            <w:spacing w:before="0" w:after="120" w:line="360" w:lineRule="auto"/>
            <w:jc w:val="both"/>
            <w:rPr>
              <w:rFonts w:ascii="Arial" w:eastAsia="Google Sans" w:hAnsi="Arial" w:cs="Arial"/>
              <w:color w:val="1F1F1F"/>
              <w:sz w:val="24"/>
              <w:szCs w:val="24"/>
            </w:rPr>
          </w:pPr>
        </w:p>
        <w:p w14:paraId="2BDB9DAC" w14:textId="77777777" w:rsidR="00B669B0" w:rsidRPr="006C59E7" w:rsidRDefault="00B669B0" w:rsidP="006C59E7">
          <w:pPr>
            <w:spacing w:line="360" w:lineRule="auto"/>
            <w:jc w:val="both"/>
            <w:rPr>
              <w:rFonts w:ascii="Arial" w:hAnsi="Arial" w:cs="Arial"/>
              <w:sz w:val="24"/>
              <w:szCs w:val="24"/>
            </w:rPr>
          </w:pPr>
        </w:p>
        <w:p w14:paraId="695B2545" w14:textId="77777777" w:rsidR="00B669B0" w:rsidRPr="006C59E7" w:rsidRDefault="00B669B0" w:rsidP="006C59E7">
          <w:pPr>
            <w:spacing w:line="360" w:lineRule="auto"/>
            <w:jc w:val="both"/>
            <w:rPr>
              <w:rFonts w:ascii="Arial" w:hAnsi="Arial" w:cs="Arial"/>
              <w:sz w:val="24"/>
              <w:szCs w:val="24"/>
            </w:rPr>
          </w:pPr>
        </w:p>
        <w:p w14:paraId="05A224A9" w14:textId="77777777" w:rsidR="00B669B0" w:rsidRPr="006C59E7" w:rsidRDefault="00B669B0" w:rsidP="006C59E7">
          <w:pPr>
            <w:spacing w:line="360" w:lineRule="auto"/>
            <w:jc w:val="both"/>
            <w:rPr>
              <w:rFonts w:ascii="Arial" w:hAnsi="Arial" w:cs="Arial"/>
              <w:sz w:val="24"/>
              <w:szCs w:val="24"/>
            </w:rPr>
          </w:pPr>
        </w:p>
        <w:p w14:paraId="1712CDB9" w14:textId="77777777" w:rsidR="00B669B0" w:rsidRPr="006C59E7" w:rsidRDefault="00B669B0" w:rsidP="006C59E7">
          <w:pPr>
            <w:spacing w:line="360" w:lineRule="auto"/>
            <w:jc w:val="both"/>
            <w:rPr>
              <w:rFonts w:ascii="Arial" w:hAnsi="Arial" w:cs="Arial"/>
              <w:sz w:val="24"/>
              <w:szCs w:val="24"/>
            </w:rPr>
          </w:pPr>
        </w:p>
        <w:p w14:paraId="6F66C94A" w14:textId="77777777" w:rsidR="00B669B0" w:rsidRPr="006C59E7" w:rsidRDefault="00B669B0" w:rsidP="006C59E7">
          <w:pPr>
            <w:spacing w:line="360" w:lineRule="auto"/>
            <w:jc w:val="both"/>
            <w:rPr>
              <w:rFonts w:ascii="Arial" w:hAnsi="Arial" w:cs="Arial"/>
              <w:sz w:val="24"/>
              <w:szCs w:val="24"/>
            </w:rPr>
          </w:pPr>
        </w:p>
        <w:p w14:paraId="5564DFFB" w14:textId="77777777" w:rsidR="00B669B0" w:rsidRPr="006C59E7" w:rsidRDefault="00B669B0" w:rsidP="006C59E7">
          <w:pPr>
            <w:spacing w:line="360" w:lineRule="auto"/>
            <w:jc w:val="both"/>
            <w:rPr>
              <w:rFonts w:ascii="Arial" w:hAnsi="Arial" w:cs="Arial"/>
              <w:sz w:val="24"/>
              <w:szCs w:val="24"/>
            </w:rPr>
          </w:pPr>
        </w:p>
        <w:p w14:paraId="49D2D697" w14:textId="77777777" w:rsidR="00B669B0" w:rsidRPr="006C59E7" w:rsidRDefault="00B669B0" w:rsidP="006C59E7">
          <w:pPr>
            <w:spacing w:line="360" w:lineRule="auto"/>
            <w:jc w:val="both"/>
            <w:rPr>
              <w:rFonts w:ascii="Arial" w:hAnsi="Arial" w:cs="Arial"/>
              <w:sz w:val="24"/>
              <w:szCs w:val="24"/>
            </w:rPr>
          </w:pPr>
        </w:p>
        <w:p w14:paraId="2C6D6187" w14:textId="77777777" w:rsidR="00D474A6" w:rsidRPr="00D474A6" w:rsidRDefault="00D474A6" w:rsidP="00D474A6">
          <w:pPr>
            <w:pStyle w:val="Heading2"/>
            <w:spacing w:before="0" w:after="120" w:line="360" w:lineRule="auto"/>
            <w:jc w:val="both"/>
            <w:rPr>
              <w:rFonts w:ascii="Arial" w:eastAsia="Google Sans" w:hAnsi="Arial" w:cs="Arial"/>
              <w:b/>
              <w:bCs/>
              <w:color w:val="1F1F1F"/>
              <w:sz w:val="24"/>
              <w:szCs w:val="24"/>
            </w:rPr>
          </w:pPr>
          <w:r w:rsidRPr="00D474A6">
            <w:rPr>
              <w:rFonts w:ascii="Arial" w:eastAsia="Google Sans" w:hAnsi="Arial" w:cs="Arial"/>
              <w:b/>
              <w:bCs/>
              <w:color w:val="1F1F1F"/>
              <w:sz w:val="24"/>
              <w:szCs w:val="24"/>
            </w:rPr>
            <w:lastRenderedPageBreak/>
            <w:t>Acknowledgments</w:t>
          </w:r>
        </w:p>
        <w:p w14:paraId="7B433050" w14:textId="77777777" w:rsidR="00D474A6" w:rsidRPr="00D474A6" w:rsidRDefault="00D474A6" w:rsidP="00D474A6">
          <w:pPr>
            <w:pStyle w:val="Heading2"/>
            <w:spacing w:before="0" w:after="120" w:line="360" w:lineRule="auto"/>
            <w:jc w:val="both"/>
            <w:rPr>
              <w:rFonts w:ascii="Arial" w:eastAsia="Google Sans" w:hAnsi="Arial" w:cs="Arial"/>
              <w:color w:val="1F1F1F"/>
              <w:sz w:val="24"/>
              <w:szCs w:val="24"/>
            </w:rPr>
          </w:pPr>
          <w:r w:rsidRPr="00D474A6">
            <w:rPr>
              <w:rFonts w:ascii="Arial" w:eastAsia="Google Sans" w:hAnsi="Arial" w:cs="Arial"/>
              <w:color w:val="1F1F1F"/>
              <w:sz w:val="24"/>
              <w:szCs w:val="24"/>
            </w:rPr>
            <w:t>I would like to express my sincere gratitude to everyone who has supported me throughout the development of this project and my academic journey.</w:t>
          </w:r>
        </w:p>
        <w:p w14:paraId="5BA156B6" w14:textId="77777777" w:rsidR="00D474A6" w:rsidRPr="00D474A6" w:rsidRDefault="00D474A6" w:rsidP="00D474A6">
          <w:pPr>
            <w:pStyle w:val="Heading2"/>
            <w:spacing w:before="0" w:after="120" w:line="360" w:lineRule="auto"/>
            <w:jc w:val="both"/>
            <w:rPr>
              <w:rFonts w:ascii="Arial" w:eastAsia="Google Sans" w:hAnsi="Arial" w:cs="Arial"/>
              <w:b/>
              <w:bCs/>
              <w:color w:val="1F1F1F"/>
              <w:sz w:val="24"/>
              <w:szCs w:val="24"/>
            </w:rPr>
          </w:pPr>
          <w:r w:rsidRPr="00D474A6">
            <w:rPr>
              <w:rFonts w:ascii="Arial" w:eastAsia="Google Sans" w:hAnsi="Arial" w:cs="Arial"/>
              <w:b/>
              <w:bCs/>
              <w:color w:val="1F1F1F"/>
              <w:sz w:val="24"/>
              <w:szCs w:val="24"/>
            </w:rPr>
            <w:t>Academic Guidance</w:t>
          </w:r>
        </w:p>
        <w:p w14:paraId="57886273" w14:textId="77777777" w:rsidR="00D474A6" w:rsidRPr="00D474A6" w:rsidRDefault="00D474A6" w:rsidP="00D474A6">
          <w:pPr>
            <w:pStyle w:val="Heading2"/>
            <w:spacing w:before="0" w:after="120" w:line="360" w:lineRule="auto"/>
            <w:jc w:val="both"/>
            <w:rPr>
              <w:rFonts w:ascii="Arial" w:eastAsia="Google Sans" w:hAnsi="Arial" w:cs="Arial"/>
              <w:color w:val="1F1F1F"/>
              <w:sz w:val="24"/>
              <w:szCs w:val="24"/>
            </w:rPr>
          </w:pPr>
          <w:r w:rsidRPr="00D474A6">
            <w:rPr>
              <w:rFonts w:ascii="Arial" w:eastAsia="Google Sans" w:hAnsi="Arial" w:cs="Arial"/>
              <w:color w:val="1F1F1F"/>
              <w:sz w:val="24"/>
              <w:szCs w:val="24"/>
            </w:rPr>
            <w:t xml:space="preserve">A special thank you goes to my project supervisor, </w:t>
          </w:r>
          <w:r w:rsidRPr="00D474A6">
            <w:rPr>
              <w:rFonts w:ascii="Arial" w:eastAsia="Google Sans" w:hAnsi="Arial" w:cs="Arial"/>
              <w:b/>
              <w:bCs/>
              <w:color w:val="1F1F1F"/>
              <w:sz w:val="24"/>
              <w:szCs w:val="24"/>
            </w:rPr>
            <w:t>Professor Ben Ka Po Chong</w:t>
          </w:r>
          <w:r w:rsidRPr="00D474A6">
            <w:rPr>
              <w:rFonts w:ascii="Arial" w:eastAsia="Google Sans" w:hAnsi="Arial" w:cs="Arial"/>
              <w:color w:val="1F1F1F"/>
              <w:sz w:val="24"/>
              <w:szCs w:val="24"/>
            </w:rPr>
            <w:t xml:space="preserve">, for his constant help, patience, and invaluable advice over the last few months. His guidance was instrumental in helping me shape this report. I would also like to thank my placement tutors, </w:t>
          </w:r>
          <w:r w:rsidRPr="00D474A6">
            <w:rPr>
              <w:rFonts w:ascii="Arial" w:eastAsia="Google Sans" w:hAnsi="Arial" w:cs="Arial"/>
              <w:b/>
              <w:bCs/>
              <w:color w:val="1F1F1F"/>
              <w:sz w:val="24"/>
              <w:szCs w:val="24"/>
            </w:rPr>
            <w:t xml:space="preserve">Giulia </w:t>
          </w:r>
          <w:proofErr w:type="spellStart"/>
          <w:r w:rsidRPr="00D474A6">
            <w:rPr>
              <w:rFonts w:ascii="Arial" w:eastAsia="Google Sans" w:hAnsi="Arial" w:cs="Arial"/>
              <w:b/>
              <w:bCs/>
              <w:color w:val="1F1F1F"/>
              <w:sz w:val="24"/>
              <w:szCs w:val="24"/>
            </w:rPr>
            <w:t>Chifari</w:t>
          </w:r>
          <w:proofErr w:type="spellEnd"/>
          <w:r w:rsidRPr="00D474A6">
            <w:rPr>
              <w:rFonts w:ascii="Arial" w:eastAsia="Google Sans" w:hAnsi="Arial" w:cs="Arial"/>
              <w:color w:val="1F1F1F"/>
              <w:sz w:val="24"/>
              <w:szCs w:val="24"/>
            </w:rPr>
            <w:t xml:space="preserve"> and </w:t>
          </w:r>
          <w:r w:rsidRPr="00D474A6">
            <w:rPr>
              <w:rFonts w:ascii="Arial" w:eastAsia="Google Sans" w:hAnsi="Arial" w:cs="Arial"/>
              <w:b/>
              <w:bCs/>
              <w:color w:val="1F1F1F"/>
              <w:sz w:val="24"/>
              <w:szCs w:val="24"/>
            </w:rPr>
            <w:t>Kathryne Roberts</w:t>
          </w:r>
          <w:r w:rsidRPr="00D474A6">
            <w:rPr>
              <w:rFonts w:ascii="Arial" w:eastAsia="Google Sans" w:hAnsi="Arial" w:cs="Arial"/>
              <w:color w:val="1F1F1F"/>
              <w:sz w:val="24"/>
              <w:szCs w:val="24"/>
            </w:rPr>
            <w:t>, for their support during my first and final placements respectively; their insights provided a vital foundation for my professional growth.</w:t>
          </w:r>
        </w:p>
        <w:p w14:paraId="2635C9EB" w14:textId="77777777" w:rsidR="00D474A6" w:rsidRPr="00D474A6" w:rsidRDefault="00D474A6" w:rsidP="00D474A6">
          <w:pPr>
            <w:pStyle w:val="Heading2"/>
            <w:spacing w:before="0" w:after="120" w:line="360" w:lineRule="auto"/>
            <w:jc w:val="both"/>
            <w:rPr>
              <w:rFonts w:ascii="Arial" w:eastAsia="Google Sans" w:hAnsi="Arial" w:cs="Arial"/>
              <w:b/>
              <w:bCs/>
              <w:color w:val="1F1F1F"/>
              <w:sz w:val="24"/>
              <w:szCs w:val="24"/>
            </w:rPr>
          </w:pPr>
          <w:r w:rsidRPr="00D474A6">
            <w:rPr>
              <w:rFonts w:ascii="Arial" w:eastAsia="Google Sans" w:hAnsi="Arial" w:cs="Arial"/>
              <w:b/>
              <w:bCs/>
              <w:color w:val="1F1F1F"/>
              <w:sz w:val="24"/>
              <w:szCs w:val="24"/>
            </w:rPr>
            <w:t>Professional Experience</w:t>
          </w:r>
        </w:p>
        <w:p w14:paraId="789004AC" w14:textId="77777777" w:rsidR="00D474A6" w:rsidRPr="00D474A6" w:rsidRDefault="00D474A6" w:rsidP="00D474A6">
          <w:pPr>
            <w:pStyle w:val="Heading2"/>
            <w:spacing w:before="0" w:after="120" w:line="360" w:lineRule="auto"/>
            <w:jc w:val="both"/>
            <w:rPr>
              <w:rFonts w:ascii="Arial" w:eastAsia="Google Sans" w:hAnsi="Arial" w:cs="Arial"/>
              <w:color w:val="1F1F1F"/>
              <w:sz w:val="24"/>
              <w:szCs w:val="24"/>
            </w:rPr>
          </w:pPr>
          <w:r w:rsidRPr="00D474A6">
            <w:rPr>
              <w:rFonts w:ascii="Arial" w:eastAsia="Google Sans" w:hAnsi="Arial" w:cs="Arial"/>
              <w:color w:val="1F1F1F"/>
              <w:sz w:val="24"/>
              <w:szCs w:val="24"/>
            </w:rPr>
            <w:t xml:space="preserve">I am deeply grateful to the owners of the </w:t>
          </w:r>
          <w:proofErr w:type="spellStart"/>
          <w:r w:rsidRPr="00D474A6">
            <w:rPr>
              <w:rFonts w:ascii="Arial" w:eastAsia="Google Sans" w:hAnsi="Arial" w:cs="Arial"/>
              <w:b/>
              <w:bCs/>
              <w:color w:val="1F1F1F"/>
              <w:sz w:val="24"/>
              <w:szCs w:val="24"/>
            </w:rPr>
            <w:t>Harboro</w:t>
          </w:r>
          <w:proofErr w:type="spellEnd"/>
          <w:r w:rsidRPr="00D474A6">
            <w:rPr>
              <w:rFonts w:ascii="Arial" w:eastAsia="Google Sans" w:hAnsi="Arial" w:cs="Arial"/>
              <w:b/>
              <w:bCs/>
              <w:color w:val="1F1F1F"/>
              <w:sz w:val="24"/>
              <w:szCs w:val="24"/>
            </w:rPr>
            <w:t xml:space="preserve"> Hotel</w:t>
          </w:r>
          <w:r w:rsidRPr="00D474A6">
            <w:rPr>
              <w:rFonts w:ascii="Arial" w:eastAsia="Google Sans" w:hAnsi="Arial" w:cs="Arial"/>
              <w:color w:val="1F1F1F"/>
              <w:sz w:val="24"/>
              <w:szCs w:val="24"/>
            </w:rPr>
            <w:t xml:space="preserve"> in Melton Mowbray, </w:t>
          </w:r>
          <w:r w:rsidRPr="00D474A6">
            <w:rPr>
              <w:rFonts w:ascii="Arial" w:eastAsia="Google Sans" w:hAnsi="Arial" w:cs="Arial"/>
              <w:b/>
              <w:bCs/>
              <w:color w:val="1F1F1F"/>
              <w:sz w:val="24"/>
              <w:szCs w:val="24"/>
            </w:rPr>
            <w:t>Sailesh and Elaine</w:t>
          </w:r>
          <w:r w:rsidRPr="00D474A6">
            <w:rPr>
              <w:rFonts w:ascii="Arial" w:eastAsia="Google Sans" w:hAnsi="Arial" w:cs="Arial"/>
              <w:color w:val="1F1F1F"/>
              <w:sz w:val="24"/>
              <w:szCs w:val="24"/>
            </w:rPr>
            <w:t>, for their kindness and for welcoming me into their business. My work placement there was a brilliant experience. I must also thank the managers and all the hardworking staff for their support. Working across the front desk and interacting with guests daily provided the real-world inspiration I needed for this report, particularly in understanding the daily challenges of hotel technology.</w:t>
          </w:r>
        </w:p>
        <w:p w14:paraId="4810458D" w14:textId="77777777" w:rsidR="00D474A6" w:rsidRPr="00D474A6" w:rsidRDefault="00D474A6" w:rsidP="00D474A6">
          <w:pPr>
            <w:pStyle w:val="Heading2"/>
            <w:spacing w:before="0" w:after="120" w:line="360" w:lineRule="auto"/>
            <w:jc w:val="both"/>
            <w:rPr>
              <w:rFonts w:ascii="Arial" w:eastAsia="Google Sans" w:hAnsi="Arial" w:cs="Arial"/>
              <w:b/>
              <w:bCs/>
              <w:color w:val="1F1F1F"/>
              <w:sz w:val="24"/>
              <w:szCs w:val="24"/>
            </w:rPr>
          </w:pPr>
          <w:r w:rsidRPr="00D474A6">
            <w:rPr>
              <w:rFonts w:ascii="Arial" w:eastAsia="Google Sans" w:hAnsi="Arial" w:cs="Arial"/>
              <w:b/>
              <w:bCs/>
              <w:color w:val="1F1F1F"/>
              <w:sz w:val="24"/>
              <w:szCs w:val="24"/>
            </w:rPr>
            <w:t>Personal Support</w:t>
          </w:r>
        </w:p>
        <w:p w14:paraId="334910DC" w14:textId="5F89799D" w:rsidR="00D474A6" w:rsidRPr="00D474A6" w:rsidRDefault="00D474A6" w:rsidP="00D474A6">
          <w:pPr>
            <w:pStyle w:val="Heading2"/>
            <w:spacing w:before="0" w:after="120" w:line="360" w:lineRule="auto"/>
            <w:jc w:val="both"/>
            <w:rPr>
              <w:rFonts w:ascii="Arial" w:eastAsia="Google Sans" w:hAnsi="Arial" w:cs="Arial"/>
              <w:color w:val="1F1F1F"/>
              <w:sz w:val="24"/>
              <w:szCs w:val="24"/>
            </w:rPr>
          </w:pPr>
          <w:r w:rsidRPr="00D474A6">
            <w:rPr>
              <w:rFonts w:ascii="Arial" w:eastAsia="Google Sans" w:hAnsi="Arial" w:cs="Arial"/>
              <w:color w:val="1F1F1F"/>
              <w:sz w:val="24"/>
              <w:szCs w:val="24"/>
            </w:rPr>
            <w:t xml:space="preserve">Finally, I want to thank my </w:t>
          </w:r>
          <w:r w:rsidRPr="00D474A6">
            <w:rPr>
              <w:rFonts w:ascii="Arial" w:eastAsia="Google Sans" w:hAnsi="Arial" w:cs="Arial"/>
              <w:b/>
              <w:bCs/>
              <w:color w:val="1F1F1F"/>
              <w:sz w:val="24"/>
              <w:szCs w:val="24"/>
            </w:rPr>
            <w:t xml:space="preserve">family and </w:t>
          </w:r>
          <w:r w:rsidR="00F77F70">
            <w:rPr>
              <w:rFonts w:ascii="Arial" w:eastAsia="Google Sans" w:hAnsi="Arial" w:cs="Arial"/>
              <w:b/>
              <w:bCs/>
              <w:color w:val="1F1F1F"/>
              <w:sz w:val="24"/>
              <w:szCs w:val="24"/>
            </w:rPr>
            <w:t>close ones</w:t>
          </w:r>
          <w:r w:rsidRPr="00D474A6">
            <w:rPr>
              <w:rFonts w:ascii="Arial" w:eastAsia="Google Sans" w:hAnsi="Arial" w:cs="Arial"/>
              <w:color w:val="1F1F1F"/>
              <w:sz w:val="24"/>
              <w:szCs w:val="24"/>
            </w:rPr>
            <w:t>. Their encouragement kept me motivated and focused throughout the year. I could not have completed this journey without their belief in me.</w:t>
          </w:r>
        </w:p>
        <w:p w14:paraId="41A7F369" w14:textId="77777777" w:rsidR="00D474A6" w:rsidRDefault="00D474A6" w:rsidP="006C59E7">
          <w:pPr>
            <w:pStyle w:val="Heading2"/>
            <w:spacing w:before="0" w:after="120" w:line="360" w:lineRule="auto"/>
            <w:jc w:val="both"/>
            <w:rPr>
              <w:rFonts w:ascii="Arial" w:eastAsia="Google Sans" w:hAnsi="Arial" w:cs="Arial"/>
              <w:color w:val="1F1F1F"/>
              <w:sz w:val="24"/>
              <w:szCs w:val="24"/>
            </w:rPr>
          </w:pPr>
        </w:p>
        <w:p w14:paraId="0BE056BF" w14:textId="77777777" w:rsidR="00D474A6" w:rsidRDefault="00D474A6" w:rsidP="006C59E7">
          <w:pPr>
            <w:pStyle w:val="Heading2"/>
            <w:spacing w:before="0" w:after="120" w:line="360" w:lineRule="auto"/>
            <w:jc w:val="both"/>
            <w:rPr>
              <w:rFonts w:ascii="Arial" w:eastAsia="Google Sans" w:hAnsi="Arial" w:cs="Arial"/>
              <w:color w:val="1F1F1F"/>
              <w:sz w:val="24"/>
              <w:szCs w:val="24"/>
            </w:rPr>
          </w:pPr>
        </w:p>
        <w:p w14:paraId="39A4CCF2" w14:textId="77777777" w:rsidR="00D474A6" w:rsidRDefault="00D474A6" w:rsidP="006C59E7">
          <w:pPr>
            <w:pStyle w:val="Heading2"/>
            <w:spacing w:before="0" w:after="120" w:line="360" w:lineRule="auto"/>
            <w:jc w:val="both"/>
            <w:rPr>
              <w:rFonts w:ascii="Arial" w:eastAsia="Google Sans" w:hAnsi="Arial" w:cs="Arial"/>
              <w:color w:val="1F1F1F"/>
              <w:sz w:val="24"/>
              <w:szCs w:val="24"/>
            </w:rPr>
          </w:pPr>
        </w:p>
        <w:p w14:paraId="72E84164" w14:textId="386C9BE1" w:rsidR="00186772" w:rsidRPr="006C59E7" w:rsidRDefault="00D474A6" w:rsidP="006C59E7">
          <w:pPr>
            <w:pStyle w:val="Heading2"/>
            <w:spacing w:before="0" w:after="120" w:line="360" w:lineRule="auto"/>
            <w:jc w:val="both"/>
            <w:rPr>
              <w:rFonts w:ascii="Arial" w:eastAsia="Google Sans" w:hAnsi="Arial" w:cs="Arial"/>
              <w:color w:val="1F1F1F"/>
              <w:sz w:val="24"/>
              <w:szCs w:val="24"/>
            </w:rPr>
          </w:pPr>
          <w:r>
            <w:rPr>
              <w:rFonts w:ascii="Arial" w:eastAsia="Google Sans" w:hAnsi="Arial" w:cs="Arial"/>
              <w:color w:val="1F1F1F"/>
              <w:sz w:val="24"/>
              <w:szCs w:val="24"/>
            </w:rPr>
            <w:t>Abstract</w:t>
          </w:r>
        </w:p>
        <w:p w14:paraId="5321A059"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The hotel and restaurant industry in the United Kingdom is currently going through a very tough time. Following the global pandemic, businesses have been hit by a massive cost of living crisis. This means high prices for everyday goods, very expensive energy </w:t>
          </w:r>
          <w:r w:rsidRPr="006C59E7">
            <w:rPr>
              <w:rFonts w:ascii="Arial" w:eastAsia="Google Sans" w:hAnsi="Arial" w:cs="Arial"/>
              <w:color w:val="1F1F1F"/>
              <w:sz w:val="24"/>
              <w:szCs w:val="24"/>
            </w:rPr>
            <w:lastRenderedPageBreak/>
            <w:t>bills to keep hotels warm, and a huge shortage of staff across the country. For small, independent hotels that are run by families, this environment is especially hard. They do not have the massive bank accounts or the big marketing teams that global hotel chains like Premier Inn or Hilton have. To survive, independent hotels have to find something completely unique about themselves that the big corporate chains simply cannot copy. This research project looks closely at how small hotels can use local food tourism—which means people travelling to a town specifically to enjoy local food—and excellent customer service to stand out, attract more guests, and make a better profit (</w:t>
          </w:r>
          <w:proofErr w:type="spellStart"/>
          <w:r w:rsidRPr="006C59E7">
            <w:rPr>
              <w:rFonts w:ascii="Arial" w:eastAsia="Google Sans" w:hAnsi="Arial" w:cs="Arial"/>
              <w:color w:val="1F1F1F"/>
              <w:sz w:val="24"/>
              <w:szCs w:val="24"/>
            </w:rPr>
            <w:t>OakNorth</w:t>
          </w:r>
          <w:proofErr w:type="spellEnd"/>
          <w:r w:rsidRPr="006C59E7">
            <w:rPr>
              <w:rFonts w:ascii="Arial" w:eastAsia="Google Sans" w:hAnsi="Arial" w:cs="Arial"/>
              <w:color w:val="1F1F1F"/>
              <w:sz w:val="24"/>
              <w:szCs w:val="24"/>
            </w:rPr>
            <w:t>, 2025; Waterhouse, 2012).</w:t>
          </w:r>
        </w:p>
        <w:p w14:paraId="4C115C75"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To make this research highly practical, this project uses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as its main case study.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is a traditional 24-bedroom, 18th-century coaching inn located right in the middle of Melton Mowbray in Leicestershire. Melton Mowbray is famous around the world for its pork pies and Stilton cheese, and it is officially promoted by the council as the "Rural Capital of Food". The town is also getting a massive amount of money from the government to build a brand-new food and event space called the Stockyard. Because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is located so close to this exciting new development, it provides the perfect real-world example to study how a small hotel can link up with local food tourism to improve its business (Melton Borough Council, 2025a;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2026).</w:t>
          </w:r>
        </w:p>
        <w:p w14:paraId="5114E472"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To understand the topic fully, I started by reading a wide range of academic books and journal articles. This literature review covered several important business theories. I looked at the PESTLE framework to understand the outside pressures on the hotel industry, such as the economy and new employment laws. I also looked at Porter’s Generic Strategies to see how businesses compete with each other, and the Resource-Based View to understand how a hotel's friendly staff and historic location can act as its best weapons. Furthermore, I researched the SERVQUAL model, which is a famous academic tool used to measure exactly how happy customers are with the service they receive. Finally, I looked at how modern tourists no longer just want a basic bed for the night; they want a memorable experience, especially when it comes to trying authentic local food (</w:t>
          </w:r>
          <w:proofErr w:type="spellStart"/>
          <w:r w:rsidRPr="006C59E7">
            <w:rPr>
              <w:rFonts w:ascii="Arial" w:eastAsia="Google Sans" w:hAnsi="Arial" w:cs="Arial"/>
              <w:color w:val="1F1F1F"/>
              <w:sz w:val="24"/>
              <w:szCs w:val="24"/>
            </w:rPr>
            <w:t>Batat</w:t>
          </w:r>
          <w:proofErr w:type="spellEnd"/>
          <w:r w:rsidRPr="006C59E7">
            <w:rPr>
              <w:rFonts w:ascii="Arial" w:eastAsia="Google Sans" w:hAnsi="Arial" w:cs="Arial"/>
              <w:color w:val="1F1F1F"/>
              <w:sz w:val="24"/>
              <w:szCs w:val="24"/>
            </w:rPr>
            <w:t xml:space="preserve">, 2020; </w:t>
          </w:r>
          <w:proofErr w:type="spellStart"/>
          <w:r w:rsidRPr="006C59E7">
            <w:rPr>
              <w:rFonts w:ascii="Arial" w:eastAsia="Google Sans" w:hAnsi="Arial" w:cs="Arial"/>
              <w:color w:val="1F1F1F"/>
              <w:sz w:val="24"/>
              <w:szCs w:val="24"/>
            </w:rPr>
            <w:t>Yozcu</w:t>
          </w:r>
          <w:proofErr w:type="spellEnd"/>
          <w:r w:rsidRPr="006C59E7">
            <w:rPr>
              <w:rFonts w:ascii="Arial" w:eastAsia="Google Sans" w:hAnsi="Arial" w:cs="Arial"/>
              <w:color w:val="1F1F1F"/>
              <w:sz w:val="24"/>
              <w:szCs w:val="24"/>
            </w:rPr>
            <w:t xml:space="preserve"> &amp; Adamis, 2026).</w:t>
          </w:r>
        </w:p>
        <w:p w14:paraId="298CD17E"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lastRenderedPageBreak/>
            <w:t>For the methodology, I chose a qualitative, single-case study approach. This means I focused very deeply on just one hotel to get a really detailed picture of what is going on, rather than looking at hundreds of hotels very briefly. Because I could not interview hundreds of guests in person during my placement without disrupting the business, I collected secondary data, which is information that already exists online. This included reading official government reports about Melton Mowbray’s tourism plans. Most importantly, I gathered hundreds of online customer reviews from websites like Booking.com and TripAdvisor. I used a step-by-step method called Thematic Analysis to read through all these reviews, highlight important keywords, and group them into main themes to see exactly what guests loved and hated about the hotel (Braun &amp; Clarke, 2006; Yin, 2009).</w:t>
          </w:r>
        </w:p>
        <w:p w14:paraId="1A4D8DB7"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The findings of the research were very clear and showed a big split in how the hotel operates. On the positive side, the hotel has an incredible team of staff. Guests constantly praise the workers for being friendly, helpful, and kind. The food is also generally well-liked, especially the traditional Sunday carvery. However, on the negative side, the physical building is starting to look old and tired, and the Wi-Fi connection is very poor. Furthermore, my research showed that the hotel is currently acting like an island. It is not taking advantage of the fact that it is sitting right in the middle of the "Rural Capital of Food", and it is not yet working with the new Stockyard food development just down the road (Booking.com, 2025; TripAdvisor, 2025).</w:t>
          </w:r>
        </w:p>
        <w:p w14:paraId="43F15B36" w14:textId="1D44ECC1" w:rsidR="00D474A6"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The project concludes that if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wants to succeed in the future, it cannot just rely on being a standard pub with rooms. It needs to fully embrace the local food culture and offer tourists an experience they cannot get anywhere else. I have provided a list of practical recommendations for the hotel management. These include partnering with local food makers to create special weekend packages, fixing the Wi-Fi immediately, updating the tired bedrooms with fresh paint and new bedding, and working with local colleges to train young chefs. By doing this, the hotel can offer a unique, premium experience that big corporate hotel chains simply cannot match (Anning-Dorson &amp; Nyamekye, 2020; Zaman et al., 2022).</w:t>
          </w:r>
        </w:p>
        <w:p w14:paraId="0BAE5A66" w14:textId="77777777" w:rsidR="00186772" w:rsidRPr="003B0D16" w:rsidRDefault="00186772" w:rsidP="006C59E7">
          <w:pPr>
            <w:pStyle w:val="Heading2"/>
            <w:spacing w:before="0" w:after="120" w:line="360" w:lineRule="auto"/>
            <w:jc w:val="both"/>
            <w:rPr>
              <w:rFonts w:ascii="Arial" w:eastAsia="Google Sans" w:hAnsi="Arial" w:cs="Arial"/>
              <w:b/>
              <w:bCs/>
              <w:color w:val="1F1F1F"/>
              <w:sz w:val="24"/>
              <w:szCs w:val="24"/>
            </w:rPr>
          </w:pPr>
          <w:r w:rsidRPr="003B0D16">
            <w:rPr>
              <w:rFonts w:ascii="Arial" w:eastAsia="Google Sans" w:hAnsi="Arial" w:cs="Arial"/>
              <w:b/>
              <w:bCs/>
              <w:color w:val="1F1F1F"/>
              <w:sz w:val="24"/>
              <w:szCs w:val="24"/>
            </w:rPr>
            <w:lastRenderedPageBreak/>
            <w:t>Contents</w:t>
          </w:r>
        </w:p>
        <w:p w14:paraId="3ACEB5E0" w14:textId="141217AC" w:rsidR="00186772" w:rsidRPr="006C59E7" w:rsidRDefault="00186772" w:rsidP="009A4782">
          <w:pPr>
            <w:widowControl w:val="0"/>
            <w:numPr>
              <w:ilvl w:val="0"/>
              <w:numId w:val="2"/>
            </w:numPr>
            <w:pBdr>
              <w:top w:val="nil"/>
              <w:left w:val="nil"/>
              <w:bottom w:val="nil"/>
              <w:right w:val="nil"/>
              <w:between w:val="nil"/>
            </w:pBdr>
            <w:spacing w:after="0" w:line="360" w:lineRule="auto"/>
            <w:rPr>
              <w:rFonts w:ascii="Arial" w:hAnsi="Arial" w:cs="Arial"/>
              <w:sz w:val="24"/>
              <w:szCs w:val="24"/>
            </w:rPr>
          </w:pPr>
          <w:r w:rsidRPr="006C59E7">
            <w:rPr>
              <w:rFonts w:ascii="Arial" w:eastAsia="Google Sans" w:hAnsi="Arial" w:cs="Arial"/>
              <w:color w:val="1F1F1F"/>
              <w:sz w:val="24"/>
              <w:szCs w:val="24"/>
            </w:rPr>
            <w:t>Chapter 1: Introduction</w:t>
          </w:r>
          <w:r w:rsidR="006D4A0B">
            <w:rPr>
              <w:rFonts w:ascii="Arial" w:eastAsia="Google Sans" w:hAnsi="Arial" w:cs="Arial"/>
              <w:color w:val="1F1F1F"/>
              <w:sz w:val="24"/>
              <w:szCs w:val="24"/>
            </w:rPr>
            <w:t>………………………………………………………………… 7</w:t>
          </w:r>
        </w:p>
        <w:p w14:paraId="27241C68" w14:textId="2C91FE90" w:rsidR="00186772" w:rsidRPr="006C59E7" w:rsidRDefault="00186772" w:rsidP="009A4782">
          <w:pPr>
            <w:widowControl w:val="0"/>
            <w:numPr>
              <w:ilvl w:val="0"/>
              <w:numId w:val="2"/>
            </w:numPr>
            <w:pBdr>
              <w:top w:val="nil"/>
              <w:left w:val="nil"/>
              <w:bottom w:val="nil"/>
              <w:right w:val="nil"/>
              <w:between w:val="nil"/>
            </w:pBdr>
            <w:spacing w:after="0" w:line="360" w:lineRule="auto"/>
            <w:rPr>
              <w:rFonts w:ascii="Arial" w:hAnsi="Arial" w:cs="Arial"/>
              <w:sz w:val="24"/>
              <w:szCs w:val="24"/>
            </w:rPr>
          </w:pPr>
          <w:r w:rsidRPr="006C59E7">
            <w:rPr>
              <w:rFonts w:ascii="Arial" w:eastAsia="Google Sans" w:hAnsi="Arial" w:cs="Arial"/>
              <w:color w:val="1F1F1F"/>
              <w:sz w:val="24"/>
              <w:szCs w:val="24"/>
            </w:rPr>
            <w:t>Chapter 2: Literature Review</w:t>
          </w:r>
          <w:r w:rsidR="006D4A0B">
            <w:rPr>
              <w:rFonts w:ascii="Arial" w:eastAsia="Google Sans" w:hAnsi="Arial" w:cs="Arial"/>
              <w:color w:val="1F1F1F"/>
              <w:sz w:val="24"/>
              <w:szCs w:val="24"/>
            </w:rPr>
            <w:t>…………………………………………………………... 9</w:t>
          </w:r>
          <w:r w:rsidRPr="006C59E7">
            <w:rPr>
              <w:rFonts w:ascii="Arial" w:hAnsi="Arial" w:cs="Arial"/>
              <w:color w:val="000000"/>
              <w:sz w:val="24"/>
              <w:szCs w:val="24"/>
            </w:rPr>
            <w:br/>
          </w:r>
          <w:r w:rsidRPr="006C59E7">
            <w:rPr>
              <w:rFonts w:ascii="Arial" w:eastAsia="Google Sans" w:hAnsi="Arial" w:cs="Arial"/>
              <w:color w:val="1F1F1F"/>
              <w:sz w:val="24"/>
              <w:szCs w:val="24"/>
            </w:rPr>
            <w:t xml:space="preserve">2.1 The Current UK Hospitality Environment (PESTLE </w:t>
          </w:r>
          <w:r w:rsidR="006D4A0B" w:rsidRPr="006C59E7">
            <w:rPr>
              <w:rFonts w:ascii="Arial" w:eastAsia="Google Sans" w:hAnsi="Arial" w:cs="Arial"/>
              <w:color w:val="1F1F1F"/>
              <w:sz w:val="24"/>
              <w:szCs w:val="24"/>
            </w:rPr>
            <w:t>Analysis)</w:t>
          </w:r>
          <w:r w:rsidR="006D4A0B">
            <w:rPr>
              <w:rFonts w:ascii="Arial" w:eastAsia="Google Sans" w:hAnsi="Arial" w:cs="Arial"/>
              <w:color w:val="1F1F1F"/>
              <w:sz w:val="24"/>
              <w:szCs w:val="24"/>
            </w:rPr>
            <w:t xml:space="preserve"> ……………….… 9</w:t>
          </w:r>
          <w:r w:rsidRPr="006C59E7">
            <w:rPr>
              <w:rFonts w:ascii="Arial" w:hAnsi="Arial" w:cs="Arial"/>
              <w:color w:val="000000"/>
              <w:sz w:val="24"/>
              <w:szCs w:val="24"/>
            </w:rPr>
            <w:br/>
          </w:r>
          <w:r w:rsidRPr="006C59E7">
            <w:rPr>
              <w:rFonts w:ascii="Arial" w:eastAsia="Google Sans" w:hAnsi="Arial" w:cs="Arial"/>
              <w:color w:val="1F1F1F"/>
              <w:sz w:val="24"/>
              <w:szCs w:val="24"/>
            </w:rPr>
            <w:t>2.2 The Specific Challenges for Family-Run Hotels</w:t>
          </w:r>
          <w:r w:rsidR="006D4A0B">
            <w:rPr>
              <w:rFonts w:ascii="Arial" w:eastAsia="Google Sans" w:hAnsi="Arial" w:cs="Arial"/>
              <w:color w:val="1F1F1F"/>
              <w:sz w:val="24"/>
              <w:szCs w:val="24"/>
            </w:rPr>
            <w:t>…………………………………10</w:t>
          </w:r>
          <w:r w:rsidRPr="006C59E7">
            <w:rPr>
              <w:rFonts w:ascii="Arial" w:hAnsi="Arial" w:cs="Arial"/>
              <w:color w:val="000000"/>
              <w:sz w:val="24"/>
              <w:szCs w:val="24"/>
            </w:rPr>
            <w:br/>
          </w:r>
          <w:r w:rsidRPr="006C59E7">
            <w:rPr>
              <w:rFonts w:ascii="Arial" w:eastAsia="Google Sans" w:hAnsi="Arial" w:cs="Arial"/>
              <w:color w:val="1F1F1F"/>
              <w:sz w:val="24"/>
              <w:szCs w:val="24"/>
            </w:rPr>
            <w:t>2.3 Competitive Strategies for Independent Hotels</w:t>
          </w:r>
          <w:r w:rsidR="006D4A0B">
            <w:rPr>
              <w:rFonts w:ascii="Arial" w:eastAsia="Google Sans" w:hAnsi="Arial" w:cs="Arial"/>
              <w:color w:val="1F1F1F"/>
              <w:sz w:val="24"/>
              <w:szCs w:val="24"/>
            </w:rPr>
            <w:t>…………………………………. 11</w:t>
          </w:r>
          <w:r w:rsidRPr="006C59E7">
            <w:rPr>
              <w:rFonts w:ascii="Arial" w:hAnsi="Arial" w:cs="Arial"/>
              <w:color w:val="000000"/>
              <w:sz w:val="24"/>
              <w:szCs w:val="24"/>
            </w:rPr>
            <w:br/>
          </w:r>
          <w:r w:rsidRPr="006C59E7">
            <w:rPr>
              <w:rFonts w:ascii="Arial" w:eastAsia="Google Sans" w:hAnsi="Arial" w:cs="Arial"/>
              <w:color w:val="1F1F1F"/>
              <w:sz w:val="24"/>
              <w:szCs w:val="24"/>
            </w:rPr>
            <w:t>2.4 The Rise of Food Tourism and Protected Foods</w:t>
          </w:r>
          <w:r w:rsidR="006D4A0B">
            <w:rPr>
              <w:rFonts w:ascii="Arial" w:eastAsia="Google Sans" w:hAnsi="Arial" w:cs="Arial"/>
              <w:color w:val="1F1F1F"/>
              <w:sz w:val="24"/>
              <w:szCs w:val="24"/>
            </w:rPr>
            <w:t>………………...……………… 12</w:t>
          </w:r>
          <w:r w:rsidRPr="006C59E7">
            <w:rPr>
              <w:rFonts w:ascii="Arial" w:hAnsi="Arial" w:cs="Arial"/>
              <w:color w:val="000000"/>
              <w:sz w:val="24"/>
              <w:szCs w:val="24"/>
            </w:rPr>
            <w:br/>
          </w:r>
          <w:r w:rsidRPr="006C59E7">
            <w:rPr>
              <w:rFonts w:ascii="Arial" w:eastAsia="Google Sans" w:hAnsi="Arial" w:cs="Arial"/>
              <w:color w:val="1F1F1F"/>
              <w:sz w:val="24"/>
              <w:szCs w:val="24"/>
            </w:rPr>
            <w:t>2.5 Measuring Service Quality: The SERVQUAL Model</w:t>
          </w:r>
          <w:r w:rsidR="006D4A0B">
            <w:rPr>
              <w:rFonts w:ascii="Arial" w:eastAsia="Google Sans" w:hAnsi="Arial" w:cs="Arial"/>
              <w:color w:val="1F1F1F"/>
              <w:sz w:val="24"/>
              <w:szCs w:val="24"/>
            </w:rPr>
            <w:t>…………………………… 13</w:t>
          </w:r>
          <w:r w:rsidRPr="006C59E7">
            <w:rPr>
              <w:rFonts w:ascii="Arial" w:hAnsi="Arial" w:cs="Arial"/>
              <w:color w:val="000000"/>
              <w:sz w:val="24"/>
              <w:szCs w:val="24"/>
            </w:rPr>
            <w:br/>
          </w:r>
          <w:r w:rsidRPr="006C59E7">
            <w:rPr>
              <w:rFonts w:ascii="Arial" w:eastAsia="Google Sans" w:hAnsi="Arial" w:cs="Arial"/>
              <w:color w:val="1F1F1F"/>
              <w:sz w:val="24"/>
              <w:szCs w:val="24"/>
            </w:rPr>
            <w:t>2.6 Online Customer Reviews and Electronic Word of Mouth</w:t>
          </w:r>
          <w:r w:rsidR="006D4A0B">
            <w:rPr>
              <w:rFonts w:ascii="Arial" w:eastAsia="Google Sans" w:hAnsi="Arial" w:cs="Arial"/>
              <w:color w:val="1F1F1F"/>
              <w:sz w:val="24"/>
              <w:szCs w:val="24"/>
            </w:rPr>
            <w:t>…………………….14</w:t>
          </w:r>
        </w:p>
        <w:p w14:paraId="2F6286F1" w14:textId="1051B709" w:rsidR="00186772" w:rsidRPr="006C59E7" w:rsidRDefault="00186772" w:rsidP="009A4782">
          <w:pPr>
            <w:widowControl w:val="0"/>
            <w:numPr>
              <w:ilvl w:val="0"/>
              <w:numId w:val="2"/>
            </w:numPr>
            <w:pBdr>
              <w:top w:val="nil"/>
              <w:left w:val="nil"/>
              <w:bottom w:val="nil"/>
              <w:right w:val="nil"/>
              <w:between w:val="nil"/>
            </w:pBdr>
            <w:spacing w:after="0" w:line="360" w:lineRule="auto"/>
            <w:rPr>
              <w:rFonts w:ascii="Arial" w:hAnsi="Arial" w:cs="Arial"/>
              <w:sz w:val="24"/>
              <w:szCs w:val="24"/>
            </w:rPr>
          </w:pPr>
          <w:r w:rsidRPr="006C59E7">
            <w:rPr>
              <w:rFonts w:ascii="Arial" w:eastAsia="Google Sans" w:hAnsi="Arial" w:cs="Arial"/>
              <w:color w:val="1F1F1F"/>
              <w:sz w:val="24"/>
              <w:szCs w:val="24"/>
            </w:rPr>
            <w:t>Chapter 3: Methods</w:t>
          </w:r>
          <w:r w:rsidR="006D4A0B">
            <w:rPr>
              <w:rFonts w:ascii="Arial" w:eastAsia="Google Sans" w:hAnsi="Arial" w:cs="Arial"/>
              <w:color w:val="1F1F1F"/>
              <w:sz w:val="24"/>
              <w:szCs w:val="24"/>
            </w:rPr>
            <w:t>……………………………………………………………………. 14</w:t>
          </w:r>
          <w:r w:rsidRPr="006C59E7">
            <w:rPr>
              <w:rFonts w:ascii="Arial" w:hAnsi="Arial" w:cs="Arial"/>
              <w:color w:val="000000"/>
              <w:sz w:val="24"/>
              <w:szCs w:val="24"/>
            </w:rPr>
            <w:br/>
          </w:r>
          <w:r w:rsidRPr="006C59E7">
            <w:rPr>
              <w:rFonts w:ascii="Arial" w:eastAsia="Google Sans" w:hAnsi="Arial" w:cs="Arial"/>
              <w:color w:val="1F1F1F"/>
              <w:sz w:val="24"/>
              <w:szCs w:val="24"/>
            </w:rPr>
            <w:t>3.1 Choosing the Case Study Approach</w:t>
          </w:r>
          <w:r w:rsidR="006D4A0B">
            <w:rPr>
              <w:rFonts w:ascii="Arial" w:eastAsia="Google Sans" w:hAnsi="Arial" w:cs="Arial"/>
              <w:color w:val="1F1F1F"/>
              <w:sz w:val="24"/>
              <w:szCs w:val="24"/>
            </w:rPr>
            <w:t>……………………………………………… 15</w:t>
          </w:r>
          <w:r w:rsidRPr="006C59E7">
            <w:rPr>
              <w:rFonts w:ascii="Arial" w:hAnsi="Arial" w:cs="Arial"/>
              <w:color w:val="000000"/>
              <w:sz w:val="24"/>
              <w:szCs w:val="24"/>
            </w:rPr>
            <w:br/>
          </w:r>
          <w:r w:rsidRPr="006C59E7">
            <w:rPr>
              <w:rFonts w:ascii="Arial" w:eastAsia="Google Sans" w:hAnsi="Arial" w:cs="Arial"/>
              <w:color w:val="1F1F1F"/>
              <w:sz w:val="24"/>
              <w:szCs w:val="24"/>
            </w:rPr>
            <w:t>3.2 Data Collection and Ethical Considerations</w:t>
          </w:r>
          <w:r w:rsidR="006D4A0B">
            <w:rPr>
              <w:rFonts w:ascii="Arial" w:eastAsia="Google Sans" w:hAnsi="Arial" w:cs="Arial"/>
              <w:color w:val="1F1F1F"/>
              <w:sz w:val="24"/>
              <w:szCs w:val="24"/>
            </w:rPr>
            <w:t>…………………………………… 15</w:t>
          </w:r>
          <w:r w:rsidRPr="006C59E7">
            <w:rPr>
              <w:rFonts w:ascii="Arial" w:hAnsi="Arial" w:cs="Arial"/>
              <w:color w:val="000000"/>
              <w:sz w:val="24"/>
              <w:szCs w:val="24"/>
            </w:rPr>
            <w:br/>
          </w:r>
          <w:r w:rsidRPr="006C59E7">
            <w:rPr>
              <w:rFonts w:ascii="Arial" w:eastAsia="Google Sans" w:hAnsi="Arial" w:cs="Arial"/>
              <w:color w:val="1F1F1F"/>
              <w:sz w:val="24"/>
              <w:szCs w:val="24"/>
            </w:rPr>
            <w:t>3.3 Thematic Analysis Steps</w:t>
          </w:r>
          <w:r w:rsidR="006D4A0B">
            <w:rPr>
              <w:rFonts w:ascii="Arial" w:eastAsia="Google Sans" w:hAnsi="Arial" w:cs="Arial"/>
              <w:color w:val="1F1F1F"/>
              <w:sz w:val="24"/>
              <w:szCs w:val="24"/>
            </w:rPr>
            <w:t>…………………………………………………………. 16</w:t>
          </w:r>
          <w:r w:rsidRPr="006C59E7">
            <w:rPr>
              <w:rFonts w:ascii="Arial" w:hAnsi="Arial" w:cs="Arial"/>
              <w:color w:val="000000"/>
              <w:sz w:val="24"/>
              <w:szCs w:val="24"/>
            </w:rPr>
            <w:br/>
          </w:r>
          <w:r w:rsidRPr="006C59E7">
            <w:rPr>
              <w:rFonts w:ascii="Arial" w:eastAsia="Google Sans" w:hAnsi="Arial" w:cs="Arial"/>
              <w:color w:val="1F1F1F"/>
              <w:sz w:val="24"/>
              <w:szCs w:val="24"/>
            </w:rPr>
            <w:t>3.4 Making Sure the Research is Trustworthy</w:t>
          </w:r>
          <w:r w:rsidR="006D4A0B">
            <w:rPr>
              <w:rFonts w:ascii="Arial" w:eastAsia="Google Sans" w:hAnsi="Arial" w:cs="Arial"/>
              <w:color w:val="1F1F1F"/>
              <w:sz w:val="24"/>
              <w:szCs w:val="24"/>
            </w:rPr>
            <w:t>………………………………………. 17</w:t>
          </w:r>
        </w:p>
        <w:p w14:paraId="71DF9820" w14:textId="1E6070C6" w:rsidR="00186772" w:rsidRPr="006C59E7" w:rsidRDefault="00186772" w:rsidP="009A4782">
          <w:pPr>
            <w:widowControl w:val="0"/>
            <w:numPr>
              <w:ilvl w:val="0"/>
              <w:numId w:val="2"/>
            </w:numPr>
            <w:pBdr>
              <w:top w:val="nil"/>
              <w:left w:val="nil"/>
              <w:bottom w:val="nil"/>
              <w:right w:val="nil"/>
              <w:between w:val="nil"/>
            </w:pBdr>
            <w:spacing w:after="0" w:line="360" w:lineRule="auto"/>
            <w:rPr>
              <w:rFonts w:ascii="Arial" w:hAnsi="Arial" w:cs="Arial"/>
              <w:sz w:val="24"/>
              <w:szCs w:val="24"/>
            </w:rPr>
          </w:pPr>
          <w:r w:rsidRPr="006C59E7">
            <w:rPr>
              <w:rFonts w:ascii="Arial" w:eastAsia="Google Sans" w:hAnsi="Arial" w:cs="Arial"/>
              <w:color w:val="1F1F1F"/>
              <w:sz w:val="24"/>
              <w:szCs w:val="24"/>
            </w:rPr>
            <w:t>Chapter 4: Findings and Discussion</w:t>
          </w:r>
          <w:r w:rsidR="006D4A0B">
            <w:rPr>
              <w:rFonts w:ascii="Arial" w:eastAsia="Google Sans" w:hAnsi="Arial" w:cs="Arial"/>
              <w:color w:val="1F1F1F"/>
              <w:sz w:val="24"/>
              <w:szCs w:val="24"/>
            </w:rPr>
            <w:t>………………………………………………… 17</w:t>
          </w:r>
          <w:r w:rsidRPr="006C59E7">
            <w:rPr>
              <w:rFonts w:ascii="Arial" w:hAnsi="Arial" w:cs="Arial"/>
              <w:color w:val="000000"/>
              <w:sz w:val="24"/>
              <w:szCs w:val="24"/>
            </w:rPr>
            <w:br/>
          </w:r>
          <w:r w:rsidRPr="006C59E7">
            <w:rPr>
              <w:rFonts w:ascii="Arial" w:eastAsia="Google Sans" w:hAnsi="Arial" w:cs="Arial"/>
              <w:color w:val="1F1F1F"/>
              <w:sz w:val="24"/>
              <w:szCs w:val="24"/>
            </w:rPr>
            <w:t>4.1 Melton Mowbray: A Town Built on Food Tourism</w:t>
          </w:r>
          <w:r w:rsidR="006D4A0B">
            <w:rPr>
              <w:rFonts w:ascii="Arial" w:eastAsia="Google Sans" w:hAnsi="Arial" w:cs="Arial"/>
              <w:color w:val="1F1F1F"/>
              <w:sz w:val="24"/>
              <w:szCs w:val="24"/>
            </w:rPr>
            <w:t>……………………………… 18</w:t>
          </w:r>
          <w:r w:rsidRPr="006C59E7">
            <w:rPr>
              <w:rFonts w:ascii="Arial" w:hAnsi="Arial" w:cs="Arial"/>
              <w:color w:val="000000"/>
              <w:sz w:val="24"/>
              <w:szCs w:val="24"/>
            </w:rPr>
            <w:br/>
          </w:r>
          <w:r w:rsidRPr="006C59E7">
            <w:rPr>
              <w:rFonts w:ascii="Arial" w:eastAsia="Google Sans" w:hAnsi="Arial" w:cs="Arial"/>
              <w:color w:val="1F1F1F"/>
              <w:sz w:val="24"/>
              <w:szCs w:val="24"/>
            </w:rPr>
            <w:t xml:space="preserve">4.2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Performance: What the Guests Say</w:t>
          </w:r>
          <w:r w:rsidR="006D4A0B">
            <w:rPr>
              <w:rFonts w:ascii="Arial" w:eastAsia="Google Sans" w:hAnsi="Arial" w:cs="Arial"/>
              <w:color w:val="1F1F1F"/>
              <w:sz w:val="24"/>
              <w:szCs w:val="24"/>
            </w:rPr>
            <w:t>…………………………… 19</w:t>
          </w:r>
          <w:r w:rsidRPr="006C59E7">
            <w:rPr>
              <w:rFonts w:ascii="Arial" w:hAnsi="Arial" w:cs="Arial"/>
              <w:color w:val="000000"/>
              <w:sz w:val="24"/>
              <w:szCs w:val="24"/>
            </w:rPr>
            <w:br/>
          </w:r>
          <w:r w:rsidRPr="006C59E7">
            <w:rPr>
              <w:rFonts w:ascii="Arial" w:eastAsia="Google Sans" w:hAnsi="Arial" w:cs="Arial"/>
              <w:color w:val="1F1F1F"/>
              <w:sz w:val="24"/>
              <w:szCs w:val="24"/>
            </w:rPr>
            <w:t>4.3 Discussion: Linking the Findings to the Theory</w:t>
          </w:r>
          <w:r w:rsidR="006D4A0B">
            <w:rPr>
              <w:rFonts w:ascii="Arial" w:eastAsia="Google Sans" w:hAnsi="Arial" w:cs="Arial"/>
              <w:color w:val="1F1F1F"/>
              <w:sz w:val="24"/>
              <w:szCs w:val="24"/>
            </w:rPr>
            <w:t>………………………………… 20</w:t>
          </w:r>
          <w:r w:rsidRPr="006C59E7">
            <w:rPr>
              <w:rFonts w:ascii="Arial" w:hAnsi="Arial" w:cs="Arial"/>
              <w:color w:val="000000"/>
              <w:sz w:val="24"/>
              <w:szCs w:val="24"/>
            </w:rPr>
            <w:br/>
          </w:r>
          <w:r w:rsidRPr="006C59E7">
            <w:rPr>
              <w:rFonts w:ascii="Arial" w:eastAsia="Google Sans" w:hAnsi="Arial" w:cs="Arial"/>
              <w:color w:val="1F1F1F"/>
              <w:sz w:val="24"/>
              <w:szCs w:val="24"/>
            </w:rPr>
            <w:t>4.4 Reflections from My Placement Experience</w:t>
          </w:r>
          <w:r w:rsidR="006D4A0B">
            <w:rPr>
              <w:rFonts w:ascii="Arial" w:eastAsia="Google Sans" w:hAnsi="Arial" w:cs="Arial"/>
              <w:color w:val="1F1F1F"/>
              <w:sz w:val="24"/>
              <w:szCs w:val="24"/>
            </w:rPr>
            <w:t>…………………………………… 21</w:t>
          </w:r>
        </w:p>
        <w:p w14:paraId="29DBF5E4" w14:textId="1BD2F82A" w:rsidR="00186772" w:rsidRPr="006C59E7" w:rsidRDefault="00186772" w:rsidP="009A4782">
          <w:pPr>
            <w:widowControl w:val="0"/>
            <w:numPr>
              <w:ilvl w:val="0"/>
              <w:numId w:val="2"/>
            </w:numPr>
            <w:pBdr>
              <w:top w:val="nil"/>
              <w:left w:val="nil"/>
              <w:bottom w:val="nil"/>
              <w:right w:val="nil"/>
              <w:between w:val="nil"/>
            </w:pBdr>
            <w:spacing w:after="0" w:line="360" w:lineRule="auto"/>
            <w:rPr>
              <w:rFonts w:ascii="Arial" w:hAnsi="Arial" w:cs="Arial"/>
              <w:sz w:val="24"/>
              <w:szCs w:val="24"/>
            </w:rPr>
          </w:pPr>
          <w:r w:rsidRPr="006C59E7">
            <w:rPr>
              <w:rFonts w:ascii="Arial" w:eastAsia="Google Sans" w:hAnsi="Arial" w:cs="Arial"/>
              <w:color w:val="1F1F1F"/>
              <w:sz w:val="24"/>
              <w:szCs w:val="24"/>
            </w:rPr>
            <w:t>Chapter 5: Conclusion and Recommendations</w:t>
          </w:r>
          <w:r w:rsidR="006D4A0B">
            <w:rPr>
              <w:rFonts w:ascii="Arial" w:eastAsia="Google Sans" w:hAnsi="Arial" w:cs="Arial"/>
              <w:color w:val="1F1F1F"/>
              <w:sz w:val="24"/>
              <w:szCs w:val="24"/>
            </w:rPr>
            <w:t>……………………………………. 22</w:t>
          </w:r>
          <w:r w:rsidRPr="006C59E7">
            <w:rPr>
              <w:rFonts w:ascii="Arial" w:hAnsi="Arial" w:cs="Arial"/>
              <w:color w:val="000000"/>
              <w:sz w:val="24"/>
              <w:szCs w:val="24"/>
            </w:rPr>
            <w:br/>
          </w:r>
          <w:r w:rsidRPr="006C59E7">
            <w:rPr>
              <w:rFonts w:ascii="Arial" w:eastAsia="Google Sans" w:hAnsi="Arial" w:cs="Arial"/>
              <w:color w:val="1F1F1F"/>
              <w:sz w:val="24"/>
              <w:szCs w:val="24"/>
            </w:rPr>
            <w:t>5.1 Overall Conclusion</w:t>
          </w:r>
          <w:r w:rsidR="006D4A0B">
            <w:rPr>
              <w:rFonts w:ascii="Arial" w:eastAsia="Google Sans" w:hAnsi="Arial" w:cs="Arial"/>
              <w:color w:val="1F1F1F"/>
              <w:sz w:val="24"/>
              <w:szCs w:val="24"/>
            </w:rPr>
            <w:t>…………………………………………………………………. 22</w:t>
          </w:r>
          <w:r w:rsidRPr="006C59E7">
            <w:rPr>
              <w:rFonts w:ascii="Arial" w:hAnsi="Arial" w:cs="Arial"/>
              <w:color w:val="000000"/>
              <w:sz w:val="24"/>
              <w:szCs w:val="24"/>
            </w:rPr>
            <w:br/>
          </w:r>
          <w:r w:rsidRPr="006C59E7">
            <w:rPr>
              <w:rFonts w:ascii="Arial" w:eastAsia="Google Sans" w:hAnsi="Arial" w:cs="Arial"/>
              <w:color w:val="1F1F1F"/>
              <w:sz w:val="24"/>
              <w:szCs w:val="24"/>
            </w:rPr>
            <w:t xml:space="preserve">5.2 Practical Recommendations for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w:t>
          </w:r>
          <w:r w:rsidR="006D4A0B">
            <w:rPr>
              <w:rFonts w:ascii="Arial" w:eastAsia="Google Sans" w:hAnsi="Arial" w:cs="Arial"/>
              <w:color w:val="1F1F1F"/>
              <w:sz w:val="24"/>
              <w:szCs w:val="24"/>
            </w:rPr>
            <w:t>……………………………. 23</w:t>
          </w:r>
        </w:p>
        <w:p w14:paraId="767505D0" w14:textId="77777777" w:rsidR="00186772" w:rsidRPr="006C59E7" w:rsidRDefault="00186772" w:rsidP="009A4782">
          <w:pPr>
            <w:widowControl w:val="0"/>
            <w:numPr>
              <w:ilvl w:val="0"/>
              <w:numId w:val="2"/>
            </w:numPr>
            <w:pBdr>
              <w:top w:val="nil"/>
              <w:left w:val="nil"/>
              <w:bottom w:val="nil"/>
              <w:right w:val="nil"/>
              <w:between w:val="nil"/>
            </w:pBdr>
            <w:spacing w:after="120" w:line="360" w:lineRule="auto"/>
            <w:rPr>
              <w:rFonts w:ascii="Arial" w:hAnsi="Arial" w:cs="Arial"/>
              <w:sz w:val="24"/>
              <w:szCs w:val="24"/>
            </w:rPr>
          </w:pPr>
          <w:r w:rsidRPr="006C59E7">
            <w:rPr>
              <w:rFonts w:ascii="Arial" w:eastAsia="Google Sans" w:hAnsi="Arial" w:cs="Arial"/>
              <w:color w:val="1F1F1F"/>
              <w:sz w:val="24"/>
              <w:szCs w:val="24"/>
            </w:rPr>
            <w:t>References</w:t>
          </w:r>
        </w:p>
        <w:p w14:paraId="5336C51A" w14:textId="77777777" w:rsidR="003B0D16" w:rsidRDefault="003B0D16" w:rsidP="006C59E7">
          <w:pPr>
            <w:pStyle w:val="Heading2"/>
            <w:spacing w:before="240" w:after="120" w:line="360" w:lineRule="auto"/>
            <w:jc w:val="both"/>
            <w:rPr>
              <w:rFonts w:ascii="Arial" w:eastAsia="Google Sans" w:hAnsi="Arial" w:cs="Arial"/>
              <w:color w:val="1F1F1F"/>
              <w:sz w:val="24"/>
              <w:szCs w:val="24"/>
            </w:rPr>
          </w:pPr>
        </w:p>
        <w:p w14:paraId="2C60790C" w14:textId="77777777" w:rsidR="003B0D16" w:rsidRDefault="003B0D16" w:rsidP="003B0D16"/>
        <w:p w14:paraId="724D1A26" w14:textId="77777777" w:rsidR="003B0D16" w:rsidRDefault="003B0D16" w:rsidP="003B0D16"/>
        <w:p w14:paraId="447E5AD3" w14:textId="77777777" w:rsidR="003B0D16" w:rsidRPr="003B0D16" w:rsidRDefault="003B0D16" w:rsidP="003B0D16"/>
        <w:p w14:paraId="026D028A" w14:textId="2046B266" w:rsidR="00186772" w:rsidRPr="006C59E7" w:rsidRDefault="00186772" w:rsidP="006C59E7">
          <w:pPr>
            <w:pStyle w:val="Heading2"/>
            <w:spacing w:before="24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lastRenderedPageBreak/>
            <w:t>Chapter 1: Introduction</w:t>
          </w:r>
        </w:p>
        <w:p w14:paraId="2B0712EB"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The hospitality industry is one of the most important parts of the UK economy. It provides millions of jobs and brings in billions of pounds from tourists every single year. However, running a hotel right now is an incredibly difficult job. Over the last few years, the world has seen huge, unexpected changes. The Covid-19 pandemic forced businesses to close for months on end, draining their savings. When they finally reopened, they were hit by a severe cost of living crisis. Everything has become much more expensive. Energy bills to keep large hotels warm and lit have gone up massively. The cost of buying food and ingredients from suppliers has skyrocketed because of inflation. Furthermore, the national minimum wage has increased, making it much more expensive to employ the staff needed to run the building. Because of all this, hotel managers are under massive pressure just to break even, pay their bills, and keep their doors open to the public (</w:t>
          </w:r>
          <w:proofErr w:type="spellStart"/>
          <w:r w:rsidRPr="006C59E7">
            <w:rPr>
              <w:rFonts w:ascii="Arial" w:eastAsia="Google Sans" w:hAnsi="Arial" w:cs="Arial"/>
              <w:color w:val="1F1F1F"/>
              <w:sz w:val="24"/>
              <w:szCs w:val="24"/>
            </w:rPr>
            <w:t>Clarkslegal</w:t>
          </w:r>
          <w:proofErr w:type="spellEnd"/>
          <w:r w:rsidRPr="006C59E7">
            <w:rPr>
              <w:rFonts w:ascii="Arial" w:eastAsia="Google Sans" w:hAnsi="Arial" w:cs="Arial"/>
              <w:color w:val="1F1F1F"/>
              <w:sz w:val="24"/>
              <w:szCs w:val="24"/>
            </w:rPr>
            <w:t xml:space="preserve">, 2025; </w:t>
          </w:r>
          <w:proofErr w:type="spellStart"/>
          <w:r w:rsidRPr="006C59E7">
            <w:rPr>
              <w:rFonts w:ascii="Arial" w:eastAsia="Google Sans" w:hAnsi="Arial" w:cs="Arial"/>
              <w:color w:val="1F1F1F"/>
              <w:sz w:val="24"/>
              <w:szCs w:val="24"/>
            </w:rPr>
            <w:t>UKHospitality</w:t>
          </w:r>
          <w:proofErr w:type="spellEnd"/>
          <w:r w:rsidRPr="006C59E7">
            <w:rPr>
              <w:rFonts w:ascii="Arial" w:eastAsia="Google Sans" w:hAnsi="Arial" w:cs="Arial"/>
              <w:color w:val="1F1F1F"/>
              <w:sz w:val="24"/>
              <w:szCs w:val="24"/>
            </w:rPr>
            <w:t>, 2024).</w:t>
          </w:r>
        </w:p>
        <w:p w14:paraId="496D9059"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For small, independent hotels, these problems are even worse. An independent hotel is a business that is usually owned by a family or a private individual, rather than a massive global corporation like Marriott, Travelodge, or Premier Inn. Big hotel chains have a huge advantage in this tough economy. They have millions of pounds to spend on television advertising, they can buy their supplies in massive bulk to get cheaper discounts, and they have huge teams of computer experts working on their websites. Independent hotels do not have these luxuries. They have to fight hard for every single booking they get. Furthermore, they lose a lot of their profit to online booking websites like Booking.com, which charge high commission fees every time a guest books a room through their platform. Therefore, independent hotels have to find a completely different way to survive. They cannot offer the cheapest prices in town, so they have to offer a unique, special experience that guests are happy to pay more money for (</w:t>
          </w:r>
          <w:proofErr w:type="spellStart"/>
          <w:r w:rsidRPr="006C59E7">
            <w:rPr>
              <w:rFonts w:ascii="Arial" w:eastAsia="Google Sans" w:hAnsi="Arial" w:cs="Arial"/>
              <w:color w:val="1F1F1F"/>
              <w:sz w:val="24"/>
              <w:szCs w:val="24"/>
            </w:rPr>
            <w:t>Cloudbeds</w:t>
          </w:r>
          <w:proofErr w:type="spellEnd"/>
          <w:r w:rsidRPr="006C59E7">
            <w:rPr>
              <w:rFonts w:ascii="Arial" w:eastAsia="Google Sans" w:hAnsi="Arial" w:cs="Arial"/>
              <w:color w:val="1F1F1F"/>
              <w:sz w:val="24"/>
              <w:szCs w:val="24"/>
            </w:rPr>
            <w:t>, 2025; Waterhouse, 2012).</w:t>
          </w:r>
        </w:p>
        <w:p w14:paraId="0B47820C"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This placement research project was designed to investigate exactly how a small hotel can survive and thrive in this tough environment. During my university placement, I worked directly in the hospitality industry, spending my time at the front desk and in the restaurant. I saw first-hand the daily struggles of managing staff shortages, dealing with </w:t>
          </w:r>
          <w:r w:rsidRPr="006C59E7">
            <w:rPr>
              <w:rFonts w:ascii="Arial" w:eastAsia="Google Sans" w:hAnsi="Arial" w:cs="Arial"/>
              <w:color w:val="1F1F1F"/>
              <w:sz w:val="24"/>
              <w:szCs w:val="24"/>
            </w:rPr>
            <w:lastRenderedPageBreak/>
            <w:t>rising food costs, and trying to keep guests happy. But I also realised that one of the best ways a hotel can stand out from the crowd is by looking closely at its local area. Modern tourists do not just want a boring, standard hotel room anymore; they want a real, memorable experience. They want to taste local food, meet local people, and feel like they have really visited a unique place. This concept is called food tourism. My goal in this project is to see how an independent hotel can link its own customer service with the local food culture of its town to create a brilliant, unforgettable experience for guests (</w:t>
          </w:r>
          <w:proofErr w:type="spellStart"/>
          <w:r w:rsidRPr="006C59E7">
            <w:rPr>
              <w:rFonts w:ascii="Arial" w:eastAsia="Google Sans" w:hAnsi="Arial" w:cs="Arial"/>
              <w:color w:val="1F1F1F"/>
              <w:sz w:val="24"/>
              <w:szCs w:val="24"/>
            </w:rPr>
            <w:t>Batat</w:t>
          </w:r>
          <w:proofErr w:type="spellEnd"/>
          <w:r w:rsidRPr="006C59E7">
            <w:rPr>
              <w:rFonts w:ascii="Arial" w:eastAsia="Google Sans" w:hAnsi="Arial" w:cs="Arial"/>
              <w:color w:val="1F1F1F"/>
              <w:sz w:val="24"/>
              <w:szCs w:val="24"/>
            </w:rPr>
            <w:t>, 2020; Ellis et al., 2018).</w:t>
          </w:r>
        </w:p>
        <w:p w14:paraId="5154C66C"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To make this research highly focused and useful, I am using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as my main case study.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is located on Burton Street in Melton Mowbray, a famous market town in Leicestershire. The building itself has a huge amount of history; it is an old 18th-century coaching inn where people travelling by horse and carriage used to stop to rest and eat. Today, it has 24 bedrooms, a large restaurant, a bar area, and spaces for private parties. The current family took over the business in 2012 and spent £1.5 million updating the property to make it look modern while keeping its historic charm (Melton Borough Council, 2025a;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2026).</w:t>
          </w:r>
        </w:p>
        <w:p w14:paraId="3C4D02B0"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However, the most interesting thing about the hotel is where it is located. Melton Mowbray is not just a normal, quiet town. It is nationally famous as the "Rural Capital of Food" because it is the historic home of the famous pork pies and Stilton cheese. Right now, Melton Mowbray is going through a massive change. The local council and the government are pouring millions of pounds into the town to make it a major tourist destination for people who love food. They have created a special "Food Enterprise Zone" to help local farmers and artisan food makers grow their businesses. Even more importantly, they are spending almost £23 million on a huge project called the "Stockyard". This is a complete rebuilding of the old cattle market, which is located very close to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With all these food-loving tourists expected to come to the town,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has a massive opportunity to grow its business if it plays its cards right (Melton Borough Council, 2025b; Rural Innovation in Action, 2026).</w:t>
          </w:r>
        </w:p>
        <w:p w14:paraId="716CF187"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lastRenderedPageBreak/>
            <w:t xml:space="preserve">The main aims and objectives of this research project are very clear. First, I want to evaluate exactly how well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is currently performing in terms of customer service, by looking closely at what their past guests are actually saying about them online. Second, I want to look at how the town's massive push towards food tourism is changing the local business environment. Finally, by putting all this information together, my goal is to give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practical, step-by-step advice on how they can improve their service, link up with the new Stockyard development, and build a highly successful, profitable future (Zaman et al., 2022; Zhang, 2024).</w:t>
          </w:r>
        </w:p>
        <w:p w14:paraId="2C8792F4" w14:textId="77777777" w:rsidR="00157D28" w:rsidRDefault="00157D28" w:rsidP="006C59E7">
          <w:pPr>
            <w:pStyle w:val="Heading2"/>
            <w:spacing w:before="0" w:after="120" w:line="360" w:lineRule="auto"/>
            <w:jc w:val="both"/>
            <w:rPr>
              <w:rFonts w:ascii="Arial" w:eastAsia="Google Sans" w:hAnsi="Arial" w:cs="Arial"/>
              <w:color w:val="1F1F1F"/>
              <w:sz w:val="24"/>
              <w:szCs w:val="24"/>
            </w:rPr>
          </w:pPr>
        </w:p>
        <w:p w14:paraId="7B7AAED7" w14:textId="6505D9F6" w:rsidR="00186772" w:rsidRPr="006C59E7" w:rsidRDefault="00186772" w:rsidP="006C59E7">
          <w:pPr>
            <w:pStyle w:val="Heading2"/>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Chapter 2: Literature Review</w:t>
          </w:r>
        </w:p>
        <w:p w14:paraId="2C927667"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Before looking specifically at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it is incredibly important to understand what the academic experts and business professionals are saying about the wider world of hotels. A literature review involves reading published books, journal articles, and government reports to build a strong theoretical background for the project. For this research, I have broken the literature review down into six main areas to fully understand the challenges and opportunities in the current market (Chon &amp; Zoltan, 2019).</w:t>
          </w:r>
        </w:p>
        <w:p w14:paraId="09D5107C"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2.1 The Current UK Hospitality Environment (PESTLE Analysis)</w:t>
          </w:r>
        </w:p>
        <w:p w14:paraId="4DE607F7"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To understand the big challenges facing any hotel today, business students often use a tool called a PESTLE analysis. This looks at Political, Economic, Social, Technological, Legal, and Environmental factors that are outside the hotel's control but still affect how it runs on a daily basis.</w:t>
          </w:r>
        </w:p>
        <w:p w14:paraId="0CCC5AF0"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Politically and legally, the UK hotel sector is still dealing with the long-term after-effects of Brexit. Changes to visa rules mean that it is much harder for hotels to hire workers from Europe. This has led to a massive shortage of chefs, waiters, and cleaners across the country. The government is also introducing new employment rights, such as the Employment Rights Bill. While these new laws are great for protecting workers, they mean that small businesses have to spend much more time and money on paperwork, legal compliance, and human resources (CIPD, 2026; Keystone Law, 2026).</w:t>
          </w:r>
        </w:p>
        <w:p w14:paraId="16C95240"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lastRenderedPageBreak/>
            <w:t>Economically and socially, the situation is incredibly tough. The UK has experienced very high inflation over the last few years, meaning the price of everything from a pint of milk to a clean bedsheet has gone up. The cost of electricity and gas to heat large, drafty historic hotel buildings has been painful for owners. Furthermore, the national minimum wage has increased significantly. Because hotels rely so heavily on human workers to provide service, these rising wages take a massive bite out of a hotel's profits. Socially, the cost-of-living crisis means that regular families have less spare money to spend on holidays. When they do choose to spend their money, they are much more careful and demand much higher quality for their hard-earned cash (Moore Kingston Smith, 2025; Parliament UK, 2026).</w:t>
          </w:r>
        </w:p>
        <w:p w14:paraId="44652968"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Technologically and environmentally, the industry is changing faster than ever. Guests now expect super-fast, free Wi-Fi as a basic human right, not just a luxury extra. They expect to be able to book rooms easily on their smartphones, and many big hotels are even using Artificial Intelligence (AI) to automatically change their room prices based on demand. Environmentally, both the government and consumers are putting pressure on hotels to be greener. People want to stay in places that recycle, use local ingredients, and care about the planet. For a small independent hotel, trying to juggle all these PESTLE factors at the exact same time is extremely stressful and requires very clever management (PwC, 2025; Skift &amp; Oracle, 2025).</w:t>
          </w:r>
        </w:p>
        <w:p w14:paraId="77F2518C"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2.2 The Specific Challenges for Family-Run Hotels</w:t>
          </w:r>
        </w:p>
        <w:p w14:paraId="262F4EBD"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Family-run and independent hotels face unique, specific challenges that big corporate brands do not. Recent research shows that the hospitality industry has the highest staff turnover rate in the UK, standing at an incredible 52%. This means that more than half of the entire workforce leaves their job every single year. For a family-run hotel, losing a good receptionist or a talented head chef is a disaster because they do not have a huge HR department to instantly find a replacement (Global Talent 2020, 2025; Talos360, 2025).</w:t>
          </w:r>
        </w:p>
        <w:p w14:paraId="7FEC6B45"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Furthermore, independent hotels struggle with what is known as "business resilience". Because they operate on very tight profit margins, they do not have massive piles of </w:t>
          </w:r>
          <w:r w:rsidRPr="006C59E7">
            <w:rPr>
              <w:rFonts w:ascii="Arial" w:eastAsia="Google Sans" w:hAnsi="Arial" w:cs="Arial"/>
              <w:color w:val="1F1F1F"/>
              <w:sz w:val="24"/>
              <w:szCs w:val="24"/>
            </w:rPr>
            <w:lastRenderedPageBreak/>
            <w:t xml:space="preserve">cash saved up in the bank. If a piece of expensive equipment breaks, like a walk-in freezer, or if food prices suddenly shoot up, the family owners feel the financial pain immediately. To survive, family-run hotels have to focus heavily on retaining their staff by offering a great, friendly workplace culture, and they have to make sure every single guest leaves happy so they come back again and recommend the hotel to their friends (Charles Russell Speechlys, 2025; </w:t>
          </w:r>
          <w:proofErr w:type="spellStart"/>
          <w:r w:rsidRPr="006C59E7">
            <w:rPr>
              <w:rFonts w:ascii="Arial" w:eastAsia="Google Sans" w:hAnsi="Arial" w:cs="Arial"/>
              <w:color w:val="1F1F1F"/>
              <w:sz w:val="24"/>
              <w:szCs w:val="24"/>
            </w:rPr>
            <w:t>OakNorth</w:t>
          </w:r>
          <w:proofErr w:type="spellEnd"/>
          <w:r w:rsidRPr="006C59E7">
            <w:rPr>
              <w:rFonts w:ascii="Arial" w:eastAsia="Google Sans" w:hAnsi="Arial" w:cs="Arial"/>
              <w:color w:val="1F1F1F"/>
              <w:sz w:val="24"/>
              <w:szCs w:val="24"/>
            </w:rPr>
            <w:t>, 2025).</w:t>
          </w:r>
        </w:p>
        <w:p w14:paraId="2BDC2244"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2.3 Competitive Strategies for Independent Hotels</w:t>
          </w:r>
        </w:p>
        <w:p w14:paraId="371B4945"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How does a small hotel survive against massive brands? In business studies, we look at Porter’s Generic Strategies. Michael Porter argued that to beat the competition, a business must choose a clear strategy: either be the cheapest in the market (Cost Leadership) or be completely unique and different (Differentiation). For an independent hotel like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being the cheapest is impossible. They simply cannot offer rooms cheaper than a giant chain like Premier Inn, which builds hundreds of identical rooms to save money. Therefore, independent hotels must use a Differentiation strategy. They have to offer something special, quirky, or highly personalised that makes guests willing to pay a higher price (Porter, 1980; Waterhouse, 2012).</w:t>
          </w:r>
        </w:p>
        <w:p w14:paraId="2CD6A93E"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Another famous academic theory is the Resource-Based View (RBV) of the firm. This theory says that a company gets an advantage by looking at the resources it has inside its own business. For a resource to give a company a real advantage, it must be valuable, rare, hard to copy, and hard to substitute. A massive hotel chain has standard rooms that look exactly the same in every city. But an independent hotel has unique resources: it has an old, historic building with character; it has local staff who know the area; and it is situated in a specific cultural location. Big chains cannot easily copy local charm or 200 years of history (Barney, 1991; Colbert, 2004).</w:t>
          </w:r>
        </w:p>
        <w:p w14:paraId="42278CCF"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Some business academics also talk about the Blue Ocean Strategy. This means that instead of fighting with competitors over the same small pool of customers (a bloody "red ocean"), a business should try to create a completely new market where there is no competition (a "blue ocean"). For a hotel in a market town, this could mean changing from just being a place to sleep into being a dedicated "foodie destination". This attracts </w:t>
          </w:r>
          <w:r w:rsidRPr="006C59E7">
            <w:rPr>
              <w:rFonts w:ascii="Arial" w:eastAsia="Google Sans" w:hAnsi="Arial" w:cs="Arial"/>
              <w:color w:val="1F1F1F"/>
              <w:sz w:val="24"/>
              <w:szCs w:val="24"/>
            </w:rPr>
            <w:lastRenderedPageBreak/>
            <w:t>a completely different type of high-spending tourist who never would have visited otherwise. By using their unique resources and being different, independent hotels can carve out a safe space in the market (Kim &amp; Mauborgne, 2005; Shaheer, 2025).</w:t>
          </w:r>
        </w:p>
        <w:p w14:paraId="0251C083"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2.4 The Rise of Food Tourism and Protected Foods</w:t>
          </w:r>
        </w:p>
        <w:p w14:paraId="155316DE"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One of the best ways for a hotel to be different is to focus heavily on food. Food tourism—which simply means travelling to a place specifically to experience its local food and drink—has become one of the biggest trends in the global travel industry. Years ago, food was just something tourists ate to survive while they looked at museums. Today, the food is the main attraction. Research shows that modern tourists spend about 25% of their entire holiday budget just on food and drink. They want to try authentic, traditional recipes and eat things they cannot find at home (Ellis et al., 2018; World Food Travel Association, 2025).</w:t>
          </w:r>
        </w:p>
        <w:p w14:paraId="2FA0FBBF"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Academics have noted that food tourism has evolved over the years. Originally, tourists just sat down, ate a local meal, and left. Now, tourists want to be totally immersed in the food culture. They want to see the farm where the meat came from, take a class to learn how to bake the local pie, and feel a deep emotional connection to the local area. This is especially true for towns that have protected foods. Melton Mowbray pork pies have a "Protected Geographical Indication" (PGI), and Stilton cheese has a "Protected Designation of Origin" (PDO). This means it is strictly illegal to make these foods anywhere else in the world. Having these protected foods acts as a massive magnet, drawing food tourists directly to the town (</w:t>
          </w:r>
          <w:proofErr w:type="spellStart"/>
          <w:r w:rsidRPr="006C59E7">
            <w:rPr>
              <w:rFonts w:ascii="Arial" w:eastAsia="Google Sans" w:hAnsi="Arial" w:cs="Arial"/>
              <w:color w:val="1F1F1F"/>
              <w:sz w:val="24"/>
              <w:szCs w:val="24"/>
            </w:rPr>
            <w:t>Boswijk</w:t>
          </w:r>
          <w:proofErr w:type="spellEnd"/>
          <w:r w:rsidRPr="006C59E7">
            <w:rPr>
              <w:rFonts w:ascii="Arial" w:eastAsia="Google Sans" w:hAnsi="Arial" w:cs="Arial"/>
              <w:color w:val="1F1F1F"/>
              <w:sz w:val="24"/>
              <w:szCs w:val="24"/>
            </w:rPr>
            <w:t xml:space="preserve"> et al., 2007; Borderwork, 2015).</w:t>
          </w:r>
        </w:p>
        <w:p w14:paraId="4DE6A89A"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This is exactly why local governments are creating "Food Enterprise Zones". These are special areas where the council makes it easier and cheaper for food businesses to set up and grow by cutting planning red tape. For a hotel located in one of these zones, it is the perfect opportunity. If the hotel buys its breakfast sausages from the farm down the road and serves the famous local cheese in its bar, it instantly becomes part of the authentic tourist experience that guests are craving (DEFRA, 2015; Melton Borough Council, 2015).</w:t>
          </w:r>
        </w:p>
        <w:p w14:paraId="24DEEA19"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lastRenderedPageBreak/>
            <w:t>2.5 Measuring Service Quality: The SERVQUAL Model</w:t>
          </w:r>
        </w:p>
        <w:p w14:paraId="16C785DE"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No matter how good the local food is, a hotel will fail if its customer service is bad. Service quality is the most important factor in keeping customers happy. But how do you measure "service"? To solve this, famous academics created the SERVQUAL model in the 1980s, and it is still the most widely used tool in hotel research today (Carman, 1990; Saleh &amp; Ryan, 1991).</w:t>
          </w:r>
        </w:p>
        <w:p w14:paraId="7F6765BE" w14:textId="77777777" w:rsidR="00186772" w:rsidRPr="006C59E7" w:rsidRDefault="00186772" w:rsidP="006C59E7">
          <w:pPr>
            <w:pBdr>
              <w:top w:val="nil"/>
              <w:left w:val="nil"/>
              <w:bottom w:val="nil"/>
              <w:right w:val="nil"/>
              <w:between w:val="nil"/>
            </w:pBdr>
            <w:spacing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The SERVQUAL model says that a customer's satisfaction is based on the difference between what they expected before they arrived and what they actually experienced during their stay. The model breaks service down into five key areas, easily remembered by the letters RATER:</w:t>
          </w:r>
        </w:p>
        <w:p w14:paraId="3CB730E5" w14:textId="77777777" w:rsidR="00186772" w:rsidRPr="006C59E7" w:rsidRDefault="00186772" w:rsidP="006C59E7">
          <w:pPr>
            <w:widowControl w:val="0"/>
            <w:numPr>
              <w:ilvl w:val="0"/>
              <w:numId w:val="3"/>
            </w:numPr>
            <w:pBdr>
              <w:top w:val="nil"/>
              <w:left w:val="nil"/>
              <w:bottom w:val="nil"/>
              <w:right w:val="nil"/>
              <w:between w:val="nil"/>
            </w:pBdr>
            <w:spacing w:after="0" w:line="360" w:lineRule="auto"/>
            <w:jc w:val="both"/>
            <w:rPr>
              <w:rFonts w:ascii="Arial" w:hAnsi="Arial" w:cs="Arial"/>
              <w:sz w:val="24"/>
              <w:szCs w:val="24"/>
            </w:rPr>
          </w:pPr>
          <w:r w:rsidRPr="006C59E7">
            <w:rPr>
              <w:rFonts w:ascii="Arial" w:eastAsia="Google Sans" w:hAnsi="Arial" w:cs="Arial"/>
              <w:color w:val="1F1F1F"/>
              <w:sz w:val="24"/>
              <w:szCs w:val="24"/>
            </w:rPr>
            <w:t>Reliability: Can the hotel do what it promised, perfectly, every time? (e.g., is the room actually ready at check-in time?)</w:t>
          </w:r>
        </w:p>
        <w:p w14:paraId="5ADB993B" w14:textId="77777777" w:rsidR="00186772" w:rsidRPr="006C59E7" w:rsidRDefault="00186772" w:rsidP="006C59E7">
          <w:pPr>
            <w:widowControl w:val="0"/>
            <w:numPr>
              <w:ilvl w:val="0"/>
              <w:numId w:val="3"/>
            </w:numPr>
            <w:pBdr>
              <w:top w:val="nil"/>
              <w:left w:val="nil"/>
              <w:bottom w:val="nil"/>
              <w:right w:val="nil"/>
              <w:between w:val="nil"/>
            </w:pBdr>
            <w:spacing w:after="0" w:line="360" w:lineRule="auto"/>
            <w:jc w:val="both"/>
            <w:rPr>
              <w:rFonts w:ascii="Arial" w:hAnsi="Arial" w:cs="Arial"/>
              <w:sz w:val="24"/>
              <w:szCs w:val="24"/>
            </w:rPr>
          </w:pPr>
          <w:r w:rsidRPr="006C59E7">
            <w:rPr>
              <w:rFonts w:ascii="Arial" w:eastAsia="Google Sans" w:hAnsi="Arial" w:cs="Arial"/>
              <w:color w:val="1F1F1F"/>
              <w:sz w:val="24"/>
              <w:szCs w:val="24"/>
            </w:rPr>
            <w:t>Assurance: Do the staff know what they are doing, and are they polite? Do they make the guest feel safe?</w:t>
          </w:r>
        </w:p>
        <w:p w14:paraId="359256AF" w14:textId="77777777" w:rsidR="00186772" w:rsidRPr="006C59E7" w:rsidRDefault="00186772" w:rsidP="006C59E7">
          <w:pPr>
            <w:widowControl w:val="0"/>
            <w:numPr>
              <w:ilvl w:val="0"/>
              <w:numId w:val="3"/>
            </w:numPr>
            <w:pBdr>
              <w:top w:val="nil"/>
              <w:left w:val="nil"/>
              <w:bottom w:val="nil"/>
              <w:right w:val="nil"/>
              <w:between w:val="nil"/>
            </w:pBdr>
            <w:spacing w:after="0" w:line="360" w:lineRule="auto"/>
            <w:jc w:val="both"/>
            <w:rPr>
              <w:rFonts w:ascii="Arial" w:hAnsi="Arial" w:cs="Arial"/>
              <w:sz w:val="24"/>
              <w:szCs w:val="24"/>
            </w:rPr>
          </w:pPr>
          <w:r w:rsidRPr="006C59E7">
            <w:rPr>
              <w:rFonts w:ascii="Arial" w:eastAsia="Google Sans" w:hAnsi="Arial" w:cs="Arial"/>
              <w:color w:val="1F1F1F"/>
              <w:sz w:val="24"/>
              <w:szCs w:val="24"/>
            </w:rPr>
            <w:t>Tangibles: What do the physical things look like? (e.g., is the bed comfortable? Is the paint peeling? Is the Wi-Fi fast?)</w:t>
          </w:r>
        </w:p>
        <w:p w14:paraId="4A1440C7" w14:textId="77777777" w:rsidR="00186772" w:rsidRPr="006C59E7" w:rsidRDefault="00186772" w:rsidP="006C59E7">
          <w:pPr>
            <w:widowControl w:val="0"/>
            <w:numPr>
              <w:ilvl w:val="0"/>
              <w:numId w:val="3"/>
            </w:numPr>
            <w:pBdr>
              <w:top w:val="nil"/>
              <w:left w:val="nil"/>
              <w:bottom w:val="nil"/>
              <w:right w:val="nil"/>
              <w:between w:val="nil"/>
            </w:pBdr>
            <w:spacing w:after="0" w:line="360" w:lineRule="auto"/>
            <w:jc w:val="both"/>
            <w:rPr>
              <w:rFonts w:ascii="Arial" w:hAnsi="Arial" w:cs="Arial"/>
              <w:sz w:val="24"/>
              <w:szCs w:val="24"/>
            </w:rPr>
          </w:pPr>
          <w:r w:rsidRPr="006C59E7">
            <w:rPr>
              <w:rFonts w:ascii="Arial" w:eastAsia="Google Sans" w:hAnsi="Arial" w:cs="Arial"/>
              <w:color w:val="1F1F1F"/>
              <w:sz w:val="24"/>
              <w:szCs w:val="24"/>
            </w:rPr>
            <w:t>Empathy: Do the staff care about the individual guest? Do they treat you like a human being, or just a room number?</w:t>
          </w:r>
        </w:p>
        <w:p w14:paraId="0605FDE5" w14:textId="77777777" w:rsidR="00186772" w:rsidRPr="006C59E7" w:rsidRDefault="00186772" w:rsidP="006C59E7">
          <w:pPr>
            <w:widowControl w:val="0"/>
            <w:numPr>
              <w:ilvl w:val="0"/>
              <w:numId w:val="3"/>
            </w:numPr>
            <w:pBdr>
              <w:top w:val="nil"/>
              <w:left w:val="nil"/>
              <w:bottom w:val="nil"/>
              <w:right w:val="nil"/>
              <w:between w:val="nil"/>
            </w:pBdr>
            <w:spacing w:after="120" w:line="360" w:lineRule="auto"/>
            <w:jc w:val="both"/>
            <w:rPr>
              <w:rFonts w:ascii="Arial" w:hAnsi="Arial" w:cs="Arial"/>
              <w:sz w:val="24"/>
              <w:szCs w:val="24"/>
            </w:rPr>
          </w:pPr>
          <w:r w:rsidRPr="006C59E7">
            <w:rPr>
              <w:rFonts w:ascii="Arial" w:eastAsia="Google Sans" w:hAnsi="Arial" w:cs="Arial"/>
              <w:color w:val="1F1F1F"/>
              <w:sz w:val="24"/>
              <w:szCs w:val="24"/>
            </w:rPr>
            <w:t>Responsiveness: Are the staff quick to help if you have a problem?</w:t>
          </w:r>
          <w:r w:rsidRPr="006C59E7">
            <w:rPr>
              <w:rFonts w:ascii="Arial" w:hAnsi="Arial" w:cs="Arial"/>
              <w:color w:val="000000"/>
              <w:sz w:val="24"/>
              <w:szCs w:val="24"/>
            </w:rPr>
            <w:br/>
          </w:r>
          <w:r w:rsidRPr="006C59E7">
            <w:rPr>
              <w:rFonts w:ascii="Arial" w:eastAsia="Google Sans" w:hAnsi="Arial" w:cs="Arial"/>
              <w:color w:val="1F1F1F"/>
              <w:sz w:val="24"/>
              <w:szCs w:val="24"/>
            </w:rPr>
            <w:t>(Parasuraman et al., 1985; Xu, 2022).</w:t>
          </w:r>
        </w:p>
        <w:p w14:paraId="2EE9E760" w14:textId="77777777" w:rsidR="00186772" w:rsidRPr="006C59E7" w:rsidRDefault="00186772" w:rsidP="006C59E7">
          <w:pPr>
            <w:pBdr>
              <w:top w:val="nil"/>
              <w:left w:val="nil"/>
              <w:bottom w:val="nil"/>
              <w:right w:val="nil"/>
              <w:between w:val="nil"/>
            </w:pBdr>
            <w:spacing w:before="240"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While some academics argue that measuring "expectations" is too difficult because everyone expects different things, using these five areas is still a brilliant way for hotel managers to figure out exactly where their business is failing. For example, a hotel might have amazingly friendly staff, but if the physical things (like a broken shower or bad internet) are bad, the overall service score drops significantly (Cronin &amp; Taylor, 1992; Ertürk, 2019).</w:t>
          </w:r>
        </w:p>
        <w:p w14:paraId="5E5E15A8"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Another important part of modern service is the idea of "value co-creation". This means value is created together by the staff and the customer. A great example in restaurants is the open kitchen or "theatre kitchen". By taking down the wall between the chefs and </w:t>
          </w:r>
          <w:r w:rsidRPr="006C59E7">
            <w:rPr>
              <w:rFonts w:ascii="Arial" w:eastAsia="Google Sans" w:hAnsi="Arial" w:cs="Arial"/>
              <w:color w:val="1F1F1F"/>
              <w:sz w:val="24"/>
              <w:szCs w:val="24"/>
            </w:rPr>
            <w:lastRenderedPageBreak/>
            <w:t>the diners, the meal becomes a show. Guests can hear the food cooking, smell it, and watch the skill of the chefs. This openness builds trust regarding cleanliness and actually makes the food taste better in the mind of the customer, which psychologists call the "Halo Effect" (Byun &amp; Jang, 2018; Wasserstrom, 2024).</w:t>
          </w:r>
        </w:p>
        <w:p w14:paraId="5A71A852"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2.6 Online Customer Reviews and Electronic Word of Mouth</w:t>
          </w:r>
        </w:p>
        <w:p w14:paraId="555326E8"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In the past, if a guest had a bad stay, they might tell three friends. Today, they go on their phone and tell three million people. This is called Electronic Word of Mouth (</w:t>
          </w:r>
          <w:proofErr w:type="spellStart"/>
          <w:r w:rsidRPr="006C59E7">
            <w:rPr>
              <w:rFonts w:ascii="Arial" w:eastAsia="Google Sans" w:hAnsi="Arial" w:cs="Arial"/>
              <w:color w:val="1F1F1F"/>
              <w:sz w:val="24"/>
              <w:szCs w:val="24"/>
            </w:rPr>
            <w:t>eWOM</w:t>
          </w:r>
          <w:proofErr w:type="spellEnd"/>
          <w:r w:rsidRPr="006C59E7">
            <w:rPr>
              <w:rFonts w:ascii="Arial" w:eastAsia="Google Sans" w:hAnsi="Arial" w:cs="Arial"/>
              <w:color w:val="1F1F1F"/>
              <w:sz w:val="24"/>
              <w:szCs w:val="24"/>
            </w:rPr>
            <w:t>). In the modern hotel industry, online reviews on websites like TripAdvisor, Google, and Booking.com are incredibly powerful. Research shows that almost all tourists will not book a hotel without reading the reviews first. The star rating a hotel has directly impacts how much money it can charge and how full its rooms will be (Liu et al., 2017; Sparks et al., 2013).</w:t>
          </w:r>
        </w:p>
        <w:p w14:paraId="7208794E" w14:textId="77777777" w:rsidR="00186772"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Online reviews are a goldmine of information for researchers and hotel managers. Because the reviews are written by real people in their own words, they are highly honest. If fifty people complain that a room is cold, the manager knows exactly what to fix. Studying these reviews allows us to see how the theories of good service apply in the real world. By reading through hundreds of guest comments, we can measure the hotel's reliability, physical quality, and staff friendliness based on real experiences (Goh &amp; Wilk, 2024; </w:t>
          </w:r>
          <w:proofErr w:type="spellStart"/>
          <w:r w:rsidRPr="006C59E7">
            <w:rPr>
              <w:rFonts w:ascii="Arial" w:eastAsia="Google Sans" w:hAnsi="Arial" w:cs="Arial"/>
              <w:color w:val="1F1F1F"/>
              <w:sz w:val="24"/>
              <w:szCs w:val="24"/>
            </w:rPr>
            <w:t>Puspitarini</w:t>
          </w:r>
          <w:proofErr w:type="spellEnd"/>
          <w:r w:rsidRPr="006C59E7">
            <w:rPr>
              <w:rFonts w:ascii="Arial" w:eastAsia="Google Sans" w:hAnsi="Arial" w:cs="Arial"/>
              <w:color w:val="1F1F1F"/>
              <w:sz w:val="24"/>
              <w:szCs w:val="24"/>
            </w:rPr>
            <w:t>, 2025).</w:t>
          </w:r>
        </w:p>
        <w:p w14:paraId="1EE5DDCF" w14:textId="77777777" w:rsidR="000B2D02" w:rsidRPr="006C59E7" w:rsidRDefault="000B2D0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4A229C2C" w14:textId="77777777" w:rsidR="00186772" w:rsidRPr="006C59E7" w:rsidRDefault="00186772" w:rsidP="006C59E7">
          <w:pPr>
            <w:pStyle w:val="Heading2"/>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Chapter 3: Methods</w:t>
          </w:r>
        </w:p>
        <w:p w14:paraId="2CCE211F"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To do this research properly, I needed a clear and academic method to follow. The goal was to investigate how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is performing and how it fits into Melton Mowbray's food tourism plans. To do this, I chose a qualitative, single-case study approach, and I analysed the data using a method called Thematic Analysis. This section explains exactly why I chose these methods, how I collected the data, and how I made sure the research was completely ethical and trustworthy (Creswell, 2013; Denzin &amp; Lincoln, 2011).</w:t>
          </w:r>
        </w:p>
        <w:p w14:paraId="7AD973A1"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lastRenderedPageBreak/>
            <w:t>3.1 Choosing the Case Study Approach</w:t>
          </w:r>
        </w:p>
        <w:p w14:paraId="0335F1BC"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In business research, a case study is an in-depth, detailed look at one specific real-world subject, usually in its natural setting. Famous academics like Robert Yin and Robert Stake have written a lot about why case studies are so useful. I chose this approach because I wanted to understand the "how" and "why" of a real business problem. I rejected the idea of doing a quantitative study (like sending out a multiple-choice survey to 500 random hotels across the UK) because simply ticking boxes on a survey would not give me the deep, rich detail I needed to understand the specific, unique situation happening in Melton Mowbray (Stake, 1995; Yin, 2009).</w:t>
          </w:r>
        </w:p>
        <w:p w14:paraId="478771B8"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The main advantage of a case study is that it bridges the gap between boring academic theory and exciting real-world practice. It allows me to look at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not as an isolated box, but as a living business affected by its local town, the local council's plans, and the specific tourists who visit. However, case studies do have limits. The biggest criticism is that you cannot always apply the findings everywhere. This means that what works for an old inn in a food-famous town might not work for a modern skyscraper hotel in London. But for a placement project aimed at helping this specific business, this deep focus is exactly what is needed (Cope, 2015; </w:t>
          </w:r>
          <w:proofErr w:type="spellStart"/>
          <w:r w:rsidRPr="006C59E7">
            <w:rPr>
              <w:rFonts w:ascii="Arial" w:eastAsia="Google Sans" w:hAnsi="Arial" w:cs="Arial"/>
              <w:color w:val="1F1F1F"/>
              <w:sz w:val="24"/>
              <w:szCs w:val="24"/>
            </w:rPr>
            <w:t>Glette</w:t>
          </w:r>
          <w:proofErr w:type="spellEnd"/>
          <w:r w:rsidRPr="006C59E7">
            <w:rPr>
              <w:rFonts w:ascii="Arial" w:eastAsia="Google Sans" w:hAnsi="Arial" w:cs="Arial"/>
              <w:color w:val="1F1F1F"/>
              <w:sz w:val="24"/>
              <w:szCs w:val="24"/>
            </w:rPr>
            <w:t xml:space="preserve"> &amp; Wiig, 2022).</w:t>
          </w:r>
        </w:p>
        <w:p w14:paraId="32227112"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3.2 Data Collection and Ethical Considerations</w:t>
          </w:r>
        </w:p>
        <w:p w14:paraId="6E58861E"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Because I was doing this research on my own and could not disrupt the hotel's daily work by interviewing hundreds of busy guests and staff members in person, I relied entirely on secondary data. Secondary data is information that already exists and has been collected by others. This data was split into two parts: macro-level data (information about the whole town) and micro-level data (information about the hotel itself) (Jacobsen, 2002; Zaidah, 2007).</w:t>
          </w:r>
        </w:p>
        <w:p w14:paraId="551E3125"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For the town data, I looked at official documents from the Melton Borough Council, such as their plans for the town centre and details about the Food Enterprise Zone. I also looked at tourism data from the STEAM report (Scarborough Tourism Economic Activity Monitor), which is a mathematical model used by councils to estimate how many tourists visit an area and how much money they spend. For the hotel data, I gathered </w:t>
          </w:r>
          <w:r w:rsidRPr="006C59E7">
            <w:rPr>
              <w:rFonts w:ascii="Arial" w:eastAsia="Google Sans" w:hAnsi="Arial" w:cs="Arial"/>
              <w:color w:val="1F1F1F"/>
              <w:sz w:val="24"/>
              <w:szCs w:val="24"/>
            </w:rPr>
            <w:lastRenderedPageBreak/>
            <w:t>hundreds of publicly available customer reviews from the three biggest websites: Booking.com, TripAdvisor, and Google Reviews. I focused specifically on reviews to ensure the data was completely up to date and relevant to the current management (Melton Borough Council, 2025b; STEAM, 2024).</w:t>
          </w:r>
        </w:p>
        <w:p w14:paraId="02504936"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Ethically, using online reviews is widely accepted in academic research because the people writing the reviews have posted them on public websites for the whole world to see. However, to ensure good research ethics, I did not record the full names or personal details of any guests in this report; I only looked at the content of what they wrote regarding the hotel's service quality (Arksey &amp; O'Malley, 2024; </w:t>
          </w:r>
          <w:proofErr w:type="spellStart"/>
          <w:r w:rsidRPr="006C59E7">
            <w:rPr>
              <w:rFonts w:ascii="Arial" w:eastAsia="Google Sans" w:hAnsi="Arial" w:cs="Arial"/>
              <w:color w:val="1F1F1F"/>
              <w:sz w:val="24"/>
              <w:szCs w:val="24"/>
            </w:rPr>
            <w:t>Gulisova</w:t>
          </w:r>
          <w:proofErr w:type="spellEnd"/>
          <w:r w:rsidRPr="006C59E7">
            <w:rPr>
              <w:rFonts w:ascii="Arial" w:eastAsia="Google Sans" w:hAnsi="Arial" w:cs="Arial"/>
              <w:color w:val="1F1F1F"/>
              <w:sz w:val="24"/>
              <w:szCs w:val="24"/>
            </w:rPr>
            <w:t>, 2022).</w:t>
          </w:r>
        </w:p>
        <w:p w14:paraId="5D155E41"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3.3 Thematic Analysis Steps</w:t>
          </w:r>
        </w:p>
        <w:p w14:paraId="17CDC1F4"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Having hundreds of written reviews is useless unless you have a scientific way to make sense of them. To do this, I used a highly respected qualitative method called Thematic Analysis. This is a process of reading through lots of text to find recurring patterns, or "themes". I strictly followed the famous six-step "Reflexive" framework designed by academics Braun and Clarke to do this properly (Braun &amp; Clarke, 2006; Delve, 2025).</w:t>
          </w:r>
        </w:p>
        <w:p w14:paraId="4B966C0E" w14:textId="77777777" w:rsidR="00186772" w:rsidRPr="006C59E7" w:rsidRDefault="00186772" w:rsidP="006C59E7">
          <w:pPr>
            <w:pBdr>
              <w:top w:val="nil"/>
              <w:left w:val="nil"/>
              <w:bottom w:val="nil"/>
              <w:right w:val="nil"/>
              <w:between w:val="nil"/>
            </w:pBdr>
            <w:spacing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Here is exactly how I conducted the six steps:</w:t>
          </w:r>
        </w:p>
        <w:p w14:paraId="64BC3AB0" w14:textId="77777777" w:rsidR="00186772" w:rsidRPr="00157D28" w:rsidRDefault="00186772" w:rsidP="006C59E7">
          <w:pPr>
            <w:widowControl w:val="0"/>
            <w:numPr>
              <w:ilvl w:val="0"/>
              <w:numId w:val="4"/>
            </w:numPr>
            <w:pBdr>
              <w:top w:val="nil"/>
              <w:left w:val="nil"/>
              <w:bottom w:val="nil"/>
              <w:right w:val="nil"/>
              <w:between w:val="nil"/>
            </w:pBdr>
            <w:spacing w:after="0" w:line="360" w:lineRule="auto"/>
            <w:jc w:val="both"/>
            <w:rPr>
              <w:rFonts w:ascii="Arial" w:hAnsi="Arial" w:cs="Arial"/>
              <w:sz w:val="24"/>
              <w:szCs w:val="24"/>
            </w:rPr>
          </w:pPr>
          <w:r w:rsidRPr="00157D28">
            <w:rPr>
              <w:rFonts w:ascii="Arial" w:eastAsia="Google Sans" w:hAnsi="Arial" w:cs="Arial"/>
              <w:color w:val="1F1F1F"/>
              <w:sz w:val="24"/>
              <w:szCs w:val="24"/>
            </w:rPr>
            <w:t xml:space="preserve">Familiarisation: I read through over a thousand combined reviews across the different </w:t>
          </w:r>
          <w:proofErr w:type="gramStart"/>
          <w:r w:rsidRPr="00157D28">
            <w:rPr>
              <w:rFonts w:ascii="Arial" w:eastAsia="Google Sans" w:hAnsi="Arial" w:cs="Arial"/>
              <w:color w:val="1F1F1F"/>
              <w:sz w:val="24"/>
              <w:szCs w:val="24"/>
            </w:rPr>
            <w:t>websites</w:t>
          </w:r>
          <w:proofErr w:type="gramEnd"/>
          <w:r w:rsidRPr="00157D28">
            <w:rPr>
              <w:rFonts w:ascii="Arial" w:eastAsia="Google Sans" w:hAnsi="Arial" w:cs="Arial"/>
              <w:color w:val="1F1F1F"/>
              <w:sz w:val="24"/>
              <w:szCs w:val="24"/>
            </w:rPr>
            <w:t xml:space="preserve"> multiple times. I didn't take notes at first; I just read to get a general feel for the overall mood of the guests and to understand what issues kept coming up.</w:t>
          </w:r>
        </w:p>
        <w:p w14:paraId="24245778" w14:textId="77777777" w:rsidR="00186772" w:rsidRPr="00157D28" w:rsidRDefault="00186772" w:rsidP="006C59E7">
          <w:pPr>
            <w:widowControl w:val="0"/>
            <w:numPr>
              <w:ilvl w:val="0"/>
              <w:numId w:val="4"/>
            </w:numPr>
            <w:pBdr>
              <w:top w:val="nil"/>
              <w:left w:val="nil"/>
              <w:bottom w:val="nil"/>
              <w:right w:val="nil"/>
              <w:between w:val="nil"/>
            </w:pBdr>
            <w:spacing w:after="0" w:line="360" w:lineRule="auto"/>
            <w:jc w:val="both"/>
            <w:rPr>
              <w:rFonts w:ascii="Arial" w:hAnsi="Arial" w:cs="Arial"/>
              <w:sz w:val="24"/>
              <w:szCs w:val="24"/>
            </w:rPr>
          </w:pPr>
          <w:r w:rsidRPr="00157D28">
            <w:rPr>
              <w:rFonts w:ascii="Arial" w:eastAsia="Google Sans" w:hAnsi="Arial" w:cs="Arial"/>
              <w:color w:val="1F1F1F"/>
              <w:sz w:val="24"/>
              <w:szCs w:val="24"/>
            </w:rPr>
            <w:t>Generating Initial Codes: I went through the text again and started attaching short, descriptive labels (codes) to specific sentences. For example, if a guest wrote "The receptionist was lovely but the room was freezing," I applied the codes 'friendly staff' and 'cold room'.</w:t>
          </w:r>
        </w:p>
        <w:p w14:paraId="213C4ECB" w14:textId="77777777" w:rsidR="00186772" w:rsidRPr="006C59E7" w:rsidRDefault="00186772" w:rsidP="006C59E7">
          <w:pPr>
            <w:widowControl w:val="0"/>
            <w:numPr>
              <w:ilvl w:val="0"/>
              <w:numId w:val="4"/>
            </w:numPr>
            <w:pBdr>
              <w:top w:val="nil"/>
              <w:left w:val="nil"/>
              <w:bottom w:val="nil"/>
              <w:right w:val="nil"/>
              <w:between w:val="nil"/>
            </w:pBdr>
            <w:spacing w:after="0" w:line="360" w:lineRule="auto"/>
            <w:jc w:val="both"/>
            <w:rPr>
              <w:rFonts w:ascii="Arial" w:hAnsi="Arial" w:cs="Arial"/>
              <w:sz w:val="24"/>
              <w:szCs w:val="24"/>
            </w:rPr>
          </w:pPr>
          <w:r w:rsidRPr="00157D28">
            <w:rPr>
              <w:rFonts w:ascii="Arial" w:eastAsia="Google Sans" w:hAnsi="Arial" w:cs="Arial"/>
              <w:color w:val="1F1F1F"/>
              <w:sz w:val="24"/>
              <w:szCs w:val="24"/>
            </w:rPr>
            <w:t>Collating Codes: I took all the hundreds of tiny codes I had created and started grouping similar ones together. I used the five RATER areas of the SERVQUAL model to help organise them. For instance, codes about broken TVs and bad Wi-Fi were grouped</w:t>
          </w:r>
          <w:r w:rsidRPr="006C59E7">
            <w:rPr>
              <w:rFonts w:ascii="Arial" w:eastAsia="Google Sans" w:hAnsi="Arial" w:cs="Arial"/>
              <w:color w:val="1F1F1F"/>
              <w:sz w:val="24"/>
              <w:szCs w:val="24"/>
            </w:rPr>
            <w:t xml:space="preserve"> under "Tangibles" (Physical Things). Codes about helpful managers were grouped under "Empathy".</w:t>
          </w:r>
        </w:p>
        <w:p w14:paraId="21A77E11" w14:textId="77777777" w:rsidR="00186772" w:rsidRPr="00157D28" w:rsidRDefault="00186772" w:rsidP="006C59E7">
          <w:pPr>
            <w:widowControl w:val="0"/>
            <w:numPr>
              <w:ilvl w:val="0"/>
              <w:numId w:val="4"/>
            </w:numPr>
            <w:pBdr>
              <w:top w:val="nil"/>
              <w:left w:val="nil"/>
              <w:bottom w:val="nil"/>
              <w:right w:val="nil"/>
              <w:between w:val="nil"/>
            </w:pBdr>
            <w:spacing w:after="0" w:line="360" w:lineRule="auto"/>
            <w:jc w:val="both"/>
            <w:rPr>
              <w:rFonts w:ascii="Arial" w:hAnsi="Arial" w:cs="Arial"/>
              <w:sz w:val="24"/>
              <w:szCs w:val="24"/>
            </w:rPr>
          </w:pPr>
          <w:r w:rsidRPr="00157D28">
            <w:rPr>
              <w:rFonts w:ascii="Arial" w:eastAsia="Google Sans" w:hAnsi="Arial" w:cs="Arial"/>
              <w:color w:val="1F1F1F"/>
              <w:sz w:val="24"/>
              <w:szCs w:val="24"/>
            </w:rPr>
            <w:lastRenderedPageBreak/>
            <w:t>Grouping into Themes: I looked at my grouped codes and identified the big, overarching stories that the data was telling me. I realised there were three main patterns happening in the hotel regarding the brilliant staff, the food, and the failing building infrastructure.</w:t>
          </w:r>
        </w:p>
        <w:p w14:paraId="319C0E1F" w14:textId="77777777" w:rsidR="00186772" w:rsidRPr="00157D28" w:rsidRDefault="00186772" w:rsidP="006C59E7">
          <w:pPr>
            <w:widowControl w:val="0"/>
            <w:numPr>
              <w:ilvl w:val="0"/>
              <w:numId w:val="4"/>
            </w:numPr>
            <w:pBdr>
              <w:top w:val="nil"/>
              <w:left w:val="nil"/>
              <w:bottom w:val="nil"/>
              <w:right w:val="nil"/>
              <w:between w:val="nil"/>
            </w:pBdr>
            <w:spacing w:after="0" w:line="360" w:lineRule="auto"/>
            <w:jc w:val="both"/>
            <w:rPr>
              <w:rFonts w:ascii="Arial" w:hAnsi="Arial" w:cs="Arial"/>
              <w:sz w:val="24"/>
              <w:szCs w:val="24"/>
            </w:rPr>
          </w:pPr>
          <w:r w:rsidRPr="00157D28">
            <w:rPr>
              <w:rFonts w:ascii="Arial" w:eastAsia="Google Sans" w:hAnsi="Arial" w:cs="Arial"/>
              <w:color w:val="1F1F1F"/>
              <w:sz w:val="24"/>
              <w:szCs w:val="24"/>
            </w:rPr>
            <w:t>Reviewing and Refining Themes: I checked my themes against the original reviews to make sure I hadn't imagined them. I made sure each theme had plenty of real evidence to back it up and that it answered my research goals.</w:t>
          </w:r>
        </w:p>
        <w:p w14:paraId="4AD67ABA" w14:textId="77777777" w:rsidR="00186772" w:rsidRPr="006C59E7" w:rsidRDefault="00186772" w:rsidP="006C59E7">
          <w:pPr>
            <w:widowControl w:val="0"/>
            <w:numPr>
              <w:ilvl w:val="0"/>
              <w:numId w:val="4"/>
            </w:numPr>
            <w:pBdr>
              <w:top w:val="nil"/>
              <w:left w:val="nil"/>
              <w:bottom w:val="nil"/>
              <w:right w:val="nil"/>
              <w:between w:val="nil"/>
            </w:pBdr>
            <w:spacing w:after="120" w:line="360" w:lineRule="auto"/>
            <w:jc w:val="both"/>
            <w:rPr>
              <w:rFonts w:ascii="Arial" w:hAnsi="Arial" w:cs="Arial"/>
              <w:sz w:val="24"/>
              <w:szCs w:val="24"/>
            </w:rPr>
          </w:pPr>
          <w:r w:rsidRPr="00157D28">
            <w:rPr>
              <w:rFonts w:ascii="Arial" w:eastAsia="Google Sans" w:hAnsi="Arial" w:cs="Arial"/>
              <w:color w:val="1F1F1F"/>
              <w:sz w:val="24"/>
              <w:szCs w:val="24"/>
            </w:rPr>
            <w:t xml:space="preserve">Producing the Report: Finally, I wrote up the results, picking the most powerful, paraphrased quotes from the reviews to prove my points, which you will read in the next chapter (Elo &amp; </w:t>
          </w:r>
          <w:proofErr w:type="spellStart"/>
          <w:r w:rsidRPr="00157D28">
            <w:rPr>
              <w:rFonts w:ascii="Arial" w:eastAsia="Google Sans" w:hAnsi="Arial" w:cs="Arial"/>
              <w:color w:val="1F1F1F"/>
              <w:sz w:val="24"/>
              <w:szCs w:val="24"/>
            </w:rPr>
            <w:t>Kyngäs</w:t>
          </w:r>
          <w:proofErr w:type="spellEnd"/>
          <w:r w:rsidRPr="006C59E7">
            <w:rPr>
              <w:rFonts w:ascii="Arial" w:eastAsia="Google Sans" w:hAnsi="Arial" w:cs="Arial"/>
              <w:color w:val="1F1F1F"/>
              <w:sz w:val="24"/>
              <w:szCs w:val="24"/>
            </w:rPr>
            <w:t>, 2008; Fuchs, 2025).</w:t>
          </w:r>
        </w:p>
        <w:p w14:paraId="212F05A4" w14:textId="77777777" w:rsidR="00186772" w:rsidRPr="006C59E7" w:rsidRDefault="00186772" w:rsidP="006C59E7">
          <w:pPr>
            <w:pStyle w:val="Heading3"/>
            <w:spacing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3.4 Making Sure the Research is Trustworthy</w:t>
          </w:r>
        </w:p>
        <w:p w14:paraId="23F836C7"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In qualitative research, you don't use maths and spreadsheets to prove you are right; you use a concept called "trustworthiness". To make sure my findings were highly believable and not just my own biased opinions, I used a rigorous technique called "Triangulation". This means using multiple different sources of data to see if they all point to the exact same conclusion (</w:t>
          </w:r>
          <w:proofErr w:type="spellStart"/>
          <w:r w:rsidRPr="006C59E7">
            <w:rPr>
              <w:rFonts w:ascii="Arial" w:eastAsia="Google Sans" w:hAnsi="Arial" w:cs="Arial"/>
              <w:color w:val="1F1F1F"/>
              <w:sz w:val="24"/>
              <w:szCs w:val="24"/>
            </w:rPr>
            <w:t>Decrop</w:t>
          </w:r>
          <w:proofErr w:type="spellEnd"/>
          <w:r w:rsidRPr="006C59E7">
            <w:rPr>
              <w:rFonts w:ascii="Arial" w:eastAsia="Google Sans" w:hAnsi="Arial" w:cs="Arial"/>
              <w:color w:val="1F1F1F"/>
              <w:sz w:val="24"/>
              <w:szCs w:val="24"/>
            </w:rPr>
            <w:t>, 2004; Denzin &amp; Lincoln, 2011).</w:t>
          </w:r>
        </w:p>
        <w:p w14:paraId="045A2DBD" w14:textId="77777777" w:rsidR="00186772"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In this study, I used data triangulation. I didn't just look at reviews from one single website; I checked Booking.com, TripAdvisor, and Google. If guests on all three completely separate websites were complaining about the same Wi-Fi issue, I could be very confident the issue was real and not just a one-off complaint. Furthermore, I compared the guest feelings with the hard economic data from the local council. By crossing-referencing personal opinions with official government numbers, the final conclusions of the study are much stronger and highly reliable (Amadi, 2023; Ding &amp; </w:t>
          </w:r>
          <w:proofErr w:type="spellStart"/>
          <w:r w:rsidRPr="006C59E7">
            <w:rPr>
              <w:rFonts w:ascii="Arial" w:eastAsia="Google Sans" w:hAnsi="Arial" w:cs="Arial"/>
              <w:color w:val="1F1F1F"/>
              <w:sz w:val="24"/>
              <w:szCs w:val="24"/>
            </w:rPr>
            <w:t>Ferràs</w:t>
          </w:r>
          <w:proofErr w:type="spellEnd"/>
          <w:r w:rsidRPr="006C59E7">
            <w:rPr>
              <w:rFonts w:ascii="Arial" w:eastAsia="Google Sans" w:hAnsi="Arial" w:cs="Arial"/>
              <w:color w:val="1F1F1F"/>
              <w:sz w:val="24"/>
              <w:szCs w:val="24"/>
            </w:rPr>
            <w:t xml:space="preserve"> Hernández, 2023).</w:t>
          </w:r>
        </w:p>
        <w:p w14:paraId="508920B1" w14:textId="77777777" w:rsidR="000B2D02" w:rsidRPr="006C59E7" w:rsidRDefault="000B2D0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12995D0A" w14:textId="77777777" w:rsidR="00186772" w:rsidRPr="006C59E7" w:rsidRDefault="00186772" w:rsidP="006C59E7">
          <w:pPr>
            <w:pStyle w:val="Heading2"/>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Chapter 4: Findings and Discussion</w:t>
          </w:r>
        </w:p>
        <w:p w14:paraId="20931703"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This chapter presents the results of all the data collection and analysis. To make it clear, it is split into several parts. First, I will explain the findings about the town of Melton </w:t>
          </w:r>
          <w:r w:rsidRPr="006C59E7">
            <w:rPr>
              <w:rFonts w:ascii="Arial" w:eastAsia="Google Sans" w:hAnsi="Arial" w:cs="Arial"/>
              <w:color w:val="1F1F1F"/>
              <w:sz w:val="24"/>
              <w:szCs w:val="24"/>
            </w:rPr>
            <w:lastRenderedPageBreak/>
            <w:t xml:space="preserve">Mowbray and its massive tourism plans. Second, I will dive into the findings about how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is actually performing based on the SERVQUAL model and the guest reviews. Third, I will discuss what all this data means when we put it together. Finally, I will add my own reflections from working at the hotel (Eisenhardt, 1989; Yin, 2009).</w:t>
          </w:r>
        </w:p>
        <w:p w14:paraId="45E6816A"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4.1 Melton Mowbray: A Town Built on Food Tourism</w:t>
          </w:r>
        </w:p>
        <w:p w14:paraId="36FFA99B"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The data gathered from official council documents and economic reports paints a very clear picture: Melton Mowbray is placing its entire economic future on food tourism. The town is not trying to be a hub for technology or finance; it is leaning completely into its historical identity as the "Rural Capital of Food". The council understands that its unique food heritage is its greatest weapon (Melton Borough Council, 2025a; Rural Innovation </w:t>
          </w:r>
          <w:r w:rsidRPr="00D01DBF">
            <w:rPr>
              <w:rFonts w:ascii="Arial" w:eastAsia="Google Sans" w:hAnsi="Arial" w:cs="Arial"/>
              <w:color w:val="1F1F1F"/>
              <w:sz w:val="24"/>
              <w:szCs w:val="24"/>
            </w:rPr>
            <w:t>in Action, 2026).</w:t>
          </w:r>
        </w:p>
        <w:p w14:paraId="091A80F2"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The Tourism Data:</w:t>
          </w:r>
        </w:p>
        <w:p w14:paraId="58D16B07"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The tourism data shows how important visitors are to the area. Before the pandemic in 2019, the region had nearly 1.7 million visitors. After the heavy hit of the pandemic, the recovery has been incredibly strong. By 2023, the total economic impact of tourism had grown to be 31.1% higher than it was before Covid-19. Even more importantly for the hotel industry, the data shows a major shift in visitor behaviour. While overall visitor numbers were slightly down, the number of people booking overnight accommodation actually went up by 12% compared to 2019. This means tourists are spending more time and more money in the town, proving there is a rapidly growing demand for hotel beds (STEAM, 2024; Visit Leicester, 2025).</w:t>
          </w:r>
        </w:p>
        <w:p w14:paraId="7503BE56"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The Food Enterprise Zone and The Stockyard:</w:t>
          </w:r>
        </w:p>
        <w:p w14:paraId="2BA9DE6E"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To capture this growing market, the government made Melton a Food Enterprise Zone. This is a special status that removes a lot of the frustrating planning rules, making it incredibly easy for artisan food makers, farmers, and producers to set up businesses and work together. But the absolute crown jewel of this strategy is the £22.95 million Stockyard project (DEFRA, 2015; Melton Borough Council, 2015).</w:t>
          </w:r>
        </w:p>
        <w:p w14:paraId="2EC6FF19"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lastRenderedPageBreak/>
            <w:t xml:space="preserve">Located right next to the historic cattle market, the Stockyard is being totally transformed into a modern destination for food and culture. The official plans include several amazing facilities. There will be an "Anchor Building" to act as a gateway for food producers, a weather-protected "Trader Hall" for pop-up food markets, and open-plan "Production Hubs" where tourists can literally watch food and drink being made right in front of them—a perfect example of immersive Experience 3.0 tourism. There will also be a large outdoor "Square" designed to host massive events, like the famous East Midlands Food Festival, which brings thousands of people to the town. This multi-million-pound development is designed to bring a massive amount of high-spending, food-obsessed tourists right into the centre of town, just minutes from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(Melton Borough Council, 2025b; </w:t>
          </w:r>
          <w:proofErr w:type="spellStart"/>
          <w:r w:rsidRPr="006C59E7">
            <w:rPr>
              <w:rFonts w:ascii="Arial" w:eastAsia="Google Sans" w:hAnsi="Arial" w:cs="Arial"/>
              <w:color w:val="1F1F1F"/>
              <w:sz w:val="24"/>
              <w:szCs w:val="24"/>
            </w:rPr>
            <w:t>Stkyard</w:t>
          </w:r>
          <w:proofErr w:type="spellEnd"/>
          <w:r w:rsidRPr="006C59E7">
            <w:rPr>
              <w:rFonts w:ascii="Arial" w:eastAsia="Google Sans" w:hAnsi="Arial" w:cs="Arial"/>
              <w:color w:val="1F1F1F"/>
              <w:sz w:val="24"/>
              <w:szCs w:val="24"/>
            </w:rPr>
            <w:t>, 2025).</w:t>
          </w:r>
        </w:p>
        <w:p w14:paraId="23353375"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4.2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Performance: What the Guests Say</w:t>
          </w:r>
        </w:p>
        <w:p w14:paraId="4B03CD05"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While the town outside is transforming rapidly, what is happening inside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To find out, I analysed hundreds of online reviews. Looking at the raw numbers first, on Booking.com, the hotel scores an overall 7.7 out of 10, which is classed as "Good". Breaking this down into the SERVQUAL dimensions, the hotel scores very highly for its Location (9.0) and its Staff (8.8). However, it scores much lower on the physical Tangibles: Cleanliness (8.0), Comfort (8.0), Facilities (7.8), and a very poor score for Free Wi-Fi (7.0) (Booking.com, 2025; Agoda, 2025).</w:t>
          </w:r>
        </w:p>
        <w:p w14:paraId="6BDD1786"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When I looked deeply into the written comments and applied my thematic codes, three overwhelming themes emerged:</w:t>
          </w:r>
        </w:p>
        <w:p w14:paraId="1BDC604D"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Theme 1: The Amazing Staff (Empathy &amp; Assurance)</w:t>
          </w:r>
        </w:p>
        <w:p w14:paraId="70671DBF"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The single most positive aspect of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is its staff. In review after review, across all websites, guests constantly used words like "exceptional," "super friendly," "cheerful," and "professional" to describe the people working there. Guests shared stories of the manager going out of his way to help them, and staff working hard to make them feel welcome. The staff are treating guests like real people, not just numbers. In an industry where staff turnover is 52% and good workers are incredibly </w:t>
          </w:r>
          <w:r w:rsidRPr="006C59E7">
            <w:rPr>
              <w:rFonts w:ascii="Arial" w:eastAsia="Google Sans" w:hAnsi="Arial" w:cs="Arial"/>
              <w:color w:val="1F1F1F"/>
              <w:sz w:val="24"/>
              <w:szCs w:val="24"/>
            </w:rPr>
            <w:lastRenderedPageBreak/>
            <w:t xml:space="preserve">hard to find, this human touch is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Hotel’s absolute greatest weapon against big corporate chains (B00TB0Y, 2025; Google Reviews, 2025).</w:t>
          </w:r>
        </w:p>
        <w:p w14:paraId="3EED15EF"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Theme 2: Good Food but Supply Issues (Reliability)</w:t>
          </w:r>
        </w:p>
        <w:p w14:paraId="286F3AE2"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Food is clearly important to the guests who stay here. Words like "Dining," "Restaurant," and "Carvery" were mentioned hundreds of times in the reviews. Historically, guests really enjoy the hotel's food. The traditional full English breakfast gets very high praise, and the Sunday carvery is obviously very popular with both locals and tourists. However, the analysis also picked up some worrying recent trends regarding the reliability of the kitchen. A specific review noted that during a busy Sunday carvery, the kitchen completely ran out of the main meats (beef and chicken) before the guests were even served. This shows that while the food is tasty, the hotel is occasionally struggling to manage its supplies and stock during busy times (TripAdvisor, 2025;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2026).</w:t>
          </w:r>
        </w:p>
        <w:p w14:paraId="4E32A766"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Theme 3: Building Problems (Tangibles &amp; Responsiveness)</w:t>
          </w:r>
        </w:p>
        <w:p w14:paraId="084CCFD8"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While the staff score very highly, the physical building is dragging the hotel down. Even though the hotel had a big £1.5 million refurbishment back in 2012, that was over ten years ago, and guests are noticing. The most common negative word used by reviewers is "tired." Guests complain that the decor looks old, some of the rooms are too small, and occasionally the cleanliness is not perfect. But the biggest and most consistent complaints are about the Wi-Fi. Many guests reported that the internet connection simply did not work at all. In today's digital world, failing to provide basic Wi-Fi leaves guests feeling very frustrated and lowers their feeling of getting good value for money (Agoda, 2025; Booking.com, 2025).</w:t>
          </w:r>
        </w:p>
        <w:p w14:paraId="05CE5881"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4.3 Discussion: Linking the Findings to the Theory</w:t>
          </w:r>
        </w:p>
        <w:p w14:paraId="582607D5"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When we take the data about the town and the data about the hotel and put them together, we can see several vital things from a business perspective.</w:t>
          </w:r>
        </w:p>
        <w:p w14:paraId="46074E58"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lastRenderedPageBreak/>
            <w:t xml:space="preserve">First, the Resource-Based View theory proves that independent hotels survive by using unique, local assets.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is successfully doing this with its incredibly friendly staff. Their amazing customer service creates a "Halo Effect" that makes guests forgive some of the hotel's other faults. However, the SERVQUAL theory warns us that friendly staff cannot hide physical failures forever. The massive gap between the excellent staff and the failing Wi-Fi and tired rooms is dangerous. Modern travellers need reliable technology. If the hotel does not fix these physical </w:t>
          </w:r>
          <w:r w:rsidRPr="006C59E7">
            <w:rPr>
              <w:rFonts w:ascii="Arial" w:eastAsia="Google Sans" w:hAnsi="Arial" w:cs="Arial"/>
              <w:i/>
              <w:iCs/>
              <w:color w:val="1F1F1F"/>
              <w:sz w:val="24"/>
              <w:szCs w:val="24"/>
            </w:rPr>
            <w:t>Tangibles</w:t>
          </w:r>
          <w:r w:rsidRPr="006C59E7">
            <w:rPr>
              <w:rFonts w:ascii="Arial" w:eastAsia="Google Sans" w:hAnsi="Arial" w:cs="Arial"/>
              <w:color w:val="1F1F1F"/>
              <w:sz w:val="24"/>
              <w:szCs w:val="24"/>
            </w:rPr>
            <w:t>, overall satisfaction will eventually drop, no matter how nice the receptionist is (PwC, 2025; Xu, 2022).</w:t>
          </w:r>
        </w:p>
        <w:p w14:paraId="21556940"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The most exciting, yet frustrating, finding is the massive missed opportunity regarding food tourism. Melton Mowbray is literally building a £22.95 million food paradise down the road at the Stockyard. Data shows overnight visitors are increasing. Yet, looking at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Hotel's online presence and menus, it is operating like a standard, everyday pub. There is almost no evidence that the hotel is actively linking its brand to the "Rural Capital of Food" story or heavily promoting its connection to the famous protected pork pies and Stilton cheese.</w:t>
          </w:r>
        </w:p>
        <w:p w14:paraId="64B38993"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When the kitchen ran out of meat on a Sunday, it showed a weak supply chain. If the hotel worked closely with the new Food Enterprise Zone, they could quickly buy emergency supplies from local artisan butchers right on their doorstep. By acting alone,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is missing out on making more money. It has a brilliant central location, making it the perfect basecamp for food tourists. But to capture these high-spending guests, the hotel must change its strategy. It needs to move from just serving standard meals to actively blending its accommodation with the exciting food culture happening right outside its front door (Chandran et al., 2023; </w:t>
          </w:r>
          <w:proofErr w:type="spellStart"/>
          <w:r w:rsidRPr="006C59E7">
            <w:rPr>
              <w:rFonts w:ascii="Arial" w:eastAsia="Google Sans" w:hAnsi="Arial" w:cs="Arial"/>
              <w:color w:val="1F1F1F"/>
              <w:sz w:val="24"/>
              <w:szCs w:val="24"/>
            </w:rPr>
            <w:t>Dordai</w:t>
          </w:r>
          <w:proofErr w:type="spellEnd"/>
          <w:r w:rsidRPr="006C59E7">
            <w:rPr>
              <w:rFonts w:ascii="Arial" w:eastAsia="Google Sans" w:hAnsi="Arial" w:cs="Arial"/>
              <w:color w:val="1F1F1F"/>
              <w:sz w:val="24"/>
              <w:szCs w:val="24"/>
            </w:rPr>
            <w:t xml:space="preserve"> et al., 2025).</w:t>
          </w:r>
        </w:p>
        <w:p w14:paraId="56B1B7A0"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4.4 Reflections from My Placement Experience</w:t>
          </w:r>
        </w:p>
        <w:p w14:paraId="7ADE4C30" w14:textId="77777777" w:rsidR="00186772"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To add a personal layer to this academic research, I want to reflect on what I actually saw working inside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During my placement, I observed exactly what the online reviews were saying. I saw first-hand how incredibly hard the staff worked to build relationships with the guests. I watched the managers greet returning customers </w:t>
          </w:r>
          <w:r w:rsidRPr="006C59E7">
            <w:rPr>
              <w:rFonts w:ascii="Arial" w:eastAsia="Google Sans" w:hAnsi="Arial" w:cs="Arial"/>
              <w:color w:val="1F1F1F"/>
              <w:sz w:val="24"/>
              <w:szCs w:val="24"/>
            </w:rPr>
            <w:lastRenderedPageBreak/>
            <w:t xml:space="preserve">by name, which proved to me why the "Empathy" score on the SERVQUAL model was so high. However, I also experienced the frustrations of the failing "Tangibles". I frequently had to apologize to guests at the front desk because the Wi-Fi was dropping out, which put unnecessary stress on the staff. Finally, regarding the food, I noticed that while the Sunday carvery was incredibly busy, we rarely talked to the guests about </w:t>
          </w:r>
          <w:r w:rsidRPr="006C59E7">
            <w:rPr>
              <w:rFonts w:ascii="Arial" w:eastAsia="Google Sans" w:hAnsi="Arial" w:cs="Arial"/>
              <w:i/>
              <w:iCs/>
              <w:color w:val="1F1F1F"/>
              <w:sz w:val="24"/>
              <w:szCs w:val="24"/>
            </w:rPr>
            <w:t>where</w:t>
          </w:r>
          <w:r w:rsidRPr="006C59E7">
            <w:rPr>
              <w:rFonts w:ascii="Arial" w:eastAsia="Google Sans" w:hAnsi="Arial" w:cs="Arial"/>
              <w:color w:val="1F1F1F"/>
              <w:sz w:val="24"/>
              <w:szCs w:val="24"/>
            </w:rPr>
            <w:t xml:space="preserve"> the food came from. We didn't tell stories about local farmers or the history of Melton Mowbray. Witnessing this operational reality perfectly confirmed the findings of my thematic analysis: the hotel has the heart and soul to be amazing, but it needs to fix its technology and start telling a better story about its local food (Bazeley, 2013; Zaidah, 2007).</w:t>
          </w:r>
        </w:p>
        <w:p w14:paraId="4747CA9B" w14:textId="77777777" w:rsidR="00D01DBF" w:rsidRPr="006C59E7" w:rsidRDefault="00D01DBF"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3D1DD030" w14:textId="77777777" w:rsidR="00186772" w:rsidRPr="006C59E7" w:rsidRDefault="00186772" w:rsidP="006C59E7">
          <w:pPr>
            <w:pStyle w:val="Heading2"/>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Chapter 5: Conclusion and Recommendations</w:t>
          </w:r>
        </w:p>
        <w:p w14:paraId="3BC899EE"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5.1 Overall Conclusion</w:t>
          </w:r>
        </w:p>
        <w:p w14:paraId="19C606CC"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This placement research project set out to investigate how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in Melton Mowbray could secure a strong advantage in a very difficult economic climate. The UK hotel sector is currently being battered by high inflation, soaring energy costs, and a severe lack of staff, making it incredibly hard for independent, family-run hotels to survive against massive corporate chains. However, academic theory tells us that independent hotels can win by using their unique local resources and delivering highly personalised service (Boora &amp; </w:t>
          </w:r>
          <w:proofErr w:type="spellStart"/>
          <w:r w:rsidRPr="006C59E7">
            <w:rPr>
              <w:rFonts w:ascii="Arial" w:eastAsia="Google Sans" w:hAnsi="Arial" w:cs="Arial"/>
              <w:color w:val="1F1F1F"/>
              <w:sz w:val="24"/>
              <w:szCs w:val="24"/>
            </w:rPr>
            <w:t>Dhankar</w:t>
          </w:r>
          <w:proofErr w:type="spellEnd"/>
          <w:r w:rsidRPr="006C59E7">
            <w:rPr>
              <w:rFonts w:ascii="Arial" w:eastAsia="Google Sans" w:hAnsi="Arial" w:cs="Arial"/>
              <w:color w:val="1F1F1F"/>
              <w:sz w:val="24"/>
              <w:szCs w:val="24"/>
            </w:rPr>
            <w:t xml:space="preserve">, 2017; </w:t>
          </w:r>
          <w:proofErr w:type="spellStart"/>
          <w:r w:rsidRPr="006C59E7">
            <w:rPr>
              <w:rFonts w:ascii="Arial" w:eastAsia="Google Sans" w:hAnsi="Arial" w:cs="Arial"/>
              <w:color w:val="1F1F1F"/>
              <w:sz w:val="24"/>
              <w:szCs w:val="24"/>
            </w:rPr>
            <w:t>Clarkslegal</w:t>
          </w:r>
          <w:proofErr w:type="spellEnd"/>
          <w:r w:rsidRPr="006C59E7">
            <w:rPr>
              <w:rFonts w:ascii="Arial" w:eastAsia="Google Sans" w:hAnsi="Arial" w:cs="Arial"/>
              <w:color w:val="1F1F1F"/>
              <w:sz w:val="24"/>
              <w:szCs w:val="24"/>
            </w:rPr>
            <w:t>, 2025).</w:t>
          </w:r>
        </w:p>
        <w:p w14:paraId="5CFF7096"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My analysis proves that Melton Mowbray is successfully positioning itself as a top destination for food tourism in the UK. Backed by the massive £22.95 million Stockyard development and the creation of a Food Enterprise Zone, the town is attracting more overnight, high-spending tourists. At the same time, my review of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shows a business with immense potential but serious flaws. The hotel’s greatest strength is undoubtedly its incredibly friendly staff, who score brilliant reviews. However, its physical building is failing, specifically regarding tired room decor and terrible Wi-Fi. Most critically, the hotel is currently operating in its own little bubble; it is failing to link its </w:t>
          </w:r>
          <w:r w:rsidRPr="006C59E7">
            <w:rPr>
              <w:rFonts w:ascii="Arial" w:eastAsia="Google Sans" w:hAnsi="Arial" w:cs="Arial"/>
              <w:color w:val="1F1F1F"/>
              <w:sz w:val="24"/>
              <w:szCs w:val="24"/>
            </w:rPr>
            <w:lastRenderedPageBreak/>
            <w:t>business with the town’s booming food tourism plans (</w:t>
          </w:r>
          <w:proofErr w:type="spellStart"/>
          <w:r w:rsidRPr="006C59E7">
            <w:rPr>
              <w:rFonts w:ascii="Arial" w:eastAsia="Google Sans" w:hAnsi="Arial" w:cs="Arial"/>
              <w:color w:val="1F1F1F"/>
              <w:sz w:val="24"/>
              <w:szCs w:val="24"/>
            </w:rPr>
            <w:t>Batat</w:t>
          </w:r>
          <w:proofErr w:type="spellEnd"/>
          <w:r w:rsidRPr="006C59E7">
            <w:rPr>
              <w:rFonts w:ascii="Arial" w:eastAsia="Google Sans" w:hAnsi="Arial" w:cs="Arial"/>
              <w:color w:val="1F1F1F"/>
              <w:sz w:val="24"/>
              <w:szCs w:val="24"/>
            </w:rPr>
            <w:t>, 2020; Melton Borough Council, 2025a).</w:t>
          </w:r>
        </w:p>
        <w:p w14:paraId="4E8F1856"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To move from merely surviving to actively doing well,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must stop acting like a standard local pub and transform itself into a fully integrated part of the "Rural Capital of Food" experience. By fixing its physical problems and linking its food menus directly to the new Stockyard development and local protected foods,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can justify charging higher prices, get more direct bookings, and secure a highly profitable future (Zaman et al., 2022).</w:t>
          </w:r>
        </w:p>
        <w:p w14:paraId="62A58005" w14:textId="77777777" w:rsidR="00186772" w:rsidRPr="006C59E7" w:rsidRDefault="00186772" w:rsidP="006C59E7">
          <w:pPr>
            <w:pStyle w:val="Heading3"/>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5.2 Practical Recommendations for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w:t>
          </w:r>
        </w:p>
        <w:p w14:paraId="022D256C" w14:textId="77777777" w:rsidR="00186772" w:rsidRPr="006C59E7"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t xml:space="preserve">Based on the thorough analysis of business theory, local data, and real guest feedback, I suggest the following practical steps for the management of the </w:t>
          </w:r>
          <w:proofErr w:type="spellStart"/>
          <w:r w:rsidRPr="006C59E7">
            <w:rPr>
              <w:rFonts w:ascii="Arial" w:eastAsia="Google Sans" w:hAnsi="Arial" w:cs="Arial"/>
              <w:color w:val="1F1F1F"/>
              <w:sz w:val="24"/>
              <w:szCs w:val="24"/>
            </w:rPr>
            <w:t>Harboro</w:t>
          </w:r>
          <w:proofErr w:type="spellEnd"/>
          <w:r w:rsidRPr="006C59E7">
            <w:rPr>
              <w:rFonts w:ascii="Arial" w:eastAsia="Google Sans" w:hAnsi="Arial" w:cs="Arial"/>
              <w:color w:val="1F1F1F"/>
              <w:sz w:val="24"/>
              <w:szCs w:val="24"/>
            </w:rPr>
            <w:t xml:space="preserve"> Hotel, broken down into short-term and long-term goals:</w:t>
          </w:r>
        </w:p>
        <w:p w14:paraId="19015F67"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1. Work Closely with the Stockyard and Local Food Makers (Immediate Action)</w:t>
          </w:r>
        </w:p>
        <w:p w14:paraId="64B5AA9D"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 xml:space="preserve">The hotel must align its brand with the town's food heritage immediately. The management should start buying ingredients from the artisan producers operating within the new Stockyard Production Hubs. The hotel should rewrite all of its menus to clearly name these local suppliers (for example, "Sausages from the Melton Food Zone," or "Local Stockyard Artisan Cheese Board"). This appeals to modern tourists who want authentic, sustainable food, and it gives the hotel a valid reason to slightly increase menu prices to cover their own rising costs. Buying locally also builds a stronger supply chain, preventing embarrassing situations like running out of meat on a Sunday (Bidfood, 2026; </w:t>
          </w:r>
          <w:proofErr w:type="spellStart"/>
          <w:r w:rsidRPr="00D01DBF">
            <w:rPr>
              <w:rFonts w:ascii="Arial" w:eastAsia="Google Sans" w:hAnsi="Arial" w:cs="Arial"/>
              <w:color w:val="1F1F1F"/>
              <w:sz w:val="24"/>
              <w:szCs w:val="24"/>
            </w:rPr>
            <w:t>UKHospitality</w:t>
          </w:r>
          <w:proofErr w:type="spellEnd"/>
          <w:r w:rsidRPr="00D01DBF">
            <w:rPr>
              <w:rFonts w:ascii="Arial" w:eastAsia="Google Sans" w:hAnsi="Arial" w:cs="Arial"/>
              <w:color w:val="1F1F1F"/>
              <w:sz w:val="24"/>
              <w:szCs w:val="24"/>
            </w:rPr>
            <w:t>, 2024).</w:t>
          </w:r>
        </w:p>
        <w:p w14:paraId="285F42B8"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2. Urgently Fix the Wi-Fi and Update the Rooms (Short-term Action - Next 6 Months)</w:t>
          </w:r>
        </w:p>
        <w:p w14:paraId="698F6615"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 xml:space="preserve">The brilliant, friendly staff cannot permanently make up for a tired room with no internet. In 2026, fast Wi-Fi is a basic human need, and failing to provide it severely damages the hotel's online reputation and SERVQUAL scores. Management must urgently invest in upgrading the Wi-Fi routers so the signal reaches through the thick walls of the </w:t>
          </w:r>
          <w:r w:rsidRPr="00D01DBF">
            <w:rPr>
              <w:rFonts w:ascii="Arial" w:eastAsia="Google Sans" w:hAnsi="Arial" w:cs="Arial"/>
              <w:color w:val="1F1F1F"/>
              <w:sz w:val="24"/>
              <w:szCs w:val="24"/>
            </w:rPr>
            <w:lastRenderedPageBreak/>
            <w:t>historic building. Additionally, the hotel needs a fresh look. They do not need to spend millions on structural changes; instead, they should focus on cheaper, high-impact changes like new lighting, fresh paint, modern bedding, and fixing broken bathroom taps to quickly improve the look and feel of the place (Mintel, 2025; PwC, 2025).</w:t>
          </w:r>
        </w:p>
        <w:p w14:paraId="3D4C1A48"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3. Create Special Weekend Food Packages (Medium-term Action - Next 12 Months)</w:t>
          </w:r>
        </w:p>
        <w:p w14:paraId="2B991027"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 xml:space="preserve">Because tourism data proves that more visitors are staying overnight, the hotel must aggressively target this market to increase direct bookings and avoid paying massive fees to websites like Booking.com. The hotel should partner with local historic businesses (like the famous Ye Olde Pork Pie Shoppe) and the Stockyard to create special "Gastronomy Weekend" packages. These packages should combine a two-night hotel stay with exclusive experiences, such as VIP tickets to the East Midlands Food Festival, a pork pie-making masterclass, or a guided Stilton tasting tour. This turns the hotel into a highly desirable destination rather than just a place to sleep (Lighthouse, 2025; </w:t>
          </w:r>
          <w:proofErr w:type="spellStart"/>
          <w:r w:rsidRPr="00D01DBF">
            <w:rPr>
              <w:rFonts w:ascii="Arial" w:eastAsia="Google Sans" w:hAnsi="Arial" w:cs="Arial"/>
              <w:color w:val="1F1F1F"/>
              <w:sz w:val="24"/>
              <w:szCs w:val="24"/>
            </w:rPr>
            <w:t>Stkyard</w:t>
          </w:r>
          <w:proofErr w:type="spellEnd"/>
          <w:r w:rsidRPr="00D01DBF">
            <w:rPr>
              <w:rFonts w:ascii="Arial" w:eastAsia="Google Sans" w:hAnsi="Arial" w:cs="Arial"/>
              <w:color w:val="1F1F1F"/>
              <w:sz w:val="24"/>
              <w:szCs w:val="24"/>
            </w:rPr>
            <w:t>, 2025).</w:t>
          </w:r>
        </w:p>
        <w:p w14:paraId="2A0D7366" w14:textId="77777777" w:rsidR="00186772" w:rsidRPr="00D01DBF"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4. Train Young Local Staff (Long-term Action - Ongoing)</w:t>
          </w:r>
        </w:p>
        <w:p w14:paraId="0188D045" w14:textId="05F82C43" w:rsidR="00186772" w:rsidRDefault="0018677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r w:rsidRPr="00D01DBF">
            <w:rPr>
              <w:rFonts w:ascii="Arial" w:eastAsia="Google Sans" w:hAnsi="Arial" w:cs="Arial"/>
              <w:color w:val="1F1F1F"/>
              <w:sz w:val="24"/>
              <w:szCs w:val="24"/>
            </w:rPr>
            <w:t xml:space="preserve">The hotel's absolute greatest asset is its friendly staff, but the national hotel industry is struggling to keep workers due to massive turnover rates. To protect this advantage, the </w:t>
          </w:r>
          <w:proofErr w:type="spellStart"/>
          <w:r w:rsidRPr="00D01DBF">
            <w:rPr>
              <w:rFonts w:ascii="Arial" w:eastAsia="Google Sans" w:hAnsi="Arial" w:cs="Arial"/>
              <w:color w:val="1F1F1F"/>
              <w:sz w:val="24"/>
              <w:szCs w:val="24"/>
            </w:rPr>
            <w:t>Harboro</w:t>
          </w:r>
          <w:proofErr w:type="spellEnd"/>
          <w:r w:rsidRPr="00D01DBF">
            <w:rPr>
              <w:rFonts w:ascii="Arial" w:eastAsia="Google Sans" w:hAnsi="Arial" w:cs="Arial"/>
              <w:color w:val="1F1F1F"/>
              <w:sz w:val="24"/>
              <w:szCs w:val="24"/>
            </w:rPr>
            <w:t xml:space="preserve"> Hotel must ensure it always has access to great people. The new Stockyard development includes an educational Cultural Hub working with local colleges. The hotel management should partner directly with these colleges to offer apprenticeships, kitchen training, and work experience to local students. By offering structured training tied to the town's food heritage, the hotel can secure a dedicated team of young chefs and front desk staff, ensuring the excellent service continues for years to come (Chan et al., 2021; Global Talent 2020, 2025).</w:t>
          </w:r>
        </w:p>
        <w:p w14:paraId="119398EA" w14:textId="77777777" w:rsidR="00B34032" w:rsidRPr="006C59E7" w:rsidRDefault="00B34032" w:rsidP="006C59E7">
          <w:pPr>
            <w:pBdr>
              <w:top w:val="nil"/>
              <w:left w:val="nil"/>
              <w:bottom w:val="nil"/>
              <w:right w:val="nil"/>
              <w:between w:val="nil"/>
            </w:pBdr>
            <w:spacing w:after="240" w:line="360" w:lineRule="auto"/>
            <w:jc w:val="both"/>
            <w:rPr>
              <w:rFonts w:ascii="Arial" w:eastAsia="Google Sans" w:hAnsi="Arial" w:cs="Arial"/>
              <w:color w:val="1F1F1F"/>
              <w:sz w:val="24"/>
              <w:szCs w:val="24"/>
            </w:rPr>
          </w:pPr>
        </w:p>
        <w:p w14:paraId="78AAA4BB" w14:textId="77777777" w:rsidR="00186772" w:rsidRPr="006C59E7" w:rsidRDefault="00186772" w:rsidP="006C59E7">
          <w:pPr>
            <w:pStyle w:val="Heading2"/>
            <w:spacing w:before="0" w:after="120" w:line="360" w:lineRule="auto"/>
            <w:jc w:val="both"/>
            <w:rPr>
              <w:rFonts w:ascii="Arial" w:eastAsia="Google Sans" w:hAnsi="Arial" w:cs="Arial"/>
              <w:color w:val="1F1F1F"/>
              <w:sz w:val="24"/>
              <w:szCs w:val="24"/>
            </w:rPr>
          </w:pPr>
          <w:r w:rsidRPr="006C59E7">
            <w:rPr>
              <w:rFonts w:ascii="Arial" w:eastAsia="Google Sans" w:hAnsi="Arial" w:cs="Arial"/>
              <w:color w:val="1F1F1F"/>
              <w:sz w:val="24"/>
              <w:szCs w:val="24"/>
            </w:rPr>
            <w:lastRenderedPageBreak/>
            <w:t>References</w:t>
          </w:r>
        </w:p>
        <w:p w14:paraId="1C1F7A35" w14:textId="091539EB" w:rsidR="00CA7E9C" w:rsidRPr="006C59E7" w:rsidRDefault="002843D3" w:rsidP="006C59E7">
          <w:pPr>
            <w:pStyle w:val="NoSpacing"/>
            <w:spacing w:line="360" w:lineRule="auto"/>
            <w:jc w:val="both"/>
            <w:rPr>
              <w:rFonts w:ascii="Arial" w:hAnsi="Arial" w:cs="Arial"/>
              <w:sz w:val="24"/>
              <w:szCs w:val="24"/>
            </w:rPr>
          </w:pPr>
          <w:r w:rsidRPr="002843D3">
            <w:rPr>
              <w:rFonts w:ascii="Arial" w:eastAsia="Google Sans" w:hAnsi="Arial" w:cs="Arial"/>
              <w:color w:val="1F1F1F"/>
              <w:kern w:val="2"/>
              <w:sz w:val="24"/>
              <w:szCs w:val="24"/>
              <w:lang w:val="en-GB"/>
            </w:rPr>
            <w:t xml:space="preserve">Agoda (2025). </w:t>
          </w:r>
          <w:proofErr w:type="spellStart"/>
          <w:r w:rsidRPr="002843D3">
            <w:rPr>
              <w:rFonts w:ascii="Arial" w:eastAsia="Google Sans" w:hAnsi="Arial" w:cs="Arial"/>
              <w:color w:val="1F1F1F"/>
              <w:kern w:val="2"/>
              <w:sz w:val="24"/>
              <w:szCs w:val="24"/>
              <w:lang w:val="en-GB"/>
            </w:rPr>
            <w:t>Harboro</w:t>
          </w:r>
          <w:proofErr w:type="spellEnd"/>
          <w:r w:rsidRPr="002843D3">
            <w:rPr>
              <w:rFonts w:ascii="Arial" w:eastAsia="Google Sans" w:hAnsi="Arial" w:cs="Arial"/>
              <w:color w:val="1F1F1F"/>
              <w:kern w:val="2"/>
              <w:sz w:val="24"/>
              <w:szCs w:val="24"/>
              <w:lang w:val="en-GB"/>
            </w:rPr>
            <w:t xml:space="preserve"> Hotel Melton Mowbray. Available at: </w:t>
          </w:r>
          <w:hyperlink r:id="rId7" w:tgtFrame="_blank" w:history="1">
            <w:r w:rsidRPr="002843D3">
              <w:rPr>
                <w:rStyle w:val="Hyperlink"/>
                <w:rFonts w:ascii="Arial" w:eastAsia="Google Sans" w:hAnsi="Arial" w:cs="Arial"/>
                <w:kern w:val="2"/>
                <w:sz w:val="24"/>
                <w:szCs w:val="24"/>
                <w:lang w:val="en-GB"/>
              </w:rPr>
              <w:t>https://www.agoda.com/en-ie/the-harboro-hotel/hotel/melton-gb.html</w:t>
            </w:r>
          </w:hyperlink>
          <w:r w:rsidRPr="002843D3">
            <w:rPr>
              <w:rFonts w:ascii="Arial" w:eastAsia="Google Sans" w:hAnsi="Arial" w:cs="Arial"/>
              <w:color w:val="1F1F1F"/>
              <w:kern w:val="2"/>
              <w:sz w:val="24"/>
              <w:szCs w:val="24"/>
              <w:lang w:val="en-GB"/>
            </w:rPr>
            <w:t xml:space="preserve"> [Accessed 12 February 2026]. Amadi, A. (2023). Rigor in qualitative case study research. Qualitative Market Research, 29(1), pp.23-40. Available at: </w:t>
          </w:r>
          <w:hyperlink r:id="rId8" w:tgtFrame="_blank" w:history="1">
            <w:r w:rsidRPr="002843D3">
              <w:rPr>
                <w:rStyle w:val="Hyperlink"/>
                <w:rFonts w:ascii="Arial" w:eastAsia="Google Sans" w:hAnsi="Arial" w:cs="Arial"/>
                <w:kern w:val="2"/>
                <w:sz w:val="24"/>
                <w:szCs w:val="24"/>
                <w:lang w:val="en-GB"/>
              </w:rPr>
              <w:t>https://www.emerald.com/qmr/article/29/1/23/1310578/The-validity-and-reliability-of-case-study</w:t>
            </w:r>
          </w:hyperlink>
          <w:r w:rsidRPr="002843D3">
            <w:rPr>
              <w:rFonts w:ascii="Arial" w:eastAsia="Google Sans" w:hAnsi="Arial" w:cs="Arial"/>
              <w:color w:val="1F1F1F"/>
              <w:kern w:val="2"/>
              <w:sz w:val="24"/>
              <w:szCs w:val="24"/>
              <w:lang w:val="en-GB"/>
            </w:rPr>
            <w:t xml:space="preserve"> [Accessed 25 February 2026]. Anning-Dorson, T., &amp; Nyamekye, M. B. (2020). Be flexible: turning innovativeness into competitive advantage in hospitality firms. International Journal of Contemporary Hospitality Management, 32(2), pp.605-624. Available at: </w:t>
          </w:r>
          <w:hyperlink r:id="rId9" w:tgtFrame="_blank" w:history="1">
            <w:r w:rsidRPr="002843D3">
              <w:rPr>
                <w:rStyle w:val="Hyperlink"/>
                <w:rFonts w:ascii="Arial" w:eastAsia="Google Sans" w:hAnsi="Arial" w:cs="Arial"/>
                <w:kern w:val="2"/>
                <w:sz w:val="24"/>
                <w:szCs w:val="24"/>
                <w:lang w:val="en-GB"/>
              </w:rPr>
              <w:t>https://hrcak.srce.hr/file/473161</w:t>
            </w:r>
          </w:hyperlink>
          <w:r w:rsidRPr="002843D3">
            <w:rPr>
              <w:rFonts w:ascii="Arial" w:eastAsia="Google Sans" w:hAnsi="Arial" w:cs="Arial"/>
              <w:color w:val="1F1F1F"/>
              <w:kern w:val="2"/>
              <w:sz w:val="24"/>
              <w:szCs w:val="24"/>
              <w:lang w:val="en-GB"/>
            </w:rPr>
            <w:t xml:space="preserve"> [Accessed 08 February 2026]. Aria, M., &amp; Cuccurullo, C. (2017). </w:t>
          </w:r>
          <w:proofErr w:type="spellStart"/>
          <w:r w:rsidRPr="002843D3">
            <w:rPr>
              <w:rFonts w:ascii="Arial" w:eastAsia="Google Sans" w:hAnsi="Arial" w:cs="Arial"/>
              <w:color w:val="1F1F1F"/>
              <w:kern w:val="2"/>
              <w:sz w:val="24"/>
              <w:szCs w:val="24"/>
              <w:lang w:val="en-GB"/>
            </w:rPr>
            <w:t>biblioshiny</w:t>
          </w:r>
          <w:proofErr w:type="spellEnd"/>
          <w:r w:rsidRPr="002843D3">
            <w:rPr>
              <w:rFonts w:ascii="Arial" w:eastAsia="Google Sans" w:hAnsi="Arial" w:cs="Arial"/>
              <w:color w:val="1F1F1F"/>
              <w:kern w:val="2"/>
              <w:sz w:val="24"/>
              <w:szCs w:val="24"/>
              <w:lang w:val="en-GB"/>
            </w:rPr>
            <w:t xml:space="preserve">: An R-tool for comprehensive science mapping analysis. Journal of </w:t>
          </w:r>
          <w:proofErr w:type="spellStart"/>
          <w:r w:rsidRPr="002843D3">
            <w:rPr>
              <w:rFonts w:ascii="Arial" w:eastAsia="Google Sans" w:hAnsi="Arial" w:cs="Arial"/>
              <w:color w:val="1F1F1F"/>
              <w:kern w:val="2"/>
              <w:sz w:val="24"/>
              <w:szCs w:val="24"/>
              <w:lang w:val="en-GB"/>
            </w:rPr>
            <w:t>Informetrics</w:t>
          </w:r>
          <w:proofErr w:type="spellEnd"/>
          <w:r w:rsidRPr="002843D3">
            <w:rPr>
              <w:rFonts w:ascii="Arial" w:eastAsia="Google Sans" w:hAnsi="Arial" w:cs="Arial"/>
              <w:color w:val="1F1F1F"/>
              <w:kern w:val="2"/>
              <w:sz w:val="24"/>
              <w:szCs w:val="24"/>
              <w:lang w:val="en-GB"/>
            </w:rPr>
            <w:t xml:space="preserve">, 11(4), pp.959-975. Available at: </w:t>
          </w:r>
          <w:hyperlink r:id="rId10" w:tgtFrame="_blank" w:history="1">
            <w:r w:rsidRPr="002843D3">
              <w:rPr>
                <w:rStyle w:val="Hyperlink"/>
                <w:rFonts w:ascii="Arial" w:eastAsia="Google Sans" w:hAnsi="Arial" w:cs="Arial"/>
                <w:kern w:val="2"/>
                <w:sz w:val="24"/>
                <w:szCs w:val="24"/>
                <w:lang w:val="en-GB"/>
              </w:rPr>
              <w:t>https://www.mdpi.com/2076-3387/15/6/215</w:t>
            </w:r>
          </w:hyperlink>
          <w:r w:rsidRPr="002843D3">
            <w:rPr>
              <w:rFonts w:ascii="Arial" w:eastAsia="Google Sans" w:hAnsi="Arial" w:cs="Arial"/>
              <w:color w:val="1F1F1F"/>
              <w:kern w:val="2"/>
              <w:sz w:val="24"/>
              <w:szCs w:val="24"/>
              <w:lang w:val="en-GB"/>
            </w:rPr>
            <w:t xml:space="preserve"> [Accessed 11 February 2026]. Arksey, H., &amp; O'Malley, L. (2024). Scoping studies: towards a methodological framework. International Journal of Social Research Methodology, 8(1), pp.19-32. Available at: </w:t>
          </w:r>
          <w:hyperlink r:id="rId11" w:tgtFrame="_blank" w:history="1">
            <w:r w:rsidRPr="002843D3">
              <w:rPr>
                <w:rStyle w:val="Hyperlink"/>
                <w:rFonts w:ascii="Arial" w:eastAsia="Google Sans" w:hAnsi="Arial" w:cs="Arial"/>
                <w:kern w:val="2"/>
                <w:sz w:val="24"/>
                <w:szCs w:val="24"/>
                <w:lang w:val="en-GB"/>
              </w:rPr>
              <w:t>https://pmc.ncbi.nlm.nih.gov/articles/PMC11334375/</w:t>
            </w:r>
          </w:hyperlink>
          <w:r w:rsidRPr="002843D3">
            <w:rPr>
              <w:rFonts w:ascii="Arial" w:eastAsia="Google Sans" w:hAnsi="Arial" w:cs="Arial"/>
              <w:color w:val="1F1F1F"/>
              <w:kern w:val="2"/>
              <w:sz w:val="24"/>
              <w:szCs w:val="24"/>
              <w:lang w:val="en-GB"/>
            </w:rPr>
            <w:t xml:space="preserve"> [Accessed 26 February 2026]. B00TB0Y (2025). Tripadvisor Review for </w:t>
          </w:r>
          <w:proofErr w:type="spellStart"/>
          <w:r w:rsidRPr="002843D3">
            <w:rPr>
              <w:rFonts w:ascii="Arial" w:eastAsia="Google Sans" w:hAnsi="Arial" w:cs="Arial"/>
              <w:color w:val="1F1F1F"/>
              <w:kern w:val="2"/>
              <w:sz w:val="24"/>
              <w:szCs w:val="24"/>
              <w:lang w:val="en-GB"/>
            </w:rPr>
            <w:t>Harboro</w:t>
          </w:r>
          <w:proofErr w:type="spellEnd"/>
          <w:r w:rsidRPr="002843D3">
            <w:rPr>
              <w:rFonts w:ascii="Arial" w:eastAsia="Google Sans" w:hAnsi="Arial" w:cs="Arial"/>
              <w:color w:val="1F1F1F"/>
              <w:kern w:val="2"/>
              <w:sz w:val="24"/>
              <w:szCs w:val="24"/>
              <w:lang w:val="en-GB"/>
            </w:rPr>
            <w:t xml:space="preserve"> Hotel. Available at: </w:t>
          </w:r>
          <w:hyperlink r:id="rId12" w:tgtFrame="_blank" w:history="1">
            <w:r w:rsidRPr="002843D3">
              <w:rPr>
                <w:rStyle w:val="Hyperlink"/>
                <w:rFonts w:ascii="Arial" w:eastAsia="Google Sans" w:hAnsi="Arial" w:cs="Arial"/>
                <w:kern w:val="2"/>
                <w:sz w:val="24"/>
                <w:szCs w:val="24"/>
                <w:lang w:val="en-GB"/>
              </w:rPr>
              <w:t>https://www.google.com.jm/travel/hotels/entity/CgoI75aphMOXyoRLEAE</w:t>
            </w:r>
          </w:hyperlink>
          <w:r w:rsidRPr="002843D3">
            <w:rPr>
              <w:rFonts w:ascii="Arial" w:eastAsia="Google Sans" w:hAnsi="Arial" w:cs="Arial"/>
              <w:color w:val="1F1F1F"/>
              <w:kern w:val="2"/>
              <w:sz w:val="24"/>
              <w:szCs w:val="24"/>
              <w:lang w:val="en-GB"/>
            </w:rPr>
            <w:t xml:space="preserve"> [Accessed 28 February 2026]. Barney, J. (1991). Firm resources and sustained competitive advantage. Journal of Management, 17(1), pp.99-120. Available at: </w:t>
          </w:r>
          <w:hyperlink r:id="rId13" w:tgtFrame="_blank" w:history="1">
            <w:r w:rsidRPr="002843D3">
              <w:rPr>
                <w:rStyle w:val="Hyperlink"/>
                <w:rFonts w:ascii="Arial" w:eastAsia="Google Sans" w:hAnsi="Arial" w:cs="Arial"/>
                <w:kern w:val="2"/>
                <w:sz w:val="24"/>
                <w:szCs w:val="24"/>
                <w:lang w:val="en-GB"/>
              </w:rPr>
              <w:t>https://hrcak.srce.hr/file/473161</w:t>
            </w:r>
          </w:hyperlink>
          <w:r w:rsidRPr="002843D3">
            <w:rPr>
              <w:rFonts w:ascii="Arial" w:eastAsia="Google Sans" w:hAnsi="Arial" w:cs="Arial"/>
              <w:color w:val="1F1F1F"/>
              <w:kern w:val="2"/>
              <w:sz w:val="24"/>
              <w:szCs w:val="24"/>
              <w:lang w:val="en-GB"/>
            </w:rPr>
            <w:t xml:space="preserve"> [Accessed 18 February 2026]. </w:t>
          </w:r>
          <w:proofErr w:type="spellStart"/>
          <w:r w:rsidRPr="002843D3">
            <w:rPr>
              <w:rFonts w:ascii="Arial" w:eastAsia="Google Sans" w:hAnsi="Arial" w:cs="Arial"/>
              <w:color w:val="1F1F1F"/>
              <w:kern w:val="2"/>
              <w:sz w:val="24"/>
              <w:szCs w:val="24"/>
              <w:lang w:val="en-GB"/>
            </w:rPr>
            <w:t>Batat</w:t>
          </w:r>
          <w:proofErr w:type="spellEnd"/>
          <w:r w:rsidRPr="002843D3">
            <w:rPr>
              <w:rFonts w:ascii="Arial" w:eastAsia="Google Sans" w:hAnsi="Arial" w:cs="Arial"/>
              <w:color w:val="1F1F1F"/>
              <w:kern w:val="2"/>
              <w:sz w:val="24"/>
              <w:szCs w:val="24"/>
              <w:lang w:val="en-GB"/>
            </w:rPr>
            <w:t xml:space="preserve">, W. (2020). Experiential Marketing in Gastronomy. Routledge. Available at: </w:t>
          </w:r>
          <w:hyperlink r:id="rId14" w:tgtFrame="_blank" w:history="1">
            <w:r w:rsidRPr="002843D3">
              <w:rPr>
                <w:rStyle w:val="Hyperlink"/>
                <w:rFonts w:ascii="Arial" w:eastAsia="Google Sans" w:hAnsi="Arial" w:cs="Arial"/>
                <w:kern w:val="2"/>
                <w:sz w:val="24"/>
                <w:szCs w:val="24"/>
                <w:lang w:val="en-GB"/>
              </w:rPr>
              <w:t>https://scispace.com/pdf/gastronomy-tourism-and-destination-branding-the-study-of-5f4knth5r3.pdf</w:t>
            </w:r>
          </w:hyperlink>
          <w:r w:rsidRPr="002843D3">
            <w:rPr>
              <w:rFonts w:ascii="Arial" w:eastAsia="Google Sans" w:hAnsi="Arial" w:cs="Arial"/>
              <w:color w:val="1F1F1F"/>
              <w:kern w:val="2"/>
              <w:sz w:val="24"/>
              <w:szCs w:val="24"/>
              <w:lang w:val="en-GB"/>
            </w:rPr>
            <w:t xml:space="preserve"> [Accessed 15 February 2026]. Bazeley, P. (2013). Qualitative Data Analysis: Practical Strategies. SAGE. Available at: </w:t>
          </w:r>
          <w:hyperlink r:id="rId15" w:tgtFrame="_blank" w:history="1">
            <w:r w:rsidRPr="002843D3">
              <w:rPr>
                <w:rStyle w:val="Hyperlink"/>
                <w:rFonts w:ascii="Arial" w:eastAsia="Google Sans" w:hAnsi="Arial" w:cs="Arial"/>
                <w:kern w:val="2"/>
                <w:sz w:val="24"/>
                <w:szCs w:val="24"/>
                <w:lang w:val="en-GB"/>
              </w:rPr>
              <w:t>https://sustainability.hapres.com/htmls/JSR_1730_Detail.html</w:t>
            </w:r>
          </w:hyperlink>
          <w:r w:rsidRPr="002843D3">
            <w:rPr>
              <w:rFonts w:ascii="Arial" w:eastAsia="Google Sans" w:hAnsi="Arial" w:cs="Arial"/>
              <w:color w:val="1F1F1F"/>
              <w:kern w:val="2"/>
              <w:sz w:val="24"/>
              <w:szCs w:val="24"/>
              <w:lang w:val="en-GB"/>
            </w:rPr>
            <w:t xml:space="preserve"> [Accessed 02 March 2026]. Bidfood (2026). Food and drinks trends for 2026: What's next in </w:t>
          </w:r>
          <w:proofErr w:type="gramStart"/>
          <w:r w:rsidRPr="002843D3">
            <w:rPr>
              <w:rFonts w:ascii="Arial" w:eastAsia="Google Sans" w:hAnsi="Arial" w:cs="Arial"/>
              <w:color w:val="1F1F1F"/>
              <w:kern w:val="2"/>
              <w:sz w:val="24"/>
              <w:szCs w:val="24"/>
              <w:lang w:val="en-GB"/>
            </w:rPr>
            <w:t>food?.</w:t>
          </w:r>
          <w:proofErr w:type="gramEnd"/>
          <w:r w:rsidRPr="002843D3">
            <w:rPr>
              <w:rFonts w:ascii="Arial" w:eastAsia="Google Sans" w:hAnsi="Arial" w:cs="Arial"/>
              <w:color w:val="1F1F1F"/>
              <w:kern w:val="2"/>
              <w:sz w:val="24"/>
              <w:szCs w:val="24"/>
              <w:lang w:val="en-GB"/>
            </w:rPr>
            <w:t xml:space="preserve"> Available at: </w:t>
          </w:r>
          <w:hyperlink r:id="rId16" w:tgtFrame="_blank" w:history="1">
            <w:r w:rsidRPr="002843D3">
              <w:rPr>
                <w:rStyle w:val="Hyperlink"/>
                <w:rFonts w:ascii="Arial" w:eastAsia="Google Sans" w:hAnsi="Arial" w:cs="Arial"/>
                <w:kern w:val="2"/>
                <w:sz w:val="24"/>
                <w:szCs w:val="24"/>
                <w:lang w:val="en-GB"/>
              </w:rPr>
              <w:t>https://www.bidfood.co.uk/podcast/trends/food-and-drinks-trends-for-2026-whats-next-in-food/</w:t>
            </w:r>
          </w:hyperlink>
          <w:r w:rsidRPr="002843D3">
            <w:rPr>
              <w:rFonts w:ascii="Arial" w:eastAsia="Google Sans" w:hAnsi="Arial" w:cs="Arial"/>
              <w:color w:val="1F1F1F"/>
              <w:kern w:val="2"/>
              <w:sz w:val="24"/>
              <w:szCs w:val="24"/>
              <w:lang w:val="en-GB"/>
            </w:rPr>
            <w:t xml:space="preserve"> [Accessed 04 March 2026]. Booking.com (2025). </w:t>
          </w:r>
          <w:proofErr w:type="spellStart"/>
          <w:r w:rsidRPr="002843D3">
            <w:rPr>
              <w:rFonts w:ascii="Arial" w:eastAsia="Google Sans" w:hAnsi="Arial" w:cs="Arial"/>
              <w:color w:val="1F1F1F"/>
              <w:kern w:val="2"/>
              <w:sz w:val="24"/>
              <w:szCs w:val="24"/>
              <w:lang w:val="en-GB"/>
            </w:rPr>
            <w:t>Harboro</w:t>
          </w:r>
          <w:proofErr w:type="spellEnd"/>
          <w:r w:rsidRPr="002843D3">
            <w:rPr>
              <w:rFonts w:ascii="Arial" w:eastAsia="Google Sans" w:hAnsi="Arial" w:cs="Arial"/>
              <w:color w:val="1F1F1F"/>
              <w:kern w:val="2"/>
              <w:sz w:val="24"/>
              <w:szCs w:val="24"/>
              <w:lang w:val="en-GB"/>
            </w:rPr>
            <w:t xml:space="preserve"> Hotel Melton Mowbray Guest Reviews. Available at: </w:t>
          </w:r>
          <w:hyperlink r:id="rId17" w:tgtFrame="_blank" w:history="1">
            <w:r w:rsidRPr="002843D3">
              <w:rPr>
                <w:rStyle w:val="Hyperlink"/>
                <w:rFonts w:ascii="Arial" w:eastAsia="Google Sans" w:hAnsi="Arial" w:cs="Arial"/>
                <w:kern w:val="2"/>
                <w:sz w:val="24"/>
                <w:szCs w:val="24"/>
                <w:lang w:val="en-GB"/>
              </w:rPr>
              <w:t>https://www.booking.com/hotel/gb/the-harboro.html</w:t>
            </w:r>
          </w:hyperlink>
          <w:r w:rsidRPr="002843D3">
            <w:rPr>
              <w:rFonts w:ascii="Arial" w:eastAsia="Google Sans" w:hAnsi="Arial" w:cs="Arial"/>
              <w:color w:val="1F1F1F"/>
              <w:kern w:val="2"/>
              <w:sz w:val="24"/>
              <w:szCs w:val="24"/>
              <w:lang w:val="en-GB"/>
            </w:rPr>
            <w:t xml:space="preserve"> [Accessed 25 February 2026]. Boora, K., &amp; </w:t>
          </w:r>
          <w:proofErr w:type="spellStart"/>
          <w:r w:rsidRPr="002843D3">
            <w:rPr>
              <w:rFonts w:ascii="Arial" w:eastAsia="Google Sans" w:hAnsi="Arial" w:cs="Arial"/>
              <w:color w:val="1F1F1F"/>
              <w:kern w:val="2"/>
              <w:sz w:val="24"/>
              <w:szCs w:val="24"/>
              <w:lang w:val="en-GB"/>
            </w:rPr>
            <w:t>Dhankar</w:t>
          </w:r>
          <w:proofErr w:type="spellEnd"/>
          <w:r w:rsidRPr="002843D3">
            <w:rPr>
              <w:rFonts w:ascii="Arial" w:eastAsia="Google Sans" w:hAnsi="Arial" w:cs="Arial"/>
              <w:color w:val="1F1F1F"/>
              <w:kern w:val="2"/>
              <w:sz w:val="24"/>
              <w:szCs w:val="24"/>
              <w:lang w:val="en-GB"/>
            </w:rPr>
            <w:t xml:space="preserve">, M. (2017). Hospitality sector in India. Tourism Management Perspectives, 22, pp.12-25. Available at: </w:t>
          </w:r>
          <w:hyperlink r:id="rId18" w:tgtFrame="_blank" w:history="1">
            <w:r w:rsidRPr="002843D3">
              <w:rPr>
                <w:rStyle w:val="Hyperlink"/>
                <w:rFonts w:ascii="Arial" w:eastAsia="Google Sans" w:hAnsi="Arial" w:cs="Arial"/>
                <w:kern w:val="2"/>
                <w:sz w:val="24"/>
                <w:szCs w:val="24"/>
                <w:lang w:val="en-GB"/>
              </w:rPr>
              <w:t>https://www.mdpi.com/2076-3387/15/6/215</w:t>
            </w:r>
          </w:hyperlink>
          <w:r w:rsidRPr="002843D3">
            <w:rPr>
              <w:rFonts w:ascii="Arial" w:eastAsia="Google Sans" w:hAnsi="Arial" w:cs="Arial"/>
              <w:color w:val="1F1F1F"/>
              <w:kern w:val="2"/>
              <w:sz w:val="24"/>
              <w:szCs w:val="24"/>
              <w:lang w:val="en-GB"/>
            </w:rPr>
            <w:t xml:space="preserve"> [Accessed 10 February 2026]. Borderwork (2015). Case Study: Melton Mowbray, UK. Available at: </w:t>
          </w:r>
          <w:hyperlink r:id="rId19" w:tgtFrame="_blank" w:history="1">
            <w:r w:rsidRPr="002843D3">
              <w:rPr>
                <w:rStyle w:val="Hyperlink"/>
                <w:rFonts w:ascii="Arial" w:eastAsia="Google Sans" w:hAnsi="Arial" w:cs="Arial"/>
                <w:kern w:val="2"/>
                <w:sz w:val="24"/>
                <w:szCs w:val="24"/>
                <w:lang w:val="en-GB"/>
              </w:rPr>
              <w:t>https://borderwork.wordpress.com/case-study-melton-mowbray/</w:t>
            </w:r>
          </w:hyperlink>
          <w:r w:rsidRPr="002843D3">
            <w:rPr>
              <w:rFonts w:ascii="Arial" w:eastAsia="Google Sans" w:hAnsi="Arial" w:cs="Arial"/>
              <w:color w:val="1F1F1F"/>
              <w:kern w:val="2"/>
              <w:sz w:val="24"/>
              <w:szCs w:val="24"/>
              <w:lang w:val="en-GB"/>
            </w:rPr>
            <w:t xml:space="preserve"> [Accessed 20 February 2026]. </w:t>
          </w:r>
          <w:proofErr w:type="spellStart"/>
          <w:r w:rsidRPr="002843D3">
            <w:rPr>
              <w:rFonts w:ascii="Arial" w:eastAsia="Google Sans" w:hAnsi="Arial" w:cs="Arial"/>
              <w:color w:val="1F1F1F"/>
              <w:kern w:val="2"/>
              <w:sz w:val="24"/>
              <w:szCs w:val="24"/>
              <w:lang w:val="en-GB"/>
            </w:rPr>
            <w:t>Boswijk</w:t>
          </w:r>
          <w:proofErr w:type="spellEnd"/>
          <w:r w:rsidRPr="002843D3">
            <w:rPr>
              <w:rFonts w:ascii="Arial" w:eastAsia="Google Sans" w:hAnsi="Arial" w:cs="Arial"/>
              <w:color w:val="1F1F1F"/>
              <w:kern w:val="2"/>
              <w:sz w:val="24"/>
              <w:szCs w:val="24"/>
              <w:lang w:val="en-GB"/>
            </w:rPr>
            <w:t xml:space="preserve">, A., </w:t>
          </w:r>
          <w:proofErr w:type="spellStart"/>
          <w:r w:rsidRPr="002843D3">
            <w:rPr>
              <w:rFonts w:ascii="Arial" w:eastAsia="Google Sans" w:hAnsi="Arial" w:cs="Arial"/>
              <w:color w:val="1F1F1F"/>
              <w:kern w:val="2"/>
              <w:sz w:val="24"/>
              <w:szCs w:val="24"/>
              <w:lang w:val="en-GB"/>
            </w:rPr>
            <w:t>Thijssen</w:t>
          </w:r>
          <w:proofErr w:type="spellEnd"/>
          <w:r w:rsidRPr="002843D3">
            <w:rPr>
              <w:rFonts w:ascii="Arial" w:eastAsia="Google Sans" w:hAnsi="Arial" w:cs="Arial"/>
              <w:color w:val="1F1F1F"/>
              <w:kern w:val="2"/>
              <w:sz w:val="24"/>
              <w:szCs w:val="24"/>
              <w:lang w:val="en-GB"/>
            </w:rPr>
            <w:t xml:space="preserve">, T., &amp; Peelen, E. (2007). A New Perspective on the Experience Economy. Pearson Education. Available at: </w:t>
          </w:r>
          <w:hyperlink r:id="rId20" w:tgtFrame="_blank" w:history="1">
            <w:r w:rsidRPr="002843D3">
              <w:rPr>
                <w:rStyle w:val="Hyperlink"/>
                <w:rFonts w:ascii="Arial" w:eastAsia="Google Sans" w:hAnsi="Arial" w:cs="Arial"/>
                <w:kern w:val="2"/>
                <w:sz w:val="24"/>
                <w:szCs w:val="24"/>
                <w:lang w:val="en-GB"/>
              </w:rPr>
              <w:t>https://www.emerald.com/ijchm/article/33/3/1037/125462/Evolving-research-perspectives-on-food-and</w:t>
            </w:r>
          </w:hyperlink>
          <w:r w:rsidRPr="002843D3">
            <w:rPr>
              <w:rFonts w:ascii="Arial" w:eastAsia="Google Sans" w:hAnsi="Arial" w:cs="Arial"/>
              <w:color w:val="1F1F1F"/>
              <w:kern w:val="2"/>
              <w:sz w:val="24"/>
              <w:szCs w:val="24"/>
              <w:lang w:val="en-GB"/>
            </w:rPr>
            <w:t xml:space="preserve"> [Accessed 16 February 2026]. Braun, V., &amp; Clarke, V. (2006). Using thematic analysis in psychology. Qualitative Research in Psychology, 3(2), pp.77-101. Available at: </w:t>
          </w:r>
          <w:hyperlink r:id="rId21" w:tgtFrame="_blank" w:history="1">
            <w:r w:rsidRPr="002843D3">
              <w:rPr>
                <w:rStyle w:val="Hyperlink"/>
                <w:rFonts w:ascii="Arial" w:eastAsia="Google Sans" w:hAnsi="Arial" w:cs="Arial"/>
                <w:kern w:val="2"/>
                <w:sz w:val="24"/>
                <w:szCs w:val="24"/>
                <w:lang w:val="en-GB"/>
              </w:rPr>
              <w:t>https://delvetool.com/blog/thematicanalysis</w:t>
            </w:r>
          </w:hyperlink>
          <w:r w:rsidRPr="002843D3">
            <w:rPr>
              <w:rFonts w:ascii="Arial" w:eastAsia="Google Sans" w:hAnsi="Arial" w:cs="Arial"/>
              <w:color w:val="1F1F1F"/>
              <w:kern w:val="2"/>
              <w:sz w:val="24"/>
              <w:szCs w:val="24"/>
              <w:lang w:val="en-GB"/>
            </w:rPr>
            <w:t xml:space="preserve"> [Accessed 01 March 2026]. Byun, J., &amp; Jang, S. (2018). Open kitchen designs and customer perception. International Journal of Hospitality Management, 74, pp.104-112. Available at: </w:t>
          </w:r>
          <w:hyperlink r:id="rId22" w:tgtFrame="_blank" w:history="1">
            <w:r w:rsidRPr="002843D3">
              <w:rPr>
                <w:rStyle w:val="Hyperlink"/>
                <w:rFonts w:ascii="Arial" w:eastAsia="Google Sans" w:hAnsi="Arial" w:cs="Arial"/>
                <w:kern w:val="2"/>
                <w:sz w:val="24"/>
                <w:szCs w:val="24"/>
                <w:lang w:val="en-GB"/>
              </w:rPr>
              <w:t>https://dialnet.unirioja.es/descarga/articulo/9878751.pdf</w:t>
            </w:r>
          </w:hyperlink>
          <w:r w:rsidRPr="002843D3">
            <w:rPr>
              <w:rFonts w:ascii="Arial" w:eastAsia="Google Sans" w:hAnsi="Arial" w:cs="Arial"/>
              <w:color w:val="1F1F1F"/>
              <w:kern w:val="2"/>
              <w:sz w:val="24"/>
              <w:szCs w:val="24"/>
              <w:lang w:val="en-GB"/>
            </w:rPr>
            <w:t xml:space="preserve"> [Accessed 12 February 2026]. Carman, J. M. (1990). Consumer perceptions of service quality. Journal of Retailing, 54(1), pp.33-55. Available at: </w:t>
          </w:r>
          <w:hyperlink r:id="rId23" w:tgtFrame="_blank" w:history="1">
            <w:r w:rsidRPr="002843D3">
              <w:rPr>
                <w:rStyle w:val="Hyperlink"/>
                <w:rFonts w:ascii="Arial" w:eastAsia="Google Sans" w:hAnsi="Arial" w:cs="Arial"/>
                <w:kern w:val="2"/>
                <w:sz w:val="24"/>
                <w:szCs w:val="24"/>
                <w:lang w:val="en-GB"/>
              </w:rPr>
              <w:t>https://scholarworks.calstate.edu/downloads/g732db96h</w:t>
            </w:r>
          </w:hyperlink>
          <w:r w:rsidRPr="002843D3">
            <w:rPr>
              <w:rFonts w:ascii="Arial" w:eastAsia="Google Sans" w:hAnsi="Arial" w:cs="Arial"/>
              <w:color w:val="1F1F1F"/>
              <w:kern w:val="2"/>
              <w:sz w:val="24"/>
              <w:szCs w:val="24"/>
              <w:lang w:val="en-GB"/>
            </w:rPr>
            <w:t xml:space="preserve"> [Accessed 09 February 2026]. Chan, J. K. L., Stephen, S. G. A., &amp; Andi Kele, A. T. (2021). Exploring sustainable human resource practices and framework in star-rated hotels. Sustainability, 13(16), p.9024. Available at: </w:t>
          </w:r>
          <w:hyperlink r:id="rId24" w:tgtFrame="_blank" w:history="1">
            <w:r w:rsidRPr="002843D3">
              <w:rPr>
                <w:rStyle w:val="Hyperlink"/>
                <w:rFonts w:ascii="Arial" w:eastAsia="Google Sans" w:hAnsi="Arial" w:cs="Arial"/>
                <w:kern w:val="2"/>
                <w:sz w:val="24"/>
                <w:szCs w:val="24"/>
                <w:lang w:val="en-GB"/>
              </w:rPr>
              <w:t>https://pmc.ncbi.nlm.nih.gov/articles/PMC9111050/</w:t>
            </w:r>
          </w:hyperlink>
          <w:r w:rsidRPr="002843D3">
            <w:rPr>
              <w:rFonts w:ascii="Arial" w:eastAsia="Google Sans" w:hAnsi="Arial" w:cs="Arial"/>
              <w:color w:val="1F1F1F"/>
              <w:kern w:val="2"/>
              <w:sz w:val="24"/>
              <w:szCs w:val="24"/>
              <w:lang w:val="en-GB"/>
            </w:rPr>
            <w:t xml:space="preserve"> [Accessed 27 February 2026]. Chandran, V. G. R., Ahmed, T., </w:t>
          </w:r>
          <w:proofErr w:type="spellStart"/>
          <w:r w:rsidRPr="002843D3">
            <w:rPr>
              <w:rFonts w:ascii="Arial" w:eastAsia="Google Sans" w:hAnsi="Arial" w:cs="Arial"/>
              <w:color w:val="1F1F1F"/>
              <w:kern w:val="2"/>
              <w:sz w:val="24"/>
              <w:szCs w:val="24"/>
              <w:lang w:val="en-GB"/>
            </w:rPr>
            <w:t>Jebli</w:t>
          </w:r>
          <w:proofErr w:type="spellEnd"/>
          <w:r w:rsidRPr="002843D3">
            <w:rPr>
              <w:rFonts w:ascii="Arial" w:eastAsia="Google Sans" w:hAnsi="Arial" w:cs="Arial"/>
              <w:color w:val="1F1F1F"/>
              <w:kern w:val="2"/>
              <w:sz w:val="24"/>
              <w:szCs w:val="24"/>
              <w:lang w:val="en-GB"/>
            </w:rPr>
            <w:t xml:space="preserve">, F., Josiassen, A., &amp; Lang, E. (2023). Developing innovation capability in the hotel industry. Tourism Management, 95, 104675. Available at: </w:t>
          </w:r>
          <w:hyperlink r:id="rId25" w:tgtFrame="_blank" w:history="1">
            <w:r w:rsidRPr="002843D3">
              <w:rPr>
                <w:rStyle w:val="Hyperlink"/>
                <w:rFonts w:ascii="Arial" w:eastAsia="Google Sans" w:hAnsi="Arial" w:cs="Arial"/>
                <w:kern w:val="2"/>
                <w:sz w:val="24"/>
                <w:szCs w:val="24"/>
                <w:lang w:val="en-GB"/>
              </w:rPr>
              <w:t>https://hrcak.srce.hr/file/473161</w:t>
            </w:r>
          </w:hyperlink>
          <w:r w:rsidRPr="002843D3">
            <w:rPr>
              <w:rFonts w:ascii="Arial" w:eastAsia="Google Sans" w:hAnsi="Arial" w:cs="Arial"/>
              <w:color w:val="1F1F1F"/>
              <w:kern w:val="2"/>
              <w:sz w:val="24"/>
              <w:szCs w:val="24"/>
              <w:lang w:val="en-GB"/>
            </w:rPr>
            <w:t xml:space="preserve"> [Accessed 13 February 2026]. Charles Russell Speechlys (2025). Running a Hotel Business: A Guide for Family Offices. Available at: </w:t>
          </w:r>
          <w:hyperlink r:id="rId26" w:tgtFrame="_blank" w:history="1">
            <w:r w:rsidRPr="002843D3">
              <w:rPr>
                <w:rStyle w:val="Hyperlink"/>
                <w:rFonts w:ascii="Arial" w:eastAsia="Google Sans" w:hAnsi="Arial" w:cs="Arial"/>
                <w:kern w:val="2"/>
                <w:sz w:val="24"/>
                <w:szCs w:val="24"/>
                <w:lang w:val="en-GB"/>
              </w:rPr>
              <w:t>https://www.charlesrussellspeechlys.com/en/insights/expert-insights/corporate/2025/running-a-hotel-business-a-guide-for-family-offices/</w:t>
            </w:r>
          </w:hyperlink>
          <w:r w:rsidRPr="002843D3">
            <w:rPr>
              <w:rFonts w:ascii="Arial" w:eastAsia="Google Sans" w:hAnsi="Arial" w:cs="Arial"/>
              <w:color w:val="1F1F1F"/>
              <w:kern w:val="2"/>
              <w:sz w:val="24"/>
              <w:szCs w:val="24"/>
              <w:lang w:val="en-GB"/>
            </w:rPr>
            <w:t xml:space="preserve"> [Accessed 24 February 2026]. Choe, J., &amp; Kim, S. (2018). Local food and destination image. International Journal of Hospitality Management, 71, pp.115-125. Available at: </w:t>
          </w:r>
          <w:hyperlink r:id="rId27" w:tgtFrame="_blank" w:history="1">
            <w:r w:rsidRPr="002843D3">
              <w:rPr>
                <w:rStyle w:val="Hyperlink"/>
                <w:rFonts w:ascii="Arial" w:eastAsia="Google Sans" w:hAnsi="Arial" w:cs="Arial"/>
                <w:kern w:val="2"/>
                <w:sz w:val="24"/>
                <w:szCs w:val="24"/>
                <w:lang w:val="en-GB"/>
              </w:rPr>
              <w:t>https://www.researchgate.net/publication/388882342_Impact_of_Local_Food_as_a_Tourist_Destination_Attraction</w:t>
            </w:r>
          </w:hyperlink>
          <w:r w:rsidRPr="002843D3">
            <w:rPr>
              <w:rFonts w:ascii="Arial" w:eastAsia="Google Sans" w:hAnsi="Arial" w:cs="Arial"/>
              <w:color w:val="1F1F1F"/>
              <w:kern w:val="2"/>
              <w:sz w:val="24"/>
              <w:szCs w:val="24"/>
              <w:lang w:val="en-GB"/>
            </w:rPr>
            <w:t xml:space="preserve"> [Accessed 19 February 2026]. Chon, K., &amp; Zoltan, J. (2019). Review studies in hospitality. Sustainability, 11, p.9024. Available at: </w:t>
          </w:r>
          <w:hyperlink r:id="rId28" w:tgtFrame="_blank" w:history="1">
            <w:r w:rsidRPr="002843D3">
              <w:rPr>
                <w:rStyle w:val="Hyperlink"/>
                <w:rFonts w:ascii="Arial" w:eastAsia="Google Sans" w:hAnsi="Arial" w:cs="Arial"/>
                <w:kern w:val="2"/>
                <w:sz w:val="24"/>
                <w:szCs w:val="24"/>
                <w:lang w:val="en-GB"/>
              </w:rPr>
              <w:t>https://www.emerald.com/ijchm/article-split/36/6/2086/1212477/Analyzing-review-studies-of-the-recent-development</w:t>
            </w:r>
          </w:hyperlink>
          <w:r w:rsidRPr="002843D3">
            <w:rPr>
              <w:rFonts w:ascii="Arial" w:eastAsia="Google Sans" w:hAnsi="Arial" w:cs="Arial"/>
              <w:color w:val="1F1F1F"/>
              <w:kern w:val="2"/>
              <w:sz w:val="24"/>
              <w:szCs w:val="24"/>
              <w:lang w:val="en-GB"/>
            </w:rPr>
            <w:t xml:space="preserve"> [Accessed 03 March 2026]. CIPD (2026). PESTLE </w:t>
          </w:r>
          <w:r w:rsidRPr="002843D3">
            <w:rPr>
              <w:rFonts w:ascii="Arial" w:eastAsia="Google Sans" w:hAnsi="Arial" w:cs="Arial"/>
              <w:color w:val="1F1F1F"/>
              <w:kern w:val="2"/>
              <w:sz w:val="24"/>
              <w:szCs w:val="24"/>
              <w:lang w:val="en-GB"/>
            </w:rPr>
            <w:lastRenderedPageBreak/>
            <w:t xml:space="preserve">Analysis Factsheet. Available at: </w:t>
          </w:r>
          <w:hyperlink r:id="rId29" w:tgtFrame="_blank" w:history="1">
            <w:r w:rsidRPr="002843D3">
              <w:rPr>
                <w:rStyle w:val="Hyperlink"/>
                <w:rFonts w:ascii="Arial" w:eastAsia="Google Sans" w:hAnsi="Arial" w:cs="Arial"/>
                <w:kern w:val="2"/>
                <w:sz w:val="24"/>
                <w:szCs w:val="24"/>
                <w:lang w:val="en-GB"/>
              </w:rPr>
              <w:t>https://www.cipd.org/uk/knowledge/factsheets/pestle-analysis-factsheet/</w:t>
            </w:r>
          </w:hyperlink>
          <w:r w:rsidRPr="002843D3">
            <w:rPr>
              <w:rFonts w:ascii="Arial" w:eastAsia="Google Sans" w:hAnsi="Arial" w:cs="Arial"/>
              <w:color w:val="1F1F1F"/>
              <w:kern w:val="2"/>
              <w:sz w:val="24"/>
              <w:szCs w:val="24"/>
              <w:lang w:val="en-GB"/>
            </w:rPr>
            <w:t xml:space="preserve"> [Accessed 04 March 2026]. </w:t>
          </w:r>
          <w:proofErr w:type="spellStart"/>
          <w:r w:rsidRPr="002843D3">
            <w:rPr>
              <w:rFonts w:ascii="Arial" w:eastAsia="Google Sans" w:hAnsi="Arial" w:cs="Arial"/>
              <w:color w:val="1F1F1F"/>
              <w:kern w:val="2"/>
              <w:sz w:val="24"/>
              <w:szCs w:val="24"/>
              <w:lang w:val="en-GB"/>
            </w:rPr>
            <w:t>Clarkslegal</w:t>
          </w:r>
          <w:proofErr w:type="spellEnd"/>
          <w:r w:rsidRPr="002843D3">
            <w:rPr>
              <w:rFonts w:ascii="Arial" w:eastAsia="Google Sans" w:hAnsi="Arial" w:cs="Arial"/>
              <w:color w:val="1F1F1F"/>
              <w:kern w:val="2"/>
              <w:sz w:val="24"/>
              <w:szCs w:val="24"/>
              <w:lang w:val="en-GB"/>
            </w:rPr>
            <w:t xml:space="preserve"> (2025). Trouble at the Table: The Challenges Facing the UK Hospitality Sector in the Run-Up to Christmas 2025. Available at: </w:t>
          </w:r>
          <w:hyperlink r:id="rId30" w:tgtFrame="_blank" w:history="1">
            <w:r w:rsidRPr="002843D3">
              <w:rPr>
                <w:rStyle w:val="Hyperlink"/>
                <w:rFonts w:ascii="Arial" w:eastAsia="Google Sans" w:hAnsi="Arial" w:cs="Arial"/>
                <w:kern w:val="2"/>
                <w:sz w:val="24"/>
                <w:szCs w:val="24"/>
                <w:lang w:val="en-GB"/>
              </w:rPr>
              <w:t>https://clarkslegal.com/insights/articles/trouble-at-the-table-the-challenges-facing-the-uk-hospitality-sector-in-the-run-up-to-christmas-2025/</w:t>
            </w:r>
          </w:hyperlink>
          <w:r w:rsidRPr="002843D3">
            <w:rPr>
              <w:rFonts w:ascii="Arial" w:eastAsia="Google Sans" w:hAnsi="Arial" w:cs="Arial"/>
              <w:color w:val="1F1F1F"/>
              <w:kern w:val="2"/>
              <w:sz w:val="24"/>
              <w:szCs w:val="24"/>
              <w:lang w:val="en-GB"/>
            </w:rPr>
            <w:t xml:space="preserve"> [Accessed 05 March 2026]. </w:t>
          </w:r>
          <w:proofErr w:type="spellStart"/>
          <w:r w:rsidRPr="002843D3">
            <w:rPr>
              <w:rFonts w:ascii="Arial" w:eastAsia="Google Sans" w:hAnsi="Arial" w:cs="Arial"/>
              <w:color w:val="1F1F1F"/>
              <w:kern w:val="2"/>
              <w:sz w:val="24"/>
              <w:szCs w:val="24"/>
              <w:lang w:val="en-GB"/>
            </w:rPr>
            <w:t>Cloudbeds</w:t>
          </w:r>
          <w:proofErr w:type="spellEnd"/>
          <w:r w:rsidRPr="002843D3">
            <w:rPr>
              <w:rFonts w:ascii="Arial" w:eastAsia="Google Sans" w:hAnsi="Arial" w:cs="Arial"/>
              <w:color w:val="1F1F1F"/>
              <w:kern w:val="2"/>
              <w:sz w:val="24"/>
              <w:szCs w:val="24"/>
              <w:lang w:val="en-GB"/>
            </w:rPr>
            <w:t xml:space="preserve"> (2025). 2025 State of Independent Lodging Report. Available at: </w:t>
          </w:r>
          <w:hyperlink r:id="rId31" w:tgtFrame="_blank" w:history="1">
            <w:r w:rsidRPr="002843D3">
              <w:rPr>
                <w:rStyle w:val="Hyperlink"/>
                <w:rFonts w:ascii="Arial" w:eastAsia="Google Sans" w:hAnsi="Arial" w:cs="Arial"/>
                <w:kern w:val="2"/>
                <w:sz w:val="24"/>
                <w:szCs w:val="24"/>
                <w:lang w:val="en-GB"/>
              </w:rPr>
              <w:t>https://www.cloudbeds.com/hospitality-industry-report/</w:t>
            </w:r>
          </w:hyperlink>
          <w:r w:rsidRPr="002843D3">
            <w:rPr>
              <w:rFonts w:ascii="Arial" w:eastAsia="Google Sans" w:hAnsi="Arial" w:cs="Arial"/>
              <w:color w:val="1F1F1F"/>
              <w:kern w:val="2"/>
              <w:sz w:val="24"/>
              <w:szCs w:val="24"/>
              <w:lang w:val="en-GB"/>
            </w:rPr>
            <w:t xml:space="preserve"> [Accessed 06 February 2026]. Colbert, B. A. (2004). The complex resource-based view. Academy of Management Review, 29(3), pp.341-358. Available at: </w:t>
          </w:r>
          <w:hyperlink r:id="rId32" w:tgtFrame="_blank" w:history="1">
            <w:r w:rsidRPr="002843D3">
              <w:rPr>
                <w:rStyle w:val="Hyperlink"/>
                <w:rFonts w:ascii="Arial" w:eastAsia="Google Sans" w:hAnsi="Arial" w:cs="Arial"/>
                <w:kern w:val="2"/>
                <w:sz w:val="24"/>
                <w:szCs w:val="24"/>
                <w:lang w:val="en-GB"/>
              </w:rPr>
              <w:t>https://mural.maynoothuniversity.ie/id/eprint/18361/1/RH_how.pdf</w:t>
            </w:r>
          </w:hyperlink>
          <w:r w:rsidRPr="002843D3">
            <w:rPr>
              <w:rFonts w:ascii="Arial" w:eastAsia="Google Sans" w:hAnsi="Arial" w:cs="Arial"/>
              <w:color w:val="1F1F1F"/>
              <w:kern w:val="2"/>
              <w:sz w:val="24"/>
              <w:szCs w:val="24"/>
              <w:lang w:val="en-GB"/>
            </w:rPr>
            <w:t xml:space="preserve"> [Accessed 22 February 2026]. Cope, M. (2015). Case study methodology in social science. Qualitative Research, 20(1), pp.15-25. Available at: </w:t>
          </w:r>
          <w:hyperlink r:id="rId33" w:tgtFrame="_blank" w:history="1">
            <w:r w:rsidRPr="002843D3">
              <w:rPr>
                <w:rStyle w:val="Hyperlink"/>
                <w:rFonts w:ascii="Arial" w:eastAsia="Google Sans" w:hAnsi="Arial" w:cs="Arial"/>
                <w:kern w:val="2"/>
                <w:sz w:val="24"/>
                <w:szCs w:val="24"/>
                <w:lang w:val="en-GB"/>
              </w:rPr>
              <w:t>https://www.diva-portal.org/smash/get/diva2:1054643/FULLTEXT01.pdf</w:t>
            </w:r>
          </w:hyperlink>
          <w:r w:rsidRPr="002843D3">
            <w:rPr>
              <w:rFonts w:ascii="Arial" w:eastAsia="Google Sans" w:hAnsi="Arial" w:cs="Arial"/>
              <w:color w:val="1F1F1F"/>
              <w:kern w:val="2"/>
              <w:sz w:val="24"/>
              <w:szCs w:val="24"/>
              <w:lang w:val="en-GB"/>
            </w:rPr>
            <w:t xml:space="preserve"> [Accessed 17 February 2026]. Creswell, J. W. (2013). Qualitative Inquiry and Research Design. SAGE. Available at: </w:t>
          </w:r>
          <w:hyperlink r:id="rId34" w:tgtFrame="_blank" w:history="1">
            <w:r w:rsidRPr="002843D3">
              <w:rPr>
                <w:rStyle w:val="Hyperlink"/>
                <w:rFonts w:ascii="Arial" w:eastAsia="Google Sans" w:hAnsi="Arial" w:cs="Arial"/>
                <w:kern w:val="2"/>
                <w:sz w:val="24"/>
                <w:szCs w:val="24"/>
                <w:lang w:val="en-GB"/>
              </w:rPr>
              <w:t>https://www.tandfonline.com/doi/full/10.3402/qhw.v9.23606</w:t>
            </w:r>
          </w:hyperlink>
          <w:r w:rsidRPr="002843D3">
            <w:rPr>
              <w:rFonts w:ascii="Arial" w:eastAsia="Google Sans" w:hAnsi="Arial" w:cs="Arial"/>
              <w:color w:val="1F1F1F"/>
              <w:kern w:val="2"/>
              <w:sz w:val="24"/>
              <w:szCs w:val="24"/>
              <w:lang w:val="en-GB"/>
            </w:rPr>
            <w:t xml:space="preserve"> [Accessed 28 February 2026]. Cronin, J. J., &amp; Taylor, S. A. (1992). Measuring service quality: A </w:t>
          </w:r>
          <w:proofErr w:type="spellStart"/>
          <w:r w:rsidRPr="002843D3">
            <w:rPr>
              <w:rFonts w:ascii="Arial" w:eastAsia="Google Sans" w:hAnsi="Arial" w:cs="Arial"/>
              <w:color w:val="1F1F1F"/>
              <w:kern w:val="2"/>
              <w:sz w:val="24"/>
              <w:szCs w:val="24"/>
              <w:lang w:val="en-GB"/>
            </w:rPr>
            <w:t>reexamination</w:t>
          </w:r>
          <w:proofErr w:type="spellEnd"/>
          <w:r w:rsidRPr="002843D3">
            <w:rPr>
              <w:rFonts w:ascii="Arial" w:eastAsia="Google Sans" w:hAnsi="Arial" w:cs="Arial"/>
              <w:color w:val="1F1F1F"/>
              <w:kern w:val="2"/>
              <w:sz w:val="24"/>
              <w:szCs w:val="24"/>
              <w:lang w:val="en-GB"/>
            </w:rPr>
            <w:t xml:space="preserve"> and </w:t>
          </w:r>
          <w:proofErr w:type="spellStart"/>
          <w:proofErr w:type="gramStart"/>
          <w:r w:rsidRPr="002843D3">
            <w:rPr>
              <w:rFonts w:ascii="Arial" w:eastAsia="Google Sans" w:hAnsi="Arial" w:cs="Arial"/>
              <w:color w:val="1F1F1F"/>
              <w:kern w:val="2"/>
              <w:sz w:val="24"/>
              <w:szCs w:val="24"/>
              <w:lang w:val="en-GB"/>
            </w:rPr>
            <w:t>extension.Journal</w:t>
          </w:r>
          <w:proofErr w:type="spellEnd"/>
          <w:proofErr w:type="gramEnd"/>
          <w:r w:rsidRPr="002843D3">
            <w:rPr>
              <w:rFonts w:ascii="Arial" w:eastAsia="Google Sans" w:hAnsi="Arial" w:cs="Arial"/>
              <w:color w:val="1F1F1F"/>
              <w:kern w:val="2"/>
              <w:sz w:val="24"/>
              <w:szCs w:val="24"/>
              <w:lang w:val="en-GB"/>
            </w:rPr>
            <w:t xml:space="preserve"> of Marketing, 56(3), pp.55-68. Available at: </w:t>
          </w:r>
          <w:hyperlink r:id="rId35" w:tgtFrame="_blank" w:history="1">
            <w:r w:rsidRPr="002843D3">
              <w:rPr>
                <w:rStyle w:val="Hyperlink"/>
                <w:rFonts w:ascii="Arial" w:eastAsia="Google Sans" w:hAnsi="Arial" w:cs="Arial"/>
                <w:kern w:val="2"/>
                <w:sz w:val="24"/>
                <w:szCs w:val="24"/>
                <w:lang w:val="en-GB"/>
              </w:rPr>
              <w:t>https://www.researchgate.net/publication/235313579_SERVQUAL_review_critique_research_agenda</w:t>
            </w:r>
          </w:hyperlink>
          <w:r w:rsidRPr="002843D3">
            <w:rPr>
              <w:rFonts w:ascii="Arial" w:eastAsia="Google Sans" w:hAnsi="Arial" w:cs="Arial"/>
              <w:color w:val="1F1F1F"/>
              <w:kern w:val="2"/>
              <w:sz w:val="24"/>
              <w:szCs w:val="24"/>
              <w:lang w:val="en-GB"/>
            </w:rPr>
            <w:t xml:space="preserve"> [Accessed 07 February 2026]. </w:t>
          </w:r>
          <w:proofErr w:type="spellStart"/>
          <w:r w:rsidRPr="002843D3">
            <w:rPr>
              <w:rFonts w:ascii="Arial" w:eastAsia="Google Sans" w:hAnsi="Arial" w:cs="Arial"/>
              <w:color w:val="1F1F1F"/>
              <w:kern w:val="2"/>
              <w:sz w:val="24"/>
              <w:szCs w:val="24"/>
              <w:lang w:val="en-GB"/>
            </w:rPr>
            <w:t>Decrop</w:t>
          </w:r>
          <w:proofErr w:type="spellEnd"/>
          <w:r w:rsidRPr="002843D3">
            <w:rPr>
              <w:rFonts w:ascii="Arial" w:eastAsia="Google Sans" w:hAnsi="Arial" w:cs="Arial"/>
              <w:color w:val="1F1F1F"/>
              <w:kern w:val="2"/>
              <w:sz w:val="24"/>
              <w:szCs w:val="24"/>
              <w:lang w:val="en-GB"/>
            </w:rPr>
            <w:t xml:space="preserve">, A. (2004). Trustworthiness in qualitative tourism research. Tourism Management, 25(2), pp.157-161. Available at: </w:t>
          </w:r>
          <w:hyperlink r:id="rId36" w:tgtFrame="_blank" w:history="1">
            <w:r w:rsidRPr="002843D3">
              <w:rPr>
                <w:rStyle w:val="Hyperlink"/>
                <w:rFonts w:ascii="Arial" w:eastAsia="Google Sans" w:hAnsi="Arial" w:cs="Arial"/>
                <w:kern w:val="2"/>
                <w:sz w:val="24"/>
                <w:szCs w:val="24"/>
                <w:lang w:val="en-GB"/>
              </w:rPr>
              <w:t>https://www.researchgate.net/publication/346312676_Case_Study_as_a_Research_Method_in_Hospitality_and_Tourism_Research_A_Systematic_Literature_Review_1974-2020</w:t>
            </w:r>
          </w:hyperlink>
          <w:r w:rsidRPr="002843D3">
            <w:rPr>
              <w:rFonts w:ascii="Arial" w:eastAsia="Google Sans" w:hAnsi="Arial" w:cs="Arial"/>
              <w:color w:val="1F1F1F"/>
              <w:kern w:val="2"/>
              <w:sz w:val="24"/>
              <w:szCs w:val="24"/>
              <w:lang w:val="en-GB"/>
            </w:rPr>
            <w:t xml:space="preserve"> [Accessed 16 February 2026]. DEFRA (2015). Food Enterprise Zones created to drive growth. Available at: </w:t>
          </w:r>
          <w:hyperlink r:id="rId37" w:tgtFrame="_blank" w:history="1">
            <w:r w:rsidRPr="002843D3">
              <w:rPr>
                <w:rStyle w:val="Hyperlink"/>
                <w:rFonts w:ascii="Arial" w:eastAsia="Google Sans" w:hAnsi="Arial" w:cs="Arial"/>
                <w:kern w:val="2"/>
                <w:sz w:val="24"/>
                <w:szCs w:val="24"/>
                <w:lang w:val="en-GB"/>
              </w:rPr>
              <w:t>https://www.gov.uk/government/news/food-enterprise-zones-created-to-drive-growth</w:t>
            </w:r>
          </w:hyperlink>
          <w:r w:rsidRPr="002843D3">
            <w:rPr>
              <w:rFonts w:ascii="Arial" w:eastAsia="Google Sans" w:hAnsi="Arial" w:cs="Arial"/>
              <w:color w:val="1F1F1F"/>
              <w:kern w:val="2"/>
              <w:sz w:val="24"/>
              <w:szCs w:val="24"/>
              <w:lang w:val="en-GB"/>
            </w:rPr>
            <w:t xml:space="preserve"> [Accessed 23 February 2026]. Delve (2025). Thematic Analysis in Qualitative Research. Available at: </w:t>
          </w:r>
          <w:hyperlink r:id="rId38" w:tgtFrame="_blank" w:history="1">
            <w:r w:rsidRPr="002843D3">
              <w:rPr>
                <w:rStyle w:val="Hyperlink"/>
                <w:rFonts w:ascii="Arial" w:eastAsia="Google Sans" w:hAnsi="Arial" w:cs="Arial"/>
                <w:kern w:val="2"/>
                <w:sz w:val="24"/>
                <w:szCs w:val="24"/>
                <w:lang w:val="en-GB"/>
              </w:rPr>
              <w:t>https://delvetool.com/blog/thematicanalysis</w:t>
            </w:r>
          </w:hyperlink>
          <w:r w:rsidRPr="002843D3">
            <w:rPr>
              <w:rFonts w:ascii="Arial" w:eastAsia="Google Sans" w:hAnsi="Arial" w:cs="Arial"/>
              <w:color w:val="1F1F1F"/>
              <w:kern w:val="2"/>
              <w:sz w:val="24"/>
              <w:szCs w:val="24"/>
              <w:lang w:val="en-GB"/>
            </w:rPr>
            <w:t xml:space="preserve"> [Accessed 02 March 2026]. Denzin, N. K., &amp; Lincoln, Y. S. (2011). The SAGE Handbook of Qualitative Research. SAGE. Available at: </w:t>
          </w:r>
          <w:hyperlink r:id="rId39" w:tgtFrame="_blank" w:history="1">
            <w:r w:rsidRPr="002843D3">
              <w:rPr>
                <w:rStyle w:val="Hyperlink"/>
                <w:rFonts w:ascii="Arial" w:eastAsia="Google Sans" w:hAnsi="Arial" w:cs="Arial"/>
                <w:kern w:val="2"/>
                <w:sz w:val="24"/>
                <w:szCs w:val="24"/>
                <w:lang w:val="en-GB"/>
              </w:rPr>
              <w:t>https://www.tandfonline.com/doi/full/10.3402/qhw.v9.23606</w:t>
            </w:r>
          </w:hyperlink>
          <w:r w:rsidRPr="002843D3">
            <w:rPr>
              <w:rFonts w:ascii="Arial" w:eastAsia="Google Sans" w:hAnsi="Arial" w:cs="Arial"/>
              <w:color w:val="1F1F1F"/>
              <w:kern w:val="2"/>
              <w:sz w:val="24"/>
              <w:szCs w:val="24"/>
              <w:lang w:val="en-GB"/>
            </w:rPr>
            <w:t xml:space="preserve"> [Accessed 01 March 2026]. Ding, Y., &amp; </w:t>
          </w:r>
          <w:proofErr w:type="spellStart"/>
          <w:r w:rsidRPr="002843D3">
            <w:rPr>
              <w:rFonts w:ascii="Arial" w:eastAsia="Google Sans" w:hAnsi="Arial" w:cs="Arial"/>
              <w:color w:val="1F1F1F"/>
              <w:kern w:val="2"/>
              <w:sz w:val="24"/>
              <w:szCs w:val="24"/>
              <w:lang w:val="en-GB"/>
            </w:rPr>
            <w:t>Ferràs</w:t>
          </w:r>
          <w:proofErr w:type="spellEnd"/>
          <w:r w:rsidRPr="002843D3">
            <w:rPr>
              <w:rFonts w:ascii="Arial" w:eastAsia="Google Sans" w:hAnsi="Arial" w:cs="Arial"/>
              <w:color w:val="1F1F1F"/>
              <w:kern w:val="2"/>
              <w:sz w:val="24"/>
              <w:szCs w:val="24"/>
              <w:lang w:val="en-GB"/>
            </w:rPr>
            <w:t xml:space="preserve"> Hernández, I. (2023). Qualitative rigor in case studies. European Management Journal, 41(2), pp.100-112. Available at: </w:t>
          </w:r>
          <w:hyperlink r:id="rId40" w:tgtFrame="_blank" w:history="1">
            <w:r w:rsidRPr="002843D3">
              <w:rPr>
                <w:rStyle w:val="Hyperlink"/>
                <w:rFonts w:ascii="Arial" w:eastAsia="Google Sans" w:hAnsi="Arial" w:cs="Arial"/>
                <w:kern w:val="2"/>
                <w:sz w:val="24"/>
                <w:szCs w:val="24"/>
                <w:lang w:val="en-GB"/>
              </w:rPr>
              <w:t>https://www.emerald.com/qmr/article/29/1/23/1310578/The-validity-and-reliability-of-case-study</w:t>
            </w:r>
          </w:hyperlink>
          <w:r w:rsidRPr="002843D3">
            <w:rPr>
              <w:rFonts w:ascii="Arial" w:eastAsia="Google Sans" w:hAnsi="Arial" w:cs="Arial"/>
              <w:color w:val="1F1F1F"/>
              <w:kern w:val="2"/>
              <w:sz w:val="24"/>
              <w:szCs w:val="24"/>
              <w:lang w:val="en-GB"/>
            </w:rPr>
            <w:t xml:space="preserve"> [Accessed 18 February 2026]. </w:t>
          </w:r>
          <w:proofErr w:type="spellStart"/>
          <w:r w:rsidRPr="002843D3">
            <w:rPr>
              <w:rFonts w:ascii="Arial" w:eastAsia="Google Sans" w:hAnsi="Arial" w:cs="Arial"/>
              <w:color w:val="1F1F1F"/>
              <w:kern w:val="2"/>
              <w:sz w:val="24"/>
              <w:szCs w:val="24"/>
              <w:lang w:val="en-GB"/>
            </w:rPr>
            <w:t>Dordai</w:t>
          </w:r>
          <w:proofErr w:type="spellEnd"/>
          <w:r w:rsidRPr="002843D3">
            <w:rPr>
              <w:rFonts w:ascii="Arial" w:eastAsia="Google Sans" w:hAnsi="Arial" w:cs="Arial"/>
              <w:color w:val="1F1F1F"/>
              <w:kern w:val="2"/>
              <w:sz w:val="24"/>
              <w:szCs w:val="24"/>
              <w:lang w:val="en-GB"/>
            </w:rPr>
            <w:t xml:space="preserve">, L., Becze, A., &amp; Roman, M. (2025). Global Trends in Gastronomic Tourism. Tourism Review, 14(1). Available at: </w:t>
          </w:r>
          <w:hyperlink r:id="rId41" w:tgtFrame="_blank" w:history="1">
            <w:r w:rsidRPr="002843D3">
              <w:rPr>
                <w:rStyle w:val="Hyperlink"/>
                <w:rFonts w:ascii="Arial" w:eastAsia="Google Sans" w:hAnsi="Arial" w:cs="Arial"/>
                <w:kern w:val="2"/>
                <w:sz w:val="24"/>
                <w:szCs w:val="24"/>
                <w:lang w:val="en-GB"/>
              </w:rPr>
              <w:t>https://www.mdpi.com/2813-513X/4/1/4</w:t>
            </w:r>
          </w:hyperlink>
          <w:r w:rsidRPr="002843D3">
            <w:rPr>
              <w:rFonts w:ascii="Arial" w:eastAsia="Google Sans" w:hAnsi="Arial" w:cs="Arial"/>
              <w:color w:val="1F1F1F"/>
              <w:kern w:val="2"/>
              <w:sz w:val="24"/>
              <w:szCs w:val="24"/>
              <w:lang w:val="en-GB"/>
            </w:rPr>
            <w:t xml:space="preserve"> [Accessed 04 March 2026]. Eisenhardt, K. M. (1989). Building theories from case study research. Academy of Management Review, 14(4), pp.532-550. Available at: </w:t>
          </w:r>
          <w:hyperlink r:id="rId42" w:tgtFrame="_blank" w:history="1">
            <w:r w:rsidRPr="002843D3">
              <w:rPr>
                <w:rStyle w:val="Hyperlink"/>
                <w:rFonts w:ascii="Arial" w:eastAsia="Google Sans" w:hAnsi="Arial" w:cs="Arial"/>
                <w:kern w:val="2"/>
                <w:sz w:val="24"/>
                <w:szCs w:val="24"/>
                <w:lang w:val="en-GB"/>
              </w:rPr>
              <w:t>https://www.emerald.com/books/edited-volume/11278/chapter/81096594/Case-Study-Research</w:t>
            </w:r>
          </w:hyperlink>
          <w:r w:rsidRPr="002843D3">
            <w:rPr>
              <w:rFonts w:ascii="Arial" w:eastAsia="Google Sans" w:hAnsi="Arial" w:cs="Arial"/>
              <w:color w:val="1F1F1F"/>
              <w:kern w:val="2"/>
              <w:sz w:val="24"/>
              <w:szCs w:val="24"/>
              <w:lang w:val="en-GB"/>
            </w:rPr>
            <w:t xml:space="preserve"> [Accessed 21 February 2026]. Ellis, A., Park, E., Kim, S., &amp; Yeoman, I. (2018). What is food </w:t>
          </w:r>
          <w:proofErr w:type="gramStart"/>
          <w:r w:rsidRPr="002843D3">
            <w:rPr>
              <w:rFonts w:ascii="Arial" w:eastAsia="Google Sans" w:hAnsi="Arial" w:cs="Arial"/>
              <w:color w:val="1F1F1F"/>
              <w:kern w:val="2"/>
              <w:sz w:val="24"/>
              <w:szCs w:val="24"/>
              <w:lang w:val="en-GB"/>
            </w:rPr>
            <w:t>tourism?.</w:t>
          </w:r>
          <w:proofErr w:type="gramEnd"/>
          <w:r w:rsidRPr="002843D3">
            <w:rPr>
              <w:rFonts w:ascii="Arial" w:eastAsia="Google Sans" w:hAnsi="Arial" w:cs="Arial"/>
              <w:color w:val="1F1F1F"/>
              <w:kern w:val="2"/>
              <w:sz w:val="24"/>
              <w:szCs w:val="24"/>
              <w:lang w:val="en-GB"/>
            </w:rPr>
            <w:t xml:space="preserve"> Tourism Management, 68, pp.250-263. Available at: </w:t>
          </w:r>
          <w:hyperlink r:id="rId43" w:tgtFrame="_blank" w:history="1">
            <w:r w:rsidRPr="002843D3">
              <w:rPr>
                <w:rStyle w:val="Hyperlink"/>
                <w:rFonts w:ascii="Arial" w:eastAsia="Google Sans" w:hAnsi="Arial" w:cs="Arial"/>
                <w:kern w:val="2"/>
                <w:sz w:val="24"/>
                <w:szCs w:val="24"/>
                <w:lang w:val="en-GB"/>
              </w:rPr>
              <w:t>https://scispace.com/pdf/gastronomy-tourism-and-destination-branding-the-study-of-5f4knth5r3.pdf</w:t>
            </w:r>
          </w:hyperlink>
          <w:r w:rsidRPr="002843D3">
            <w:rPr>
              <w:rFonts w:ascii="Arial" w:eastAsia="Google Sans" w:hAnsi="Arial" w:cs="Arial"/>
              <w:color w:val="1F1F1F"/>
              <w:kern w:val="2"/>
              <w:sz w:val="24"/>
              <w:szCs w:val="24"/>
              <w:lang w:val="en-GB"/>
            </w:rPr>
            <w:t xml:space="preserve"> [Accessed 15 February 2026]. Elo, S., &amp; </w:t>
          </w:r>
          <w:proofErr w:type="spellStart"/>
          <w:r w:rsidRPr="002843D3">
            <w:rPr>
              <w:rFonts w:ascii="Arial" w:eastAsia="Google Sans" w:hAnsi="Arial" w:cs="Arial"/>
              <w:color w:val="1F1F1F"/>
              <w:kern w:val="2"/>
              <w:sz w:val="24"/>
              <w:szCs w:val="24"/>
              <w:lang w:val="en-GB"/>
            </w:rPr>
            <w:t>Kyngäs</w:t>
          </w:r>
          <w:proofErr w:type="spellEnd"/>
          <w:r w:rsidRPr="002843D3">
            <w:rPr>
              <w:rFonts w:ascii="Arial" w:eastAsia="Google Sans" w:hAnsi="Arial" w:cs="Arial"/>
              <w:color w:val="1F1F1F"/>
              <w:kern w:val="2"/>
              <w:sz w:val="24"/>
              <w:szCs w:val="24"/>
              <w:lang w:val="en-GB"/>
            </w:rPr>
            <w:t xml:space="preserve">, H. (2008). The qualitative content analysis process. Journal of Advanced Nursing, 62(1), pp.107-115. Available at: </w:t>
          </w:r>
          <w:hyperlink r:id="rId44" w:tgtFrame="_blank" w:history="1">
            <w:r w:rsidRPr="002843D3">
              <w:rPr>
                <w:rStyle w:val="Hyperlink"/>
                <w:rFonts w:ascii="Arial" w:eastAsia="Google Sans" w:hAnsi="Arial" w:cs="Arial"/>
                <w:kern w:val="2"/>
                <w:sz w:val="24"/>
                <w:szCs w:val="24"/>
                <w:lang w:val="en-GB"/>
              </w:rPr>
              <w:t>https://www.researchgate.net/publication/359930570_The_Use_of_Qualitative_Content_Analysis_in_Hospitality_and_Tourism</w:t>
            </w:r>
          </w:hyperlink>
          <w:r w:rsidRPr="002843D3">
            <w:rPr>
              <w:rFonts w:ascii="Arial" w:eastAsia="Google Sans" w:hAnsi="Arial" w:cs="Arial"/>
              <w:color w:val="1F1F1F"/>
              <w:kern w:val="2"/>
              <w:sz w:val="24"/>
              <w:szCs w:val="24"/>
              <w:lang w:val="en-GB"/>
            </w:rPr>
            <w:t xml:space="preserve"> [Accessed 13 February 2026]. Ertürk, A. (2019). Perceived and expected service quality in Northern Cyprus. Tourism Management Perspectives, 30, pp.45-55. Available at: </w:t>
          </w:r>
          <w:hyperlink r:id="rId45" w:tgtFrame="_blank" w:history="1">
            <w:r w:rsidRPr="002843D3">
              <w:rPr>
                <w:rStyle w:val="Hyperlink"/>
                <w:rFonts w:ascii="Arial" w:eastAsia="Google Sans" w:hAnsi="Arial" w:cs="Arial"/>
                <w:kern w:val="2"/>
                <w:sz w:val="24"/>
                <w:szCs w:val="24"/>
                <w:lang w:val="en-GB"/>
              </w:rPr>
              <w:t>https://investigacionesturisticas.ua.es/article/view/17648/pdf</w:t>
            </w:r>
          </w:hyperlink>
          <w:r w:rsidRPr="002843D3">
            <w:rPr>
              <w:rFonts w:ascii="Arial" w:eastAsia="Google Sans" w:hAnsi="Arial" w:cs="Arial"/>
              <w:color w:val="1F1F1F"/>
              <w:kern w:val="2"/>
              <w:sz w:val="24"/>
              <w:szCs w:val="24"/>
              <w:lang w:val="en-GB"/>
            </w:rPr>
            <w:t xml:space="preserve"> [Accessed 25 February 2026]. Fuchs, K. (2025). Thematic analysis in hospitality studies. Journal of Environmental Management and Tourism, 14(6), pp.1-15. Available at: </w:t>
          </w:r>
          <w:hyperlink r:id="rId46" w:tgtFrame="_blank" w:history="1">
            <w:r w:rsidRPr="002843D3">
              <w:rPr>
                <w:rStyle w:val="Hyperlink"/>
                <w:rFonts w:ascii="Arial" w:eastAsia="Google Sans" w:hAnsi="Arial" w:cs="Arial"/>
                <w:kern w:val="2"/>
                <w:sz w:val="24"/>
                <w:szCs w:val="24"/>
                <w:lang w:val="en-GB"/>
              </w:rPr>
              <w:t>https://journals.aserspublishing.eu/jemt/article/view/8089</w:t>
            </w:r>
          </w:hyperlink>
          <w:r w:rsidRPr="002843D3">
            <w:rPr>
              <w:rFonts w:ascii="Arial" w:eastAsia="Google Sans" w:hAnsi="Arial" w:cs="Arial"/>
              <w:color w:val="1F1F1F"/>
              <w:kern w:val="2"/>
              <w:sz w:val="24"/>
              <w:szCs w:val="24"/>
              <w:lang w:val="en-GB"/>
            </w:rPr>
            <w:t xml:space="preserve"> [Accessed 02 March 2026]. </w:t>
          </w:r>
          <w:proofErr w:type="spellStart"/>
          <w:r w:rsidRPr="002843D3">
            <w:rPr>
              <w:rFonts w:ascii="Arial" w:eastAsia="Google Sans" w:hAnsi="Arial" w:cs="Arial"/>
              <w:color w:val="1F1F1F"/>
              <w:kern w:val="2"/>
              <w:sz w:val="24"/>
              <w:szCs w:val="24"/>
              <w:lang w:val="en-GB"/>
            </w:rPr>
            <w:t>Glette</w:t>
          </w:r>
          <w:proofErr w:type="spellEnd"/>
          <w:r w:rsidRPr="002843D3">
            <w:rPr>
              <w:rFonts w:ascii="Arial" w:eastAsia="Google Sans" w:hAnsi="Arial" w:cs="Arial"/>
              <w:color w:val="1F1F1F"/>
              <w:kern w:val="2"/>
              <w:sz w:val="24"/>
              <w:szCs w:val="24"/>
              <w:lang w:val="en-GB"/>
            </w:rPr>
            <w:t xml:space="preserve">, M.K., &amp; Wiig, S. (2022). Case study research in healthcare. The Qualitative Report, 27(5), pp.1-15. Available at: </w:t>
          </w:r>
          <w:hyperlink r:id="rId47" w:tgtFrame="_blank" w:history="1">
            <w:r w:rsidRPr="002843D3">
              <w:rPr>
                <w:rStyle w:val="Hyperlink"/>
                <w:rFonts w:ascii="Arial" w:eastAsia="Google Sans" w:hAnsi="Arial" w:cs="Arial"/>
                <w:kern w:val="2"/>
                <w:sz w:val="24"/>
                <w:szCs w:val="24"/>
                <w:lang w:val="en-GB"/>
              </w:rPr>
              <w:t>https://nsuworks.nova.edu/tqr/vol27/iss5/15/</w:t>
            </w:r>
          </w:hyperlink>
          <w:r w:rsidRPr="002843D3">
            <w:rPr>
              <w:rFonts w:ascii="Arial" w:eastAsia="Google Sans" w:hAnsi="Arial" w:cs="Arial"/>
              <w:color w:val="1F1F1F"/>
              <w:kern w:val="2"/>
              <w:sz w:val="24"/>
              <w:szCs w:val="24"/>
              <w:lang w:val="en-GB"/>
            </w:rPr>
            <w:t xml:space="preserve"> [Accessed 03 March 2026]. Global Talent 2020 (2025). The UK Hospitality Skills Shortage 2025: Challenges &amp; Solutions. Available at: </w:t>
          </w:r>
          <w:hyperlink r:id="rId48" w:tgtFrame="_blank" w:history="1">
            <w:r w:rsidRPr="002843D3">
              <w:rPr>
                <w:rStyle w:val="Hyperlink"/>
                <w:rFonts w:ascii="Arial" w:eastAsia="Google Sans" w:hAnsi="Arial" w:cs="Arial"/>
                <w:kern w:val="2"/>
                <w:sz w:val="24"/>
                <w:szCs w:val="24"/>
                <w:lang w:val="en-GB"/>
              </w:rPr>
              <w:t>https://globaltalent2020.com/blog/the-uk-hospitality-skills-shortage-2025-challenges-solutions/</w:t>
            </w:r>
          </w:hyperlink>
          <w:r w:rsidRPr="002843D3">
            <w:rPr>
              <w:rFonts w:ascii="Arial" w:eastAsia="Google Sans" w:hAnsi="Arial" w:cs="Arial"/>
              <w:color w:val="1F1F1F"/>
              <w:kern w:val="2"/>
              <w:sz w:val="24"/>
              <w:szCs w:val="24"/>
              <w:lang w:val="en-GB"/>
            </w:rPr>
            <w:t xml:space="preserve"> [Accessed 05 March 2026]. Goh, E., &amp; Wilk, V. (2024). Thematic analysis of online reviews. Journal of Business Ethics, 12(2), pp.45-60. Available at: </w:t>
          </w:r>
          <w:hyperlink r:id="rId49" w:tgtFrame="_blank" w:history="1">
            <w:r w:rsidRPr="002843D3">
              <w:rPr>
                <w:rStyle w:val="Hyperlink"/>
                <w:rFonts w:ascii="Arial" w:eastAsia="Google Sans" w:hAnsi="Arial" w:cs="Arial"/>
                <w:kern w:val="2"/>
                <w:sz w:val="24"/>
                <w:szCs w:val="24"/>
                <w:lang w:val="en-GB"/>
              </w:rPr>
              <w:t>https://ejurnal.seminar-id.com/index.php/jbe/article/download/6792/3482/</w:t>
            </w:r>
          </w:hyperlink>
          <w:r w:rsidRPr="002843D3">
            <w:rPr>
              <w:rFonts w:ascii="Arial" w:eastAsia="Google Sans" w:hAnsi="Arial" w:cs="Arial"/>
              <w:color w:val="1F1F1F"/>
              <w:kern w:val="2"/>
              <w:sz w:val="24"/>
              <w:szCs w:val="24"/>
              <w:lang w:val="en-GB"/>
            </w:rPr>
            <w:t xml:space="preserve"> [Accessed 28 February 2026]. Google Reviews (2025). </w:t>
          </w:r>
          <w:proofErr w:type="spellStart"/>
          <w:r w:rsidRPr="002843D3">
            <w:rPr>
              <w:rFonts w:ascii="Arial" w:eastAsia="Google Sans" w:hAnsi="Arial" w:cs="Arial"/>
              <w:color w:val="1F1F1F"/>
              <w:kern w:val="2"/>
              <w:sz w:val="24"/>
              <w:szCs w:val="24"/>
              <w:lang w:val="en-GB"/>
            </w:rPr>
            <w:t>Harboro</w:t>
          </w:r>
          <w:proofErr w:type="spellEnd"/>
          <w:r w:rsidRPr="002843D3">
            <w:rPr>
              <w:rFonts w:ascii="Arial" w:eastAsia="Google Sans" w:hAnsi="Arial" w:cs="Arial"/>
              <w:color w:val="1F1F1F"/>
              <w:kern w:val="2"/>
              <w:sz w:val="24"/>
              <w:szCs w:val="24"/>
              <w:lang w:val="en-GB"/>
            </w:rPr>
            <w:t xml:space="preserve"> Hotel Melton Mowbray Guest Reviews. Available at: </w:t>
          </w:r>
          <w:hyperlink r:id="rId50" w:tgtFrame="_blank" w:history="1">
            <w:r w:rsidRPr="002843D3">
              <w:rPr>
                <w:rStyle w:val="Hyperlink"/>
                <w:rFonts w:ascii="Arial" w:eastAsia="Google Sans" w:hAnsi="Arial" w:cs="Arial"/>
                <w:kern w:val="2"/>
                <w:sz w:val="24"/>
                <w:szCs w:val="24"/>
                <w:lang w:val="en-GB"/>
              </w:rPr>
              <w:t>https://www.google.com.jm/travel/hotels/entity/CgoI75aphMOXyoRLEAE</w:t>
            </w:r>
          </w:hyperlink>
          <w:r w:rsidRPr="002843D3">
            <w:rPr>
              <w:rFonts w:ascii="Arial" w:eastAsia="Google Sans" w:hAnsi="Arial" w:cs="Arial"/>
              <w:color w:val="1F1F1F"/>
              <w:kern w:val="2"/>
              <w:sz w:val="24"/>
              <w:szCs w:val="24"/>
              <w:lang w:val="en-GB"/>
            </w:rPr>
            <w:t xml:space="preserve"> [Accessed 27 </w:t>
          </w:r>
          <w:r w:rsidRPr="002843D3">
            <w:rPr>
              <w:rFonts w:ascii="Arial" w:eastAsia="Google Sans" w:hAnsi="Arial" w:cs="Arial"/>
              <w:color w:val="1F1F1F"/>
              <w:kern w:val="2"/>
              <w:sz w:val="24"/>
              <w:szCs w:val="24"/>
              <w:lang w:val="en-GB"/>
            </w:rPr>
            <w:lastRenderedPageBreak/>
            <w:t xml:space="preserve">February 2026]. Gordin, V., et al. (2016). Gastronomic branding of destinations. International Journal of Culture, Tourism and Hospitality Research, 10(1), pp.50-65. Available at: </w:t>
          </w:r>
          <w:hyperlink r:id="rId51" w:tgtFrame="_blank" w:history="1">
            <w:r w:rsidRPr="002843D3">
              <w:rPr>
                <w:rStyle w:val="Hyperlink"/>
                <w:rFonts w:ascii="Arial" w:eastAsia="Google Sans" w:hAnsi="Arial" w:cs="Arial"/>
                <w:kern w:val="2"/>
                <w:sz w:val="24"/>
                <w:szCs w:val="24"/>
                <w:lang w:val="en-GB"/>
              </w:rPr>
              <w:t>https://www.researchgate.net/publication/296686496_The_role_of_hotel_restaurants_in_gastronomic_place_branding</w:t>
            </w:r>
          </w:hyperlink>
          <w:r w:rsidRPr="002843D3">
            <w:rPr>
              <w:rFonts w:ascii="Arial" w:eastAsia="Google Sans" w:hAnsi="Arial" w:cs="Arial"/>
              <w:color w:val="1F1F1F"/>
              <w:kern w:val="2"/>
              <w:sz w:val="24"/>
              <w:szCs w:val="24"/>
              <w:lang w:val="en-GB"/>
            </w:rPr>
            <w:t xml:space="preserve"> [Accessed 17 February 2026]. </w:t>
          </w:r>
          <w:proofErr w:type="spellStart"/>
          <w:r w:rsidRPr="002843D3">
            <w:rPr>
              <w:rFonts w:ascii="Arial" w:eastAsia="Google Sans" w:hAnsi="Arial" w:cs="Arial"/>
              <w:color w:val="1F1F1F"/>
              <w:kern w:val="2"/>
              <w:sz w:val="24"/>
              <w:szCs w:val="24"/>
              <w:lang w:val="en-GB"/>
            </w:rPr>
            <w:t>Gulisova</w:t>
          </w:r>
          <w:proofErr w:type="spellEnd"/>
          <w:r w:rsidRPr="002843D3">
            <w:rPr>
              <w:rFonts w:ascii="Arial" w:eastAsia="Google Sans" w:hAnsi="Arial" w:cs="Arial"/>
              <w:color w:val="1F1F1F"/>
              <w:kern w:val="2"/>
              <w:sz w:val="24"/>
              <w:szCs w:val="24"/>
              <w:lang w:val="en-GB"/>
            </w:rPr>
            <w:t xml:space="preserve">, B. (2022). Place branding for and through gastronomy. Journal of Gastronomy and Tourism, 6(3), pp.156-170. Available at: </w:t>
          </w:r>
          <w:hyperlink r:id="rId52" w:tgtFrame="_blank" w:history="1">
            <w:r w:rsidRPr="002843D3">
              <w:rPr>
                <w:rStyle w:val="Hyperlink"/>
                <w:rFonts w:ascii="Arial" w:eastAsia="Google Sans" w:hAnsi="Arial" w:cs="Arial"/>
                <w:kern w:val="2"/>
                <w:sz w:val="24"/>
                <w:szCs w:val="24"/>
                <w:lang w:val="en-GB"/>
              </w:rPr>
              <w:t>https://www.ingentaconnect.com/contentone/cog/gat/pre-prints/content-22-060?crawler=true&amp;mimetype=application/pdf</w:t>
            </w:r>
          </w:hyperlink>
          <w:r w:rsidRPr="002843D3">
            <w:rPr>
              <w:rFonts w:ascii="Arial" w:eastAsia="Google Sans" w:hAnsi="Arial" w:cs="Arial"/>
              <w:color w:val="1F1F1F"/>
              <w:kern w:val="2"/>
              <w:sz w:val="24"/>
              <w:szCs w:val="24"/>
              <w:lang w:val="en-GB"/>
            </w:rPr>
            <w:t xml:space="preserve"> [Accessed 20 February 2026]. Jacobsen, D. I. (2002). Qualitative Research Methods. SAGE. Available at: </w:t>
          </w:r>
          <w:hyperlink r:id="rId53" w:tgtFrame="_blank" w:history="1">
            <w:r w:rsidRPr="002843D3">
              <w:rPr>
                <w:rStyle w:val="Hyperlink"/>
                <w:rFonts w:ascii="Arial" w:eastAsia="Google Sans" w:hAnsi="Arial" w:cs="Arial"/>
                <w:kern w:val="2"/>
                <w:sz w:val="24"/>
                <w:szCs w:val="24"/>
                <w:lang w:val="en-GB"/>
              </w:rPr>
              <w:t>https://www.diva-portal.org/smash/get/diva2:1054643/FULLTEXT01.pdf</w:t>
            </w:r>
          </w:hyperlink>
          <w:r w:rsidRPr="002843D3">
            <w:rPr>
              <w:rFonts w:ascii="Arial" w:eastAsia="Google Sans" w:hAnsi="Arial" w:cs="Arial"/>
              <w:color w:val="1F1F1F"/>
              <w:kern w:val="2"/>
              <w:sz w:val="24"/>
              <w:szCs w:val="24"/>
              <w:lang w:val="en-GB"/>
            </w:rPr>
            <w:t xml:space="preserve"> [Accessed 02 March 2026]. Keystone Law (2026). What are the trends and challenges for UK hospitality in 2026. Available at: </w:t>
          </w:r>
          <w:hyperlink r:id="rId54" w:tgtFrame="_blank" w:history="1">
            <w:r w:rsidRPr="002843D3">
              <w:rPr>
                <w:rStyle w:val="Hyperlink"/>
                <w:rFonts w:ascii="Arial" w:eastAsia="Google Sans" w:hAnsi="Arial" w:cs="Arial"/>
                <w:kern w:val="2"/>
                <w:sz w:val="24"/>
                <w:szCs w:val="24"/>
                <w:lang w:val="en-GB"/>
              </w:rPr>
              <w:t>https://www.keystonelaw.com/keynotes/what-are-the-trends-and-challenges-for-uk-hospitality-in-2026-navigating-uncertainty-while-redesigning-value</w:t>
            </w:r>
          </w:hyperlink>
          <w:r w:rsidRPr="002843D3">
            <w:rPr>
              <w:rFonts w:ascii="Arial" w:eastAsia="Google Sans" w:hAnsi="Arial" w:cs="Arial"/>
              <w:color w:val="1F1F1F"/>
              <w:kern w:val="2"/>
              <w:sz w:val="24"/>
              <w:szCs w:val="24"/>
              <w:lang w:val="en-GB"/>
            </w:rPr>
            <w:t xml:space="preserve"> [Accessed 05 March 2026]. Kim, W. C., &amp; Mauborgne, R. (2005). Blue Ocean Strategy. Harvard Business School Press. Available at: </w:t>
          </w:r>
          <w:hyperlink r:id="rId55" w:tgtFrame="_blank" w:history="1">
            <w:r w:rsidRPr="002843D3">
              <w:rPr>
                <w:rStyle w:val="Hyperlink"/>
                <w:rFonts w:ascii="Arial" w:eastAsia="Google Sans" w:hAnsi="Arial" w:cs="Arial"/>
                <w:kern w:val="2"/>
                <w:sz w:val="24"/>
                <w:szCs w:val="24"/>
                <w:lang w:val="en-GB"/>
              </w:rPr>
              <w:t>https://www.cabidigitallibrary.org/doi/abs/10.1079/tourism.2025.0003</w:t>
            </w:r>
          </w:hyperlink>
          <w:r w:rsidRPr="002843D3">
            <w:rPr>
              <w:rFonts w:ascii="Arial" w:eastAsia="Google Sans" w:hAnsi="Arial" w:cs="Arial"/>
              <w:color w:val="1F1F1F"/>
              <w:kern w:val="2"/>
              <w:sz w:val="24"/>
              <w:szCs w:val="24"/>
              <w:lang w:val="en-GB"/>
            </w:rPr>
            <w:t xml:space="preserve"> [Accessed 26 February 2026]. Lighthouse (2025). Independent hotel vs chain hotel: UK and Ireland. Available at: </w:t>
          </w:r>
          <w:hyperlink r:id="rId56" w:tgtFrame="_blank" w:history="1">
            <w:r w:rsidRPr="002843D3">
              <w:rPr>
                <w:rStyle w:val="Hyperlink"/>
                <w:rFonts w:ascii="Arial" w:eastAsia="Google Sans" w:hAnsi="Arial" w:cs="Arial"/>
                <w:kern w:val="2"/>
                <w:sz w:val="24"/>
                <w:szCs w:val="24"/>
                <w:lang w:val="en-GB"/>
              </w:rPr>
              <w:t>https://www.mylighthouse.com/resources/blog/independent-hotel-vs-chain-hotel-uk-ireland</w:t>
            </w:r>
          </w:hyperlink>
          <w:r w:rsidRPr="002843D3">
            <w:rPr>
              <w:rFonts w:ascii="Arial" w:eastAsia="Google Sans" w:hAnsi="Arial" w:cs="Arial"/>
              <w:color w:val="1F1F1F"/>
              <w:kern w:val="2"/>
              <w:sz w:val="24"/>
              <w:szCs w:val="24"/>
              <w:lang w:val="en-GB"/>
            </w:rPr>
            <w:t xml:space="preserve"> [Accessed 01 March 2026]. Liu, Y., et al. (2017). Online reviews in the tourism sector. Tourism Management, 60, pp.250-261. Available at: </w:t>
          </w:r>
          <w:hyperlink r:id="rId57" w:tgtFrame="_blank" w:history="1">
            <w:r w:rsidRPr="002843D3">
              <w:rPr>
                <w:rStyle w:val="Hyperlink"/>
                <w:rFonts w:ascii="Arial" w:eastAsia="Google Sans" w:hAnsi="Arial" w:cs="Arial"/>
                <w:kern w:val="2"/>
                <w:sz w:val="24"/>
                <w:szCs w:val="24"/>
                <w:lang w:val="en-GB"/>
              </w:rPr>
              <w:t>https://www.tandfonline.com/doi/full/10.1080/23311975.2025.2475987</w:t>
            </w:r>
          </w:hyperlink>
          <w:r w:rsidRPr="002843D3">
            <w:rPr>
              <w:rFonts w:ascii="Arial" w:eastAsia="Google Sans" w:hAnsi="Arial" w:cs="Arial"/>
              <w:color w:val="1F1F1F"/>
              <w:kern w:val="2"/>
              <w:sz w:val="24"/>
              <w:szCs w:val="24"/>
              <w:lang w:val="en-GB"/>
            </w:rPr>
            <w:t xml:space="preserve"> [Accessed 15 February 2026]. Melton Borough Council (2015). Food Enterprise Zone Local Development Order. Available at: </w:t>
          </w:r>
          <w:hyperlink r:id="rId58" w:tgtFrame="_blank" w:history="1">
            <w:r w:rsidRPr="002843D3">
              <w:rPr>
                <w:rStyle w:val="Hyperlink"/>
                <w:rFonts w:ascii="Arial" w:eastAsia="Google Sans" w:hAnsi="Arial" w:cs="Arial"/>
                <w:kern w:val="2"/>
                <w:sz w:val="24"/>
                <w:szCs w:val="24"/>
                <w:lang w:val="en-GB"/>
              </w:rPr>
              <w:t>https://democracy.melton.gov.uk/CeConvert2PDF.aspx?MID=776&amp;F=ITEM%205-%20food%20enterprise%20zone%20and%20LDO.pdf&amp;A=1&amp;R=0</w:t>
            </w:r>
          </w:hyperlink>
          <w:r w:rsidRPr="002843D3">
            <w:rPr>
              <w:rFonts w:ascii="Arial" w:eastAsia="Google Sans" w:hAnsi="Arial" w:cs="Arial"/>
              <w:color w:val="1F1F1F"/>
              <w:kern w:val="2"/>
              <w:sz w:val="24"/>
              <w:szCs w:val="24"/>
              <w:lang w:val="en-GB"/>
            </w:rPr>
            <w:t xml:space="preserve"> [Accessed 24 February 2026]. Melton Borough Council (2025a). State of the Borough Report. Available at: </w:t>
          </w:r>
          <w:hyperlink r:id="rId59" w:tgtFrame="_blank" w:history="1">
            <w:r w:rsidRPr="002843D3">
              <w:rPr>
                <w:rStyle w:val="Hyperlink"/>
                <w:rFonts w:ascii="Arial" w:eastAsia="Google Sans" w:hAnsi="Arial" w:cs="Arial"/>
                <w:kern w:val="2"/>
                <w:sz w:val="24"/>
                <w:szCs w:val="24"/>
                <w:lang w:val="en-GB"/>
              </w:rPr>
              <w:t>https://www.melton.gov.uk/media/aqcbxanj/state-of-melton-v8-2025-online-4.pdf</w:t>
            </w:r>
          </w:hyperlink>
          <w:r w:rsidRPr="002843D3">
            <w:rPr>
              <w:rFonts w:ascii="Arial" w:eastAsia="Google Sans" w:hAnsi="Arial" w:cs="Arial"/>
              <w:color w:val="1F1F1F"/>
              <w:kern w:val="2"/>
              <w:sz w:val="24"/>
              <w:szCs w:val="24"/>
              <w:lang w:val="en-GB"/>
            </w:rPr>
            <w:t xml:space="preserve"> [Accessed 04 March 2026]. Melton Borough Council (2025b). Plans for Stockyard get green light. Available at: </w:t>
          </w:r>
          <w:hyperlink r:id="rId60" w:tgtFrame="_blank" w:history="1">
            <w:r w:rsidRPr="002843D3">
              <w:rPr>
                <w:rStyle w:val="Hyperlink"/>
                <w:rFonts w:ascii="Arial" w:eastAsia="Google Sans" w:hAnsi="Arial" w:cs="Arial"/>
                <w:kern w:val="2"/>
                <w:sz w:val="24"/>
                <w:szCs w:val="24"/>
                <w:lang w:val="en-GB"/>
              </w:rPr>
              <w:t>https://www.melton.gov.uk/your-council/news-and-awards/news/2025/plans-for-stockyard-get-green-light/</w:t>
            </w:r>
          </w:hyperlink>
          <w:r w:rsidRPr="002843D3">
            <w:rPr>
              <w:rFonts w:ascii="Arial" w:eastAsia="Google Sans" w:hAnsi="Arial" w:cs="Arial"/>
              <w:color w:val="1F1F1F"/>
              <w:kern w:val="2"/>
              <w:sz w:val="24"/>
              <w:szCs w:val="24"/>
              <w:lang w:val="en-GB"/>
            </w:rPr>
            <w:t xml:space="preserve"> [Accessed 04 March 2026]. Mintel (2025). UK Hotels Market Report. Available at: </w:t>
          </w:r>
          <w:hyperlink r:id="rId61" w:tgtFrame="_blank" w:history="1">
            <w:r w:rsidRPr="002843D3">
              <w:rPr>
                <w:rStyle w:val="Hyperlink"/>
                <w:rFonts w:ascii="Arial" w:eastAsia="Google Sans" w:hAnsi="Arial" w:cs="Arial"/>
                <w:kern w:val="2"/>
                <w:sz w:val="24"/>
                <w:szCs w:val="24"/>
                <w:lang w:val="en-GB"/>
              </w:rPr>
              <w:t>https://store.mintel.com/report/uk-</w:t>
            </w:r>
            <w:r w:rsidRPr="002843D3">
              <w:rPr>
                <w:rStyle w:val="Hyperlink"/>
                <w:rFonts w:ascii="Arial" w:eastAsia="Google Sans" w:hAnsi="Arial" w:cs="Arial"/>
                <w:kern w:val="2"/>
                <w:sz w:val="24"/>
                <w:szCs w:val="24"/>
                <w:lang w:val="en-GB"/>
              </w:rPr>
              <w:lastRenderedPageBreak/>
              <w:t>hotels-market-report</w:t>
            </w:r>
          </w:hyperlink>
          <w:r w:rsidRPr="002843D3">
            <w:rPr>
              <w:rFonts w:ascii="Arial" w:eastAsia="Google Sans" w:hAnsi="Arial" w:cs="Arial"/>
              <w:color w:val="1F1F1F"/>
              <w:kern w:val="2"/>
              <w:sz w:val="24"/>
              <w:szCs w:val="24"/>
              <w:lang w:val="en-GB"/>
            </w:rPr>
            <w:t xml:space="preserve"> [Accessed 03 March 2026]. Moore Kingston Smith (2025). Hospitality in 2025: A sector under the cloche. Available at: </w:t>
          </w:r>
          <w:hyperlink r:id="rId62" w:tgtFrame="_blank" w:history="1">
            <w:r w:rsidRPr="002843D3">
              <w:rPr>
                <w:rStyle w:val="Hyperlink"/>
                <w:rFonts w:ascii="Arial" w:eastAsia="Google Sans" w:hAnsi="Arial" w:cs="Arial"/>
                <w:kern w:val="2"/>
                <w:sz w:val="24"/>
                <w:szCs w:val="24"/>
                <w:lang w:val="en-GB"/>
              </w:rPr>
              <w:t>https://mooreks.co.uk/insights/hospitality-in-2025-a-sector-under-the-cloche/</w:t>
            </w:r>
          </w:hyperlink>
          <w:r w:rsidRPr="002843D3">
            <w:rPr>
              <w:rFonts w:ascii="Arial" w:eastAsia="Google Sans" w:hAnsi="Arial" w:cs="Arial"/>
              <w:color w:val="1F1F1F"/>
              <w:kern w:val="2"/>
              <w:sz w:val="24"/>
              <w:szCs w:val="24"/>
              <w:lang w:val="en-GB"/>
            </w:rPr>
            <w:t xml:space="preserve"> [Accessed 02 March 2026]. </w:t>
          </w:r>
          <w:proofErr w:type="spellStart"/>
          <w:r w:rsidRPr="002843D3">
            <w:rPr>
              <w:rFonts w:ascii="Arial" w:eastAsia="Google Sans" w:hAnsi="Arial" w:cs="Arial"/>
              <w:color w:val="1F1F1F"/>
              <w:kern w:val="2"/>
              <w:sz w:val="24"/>
              <w:szCs w:val="24"/>
              <w:lang w:val="en-GB"/>
            </w:rPr>
            <w:t>OakNorth</w:t>
          </w:r>
          <w:proofErr w:type="spellEnd"/>
          <w:r w:rsidRPr="002843D3">
            <w:rPr>
              <w:rFonts w:ascii="Arial" w:eastAsia="Google Sans" w:hAnsi="Arial" w:cs="Arial"/>
              <w:color w:val="1F1F1F"/>
              <w:kern w:val="2"/>
              <w:sz w:val="24"/>
              <w:szCs w:val="24"/>
              <w:lang w:val="en-GB"/>
            </w:rPr>
            <w:t xml:space="preserve"> (2025). Reinventing resilience: How UK hospitality is navigating 2025. Available at: </w:t>
          </w:r>
          <w:hyperlink r:id="rId63" w:tgtFrame="_blank" w:history="1">
            <w:r w:rsidRPr="002843D3">
              <w:rPr>
                <w:rStyle w:val="Hyperlink"/>
                <w:rFonts w:ascii="Arial" w:eastAsia="Google Sans" w:hAnsi="Arial" w:cs="Arial"/>
                <w:kern w:val="2"/>
                <w:sz w:val="24"/>
                <w:szCs w:val="24"/>
                <w:lang w:val="en-GB"/>
              </w:rPr>
              <w:t>https://oaknorth.co.uk/blog/reinventing-resilience-how-uk-hospitality-is-navigating-2025/</w:t>
            </w:r>
          </w:hyperlink>
          <w:r w:rsidRPr="002843D3">
            <w:rPr>
              <w:rFonts w:ascii="Arial" w:eastAsia="Google Sans" w:hAnsi="Arial" w:cs="Arial"/>
              <w:color w:val="1F1F1F"/>
              <w:kern w:val="2"/>
              <w:sz w:val="24"/>
              <w:szCs w:val="24"/>
              <w:lang w:val="en-GB"/>
            </w:rPr>
            <w:t xml:space="preserve"> [Accessed 01 March 2026]. Parasuraman, A., Zeithaml, V. A., &amp; Berry, L. L. (1985). A conceptual model of service quality. Journal of Marketing, 49(4), pp.41-50. Available at: </w:t>
          </w:r>
          <w:hyperlink r:id="rId64" w:tgtFrame="_blank" w:history="1">
            <w:r w:rsidRPr="002843D3">
              <w:rPr>
                <w:rStyle w:val="Hyperlink"/>
                <w:rFonts w:ascii="Arial" w:eastAsia="Google Sans" w:hAnsi="Arial" w:cs="Arial"/>
                <w:kern w:val="2"/>
                <w:sz w:val="24"/>
                <w:szCs w:val="24"/>
                <w:lang w:val="en-GB"/>
              </w:rPr>
              <w:t>https://scholarworks.calstate.edu/downloads/g732db96h</w:t>
            </w:r>
          </w:hyperlink>
          <w:r w:rsidRPr="002843D3">
            <w:rPr>
              <w:rFonts w:ascii="Arial" w:eastAsia="Google Sans" w:hAnsi="Arial" w:cs="Arial"/>
              <w:color w:val="1F1F1F"/>
              <w:kern w:val="2"/>
              <w:sz w:val="24"/>
              <w:szCs w:val="24"/>
              <w:lang w:val="en-GB"/>
            </w:rPr>
            <w:t xml:space="preserve"> [Accessed 27 February 2026]. Parliament UK (2026). Hospitality: Statistics and policy. Available at: </w:t>
          </w:r>
          <w:hyperlink r:id="rId65" w:tgtFrame="_blank" w:history="1">
            <w:r w:rsidRPr="002843D3">
              <w:rPr>
                <w:rStyle w:val="Hyperlink"/>
                <w:rFonts w:ascii="Arial" w:eastAsia="Google Sans" w:hAnsi="Arial" w:cs="Arial"/>
                <w:kern w:val="2"/>
                <w:sz w:val="24"/>
                <w:szCs w:val="24"/>
                <w:lang w:val="en-GB"/>
              </w:rPr>
              <w:t>https://researchbriefings.files.parliament.uk/documents/CBP-10333/CBP-10333.pdf</w:t>
            </w:r>
          </w:hyperlink>
          <w:r w:rsidRPr="002843D3">
            <w:rPr>
              <w:rFonts w:ascii="Arial" w:eastAsia="Google Sans" w:hAnsi="Arial" w:cs="Arial"/>
              <w:color w:val="1F1F1F"/>
              <w:kern w:val="2"/>
              <w:sz w:val="24"/>
              <w:szCs w:val="24"/>
              <w:lang w:val="en-GB"/>
            </w:rPr>
            <w:t xml:space="preserve"> [Accessed 05 March 2026]. Porter, M. (1980). Competitive Strategy. The Free Press. Available at: </w:t>
          </w:r>
          <w:hyperlink r:id="rId66" w:tgtFrame="_blank" w:history="1">
            <w:r w:rsidRPr="002843D3">
              <w:rPr>
                <w:rStyle w:val="Hyperlink"/>
                <w:rFonts w:ascii="Arial" w:eastAsia="Google Sans" w:hAnsi="Arial" w:cs="Arial"/>
                <w:kern w:val="2"/>
                <w:sz w:val="24"/>
                <w:szCs w:val="24"/>
                <w:lang w:val="en-GB"/>
              </w:rPr>
              <w:t>https://www.emerald.com/ijchm/article/26/5/778/122391/Strategic-management-research-in-hospitality-and</w:t>
            </w:r>
          </w:hyperlink>
          <w:r w:rsidRPr="002843D3">
            <w:rPr>
              <w:rFonts w:ascii="Arial" w:eastAsia="Google Sans" w:hAnsi="Arial" w:cs="Arial"/>
              <w:color w:val="1F1F1F"/>
              <w:kern w:val="2"/>
              <w:sz w:val="24"/>
              <w:szCs w:val="24"/>
              <w:lang w:val="en-GB"/>
            </w:rPr>
            <w:t xml:space="preserve"> [Accessed 18 February 2026]. </w:t>
          </w:r>
          <w:proofErr w:type="spellStart"/>
          <w:r w:rsidRPr="002843D3">
            <w:rPr>
              <w:rFonts w:ascii="Arial" w:eastAsia="Google Sans" w:hAnsi="Arial" w:cs="Arial"/>
              <w:color w:val="1F1F1F"/>
              <w:kern w:val="2"/>
              <w:sz w:val="24"/>
              <w:szCs w:val="24"/>
              <w:lang w:val="en-GB"/>
            </w:rPr>
            <w:t>Puspitarini</w:t>
          </w:r>
          <w:proofErr w:type="spellEnd"/>
          <w:r w:rsidRPr="002843D3">
            <w:rPr>
              <w:rFonts w:ascii="Arial" w:eastAsia="Google Sans" w:hAnsi="Arial" w:cs="Arial"/>
              <w:color w:val="1F1F1F"/>
              <w:kern w:val="2"/>
              <w:sz w:val="24"/>
              <w:szCs w:val="24"/>
              <w:lang w:val="en-GB"/>
            </w:rPr>
            <w:t xml:space="preserve">, T. (2025). The Impact of Service Quality on Guest Satisfaction. Journal of Business and Economics Research, 6(1), pp.130-140. Available at: </w:t>
          </w:r>
          <w:hyperlink r:id="rId67" w:tgtFrame="_blank" w:history="1">
            <w:r w:rsidRPr="002843D3">
              <w:rPr>
                <w:rStyle w:val="Hyperlink"/>
                <w:rFonts w:ascii="Arial" w:eastAsia="Google Sans" w:hAnsi="Arial" w:cs="Arial"/>
                <w:kern w:val="2"/>
                <w:sz w:val="24"/>
                <w:szCs w:val="24"/>
                <w:lang w:val="en-GB"/>
              </w:rPr>
              <w:t>https://ejurnal.seminar-id.com/index.php/jbe/article/download/6799/3481/</w:t>
            </w:r>
          </w:hyperlink>
          <w:r w:rsidRPr="002843D3">
            <w:rPr>
              <w:rFonts w:ascii="Arial" w:eastAsia="Google Sans" w:hAnsi="Arial" w:cs="Arial"/>
              <w:color w:val="1F1F1F"/>
              <w:kern w:val="2"/>
              <w:sz w:val="24"/>
              <w:szCs w:val="24"/>
              <w:lang w:val="en-GB"/>
            </w:rPr>
            <w:t xml:space="preserve"> [Accessed 26 February 2026]. PwC (2025). Emerging Trends in Real Estate: Hospitality. Available at: </w:t>
          </w:r>
          <w:hyperlink r:id="rId68" w:tgtFrame="_blank" w:history="1">
            <w:r w:rsidRPr="002843D3">
              <w:rPr>
                <w:rStyle w:val="Hyperlink"/>
                <w:rFonts w:ascii="Arial" w:eastAsia="Google Sans" w:hAnsi="Arial" w:cs="Arial"/>
                <w:kern w:val="2"/>
                <w:sz w:val="24"/>
                <w:szCs w:val="24"/>
                <w:lang w:val="en-GB"/>
              </w:rPr>
              <w:t>https://www.pwc.com/us/en/industries/financial-services/asset-wealth-management/real-estate/emerging-trends-in-real-estate-pwc-uli/property-type-outlook/hospitality.html</w:t>
            </w:r>
          </w:hyperlink>
          <w:r w:rsidRPr="002843D3">
            <w:rPr>
              <w:rFonts w:ascii="Arial" w:eastAsia="Google Sans" w:hAnsi="Arial" w:cs="Arial"/>
              <w:color w:val="1F1F1F"/>
              <w:kern w:val="2"/>
              <w:sz w:val="24"/>
              <w:szCs w:val="24"/>
              <w:lang w:val="en-GB"/>
            </w:rPr>
            <w:t xml:space="preserve"> [Accessed 05 March 2026]. Rural Innovation in Action (2026). Food for thought in the rural capital of food. Available at: </w:t>
          </w:r>
          <w:hyperlink r:id="rId69" w:tgtFrame="_blank" w:history="1">
            <w:r w:rsidRPr="002843D3">
              <w:rPr>
                <w:rStyle w:val="Hyperlink"/>
                <w:rFonts w:ascii="Arial" w:eastAsia="Google Sans" w:hAnsi="Arial" w:cs="Arial"/>
                <w:kern w:val="2"/>
                <w:sz w:val="24"/>
                <w:szCs w:val="24"/>
                <w:lang w:val="en-GB"/>
              </w:rPr>
              <w:t>https://ruralinnovationinaction.co.uk/projects/stockyard/</w:t>
            </w:r>
          </w:hyperlink>
          <w:r w:rsidRPr="002843D3">
            <w:rPr>
              <w:rFonts w:ascii="Arial" w:eastAsia="Google Sans" w:hAnsi="Arial" w:cs="Arial"/>
              <w:color w:val="1F1F1F"/>
              <w:kern w:val="2"/>
              <w:sz w:val="24"/>
              <w:szCs w:val="24"/>
              <w:lang w:val="en-GB"/>
            </w:rPr>
            <w:t xml:space="preserve"> [Accessed 03 March 2026]. Saleh, F., &amp; Ryan, C. (1991). Analysing Service Quality in the Hospitality Industry Using the SERVQUAL Model. Service Industries Journal, 11(3), pp.324-345. Available at: </w:t>
          </w:r>
          <w:hyperlink r:id="rId70" w:tgtFrame="_blank" w:history="1">
            <w:r w:rsidRPr="002843D3">
              <w:rPr>
                <w:rStyle w:val="Hyperlink"/>
                <w:rFonts w:ascii="Arial" w:eastAsia="Google Sans" w:hAnsi="Arial" w:cs="Arial"/>
                <w:kern w:val="2"/>
                <w:sz w:val="24"/>
                <w:szCs w:val="24"/>
                <w:lang w:val="en-GB"/>
              </w:rPr>
              <w:t>https://nibmehub.com/opac-service/pdf/read/The%20Service%20Industries%20Journal-%20Vol.11(Article)(P.324-P.345).pdf</w:t>
            </w:r>
          </w:hyperlink>
          <w:r w:rsidRPr="002843D3">
            <w:rPr>
              <w:rFonts w:ascii="Arial" w:eastAsia="Google Sans" w:hAnsi="Arial" w:cs="Arial"/>
              <w:color w:val="1F1F1F"/>
              <w:kern w:val="2"/>
              <w:sz w:val="24"/>
              <w:szCs w:val="24"/>
              <w:lang w:val="en-GB"/>
            </w:rPr>
            <w:t xml:space="preserve"> [Accessed 01 March 2026]. Savills (2025). UK Hotel Market 2025 Spotlight. Available at: </w:t>
          </w:r>
          <w:hyperlink r:id="rId71" w:tgtFrame="_blank" w:history="1">
            <w:r w:rsidRPr="002843D3">
              <w:rPr>
                <w:rStyle w:val="Hyperlink"/>
                <w:rFonts w:ascii="Arial" w:eastAsia="Google Sans" w:hAnsi="Arial" w:cs="Arial"/>
                <w:kern w:val="2"/>
                <w:sz w:val="24"/>
                <w:szCs w:val="24"/>
                <w:lang w:val="en-GB"/>
              </w:rPr>
              <w:t>https://pdf.euro.savills.co.uk/uk/spotlight-on/savills-uk-hotel-market---2025.pdf</w:t>
            </w:r>
          </w:hyperlink>
          <w:r w:rsidRPr="002843D3">
            <w:rPr>
              <w:rFonts w:ascii="Arial" w:eastAsia="Google Sans" w:hAnsi="Arial" w:cs="Arial"/>
              <w:color w:val="1F1F1F"/>
              <w:kern w:val="2"/>
              <w:sz w:val="24"/>
              <w:szCs w:val="24"/>
              <w:lang w:val="en-GB"/>
            </w:rPr>
            <w:t xml:space="preserve"> [Accessed 14 February 2026]. Shaheer, I. (2025). Blue Ocean Strategy to Develop a Competitive Advantage. Tourism Research, 20(1). Available at: </w:t>
          </w:r>
          <w:hyperlink r:id="rId72" w:tgtFrame="_blank" w:history="1">
            <w:r w:rsidRPr="002843D3">
              <w:rPr>
                <w:rStyle w:val="Hyperlink"/>
                <w:rFonts w:ascii="Arial" w:eastAsia="Google Sans" w:hAnsi="Arial" w:cs="Arial"/>
                <w:kern w:val="2"/>
                <w:sz w:val="24"/>
                <w:szCs w:val="24"/>
                <w:lang w:val="en-GB"/>
              </w:rPr>
              <w:t>https://www.semanticscholar.org/paper/Blue-Ocean-Strategy-to-Develop-a-Competitive-in-the-Shaheer/fad0e9231494ce6314fb62fad0103c7a525c3795</w:t>
            </w:r>
          </w:hyperlink>
          <w:r w:rsidRPr="002843D3">
            <w:rPr>
              <w:rFonts w:ascii="Arial" w:eastAsia="Google Sans" w:hAnsi="Arial" w:cs="Arial"/>
              <w:color w:val="1F1F1F"/>
              <w:kern w:val="2"/>
              <w:sz w:val="24"/>
              <w:szCs w:val="24"/>
              <w:lang w:val="en-GB"/>
            </w:rPr>
            <w:t xml:space="preserve"> [Accessed </w:t>
          </w:r>
          <w:r w:rsidRPr="002843D3">
            <w:rPr>
              <w:rFonts w:ascii="Arial" w:eastAsia="Google Sans" w:hAnsi="Arial" w:cs="Arial"/>
              <w:color w:val="1F1F1F"/>
              <w:kern w:val="2"/>
              <w:sz w:val="24"/>
              <w:szCs w:val="24"/>
              <w:lang w:val="en-GB"/>
            </w:rPr>
            <w:lastRenderedPageBreak/>
            <w:t xml:space="preserve">04 March 2026]. Skift &amp; Oracle (2025). Hospitality in 2025: Automated, Intelligent… and More Personal. Available at: </w:t>
          </w:r>
          <w:hyperlink r:id="rId73" w:tgtFrame="_blank" w:history="1">
            <w:r w:rsidRPr="002843D3">
              <w:rPr>
                <w:rStyle w:val="Hyperlink"/>
                <w:rFonts w:ascii="Arial" w:eastAsia="Google Sans" w:hAnsi="Arial" w:cs="Arial"/>
                <w:kern w:val="2"/>
                <w:sz w:val="24"/>
                <w:szCs w:val="24"/>
                <w:lang w:val="en-GB"/>
              </w:rPr>
              <w:t>https://www.oracle.com/in/a/ocom/docs/industries/hospitality/hospitality-industry-trends-for-2025.pdf</w:t>
            </w:r>
          </w:hyperlink>
          <w:r w:rsidRPr="002843D3">
            <w:rPr>
              <w:rFonts w:ascii="Arial" w:eastAsia="Google Sans" w:hAnsi="Arial" w:cs="Arial"/>
              <w:color w:val="1F1F1F"/>
              <w:kern w:val="2"/>
              <w:sz w:val="24"/>
              <w:szCs w:val="24"/>
              <w:lang w:val="en-GB"/>
            </w:rPr>
            <w:t xml:space="preserve"> [Accessed 05 March 2026]. Sparks, B. A., et al. (2013). Thematic framework of online review research. International Journal of Contemporary Hospitality Management, 29(1), pp.307-320. Available at: </w:t>
          </w:r>
          <w:hyperlink r:id="rId74" w:tgtFrame="_blank" w:history="1">
            <w:r w:rsidRPr="002843D3">
              <w:rPr>
                <w:rStyle w:val="Hyperlink"/>
                <w:rFonts w:ascii="Arial" w:eastAsia="Google Sans" w:hAnsi="Arial" w:cs="Arial"/>
                <w:kern w:val="2"/>
                <w:sz w:val="24"/>
                <w:szCs w:val="24"/>
                <w:lang w:val="en-GB"/>
              </w:rPr>
              <w:t>https://www.emerald.com/ijchm/article/29/1/307/124794/Thematic-framework-of-online-review-researchA</w:t>
            </w:r>
          </w:hyperlink>
          <w:r w:rsidRPr="002843D3">
            <w:rPr>
              <w:rFonts w:ascii="Arial" w:eastAsia="Google Sans" w:hAnsi="Arial" w:cs="Arial"/>
              <w:color w:val="1F1F1F"/>
              <w:kern w:val="2"/>
              <w:sz w:val="24"/>
              <w:szCs w:val="24"/>
              <w:lang w:val="en-GB"/>
            </w:rPr>
            <w:t xml:space="preserve"> [Accessed 28 February 2026]. Stake, R. (1995). The Art of Case Study Research. SAGE. Available at: </w:t>
          </w:r>
          <w:hyperlink r:id="rId75" w:tgtFrame="_blank" w:history="1">
            <w:r w:rsidRPr="002843D3">
              <w:rPr>
                <w:rStyle w:val="Hyperlink"/>
                <w:rFonts w:ascii="Arial" w:eastAsia="Google Sans" w:hAnsi="Arial" w:cs="Arial"/>
                <w:kern w:val="2"/>
                <w:sz w:val="24"/>
                <w:szCs w:val="24"/>
                <w:lang w:val="en-GB"/>
              </w:rPr>
              <w:t>https://www.tandfonline.com/doi/full/10.3402/qhw.v9.23606</w:t>
            </w:r>
          </w:hyperlink>
          <w:r w:rsidRPr="002843D3">
            <w:rPr>
              <w:rFonts w:ascii="Arial" w:eastAsia="Google Sans" w:hAnsi="Arial" w:cs="Arial"/>
              <w:color w:val="1F1F1F"/>
              <w:kern w:val="2"/>
              <w:sz w:val="24"/>
              <w:szCs w:val="24"/>
              <w:lang w:val="en-GB"/>
            </w:rPr>
            <w:t xml:space="preserve"> [Accessed 02 March 2026]. STEAM (2024). Annual tourism figures for Melton Borough. Available at: </w:t>
          </w:r>
          <w:hyperlink r:id="rId76" w:tgtFrame="_blank" w:history="1">
            <w:r w:rsidRPr="002843D3">
              <w:rPr>
                <w:rStyle w:val="Hyperlink"/>
                <w:rFonts w:ascii="Arial" w:eastAsia="Google Sans" w:hAnsi="Arial" w:cs="Arial"/>
                <w:kern w:val="2"/>
                <w:sz w:val="24"/>
                <w:szCs w:val="24"/>
                <w:lang w:val="en-GB"/>
              </w:rPr>
              <w:t>https://www.marketinglancashire.com/lancashire-story/visitor-economy/steam-annual-tourism-figures/</w:t>
            </w:r>
          </w:hyperlink>
          <w:r w:rsidRPr="002843D3">
            <w:rPr>
              <w:rFonts w:ascii="Arial" w:eastAsia="Google Sans" w:hAnsi="Arial" w:cs="Arial"/>
              <w:color w:val="1F1F1F"/>
              <w:kern w:val="2"/>
              <w:sz w:val="24"/>
              <w:szCs w:val="24"/>
              <w:lang w:val="en-GB"/>
            </w:rPr>
            <w:t xml:space="preserve"> [Accessed 25 February 2026]. </w:t>
          </w:r>
          <w:proofErr w:type="spellStart"/>
          <w:r w:rsidRPr="002843D3">
            <w:rPr>
              <w:rFonts w:ascii="Arial" w:eastAsia="Google Sans" w:hAnsi="Arial" w:cs="Arial"/>
              <w:color w:val="1F1F1F"/>
              <w:kern w:val="2"/>
              <w:sz w:val="24"/>
              <w:szCs w:val="24"/>
              <w:lang w:val="en-GB"/>
            </w:rPr>
            <w:t>Stkyard</w:t>
          </w:r>
          <w:proofErr w:type="spellEnd"/>
          <w:r w:rsidRPr="002843D3">
            <w:rPr>
              <w:rFonts w:ascii="Arial" w:eastAsia="Google Sans" w:hAnsi="Arial" w:cs="Arial"/>
              <w:color w:val="1F1F1F"/>
              <w:kern w:val="2"/>
              <w:sz w:val="24"/>
              <w:szCs w:val="24"/>
              <w:lang w:val="en-GB"/>
            </w:rPr>
            <w:t xml:space="preserve"> (2025). Ongoing Developments on Site. Available at: </w:t>
          </w:r>
          <w:hyperlink r:id="rId77" w:tgtFrame="_blank" w:history="1">
            <w:r w:rsidRPr="002843D3">
              <w:rPr>
                <w:rStyle w:val="Hyperlink"/>
                <w:rFonts w:ascii="Arial" w:eastAsia="Google Sans" w:hAnsi="Arial" w:cs="Arial"/>
                <w:kern w:val="2"/>
                <w:sz w:val="24"/>
                <w:szCs w:val="24"/>
                <w:lang w:val="en-GB"/>
              </w:rPr>
              <w:t>https://www.stkyard.co.uk/ongoing-developments-on-site/</w:t>
            </w:r>
          </w:hyperlink>
          <w:r w:rsidRPr="002843D3">
            <w:rPr>
              <w:rFonts w:ascii="Arial" w:eastAsia="Google Sans" w:hAnsi="Arial" w:cs="Arial"/>
              <w:color w:val="1F1F1F"/>
              <w:kern w:val="2"/>
              <w:sz w:val="24"/>
              <w:szCs w:val="24"/>
              <w:lang w:val="en-GB"/>
            </w:rPr>
            <w:t xml:space="preserve"> [Accessed 26 February 2026]. Talos360 (2025). 7 recruitment challenges facing the UK hospitality industry. Available at: </w:t>
          </w:r>
          <w:hyperlink r:id="rId78" w:tgtFrame="_blank" w:history="1">
            <w:r w:rsidRPr="002843D3">
              <w:rPr>
                <w:rStyle w:val="Hyperlink"/>
                <w:rFonts w:ascii="Arial" w:eastAsia="Google Sans" w:hAnsi="Arial" w:cs="Arial"/>
                <w:kern w:val="2"/>
                <w:sz w:val="24"/>
                <w:szCs w:val="24"/>
                <w:lang w:val="en-GB"/>
              </w:rPr>
              <w:t>https://talos360.co.uk/resources/hospitality-recruitment-challenges/</w:t>
            </w:r>
          </w:hyperlink>
          <w:r w:rsidRPr="002843D3">
            <w:rPr>
              <w:rFonts w:ascii="Arial" w:eastAsia="Google Sans" w:hAnsi="Arial" w:cs="Arial"/>
              <w:color w:val="1F1F1F"/>
              <w:kern w:val="2"/>
              <w:sz w:val="24"/>
              <w:szCs w:val="24"/>
              <w:lang w:val="en-GB"/>
            </w:rPr>
            <w:t xml:space="preserve"> [Accessed 04 March 2026]. The </w:t>
          </w:r>
          <w:proofErr w:type="spellStart"/>
          <w:r w:rsidRPr="002843D3">
            <w:rPr>
              <w:rFonts w:ascii="Arial" w:eastAsia="Google Sans" w:hAnsi="Arial" w:cs="Arial"/>
              <w:color w:val="1F1F1F"/>
              <w:kern w:val="2"/>
              <w:sz w:val="24"/>
              <w:szCs w:val="24"/>
              <w:lang w:val="en-GB"/>
            </w:rPr>
            <w:t>Harboro</w:t>
          </w:r>
          <w:proofErr w:type="spellEnd"/>
          <w:r w:rsidRPr="002843D3">
            <w:rPr>
              <w:rFonts w:ascii="Arial" w:eastAsia="Google Sans" w:hAnsi="Arial" w:cs="Arial"/>
              <w:color w:val="1F1F1F"/>
              <w:kern w:val="2"/>
              <w:sz w:val="24"/>
              <w:szCs w:val="24"/>
              <w:lang w:val="en-GB"/>
            </w:rPr>
            <w:t xml:space="preserve"> Hotel (2026). Official Website &amp; Menus. Available at: </w:t>
          </w:r>
          <w:hyperlink r:id="rId79" w:tgtFrame="_blank" w:history="1">
            <w:r w:rsidRPr="002843D3">
              <w:rPr>
                <w:rStyle w:val="Hyperlink"/>
                <w:rFonts w:ascii="Arial" w:eastAsia="Google Sans" w:hAnsi="Arial" w:cs="Arial"/>
                <w:kern w:val="2"/>
                <w:sz w:val="24"/>
                <w:szCs w:val="24"/>
                <w:lang w:val="en-GB"/>
              </w:rPr>
              <w:t>https://www.theharborohotel.co.uk/</w:t>
            </w:r>
          </w:hyperlink>
          <w:r w:rsidRPr="002843D3">
            <w:rPr>
              <w:rFonts w:ascii="Arial" w:eastAsia="Google Sans" w:hAnsi="Arial" w:cs="Arial"/>
              <w:color w:val="1F1F1F"/>
              <w:kern w:val="2"/>
              <w:sz w:val="24"/>
              <w:szCs w:val="24"/>
              <w:lang w:val="en-GB"/>
            </w:rPr>
            <w:t xml:space="preserve"> [Accessed 05 March 2026]. TripAdvisor (2025). </w:t>
          </w:r>
          <w:proofErr w:type="spellStart"/>
          <w:r w:rsidRPr="002843D3">
            <w:rPr>
              <w:rFonts w:ascii="Arial" w:eastAsia="Google Sans" w:hAnsi="Arial" w:cs="Arial"/>
              <w:color w:val="1F1F1F"/>
              <w:kern w:val="2"/>
              <w:sz w:val="24"/>
              <w:szCs w:val="24"/>
              <w:lang w:val="en-GB"/>
            </w:rPr>
            <w:t>Harboro</w:t>
          </w:r>
          <w:proofErr w:type="spellEnd"/>
          <w:r w:rsidRPr="002843D3">
            <w:rPr>
              <w:rFonts w:ascii="Arial" w:eastAsia="Google Sans" w:hAnsi="Arial" w:cs="Arial"/>
              <w:color w:val="1F1F1F"/>
              <w:kern w:val="2"/>
              <w:sz w:val="24"/>
              <w:szCs w:val="24"/>
              <w:lang w:val="en-GB"/>
            </w:rPr>
            <w:t xml:space="preserve"> Hotel Reviews. Available at: </w:t>
          </w:r>
          <w:hyperlink r:id="rId80" w:tgtFrame="_blank" w:history="1">
            <w:r w:rsidRPr="002843D3">
              <w:rPr>
                <w:rStyle w:val="Hyperlink"/>
                <w:rFonts w:ascii="Arial" w:eastAsia="Google Sans" w:hAnsi="Arial" w:cs="Arial"/>
                <w:kern w:val="2"/>
                <w:sz w:val="24"/>
                <w:szCs w:val="24"/>
                <w:lang w:val="en-GB"/>
              </w:rPr>
              <w:t>https://www.tripadvisor.co.uk/Hotel_Review-g504104-d1151608-Reviews-The_Harboro_Hotel-Melton_Mowbray_Leicestershire_England.html</w:t>
            </w:r>
          </w:hyperlink>
          <w:r w:rsidRPr="002843D3">
            <w:rPr>
              <w:rFonts w:ascii="Arial" w:eastAsia="Google Sans" w:hAnsi="Arial" w:cs="Arial"/>
              <w:color w:val="1F1F1F"/>
              <w:kern w:val="2"/>
              <w:sz w:val="24"/>
              <w:szCs w:val="24"/>
              <w:lang w:val="en-GB"/>
            </w:rPr>
            <w:t xml:space="preserve"> [Accessed 27 February 2026]. </w:t>
          </w:r>
          <w:proofErr w:type="spellStart"/>
          <w:r w:rsidRPr="002843D3">
            <w:rPr>
              <w:rFonts w:ascii="Arial" w:eastAsia="Google Sans" w:hAnsi="Arial" w:cs="Arial"/>
              <w:color w:val="1F1F1F"/>
              <w:kern w:val="2"/>
              <w:sz w:val="24"/>
              <w:szCs w:val="24"/>
              <w:lang w:val="en-GB"/>
            </w:rPr>
            <w:t>UKHospitality</w:t>
          </w:r>
          <w:proofErr w:type="spellEnd"/>
          <w:r w:rsidRPr="002843D3">
            <w:rPr>
              <w:rFonts w:ascii="Arial" w:eastAsia="Google Sans" w:hAnsi="Arial" w:cs="Arial"/>
              <w:color w:val="1F1F1F"/>
              <w:kern w:val="2"/>
              <w:sz w:val="24"/>
              <w:szCs w:val="24"/>
              <w:lang w:val="en-GB"/>
            </w:rPr>
            <w:t xml:space="preserve"> (2024). Economic Contribution of the UK Hospitality Industry. Available at: </w:t>
          </w:r>
          <w:hyperlink r:id="rId81" w:tgtFrame="_blank" w:history="1">
            <w:r w:rsidRPr="002843D3">
              <w:rPr>
                <w:rStyle w:val="Hyperlink"/>
                <w:rFonts w:ascii="Arial" w:eastAsia="Google Sans" w:hAnsi="Arial" w:cs="Arial"/>
                <w:kern w:val="2"/>
                <w:sz w:val="24"/>
                <w:szCs w:val="24"/>
                <w:lang w:val="en-GB"/>
              </w:rPr>
              <w:t>https://www.ukhospitality.org.uk/insight/economic-contribution-of-hospitality/</w:t>
            </w:r>
          </w:hyperlink>
          <w:r w:rsidRPr="002843D3">
            <w:rPr>
              <w:rFonts w:ascii="Arial" w:eastAsia="Google Sans" w:hAnsi="Arial" w:cs="Arial"/>
              <w:color w:val="1F1F1F"/>
              <w:kern w:val="2"/>
              <w:sz w:val="24"/>
              <w:szCs w:val="24"/>
              <w:lang w:val="en-GB"/>
            </w:rPr>
            <w:t xml:space="preserve"> [Accessed 05 March 2026]. Visit Leicester (2025). Positive Growth for Leicester and Leicestershire Visitor Economy. Available at:</w:t>
          </w:r>
          <w:hyperlink r:id="rId82" w:tgtFrame="_blank" w:history="1">
            <w:r w:rsidRPr="002843D3">
              <w:rPr>
                <w:rStyle w:val="Hyperlink"/>
                <w:rFonts w:ascii="Arial" w:eastAsia="Google Sans" w:hAnsi="Arial" w:cs="Arial"/>
                <w:kern w:val="2"/>
                <w:sz w:val="24"/>
                <w:szCs w:val="24"/>
                <w:lang w:val="en-GB"/>
              </w:rPr>
              <w:t>https://www.leicestershire.gov.uk/news/positive-growth-for-leicester-and-leicestershire-visitor-economy</w:t>
            </w:r>
          </w:hyperlink>
          <w:r w:rsidRPr="002843D3">
            <w:rPr>
              <w:rFonts w:ascii="Arial" w:eastAsia="Google Sans" w:hAnsi="Arial" w:cs="Arial"/>
              <w:color w:val="1F1F1F"/>
              <w:kern w:val="2"/>
              <w:sz w:val="24"/>
              <w:szCs w:val="24"/>
              <w:lang w:val="en-GB"/>
            </w:rPr>
            <w:t xml:space="preserve"> [Accessed 05 March 2026]. Wasserstrom (2024). Psychology of Open Kitchens. Available at: </w:t>
          </w:r>
          <w:hyperlink r:id="rId83" w:tgtFrame="_blank" w:history="1">
            <w:r w:rsidRPr="002843D3">
              <w:rPr>
                <w:rStyle w:val="Hyperlink"/>
                <w:rFonts w:ascii="Arial" w:eastAsia="Google Sans" w:hAnsi="Arial" w:cs="Arial"/>
                <w:kern w:val="2"/>
                <w:sz w:val="24"/>
                <w:szCs w:val="24"/>
                <w:lang w:val="en-GB"/>
              </w:rPr>
              <w:t>https://www.wasserstrom.com/blog/2024/03/07/psychology-of-open-kitchens/</w:t>
            </w:r>
          </w:hyperlink>
          <w:r w:rsidRPr="002843D3">
            <w:rPr>
              <w:rFonts w:ascii="Arial" w:eastAsia="Google Sans" w:hAnsi="Arial" w:cs="Arial"/>
              <w:color w:val="1F1F1F"/>
              <w:kern w:val="2"/>
              <w:sz w:val="24"/>
              <w:szCs w:val="24"/>
              <w:lang w:val="en-GB"/>
            </w:rPr>
            <w:t xml:space="preserve"> [Accessed 03 March 2026]. Waterhouse, P. (2012). The hotel industry: Porter's generic strategies. Business Review, 18(3). Available at: </w:t>
          </w:r>
          <w:hyperlink r:id="rId84" w:tgtFrame="_blank" w:history="1">
            <w:r w:rsidRPr="002843D3">
              <w:rPr>
                <w:rStyle w:val="Hyperlink"/>
                <w:rFonts w:ascii="Arial" w:eastAsia="Google Sans" w:hAnsi="Arial" w:cs="Arial"/>
                <w:kern w:val="2"/>
                <w:sz w:val="24"/>
                <w:szCs w:val="24"/>
                <w:lang w:val="en-GB"/>
              </w:rPr>
              <w:t>https://magazines.hachettelearning.com/magazine/business-review/18/3/the-hotel-industry-porters-generic-strategies/</w:t>
            </w:r>
          </w:hyperlink>
          <w:r w:rsidRPr="002843D3">
            <w:rPr>
              <w:rFonts w:ascii="Arial" w:eastAsia="Google Sans" w:hAnsi="Arial" w:cs="Arial"/>
              <w:color w:val="1F1F1F"/>
              <w:kern w:val="2"/>
              <w:sz w:val="24"/>
              <w:szCs w:val="24"/>
              <w:lang w:val="en-GB"/>
            </w:rPr>
            <w:t xml:space="preserve"> [Accessed 02 March 2026]. World Food Travel Association (2025). Economic Impact of Food Tourism. Available at: </w:t>
          </w:r>
          <w:hyperlink r:id="rId85" w:tgtFrame="_blank" w:history="1">
            <w:r w:rsidRPr="002843D3">
              <w:rPr>
                <w:rStyle w:val="Hyperlink"/>
                <w:rFonts w:ascii="Arial" w:eastAsia="Google Sans" w:hAnsi="Arial" w:cs="Arial"/>
                <w:kern w:val="2"/>
                <w:sz w:val="24"/>
                <w:szCs w:val="24"/>
                <w:lang w:val="en-GB"/>
              </w:rPr>
              <w:t>https://www.worldfoodtravel.org/news-the-economic-impact-of-food-tourism</w:t>
            </w:r>
          </w:hyperlink>
          <w:r w:rsidRPr="002843D3">
            <w:rPr>
              <w:rFonts w:ascii="Arial" w:eastAsia="Google Sans" w:hAnsi="Arial" w:cs="Arial"/>
              <w:color w:val="1F1F1F"/>
              <w:kern w:val="2"/>
              <w:sz w:val="24"/>
              <w:szCs w:val="24"/>
              <w:lang w:val="en-GB"/>
            </w:rPr>
            <w:t xml:space="preserve"> [Accessed 01 March 2026]. Xu, S. (2022). A conceptual literature review on service quality. Available at: </w:t>
          </w:r>
          <w:hyperlink r:id="rId86" w:tgtFrame="_blank" w:history="1">
            <w:r w:rsidRPr="002843D3">
              <w:rPr>
                <w:rStyle w:val="Hyperlink"/>
                <w:rFonts w:ascii="Arial" w:eastAsia="Google Sans" w:hAnsi="Arial" w:cs="Arial"/>
                <w:kern w:val="2"/>
                <w:sz w:val="24"/>
                <w:szCs w:val="24"/>
                <w:lang w:val="en-GB"/>
              </w:rPr>
              <w:t>https://scholarworks.calstate.edu/downloads/cv43p3018</w:t>
            </w:r>
          </w:hyperlink>
          <w:r w:rsidRPr="002843D3">
            <w:rPr>
              <w:rFonts w:ascii="Arial" w:eastAsia="Google Sans" w:hAnsi="Arial" w:cs="Arial"/>
              <w:color w:val="1F1F1F"/>
              <w:kern w:val="2"/>
              <w:sz w:val="24"/>
              <w:szCs w:val="24"/>
              <w:lang w:val="en-GB"/>
            </w:rPr>
            <w:t xml:space="preserve"> [Accessed 28 February 2026]. Yin, R. K. (2009). Case Study Research: Design and Methods. SAGE. Available at: </w:t>
          </w:r>
          <w:hyperlink r:id="rId87" w:tgtFrame="_blank" w:history="1">
            <w:r w:rsidRPr="002843D3">
              <w:rPr>
                <w:rStyle w:val="Hyperlink"/>
                <w:rFonts w:ascii="Arial" w:eastAsia="Google Sans" w:hAnsi="Arial" w:cs="Arial"/>
                <w:kern w:val="2"/>
                <w:sz w:val="24"/>
                <w:szCs w:val="24"/>
                <w:lang w:val="en-GB"/>
              </w:rPr>
              <w:t>https://www.researchgate.net/publication/346312676_Case_Study_as_a_Research_Method_in_Hospitality_and_Tourism_Research_A_Systematic_Literature_Review_1974-2020</w:t>
            </w:r>
          </w:hyperlink>
          <w:r w:rsidRPr="002843D3">
            <w:rPr>
              <w:rFonts w:ascii="Arial" w:eastAsia="Google Sans" w:hAnsi="Arial" w:cs="Arial"/>
              <w:color w:val="1F1F1F"/>
              <w:kern w:val="2"/>
              <w:sz w:val="24"/>
              <w:szCs w:val="24"/>
              <w:lang w:val="en-GB"/>
            </w:rPr>
            <w:t xml:space="preserve"> [Accessed 27 February 2026]. </w:t>
          </w:r>
          <w:proofErr w:type="spellStart"/>
          <w:r w:rsidRPr="002843D3">
            <w:rPr>
              <w:rFonts w:ascii="Arial" w:eastAsia="Google Sans" w:hAnsi="Arial" w:cs="Arial"/>
              <w:color w:val="1F1F1F"/>
              <w:kern w:val="2"/>
              <w:sz w:val="24"/>
              <w:szCs w:val="24"/>
              <w:lang w:val="en-GB"/>
            </w:rPr>
            <w:t>Yozcu</w:t>
          </w:r>
          <w:proofErr w:type="spellEnd"/>
          <w:r w:rsidRPr="002843D3">
            <w:rPr>
              <w:rFonts w:ascii="Arial" w:eastAsia="Google Sans" w:hAnsi="Arial" w:cs="Arial"/>
              <w:color w:val="1F1F1F"/>
              <w:kern w:val="2"/>
              <w:sz w:val="24"/>
              <w:szCs w:val="24"/>
              <w:lang w:val="en-GB"/>
            </w:rPr>
            <w:t xml:space="preserve">, O. K., &amp; Adamis, E. (2026). Porter's Five Forces Model. Theories and Models in Tourism and Hospitality Research, pp.367-373. Available at: </w:t>
          </w:r>
          <w:hyperlink r:id="rId88" w:tgtFrame="_blank" w:history="1">
            <w:r w:rsidRPr="002843D3">
              <w:rPr>
                <w:rStyle w:val="Hyperlink"/>
                <w:rFonts w:ascii="Arial" w:eastAsia="Google Sans" w:hAnsi="Arial" w:cs="Arial"/>
                <w:kern w:val="2"/>
                <w:sz w:val="24"/>
                <w:szCs w:val="24"/>
                <w:lang w:val="en-GB"/>
              </w:rPr>
              <w:t>https://www.researchgate.net/publication/400193994_Porter's_Five_Forces_Model</w:t>
            </w:r>
          </w:hyperlink>
          <w:r w:rsidRPr="002843D3">
            <w:rPr>
              <w:rFonts w:ascii="Arial" w:eastAsia="Google Sans" w:hAnsi="Arial" w:cs="Arial"/>
              <w:color w:val="1F1F1F"/>
              <w:kern w:val="2"/>
              <w:sz w:val="24"/>
              <w:szCs w:val="24"/>
              <w:lang w:val="en-GB"/>
            </w:rPr>
            <w:t xml:space="preserve"> [Accessed 05 March 2026]. Zaidah, Z. (2007). Case study as a research method. </w:t>
          </w:r>
          <w:proofErr w:type="spellStart"/>
          <w:r w:rsidRPr="002843D3">
            <w:rPr>
              <w:rFonts w:ascii="Arial" w:eastAsia="Google Sans" w:hAnsi="Arial" w:cs="Arial"/>
              <w:color w:val="1F1F1F"/>
              <w:kern w:val="2"/>
              <w:sz w:val="24"/>
              <w:szCs w:val="24"/>
              <w:lang w:val="en-GB"/>
            </w:rPr>
            <w:t>Jurnal</w:t>
          </w:r>
          <w:proofErr w:type="spellEnd"/>
          <w:r w:rsidRPr="002843D3">
            <w:rPr>
              <w:rFonts w:ascii="Arial" w:eastAsia="Google Sans" w:hAnsi="Arial" w:cs="Arial"/>
              <w:color w:val="1F1F1F"/>
              <w:kern w:val="2"/>
              <w:sz w:val="24"/>
              <w:szCs w:val="24"/>
              <w:lang w:val="en-GB"/>
            </w:rPr>
            <w:t xml:space="preserve"> </w:t>
          </w:r>
          <w:proofErr w:type="spellStart"/>
          <w:r w:rsidRPr="002843D3">
            <w:rPr>
              <w:rFonts w:ascii="Arial" w:eastAsia="Google Sans" w:hAnsi="Arial" w:cs="Arial"/>
              <w:color w:val="1F1F1F"/>
              <w:kern w:val="2"/>
              <w:sz w:val="24"/>
              <w:szCs w:val="24"/>
              <w:lang w:val="en-GB"/>
            </w:rPr>
            <w:t>Kemanusiaan</w:t>
          </w:r>
          <w:proofErr w:type="spellEnd"/>
          <w:r w:rsidRPr="002843D3">
            <w:rPr>
              <w:rFonts w:ascii="Arial" w:eastAsia="Google Sans" w:hAnsi="Arial" w:cs="Arial"/>
              <w:color w:val="1F1F1F"/>
              <w:kern w:val="2"/>
              <w:sz w:val="24"/>
              <w:szCs w:val="24"/>
              <w:lang w:val="en-GB"/>
            </w:rPr>
            <w:t>, 9, pp.1-6. Available at:</w:t>
          </w:r>
          <w:hyperlink r:id="rId89" w:tgtFrame="_blank" w:history="1">
            <w:r w:rsidRPr="002843D3">
              <w:rPr>
                <w:rStyle w:val="Hyperlink"/>
                <w:rFonts w:ascii="Arial" w:eastAsia="Google Sans" w:hAnsi="Arial" w:cs="Arial"/>
                <w:kern w:val="2"/>
                <w:sz w:val="24"/>
                <w:szCs w:val="24"/>
                <w:lang w:val="en-GB"/>
              </w:rPr>
              <w:t>https://www.researchgate.net/publication/41822817_Case_study_as_a_research_method</w:t>
            </w:r>
          </w:hyperlink>
          <w:r w:rsidRPr="002843D3">
            <w:rPr>
              <w:rFonts w:ascii="Arial" w:eastAsia="Google Sans" w:hAnsi="Arial" w:cs="Arial"/>
              <w:color w:val="1F1F1F"/>
              <w:kern w:val="2"/>
              <w:sz w:val="24"/>
              <w:szCs w:val="24"/>
              <w:lang w:val="en-GB"/>
            </w:rPr>
            <w:t xml:space="preserve"> [Accessed 26 February 2026]. Zaman, M., et al. (2022). How can hotels create sustainable competitive </w:t>
          </w:r>
          <w:proofErr w:type="gramStart"/>
          <w:r w:rsidRPr="002843D3">
            <w:rPr>
              <w:rFonts w:ascii="Arial" w:eastAsia="Google Sans" w:hAnsi="Arial" w:cs="Arial"/>
              <w:color w:val="1F1F1F"/>
              <w:kern w:val="2"/>
              <w:sz w:val="24"/>
              <w:szCs w:val="24"/>
              <w:lang w:val="en-GB"/>
            </w:rPr>
            <w:t>advantages?.</w:t>
          </w:r>
          <w:proofErr w:type="gramEnd"/>
          <w:r w:rsidRPr="002843D3">
            <w:rPr>
              <w:rFonts w:ascii="Arial" w:eastAsia="Google Sans" w:hAnsi="Arial" w:cs="Arial"/>
              <w:color w:val="1F1F1F"/>
              <w:kern w:val="2"/>
              <w:sz w:val="24"/>
              <w:szCs w:val="24"/>
              <w:lang w:val="en-GB"/>
            </w:rPr>
            <w:t xml:space="preserve"> Journal of Strategic Marketing, 30(2), pp.1-15. Available at: </w:t>
          </w:r>
          <w:hyperlink r:id="rId90" w:tgtFrame="_blank" w:history="1">
            <w:r w:rsidRPr="002843D3">
              <w:rPr>
                <w:rStyle w:val="Hyperlink"/>
                <w:rFonts w:ascii="Arial" w:eastAsia="Google Sans" w:hAnsi="Arial" w:cs="Arial"/>
                <w:kern w:val="2"/>
                <w:sz w:val="24"/>
                <w:szCs w:val="24"/>
                <w:lang w:val="en-GB"/>
              </w:rPr>
              <w:t>https://mural.maynoothuniversity.ie/id/eprint/18361/1/RH_how.pdf</w:t>
            </w:r>
          </w:hyperlink>
          <w:r w:rsidRPr="002843D3">
            <w:rPr>
              <w:rFonts w:ascii="Arial" w:eastAsia="Google Sans" w:hAnsi="Arial" w:cs="Arial"/>
              <w:color w:val="1F1F1F"/>
              <w:kern w:val="2"/>
              <w:sz w:val="24"/>
              <w:szCs w:val="24"/>
              <w:lang w:val="en-GB"/>
            </w:rPr>
            <w:t xml:space="preserve"> [Accessed 25 February 2026]. Zhang, Z. (2024). Research on Optimizing Hotel Marketing Strategies. Modern Economics &amp; Management Forum, 5(6), p.1125. Available at: </w:t>
          </w:r>
          <w:hyperlink r:id="rId91" w:tgtFrame="_blank" w:history="1">
            <w:r w:rsidRPr="002843D3">
              <w:rPr>
                <w:rStyle w:val="Hyperlink"/>
                <w:rFonts w:ascii="Arial" w:eastAsia="Google Sans" w:hAnsi="Arial" w:cs="Arial"/>
                <w:kern w:val="2"/>
                <w:sz w:val="24"/>
                <w:szCs w:val="24"/>
                <w:lang w:val="en-GB"/>
              </w:rPr>
              <w:t>https://www.researchgate.net/publication/392137376_Research_on_Optimizing_Hotel_Marketing_Strategies_Based_on_Consumer_Behavior</w:t>
            </w:r>
          </w:hyperlink>
          <w:r w:rsidRPr="002843D3">
            <w:rPr>
              <w:rFonts w:ascii="Arial" w:eastAsia="Google Sans" w:hAnsi="Arial" w:cs="Arial"/>
              <w:color w:val="1F1F1F"/>
              <w:kern w:val="2"/>
              <w:sz w:val="24"/>
              <w:szCs w:val="24"/>
              <w:lang w:val="en-GB"/>
            </w:rPr>
            <w:t xml:space="preserve"> [Accessed 24 February 2026].</w:t>
          </w:r>
        </w:p>
      </w:sdtContent>
    </w:sdt>
    <w:p w14:paraId="7E9FFA8C" w14:textId="77777777" w:rsidR="00CA7E9C" w:rsidRPr="006C59E7" w:rsidRDefault="00CA7E9C" w:rsidP="006C59E7">
      <w:pPr>
        <w:spacing w:line="360" w:lineRule="auto"/>
        <w:jc w:val="both"/>
        <w:rPr>
          <w:rFonts w:ascii="Arial" w:hAnsi="Arial" w:cs="Arial"/>
          <w:sz w:val="24"/>
          <w:szCs w:val="24"/>
        </w:rPr>
      </w:pPr>
    </w:p>
    <w:p w14:paraId="27220228" w14:textId="77777777" w:rsidR="004D0EE5" w:rsidRPr="006C59E7" w:rsidRDefault="004D0EE5" w:rsidP="006C59E7">
      <w:pPr>
        <w:spacing w:line="360" w:lineRule="auto"/>
        <w:jc w:val="both"/>
        <w:rPr>
          <w:rFonts w:ascii="Arial" w:hAnsi="Arial" w:cs="Arial"/>
          <w:sz w:val="24"/>
          <w:szCs w:val="24"/>
        </w:rPr>
      </w:pPr>
    </w:p>
    <w:sectPr w:rsidR="004D0EE5" w:rsidRPr="006C59E7" w:rsidSect="00CA7E9C">
      <w:footerReference w:type="default" r:id="rId9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8F288" w14:textId="77777777" w:rsidR="005A0B36" w:rsidRDefault="005A0B36">
      <w:pPr>
        <w:spacing w:after="0" w:line="240" w:lineRule="auto"/>
      </w:pPr>
      <w:r>
        <w:separator/>
      </w:r>
    </w:p>
  </w:endnote>
  <w:endnote w:type="continuationSeparator" w:id="0">
    <w:p w14:paraId="78B845A9" w14:textId="77777777" w:rsidR="005A0B36" w:rsidRDefault="005A0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oogle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4746844"/>
      <w:docPartObj>
        <w:docPartGallery w:val="Page Numbers (Bottom of Page)"/>
        <w:docPartUnique/>
      </w:docPartObj>
    </w:sdtPr>
    <w:sdtContent>
      <w:p w14:paraId="206F0A98" w14:textId="77777777" w:rsidR="00CA7E9C" w:rsidRDefault="00CA7E9C">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5EF6302D" w14:textId="77777777" w:rsidR="00CA7E9C" w:rsidRDefault="00CA7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F8B67" w14:textId="77777777" w:rsidR="005A0B36" w:rsidRDefault="005A0B36">
      <w:pPr>
        <w:spacing w:after="0" w:line="240" w:lineRule="auto"/>
      </w:pPr>
      <w:r>
        <w:separator/>
      </w:r>
    </w:p>
  </w:footnote>
  <w:footnote w:type="continuationSeparator" w:id="0">
    <w:p w14:paraId="40103655" w14:textId="77777777" w:rsidR="005A0B36" w:rsidRDefault="005A0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A176F"/>
    <w:multiLevelType w:val="multilevel"/>
    <w:tmpl w:val="5D888F38"/>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23A53A90"/>
    <w:multiLevelType w:val="multilevel"/>
    <w:tmpl w:val="BADE65A4"/>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2EC27C18"/>
    <w:multiLevelType w:val="multilevel"/>
    <w:tmpl w:val="58566444"/>
    <w:lvl w:ilvl="0">
      <w:start w:val="1"/>
      <w:numFmt w:val="decimal"/>
      <w:lvlText w:val="%1."/>
      <w:lvlJc w:val="left"/>
      <w:pPr>
        <w:ind w:left="502"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62"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82"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902"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22"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42"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62"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82"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502"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7706013C"/>
    <w:multiLevelType w:val="multilevel"/>
    <w:tmpl w:val="14320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3141356">
    <w:abstractNumId w:val="3"/>
  </w:num>
  <w:num w:numId="2" w16cid:durableId="1678848841">
    <w:abstractNumId w:val="2"/>
  </w:num>
  <w:num w:numId="3" w16cid:durableId="1943997042">
    <w:abstractNumId w:val="0"/>
  </w:num>
  <w:num w:numId="4" w16cid:durableId="1743138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B80EA7"/>
    <w:rsid w:val="000339DB"/>
    <w:rsid w:val="0005362A"/>
    <w:rsid w:val="000B2D02"/>
    <w:rsid w:val="00157D28"/>
    <w:rsid w:val="00173E6A"/>
    <w:rsid w:val="00186772"/>
    <w:rsid w:val="002843D3"/>
    <w:rsid w:val="003B0D16"/>
    <w:rsid w:val="004D0EE5"/>
    <w:rsid w:val="00594A39"/>
    <w:rsid w:val="005A0B36"/>
    <w:rsid w:val="006847F6"/>
    <w:rsid w:val="006C59E7"/>
    <w:rsid w:val="006D4A0B"/>
    <w:rsid w:val="006E2F79"/>
    <w:rsid w:val="00952D39"/>
    <w:rsid w:val="009A4782"/>
    <w:rsid w:val="00A223AF"/>
    <w:rsid w:val="00B34032"/>
    <w:rsid w:val="00B669B0"/>
    <w:rsid w:val="00B80EA7"/>
    <w:rsid w:val="00BC645B"/>
    <w:rsid w:val="00C876DF"/>
    <w:rsid w:val="00CA7E9C"/>
    <w:rsid w:val="00D01DBF"/>
    <w:rsid w:val="00D474A6"/>
    <w:rsid w:val="00D50DAE"/>
    <w:rsid w:val="00D96E52"/>
    <w:rsid w:val="00EC4DFE"/>
    <w:rsid w:val="00F64C69"/>
    <w:rsid w:val="00F77F70"/>
    <w:rsid w:val="00F91CDB"/>
    <w:rsid w:val="00FA037A"/>
    <w:rsid w:val="00FD4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1D308C1"/>
  <w15:chartTrackingRefBased/>
  <w15:docId w15:val="{E45DE3C6-90D5-4FBD-B18D-E3E094F2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E9C"/>
    <w:pPr>
      <w:spacing w:after="160" w:line="259" w:lineRule="auto"/>
    </w:pPr>
    <w:rPr>
      <w:lang w:val="en-GB"/>
    </w:rPr>
  </w:style>
  <w:style w:type="paragraph" w:styleId="Heading1">
    <w:name w:val="heading 1"/>
    <w:basedOn w:val="Normal"/>
    <w:next w:val="Normal"/>
    <w:link w:val="Heading1Char"/>
    <w:uiPriority w:val="9"/>
    <w:qFormat/>
    <w:rsid w:val="00B80EA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80EA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80EA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80EA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80EA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80E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E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E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E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EA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80EA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80EA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80EA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80EA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80E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E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E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EA7"/>
    <w:rPr>
      <w:rFonts w:eastAsiaTheme="majorEastAsia" w:cstheme="majorBidi"/>
      <w:color w:val="272727" w:themeColor="text1" w:themeTint="D8"/>
    </w:rPr>
  </w:style>
  <w:style w:type="paragraph" w:styleId="Title">
    <w:name w:val="Title"/>
    <w:basedOn w:val="Normal"/>
    <w:next w:val="Normal"/>
    <w:link w:val="TitleChar"/>
    <w:uiPriority w:val="10"/>
    <w:qFormat/>
    <w:rsid w:val="00B80E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E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E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E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EA7"/>
    <w:pPr>
      <w:spacing w:before="160"/>
      <w:jc w:val="center"/>
    </w:pPr>
    <w:rPr>
      <w:i/>
      <w:iCs/>
      <w:color w:val="404040" w:themeColor="text1" w:themeTint="BF"/>
    </w:rPr>
  </w:style>
  <w:style w:type="character" w:customStyle="1" w:styleId="QuoteChar">
    <w:name w:val="Quote Char"/>
    <w:basedOn w:val="DefaultParagraphFont"/>
    <w:link w:val="Quote"/>
    <w:uiPriority w:val="29"/>
    <w:rsid w:val="00B80EA7"/>
    <w:rPr>
      <w:i/>
      <w:iCs/>
      <w:color w:val="404040" w:themeColor="text1" w:themeTint="BF"/>
    </w:rPr>
  </w:style>
  <w:style w:type="paragraph" w:styleId="ListParagraph">
    <w:name w:val="List Paragraph"/>
    <w:basedOn w:val="Normal"/>
    <w:uiPriority w:val="34"/>
    <w:qFormat/>
    <w:rsid w:val="00B80EA7"/>
    <w:pPr>
      <w:ind w:left="720"/>
      <w:contextualSpacing/>
    </w:pPr>
  </w:style>
  <w:style w:type="character" w:styleId="IntenseEmphasis">
    <w:name w:val="Intense Emphasis"/>
    <w:basedOn w:val="DefaultParagraphFont"/>
    <w:uiPriority w:val="21"/>
    <w:qFormat/>
    <w:rsid w:val="00B80EA7"/>
    <w:rPr>
      <w:i/>
      <w:iCs/>
      <w:color w:val="365F91" w:themeColor="accent1" w:themeShade="BF"/>
    </w:rPr>
  </w:style>
  <w:style w:type="paragraph" w:styleId="IntenseQuote">
    <w:name w:val="Intense Quote"/>
    <w:basedOn w:val="Normal"/>
    <w:next w:val="Normal"/>
    <w:link w:val="IntenseQuoteChar"/>
    <w:uiPriority w:val="30"/>
    <w:qFormat/>
    <w:rsid w:val="00B80EA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80EA7"/>
    <w:rPr>
      <w:i/>
      <w:iCs/>
      <w:color w:val="365F91" w:themeColor="accent1" w:themeShade="BF"/>
    </w:rPr>
  </w:style>
  <w:style w:type="character" w:styleId="IntenseReference">
    <w:name w:val="Intense Reference"/>
    <w:basedOn w:val="DefaultParagraphFont"/>
    <w:uiPriority w:val="32"/>
    <w:qFormat/>
    <w:rsid w:val="00B80EA7"/>
    <w:rPr>
      <w:b/>
      <w:bCs/>
      <w:smallCaps/>
      <w:color w:val="365F91" w:themeColor="accent1" w:themeShade="BF"/>
      <w:spacing w:val="5"/>
    </w:rPr>
  </w:style>
  <w:style w:type="paragraph" w:styleId="NoSpacing">
    <w:name w:val="No Spacing"/>
    <w:link w:val="NoSpacingChar"/>
    <w:uiPriority w:val="1"/>
    <w:qFormat/>
    <w:rsid w:val="00CA7E9C"/>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CA7E9C"/>
    <w:rPr>
      <w:rFonts w:eastAsiaTheme="minorEastAsia"/>
      <w:kern w:val="0"/>
    </w:rPr>
  </w:style>
  <w:style w:type="character" w:styleId="Hyperlink">
    <w:name w:val="Hyperlink"/>
    <w:basedOn w:val="DefaultParagraphFont"/>
    <w:uiPriority w:val="99"/>
    <w:unhideWhenUsed/>
    <w:rsid w:val="00CA7E9C"/>
    <w:rPr>
      <w:color w:val="0000FF" w:themeColor="hyperlink"/>
      <w:u w:val="single"/>
    </w:rPr>
  </w:style>
  <w:style w:type="paragraph" w:styleId="Footer">
    <w:name w:val="footer"/>
    <w:basedOn w:val="Normal"/>
    <w:link w:val="FooterChar"/>
    <w:uiPriority w:val="99"/>
    <w:unhideWhenUsed/>
    <w:rsid w:val="00CA7E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E9C"/>
    <w:rPr>
      <w:lang w:val="en-GB"/>
    </w:rPr>
  </w:style>
  <w:style w:type="character" w:styleId="UnresolvedMention">
    <w:name w:val="Unresolved Mention"/>
    <w:basedOn w:val="DefaultParagraphFont"/>
    <w:uiPriority w:val="99"/>
    <w:semiHidden/>
    <w:unhideWhenUsed/>
    <w:rsid w:val="002843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arlesrussellspeechlys.com/en/insights/expert-insights/corporate/2025/running-a-hotel-business-a-guide-for-family-offices/" TargetMode="External"/><Relationship Id="rId21" Type="http://schemas.openxmlformats.org/officeDocument/2006/relationships/hyperlink" Target="https://delvetool.com/blog/thematicanalysis" TargetMode="External"/><Relationship Id="rId42" Type="http://schemas.openxmlformats.org/officeDocument/2006/relationships/hyperlink" Target="https://www.emerald.com/books/edited-volume/11278/chapter/81096594/Case-Study-Research" TargetMode="External"/><Relationship Id="rId47" Type="http://schemas.openxmlformats.org/officeDocument/2006/relationships/hyperlink" Target="https://nsuworks.nova.edu/tqr/vol27/iss5/15/" TargetMode="External"/><Relationship Id="rId63" Type="http://schemas.openxmlformats.org/officeDocument/2006/relationships/hyperlink" Target="https://oaknorth.co.uk/blog/reinventing-resilience-how-uk-hospitality-is-navigating-2025/" TargetMode="External"/><Relationship Id="rId68" Type="http://schemas.openxmlformats.org/officeDocument/2006/relationships/hyperlink" Target="https://www.pwc.com/us/en/industries/financial-services/asset-wealth-management/real-estate/emerging-trends-in-real-estate-pwc-uli/property-type-outlook/hospitality.html" TargetMode="External"/><Relationship Id="rId84" Type="http://schemas.openxmlformats.org/officeDocument/2006/relationships/hyperlink" Target="https://magazines.hachettelearning.com/magazine/business-review/18/3/the-hotel-industry-porters-generic-strategies/" TargetMode="External"/><Relationship Id="rId89" Type="http://schemas.openxmlformats.org/officeDocument/2006/relationships/hyperlink" Target="https://www.researchgate.net/publication/41822817_Case_study_as_a_research_method" TargetMode="External"/><Relationship Id="rId16" Type="http://schemas.openxmlformats.org/officeDocument/2006/relationships/hyperlink" Target="https://www.bidfood.co.uk/podcast/trends/food-and-drinks-trends-for-2026-whats-next-in-food/" TargetMode="External"/><Relationship Id="rId11" Type="http://schemas.openxmlformats.org/officeDocument/2006/relationships/hyperlink" Target="https://pmc.ncbi.nlm.nih.gov/articles/PMC11334375/" TargetMode="External"/><Relationship Id="rId32" Type="http://schemas.openxmlformats.org/officeDocument/2006/relationships/hyperlink" Target="https://mural.maynoothuniversity.ie/id/eprint/18361/1/RH_how.pdf" TargetMode="External"/><Relationship Id="rId37" Type="http://schemas.openxmlformats.org/officeDocument/2006/relationships/hyperlink" Target="https://www.gov.uk/government/news/food-enterprise-zones-created-to-drive-growth" TargetMode="External"/><Relationship Id="rId53" Type="http://schemas.openxmlformats.org/officeDocument/2006/relationships/hyperlink" Target="https://www.diva-portal.org/smash/get/diva2:1054643/FULLTEXT01.pdf" TargetMode="External"/><Relationship Id="rId58" Type="http://schemas.openxmlformats.org/officeDocument/2006/relationships/hyperlink" Target="https://democracy.melton.gov.uk/CeConvert2PDF.aspx?MID=776&amp;F=ITEM%205-%20food%20enterprise%20zone%20and%20LDO.pdf&amp;A=1&amp;R=0" TargetMode="External"/><Relationship Id="rId74" Type="http://schemas.openxmlformats.org/officeDocument/2006/relationships/hyperlink" Target="https://www.emerald.com/ijchm/article/29/1/307/124794/Thematic-framework-of-online-review-researchA" TargetMode="External"/><Relationship Id="rId79" Type="http://schemas.openxmlformats.org/officeDocument/2006/relationships/hyperlink" Target="https://www.theharborohotel.co.uk/" TargetMode="External"/><Relationship Id="rId5" Type="http://schemas.openxmlformats.org/officeDocument/2006/relationships/footnotes" Target="footnotes.xml"/><Relationship Id="rId90" Type="http://schemas.openxmlformats.org/officeDocument/2006/relationships/hyperlink" Target="https://mural.maynoothuniversity.ie/id/eprint/18361/1/RH_how.pdf" TargetMode="External"/><Relationship Id="rId22" Type="http://schemas.openxmlformats.org/officeDocument/2006/relationships/hyperlink" Target="https://dialnet.unirioja.es/descarga/articulo/9878751.pdf" TargetMode="External"/><Relationship Id="rId27" Type="http://schemas.openxmlformats.org/officeDocument/2006/relationships/hyperlink" Target="https://www.researchgate.net/publication/388882342_Impact_of_Local_Food_as_a_Tourist_Destination_Attraction" TargetMode="External"/><Relationship Id="rId43" Type="http://schemas.openxmlformats.org/officeDocument/2006/relationships/hyperlink" Target="https://scispace.com/pdf/gastronomy-tourism-and-destination-branding-the-study-of-5f4knth5r3.pdf" TargetMode="External"/><Relationship Id="rId48" Type="http://schemas.openxmlformats.org/officeDocument/2006/relationships/hyperlink" Target="https://globaltalent2020.com/blog/the-uk-hospitality-skills-shortage-2025-challenges-solutions/" TargetMode="External"/><Relationship Id="rId64" Type="http://schemas.openxmlformats.org/officeDocument/2006/relationships/hyperlink" Target="https://scholarworks.calstate.edu/downloads/g732db96h" TargetMode="External"/><Relationship Id="rId69" Type="http://schemas.openxmlformats.org/officeDocument/2006/relationships/hyperlink" Target="https://ruralinnovationinaction.co.uk/projects/stockyard/" TargetMode="External"/><Relationship Id="rId8" Type="http://schemas.openxmlformats.org/officeDocument/2006/relationships/hyperlink" Target="https://www.emerald.com/qmr/article/29/1/23/1310578/The-validity-and-reliability-of-case-study" TargetMode="External"/><Relationship Id="rId51" Type="http://schemas.openxmlformats.org/officeDocument/2006/relationships/hyperlink" Target="https://www.researchgate.net/publication/296686496_The_role_of_hotel_restaurants_in_gastronomic_place_branding" TargetMode="External"/><Relationship Id="rId72" Type="http://schemas.openxmlformats.org/officeDocument/2006/relationships/hyperlink" Target="https://www.semanticscholar.org/paper/Blue-Ocean-Strategy-to-Develop-a-Competitive-in-the-Shaheer/fad0e9231494ce6314fb62fad0103c7a525c3795" TargetMode="External"/><Relationship Id="rId80" Type="http://schemas.openxmlformats.org/officeDocument/2006/relationships/hyperlink" Target="https://www.tripadvisor.co.uk/Hotel_Review-g504104-d1151608-Reviews-The_Harboro_Hotel-Melton_Mowbray_Leicestershire_England.html" TargetMode="External"/><Relationship Id="rId85" Type="http://schemas.openxmlformats.org/officeDocument/2006/relationships/hyperlink" Target="https://www.worldfoodtravel.org/news-the-economic-impact-of-food-tourism"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google.com.jm/travel/hotels/entity/CgoI75aphMOXyoRLEAE" TargetMode="External"/><Relationship Id="rId17" Type="http://schemas.openxmlformats.org/officeDocument/2006/relationships/hyperlink" Target="https://www.booking.com/hotel/gb/the-harboro.html" TargetMode="External"/><Relationship Id="rId25" Type="http://schemas.openxmlformats.org/officeDocument/2006/relationships/hyperlink" Target="https://hrcak.srce.hr/file/473161" TargetMode="External"/><Relationship Id="rId33" Type="http://schemas.openxmlformats.org/officeDocument/2006/relationships/hyperlink" Target="https://www.diva-portal.org/smash/get/diva2:1054643/FULLTEXT01.pdf" TargetMode="External"/><Relationship Id="rId38" Type="http://schemas.openxmlformats.org/officeDocument/2006/relationships/hyperlink" Target="https://delvetool.com/blog/thematicanalysis" TargetMode="External"/><Relationship Id="rId46" Type="http://schemas.openxmlformats.org/officeDocument/2006/relationships/hyperlink" Target="https://journals.aserspublishing.eu/jemt/article/view/8089" TargetMode="External"/><Relationship Id="rId59" Type="http://schemas.openxmlformats.org/officeDocument/2006/relationships/hyperlink" Target="https://www.melton.gov.uk/media/aqcbxanj/state-of-melton-v8-2025-online-4.pdf" TargetMode="External"/><Relationship Id="rId67" Type="http://schemas.openxmlformats.org/officeDocument/2006/relationships/hyperlink" Target="https://ejurnal.seminar-id.com/index.php/jbe/article/download/6799/3481/" TargetMode="External"/><Relationship Id="rId20" Type="http://schemas.openxmlformats.org/officeDocument/2006/relationships/hyperlink" Target="https://www.emerald.com/ijchm/article/33/3/1037/125462/Evolving-research-perspectives-on-food-and" TargetMode="External"/><Relationship Id="rId41" Type="http://schemas.openxmlformats.org/officeDocument/2006/relationships/hyperlink" Target="https://www.mdpi.com/2813-513X/4/1/4" TargetMode="External"/><Relationship Id="rId54" Type="http://schemas.openxmlformats.org/officeDocument/2006/relationships/hyperlink" Target="https://www.keystonelaw.com/keynotes/what-are-the-trends-and-challenges-for-uk-hospitality-in-2026-navigating-uncertainty-while-redesigning-value" TargetMode="External"/><Relationship Id="rId62" Type="http://schemas.openxmlformats.org/officeDocument/2006/relationships/hyperlink" Target="https://mooreks.co.uk/insights/hospitality-in-2025-a-sector-under-the-cloche/" TargetMode="External"/><Relationship Id="rId70" Type="http://schemas.openxmlformats.org/officeDocument/2006/relationships/hyperlink" Target="https://nibmehub.com/opac-service/pdf/read/The%20Service%20Industries%20Journal-%20Vol.11(Article)(P.324-P.345).pdf" TargetMode="External"/><Relationship Id="rId75" Type="http://schemas.openxmlformats.org/officeDocument/2006/relationships/hyperlink" Target="https://www.tandfonline.com/doi/full/10.3402/qhw.v9.23606" TargetMode="External"/><Relationship Id="rId83" Type="http://schemas.openxmlformats.org/officeDocument/2006/relationships/hyperlink" Target="https://www.wasserstrom.com/blog/2024/03/07/psychology-of-open-kitchens/" TargetMode="External"/><Relationship Id="rId88" Type="http://schemas.openxmlformats.org/officeDocument/2006/relationships/hyperlink" Target="https://www.researchgate.net/publication/400193994_Porter's_Five_Forces_Model" TargetMode="External"/><Relationship Id="rId91" Type="http://schemas.openxmlformats.org/officeDocument/2006/relationships/hyperlink" Target="https://www.researchgate.net/publication/392137376_Research_on_Optimizing_Hotel_Marketing_Strategies_Based_on_Consumer_Behavio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sustainability.hapres.com/htmls/JSR_1730_Detail.html" TargetMode="External"/><Relationship Id="rId23" Type="http://schemas.openxmlformats.org/officeDocument/2006/relationships/hyperlink" Target="https://scholarworks.calstate.edu/downloads/g732db96h" TargetMode="External"/><Relationship Id="rId28" Type="http://schemas.openxmlformats.org/officeDocument/2006/relationships/hyperlink" Target="https://www.emerald.com/ijchm/article-split/36/6/2086/1212477/Analyzing-review-studies-of-the-recent-development" TargetMode="External"/><Relationship Id="rId36" Type="http://schemas.openxmlformats.org/officeDocument/2006/relationships/hyperlink" Target="https://www.researchgate.net/publication/346312676_Case_Study_as_a_Research_Method_in_Hospitality_and_Tourism_Research_A_Systematic_Literature_Review_1974-2020" TargetMode="External"/><Relationship Id="rId49" Type="http://schemas.openxmlformats.org/officeDocument/2006/relationships/hyperlink" Target="https://ejurnal.seminar-id.com/index.php/jbe/article/download/6792/3482/" TargetMode="External"/><Relationship Id="rId57" Type="http://schemas.openxmlformats.org/officeDocument/2006/relationships/hyperlink" Target="https://www.tandfonline.com/doi/full/10.1080/23311975.2025.2475987" TargetMode="External"/><Relationship Id="rId10" Type="http://schemas.openxmlformats.org/officeDocument/2006/relationships/hyperlink" Target="https://www.mdpi.com/2076-3387/15/6/215" TargetMode="External"/><Relationship Id="rId31" Type="http://schemas.openxmlformats.org/officeDocument/2006/relationships/hyperlink" Target="https://www.cloudbeds.com/hospitality-industry-report/" TargetMode="External"/><Relationship Id="rId44" Type="http://schemas.openxmlformats.org/officeDocument/2006/relationships/hyperlink" Target="https://www.researchgate.net/publication/359930570_The_Use_of_Qualitative_Content_Analysis_in_Hospitality_and_Tourism" TargetMode="External"/><Relationship Id="rId52" Type="http://schemas.openxmlformats.org/officeDocument/2006/relationships/hyperlink" Target="https://www.ingentaconnect.com/contentone/cog/gat/pre-prints/content-22-060?crawler=true&amp;mimetype=application/pdf" TargetMode="External"/><Relationship Id="rId60" Type="http://schemas.openxmlformats.org/officeDocument/2006/relationships/hyperlink" Target="https://www.melton.gov.uk/your-council/news-and-awards/news/2025/plans-for-stockyard-get-green-light/" TargetMode="External"/><Relationship Id="rId65" Type="http://schemas.openxmlformats.org/officeDocument/2006/relationships/hyperlink" Target="https://researchbriefings.files.parliament.uk/documents/CBP-10333/CBP-10333.pdf" TargetMode="External"/><Relationship Id="rId73" Type="http://schemas.openxmlformats.org/officeDocument/2006/relationships/hyperlink" Target="https://www.oracle.com/in/a/ocom/docs/industries/hospitality/hospitality-industry-trends-for-2025.pdf" TargetMode="External"/><Relationship Id="rId78" Type="http://schemas.openxmlformats.org/officeDocument/2006/relationships/hyperlink" Target="https://talos360.co.uk/resources/hospitality-recruitment-challenges/" TargetMode="External"/><Relationship Id="rId81" Type="http://schemas.openxmlformats.org/officeDocument/2006/relationships/hyperlink" Target="https://www.ukhospitality.org.uk/insight/economic-contribution-of-hospitality/" TargetMode="External"/><Relationship Id="rId86" Type="http://schemas.openxmlformats.org/officeDocument/2006/relationships/hyperlink" Target="https://scholarworks.calstate.edu/downloads/cv43p3018" TargetMode="External"/><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rcak.srce.hr/file/473161" TargetMode="External"/><Relationship Id="rId13" Type="http://schemas.openxmlformats.org/officeDocument/2006/relationships/hyperlink" Target="https://hrcak.srce.hr/file/473161" TargetMode="External"/><Relationship Id="rId18" Type="http://schemas.openxmlformats.org/officeDocument/2006/relationships/hyperlink" Target="https://www.mdpi.com/2076-3387/15/6/215" TargetMode="External"/><Relationship Id="rId39" Type="http://schemas.openxmlformats.org/officeDocument/2006/relationships/hyperlink" Target="https://www.tandfonline.com/doi/full/10.3402/qhw.v9.23606" TargetMode="External"/><Relationship Id="rId34" Type="http://schemas.openxmlformats.org/officeDocument/2006/relationships/hyperlink" Target="https://www.tandfonline.com/doi/full/10.3402/qhw.v9.23606" TargetMode="External"/><Relationship Id="rId50" Type="http://schemas.openxmlformats.org/officeDocument/2006/relationships/hyperlink" Target="https://www.google.com.jm/travel/hotels/entity/CgoI75aphMOXyoRLEAE" TargetMode="External"/><Relationship Id="rId55" Type="http://schemas.openxmlformats.org/officeDocument/2006/relationships/hyperlink" Target="https://www.cabidigitallibrary.org/doi/abs/10.1079/tourism.2025.0003" TargetMode="External"/><Relationship Id="rId76" Type="http://schemas.openxmlformats.org/officeDocument/2006/relationships/hyperlink" Target="https://www.marketinglancashire.com/lancashire-story/visitor-economy/steam-annual-tourism-figures/" TargetMode="External"/><Relationship Id="rId7" Type="http://schemas.openxmlformats.org/officeDocument/2006/relationships/hyperlink" Target="https://www.agoda.com/en-ie/the-harboro-hotel/hotel/melton-gb.html" TargetMode="External"/><Relationship Id="rId71" Type="http://schemas.openxmlformats.org/officeDocument/2006/relationships/hyperlink" Target="https://pdf.euro.savills.co.uk/uk/spotlight-on/savills-uk-hotel-market---2025.pdf" TargetMode="External"/><Relationship Id="rId92" Type="http://schemas.openxmlformats.org/officeDocument/2006/relationships/footer" Target="footer1.xml"/><Relationship Id="rId2" Type="http://schemas.openxmlformats.org/officeDocument/2006/relationships/styles" Target="styles.xml"/><Relationship Id="rId29" Type="http://schemas.openxmlformats.org/officeDocument/2006/relationships/hyperlink" Target="https://www.cipd.org/uk/knowledge/factsheets/pestle-analysis-factsheet/" TargetMode="External"/><Relationship Id="rId24" Type="http://schemas.openxmlformats.org/officeDocument/2006/relationships/hyperlink" Target="https://pmc.ncbi.nlm.nih.gov/articles/PMC9111050/" TargetMode="External"/><Relationship Id="rId40" Type="http://schemas.openxmlformats.org/officeDocument/2006/relationships/hyperlink" Target="https://www.emerald.com/qmr/article/29/1/23/1310578/The-validity-and-reliability-of-case-study" TargetMode="External"/><Relationship Id="rId45" Type="http://schemas.openxmlformats.org/officeDocument/2006/relationships/hyperlink" Target="https://investigacionesturisticas.ua.es/article/view/17648/pdf" TargetMode="External"/><Relationship Id="rId66" Type="http://schemas.openxmlformats.org/officeDocument/2006/relationships/hyperlink" Target="https://www.emerald.com/ijchm/article/26/5/778/122391/Strategic-management-research-in-hospitality-and" TargetMode="External"/><Relationship Id="rId87" Type="http://schemas.openxmlformats.org/officeDocument/2006/relationships/hyperlink" Target="https://www.researchgate.net/publication/346312676_Case_Study_as_a_Research_Method_in_Hospitality_and_Tourism_Research_A_Systematic_Literature_Review_1974-2020" TargetMode="External"/><Relationship Id="rId61" Type="http://schemas.openxmlformats.org/officeDocument/2006/relationships/hyperlink" Target="https://store.mintel.com/report/uk-hotels-market-report" TargetMode="External"/><Relationship Id="rId82" Type="http://schemas.openxmlformats.org/officeDocument/2006/relationships/hyperlink" Target="https://www.leicestershire.gov.uk/news/positive-growth-for-leicester-and-leicestershire-visitor-economy" TargetMode="External"/><Relationship Id="rId19" Type="http://schemas.openxmlformats.org/officeDocument/2006/relationships/hyperlink" Target="https://borderwork.wordpress.com/case-study-melton-mowbray/" TargetMode="External"/><Relationship Id="rId14" Type="http://schemas.openxmlformats.org/officeDocument/2006/relationships/hyperlink" Target="https://scispace.com/pdf/gastronomy-tourism-and-destination-branding-the-study-of-5f4knth5r3.pdf" TargetMode="External"/><Relationship Id="rId30" Type="http://schemas.openxmlformats.org/officeDocument/2006/relationships/hyperlink" Target="https://clarkslegal.com/insights/articles/trouble-at-the-table-the-challenges-facing-the-uk-hospitality-sector-in-the-run-up-to-christmas-2025/" TargetMode="External"/><Relationship Id="rId35" Type="http://schemas.openxmlformats.org/officeDocument/2006/relationships/hyperlink" Target="https://www.researchgate.net/publication/235313579_SERVQUAL_review_critique_research_agenda" TargetMode="External"/><Relationship Id="rId56" Type="http://schemas.openxmlformats.org/officeDocument/2006/relationships/hyperlink" Target="https://www.mylighthouse.com/resources/blog/independent-hotel-vs-chain-hotel-uk-ireland" TargetMode="External"/><Relationship Id="rId77" Type="http://schemas.openxmlformats.org/officeDocument/2006/relationships/hyperlink" Target="https://www.stkyard.co.uk/ongoing-developments-on-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743</TotalTime>
  <Pages>32</Pages>
  <Words>11219</Words>
  <Characters>63954</Characters>
  <Application>Microsoft Office Word</Application>
  <DocSecurity>0</DocSecurity>
  <Lines>532</Lines>
  <Paragraphs>150</Paragraphs>
  <ScaleCrop>false</ScaleCrop>
  <Company/>
  <LinksUpToDate>false</LinksUpToDate>
  <CharactersWithSpaces>75023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 Gheorghe</cp:lastModifiedBy>
  <cp:revision>23</cp:revision>
  <dcterms:created xsi:type="dcterms:W3CDTF">2026-02-06T18:08:00Z</dcterms:created>
  <dcterms:modified xsi:type="dcterms:W3CDTF">2026-03-05T22:07:00Z</dcterms:modified>
</cp:coreProperties>
</file>