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51FCFB63" w:rsidR="000E2E7E" w:rsidRPr="000E2E7E" w:rsidRDefault="000E2E7E">
      <w:pPr>
        <w:rPr>
          <w:b/>
          <w:bCs/>
          <w:sz w:val="52"/>
          <w:szCs w:val="52"/>
        </w:rPr>
      </w:pPr>
      <w:r w:rsidRPr="000E2E7E">
        <w:rPr>
          <w:b/>
          <w:bCs/>
          <w:sz w:val="52"/>
          <w:szCs w:val="52"/>
        </w:rPr>
        <w:t>Module Code:</w:t>
      </w:r>
      <w:r>
        <w:rPr>
          <w:b/>
          <w:bCs/>
          <w:sz w:val="52"/>
          <w:szCs w:val="52"/>
        </w:rPr>
        <w:t xml:space="preserve">  </w:t>
      </w:r>
      <w:r w:rsidRPr="009E521D">
        <w:rPr>
          <w:b/>
          <w:bCs/>
          <w:color w:val="000000" w:themeColor="text1"/>
          <w:sz w:val="48"/>
          <w:szCs w:val="48"/>
        </w:rPr>
        <w:t>ECAD</w:t>
      </w:r>
      <w:r w:rsidR="00065649" w:rsidRPr="009E521D">
        <w:rPr>
          <w:b/>
          <w:bCs/>
          <w:color w:val="000000" w:themeColor="text1"/>
          <w:sz w:val="48"/>
          <w:szCs w:val="48"/>
        </w:rPr>
        <w:t>6018</w:t>
      </w:r>
    </w:p>
    <w:p w14:paraId="10FFAE95" w14:textId="77777777" w:rsidR="000E2E7E" w:rsidRPr="000E2E7E" w:rsidRDefault="000E2E7E">
      <w:pPr>
        <w:rPr>
          <w:b/>
          <w:bCs/>
          <w:sz w:val="52"/>
          <w:szCs w:val="52"/>
        </w:rPr>
      </w:pPr>
    </w:p>
    <w:p w14:paraId="32D7A0CD" w14:textId="56CE428B" w:rsidR="00D163BC" w:rsidRDefault="000E2E7E" w:rsidP="00D163BC">
      <w:pPr>
        <w:rPr>
          <w:b/>
          <w:bCs/>
          <w:color w:val="000000" w:themeColor="text1"/>
          <w:sz w:val="48"/>
          <w:szCs w:val="48"/>
        </w:rPr>
      </w:pPr>
      <w:r w:rsidRPr="000E2E7E">
        <w:rPr>
          <w:b/>
          <w:bCs/>
          <w:sz w:val="52"/>
          <w:szCs w:val="52"/>
        </w:rPr>
        <w:t>Assignment Title:</w:t>
      </w:r>
      <w:r>
        <w:rPr>
          <w:b/>
          <w:bCs/>
          <w:sz w:val="52"/>
          <w:szCs w:val="52"/>
        </w:rPr>
        <w:t xml:space="preserve"> </w:t>
      </w:r>
      <w:r w:rsidR="006D2A64" w:rsidRPr="00266E66">
        <w:rPr>
          <w:b/>
          <w:bCs/>
          <w:color w:val="000000" w:themeColor="text1"/>
          <w:sz w:val="48"/>
          <w:szCs w:val="48"/>
        </w:rPr>
        <w:t xml:space="preserve">Assessment component 1: </w:t>
      </w:r>
      <w:r w:rsidR="00FB6870" w:rsidRPr="00266E66">
        <w:rPr>
          <w:b/>
          <w:bCs/>
          <w:color w:val="000000" w:themeColor="text1"/>
          <w:sz w:val="48"/>
          <w:szCs w:val="48"/>
        </w:rPr>
        <w:t>Document your understanding of the role of the Additional Learning Needs Co-ordinat</w:t>
      </w:r>
      <w:r w:rsidR="0012188D" w:rsidRPr="00266E66">
        <w:rPr>
          <w:b/>
          <w:bCs/>
          <w:color w:val="000000" w:themeColor="text1"/>
          <w:sz w:val="48"/>
          <w:szCs w:val="48"/>
        </w:rPr>
        <w:t xml:space="preserve">or </w:t>
      </w:r>
    </w:p>
    <w:p w14:paraId="2514A30D" w14:textId="77777777" w:rsidR="0049065D" w:rsidRPr="0049065D" w:rsidRDefault="0049065D" w:rsidP="00D163BC">
      <w:pPr>
        <w:rPr>
          <w:b/>
          <w:bCs/>
          <w:color w:val="000000" w:themeColor="text1"/>
          <w:sz w:val="48"/>
          <w:szCs w:val="48"/>
        </w:rPr>
      </w:pPr>
    </w:p>
    <w:p w14:paraId="47D65DC0" w14:textId="62DEC39B" w:rsidR="000E2E7E" w:rsidRDefault="000E2E7E">
      <w:pPr>
        <w:rPr>
          <w:b/>
          <w:bCs/>
          <w:sz w:val="48"/>
          <w:szCs w:val="48"/>
        </w:rPr>
      </w:pPr>
      <w:r w:rsidRPr="00D163BC">
        <w:rPr>
          <w:b/>
          <w:bCs/>
          <w:sz w:val="52"/>
          <w:szCs w:val="52"/>
        </w:rPr>
        <w:t>Student Name:</w:t>
      </w:r>
      <w:r w:rsidR="0012188D">
        <w:rPr>
          <w:b/>
          <w:bCs/>
          <w:sz w:val="52"/>
          <w:szCs w:val="52"/>
        </w:rPr>
        <w:t xml:space="preserve"> </w:t>
      </w:r>
      <w:r w:rsidR="0012188D" w:rsidRPr="00266E66">
        <w:rPr>
          <w:b/>
          <w:bCs/>
          <w:sz w:val="48"/>
          <w:szCs w:val="48"/>
        </w:rPr>
        <w:t xml:space="preserve">Holly Davies </w:t>
      </w:r>
    </w:p>
    <w:p w14:paraId="157B5DD6" w14:textId="77777777" w:rsidR="0049065D" w:rsidRPr="00D163BC" w:rsidRDefault="0049065D">
      <w:pPr>
        <w:rPr>
          <w:b/>
          <w:bCs/>
          <w:sz w:val="52"/>
          <w:szCs w:val="52"/>
        </w:rPr>
      </w:pPr>
    </w:p>
    <w:p w14:paraId="1025240F" w14:textId="24374AC5" w:rsidR="000E2E7E" w:rsidRDefault="000E2E7E">
      <w:pPr>
        <w:rPr>
          <w:b/>
          <w:bCs/>
          <w:sz w:val="44"/>
          <w:szCs w:val="44"/>
        </w:rPr>
      </w:pPr>
      <w:r w:rsidRPr="000E2E7E">
        <w:rPr>
          <w:b/>
          <w:bCs/>
          <w:sz w:val="52"/>
          <w:szCs w:val="52"/>
        </w:rPr>
        <w:t>Student Number:</w:t>
      </w:r>
      <w:r w:rsidR="0012188D">
        <w:rPr>
          <w:b/>
          <w:bCs/>
          <w:sz w:val="52"/>
          <w:szCs w:val="52"/>
        </w:rPr>
        <w:t xml:space="preserve"> </w:t>
      </w:r>
      <w:r w:rsidR="0012188D" w:rsidRPr="00266E66">
        <w:rPr>
          <w:b/>
          <w:bCs/>
          <w:sz w:val="44"/>
          <w:szCs w:val="44"/>
        </w:rPr>
        <w:t>2203801</w:t>
      </w:r>
    </w:p>
    <w:p w14:paraId="75AE39E8" w14:textId="77777777" w:rsidR="0049065D" w:rsidRPr="000E2E7E" w:rsidRDefault="0049065D">
      <w:pPr>
        <w:rPr>
          <w:b/>
          <w:bCs/>
          <w:sz w:val="52"/>
          <w:szCs w:val="52"/>
        </w:rPr>
      </w:pPr>
    </w:p>
    <w:p w14:paraId="66EB3C44" w14:textId="3EA69FAC" w:rsidR="000E2E7E" w:rsidRDefault="000E2E7E">
      <w:pPr>
        <w:rPr>
          <w:b/>
          <w:bCs/>
          <w:sz w:val="52"/>
          <w:szCs w:val="52"/>
        </w:rPr>
      </w:pPr>
      <w:r w:rsidRPr="000E2E7E">
        <w:rPr>
          <w:b/>
          <w:bCs/>
          <w:sz w:val="52"/>
          <w:szCs w:val="52"/>
        </w:rPr>
        <w:t>BA Primary Education (QTS)</w:t>
      </w:r>
    </w:p>
    <w:p w14:paraId="311990D1" w14:textId="39621B68" w:rsidR="000E2E7E" w:rsidRPr="00B95E09" w:rsidRDefault="000E2E7E" w:rsidP="000E2E7E">
      <w:pPr>
        <w:rPr>
          <w:b/>
          <w:bCs/>
          <w:sz w:val="32"/>
          <w:szCs w:val="32"/>
          <w:u w:val="single"/>
        </w:rPr>
      </w:pPr>
      <w:r w:rsidRPr="00E243A8">
        <w:rPr>
          <w:b/>
          <w:bCs/>
          <w:sz w:val="32"/>
          <w:szCs w:val="32"/>
          <w:u w:val="single"/>
        </w:rPr>
        <w:lastRenderedPageBreak/>
        <w:t>AI Acknowledgement</w:t>
      </w:r>
    </w:p>
    <w:p w14:paraId="3CD5698F" w14:textId="77777777" w:rsidR="000E2E7E" w:rsidRDefault="000E2E7E" w:rsidP="000E2E7E">
      <w:r w:rsidRPr="00E243A8">
        <w:t xml:space="preserve">I confirm that I have not used any AI tools in the research and creation of this assignment. </w:t>
      </w:r>
    </w:p>
    <w:p w14:paraId="623F5F4D" w14:textId="77777777" w:rsidR="000E2E7E" w:rsidRDefault="000E2E7E" w:rsidP="000E2E7E">
      <w:r w:rsidRPr="00E243A8">
        <w:t xml:space="preserve">I confirm that I have not presented any AI generated materials as my own work. </w:t>
      </w:r>
    </w:p>
    <w:p w14:paraId="22EDE37A" w14:textId="0A61CCA2" w:rsidR="000E2E7E" w:rsidRPr="001B3680" w:rsidRDefault="000E2E7E" w:rsidP="000E2E7E">
      <w:r w:rsidRPr="00E243A8">
        <w:t xml:space="preserve">I confirm </w:t>
      </w:r>
      <w:r>
        <w:t xml:space="preserve">that </w:t>
      </w:r>
      <w:r w:rsidRPr="00E243A8">
        <w:t>I have copies of my drafts, notes, and other resources I used, which I may be asked to provide in evidence.</w:t>
      </w:r>
    </w:p>
    <w:p w14:paraId="576F22A4" w14:textId="77777777" w:rsidR="000E2E7E" w:rsidRDefault="000E2E7E" w:rsidP="000E2E7E">
      <w:pPr>
        <w:rPr>
          <w:sz w:val="16"/>
          <w:szCs w:val="16"/>
        </w:rPr>
      </w:pPr>
    </w:p>
    <w:p w14:paraId="29A0E172" w14:textId="77777777" w:rsidR="008548A0" w:rsidRDefault="008548A0" w:rsidP="000E2E7E">
      <w:pPr>
        <w:rPr>
          <w:sz w:val="16"/>
          <w:szCs w:val="16"/>
        </w:rPr>
      </w:pPr>
    </w:p>
    <w:p w14:paraId="37549406" w14:textId="77777777" w:rsidR="008548A0" w:rsidRDefault="008548A0" w:rsidP="000E2E7E">
      <w:pPr>
        <w:rPr>
          <w:sz w:val="16"/>
          <w:szCs w:val="16"/>
        </w:rPr>
      </w:pPr>
    </w:p>
    <w:p w14:paraId="4738B100" w14:textId="77777777" w:rsidR="008548A0" w:rsidRDefault="008548A0" w:rsidP="000E2E7E">
      <w:pPr>
        <w:rPr>
          <w:sz w:val="16"/>
          <w:szCs w:val="16"/>
        </w:rPr>
      </w:pPr>
    </w:p>
    <w:p w14:paraId="29A5D5A7" w14:textId="77777777" w:rsidR="008548A0" w:rsidRDefault="008548A0" w:rsidP="000E2E7E">
      <w:pPr>
        <w:rPr>
          <w:sz w:val="16"/>
          <w:szCs w:val="16"/>
        </w:rPr>
      </w:pPr>
    </w:p>
    <w:p w14:paraId="227596F6" w14:textId="77777777" w:rsidR="008548A0" w:rsidRDefault="008548A0" w:rsidP="000E2E7E">
      <w:pPr>
        <w:rPr>
          <w:sz w:val="16"/>
          <w:szCs w:val="16"/>
        </w:rPr>
      </w:pPr>
    </w:p>
    <w:p w14:paraId="24706EA9" w14:textId="77777777" w:rsidR="008548A0" w:rsidRDefault="008548A0" w:rsidP="000E2E7E">
      <w:pPr>
        <w:rPr>
          <w:sz w:val="16"/>
          <w:szCs w:val="16"/>
        </w:rPr>
      </w:pPr>
    </w:p>
    <w:p w14:paraId="5191ACCE" w14:textId="77777777" w:rsidR="008548A0" w:rsidRDefault="008548A0" w:rsidP="000E2E7E">
      <w:pPr>
        <w:rPr>
          <w:sz w:val="16"/>
          <w:szCs w:val="16"/>
        </w:rPr>
      </w:pPr>
    </w:p>
    <w:p w14:paraId="642771D6" w14:textId="77777777" w:rsidR="008548A0" w:rsidRDefault="008548A0" w:rsidP="000E2E7E">
      <w:pPr>
        <w:rPr>
          <w:sz w:val="16"/>
          <w:szCs w:val="16"/>
        </w:rPr>
      </w:pPr>
    </w:p>
    <w:p w14:paraId="367BD523" w14:textId="77777777" w:rsidR="008548A0" w:rsidRDefault="008548A0" w:rsidP="000E2E7E">
      <w:pPr>
        <w:rPr>
          <w:sz w:val="16"/>
          <w:szCs w:val="16"/>
        </w:rPr>
      </w:pPr>
    </w:p>
    <w:p w14:paraId="3D8C7C19" w14:textId="77777777" w:rsidR="008548A0" w:rsidRDefault="008548A0" w:rsidP="000E2E7E">
      <w:pPr>
        <w:rPr>
          <w:sz w:val="16"/>
          <w:szCs w:val="16"/>
        </w:rPr>
      </w:pPr>
    </w:p>
    <w:p w14:paraId="72A705AD" w14:textId="77777777" w:rsidR="008548A0" w:rsidRDefault="008548A0" w:rsidP="000E2E7E">
      <w:pPr>
        <w:rPr>
          <w:sz w:val="16"/>
          <w:szCs w:val="16"/>
        </w:rPr>
      </w:pPr>
    </w:p>
    <w:p w14:paraId="4B12CE7A" w14:textId="77777777" w:rsidR="008548A0" w:rsidRDefault="008548A0" w:rsidP="000E2E7E">
      <w:pPr>
        <w:rPr>
          <w:sz w:val="16"/>
          <w:szCs w:val="16"/>
        </w:rPr>
      </w:pPr>
    </w:p>
    <w:p w14:paraId="1A0BB149" w14:textId="77777777" w:rsidR="008548A0" w:rsidRDefault="008548A0" w:rsidP="000E2E7E">
      <w:pPr>
        <w:rPr>
          <w:sz w:val="16"/>
          <w:szCs w:val="16"/>
        </w:rPr>
      </w:pPr>
    </w:p>
    <w:p w14:paraId="1A3D8825" w14:textId="77777777" w:rsidR="008548A0" w:rsidRDefault="008548A0" w:rsidP="000E2E7E">
      <w:pPr>
        <w:rPr>
          <w:sz w:val="16"/>
          <w:szCs w:val="16"/>
        </w:rPr>
      </w:pPr>
    </w:p>
    <w:p w14:paraId="28F551EE" w14:textId="77777777" w:rsidR="008548A0" w:rsidRDefault="008548A0" w:rsidP="000E2E7E">
      <w:pPr>
        <w:rPr>
          <w:sz w:val="16"/>
          <w:szCs w:val="16"/>
        </w:rPr>
      </w:pPr>
    </w:p>
    <w:p w14:paraId="5EE30062" w14:textId="77777777" w:rsidR="008548A0" w:rsidRDefault="008548A0" w:rsidP="000E2E7E">
      <w:pPr>
        <w:rPr>
          <w:sz w:val="16"/>
          <w:szCs w:val="16"/>
        </w:rPr>
      </w:pPr>
    </w:p>
    <w:p w14:paraId="235612B7" w14:textId="77777777" w:rsidR="008548A0" w:rsidRDefault="008548A0" w:rsidP="000E2E7E">
      <w:pPr>
        <w:rPr>
          <w:sz w:val="16"/>
          <w:szCs w:val="16"/>
        </w:rPr>
      </w:pPr>
    </w:p>
    <w:p w14:paraId="117A99DE" w14:textId="77777777" w:rsidR="008548A0" w:rsidRDefault="008548A0" w:rsidP="000E2E7E">
      <w:pPr>
        <w:rPr>
          <w:sz w:val="16"/>
          <w:szCs w:val="16"/>
        </w:rPr>
      </w:pPr>
    </w:p>
    <w:tbl>
      <w:tblPr>
        <w:tblStyle w:val="TableGrid"/>
        <w:tblW w:w="9067" w:type="dxa"/>
        <w:tblLook w:val="04A0" w:firstRow="1" w:lastRow="0" w:firstColumn="1" w:lastColumn="0" w:noHBand="0" w:noVBand="1"/>
      </w:tblPr>
      <w:tblGrid>
        <w:gridCol w:w="4673"/>
        <w:gridCol w:w="4394"/>
      </w:tblGrid>
      <w:tr w:rsidR="008270FD" w:rsidRPr="001B4AB4" w14:paraId="0ADB3F25" w14:textId="77777777" w:rsidTr="00F65228">
        <w:trPr>
          <w:trHeight w:val="360"/>
        </w:trPr>
        <w:tc>
          <w:tcPr>
            <w:tcW w:w="4673" w:type="dxa"/>
          </w:tcPr>
          <w:p w14:paraId="2110C93E" w14:textId="03C2303D" w:rsidR="008270FD" w:rsidRPr="00121BB2" w:rsidRDefault="008270FD" w:rsidP="00AE36BB">
            <w:pPr>
              <w:rPr>
                <w:b/>
                <w:bCs/>
                <w:color w:val="FFFFFF"/>
                <w:sz w:val="28"/>
                <w:szCs w:val="28"/>
                <w:lang w:val="cy-GB"/>
              </w:rPr>
            </w:pPr>
            <w:r w:rsidRPr="00121BB2">
              <w:rPr>
                <w:b/>
                <w:bCs/>
                <w:sz w:val="28"/>
                <w:szCs w:val="28"/>
                <w:lang w:val="cy-GB"/>
              </w:rPr>
              <w:t xml:space="preserve">Targets from </w:t>
            </w:r>
            <w:r>
              <w:rPr>
                <w:b/>
                <w:bCs/>
                <w:sz w:val="28"/>
                <w:szCs w:val="28"/>
                <w:lang w:val="cy-GB"/>
              </w:rPr>
              <w:t>ECAD6014</w:t>
            </w:r>
          </w:p>
        </w:tc>
        <w:tc>
          <w:tcPr>
            <w:tcW w:w="4394" w:type="dxa"/>
          </w:tcPr>
          <w:p w14:paraId="1C0504E0" w14:textId="648CF4FC" w:rsidR="008270FD" w:rsidRPr="00121BB2" w:rsidRDefault="008270FD" w:rsidP="00AE36BB">
            <w:pPr>
              <w:rPr>
                <w:b/>
                <w:bCs/>
                <w:color w:val="FFFFFF"/>
                <w:sz w:val="28"/>
                <w:szCs w:val="28"/>
                <w:lang w:val="cy-GB"/>
              </w:rPr>
            </w:pPr>
            <w:r w:rsidRPr="00121BB2">
              <w:rPr>
                <w:b/>
                <w:bCs/>
                <w:sz w:val="28"/>
                <w:szCs w:val="28"/>
                <w:lang w:val="cy-GB"/>
              </w:rPr>
              <w:t>How I have worked on these?</w:t>
            </w:r>
          </w:p>
        </w:tc>
      </w:tr>
      <w:tr w:rsidR="008270FD" w:rsidRPr="001B4AB4" w14:paraId="0EC7171C" w14:textId="77777777" w:rsidTr="00F65228">
        <w:trPr>
          <w:trHeight w:val="338"/>
        </w:trPr>
        <w:tc>
          <w:tcPr>
            <w:tcW w:w="4673" w:type="dxa"/>
          </w:tcPr>
          <w:p w14:paraId="4DC5C8A2" w14:textId="43E8EA03" w:rsidR="008270FD" w:rsidRDefault="00F070A4" w:rsidP="00AE36BB">
            <w:pPr>
              <w:rPr>
                <w:lang w:val="cy-GB"/>
              </w:rPr>
            </w:pPr>
            <w:r>
              <w:rPr>
                <w:lang w:val="cy-GB"/>
              </w:rPr>
              <w:t>‘A</w:t>
            </w:r>
            <w:r w:rsidR="004A58B3">
              <w:rPr>
                <w:lang w:val="cy-GB"/>
              </w:rPr>
              <w:t xml:space="preserve">im to synthesise </w:t>
            </w:r>
            <w:r w:rsidR="001511B4">
              <w:rPr>
                <w:lang w:val="cy-GB"/>
              </w:rPr>
              <w:t xml:space="preserve">information from a variety of sources’ </w:t>
            </w:r>
          </w:p>
          <w:p w14:paraId="18121FAC" w14:textId="77777777" w:rsidR="008270FD" w:rsidRPr="001B4AB4" w:rsidRDefault="008270FD" w:rsidP="00AE36BB">
            <w:pPr>
              <w:rPr>
                <w:lang w:val="cy-GB"/>
              </w:rPr>
            </w:pPr>
          </w:p>
        </w:tc>
        <w:tc>
          <w:tcPr>
            <w:tcW w:w="4394" w:type="dxa"/>
          </w:tcPr>
          <w:p w14:paraId="0A55C9ED" w14:textId="6C008C67" w:rsidR="008270FD" w:rsidRPr="001B4AB4" w:rsidRDefault="001511B4" w:rsidP="00AE36BB">
            <w:pPr>
              <w:rPr>
                <w:lang w:val="cy-GB"/>
              </w:rPr>
            </w:pPr>
            <w:r>
              <w:rPr>
                <w:lang w:val="cy-GB"/>
              </w:rPr>
              <w:t xml:space="preserve">To </w:t>
            </w:r>
            <w:r w:rsidR="004F0D0E">
              <w:rPr>
                <w:lang w:val="cy-GB"/>
              </w:rPr>
              <w:t>work on this target I have tried to take information from a variety of sources instead of being overly reliant on just one source</w:t>
            </w:r>
            <w:r w:rsidR="00206F2F">
              <w:rPr>
                <w:lang w:val="cy-GB"/>
              </w:rPr>
              <w:t xml:space="preserve">. With the information, I have attempted to synthesise it into who </w:t>
            </w:r>
            <w:r w:rsidR="004D0BA7">
              <w:rPr>
                <w:lang w:val="cy-GB"/>
              </w:rPr>
              <w:t xml:space="preserve">agrees, who disagrees and give a conclusion based on my reading. </w:t>
            </w:r>
          </w:p>
        </w:tc>
      </w:tr>
      <w:tr w:rsidR="008270FD" w:rsidRPr="001B4AB4" w14:paraId="388E36FE" w14:textId="77777777" w:rsidTr="00F65228">
        <w:trPr>
          <w:trHeight w:val="338"/>
        </w:trPr>
        <w:tc>
          <w:tcPr>
            <w:tcW w:w="4673" w:type="dxa"/>
          </w:tcPr>
          <w:p w14:paraId="2740262D" w14:textId="49C76F50" w:rsidR="008270FD" w:rsidRDefault="004D0BA7" w:rsidP="00AE36BB">
            <w:pPr>
              <w:rPr>
                <w:lang w:val="cy-GB"/>
              </w:rPr>
            </w:pPr>
            <w:r>
              <w:rPr>
                <w:lang w:val="cy-GB"/>
              </w:rPr>
              <w:t>‘</w:t>
            </w:r>
            <w:r w:rsidR="009B188D">
              <w:rPr>
                <w:lang w:val="cy-GB"/>
              </w:rPr>
              <w:t>Proof</w:t>
            </w:r>
            <w:r w:rsidR="004F7110">
              <w:rPr>
                <w:lang w:val="cy-GB"/>
              </w:rPr>
              <w:t xml:space="preserve"> </w:t>
            </w:r>
            <w:r w:rsidR="009B188D">
              <w:rPr>
                <w:lang w:val="cy-GB"/>
              </w:rPr>
              <w:t xml:space="preserve">read your work carefully to ensure minor spelling mistakes are corrected prior to submission’ </w:t>
            </w:r>
          </w:p>
          <w:p w14:paraId="06CE4F7D" w14:textId="77777777" w:rsidR="008270FD" w:rsidRPr="001B4AB4" w:rsidRDefault="008270FD" w:rsidP="00AE36BB">
            <w:pPr>
              <w:rPr>
                <w:lang w:val="cy-GB"/>
              </w:rPr>
            </w:pPr>
          </w:p>
        </w:tc>
        <w:tc>
          <w:tcPr>
            <w:tcW w:w="4394" w:type="dxa"/>
          </w:tcPr>
          <w:p w14:paraId="33CC185F" w14:textId="1C73CE30" w:rsidR="008270FD" w:rsidRPr="001B4AB4" w:rsidRDefault="009B188D" w:rsidP="00AE36BB">
            <w:pPr>
              <w:rPr>
                <w:lang w:val="cy-GB"/>
              </w:rPr>
            </w:pPr>
            <w:r>
              <w:rPr>
                <w:lang w:val="cy-GB"/>
              </w:rPr>
              <w:t xml:space="preserve">To work on this </w:t>
            </w:r>
            <w:r w:rsidR="00A8021F">
              <w:rPr>
                <w:lang w:val="cy-GB"/>
              </w:rPr>
              <w:t xml:space="preserve">target I have ensured to </w:t>
            </w:r>
            <w:r w:rsidR="004F7110">
              <w:rPr>
                <w:lang w:val="cy-GB"/>
              </w:rPr>
              <w:t xml:space="preserve">proof read my work after completing each paragraph. I have also used the read aloud </w:t>
            </w:r>
            <w:r w:rsidR="00E23293">
              <w:rPr>
                <w:lang w:val="cy-GB"/>
              </w:rPr>
              <w:t xml:space="preserve">fearture on word to listen to my work and identify errors. </w:t>
            </w:r>
          </w:p>
        </w:tc>
      </w:tr>
    </w:tbl>
    <w:p w14:paraId="28D980E7" w14:textId="6FB665B2" w:rsidR="008548A0" w:rsidRPr="0015351F" w:rsidRDefault="00220F74" w:rsidP="001848F5">
      <w:pPr>
        <w:pStyle w:val="Heading1"/>
        <w:rPr>
          <w:b/>
          <w:bCs/>
          <w:outline/>
          <w:color w:val="A02B93" w:themeColor="accent5"/>
          <w:sz w:val="48"/>
          <w:szCs w:val="48"/>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15351F">
        <w:rPr>
          <w:b/>
          <w:bCs/>
          <w:outline/>
          <w:color w:val="auto"/>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lastRenderedPageBreak/>
        <w:t xml:space="preserve">The </w:t>
      </w:r>
      <w:r w:rsidR="00647713" w:rsidRPr="0015351F">
        <w:rPr>
          <w:b/>
          <w:bCs/>
          <w:outline/>
          <w:color w:val="auto"/>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w:t>
      </w:r>
      <w:r w:rsidRPr="0015351F">
        <w:rPr>
          <w:b/>
          <w:bCs/>
          <w:outline/>
          <w:color w:val="auto"/>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ole of the ALNCo:</w:t>
      </w:r>
      <w:r w:rsidR="002B5C7F" w:rsidRPr="0015351F">
        <w:rPr>
          <w:b/>
          <w:bCs/>
          <w:noProof/>
          <w:color w:val="auto"/>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Pr="0015351F">
        <w:rPr>
          <w:b/>
          <w:bCs/>
          <w:outline/>
          <w:color w:val="auto"/>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A </w:t>
      </w:r>
      <w:r w:rsidR="00647713" w:rsidRPr="0015351F">
        <w:rPr>
          <w:b/>
          <w:bCs/>
          <w:outline/>
          <w:color w:val="auto"/>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R</w:t>
      </w:r>
      <w:r w:rsidRPr="0015351F">
        <w:rPr>
          <w:b/>
          <w:bCs/>
          <w:outline/>
          <w:color w:val="auto"/>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eflective </w:t>
      </w:r>
      <w:r w:rsidR="00647713" w:rsidRPr="0015351F">
        <w:rPr>
          <w:b/>
          <w:bCs/>
          <w:outline/>
          <w:color w:val="auto"/>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J</w:t>
      </w:r>
      <w:r w:rsidRPr="0015351F">
        <w:rPr>
          <w:b/>
          <w:bCs/>
          <w:outline/>
          <w:color w:val="auto"/>
          <w:sz w:val="48"/>
          <w:szCs w:val="4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ournal</w:t>
      </w:r>
    </w:p>
    <w:p w14:paraId="28279AE6" w14:textId="77777777" w:rsidR="008548A0" w:rsidRPr="0015351F" w:rsidRDefault="008548A0" w:rsidP="00D163BC">
      <w:pPr>
        <w:rPr>
          <w:b/>
          <w:bCs/>
          <w:sz w:val="28"/>
          <w:szCs w:val="28"/>
        </w:rPr>
      </w:pPr>
    </w:p>
    <w:p w14:paraId="0D0E9B7A" w14:textId="500D9C31" w:rsidR="00EE038B" w:rsidRDefault="003A3CF5" w:rsidP="005A45A6">
      <w:pPr>
        <w:rPr>
          <w:b/>
          <w:outline/>
          <w:color w:val="A02B93" w:themeColor="accent5"/>
          <w:sz w:val="40"/>
          <w:szCs w:val="40"/>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15351F">
        <w:rPr>
          <w:b/>
          <w:bCs/>
          <w:outline/>
          <w:sz w:val="40"/>
          <w:szCs w:val="40"/>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Introduction</w:t>
      </w:r>
      <w:r w:rsidR="002D7CEB">
        <w:rPr>
          <w:b/>
          <w:bCs/>
          <w:outline/>
          <w:color w:val="A02B93" w:themeColor="accent5"/>
          <w:sz w:val="40"/>
          <w:szCs w:val="40"/>
          <w:u w:val="single"/>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r w:rsidR="002D7CEB" w:rsidRPr="00095678">
        <w:rPr>
          <w:b/>
          <w:outline/>
          <w:sz w:val="40"/>
          <w:szCs w:val="40"/>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and Theory</w:t>
      </w:r>
    </w:p>
    <w:p w14:paraId="17A543C3" w14:textId="7690F8DE" w:rsidR="00BD40F8" w:rsidRDefault="00B02ABB" w:rsidP="00D163BC">
      <w:r>
        <w:t>Throughout the new Curriculum for Wales, a great emphasis has been placed on the impo</w:t>
      </w:r>
      <w:r w:rsidR="00E925F1">
        <w:t>rtance of inclusion, and its vital role in ensuring each child displays progression and</w:t>
      </w:r>
      <w:r w:rsidR="00A77CDE">
        <w:t xml:space="preserve"> has the </w:t>
      </w:r>
      <w:r w:rsidR="00CE1C2B">
        <w:t xml:space="preserve">opportunity </w:t>
      </w:r>
      <w:r w:rsidR="00A77CDE">
        <w:t>to achieve</w:t>
      </w:r>
      <w:r w:rsidR="00E925F1">
        <w:t xml:space="preserve">, </w:t>
      </w:r>
      <w:r w:rsidR="00BE2CE3">
        <w:t xml:space="preserve">regardless of </w:t>
      </w:r>
      <w:r w:rsidR="00E963DB">
        <w:t>their academic ability (</w:t>
      </w:r>
      <w:r w:rsidR="00CC7155">
        <w:t>Education Wales</w:t>
      </w:r>
      <w:r w:rsidR="00E963DB">
        <w:t>, 202</w:t>
      </w:r>
      <w:r w:rsidR="00A77CDE">
        <w:t>4</w:t>
      </w:r>
      <w:r w:rsidR="00E963DB">
        <w:t xml:space="preserve">). </w:t>
      </w:r>
      <w:r w:rsidR="00D238B2">
        <w:t xml:space="preserve">To aid in this, </w:t>
      </w:r>
      <w:r w:rsidR="00CC7155">
        <w:t>T</w:t>
      </w:r>
      <w:r w:rsidR="00D238B2">
        <w:t>he Welsh Government have implemented a sta</w:t>
      </w:r>
      <w:r w:rsidR="00150A80">
        <w:t xml:space="preserve">tutory duty in which all maintained schools, pupil referral units (PRUs) </w:t>
      </w:r>
      <w:r w:rsidR="00D56CA1">
        <w:t xml:space="preserve">and further education institutions </w:t>
      </w:r>
      <w:r w:rsidR="00CE1C2B">
        <w:t xml:space="preserve">must </w:t>
      </w:r>
      <w:r w:rsidR="003D68FB">
        <w:t>designate an individual to be known as an Additional Learning Needs Co-ordinat</w:t>
      </w:r>
      <w:r w:rsidR="00404F91">
        <w:t>or</w:t>
      </w:r>
      <w:r w:rsidR="003D68FB">
        <w:t xml:space="preserve"> (ALNCo). </w:t>
      </w:r>
    </w:p>
    <w:p w14:paraId="437D219F" w14:textId="77777777" w:rsidR="00BD40F8" w:rsidRDefault="003F6501" w:rsidP="00D163BC">
      <w:r>
        <w:t xml:space="preserve">The </w:t>
      </w:r>
      <w:r w:rsidR="0084574A">
        <w:t xml:space="preserve">ALNCo is responsible for co-ordinating provision for pupils with Additional Learning Needs (ALN) </w:t>
      </w:r>
      <w:r w:rsidR="002F61CC">
        <w:t xml:space="preserve">whilst </w:t>
      </w:r>
      <w:r w:rsidR="00993B7F">
        <w:t xml:space="preserve">presenting </w:t>
      </w:r>
      <w:r w:rsidR="00E27EEB">
        <w:t xml:space="preserve">as a strategic </w:t>
      </w:r>
      <w:r w:rsidR="003B3413">
        <w:t xml:space="preserve">leader </w:t>
      </w:r>
      <w:r w:rsidR="008752F8">
        <w:t>in long-term planning</w:t>
      </w:r>
      <w:r w:rsidR="00F75130">
        <w:t>,</w:t>
      </w:r>
      <w:r w:rsidR="001C0B8E">
        <w:t xml:space="preserve"> </w:t>
      </w:r>
      <w:r w:rsidR="008752F8">
        <w:t>wh</w:t>
      </w:r>
      <w:r w:rsidR="00B25A52">
        <w:t>o</w:t>
      </w:r>
      <w:r w:rsidR="008752F8">
        <w:t xml:space="preserve"> creates frameworks </w:t>
      </w:r>
      <w:r w:rsidR="00F75130">
        <w:t>that guide a schools overall direction</w:t>
      </w:r>
      <w:r w:rsidR="004F0594">
        <w:t xml:space="preserve"> (</w:t>
      </w:r>
      <w:r w:rsidR="008E40B1">
        <w:t>Welsh Govern</w:t>
      </w:r>
      <w:r w:rsidR="003B5468">
        <w:t xml:space="preserve">ment, </w:t>
      </w:r>
      <w:r w:rsidR="00812ED3">
        <w:t xml:space="preserve">2022). </w:t>
      </w:r>
      <w:r w:rsidR="00480E4C">
        <w:t xml:space="preserve">This aligns with the </w:t>
      </w:r>
      <w:r w:rsidR="001C724C">
        <w:t xml:space="preserve">Additional Learning </w:t>
      </w:r>
      <w:r w:rsidR="0067059E">
        <w:t>Needs and Tribunal Act</w:t>
      </w:r>
      <w:r w:rsidR="00366E3D">
        <w:t xml:space="preserve"> Wales</w:t>
      </w:r>
      <w:r w:rsidR="0067059E">
        <w:t xml:space="preserve"> (2018)</w:t>
      </w:r>
      <w:r w:rsidR="00366E3D">
        <w:t>, which states that the ALNCo is responsible for co</w:t>
      </w:r>
      <w:r w:rsidR="00142C85">
        <w:t>ordinating provisions and ensuring that the needs of children with ALN are met holistically and in a person-centred manor (</w:t>
      </w:r>
      <w:r w:rsidR="006D5F41">
        <w:t xml:space="preserve">Welsh Government, 2021). </w:t>
      </w:r>
    </w:p>
    <w:p w14:paraId="17B3C2FD" w14:textId="164BF408" w:rsidR="00433D92" w:rsidRDefault="0085086C" w:rsidP="00D163BC">
      <w:r>
        <w:t xml:space="preserve">This reflective journal aims to </w:t>
      </w:r>
      <w:r w:rsidR="00874A70">
        <w:t xml:space="preserve">assess </w:t>
      </w:r>
      <w:r w:rsidR="00FB0FDE">
        <w:t xml:space="preserve">and evaluate </w:t>
      </w:r>
      <w:r w:rsidR="00874A70">
        <w:t>the responsibilities of the ALNCo</w:t>
      </w:r>
      <w:r w:rsidR="00F454E7">
        <w:t>,</w:t>
      </w:r>
      <w:r w:rsidR="00874A70">
        <w:t xml:space="preserve"> following </w:t>
      </w:r>
      <w:r w:rsidR="008D79E7">
        <w:t xml:space="preserve">a professional conversation and observation </w:t>
      </w:r>
      <w:r w:rsidR="00282CBC">
        <w:t xml:space="preserve">with </w:t>
      </w:r>
      <w:r w:rsidR="008D79E7">
        <w:t xml:space="preserve">an ALNCo in a primary school in West Wales, where the percentage of pupils with ALN </w:t>
      </w:r>
      <w:r w:rsidR="000833AC">
        <w:t xml:space="preserve">stands at </w:t>
      </w:r>
      <w:r w:rsidR="007A2EE9">
        <w:t>10.</w:t>
      </w:r>
      <w:r w:rsidR="00DC3B42" w:rsidRPr="00DC3B42">
        <w:rPr>
          <w:noProof/>
        </w:rPr>
        <w:t xml:space="preserve"> </w:t>
      </w:r>
      <w:r w:rsidR="007A2EE9">
        <w:t>4% (</w:t>
      </w:r>
      <w:r w:rsidR="00125CD4">
        <w:t xml:space="preserve">Estyn, 2023). </w:t>
      </w:r>
      <w:r w:rsidR="00DA20F0">
        <w:t>Through this reflection, I aim to critically evaluate my experiences, challenges, insights</w:t>
      </w:r>
      <w:r w:rsidR="000E75D1">
        <w:t xml:space="preserve"> and current literature </w:t>
      </w:r>
      <w:r w:rsidR="00FD6304">
        <w:t xml:space="preserve">in order to </w:t>
      </w:r>
      <w:r w:rsidR="00680BB1">
        <w:t xml:space="preserve">display my </w:t>
      </w:r>
      <w:r w:rsidR="00A96FD1">
        <w:t>developing understanding of the role of an ALNCo</w:t>
      </w:r>
      <w:r w:rsidR="00E312F7">
        <w:t>,</w:t>
      </w:r>
      <w:r w:rsidR="00A96FD1">
        <w:t xml:space="preserve"> and linking this to my own professional development </w:t>
      </w:r>
      <w:r w:rsidR="00847D51">
        <w:t>in regards to the</w:t>
      </w:r>
      <w:r w:rsidR="00A96FD1">
        <w:t xml:space="preserve"> QTS</w:t>
      </w:r>
      <w:r w:rsidR="00847D51">
        <w:t xml:space="preserve"> Professional Teaching</w:t>
      </w:r>
      <w:r w:rsidR="00A96FD1">
        <w:t xml:space="preserve"> Standards. </w:t>
      </w:r>
    </w:p>
    <w:p w14:paraId="18CD0CD5" w14:textId="2A27403E" w:rsidR="008548A0" w:rsidRPr="00433D92" w:rsidRDefault="003C1DE2" w:rsidP="00D163BC">
      <w:r>
        <w:rPr>
          <w:noProof/>
          <w:sz w:val="28"/>
          <w:szCs w:val="28"/>
        </w:rPr>
        <w:drawing>
          <wp:anchor distT="0" distB="0" distL="114300" distR="114300" simplePos="0" relativeHeight="251665408" behindDoc="0" locked="0" layoutInCell="1" allowOverlap="1" wp14:anchorId="1F033DAB" wp14:editId="765CA06A">
            <wp:simplePos x="0" y="0"/>
            <wp:positionH relativeFrom="column">
              <wp:posOffset>-733425</wp:posOffset>
            </wp:positionH>
            <wp:positionV relativeFrom="paragraph">
              <wp:posOffset>322571</wp:posOffset>
            </wp:positionV>
            <wp:extent cx="3051810" cy="1983740"/>
            <wp:effectExtent l="0" t="0" r="0" b="0"/>
            <wp:wrapTopAndBottom/>
            <wp:docPr id="1937110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11008" name="Picture 193711008"/>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51810" cy="1983740"/>
                    </a:xfrm>
                    <a:prstGeom prst="rect">
                      <a:avLst/>
                    </a:prstGeom>
                  </pic:spPr>
                </pic:pic>
              </a:graphicData>
            </a:graphic>
            <wp14:sizeRelH relativeFrom="margin">
              <wp14:pctWidth>0</wp14:pctWidth>
            </wp14:sizeRelH>
            <wp14:sizeRelV relativeFrom="margin">
              <wp14:pctHeight>0</wp14:pctHeight>
            </wp14:sizeRelV>
          </wp:anchor>
        </w:drawing>
      </w:r>
      <w:r w:rsidR="00DC3B42">
        <w:rPr>
          <w:noProof/>
        </w:rPr>
        <w:drawing>
          <wp:anchor distT="0" distB="0" distL="114300" distR="114300" simplePos="0" relativeHeight="251667456" behindDoc="0" locked="0" layoutInCell="1" allowOverlap="1" wp14:anchorId="6C98F38A" wp14:editId="484AE66C">
            <wp:simplePos x="0" y="0"/>
            <wp:positionH relativeFrom="column">
              <wp:posOffset>2316480</wp:posOffset>
            </wp:positionH>
            <wp:positionV relativeFrom="paragraph">
              <wp:posOffset>323917</wp:posOffset>
            </wp:positionV>
            <wp:extent cx="2883867" cy="1874545"/>
            <wp:effectExtent l="0" t="0" r="0" b="5080"/>
            <wp:wrapTopAndBottom/>
            <wp:docPr id="671995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995557" name="Picture 671995557"/>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83867" cy="1874545"/>
                    </a:xfrm>
                    <a:prstGeom prst="rect">
                      <a:avLst/>
                    </a:prstGeom>
                  </pic:spPr>
                </pic:pic>
              </a:graphicData>
            </a:graphic>
            <wp14:sizeRelH relativeFrom="margin">
              <wp14:pctWidth>0</wp14:pctWidth>
            </wp14:sizeRelH>
            <wp14:sizeRelV relativeFrom="margin">
              <wp14:pctHeight>0</wp14:pctHeight>
            </wp14:sizeRelV>
          </wp:anchor>
        </w:drawing>
      </w:r>
      <w:r w:rsidR="00F60E79">
        <w:rPr>
          <w:sz w:val="28"/>
          <w:szCs w:val="28"/>
        </w:rPr>
        <w:t xml:space="preserve">      </w:t>
      </w:r>
    </w:p>
    <w:p w14:paraId="396EAE3F" w14:textId="27628663" w:rsidR="009337EA" w:rsidRDefault="00B745BE" w:rsidP="00D163BC">
      <w:r w:rsidRPr="005D61A2">
        <w:t>(Pembrokeshire County Council, 2022).</w:t>
      </w:r>
      <w:r w:rsidR="00502DB4">
        <w:t xml:space="preserve"> </w:t>
      </w:r>
    </w:p>
    <w:p w14:paraId="61AF0F70" w14:textId="77777777" w:rsidR="002265F5" w:rsidRDefault="002265F5" w:rsidP="00D163BC"/>
    <w:p w14:paraId="004801C0" w14:textId="6395A0E0" w:rsidR="002265F5" w:rsidRDefault="002265F5" w:rsidP="00D163BC">
      <w:pPr>
        <w:rPr>
          <w:b/>
          <w:bCs/>
          <w:sz w:val="40"/>
          <w:szCs w:val="40"/>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623FA">
        <w:rPr>
          <w:b/>
          <w:bCs/>
          <w:sz w:val="40"/>
          <w:szCs w:val="40"/>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The </w:t>
      </w:r>
      <w:r w:rsidR="00D623FA" w:rsidRPr="00D623FA">
        <w:rPr>
          <w:b/>
          <w:bCs/>
          <w:sz w:val="40"/>
          <w:szCs w:val="40"/>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Roles and Responsibilities of an ALNCo </w:t>
      </w:r>
    </w:p>
    <w:p w14:paraId="11770120" w14:textId="6B494F5F" w:rsidR="0015351F" w:rsidRDefault="00F11A05" w:rsidP="0015351F">
      <w:r>
        <w:t xml:space="preserve">The </w:t>
      </w:r>
      <w:r w:rsidR="00D97803">
        <w:t>Additional L</w:t>
      </w:r>
      <w:r w:rsidR="00837762">
        <w:t xml:space="preserve">earning Needs and Education Tribunal Wales Act (2018) </w:t>
      </w:r>
      <w:r w:rsidR="006B30EF">
        <w:t>states how an ALNCo is tasked with various roles and responsibilities</w:t>
      </w:r>
      <w:r w:rsidR="00191C11">
        <w:t>. Strategic leadership</w:t>
      </w:r>
      <w:r w:rsidR="00621F31">
        <w:t xml:space="preserve"> is a vital part of the role, with the ALNCo leading a schools ALN provisions whilst also shaping policy and prac</w:t>
      </w:r>
      <w:r w:rsidR="00134212">
        <w:t>tice (Welsh Government, 2018). Not only this, but they a</w:t>
      </w:r>
      <w:r w:rsidR="009F121C">
        <w:t xml:space="preserve">re also responsible (in collaboration with class teachers) for early identification and the assessment process. Once a class </w:t>
      </w:r>
      <w:r w:rsidR="00AC295F">
        <w:t>teacher has concerns surrounding a child, the ALNCo is informed and action is then required</w:t>
      </w:r>
      <w:r w:rsidR="00243B5E">
        <w:t xml:space="preserve">. This can be </w:t>
      </w:r>
      <w:r w:rsidR="008C4B73">
        <w:t xml:space="preserve">done </w:t>
      </w:r>
      <w:r w:rsidR="00243B5E">
        <w:t>in the form of extra  intervention</w:t>
      </w:r>
      <w:r w:rsidR="004C20AE">
        <w:t xml:space="preserve"> and ensuring equity is maintained</w:t>
      </w:r>
      <w:r w:rsidR="00C540AA">
        <w:t>,</w:t>
      </w:r>
      <w:r w:rsidR="004C20AE">
        <w:t xml:space="preserve"> to allow the child to thrive. </w:t>
      </w:r>
    </w:p>
    <w:p w14:paraId="0B94E210" w14:textId="77777777" w:rsidR="00BE3D7B" w:rsidRDefault="006074CA" w:rsidP="0015351F">
      <w:r>
        <w:t>Once a child is identified to have ALN</w:t>
      </w:r>
      <w:r w:rsidR="00CB6C6E">
        <w:t>, t</w:t>
      </w:r>
      <w:r>
        <w:t xml:space="preserve">he ALNCo is solely responsible for creating one page </w:t>
      </w:r>
      <w:r w:rsidR="00CB6C6E">
        <w:t>profiles or an Individual Development Plan (IDP).</w:t>
      </w:r>
      <w:r w:rsidR="00D41051" w:rsidRPr="00D41051">
        <w:t xml:space="preserve"> </w:t>
      </w:r>
      <w:r w:rsidR="00D41051">
        <w:t xml:space="preserve">An IDP is a legal document which describes an individuals (age 0-25) additional learning needs, states the support they require and includes the intended outcomes hoping to be achieved (SNAP Cymru, 2025). </w:t>
      </w:r>
      <w:r w:rsidR="00CB6C6E">
        <w:t xml:space="preserve"> </w:t>
      </w:r>
    </w:p>
    <w:p w14:paraId="7264E505" w14:textId="53622078" w:rsidR="00394B11" w:rsidRDefault="00911083" w:rsidP="0015351F">
      <w:r>
        <w:t>When on placement and observing an ALNCo, I was unable to see an IDP d</w:t>
      </w:r>
      <w:r w:rsidR="004774BE">
        <w:t>u</w:t>
      </w:r>
      <w:r>
        <w:t>e to the sensitive nature and confidential inform</w:t>
      </w:r>
      <w:r w:rsidR="004774BE">
        <w:t xml:space="preserve">ation included in them. </w:t>
      </w:r>
      <w:r w:rsidR="009151A6">
        <w:t xml:space="preserve">However, through conversing with the ALNCo I was able to gain a deeper </w:t>
      </w:r>
      <w:r w:rsidR="008A60C8">
        <w:t>understanding on the purpose of them and how they are formatted. I was also introduced to person centred reviews</w:t>
      </w:r>
      <w:r w:rsidR="00126456">
        <w:t>, where the ALNCo meets with the child, their parent/carer and possible outside agencies</w:t>
      </w:r>
      <w:r w:rsidR="00097D40">
        <w:t xml:space="preserve"> in order to gain a holistic understanding and create tailored goals. </w:t>
      </w:r>
    </w:p>
    <w:p w14:paraId="1BBF4918" w14:textId="7CE0E7A7" w:rsidR="005D4817" w:rsidRDefault="00390A74" w:rsidP="0015351F">
      <w:pPr>
        <w:rPr>
          <w:b/>
          <w:bCs/>
        </w:rPr>
      </w:pPr>
      <w:r>
        <w:rPr>
          <w:noProof/>
        </w:rPr>
        <w:drawing>
          <wp:anchor distT="0" distB="0" distL="114300" distR="114300" simplePos="0" relativeHeight="251669504" behindDoc="0" locked="0" layoutInCell="1" allowOverlap="1" wp14:anchorId="565B947C" wp14:editId="48542132">
            <wp:simplePos x="0" y="0"/>
            <wp:positionH relativeFrom="column">
              <wp:posOffset>2037715</wp:posOffset>
            </wp:positionH>
            <wp:positionV relativeFrom="paragraph">
              <wp:posOffset>999230</wp:posOffset>
            </wp:positionV>
            <wp:extent cx="2818151" cy="1878767"/>
            <wp:effectExtent l="0" t="0" r="1270" b="1270"/>
            <wp:wrapTopAndBottom/>
            <wp:docPr id="11970083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008383" name="Picture 1197008383"/>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18151" cy="1878767"/>
                    </a:xfrm>
                    <a:prstGeom prst="rect">
                      <a:avLst/>
                    </a:prstGeom>
                  </pic:spPr>
                </pic:pic>
              </a:graphicData>
            </a:graphic>
            <wp14:sizeRelH relativeFrom="margin">
              <wp14:pctWidth>0</wp14:pctWidth>
            </wp14:sizeRelH>
            <wp14:sizeRelV relativeFrom="margin">
              <wp14:pctHeight>0</wp14:pctHeight>
            </wp14:sizeRelV>
          </wp:anchor>
        </w:drawing>
      </w:r>
      <w:r w:rsidR="005D4817">
        <w:rPr>
          <w:noProof/>
        </w:rPr>
        <w:drawing>
          <wp:anchor distT="0" distB="0" distL="114300" distR="114300" simplePos="0" relativeHeight="251668480" behindDoc="0" locked="0" layoutInCell="1" allowOverlap="1" wp14:anchorId="60FF4E52" wp14:editId="5E7F71D7">
            <wp:simplePos x="0" y="0"/>
            <wp:positionH relativeFrom="column">
              <wp:posOffset>-241935</wp:posOffset>
            </wp:positionH>
            <wp:positionV relativeFrom="paragraph">
              <wp:posOffset>1002665</wp:posOffset>
            </wp:positionV>
            <wp:extent cx="1845945" cy="1845945"/>
            <wp:effectExtent l="0" t="0" r="0" b="0"/>
            <wp:wrapTopAndBottom/>
            <wp:docPr id="1348799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799372" name="Picture 134879937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45945" cy="1845945"/>
                    </a:xfrm>
                    <a:prstGeom prst="rect">
                      <a:avLst/>
                    </a:prstGeom>
                  </pic:spPr>
                </pic:pic>
              </a:graphicData>
            </a:graphic>
            <wp14:sizeRelH relativeFrom="margin">
              <wp14:pctWidth>0</wp14:pctWidth>
            </wp14:sizeRelH>
            <wp14:sizeRelV relativeFrom="margin">
              <wp14:pctHeight>0</wp14:pctHeight>
            </wp14:sizeRelV>
          </wp:anchor>
        </w:drawing>
      </w:r>
      <w:r w:rsidR="00891666">
        <w:t>Whilst on placement, I was</w:t>
      </w:r>
      <w:r w:rsidR="00973BC0">
        <w:t xml:space="preserve"> </w:t>
      </w:r>
      <w:r w:rsidR="00FD36EF">
        <w:t>also</w:t>
      </w:r>
      <w:r w:rsidR="00891666">
        <w:t xml:space="preserve"> </w:t>
      </w:r>
      <w:r w:rsidR="00506B5C">
        <w:t xml:space="preserve">fortunate enough to observe an ALNCo conversing with a concerned parent at the end of the school day. This allowed me to view </w:t>
      </w:r>
      <w:r w:rsidR="000008A4">
        <w:t xml:space="preserve">Bronfenbrenner’s Ecological Systems theory in practice </w:t>
      </w:r>
      <w:r w:rsidR="008E1C18">
        <w:t xml:space="preserve">and reinforced the view that </w:t>
      </w:r>
      <w:r w:rsidR="00787795">
        <w:t xml:space="preserve">a child’s development is influenced by multiple </w:t>
      </w:r>
      <w:r w:rsidR="00250E6C">
        <w:t xml:space="preserve">systems </w:t>
      </w:r>
      <w:r w:rsidR="00250E6C" w:rsidRPr="00914062">
        <w:t>(Bronfenbrenner, 19</w:t>
      </w:r>
      <w:r w:rsidR="00914062" w:rsidRPr="00914062">
        <w:t>94</w:t>
      </w:r>
      <w:r w:rsidR="00B47148" w:rsidRPr="00914062">
        <w:t>).</w:t>
      </w:r>
      <w:r w:rsidR="00E70123">
        <w:rPr>
          <w:b/>
          <w:bCs/>
        </w:rPr>
        <w:t xml:space="preserve"> </w:t>
      </w:r>
    </w:p>
    <w:p w14:paraId="482E53BD" w14:textId="671AC45F" w:rsidR="005D4817" w:rsidRDefault="00B47148" w:rsidP="0015351F">
      <w:r>
        <w:t xml:space="preserve"> </w:t>
      </w:r>
      <w:r w:rsidR="005D4817">
        <w:t>(R</w:t>
      </w:r>
      <w:r w:rsidR="0066309B">
        <w:t xml:space="preserve">ecite Me, 2025). </w:t>
      </w:r>
    </w:p>
    <w:p w14:paraId="07D05B00" w14:textId="03A009EF" w:rsidR="00556BE0" w:rsidRDefault="008D7EE9" w:rsidP="0015351F">
      <w:r>
        <w:t>Watching</w:t>
      </w:r>
      <w:r w:rsidR="00B47148">
        <w:t xml:space="preserve"> the </w:t>
      </w:r>
      <w:r w:rsidR="007C4EA6">
        <w:t>ALNCo having a professional yet empathetic approach allowed me to deepen my knowledge and</w:t>
      </w:r>
      <w:r w:rsidR="00F57AA1">
        <w:t xml:space="preserve"> gain</w:t>
      </w:r>
      <w:r w:rsidR="007C4EA6">
        <w:t xml:space="preserve"> professional development when it comes to </w:t>
      </w:r>
      <w:r w:rsidR="00F57AA1">
        <w:t xml:space="preserve">interacting </w:t>
      </w:r>
      <w:r w:rsidR="00F57AA1">
        <w:lastRenderedPageBreak/>
        <w:t>with families</w:t>
      </w:r>
      <w:r w:rsidR="00596F8F">
        <w:t xml:space="preserve">. </w:t>
      </w:r>
      <w:r w:rsidR="002A1C3E">
        <w:t xml:space="preserve">Peter Clough and Jenny Corbett (2000) </w:t>
      </w:r>
      <w:r w:rsidR="00B34A52">
        <w:t>emphasis</w:t>
      </w:r>
      <w:r w:rsidR="00FC4D74">
        <w:t xml:space="preserve">e </w:t>
      </w:r>
      <w:r w:rsidR="002A1C3E">
        <w:t xml:space="preserve">that an inclusive education </w:t>
      </w:r>
      <w:r w:rsidR="0090284D">
        <w:t>should be seen as an ethical process, where both empathy and</w:t>
      </w:r>
      <w:r w:rsidR="00FD36EF">
        <w:t xml:space="preserve"> </w:t>
      </w:r>
      <w:r w:rsidR="0090284D">
        <w:t xml:space="preserve">understanding are essential when </w:t>
      </w:r>
      <w:r w:rsidR="00C029D7">
        <w:t>respond</w:t>
      </w:r>
      <w:r w:rsidR="00480140">
        <w:t>ing</w:t>
      </w:r>
      <w:r w:rsidR="00C029D7">
        <w:t xml:space="preserve"> to the diverse needs of learners. This is most definitely </w:t>
      </w:r>
      <w:r w:rsidR="00480140">
        <w:t xml:space="preserve">an approach </w:t>
      </w:r>
      <w:r w:rsidR="00C029D7">
        <w:t xml:space="preserve"> I will </w:t>
      </w:r>
      <w:r w:rsidR="00480140">
        <w:t>adopt</w:t>
      </w:r>
      <w:r w:rsidR="00C029D7">
        <w:t xml:space="preserve"> throughout my career</w:t>
      </w:r>
      <w:r w:rsidR="00720A40">
        <w:t xml:space="preserve">. </w:t>
      </w:r>
    </w:p>
    <w:p w14:paraId="4B59FF1A" w14:textId="77777777" w:rsidR="0057154A" w:rsidRDefault="0057154A" w:rsidP="000E0719">
      <w:pPr>
        <w:rPr>
          <w:sz w:val="28"/>
          <w:szCs w:val="28"/>
        </w:rPr>
      </w:pPr>
      <w:r w:rsidRPr="000F16C2">
        <w:rPr>
          <mc:AlternateContent>
            <mc:Choice Requires="w16se"/>
            <mc:Fallback>
              <w:rFonts w:ascii="Apple Color Emoji" w:eastAsia="Apple Color Emoji" w:hAnsi="Apple Color Emoji" w:cs="Apple Color Emoji"/>
            </mc:Fallback>
          </mc:AlternateContent>
          <w:sz w:val="48"/>
          <w:szCs w:val="48"/>
        </w:rPr>
        <mc:AlternateContent>
          <mc:Choice Requires="w16se">
            <w16se:symEx w16se:font="Apple Color Emoji" w16se:char="1F4A1"/>
          </mc:Choice>
          <mc:Fallback>
            <w:t>💡</w:t>
          </mc:Fallback>
        </mc:AlternateContent>
      </w:r>
      <w:r w:rsidRPr="000F16C2">
        <w:rPr>
          <w:sz w:val="48"/>
          <w:szCs w:val="48"/>
        </w:rPr>
        <w:t xml:space="preserve"> </w:t>
      </w:r>
      <w:r w:rsidRPr="000F16C2">
        <w:rPr>
          <w:sz w:val="28"/>
          <w:szCs w:val="28"/>
        </w:rPr>
        <w:t>Reflection</w:t>
      </w:r>
      <w:r w:rsidRPr="00961B9F">
        <w:rPr>
          <w:sz w:val="28"/>
          <w:szCs w:val="28"/>
        </w:rPr>
        <w:t xml:space="preserve">: </w:t>
      </w:r>
    </w:p>
    <w:p w14:paraId="569C55C5" w14:textId="77777777" w:rsidR="0057154A" w:rsidRDefault="0057154A" w:rsidP="000E0719">
      <w:r>
        <w:t>Although there are statutory obligations in place that an ALNCo must fulfil, it can be argued that the role is much more than the legislation and policies that are in place. Alongside the Curriculum for Wales, and Florian and Black-Hawkins (2011)  inclusive pedagogy framework, it can be suggested that ALNCo’s are now given more freedom and creativity when creating and promoting inclusive learning environments.</w:t>
      </w:r>
    </w:p>
    <w:p w14:paraId="71EA24F5" w14:textId="6298BB1B" w:rsidR="00556BE0" w:rsidRDefault="0057154A" w:rsidP="0015351F">
      <w:r>
        <w:t>During placement It was evident how the policies in place are the foundations for inclusion, however, the role and responsibilities of the ALNCo are the real drivers for change within a school setting. The transformation conducted in 2018, which changed the original Special Educational Needs (SEN) to Additional Learning Needs (ALN) places the rights of a child at the heart of everything (</w:t>
      </w:r>
      <w:r w:rsidR="003C1DE2">
        <w:t>Pembrokeshire County Council, 2021</w:t>
      </w:r>
      <w:r>
        <w:t>), in order for every child to be given equal opportunities and have the right to an inclusive education (Unicef UK, 2025).</w:t>
      </w:r>
    </w:p>
    <w:p w14:paraId="78E7CA7F" w14:textId="77777777" w:rsidR="00D62B26" w:rsidRDefault="00D62B26" w:rsidP="0015351F"/>
    <w:p w14:paraId="7AECBEB2" w14:textId="526EBB3A" w:rsidR="00D62B26" w:rsidRPr="00DD0D89" w:rsidRDefault="00625E79" w:rsidP="0015351F">
      <w:pPr>
        <w:rPr>
          <w:b/>
          <w:bCs/>
          <w:sz w:val="40"/>
          <w:szCs w:val="40"/>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DD0D89">
        <w:rPr>
          <w:b/>
          <w:bCs/>
          <w:sz w:val="40"/>
          <w:szCs w:val="40"/>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Limitations and Barriers </w:t>
      </w:r>
      <w:r w:rsidR="00DD0D89" w:rsidRPr="00DD0D89">
        <w:rPr>
          <w:b/>
          <w:bCs/>
          <w:sz w:val="40"/>
          <w:szCs w:val="40"/>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to the Role </w:t>
      </w:r>
    </w:p>
    <w:p w14:paraId="706F48E9" w14:textId="4B7E480C" w:rsidR="00961B9F" w:rsidRDefault="00E779C4" w:rsidP="00DC7E43">
      <w:r>
        <w:t xml:space="preserve">Even though it has been evident that the role of the ALNCo has </w:t>
      </w:r>
      <w:r w:rsidR="00C12B21">
        <w:t xml:space="preserve">significantly evolved within Wales, it has also come with </w:t>
      </w:r>
      <w:r w:rsidR="00DB11EA">
        <w:t>a variety of limitations and barriers. More often than not, designated ALNCo</w:t>
      </w:r>
      <w:r w:rsidR="00EC6CDC">
        <w:t>’s are also class teachers, meaning they are given the extra task of identifying ALN, co-</w:t>
      </w:r>
      <w:r w:rsidR="00077A7D">
        <w:t>ordinating provisions and overseeing staff training whilst also being a working practitioner (</w:t>
      </w:r>
      <w:r w:rsidR="00D037FF">
        <w:t>W</w:t>
      </w:r>
      <w:r w:rsidR="00A0752B">
        <w:t xml:space="preserve">elsh Government, 2024). </w:t>
      </w:r>
      <w:r w:rsidR="00986C2A">
        <w:t xml:space="preserve">Therefore, their vast </w:t>
      </w:r>
      <w:r w:rsidR="002147F7">
        <w:t xml:space="preserve">array of responsibilities outside of being an ALNCo reduces the time they are able to devote to overseeing the quality </w:t>
      </w:r>
      <w:r w:rsidR="00251846">
        <w:t>of support for pupils with ALN. This is stated in the report as ‘many partici</w:t>
      </w:r>
      <w:r w:rsidR="00781E00">
        <w:t>pating ALNCo’s felt they do not have sufficient time to carry out their role effectively’ (Welsh G</w:t>
      </w:r>
      <w:r w:rsidR="00CD0C5A">
        <w:t xml:space="preserve">overnment, 2024). </w:t>
      </w:r>
      <w:r w:rsidR="0087484C">
        <w:t xml:space="preserve">A </w:t>
      </w:r>
      <w:r w:rsidR="00B74B4A">
        <w:t>recommendation to improve this would be to allow ALNCo’s designated non-contact time</w:t>
      </w:r>
      <w:r w:rsidR="00626419">
        <w:t xml:space="preserve">, in order for them to gain the most out of the role. </w:t>
      </w:r>
    </w:p>
    <w:p w14:paraId="53E0BD24" w14:textId="17E450A7" w:rsidR="00626419" w:rsidRDefault="00B5584D" w:rsidP="00DC7E43">
      <w:r>
        <w:t xml:space="preserve">Another barrier I discussed with the ALNCo at my placement school was </w:t>
      </w:r>
      <w:r w:rsidR="00216C2C">
        <w:t>lack of specialist tra</w:t>
      </w:r>
      <w:r w:rsidR="008862FE">
        <w:t>ining</w:t>
      </w:r>
      <w:r w:rsidR="00216C2C">
        <w:t xml:space="preserve">. Although the Welsh Government have displayed a commitment to </w:t>
      </w:r>
      <w:r w:rsidR="008862FE">
        <w:t xml:space="preserve">providing professional development on </w:t>
      </w:r>
      <w:r w:rsidR="00A96026">
        <w:t>ALN, it can be suggested that this is not enough or consistent across schools</w:t>
      </w:r>
      <w:r w:rsidR="00C758D8">
        <w:t xml:space="preserve"> </w:t>
      </w:r>
      <w:r w:rsidR="00381163">
        <w:t xml:space="preserve">(HCB Solicitors, </w:t>
      </w:r>
      <w:r w:rsidR="006E1281">
        <w:t>202</w:t>
      </w:r>
      <w:r w:rsidR="00857A04">
        <w:t>0</w:t>
      </w:r>
      <w:r w:rsidR="006E1281">
        <w:t xml:space="preserve">). </w:t>
      </w:r>
      <w:r w:rsidR="00C46EAD">
        <w:t>Alo</w:t>
      </w:r>
      <w:r w:rsidR="00D554C6">
        <w:t>ngside this, early identification of ALN in children seems to have been missed due to the COVID-1</w:t>
      </w:r>
      <w:r w:rsidR="00383890">
        <w:t xml:space="preserve">9 pandemic, </w:t>
      </w:r>
      <w:r w:rsidR="00DA7903">
        <w:t>especially those with speech and language difficulties</w:t>
      </w:r>
      <w:r w:rsidR="003814FC">
        <w:t xml:space="preserve">. </w:t>
      </w:r>
      <w:r w:rsidR="00E1116A">
        <w:t xml:space="preserve">It was recorded that the figure of </w:t>
      </w:r>
      <w:r w:rsidR="00E1116A">
        <w:lastRenderedPageBreak/>
        <w:t xml:space="preserve">children requiring speech and language therapy increased from </w:t>
      </w:r>
      <w:r w:rsidR="00A45895">
        <w:t>197 to 7</w:t>
      </w:r>
      <w:r w:rsidR="00A32B34">
        <w:t xml:space="preserve">,334 between </w:t>
      </w:r>
      <w:r w:rsidR="009C2A04">
        <w:rPr>
          <w:noProof/>
        </w:rPr>
        <w:drawing>
          <wp:anchor distT="0" distB="0" distL="114300" distR="114300" simplePos="0" relativeHeight="251670528" behindDoc="0" locked="0" layoutInCell="1" allowOverlap="1" wp14:anchorId="1FB0AE71" wp14:editId="30DDB8A2">
            <wp:simplePos x="0" y="0"/>
            <wp:positionH relativeFrom="column">
              <wp:posOffset>168025</wp:posOffset>
            </wp:positionH>
            <wp:positionV relativeFrom="paragraph">
              <wp:posOffset>541020</wp:posOffset>
            </wp:positionV>
            <wp:extent cx="2833353" cy="2379439"/>
            <wp:effectExtent l="0" t="0" r="0" b="0"/>
            <wp:wrapTopAndBottom/>
            <wp:docPr id="11494755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75564" name="Picture 114947556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33353" cy="2379439"/>
                    </a:xfrm>
                    <a:prstGeom prst="rect">
                      <a:avLst/>
                    </a:prstGeom>
                  </pic:spPr>
                </pic:pic>
              </a:graphicData>
            </a:graphic>
            <wp14:sizeRelH relativeFrom="margin">
              <wp14:pctWidth>0</wp14:pctWidth>
            </wp14:sizeRelH>
            <wp14:sizeRelV relativeFrom="margin">
              <wp14:pctHeight>0</wp14:pctHeight>
            </wp14:sizeRelV>
          </wp:anchor>
        </w:drawing>
      </w:r>
      <w:r w:rsidR="009C2A04">
        <w:rPr>
          <w:noProof/>
        </w:rPr>
        <w:drawing>
          <wp:anchor distT="0" distB="0" distL="114300" distR="114300" simplePos="0" relativeHeight="251671552" behindDoc="0" locked="0" layoutInCell="1" allowOverlap="1" wp14:anchorId="003BC331" wp14:editId="328D7C14">
            <wp:simplePos x="0" y="0"/>
            <wp:positionH relativeFrom="column">
              <wp:posOffset>3296339</wp:posOffset>
            </wp:positionH>
            <wp:positionV relativeFrom="paragraph">
              <wp:posOffset>539115</wp:posOffset>
            </wp:positionV>
            <wp:extent cx="3335020" cy="2185670"/>
            <wp:effectExtent l="0" t="0" r="5080" b="0"/>
            <wp:wrapTopAndBottom/>
            <wp:docPr id="9617797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779711" name="Picture 96177971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35020" cy="2185670"/>
                    </a:xfrm>
                    <a:prstGeom prst="rect">
                      <a:avLst/>
                    </a:prstGeom>
                  </pic:spPr>
                </pic:pic>
              </a:graphicData>
            </a:graphic>
            <wp14:sizeRelH relativeFrom="margin">
              <wp14:pctWidth>0</wp14:pctWidth>
            </wp14:sizeRelH>
            <wp14:sizeRelV relativeFrom="margin">
              <wp14:pctHeight>0</wp14:pctHeight>
            </wp14:sizeRelV>
          </wp:anchor>
        </w:drawing>
      </w:r>
      <w:r w:rsidR="00A32B34">
        <w:t>October 2020 to October 2021 (</w:t>
      </w:r>
      <w:r w:rsidR="00650A87">
        <w:t>R</w:t>
      </w:r>
      <w:r w:rsidR="007429CF">
        <w:t>CSLT Cymru, 20</w:t>
      </w:r>
      <w:r w:rsidR="006C5DDA">
        <w:t>23)</w:t>
      </w:r>
      <w:r w:rsidR="00B94B4A">
        <w:t xml:space="preserve">. </w:t>
      </w:r>
    </w:p>
    <w:p w14:paraId="43AEFB6C" w14:textId="54BEF418" w:rsidR="00B94B4A" w:rsidRDefault="009C2A04" w:rsidP="00DC7E43">
      <w:r>
        <w:t>(</w:t>
      </w:r>
      <w:r w:rsidR="00651B47">
        <w:t xml:space="preserve">Clean PNG, </w:t>
      </w:r>
      <w:r w:rsidR="00941D56">
        <w:t>N.D).                                                               (</w:t>
      </w:r>
      <w:r w:rsidR="00B21EF5">
        <w:t xml:space="preserve">Creative </w:t>
      </w:r>
      <w:r w:rsidR="007D72F3">
        <w:t xml:space="preserve">Fabrica, N.D) </w:t>
      </w:r>
    </w:p>
    <w:p w14:paraId="70C172A1" w14:textId="3C1A828D" w:rsidR="004F1817" w:rsidRDefault="006B6620" w:rsidP="00D163BC">
      <w:pPr>
        <w:rPr>
          <w:sz w:val="28"/>
          <w:szCs w:val="28"/>
        </w:rPr>
      </w:pPr>
      <w:r w:rsidRPr="006B6620">
        <w:rPr>
          <mc:AlternateContent>
            <mc:Choice Requires="w16se"/>
            <mc:Fallback>
              <w:rFonts w:ascii="Apple Color Emoji" w:eastAsia="Apple Color Emoji" w:hAnsi="Apple Color Emoji" w:cs="Apple Color Emoji"/>
            </mc:Fallback>
          </mc:AlternateContent>
          <w:sz w:val="48"/>
          <w:szCs w:val="48"/>
        </w:rPr>
        <mc:AlternateContent>
          <mc:Choice Requires="w16se">
            <w16se:symEx w16se:font="Apple Color Emoji" w16se:char="1F4A1"/>
          </mc:Choice>
          <mc:Fallback>
            <w:t>💡</w:t>
          </mc:Fallback>
        </mc:AlternateContent>
      </w:r>
      <w:r w:rsidRPr="006B6620">
        <w:rPr>
          <w:sz w:val="48"/>
          <w:szCs w:val="48"/>
        </w:rPr>
        <w:t xml:space="preserve"> </w:t>
      </w:r>
      <w:r>
        <w:rPr>
          <w:sz w:val="28"/>
          <w:szCs w:val="28"/>
        </w:rPr>
        <w:t xml:space="preserve">Reflection: </w:t>
      </w:r>
    </w:p>
    <w:p w14:paraId="1AEAC657" w14:textId="32565F22" w:rsidR="00A63C58" w:rsidRDefault="00370FF0" w:rsidP="00D163BC">
      <w:r>
        <w:t xml:space="preserve">During my time with the </w:t>
      </w:r>
      <w:r w:rsidR="00AC2851">
        <w:t xml:space="preserve">ALNCo at my placement school, I was shocked </w:t>
      </w:r>
      <w:r w:rsidR="00952EE5">
        <w:t>by how much she had to do and the time frames she was given to do so. The ALNCo was also a class teacher, meaning her t</w:t>
      </w:r>
      <w:r w:rsidR="005666A0">
        <w:t xml:space="preserve">ime was limited to complete her roles and responsibilities to the standard she wanted, with the learners best interests at the centre. </w:t>
      </w:r>
      <w:r w:rsidR="00912E9F">
        <w:t>I felt a sense of frustration, not at the work load but at the lack of designated time she ha</w:t>
      </w:r>
      <w:r w:rsidR="00267B2D">
        <w:t xml:space="preserve">d to fulfil her duties. </w:t>
      </w:r>
    </w:p>
    <w:p w14:paraId="519CA5DC" w14:textId="77777777" w:rsidR="00074B95" w:rsidRDefault="00074B95" w:rsidP="00D163BC"/>
    <w:p w14:paraId="419BE22F" w14:textId="48D190E4" w:rsidR="006B6620" w:rsidRDefault="0055541C" w:rsidP="00D163BC">
      <w:pPr>
        <w:rPr>
          <w:b/>
          <w:bCs/>
          <w:sz w:val="40"/>
          <w:szCs w:val="40"/>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5541C">
        <w:rPr>
          <w:b/>
          <w:bCs/>
          <w:sz w:val="40"/>
          <w:szCs w:val="40"/>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Professional Learning and Growth</w:t>
      </w:r>
    </w:p>
    <w:p w14:paraId="23227115" w14:textId="4D2CE3D1" w:rsidR="003C3A83" w:rsidRDefault="000646F7" w:rsidP="000646F7">
      <w:r>
        <w:t xml:space="preserve">This experience has allowed me to develop my own knowledge around the role of the ALNCo and </w:t>
      </w:r>
      <w:r w:rsidR="00A45F86">
        <w:t xml:space="preserve">what their day to day responsibilities look like. Through having a professional conversation with an ALNCo and </w:t>
      </w:r>
      <w:r w:rsidR="008334BC">
        <w:t>observing her throughout the day, I was able to gain an insight into many of the QTS Professional Teaching S</w:t>
      </w:r>
      <w:r w:rsidR="003C3A83">
        <w:t>tandards, such as:</w:t>
      </w:r>
    </w:p>
    <w:p w14:paraId="3B24BE14" w14:textId="77777777" w:rsidR="00E03690" w:rsidRDefault="00BE5C09" w:rsidP="000646F7">
      <w:r>
        <w:rPr>
          <w:rFonts w:ascii="Apple Color Emoji" w:hAnsi="Apple Color Emoji"/>
        </w:rPr>
        <w:t xml:space="preserve">🟣 </w:t>
      </w:r>
      <w:r w:rsidR="00195BCF" w:rsidRPr="00AC0A00">
        <w:rPr>
          <w:b/>
          <w:bCs/>
        </w:rPr>
        <w:t>L</w:t>
      </w:r>
      <w:r w:rsidRPr="00AC0A00">
        <w:rPr>
          <w:b/>
          <w:bCs/>
        </w:rPr>
        <w:t>eadership</w:t>
      </w:r>
      <w:r w:rsidRPr="00F23062">
        <w:t xml:space="preserve"> </w:t>
      </w:r>
      <w:r w:rsidR="00195BCF" w:rsidRPr="00F23062">
        <w:t xml:space="preserve">– I was able to see how the ALNCo took responsibility for her role and the way she </w:t>
      </w:r>
      <w:r w:rsidR="00F23062">
        <w:t>controlled inclusivity within the school. I saw her make decisions and</w:t>
      </w:r>
      <w:r w:rsidR="00794FE8">
        <w:t xml:space="preserve"> </w:t>
      </w:r>
      <w:r w:rsidR="00E03690">
        <w:t xml:space="preserve">advocate for children with ALN effectively. </w:t>
      </w:r>
    </w:p>
    <w:p w14:paraId="1FF75BB1" w14:textId="368DA250" w:rsidR="003C3A83" w:rsidRDefault="00E03690" w:rsidP="000646F7">
      <w:r>
        <w:rPr>
          <w:rFonts w:ascii="Apple Color Emoji" w:hAnsi="Apple Color Emoji"/>
        </w:rPr>
        <w:t xml:space="preserve">🟣 </w:t>
      </w:r>
      <w:r w:rsidR="00EC6EBF" w:rsidRPr="00AC0A00">
        <w:rPr>
          <w:rFonts w:ascii="Cambria" w:hAnsi="Cambria"/>
          <w:b/>
          <w:bCs/>
        </w:rPr>
        <w:t>Pedagogy</w:t>
      </w:r>
      <w:r w:rsidR="00EC6EBF">
        <w:rPr>
          <w:rFonts w:ascii="Cambria" w:hAnsi="Cambria"/>
        </w:rPr>
        <w:t xml:space="preserve"> – I </w:t>
      </w:r>
      <w:r w:rsidR="00F23062">
        <w:t xml:space="preserve"> </w:t>
      </w:r>
      <w:r w:rsidR="00AC0A00">
        <w:t xml:space="preserve">was able to see how to effectively differentiate lessons, </w:t>
      </w:r>
      <w:r w:rsidR="00A97108">
        <w:t xml:space="preserve">resources and equipment for children with ALN, to ensure their needs were met and catered for. </w:t>
      </w:r>
    </w:p>
    <w:p w14:paraId="66854290" w14:textId="632D370C" w:rsidR="00A97108" w:rsidRDefault="00A97108" w:rsidP="000646F7">
      <w:pPr>
        <w:rPr>
          <w:rFonts w:ascii="Cambria" w:hAnsi="Cambria"/>
        </w:rPr>
      </w:pPr>
      <w:r>
        <w:rPr>
          <w:rFonts w:ascii="Apple Color Emoji" w:hAnsi="Apple Color Emoji"/>
        </w:rPr>
        <w:lastRenderedPageBreak/>
        <w:t>🟣</w:t>
      </w:r>
      <w:r w:rsidR="004138DB">
        <w:rPr>
          <w:rFonts w:ascii="Apple Color Emoji" w:hAnsi="Apple Color Emoji"/>
        </w:rPr>
        <w:t xml:space="preserve"> </w:t>
      </w:r>
      <w:r w:rsidR="004138DB" w:rsidRPr="001D3837">
        <w:rPr>
          <w:rFonts w:ascii="Cambria" w:hAnsi="Cambria"/>
          <w:b/>
          <w:bCs/>
        </w:rPr>
        <w:t>Collaboration</w:t>
      </w:r>
      <w:r w:rsidR="004138DB">
        <w:rPr>
          <w:rFonts w:ascii="Cambria" w:hAnsi="Cambria"/>
        </w:rPr>
        <w:t xml:space="preserve"> – </w:t>
      </w:r>
      <w:r w:rsidR="004138DB" w:rsidRPr="001D3837">
        <w:t>Throughout the day I not only collaborated with the ALNCo in a professional conversation, but I also had the oppo</w:t>
      </w:r>
      <w:r w:rsidR="006D1311" w:rsidRPr="001D3837">
        <w:t xml:space="preserve">rtunity to converse with LSA’s, class teachers and I got to observe the ALNCo </w:t>
      </w:r>
      <w:r w:rsidR="00DC524C" w:rsidRPr="001D3837">
        <w:t xml:space="preserve">meet with a parent at the end of the day. </w:t>
      </w:r>
    </w:p>
    <w:p w14:paraId="6833D005" w14:textId="4127D2A9" w:rsidR="00DC524C" w:rsidRPr="001D3837" w:rsidRDefault="00DC524C" w:rsidP="000646F7">
      <w:r>
        <w:rPr>
          <w:rFonts w:ascii="Apple Color Emoji" w:hAnsi="Apple Color Emoji"/>
        </w:rPr>
        <w:t xml:space="preserve">🟣 </w:t>
      </w:r>
      <w:r w:rsidRPr="001D3837">
        <w:rPr>
          <w:rFonts w:ascii="Cambria" w:hAnsi="Cambria"/>
          <w:b/>
          <w:bCs/>
        </w:rPr>
        <w:t>Reflection</w:t>
      </w:r>
      <w:r>
        <w:rPr>
          <w:rFonts w:ascii="Cambria" w:hAnsi="Cambria"/>
        </w:rPr>
        <w:t xml:space="preserve"> – </w:t>
      </w:r>
      <w:r w:rsidRPr="001D3837">
        <w:t>I listened to</w:t>
      </w:r>
      <w:r w:rsidR="00A46F9A" w:rsidRPr="001D3837">
        <w:t xml:space="preserve"> the ALNCo and her responses to my questions. Together, we then discussed pros and cons of the current role and ways </w:t>
      </w:r>
      <w:r w:rsidR="001D3837" w:rsidRPr="001D3837">
        <w:t xml:space="preserve">we both believe the job of ALNCo could be more fulfilling. </w:t>
      </w:r>
    </w:p>
    <w:p w14:paraId="434FBA66" w14:textId="77777777" w:rsidR="001F03AB" w:rsidRDefault="001F03AB" w:rsidP="00D163BC">
      <w:pPr>
        <w:rPr>
          <w:sz w:val="28"/>
          <w:szCs w:val="28"/>
        </w:rPr>
      </w:pPr>
    </w:p>
    <w:p w14:paraId="4C63EF20" w14:textId="428A5546" w:rsidR="001F4C35" w:rsidRPr="001F03AB" w:rsidRDefault="001F03AB" w:rsidP="00D163BC">
      <w:pPr>
        <w:rPr>
          <w:sz w:val="28"/>
          <w:szCs w:val="28"/>
        </w:rPr>
      </w:pPr>
      <w:r w:rsidRPr="001F03AB">
        <w:rPr>
          <mc:AlternateContent>
            <mc:Choice Requires="w16se"/>
            <mc:Fallback>
              <w:rFonts w:ascii="Apple Color Emoji" w:eastAsia="Apple Color Emoji" w:hAnsi="Apple Color Emoji" w:cs="Apple Color Emoji"/>
            </mc:Fallback>
          </mc:AlternateContent>
          <w:sz w:val="48"/>
          <w:szCs w:val="48"/>
        </w:rPr>
        <mc:AlternateContent>
          <mc:Choice Requires="w16se">
            <w16se:symEx w16se:font="Apple Color Emoji" w16se:char="1F4A1"/>
          </mc:Choice>
          <mc:Fallback>
            <w:t>💡</w:t>
          </mc:Fallback>
        </mc:AlternateContent>
      </w:r>
      <w:r w:rsidRPr="001F03AB">
        <w:rPr>
          <w:sz w:val="48"/>
          <w:szCs w:val="48"/>
        </w:rPr>
        <w:t xml:space="preserve"> </w:t>
      </w:r>
      <w:r>
        <w:rPr>
          <w:sz w:val="28"/>
          <w:szCs w:val="28"/>
        </w:rPr>
        <w:t>Final Reflection:</w:t>
      </w:r>
    </w:p>
    <w:p w14:paraId="5B34C5FF" w14:textId="78F6E991" w:rsidR="003F7033" w:rsidRDefault="008A4BA4" w:rsidP="00D163BC">
      <w:r w:rsidRPr="00990BEF">
        <w:t>Over</w:t>
      </w:r>
      <w:r w:rsidR="008222A9" w:rsidRPr="00990BEF">
        <w:t>all, the experience allowed me to view how professional learning is continuous</w:t>
      </w:r>
      <w:r w:rsidR="00C218B2" w:rsidRPr="00990BEF">
        <w:t xml:space="preserve"> and will be embedded into my future practice as a New</w:t>
      </w:r>
      <w:r w:rsidR="0009093D" w:rsidRPr="00990BEF">
        <w:t>ly Qualified Teacher (NQT)</w:t>
      </w:r>
      <w:r w:rsidR="006D299B" w:rsidRPr="00990BEF">
        <w:t xml:space="preserve"> and throughout my ca</w:t>
      </w:r>
      <w:r w:rsidR="001F4C35" w:rsidRPr="00990BEF">
        <w:t>reer in education</w:t>
      </w:r>
      <w:r w:rsidR="0009093D" w:rsidRPr="00990BEF">
        <w:t xml:space="preserve">. Observing the ALNCo highlighted </w:t>
      </w:r>
      <w:r w:rsidR="004A73EC" w:rsidRPr="00990BEF">
        <w:t xml:space="preserve">Epstein’s model of parental engagement (2017) and the importance this has when aiding in child </w:t>
      </w:r>
      <w:r w:rsidR="006D299B" w:rsidRPr="00990BEF">
        <w:t xml:space="preserve">development, especially children with ALN. </w:t>
      </w:r>
      <w:r w:rsidR="00990BEF">
        <w:t xml:space="preserve">I aim to </w:t>
      </w:r>
      <w:r w:rsidR="00125393">
        <w:t xml:space="preserve">continue my professional understanding of the ALN code through </w:t>
      </w:r>
      <w:r w:rsidR="005432A5">
        <w:t>keeping up to date with current research and literature, whilst impl</w:t>
      </w:r>
      <w:r w:rsidR="001C51ED">
        <w:t xml:space="preserve">ementing Schon’s (1983) theory of being a </w:t>
      </w:r>
      <w:r w:rsidR="00BF5240">
        <w:t>‘reflective practitioner’ at the heart of my pedagogy</w:t>
      </w:r>
      <w:r w:rsidR="0000412E">
        <w:t xml:space="preserve"> (</w:t>
      </w:r>
      <w:r w:rsidR="00805E12">
        <w:t xml:space="preserve">Greenwood, 1993). </w:t>
      </w:r>
      <w:r w:rsidR="001E6B88">
        <w:t>I a</w:t>
      </w:r>
      <w:r w:rsidR="00E17B5A">
        <w:t>i</w:t>
      </w:r>
      <w:r w:rsidR="001E6B88">
        <w:t>m to be a practitioner that places inclusion at the forefront of my pra</w:t>
      </w:r>
      <w:r w:rsidR="00007963">
        <w:t xml:space="preserve">ctice, where every child with ALN knows just how valued they are and what their capable of. I am so </w:t>
      </w:r>
      <w:r w:rsidR="00485B12">
        <w:t xml:space="preserve">excited to begin my career, and make a difference to children’s lives. </w:t>
      </w:r>
    </w:p>
    <w:p w14:paraId="4CA21844" w14:textId="77777777" w:rsidR="00633BBF" w:rsidRDefault="00633BBF" w:rsidP="00D163BC"/>
    <w:p w14:paraId="1FBC405B" w14:textId="77777777" w:rsidR="00633BBF" w:rsidRDefault="00633BBF" w:rsidP="00D163BC"/>
    <w:p w14:paraId="05C0BDB3" w14:textId="51696D36" w:rsidR="00633BBF" w:rsidRPr="00990BEF" w:rsidRDefault="00633BBF" w:rsidP="00D163BC">
      <w:r>
        <w:t xml:space="preserve">Word count </w:t>
      </w:r>
      <w:r w:rsidR="00700CE8">
        <w:t>–</w:t>
      </w:r>
      <w:r>
        <w:t xml:space="preserve"> </w:t>
      </w:r>
      <w:r w:rsidR="00700CE8">
        <w:t xml:space="preserve">1464 words </w:t>
      </w:r>
    </w:p>
    <w:p w14:paraId="1D6D1CAF" w14:textId="2FD7EC81" w:rsidR="003F7033" w:rsidRDefault="003F7033" w:rsidP="00D163BC">
      <w:pPr>
        <w:rPr>
          <w:sz w:val="28"/>
          <w:szCs w:val="28"/>
        </w:rPr>
      </w:pPr>
    </w:p>
    <w:p w14:paraId="4FD3EA10" w14:textId="3CF5D01D" w:rsidR="003F7033" w:rsidRDefault="003F7033" w:rsidP="00D163BC">
      <w:pPr>
        <w:rPr>
          <w:sz w:val="28"/>
          <w:szCs w:val="28"/>
        </w:rPr>
      </w:pPr>
    </w:p>
    <w:p w14:paraId="684B8B10" w14:textId="75449EBC" w:rsidR="003F7033" w:rsidRDefault="003F7033" w:rsidP="00D163BC">
      <w:pPr>
        <w:rPr>
          <w:sz w:val="28"/>
          <w:szCs w:val="28"/>
        </w:rPr>
      </w:pPr>
    </w:p>
    <w:p w14:paraId="16EC59CD" w14:textId="489B4F3C" w:rsidR="003F7033" w:rsidRDefault="003F7033" w:rsidP="00D163BC">
      <w:pPr>
        <w:rPr>
          <w:sz w:val="28"/>
          <w:szCs w:val="28"/>
        </w:rPr>
      </w:pPr>
    </w:p>
    <w:p w14:paraId="3E863479" w14:textId="77777777" w:rsidR="003F7033" w:rsidRDefault="003F7033" w:rsidP="00D163BC">
      <w:pPr>
        <w:rPr>
          <w:sz w:val="28"/>
          <w:szCs w:val="28"/>
        </w:rPr>
      </w:pPr>
    </w:p>
    <w:p w14:paraId="4C354BFB" w14:textId="77777777" w:rsidR="00F81C4F" w:rsidRDefault="00F81C4F" w:rsidP="00D163BC">
      <w:pPr>
        <w:rPr>
          <w:sz w:val="28"/>
          <w:szCs w:val="28"/>
        </w:rPr>
      </w:pPr>
    </w:p>
    <w:p w14:paraId="4324A1C5" w14:textId="77777777" w:rsidR="00485B12" w:rsidRDefault="00485B12" w:rsidP="00D163BC">
      <w:pPr>
        <w:rPr>
          <w:sz w:val="28"/>
          <w:szCs w:val="28"/>
        </w:rPr>
      </w:pPr>
    </w:p>
    <w:p w14:paraId="3228BB2A" w14:textId="77777777" w:rsidR="00FE2EA4" w:rsidRDefault="00FE2EA4" w:rsidP="00D163BC">
      <w:pPr>
        <w:rPr>
          <w:b/>
          <w:bCs/>
          <w:sz w:val="28"/>
          <w:szCs w:val="28"/>
          <w:u w:val="single"/>
        </w:rPr>
      </w:pPr>
    </w:p>
    <w:p w14:paraId="61213973" w14:textId="04AE6A18" w:rsidR="004F1817" w:rsidRDefault="004F1817" w:rsidP="00D163BC">
      <w:pPr>
        <w:rPr>
          <w:b/>
          <w:bCs/>
          <w:sz w:val="28"/>
          <w:szCs w:val="28"/>
          <w:u w:val="single"/>
        </w:rPr>
      </w:pPr>
      <w:r w:rsidRPr="004F1817">
        <w:rPr>
          <w:b/>
          <w:bCs/>
          <w:sz w:val="28"/>
          <w:szCs w:val="28"/>
          <w:u w:val="single"/>
        </w:rPr>
        <w:lastRenderedPageBreak/>
        <w:t xml:space="preserve">Reference list </w:t>
      </w:r>
    </w:p>
    <w:p w14:paraId="680A2007" w14:textId="7923AAB8" w:rsidR="0071473F" w:rsidRPr="00914062" w:rsidRDefault="0071473F" w:rsidP="00D163BC">
      <w:pPr>
        <w:rPr>
          <w:b/>
          <w:bCs/>
          <w:sz w:val="28"/>
          <w:szCs w:val="28"/>
          <w:u w:val="single"/>
        </w:rPr>
      </w:pPr>
      <w:r w:rsidRPr="00914062">
        <w:rPr>
          <w:rFonts w:eastAsia="Times New Roman" w:cs="Arial"/>
          <w:color w:val="222222"/>
          <w:sz w:val="28"/>
          <w:szCs w:val="28"/>
          <w:shd w:val="clear" w:color="auto" w:fill="FFFFFF"/>
        </w:rPr>
        <w:t>Bronfenbrenner, U., 1994. Ecological models of human development.</w:t>
      </w:r>
      <w:r w:rsidRPr="00914062">
        <w:rPr>
          <w:rStyle w:val="apple-converted-space"/>
          <w:rFonts w:eastAsia="Times New Roman" w:cs="Arial"/>
          <w:color w:val="222222"/>
          <w:sz w:val="28"/>
          <w:szCs w:val="28"/>
          <w:shd w:val="clear" w:color="auto" w:fill="FFFFFF"/>
        </w:rPr>
        <w:t> </w:t>
      </w:r>
      <w:r w:rsidRPr="00914062">
        <w:rPr>
          <w:rFonts w:eastAsia="Times New Roman" w:cs="Arial"/>
          <w:color w:val="222222"/>
          <w:sz w:val="28"/>
          <w:szCs w:val="28"/>
        </w:rPr>
        <w:t>International encyclopedia of education</w:t>
      </w:r>
      <w:r w:rsidRPr="00914062">
        <w:rPr>
          <w:rFonts w:eastAsia="Times New Roman" w:cs="Arial"/>
          <w:color w:val="222222"/>
          <w:sz w:val="28"/>
          <w:szCs w:val="28"/>
          <w:shd w:val="clear" w:color="auto" w:fill="FFFFFF"/>
        </w:rPr>
        <w:t>,</w:t>
      </w:r>
      <w:r w:rsidRPr="00914062">
        <w:rPr>
          <w:rStyle w:val="apple-converted-space"/>
          <w:rFonts w:eastAsia="Times New Roman" w:cs="Arial"/>
          <w:color w:val="222222"/>
          <w:sz w:val="28"/>
          <w:szCs w:val="28"/>
          <w:shd w:val="clear" w:color="auto" w:fill="FFFFFF"/>
        </w:rPr>
        <w:t> </w:t>
      </w:r>
      <w:r w:rsidRPr="00914062">
        <w:rPr>
          <w:rFonts w:eastAsia="Times New Roman" w:cs="Arial"/>
          <w:color w:val="222222"/>
          <w:sz w:val="28"/>
          <w:szCs w:val="28"/>
        </w:rPr>
        <w:t>3</w:t>
      </w:r>
      <w:r w:rsidRPr="00914062">
        <w:rPr>
          <w:rFonts w:eastAsia="Times New Roman" w:cs="Arial"/>
          <w:color w:val="222222"/>
          <w:sz w:val="28"/>
          <w:szCs w:val="28"/>
          <w:shd w:val="clear" w:color="auto" w:fill="FFFFFF"/>
        </w:rPr>
        <w:t xml:space="preserve">(2), pp.37-43. (Accessed May </w:t>
      </w:r>
      <w:r w:rsidR="00914062" w:rsidRPr="00914062">
        <w:rPr>
          <w:rFonts w:eastAsia="Times New Roman" w:cs="Arial"/>
          <w:color w:val="222222"/>
          <w:sz w:val="28"/>
          <w:szCs w:val="28"/>
          <w:shd w:val="clear" w:color="auto" w:fill="FFFFFF"/>
        </w:rPr>
        <w:t>21st</w:t>
      </w:r>
      <w:r w:rsidRPr="00914062">
        <w:rPr>
          <w:rFonts w:eastAsia="Times New Roman" w:cs="Arial"/>
          <w:color w:val="222222"/>
          <w:sz w:val="28"/>
          <w:szCs w:val="28"/>
          <w:shd w:val="clear" w:color="auto" w:fill="FFFFFF"/>
        </w:rPr>
        <w:t>, 2025).</w:t>
      </w:r>
    </w:p>
    <w:p w14:paraId="0AF5D739" w14:textId="77777777" w:rsidR="0071473F" w:rsidRDefault="0071473F" w:rsidP="00D163BC">
      <w:pPr>
        <w:rPr>
          <w:b/>
          <w:bCs/>
          <w:sz w:val="28"/>
          <w:szCs w:val="28"/>
          <w:u w:val="single"/>
        </w:rPr>
      </w:pPr>
    </w:p>
    <w:p w14:paraId="3DF255E9" w14:textId="2D482EAA" w:rsidR="00304C05" w:rsidRDefault="00304C05" w:rsidP="00D163BC">
      <w:pPr>
        <w:rPr>
          <w:sz w:val="28"/>
          <w:szCs w:val="28"/>
        </w:rPr>
      </w:pPr>
      <w:r w:rsidRPr="0017685B">
        <w:rPr>
          <w:rFonts w:ascii="Arial" w:eastAsia="Times New Roman" w:hAnsi="Arial" w:cs="Arial"/>
          <w:color w:val="222222"/>
          <w:sz w:val="28"/>
          <w:szCs w:val="28"/>
          <w:shd w:val="clear" w:color="auto" w:fill="FFFFFF"/>
        </w:rPr>
        <w:t>Clough, P. and Corbett, J., 2000. Theories of inclusive education: a student's guide.</w:t>
      </w:r>
      <w:r w:rsidR="0017685B">
        <w:rPr>
          <w:sz w:val="28"/>
          <w:szCs w:val="28"/>
        </w:rPr>
        <w:t xml:space="preserve"> (Access</w:t>
      </w:r>
      <w:r w:rsidR="00B42D4D">
        <w:rPr>
          <w:sz w:val="28"/>
          <w:szCs w:val="28"/>
        </w:rPr>
        <w:t>ed May 20</w:t>
      </w:r>
      <w:r w:rsidR="00B42D4D" w:rsidRPr="00B42D4D">
        <w:rPr>
          <w:sz w:val="28"/>
          <w:szCs w:val="28"/>
          <w:vertAlign w:val="superscript"/>
        </w:rPr>
        <w:t>th</w:t>
      </w:r>
      <w:r w:rsidR="00B42D4D">
        <w:rPr>
          <w:sz w:val="28"/>
          <w:szCs w:val="28"/>
        </w:rPr>
        <w:t>, 2025).</w:t>
      </w:r>
    </w:p>
    <w:p w14:paraId="7A3FFCD3" w14:textId="77777777" w:rsidR="00941D56" w:rsidRDefault="00941D56" w:rsidP="00D163BC">
      <w:pPr>
        <w:rPr>
          <w:sz w:val="28"/>
          <w:szCs w:val="28"/>
        </w:rPr>
      </w:pPr>
    </w:p>
    <w:p w14:paraId="55D2744E" w14:textId="0506F462" w:rsidR="00941D56" w:rsidRDefault="00941D56" w:rsidP="00D163BC">
      <w:pPr>
        <w:rPr>
          <w:sz w:val="28"/>
          <w:szCs w:val="28"/>
        </w:rPr>
      </w:pPr>
      <w:r>
        <w:rPr>
          <w:sz w:val="28"/>
          <w:szCs w:val="28"/>
        </w:rPr>
        <w:t xml:space="preserve">Clean PNG (N.D) </w:t>
      </w:r>
      <w:r w:rsidR="00BA2789">
        <w:rPr>
          <w:sz w:val="28"/>
          <w:szCs w:val="28"/>
        </w:rPr>
        <w:t>‘Cartoon Construction Barrier Design’. Available at:</w:t>
      </w:r>
      <w:r w:rsidR="00BA2789" w:rsidRPr="00BA2789">
        <w:rPr>
          <w:sz w:val="28"/>
          <w:szCs w:val="28"/>
        </w:rPr>
        <w:t xml:space="preserve"> </w:t>
      </w:r>
      <w:hyperlink r:id="rId13" w:history="1">
        <w:r w:rsidR="00BA2789" w:rsidRPr="007A3F83">
          <w:rPr>
            <w:rStyle w:val="Hyperlink"/>
            <w:sz w:val="28"/>
            <w:szCs w:val="28"/>
          </w:rPr>
          <w:t>https://www.cleanpng.com/png-construction-cartoon-drawing-line-art-silhouette-7569594/</w:t>
        </w:r>
      </w:hyperlink>
      <w:r w:rsidR="00BA2789">
        <w:rPr>
          <w:sz w:val="28"/>
          <w:szCs w:val="28"/>
        </w:rPr>
        <w:t xml:space="preserve"> </w:t>
      </w:r>
      <w:r w:rsidR="00B21EF5">
        <w:rPr>
          <w:sz w:val="28"/>
          <w:szCs w:val="28"/>
        </w:rPr>
        <w:t>(accessed May 21</w:t>
      </w:r>
      <w:r w:rsidR="00B21EF5" w:rsidRPr="00B21EF5">
        <w:rPr>
          <w:sz w:val="28"/>
          <w:szCs w:val="28"/>
          <w:vertAlign w:val="superscript"/>
        </w:rPr>
        <w:t>st</w:t>
      </w:r>
      <w:r w:rsidR="00B21EF5">
        <w:rPr>
          <w:sz w:val="28"/>
          <w:szCs w:val="28"/>
        </w:rPr>
        <w:t xml:space="preserve">, 2025). </w:t>
      </w:r>
    </w:p>
    <w:p w14:paraId="3B000BAE" w14:textId="77777777" w:rsidR="00F0626D" w:rsidRDefault="00F0626D" w:rsidP="00D163BC">
      <w:pPr>
        <w:rPr>
          <w:sz w:val="28"/>
          <w:szCs w:val="28"/>
        </w:rPr>
      </w:pPr>
    </w:p>
    <w:p w14:paraId="4F8E4023" w14:textId="282904A9" w:rsidR="00F0626D" w:rsidRPr="0017685B" w:rsidRDefault="00F0626D" w:rsidP="00D163BC">
      <w:pPr>
        <w:rPr>
          <w:sz w:val="28"/>
          <w:szCs w:val="28"/>
        </w:rPr>
      </w:pPr>
      <w:r>
        <w:rPr>
          <w:sz w:val="28"/>
          <w:szCs w:val="28"/>
        </w:rPr>
        <w:t>Creative Fabrica (N.D) ‘Alarm Clock Cartoon Icon’. Available at:</w:t>
      </w:r>
      <w:r w:rsidR="00DC339B" w:rsidRPr="00DC339B">
        <w:rPr>
          <w:sz w:val="28"/>
          <w:szCs w:val="28"/>
        </w:rPr>
        <w:t xml:space="preserve"> </w:t>
      </w:r>
      <w:hyperlink r:id="rId14" w:history="1">
        <w:r w:rsidR="00DC339B" w:rsidRPr="007A3F83">
          <w:rPr>
            <w:rStyle w:val="Hyperlink"/>
            <w:sz w:val="28"/>
            <w:szCs w:val="28"/>
          </w:rPr>
          <w:t>https://www.creativefabrica.com/product/alarm-clock-cartoon-icon-vector/</w:t>
        </w:r>
      </w:hyperlink>
      <w:r w:rsidR="00DC339B">
        <w:rPr>
          <w:sz w:val="28"/>
          <w:szCs w:val="28"/>
        </w:rPr>
        <w:t xml:space="preserve"> (accessed May 21</w:t>
      </w:r>
      <w:r w:rsidR="00DC339B" w:rsidRPr="00DC339B">
        <w:rPr>
          <w:sz w:val="28"/>
          <w:szCs w:val="28"/>
          <w:vertAlign w:val="superscript"/>
        </w:rPr>
        <w:t>st</w:t>
      </w:r>
      <w:r w:rsidR="00DC339B">
        <w:rPr>
          <w:sz w:val="28"/>
          <w:szCs w:val="28"/>
        </w:rPr>
        <w:t xml:space="preserve">, 2025). </w:t>
      </w:r>
      <w:r>
        <w:rPr>
          <w:sz w:val="28"/>
          <w:szCs w:val="28"/>
        </w:rPr>
        <w:t xml:space="preserve"> </w:t>
      </w:r>
    </w:p>
    <w:p w14:paraId="06BA58B3" w14:textId="77777777" w:rsidR="00304C05" w:rsidRDefault="00304C05" w:rsidP="00D163BC">
      <w:pPr>
        <w:rPr>
          <w:b/>
          <w:bCs/>
          <w:sz w:val="28"/>
          <w:szCs w:val="28"/>
          <w:u w:val="single"/>
        </w:rPr>
      </w:pPr>
    </w:p>
    <w:p w14:paraId="59C347B5" w14:textId="4EDB2F33" w:rsidR="004F1817" w:rsidRDefault="00BE5448" w:rsidP="00D163BC">
      <w:pPr>
        <w:rPr>
          <w:sz w:val="28"/>
          <w:szCs w:val="28"/>
        </w:rPr>
      </w:pPr>
      <w:r>
        <w:rPr>
          <w:sz w:val="28"/>
          <w:szCs w:val="28"/>
        </w:rPr>
        <w:t>Education Wales (</w:t>
      </w:r>
      <w:r w:rsidR="00D73122">
        <w:rPr>
          <w:sz w:val="28"/>
          <w:szCs w:val="28"/>
        </w:rPr>
        <w:t>2024) ‘</w:t>
      </w:r>
      <w:r w:rsidR="00DE4C07">
        <w:rPr>
          <w:sz w:val="28"/>
          <w:szCs w:val="28"/>
        </w:rPr>
        <w:t xml:space="preserve">Equity and inclusion </w:t>
      </w:r>
      <w:r w:rsidR="00EF3C8B">
        <w:rPr>
          <w:sz w:val="28"/>
          <w:szCs w:val="28"/>
        </w:rPr>
        <w:t xml:space="preserve">in the Curriculum for Wales’. Available at: </w:t>
      </w:r>
      <w:hyperlink r:id="rId15" w:anchor=":~:text=With%20the%20introduction%20of%20the,to%20reach%20their%20full%20potential" w:history="1">
        <w:r w:rsidR="00B706B4" w:rsidRPr="00A2681B">
          <w:rPr>
            <w:rStyle w:val="Hyperlink"/>
            <w:sz w:val="28"/>
            <w:szCs w:val="28"/>
          </w:rPr>
          <w:t>https://educationwales.blog.gov.wales/2024/05/13/equity-and-inclusion-in-the-curriculum-for-wales/#:~:text=With%20the%20introduction%20of%20the,to%20reach%20their%20full%20potential</w:t>
        </w:r>
      </w:hyperlink>
      <w:r w:rsidR="0059085F">
        <w:rPr>
          <w:sz w:val="28"/>
          <w:szCs w:val="28"/>
        </w:rPr>
        <w:t xml:space="preserve"> (A</w:t>
      </w:r>
      <w:r w:rsidR="00B706B4">
        <w:rPr>
          <w:sz w:val="28"/>
          <w:szCs w:val="28"/>
        </w:rPr>
        <w:t>ccessed May 14</w:t>
      </w:r>
      <w:r w:rsidR="00B706B4" w:rsidRPr="00B706B4">
        <w:rPr>
          <w:sz w:val="28"/>
          <w:szCs w:val="28"/>
          <w:vertAlign w:val="superscript"/>
        </w:rPr>
        <w:t>th</w:t>
      </w:r>
      <w:r w:rsidR="00B706B4">
        <w:rPr>
          <w:sz w:val="28"/>
          <w:szCs w:val="28"/>
        </w:rPr>
        <w:t xml:space="preserve">, 2025). </w:t>
      </w:r>
    </w:p>
    <w:p w14:paraId="59F1053A" w14:textId="77777777" w:rsidR="007944DE" w:rsidRPr="00AF07B8" w:rsidRDefault="007944DE" w:rsidP="00D163BC">
      <w:pPr>
        <w:rPr>
          <w:sz w:val="28"/>
          <w:szCs w:val="28"/>
        </w:rPr>
      </w:pPr>
    </w:p>
    <w:p w14:paraId="7191A71A" w14:textId="5147FA73" w:rsidR="007944DE" w:rsidRDefault="00AF07B8" w:rsidP="00D163BC">
      <w:pPr>
        <w:rPr>
          <w:sz w:val="28"/>
          <w:szCs w:val="28"/>
        </w:rPr>
      </w:pPr>
      <w:r w:rsidRPr="00AF07B8">
        <w:rPr>
          <w:rFonts w:eastAsia="Times New Roman"/>
          <w:color w:val="3A3A3A"/>
          <w:sz w:val="28"/>
          <w:szCs w:val="28"/>
          <w:shd w:val="clear" w:color="auto" w:fill="FFFFFF"/>
        </w:rPr>
        <w:t>Epstein, J. L. (2018). School, family, and community partnerships in teachers’ professional work.</w:t>
      </w:r>
      <w:r w:rsidRPr="00AF07B8">
        <w:rPr>
          <w:rStyle w:val="apple-converted-space"/>
          <w:rFonts w:eastAsia="Times New Roman"/>
          <w:color w:val="3A3A3A"/>
          <w:sz w:val="28"/>
          <w:szCs w:val="28"/>
          <w:shd w:val="clear" w:color="auto" w:fill="FFFFFF"/>
        </w:rPr>
        <w:t> </w:t>
      </w:r>
      <w:r w:rsidRPr="00AF07B8">
        <w:rPr>
          <w:rFonts w:eastAsia="Times New Roman"/>
          <w:color w:val="3A3A3A"/>
          <w:sz w:val="28"/>
          <w:szCs w:val="28"/>
        </w:rPr>
        <w:t>Journal of Education for Teaching</w:t>
      </w:r>
      <w:r w:rsidRPr="00AF07B8">
        <w:rPr>
          <w:rFonts w:ascii="Arial" w:eastAsia="Times New Roman" w:hAnsi="Arial" w:cs="Arial"/>
          <w:color w:val="3A3A3A"/>
          <w:sz w:val="28"/>
          <w:szCs w:val="28"/>
        </w:rPr>
        <w:t> </w:t>
      </w:r>
      <w:r w:rsidRPr="00AF07B8">
        <w:rPr>
          <w:rFonts w:eastAsia="Times New Roman"/>
          <w:color w:val="3A3A3A"/>
          <w:sz w:val="28"/>
          <w:szCs w:val="28"/>
        </w:rPr>
        <w:t>: JET</w:t>
      </w:r>
      <w:r w:rsidRPr="00AF07B8">
        <w:rPr>
          <w:rFonts w:eastAsia="Times New Roman"/>
          <w:color w:val="3A3A3A"/>
          <w:sz w:val="28"/>
          <w:szCs w:val="28"/>
          <w:shd w:val="clear" w:color="auto" w:fill="FFFFFF"/>
        </w:rPr>
        <w:t>,</w:t>
      </w:r>
      <w:r w:rsidRPr="00AF07B8">
        <w:rPr>
          <w:rStyle w:val="apple-converted-space"/>
          <w:rFonts w:eastAsia="Times New Roman"/>
          <w:color w:val="3A3A3A"/>
          <w:sz w:val="28"/>
          <w:szCs w:val="28"/>
          <w:shd w:val="clear" w:color="auto" w:fill="FFFFFF"/>
        </w:rPr>
        <w:t> </w:t>
      </w:r>
      <w:r w:rsidRPr="00AF07B8">
        <w:rPr>
          <w:rFonts w:eastAsia="Times New Roman"/>
          <w:color w:val="3A3A3A"/>
          <w:sz w:val="28"/>
          <w:szCs w:val="28"/>
        </w:rPr>
        <w:t>44</w:t>
      </w:r>
      <w:r w:rsidRPr="00AF07B8">
        <w:rPr>
          <w:rFonts w:eastAsia="Times New Roman"/>
          <w:color w:val="3A3A3A"/>
          <w:sz w:val="28"/>
          <w:szCs w:val="28"/>
          <w:shd w:val="clear" w:color="auto" w:fill="FFFFFF"/>
        </w:rPr>
        <w:t xml:space="preserve">(3), 397–406. </w:t>
      </w:r>
      <w:hyperlink r:id="rId16" w:history="1">
        <w:r w:rsidRPr="00AF07B8">
          <w:rPr>
            <w:rStyle w:val="Hyperlink"/>
            <w:rFonts w:eastAsia="Times New Roman"/>
            <w:sz w:val="28"/>
            <w:szCs w:val="28"/>
            <w:shd w:val="clear" w:color="auto" w:fill="FFFFFF"/>
          </w:rPr>
          <w:t>https://doi.org/10.1080/02607476.2018.1465669</w:t>
        </w:r>
      </w:hyperlink>
      <w:r w:rsidRPr="00AF07B8">
        <w:rPr>
          <w:rFonts w:eastAsia="Times New Roman"/>
          <w:color w:val="3A3A3A"/>
          <w:sz w:val="28"/>
          <w:szCs w:val="28"/>
          <w:shd w:val="clear" w:color="auto" w:fill="FFFFFF"/>
        </w:rPr>
        <w:t xml:space="preserve"> (accessed May </w:t>
      </w:r>
      <w:r>
        <w:rPr>
          <w:rFonts w:eastAsia="Times New Roman"/>
          <w:color w:val="3A3A3A"/>
          <w:sz w:val="28"/>
          <w:szCs w:val="28"/>
          <w:shd w:val="clear" w:color="auto" w:fill="FFFFFF"/>
        </w:rPr>
        <w:t>20th</w:t>
      </w:r>
      <w:r w:rsidRPr="00AF07B8">
        <w:rPr>
          <w:rFonts w:eastAsia="Times New Roman"/>
          <w:color w:val="3A3A3A"/>
          <w:sz w:val="28"/>
          <w:szCs w:val="28"/>
          <w:shd w:val="clear" w:color="auto" w:fill="FFFFFF"/>
        </w:rPr>
        <w:t>, 2025).</w:t>
      </w:r>
    </w:p>
    <w:p w14:paraId="01A5AF9A" w14:textId="77777777" w:rsidR="009626FD" w:rsidRDefault="009626FD" w:rsidP="00D163BC">
      <w:pPr>
        <w:rPr>
          <w:sz w:val="28"/>
          <w:szCs w:val="28"/>
        </w:rPr>
      </w:pPr>
    </w:p>
    <w:p w14:paraId="7371641B" w14:textId="2A6C8E0C" w:rsidR="009626FD" w:rsidRDefault="009626FD" w:rsidP="00D163BC">
      <w:pPr>
        <w:rPr>
          <w:sz w:val="28"/>
          <w:szCs w:val="28"/>
        </w:rPr>
      </w:pPr>
      <w:r>
        <w:rPr>
          <w:sz w:val="28"/>
          <w:szCs w:val="28"/>
        </w:rPr>
        <w:t>Estyn (2023) ‘</w:t>
      </w:r>
      <w:r w:rsidR="00E3451A">
        <w:rPr>
          <w:sz w:val="28"/>
          <w:szCs w:val="28"/>
        </w:rPr>
        <w:t xml:space="preserve">Inspection report </w:t>
      </w:r>
      <w:r w:rsidR="00E3451A" w:rsidRPr="00FE5D6D">
        <w:rPr>
          <w:sz w:val="28"/>
          <w:szCs w:val="28"/>
          <w:highlight w:val="black"/>
        </w:rPr>
        <w:t>Holy Name VCR</w:t>
      </w:r>
      <w:r w:rsidR="00E3451A">
        <w:rPr>
          <w:sz w:val="28"/>
          <w:szCs w:val="28"/>
        </w:rPr>
        <w:t xml:space="preserve"> School</w:t>
      </w:r>
      <w:r w:rsidR="00FE5D6D">
        <w:rPr>
          <w:sz w:val="28"/>
          <w:szCs w:val="28"/>
        </w:rPr>
        <w:t xml:space="preserve"> 2023’. Available at: </w:t>
      </w:r>
      <w:hyperlink r:id="rId17" w:anchor="inspection-reports" w:history="1">
        <w:r w:rsidR="008365AE" w:rsidRPr="00A2681B">
          <w:rPr>
            <w:rStyle w:val="Hyperlink"/>
            <w:sz w:val="28"/>
            <w:szCs w:val="28"/>
          </w:rPr>
          <w:t>https://estyn.gov.wales/education-providers/</w:t>
        </w:r>
        <w:r w:rsidR="008365AE" w:rsidRPr="008365AE">
          <w:rPr>
            <w:rStyle w:val="Hyperlink"/>
            <w:sz w:val="28"/>
            <w:szCs w:val="28"/>
            <w:highlight w:val="black"/>
          </w:rPr>
          <w:t>holy-name-v-r-c-</w:t>
        </w:r>
        <w:r w:rsidR="008365AE" w:rsidRPr="00A2681B">
          <w:rPr>
            <w:rStyle w:val="Hyperlink"/>
            <w:sz w:val="28"/>
            <w:szCs w:val="28"/>
          </w:rPr>
          <w:t>school/#inspection-reports</w:t>
        </w:r>
      </w:hyperlink>
      <w:r w:rsidR="008365AE">
        <w:rPr>
          <w:sz w:val="28"/>
          <w:szCs w:val="28"/>
        </w:rPr>
        <w:t xml:space="preserve"> (accessed May 14</w:t>
      </w:r>
      <w:r w:rsidR="008365AE" w:rsidRPr="008365AE">
        <w:rPr>
          <w:sz w:val="28"/>
          <w:szCs w:val="28"/>
          <w:vertAlign w:val="superscript"/>
        </w:rPr>
        <w:t>th</w:t>
      </w:r>
      <w:r w:rsidR="008365AE">
        <w:rPr>
          <w:sz w:val="28"/>
          <w:szCs w:val="28"/>
        </w:rPr>
        <w:t xml:space="preserve">, 2025). </w:t>
      </w:r>
    </w:p>
    <w:p w14:paraId="0195FB71" w14:textId="77777777" w:rsidR="00847C23" w:rsidRDefault="00847C23" w:rsidP="00D163BC">
      <w:pPr>
        <w:rPr>
          <w:sz w:val="28"/>
          <w:szCs w:val="28"/>
        </w:rPr>
      </w:pPr>
    </w:p>
    <w:p w14:paraId="1A6F094B" w14:textId="30C44E73" w:rsidR="00847C23" w:rsidRDefault="00847C23" w:rsidP="00D163BC">
      <w:pPr>
        <w:rPr>
          <w:sz w:val="28"/>
          <w:szCs w:val="28"/>
        </w:rPr>
      </w:pPr>
      <w:r w:rsidRPr="00910C8E">
        <w:rPr>
          <w:rFonts w:ascii="Arial" w:eastAsia="Times New Roman" w:hAnsi="Arial" w:cs="Arial"/>
          <w:color w:val="222222"/>
          <w:sz w:val="28"/>
          <w:szCs w:val="28"/>
          <w:shd w:val="clear" w:color="auto" w:fill="FFFFFF"/>
        </w:rPr>
        <w:t>Florian, L. and Black-Hawkins, K., 2011. Exploring inclusive pedagogy.</w:t>
      </w:r>
      <w:r w:rsidRPr="00910C8E">
        <w:rPr>
          <w:rStyle w:val="apple-converted-space"/>
          <w:rFonts w:ascii="Arial" w:eastAsia="Times New Roman" w:hAnsi="Arial" w:cs="Arial"/>
          <w:color w:val="222222"/>
          <w:sz w:val="28"/>
          <w:szCs w:val="28"/>
          <w:shd w:val="clear" w:color="auto" w:fill="FFFFFF"/>
        </w:rPr>
        <w:t> </w:t>
      </w:r>
      <w:r w:rsidRPr="00910C8E">
        <w:rPr>
          <w:rFonts w:ascii="Arial" w:eastAsia="Times New Roman" w:hAnsi="Arial" w:cs="Arial"/>
          <w:i/>
          <w:iCs/>
          <w:color w:val="222222"/>
          <w:sz w:val="28"/>
          <w:szCs w:val="28"/>
        </w:rPr>
        <w:t>British educational research journal</w:t>
      </w:r>
      <w:r w:rsidRPr="00910C8E">
        <w:rPr>
          <w:rFonts w:ascii="Arial" w:eastAsia="Times New Roman" w:hAnsi="Arial" w:cs="Arial"/>
          <w:color w:val="222222"/>
          <w:sz w:val="28"/>
          <w:szCs w:val="28"/>
          <w:shd w:val="clear" w:color="auto" w:fill="FFFFFF"/>
        </w:rPr>
        <w:t>,</w:t>
      </w:r>
      <w:r w:rsidRPr="00910C8E">
        <w:rPr>
          <w:rStyle w:val="apple-converted-space"/>
          <w:rFonts w:ascii="Arial" w:eastAsia="Times New Roman" w:hAnsi="Arial" w:cs="Arial"/>
          <w:color w:val="222222"/>
          <w:sz w:val="28"/>
          <w:szCs w:val="28"/>
          <w:shd w:val="clear" w:color="auto" w:fill="FFFFFF"/>
        </w:rPr>
        <w:t> </w:t>
      </w:r>
      <w:r w:rsidRPr="00910C8E">
        <w:rPr>
          <w:rFonts w:ascii="Arial" w:eastAsia="Times New Roman" w:hAnsi="Arial" w:cs="Arial"/>
          <w:i/>
          <w:iCs/>
          <w:color w:val="222222"/>
          <w:sz w:val="28"/>
          <w:szCs w:val="28"/>
        </w:rPr>
        <w:t>37</w:t>
      </w:r>
      <w:r w:rsidRPr="00910C8E">
        <w:rPr>
          <w:rFonts w:ascii="Arial" w:eastAsia="Times New Roman" w:hAnsi="Arial" w:cs="Arial"/>
          <w:color w:val="222222"/>
          <w:sz w:val="28"/>
          <w:szCs w:val="28"/>
          <w:shd w:val="clear" w:color="auto" w:fill="FFFFFF"/>
        </w:rPr>
        <w:t>(5), pp.813-828.</w:t>
      </w:r>
      <w:r>
        <w:rPr>
          <w:rFonts w:ascii="Arial" w:eastAsia="Times New Roman" w:hAnsi="Arial" w:cs="Arial"/>
          <w:color w:val="222222"/>
          <w:sz w:val="28"/>
          <w:szCs w:val="28"/>
          <w:shd w:val="clear" w:color="auto" w:fill="FFFFFF"/>
        </w:rPr>
        <w:t xml:space="preserve"> (Accessed May 19</w:t>
      </w:r>
      <w:r w:rsidRPr="00910C8E">
        <w:rPr>
          <w:rFonts w:ascii="Arial" w:eastAsia="Times New Roman" w:hAnsi="Arial" w:cs="Arial"/>
          <w:color w:val="222222"/>
          <w:sz w:val="28"/>
          <w:szCs w:val="28"/>
          <w:shd w:val="clear" w:color="auto" w:fill="FFFFFF"/>
          <w:vertAlign w:val="superscript"/>
        </w:rPr>
        <w:t>th</w:t>
      </w:r>
      <w:r>
        <w:rPr>
          <w:rFonts w:ascii="Arial" w:eastAsia="Times New Roman" w:hAnsi="Arial" w:cs="Arial"/>
          <w:color w:val="222222"/>
          <w:sz w:val="28"/>
          <w:szCs w:val="28"/>
          <w:shd w:val="clear" w:color="auto" w:fill="FFFFFF"/>
        </w:rPr>
        <w:t>, 2025).</w:t>
      </w:r>
    </w:p>
    <w:p w14:paraId="5D87ECE4" w14:textId="77777777" w:rsidR="0021224F" w:rsidRDefault="0021224F" w:rsidP="00D163BC">
      <w:pPr>
        <w:rPr>
          <w:sz w:val="28"/>
          <w:szCs w:val="28"/>
        </w:rPr>
      </w:pPr>
    </w:p>
    <w:p w14:paraId="2E204F2C" w14:textId="682634D0" w:rsidR="00857A04" w:rsidRDefault="00857A04" w:rsidP="00D163BC">
      <w:pPr>
        <w:rPr>
          <w:sz w:val="28"/>
          <w:szCs w:val="28"/>
        </w:rPr>
      </w:pPr>
      <w:r>
        <w:rPr>
          <w:sz w:val="28"/>
          <w:szCs w:val="28"/>
        </w:rPr>
        <w:t xml:space="preserve">HCB </w:t>
      </w:r>
      <w:r w:rsidR="00C321F9">
        <w:rPr>
          <w:sz w:val="28"/>
          <w:szCs w:val="28"/>
        </w:rPr>
        <w:t xml:space="preserve">Solicitors (2020) ‘New Additional Learning Needs System for Wales </w:t>
      </w:r>
      <w:r w:rsidR="00153383">
        <w:rPr>
          <w:sz w:val="28"/>
          <w:szCs w:val="28"/>
        </w:rPr>
        <w:t xml:space="preserve">From </w:t>
      </w:r>
      <w:r w:rsidR="00C321F9">
        <w:rPr>
          <w:sz w:val="28"/>
          <w:szCs w:val="28"/>
        </w:rPr>
        <w:t>September 2021</w:t>
      </w:r>
      <w:r w:rsidR="00153383">
        <w:rPr>
          <w:sz w:val="28"/>
          <w:szCs w:val="28"/>
        </w:rPr>
        <w:t xml:space="preserve">’. Available at: </w:t>
      </w:r>
      <w:hyperlink r:id="rId18" w:history="1">
        <w:r w:rsidR="00153383" w:rsidRPr="007A3F83">
          <w:rPr>
            <w:rStyle w:val="Hyperlink"/>
            <w:sz w:val="28"/>
            <w:szCs w:val="28"/>
          </w:rPr>
          <w:t>https://www.hcbgroup.com/site/blog/New-additional-needs-system-for-Wales-from-September-20</w:t>
        </w:r>
      </w:hyperlink>
      <w:r w:rsidR="00153383">
        <w:rPr>
          <w:sz w:val="28"/>
          <w:szCs w:val="28"/>
        </w:rPr>
        <w:t xml:space="preserve"> (accessed May 21s</w:t>
      </w:r>
      <w:r w:rsidR="00111570">
        <w:rPr>
          <w:sz w:val="28"/>
          <w:szCs w:val="28"/>
        </w:rPr>
        <w:t xml:space="preserve">t, 2025). </w:t>
      </w:r>
    </w:p>
    <w:p w14:paraId="56EFE19B" w14:textId="77777777" w:rsidR="00857A04" w:rsidRDefault="00857A04" w:rsidP="00D163BC">
      <w:pPr>
        <w:rPr>
          <w:sz w:val="28"/>
          <w:szCs w:val="28"/>
        </w:rPr>
      </w:pPr>
    </w:p>
    <w:p w14:paraId="54AA1C11" w14:textId="6D2FC017" w:rsidR="0021224F" w:rsidRDefault="0021224F" w:rsidP="00D163BC">
      <w:pPr>
        <w:rPr>
          <w:sz w:val="28"/>
          <w:szCs w:val="28"/>
        </w:rPr>
      </w:pPr>
      <w:r>
        <w:rPr>
          <w:sz w:val="28"/>
          <w:szCs w:val="28"/>
        </w:rPr>
        <w:t>H</w:t>
      </w:r>
      <w:r w:rsidR="007314FD">
        <w:rPr>
          <w:sz w:val="28"/>
          <w:szCs w:val="28"/>
        </w:rPr>
        <w:t>wb (2022) ‘</w:t>
      </w:r>
      <w:r w:rsidR="0029618B">
        <w:rPr>
          <w:sz w:val="28"/>
          <w:szCs w:val="28"/>
        </w:rPr>
        <w:t>The statutory role of the Additional Learning Needs Co-ordinator</w:t>
      </w:r>
      <w:r w:rsidR="0059085F">
        <w:rPr>
          <w:sz w:val="28"/>
          <w:szCs w:val="28"/>
        </w:rPr>
        <w:t xml:space="preserve"> (ALNCo)</w:t>
      </w:r>
      <w:r w:rsidR="0029618B">
        <w:rPr>
          <w:sz w:val="28"/>
          <w:szCs w:val="28"/>
        </w:rPr>
        <w:t>’</w:t>
      </w:r>
      <w:r w:rsidR="007B3EA2">
        <w:rPr>
          <w:sz w:val="28"/>
          <w:szCs w:val="28"/>
        </w:rPr>
        <w:t xml:space="preserve">. Available at: </w:t>
      </w:r>
      <w:hyperlink r:id="rId19" w:history="1">
        <w:r w:rsidR="0059085F" w:rsidRPr="00A2681B">
          <w:rPr>
            <w:rStyle w:val="Hyperlink"/>
            <w:sz w:val="28"/>
            <w:szCs w:val="28"/>
          </w:rPr>
          <w:t>https://hwb.gov.wales/playlists/view/a9f50b9b-f55c-4862-8cc9-5d2c1b7155d0/en/1</w:t>
        </w:r>
      </w:hyperlink>
      <w:r w:rsidR="0059085F">
        <w:rPr>
          <w:sz w:val="28"/>
          <w:szCs w:val="28"/>
        </w:rPr>
        <w:t xml:space="preserve"> (Accessed May 14th, 2025). </w:t>
      </w:r>
    </w:p>
    <w:p w14:paraId="159F327C" w14:textId="77777777" w:rsidR="00C44705" w:rsidRDefault="00C44705" w:rsidP="00D163BC">
      <w:pPr>
        <w:rPr>
          <w:sz w:val="28"/>
          <w:szCs w:val="28"/>
        </w:rPr>
      </w:pPr>
    </w:p>
    <w:p w14:paraId="698696D1" w14:textId="66CB9AB2" w:rsidR="00C44705" w:rsidRDefault="00C44705" w:rsidP="00D163BC">
      <w:pPr>
        <w:rPr>
          <w:sz w:val="28"/>
          <w:szCs w:val="28"/>
        </w:rPr>
      </w:pPr>
      <w:r>
        <w:rPr>
          <w:sz w:val="28"/>
          <w:szCs w:val="28"/>
        </w:rPr>
        <w:t>Pembrokeshire County Council (2022) ‘</w:t>
      </w:r>
      <w:r w:rsidR="00505261">
        <w:rPr>
          <w:sz w:val="28"/>
          <w:szCs w:val="28"/>
        </w:rPr>
        <w:t xml:space="preserve">Inclusion and Additional Learning Needs’. Available at: </w:t>
      </w:r>
      <w:hyperlink r:id="rId20" w:history="1">
        <w:r w:rsidR="007745C2" w:rsidRPr="00A2681B">
          <w:rPr>
            <w:rStyle w:val="Hyperlink"/>
            <w:sz w:val="28"/>
            <w:szCs w:val="28"/>
          </w:rPr>
          <w:t>https://www.pembrokeshire.gov.uk/inclusion-service-and-sen</w:t>
        </w:r>
      </w:hyperlink>
      <w:r w:rsidR="007745C2">
        <w:rPr>
          <w:sz w:val="28"/>
          <w:szCs w:val="28"/>
        </w:rPr>
        <w:t xml:space="preserve"> (accessed May 14th, 2025). </w:t>
      </w:r>
    </w:p>
    <w:p w14:paraId="42714990" w14:textId="77777777" w:rsidR="000163B2" w:rsidRDefault="000163B2" w:rsidP="00D163BC">
      <w:pPr>
        <w:rPr>
          <w:sz w:val="28"/>
          <w:szCs w:val="28"/>
        </w:rPr>
      </w:pPr>
    </w:p>
    <w:p w14:paraId="55392DF0" w14:textId="08EBCAA4" w:rsidR="000163B2" w:rsidRDefault="000163B2" w:rsidP="00D163BC">
      <w:pPr>
        <w:rPr>
          <w:sz w:val="28"/>
          <w:szCs w:val="28"/>
        </w:rPr>
      </w:pPr>
      <w:r>
        <w:rPr>
          <w:sz w:val="28"/>
          <w:szCs w:val="28"/>
        </w:rPr>
        <w:t>Pembrokeshire County Council (</w:t>
      </w:r>
      <w:r w:rsidR="00070758">
        <w:rPr>
          <w:sz w:val="28"/>
          <w:szCs w:val="28"/>
        </w:rPr>
        <w:t>2021) ‘Understanding the new ALN Transforma</w:t>
      </w:r>
      <w:r w:rsidR="003E38E3">
        <w:rPr>
          <w:sz w:val="28"/>
          <w:szCs w:val="28"/>
        </w:rPr>
        <w:t>tion Act’. Available at:</w:t>
      </w:r>
      <w:r w:rsidR="00E86260">
        <w:rPr>
          <w:sz w:val="28"/>
          <w:szCs w:val="28"/>
        </w:rPr>
        <w:t xml:space="preserve"> </w:t>
      </w:r>
      <w:hyperlink r:id="rId21" w:history="1">
        <w:r w:rsidR="00E86260" w:rsidRPr="007A3F83">
          <w:rPr>
            <w:rStyle w:val="Hyperlink"/>
            <w:sz w:val="28"/>
            <w:szCs w:val="28"/>
          </w:rPr>
          <w:t>https://www.pembrokeshire.gov.uk/parent-partnership-service/understanding-the-new-aln-transformation-act</w:t>
        </w:r>
      </w:hyperlink>
      <w:r w:rsidR="00E86260">
        <w:rPr>
          <w:sz w:val="28"/>
          <w:szCs w:val="28"/>
        </w:rPr>
        <w:t xml:space="preserve"> (accessed May 20th, 2025). </w:t>
      </w:r>
    </w:p>
    <w:p w14:paraId="212BFE8A" w14:textId="77777777" w:rsidR="00172897" w:rsidRDefault="00172897" w:rsidP="00D163BC">
      <w:pPr>
        <w:rPr>
          <w:sz w:val="28"/>
          <w:szCs w:val="28"/>
        </w:rPr>
      </w:pPr>
    </w:p>
    <w:p w14:paraId="6D0A8ADF" w14:textId="4E02BD2B" w:rsidR="008C169E" w:rsidRDefault="008C169E" w:rsidP="00D163BC">
      <w:pPr>
        <w:rPr>
          <w:sz w:val="28"/>
          <w:szCs w:val="28"/>
        </w:rPr>
      </w:pPr>
      <w:r>
        <w:rPr>
          <w:sz w:val="28"/>
          <w:szCs w:val="28"/>
        </w:rPr>
        <w:t>RCSLT Cymru (2023</w:t>
      </w:r>
      <w:r w:rsidR="00E87F23">
        <w:rPr>
          <w:sz w:val="28"/>
          <w:szCs w:val="28"/>
        </w:rPr>
        <w:t>) ‘Resp</w:t>
      </w:r>
      <w:r w:rsidR="00E73B4F">
        <w:rPr>
          <w:sz w:val="28"/>
          <w:szCs w:val="28"/>
        </w:rPr>
        <w:t xml:space="preserve">onse to the Senedd Health consultation on waiting times’. Available at: </w:t>
      </w:r>
      <w:hyperlink r:id="rId22" w:history="1">
        <w:r w:rsidR="008B1889" w:rsidRPr="007A3F83">
          <w:rPr>
            <w:rStyle w:val="Hyperlink"/>
            <w:sz w:val="28"/>
            <w:szCs w:val="28"/>
          </w:rPr>
          <w:t>https://www.rcslt.org/wp-content/uploads/2022/01/RCSLT-response-to-the-Senedd-Health-consultation-on-waiting-times.docx#:~:text=The%20Welsh%20Government%20targets%20for,rose%20from%20197%20to%207%2C334</w:t>
        </w:r>
      </w:hyperlink>
      <w:r w:rsidR="008B1889" w:rsidRPr="008B1889">
        <w:rPr>
          <w:sz w:val="28"/>
          <w:szCs w:val="28"/>
        </w:rPr>
        <w:t>.</w:t>
      </w:r>
      <w:r w:rsidR="008B1889">
        <w:rPr>
          <w:sz w:val="28"/>
          <w:szCs w:val="28"/>
        </w:rPr>
        <w:t xml:space="preserve"> (Accessed May 21</w:t>
      </w:r>
      <w:r w:rsidR="008B1889" w:rsidRPr="008B1889">
        <w:rPr>
          <w:sz w:val="28"/>
          <w:szCs w:val="28"/>
          <w:vertAlign w:val="superscript"/>
        </w:rPr>
        <w:t>st</w:t>
      </w:r>
      <w:r w:rsidR="008B1889">
        <w:rPr>
          <w:sz w:val="28"/>
          <w:szCs w:val="28"/>
        </w:rPr>
        <w:t xml:space="preserve">, 2025). </w:t>
      </w:r>
    </w:p>
    <w:p w14:paraId="37E5A0C8" w14:textId="77777777" w:rsidR="008C169E" w:rsidRDefault="008C169E" w:rsidP="00D163BC">
      <w:pPr>
        <w:rPr>
          <w:sz w:val="28"/>
          <w:szCs w:val="28"/>
        </w:rPr>
      </w:pPr>
    </w:p>
    <w:p w14:paraId="41024E95" w14:textId="22144C1A" w:rsidR="00AC2514" w:rsidRDefault="00AC2514" w:rsidP="00D163BC">
      <w:pPr>
        <w:rPr>
          <w:sz w:val="28"/>
          <w:szCs w:val="28"/>
        </w:rPr>
      </w:pPr>
      <w:r>
        <w:rPr>
          <w:sz w:val="28"/>
          <w:szCs w:val="28"/>
        </w:rPr>
        <w:t>Recite Me (2025) ‘</w:t>
      </w:r>
      <w:r w:rsidR="00FC79EE">
        <w:rPr>
          <w:sz w:val="28"/>
          <w:szCs w:val="28"/>
        </w:rPr>
        <w:t xml:space="preserve">Diversity Vs. Inclusion: What are the differences?’. Available at: </w:t>
      </w:r>
      <w:hyperlink r:id="rId23" w:history="1">
        <w:r w:rsidR="00E225E1" w:rsidRPr="007A3F83">
          <w:rPr>
            <w:rStyle w:val="Hyperlink"/>
            <w:sz w:val="28"/>
            <w:szCs w:val="28"/>
          </w:rPr>
          <w:t>https://reciteme.com/news/diversity-vs-inclusion/</w:t>
        </w:r>
      </w:hyperlink>
      <w:r w:rsidR="00E225E1">
        <w:rPr>
          <w:sz w:val="28"/>
          <w:szCs w:val="28"/>
        </w:rPr>
        <w:t xml:space="preserve"> (accessed May 20</w:t>
      </w:r>
      <w:r w:rsidR="00E225E1" w:rsidRPr="00E225E1">
        <w:rPr>
          <w:sz w:val="28"/>
          <w:szCs w:val="28"/>
          <w:vertAlign w:val="superscript"/>
        </w:rPr>
        <w:t>th</w:t>
      </w:r>
      <w:r w:rsidR="00E225E1">
        <w:rPr>
          <w:sz w:val="28"/>
          <w:szCs w:val="28"/>
        </w:rPr>
        <w:t xml:space="preserve">, 2025). </w:t>
      </w:r>
    </w:p>
    <w:p w14:paraId="5BC6B780" w14:textId="77777777" w:rsidR="00AC2514" w:rsidRDefault="00AC2514" w:rsidP="00D163BC">
      <w:pPr>
        <w:rPr>
          <w:sz w:val="28"/>
          <w:szCs w:val="28"/>
        </w:rPr>
      </w:pPr>
    </w:p>
    <w:p w14:paraId="25AE498E" w14:textId="2A656738" w:rsidR="00805E12" w:rsidRPr="00FA78F6" w:rsidRDefault="00FA78F6" w:rsidP="00D163BC">
      <w:pPr>
        <w:rPr>
          <w:sz w:val="28"/>
          <w:szCs w:val="28"/>
        </w:rPr>
      </w:pPr>
      <w:r w:rsidRPr="00FA78F6">
        <w:rPr>
          <w:rFonts w:ascii="Arial" w:eastAsia="Times New Roman" w:hAnsi="Arial" w:cs="Arial"/>
          <w:color w:val="222222"/>
          <w:sz w:val="28"/>
          <w:szCs w:val="28"/>
          <w:shd w:val="clear" w:color="auto" w:fill="FFFFFF"/>
        </w:rPr>
        <w:t>Greenwood, J., 1993. Reflective practice: a critique of the work of Argyris and Schön.</w:t>
      </w:r>
      <w:r w:rsidRPr="00FA78F6">
        <w:rPr>
          <w:rStyle w:val="apple-converted-space"/>
          <w:rFonts w:ascii="Arial" w:eastAsia="Times New Roman" w:hAnsi="Arial" w:cs="Arial"/>
          <w:color w:val="222222"/>
          <w:sz w:val="28"/>
          <w:szCs w:val="28"/>
          <w:shd w:val="clear" w:color="auto" w:fill="FFFFFF"/>
        </w:rPr>
        <w:t> </w:t>
      </w:r>
      <w:r w:rsidRPr="00FA78F6">
        <w:rPr>
          <w:rFonts w:ascii="Arial" w:eastAsia="Times New Roman" w:hAnsi="Arial" w:cs="Arial"/>
          <w:i/>
          <w:iCs/>
          <w:color w:val="222222"/>
          <w:sz w:val="28"/>
          <w:szCs w:val="28"/>
        </w:rPr>
        <w:t>Journal of advanced nursing</w:t>
      </w:r>
      <w:r w:rsidRPr="00FA78F6">
        <w:rPr>
          <w:rFonts w:ascii="Arial" w:eastAsia="Times New Roman" w:hAnsi="Arial" w:cs="Arial"/>
          <w:color w:val="222222"/>
          <w:sz w:val="28"/>
          <w:szCs w:val="28"/>
          <w:shd w:val="clear" w:color="auto" w:fill="FFFFFF"/>
        </w:rPr>
        <w:t>,</w:t>
      </w:r>
      <w:r w:rsidRPr="00FA78F6">
        <w:rPr>
          <w:rStyle w:val="apple-converted-space"/>
          <w:rFonts w:ascii="Arial" w:eastAsia="Times New Roman" w:hAnsi="Arial" w:cs="Arial"/>
          <w:color w:val="222222"/>
          <w:sz w:val="28"/>
          <w:szCs w:val="28"/>
          <w:shd w:val="clear" w:color="auto" w:fill="FFFFFF"/>
        </w:rPr>
        <w:t> </w:t>
      </w:r>
      <w:r w:rsidRPr="00FA78F6">
        <w:rPr>
          <w:rFonts w:ascii="Arial" w:eastAsia="Times New Roman" w:hAnsi="Arial" w:cs="Arial"/>
          <w:i/>
          <w:iCs/>
          <w:color w:val="222222"/>
          <w:sz w:val="28"/>
          <w:szCs w:val="28"/>
        </w:rPr>
        <w:t>18</w:t>
      </w:r>
      <w:r w:rsidRPr="00FA78F6">
        <w:rPr>
          <w:rFonts w:ascii="Arial" w:eastAsia="Times New Roman" w:hAnsi="Arial" w:cs="Arial"/>
          <w:color w:val="222222"/>
          <w:sz w:val="28"/>
          <w:szCs w:val="28"/>
          <w:shd w:val="clear" w:color="auto" w:fill="FFFFFF"/>
        </w:rPr>
        <w:t>(8), pp.1183-1187.</w:t>
      </w:r>
      <w:r>
        <w:rPr>
          <w:rFonts w:ascii="Arial" w:eastAsia="Times New Roman" w:hAnsi="Arial" w:cs="Arial"/>
          <w:color w:val="222222"/>
          <w:sz w:val="28"/>
          <w:szCs w:val="28"/>
          <w:shd w:val="clear" w:color="auto" w:fill="FFFFFF"/>
        </w:rPr>
        <w:t xml:space="preserve"> (Accessed May 21</w:t>
      </w:r>
      <w:r w:rsidRPr="00FA78F6">
        <w:rPr>
          <w:rFonts w:ascii="Arial" w:eastAsia="Times New Roman" w:hAnsi="Arial" w:cs="Arial"/>
          <w:color w:val="222222"/>
          <w:sz w:val="28"/>
          <w:szCs w:val="28"/>
          <w:shd w:val="clear" w:color="auto" w:fill="FFFFFF"/>
          <w:vertAlign w:val="superscript"/>
        </w:rPr>
        <w:t>st</w:t>
      </w:r>
      <w:r>
        <w:rPr>
          <w:rFonts w:ascii="Arial" w:eastAsia="Times New Roman" w:hAnsi="Arial" w:cs="Arial"/>
          <w:color w:val="222222"/>
          <w:sz w:val="28"/>
          <w:szCs w:val="28"/>
          <w:shd w:val="clear" w:color="auto" w:fill="FFFFFF"/>
        </w:rPr>
        <w:t xml:space="preserve">, 2025). </w:t>
      </w:r>
    </w:p>
    <w:p w14:paraId="3B5FCC3C" w14:textId="77777777" w:rsidR="00805E12" w:rsidRDefault="00805E12" w:rsidP="00D163BC">
      <w:pPr>
        <w:rPr>
          <w:sz w:val="28"/>
          <w:szCs w:val="28"/>
        </w:rPr>
      </w:pPr>
    </w:p>
    <w:p w14:paraId="74A94719" w14:textId="0BA6D519" w:rsidR="00172897" w:rsidRDefault="00172897" w:rsidP="00D163BC">
      <w:pPr>
        <w:rPr>
          <w:sz w:val="28"/>
          <w:szCs w:val="28"/>
        </w:rPr>
      </w:pPr>
      <w:r>
        <w:rPr>
          <w:sz w:val="28"/>
          <w:szCs w:val="28"/>
        </w:rPr>
        <w:t>SNAP Cymru (202</w:t>
      </w:r>
      <w:r w:rsidR="004C0DDF">
        <w:rPr>
          <w:sz w:val="28"/>
          <w:szCs w:val="28"/>
        </w:rPr>
        <w:t>1) ‘Individual Development Plan (IDP)’. Available at:</w:t>
      </w:r>
      <w:r w:rsidR="00145064" w:rsidRPr="00145064">
        <w:rPr>
          <w:sz w:val="28"/>
          <w:szCs w:val="28"/>
        </w:rPr>
        <w:t xml:space="preserve"> </w:t>
      </w:r>
      <w:hyperlink r:id="rId24" w:history="1">
        <w:r w:rsidR="00145064" w:rsidRPr="007A3F83">
          <w:rPr>
            <w:rStyle w:val="Hyperlink"/>
            <w:sz w:val="28"/>
            <w:szCs w:val="28"/>
          </w:rPr>
          <w:t>https://www.snapcymru.org/get-support/idps/</w:t>
        </w:r>
      </w:hyperlink>
      <w:r w:rsidR="00145064">
        <w:rPr>
          <w:sz w:val="28"/>
          <w:szCs w:val="28"/>
        </w:rPr>
        <w:t xml:space="preserve"> (accessed May 20</w:t>
      </w:r>
      <w:r w:rsidR="00145064" w:rsidRPr="00145064">
        <w:rPr>
          <w:sz w:val="28"/>
          <w:szCs w:val="28"/>
          <w:vertAlign w:val="superscript"/>
        </w:rPr>
        <w:t>th</w:t>
      </w:r>
      <w:r w:rsidR="00145064">
        <w:rPr>
          <w:sz w:val="28"/>
          <w:szCs w:val="28"/>
        </w:rPr>
        <w:t xml:space="preserve">, 2025). </w:t>
      </w:r>
      <w:r w:rsidR="004C0DDF">
        <w:rPr>
          <w:sz w:val="28"/>
          <w:szCs w:val="28"/>
        </w:rPr>
        <w:t xml:space="preserve"> </w:t>
      </w:r>
    </w:p>
    <w:p w14:paraId="531F3E31" w14:textId="77777777" w:rsidR="001D199A" w:rsidRDefault="001D199A" w:rsidP="00D163BC">
      <w:pPr>
        <w:rPr>
          <w:sz w:val="28"/>
          <w:szCs w:val="28"/>
        </w:rPr>
      </w:pPr>
    </w:p>
    <w:p w14:paraId="05E9AD72" w14:textId="65C2FDAE" w:rsidR="001D199A" w:rsidRDefault="00B84A6B" w:rsidP="00D163BC">
      <w:pPr>
        <w:rPr>
          <w:sz w:val="28"/>
          <w:szCs w:val="28"/>
        </w:rPr>
      </w:pPr>
      <w:r>
        <w:rPr>
          <w:sz w:val="28"/>
          <w:szCs w:val="28"/>
        </w:rPr>
        <w:t>Unicef UK (2025) ‘</w:t>
      </w:r>
      <w:r w:rsidR="00D30451">
        <w:rPr>
          <w:sz w:val="28"/>
          <w:szCs w:val="28"/>
        </w:rPr>
        <w:t>UN Convention on Rights of a Child (UNCRC)’. Available at:</w:t>
      </w:r>
      <w:r w:rsidR="00633852" w:rsidRPr="00633852">
        <w:rPr>
          <w:sz w:val="28"/>
          <w:szCs w:val="28"/>
        </w:rPr>
        <w:t xml:space="preserve"> </w:t>
      </w:r>
      <w:hyperlink r:id="rId25" w:history="1">
        <w:r w:rsidR="00633852" w:rsidRPr="007A3F83">
          <w:rPr>
            <w:rStyle w:val="Hyperlink"/>
            <w:sz w:val="28"/>
            <w:szCs w:val="28"/>
          </w:rPr>
          <w:t>https://www.unicef.org.uk/what-we-do/un-convention-child-rights/</w:t>
        </w:r>
      </w:hyperlink>
      <w:r w:rsidR="00633852">
        <w:rPr>
          <w:sz w:val="28"/>
          <w:szCs w:val="28"/>
        </w:rPr>
        <w:t xml:space="preserve"> (accessed May 19</w:t>
      </w:r>
      <w:r w:rsidR="00633852" w:rsidRPr="00633852">
        <w:rPr>
          <w:sz w:val="28"/>
          <w:szCs w:val="28"/>
          <w:vertAlign w:val="superscript"/>
        </w:rPr>
        <w:t>th</w:t>
      </w:r>
      <w:r w:rsidR="00633852">
        <w:rPr>
          <w:sz w:val="28"/>
          <w:szCs w:val="28"/>
        </w:rPr>
        <w:t>, 2025).</w:t>
      </w:r>
      <w:r w:rsidR="002265F5">
        <w:rPr>
          <w:sz w:val="28"/>
          <w:szCs w:val="28"/>
        </w:rPr>
        <w:t xml:space="preserve"> </w:t>
      </w:r>
      <w:r w:rsidR="00D30451">
        <w:rPr>
          <w:sz w:val="28"/>
          <w:szCs w:val="28"/>
        </w:rPr>
        <w:t xml:space="preserve"> </w:t>
      </w:r>
    </w:p>
    <w:p w14:paraId="0B2CA9E0" w14:textId="77777777" w:rsidR="002A2850" w:rsidRDefault="002A2850" w:rsidP="00D163BC">
      <w:pPr>
        <w:rPr>
          <w:sz w:val="28"/>
          <w:szCs w:val="28"/>
        </w:rPr>
      </w:pPr>
    </w:p>
    <w:p w14:paraId="4FE76966" w14:textId="22AEC0DC" w:rsidR="008573BE" w:rsidRDefault="002A2850" w:rsidP="00D163BC">
      <w:pPr>
        <w:rPr>
          <w:sz w:val="28"/>
          <w:szCs w:val="28"/>
        </w:rPr>
      </w:pPr>
      <w:r>
        <w:rPr>
          <w:sz w:val="28"/>
          <w:szCs w:val="28"/>
        </w:rPr>
        <w:t>Welsh Government (2021) ‘</w:t>
      </w:r>
      <w:r w:rsidR="00F52D20">
        <w:rPr>
          <w:sz w:val="28"/>
          <w:szCs w:val="28"/>
        </w:rPr>
        <w:t xml:space="preserve">Additional Learning Needs and Tribunal </w:t>
      </w:r>
      <w:r w:rsidR="00E25C01">
        <w:rPr>
          <w:sz w:val="28"/>
          <w:szCs w:val="28"/>
        </w:rPr>
        <w:t xml:space="preserve">(Wales) Act’. Available at: </w:t>
      </w:r>
      <w:hyperlink r:id="rId26" w:history="1">
        <w:r w:rsidR="00D92064" w:rsidRPr="00A2681B">
          <w:rPr>
            <w:rStyle w:val="Hyperlink"/>
            <w:sz w:val="28"/>
            <w:szCs w:val="28"/>
          </w:rPr>
          <w:t>https://www.gov.wales/additional-learning-needs-and-education-tribunal-wales-act</w:t>
        </w:r>
      </w:hyperlink>
      <w:r w:rsidR="00D92064">
        <w:rPr>
          <w:sz w:val="28"/>
          <w:szCs w:val="28"/>
        </w:rPr>
        <w:t xml:space="preserve"> (accessed May 14th, 2025). </w:t>
      </w:r>
    </w:p>
    <w:p w14:paraId="3075DDCB" w14:textId="71B03270" w:rsidR="00A0752B" w:rsidRPr="004F1817" w:rsidRDefault="00A0752B" w:rsidP="00D163BC">
      <w:pPr>
        <w:rPr>
          <w:sz w:val="28"/>
          <w:szCs w:val="28"/>
        </w:rPr>
      </w:pPr>
      <w:r>
        <w:rPr>
          <w:sz w:val="28"/>
          <w:szCs w:val="28"/>
        </w:rPr>
        <w:t>Welsh Government (2024) ‘ALNCo task and finish g</w:t>
      </w:r>
      <w:r w:rsidR="00130744">
        <w:rPr>
          <w:sz w:val="28"/>
          <w:szCs w:val="28"/>
        </w:rPr>
        <w:t xml:space="preserve">roup: report to the Minister for Education and Welsh Language’. Available at: </w:t>
      </w:r>
      <w:hyperlink r:id="rId27" w:history="1">
        <w:r w:rsidR="000C62EC" w:rsidRPr="007A3F83">
          <w:rPr>
            <w:rStyle w:val="Hyperlink"/>
            <w:sz w:val="28"/>
            <w:szCs w:val="28"/>
          </w:rPr>
          <w:t>https://www.gov.wales/alnco-task-and-finish-group-report-minister-education-and-welsh-language-html</w:t>
        </w:r>
      </w:hyperlink>
      <w:r w:rsidR="000C62EC">
        <w:rPr>
          <w:sz w:val="28"/>
          <w:szCs w:val="28"/>
        </w:rPr>
        <w:t xml:space="preserve"> (accessed May 21st, 2025). </w:t>
      </w:r>
    </w:p>
    <w:sectPr w:rsidR="00A0752B" w:rsidRPr="004F18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21097A" w14:textId="77777777" w:rsidR="00EB7CBD" w:rsidRDefault="00EB7CBD" w:rsidP="00320319">
      <w:pPr>
        <w:spacing w:after="0" w:line="240" w:lineRule="auto"/>
      </w:pPr>
      <w:r>
        <w:separator/>
      </w:r>
    </w:p>
  </w:endnote>
  <w:endnote w:type="continuationSeparator" w:id="0">
    <w:p w14:paraId="3D9F48A0" w14:textId="77777777" w:rsidR="00EB7CBD" w:rsidRDefault="00EB7CBD" w:rsidP="00320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E27509" w14:textId="77777777" w:rsidR="00EB7CBD" w:rsidRDefault="00EB7CBD" w:rsidP="00320319">
      <w:pPr>
        <w:spacing w:after="0" w:line="240" w:lineRule="auto"/>
      </w:pPr>
      <w:r>
        <w:separator/>
      </w:r>
    </w:p>
  </w:footnote>
  <w:footnote w:type="continuationSeparator" w:id="0">
    <w:p w14:paraId="557EA1E5" w14:textId="77777777" w:rsidR="00EB7CBD" w:rsidRDefault="00EB7CBD" w:rsidP="003203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008A4"/>
    <w:rsid w:val="0000412E"/>
    <w:rsid w:val="00007963"/>
    <w:rsid w:val="000163B2"/>
    <w:rsid w:val="000205D4"/>
    <w:rsid w:val="00030433"/>
    <w:rsid w:val="00042448"/>
    <w:rsid w:val="00055F68"/>
    <w:rsid w:val="00060AAB"/>
    <w:rsid w:val="000646F7"/>
    <w:rsid w:val="00065649"/>
    <w:rsid w:val="00070758"/>
    <w:rsid w:val="00074B95"/>
    <w:rsid w:val="0007657A"/>
    <w:rsid w:val="00077A7D"/>
    <w:rsid w:val="000833AC"/>
    <w:rsid w:val="0009093D"/>
    <w:rsid w:val="00095678"/>
    <w:rsid w:val="00097D40"/>
    <w:rsid w:val="000C62EC"/>
    <w:rsid w:val="000E0FF2"/>
    <w:rsid w:val="000E2E7E"/>
    <w:rsid w:val="000E3483"/>
    <w:rsid w:val="000E75D1"/>
    <w:rsid w:val="000F16C2"/>
    <w:rsid w:val="00106C0E"/>
    <w:rsid w:val="00111570"/>
    <w:rsid w:val="00111E68"/>
    <w:rsid w:val="00112192"/>
    <w:rsid w:val="0012188D"/>
    <w:rsid w:val="00121BB2"/>
    <w:rsid w:val="00122791"/>
    <w:rsid w:val="00125393"/>
    <w:rsid w:val="00125CD4"/>
    <w:rsid w:val="00126456"/>
    <w:rsid w:val="00130744"/>
    <w:rsid w:val="00134212"/>
    <w:rsid w:val="00142C85"/>
    <w:rsid w:val="00145064"/>
    <w:rsid w:val="00150A80"/>
    <w:rsid w:val="001511B4"/>
    <w:rsid w:val="00153383"/>
    <w:rsid w:val="0015351F"/>
    <w:rsid w:val="0015595A"/>
    <w:rsid w:val="001675AC"/>
    <w:rsid w:val="001727E0"/>
    <w:rsid w:val="00172897"/>
    <w:rsid w:val="0017685B"/>
    <w:rsid w:val="001848F5"/>
    <w:rsid w:val="00191C11"/>
    <w:rsid w:val="00191CFB"/>
    <w:rsid w:val="00195BCF"/>
    <w:rsid w:val="001B3680"/>
    <w:rsid w:val="001B51D7"/>
    <w:rsid w:val="001B71BE"/>
    <w:rsid w:val="001C0B8E"/>
    <w:rsid w:val="001C51ED"/>
    <w:rsid w:val="001C724C"/>
    <w:rsid w:val="001D199A"/>
    <w:rsid w:val="001D3837"/>
    <w:rsid w:val="001E698E"/>
    <w:rsid w:val="001E6B88"/>
    <w:rsid w:val="001F03AB"/>
    <w:rsid w:val="001F1157"/>
    <w:rsid w:val="001F4C35"/>
    <w:rsid w:val="00206F2F"/>
    <w:rsid w:val="0021224F"/>
    <w:rsid w:val="002147F7"/>
    <w:rsid w:val="00216C2C"/>
    <w:rsid w:val="00220F74"/>
    <w:rsid w:val="002265F5"/>
    <w:rsid w:val="00241B72"/>
    <w:rsid w:val="00243B5E"/>
    <w:rsid w:val="00250E6C"/>
    <w:rsid w:val="00251846"/>
    <w:rsid w:val="00255B6B"/>
    <w:rsid w:val="00266B91"/>
    <w:rsid w:val="00266E66"/>
    <w:rsid w:val="00267B2D"/>
    <w:rsid w:val="00277006"/>
    <w:rsid w:val="00282CBC"/>
    <w:rsid w:val="00294B1B"/>
    <w:rsid w:val="0029618B"/>
    <w:rsid w:val="00296356"/>
    <w:rsid w:val="002A1C3E"/>
    <w:rsid w:val="002A2850"/>
    <w:rsid w:val="002B312F"/>
    <w:rsid w:val="002B5C7F"/>
    <w:rsid w:val="002D7975"/>
    <w:rsid w:val="002D7CEB"/>
    <w:rsid w:val="002F36F7"/>
    <w:rsid w:val="002F61CC"/>
    <w:rsid w:val="00304C05"/>
    <w:rsid w:val="00320319"/>
    <w:rsid w:val="00366E3D"/>
    <w:rsid w:val="00370FF0"/>
    <w:rsid w:val="00371AC6"/>
    <w:rsid w:val="00372668"/>
    <w:rsid w:val="00381163"/>
    <w:rsid w:val="003814FC"/>
    <w:rsid w:val="00383890"/>
    <w:rsid w:val="00390A74"/>
    <w:rsid w:val="00394B11"/>
    <w:rsid w:val="0039632E"/>
    <w:rsid w:val="003A3CF5"/>
    <w:rsid w:val="003A7750"/>
    <w:rsid w:val="003B3413"/>
    <w:rsid w:val="003B5468"/>
    <w:rsid w:val="003B7687"/>
    <w:rsid w:val="003C1957"/>
    <w:rsid w:val="003C1DE2"/>
    <w:rsid w:val="003C3A83"/>
    <w:rsid w:val="003D68FB"/>
    <w:rsid w:val="003E38E3"/>
    <w:rsid w:val="003F10F2"/>
    <w:rsid w:val="003F3F3E"/>
    <w:rsid w:val="003F6501"/>
    <w:rsid w:val="003F7033"/>
    <w:rsid w:val="003F73BE"/>
    <w:rsid w:val="00403714"/>
    <w:rsid w:val="00404F91"/>
    <w:rsid w:val="004056B7"/>
    <w:rsid w:val="004138DB"/>
    <w:rsid w:val="00421079"/>
    <w:rsid w:val="00433D92"/>
    <w:rsid w:val="004774BE"/>
    <w:rsid w:val="00480140"/>
    <w:rsid w:val="00480E4C"/>
    <w:rsid w:val="00481398"/>
    <w:rsid w:val="00485B12"/>
    <w:rsid w:val="0049065D"/>
    <w:rsid w:val="00494698"/>
    <w:rsid w:val="004A0F84"/>
    <w:rsid w:val="004A58B3"/>
    <w:rsid w:val="004A73EC"/>
    <w:rsid w:val="004C0DDF"/>
    <w:rsid w:val="004C20AE"/>
    <w:rsid w:val="004D0BA7"/>
    <w:rsid w:val="004F0594"/>
    <w:rsid w:val="004F0D0E"/>
    <w:rsid w:val="004F1817"/>
    <w:rsid w:val="004F48CB"/>
    <w:rsid w:val="004F7110"/>
    <w:rsid w:val="00502DB4"/>
    <w:rsid w:val="00504994"/>
    <w:rsid w:val="00505261"/>
    <w:rsid w:val="00506B5C"/>
    <w:rsid w:val="00510D18"/>
    <w:rsid w:val="005432A5"/>
    <w:rsid w:val="0055541C"/>
    <w:rsid w:val="00556BE0"/>
    <w:rsid w:val="005666A0"/>
    <w:rsid w:val="0057154A"/>
    <w:rsid w:val="0059085F"/>
    <w:rsid w:val="00596F8F"/>
    <w:rsid w:val="005A45A6"/>
    <w:rsid w:val="005A4FEB"/>
    <w:rsid w:val="005B4BCF"/>
    <w:rsid w:val="005C4E46"/>
    <w:rsid w:val="005D4817"/>
    <w:rsid w:val="005D4E6C"/>
    <w:rsid w:val="005D61A2"/>
    <w:rsid w:val="00604703"/>
    <w:rsid w:val="0060536B"/>
    <w:rsid w:val="006074CA"/>
    <w:rsid w:val="00621F31"/>
    <w:rsid w:val="00625E79"/>
    <w:rsid w:val="00626419"/>
    <w:rsid w:val="00633852"/>
    <w:rsid w:val="00633BBF"/>
    <w:rsid w:val="006421F6"/>
    <w:rsid w:val="0064337A"/>
    <w:rsid w:val="00647713"/>
    <w:rsid w:val="00650A87"/>
    <w:rsid w:val="00651B47"/>
    <w:rsid w:val="0066309B"/>
    <w:rsid w:val="00663228"/>
    <w:rsid w:val="0067059E"/>
    <w:rsid w:val="00680BB1"/>
    <w:rsid w:val="00685B2E"/>
    <w:rsid w:val="006A0045"/>
    <w:rsid w:val="006A2731"/>
    <w:rsid w:val="006A2D67"/>
    <w:rsid w:val="006B30EF"/>
    <w:rsid w:val="006B6620"/>
    <w:rsid w:val="006C5DDA"/>
    <w:rsid w:val="006C795A"/>
    <w:rsid w:val="006D1311"/>
    <w:rsid w:val="006D299B"/>
    <w:rsid w:val="006D2A64"/>
    <w:rsid w:val="006D5F41"/>
    <w:rsid w:val="006E1281"/>
    <w:rsid w:val="00700CE8"/>
    <w:rsid w:val="00706C49"/>
    <w:rsid w:val="00711BBC"/>
    <w:rsid w:val="0071473F"/>
    <w:rsid w:val="00720A40"/>
    <w:rsid w:val="007254D4"/>
    <w:rsid w:val="007314FD"/>
    <w:rsid w:val="007429CF"/>
    <w:rsid w:val="007745C2"/>
    <w:rsid w:val="007760E3"/>
    <w:rsid w:val="00780F10"/>
    <w:rsid w:val="00781E00"/>
    <w:rsid w:val="00787795"/>
    <w:rsid w:val="007944DE"/>
    <w:rsid w:val="00794FE8"/>
    <w:rsid w:val="0079624B"/>
    <w:rsid w:val="007A2EE9"/>
    <w:rsid w:val="007B3EA2"/>
    <w:rsid w:val="007C4EA6"/>
    <w:rsid w:val="007D72F3"/>
    <w:rsid w:val="007F430B"/>
    <w:rsid w:val="00805E12"/>
    <w:rsid w:val="00812ED3"/>
    <w:rsid w:val="008222A9"/>
    <w:rsid w:val="0082274D"/>
    <w:rsid w:val="008236F0"/>
    <w:rsid w:val="008263E5"/>
    <w:rsid w:val="008270FD"/>
    <w:rsid w:val="008334BC"/>
    <w:rsid w:val="008365AE"/>
    <w:rsid w:val="00837762"/>
    <w:rsid w:val="0084574A"/>
    <w:rsid w:val="00847C23"/>
    <w:rsid w:val="00847D51"/>
    <w:rsid w:val="0085086C"/>
    <w:rsid w:val="008548A0"/>
    <w:rsid w:val="008573BE"/>
    <w:rsid w:val="00857A04"/>
    <w:rsid w:val="00857E65"/>
    <w:rsid w:val="008663D5"/>
    <w:rsid w:val="008741B7"/>
    <w:rsid w:val="0087484C"/>
    <w:rsid w:val="00874A70"/>
    <w:rsid w:val="008752F8"/>
    <w:rsid w:val="00884810"/>
    <w:rsid w:val="008862FE"/>
    <w:rsid w:val="00891666"/>
    <w:rsid w:val="008A4BA4"/>
    <w:rsid w:val="008A60C8"/>
    <w:rsid w:val="008B1889"/>
    <w:rsid w:val="008C169E"/>
    <w:rsid w:val="008C4B73"/>
    <w:rsid w:val="008D79E7"/>
    <w:rsid w:val="008D7D2B"/>
    <w:rsid w:val="008D7EE9"/>
    <w:rsid w:val="008E1C18"/>
    <w:rsid w:val="008E3590"/>
    <w:rsid w:val="008E40B1"/>
    <w:rsid w:val="008E5BD8"/>
    <w:rsid w:val="008F0B48"/>
    <w:rsid w:val="0090284D"/>
    <w:rsid w:val="00911083"/>
    <w:rsid w:val="00912E9F"/>
    <w:rsid w:val="00914062"/>
    <w:rsid w:val="009151A6"/>
    <w:rsid w:val="009312A2"/>
    <w:rsid w:val="009337EA"/>
    <w:rsid w:val="0094187F"/>
    <w:rsid w:val="00941D56"/>
    <w:rsid w:val="00952EE5"/>
    <w:rsid w:val="00961B9F"/>
    <w:rsid w:val="009626FD"/>
    <w:rsid w:val="00965B69"/>
    <w:rsid w:val="009719F0"/>
    <w:rsid w:val="009735F3"/>
    <w:rsid w:val="00973BC0"/>
    <w:rsid w:val="00985447"/>
    <w:rsid w:val="00986C2A"/>
    <w:rsid w:val="00990BEF"/>
    <w:rsid w:val="009937E6"/>
    <w:rsid w:val="00993B7F"/>
    <w:rsid w:val="009A710F"/>
    <w:rsid w:val="009B188D"/>
    <w:rsid w:val="009C2A04"/>
    <w:rsid w:val="009D1F5D"/>
    <w:rsid w:val="009D31A8"/>
    <w:rsid w:val="009E521D"/>
    <w:rsid w:val="009E7394"/>
    <w:rsid w:val="009F1050"/>
    <w:rsid w:val="009F121C"/>
    <w:rsid w:val="00A0752B"/>
    <w:rsid w:val="00A15286"/>
    <w:rsid w:val="00A31C8B"/>
    <w:rsid w:val="00A32B34"/>
    <w:rsid w:val="00A34CD6"/>
    <w:rsid w:val="00A45895"/>
    <w:rsid w:val="00A45F86"/>
    <w:rsid w:val="00A46F9A"/>
    <w:rsid w:val="00A63C58"/>
    <w:rsid w:val="00A77CDE"/>
    <w:rsid w:val="00A8021F"/>
    <w:rsid w:val="00A96026"/>
    <w:rsid w:val="00A96FD1"/>
    <w:rsid w:val="00A97108"/>
    <w:rsid w:val="00AA4C67"/>
    <w:rsid w:val="00AB5565"/>
    <w:rsid w:val="00AC0A00"/>
    <w:rsid w:val="00AC2514"/>
    <w:rsid w:val="00AC2851"/>
    <w:rsid w:val="00AC295F"/>
    <w:rsid w:val="00AF07B8"/>
    <w:rsid w:val="00B02ABB"/>
    <w:rsid w:val="00B14583"/>
    <w:rsid w:val="00B21EF5"/>
    <w:rsid w:val="00B22DD1"/>
    <w:rsid w:val="00B25A52"/>
    <w:rsid w:val="00B34A52"/>
    <w:rsid w:val="00B42D4D"/>
    <w:rsid w:val="00B47148"/>
    <w:rsid w:val="00B5584D"/>
    <w:rsid w:val="00B706B4"/>
    <w:rsid w:val="00B745BE"/>
    <w:rsid w:val="00B74B4A"/>
    <w:rsid w:val="00B809BA"/>
    <w:rsid w:val="00B84A6B"/>
    <w:rsid w:val="00B92BAC"/>
    <w:rsid w:val="00B94B4A"/>
    <w:rsid w:val="00B95E09"/>
    <w:rsid w:val="00BA2789"/>
    <w:rsid w:val="00BC58D9"/>
    <w:rsid w:val="00BC64BE"/>
    <w:rsid w:val="00BC6880"/>
    <w:rsid w:val="00BD40F8"/>
    <w:rsid w:val="00BE2CE3"/>
    <w:rsid w:val="00BE3D7B"/>
    <w:rsid w:val="00BE5448"/>
    <w:rsid w:val="00BE5C09"/>
    <w:rsid w:val="00BF2BA0"/>
    <w:rsid w:val="00BF5240"/>
    <w:rsid w:val="00C029D7"/>
    <w:rsid w:val="00C0493E"/>
    <w:rsid w:val="00C12B21"/>
    <w:rsid w:val="00C13552"/>
    <w:rsid w:val="00C20421"/>
    <w:rsid w:val="00C218B2"/>
    <w:rsid w:val="00C321F9"/>
    <w:rsid w:val="00C3251D"/>
    <w:rsid w:val="00C44705"/>
    <w:rsid w:val="00C46EAD"/>
    <w:rsid w:val="00C540AA"/>
    <w:rsid w:val="00C709DD"/>
    <w:rsid w:val="00C758D8"/>
    <w:rsid w:val="00C83757"/>
    <w:rsid w:val="00C85630"/>
    <w:rsid w:val="00CA043B"/>
    <w:rsid w:val="00CB0419"/>
    <w:rsid w:val="00CB6C6E"/>
    <w:rsid w:val="00CC7155"/>
    <w:rsid w:val="00CD0C5A"/>
    <w:rsid w:val="00CD15B1"/>
    <w:rsid w:val="00CD2F32"/>
    <w:rsid w:val="00CE1C2B"/>
    <w:rsid w:val="00CF390E"/>
    <w:rsid w:val="00D037FF"/>
    <w:rsid w:val="00D163BC"/>
    <w:rsid w:val="00D238B2"/>
    <w:rsid w:val="00D26B4F"/>
    <w:rsid w:val="00D30451"/>
    <w:rsid w:val="00D41051"/>
    <w:rsid w:val="00D546E7"/>
    <w:rsid w:val="00D554C6"/>
    <w:rsid w:val="00D56CA1"/>
    <w:rsid w:val="00D623FA"/>
    <w:rsid w:val="00D62B26"/>
    <w:rsid w:val="00D6521A"/>
    <w:rsid w:val="00D73122"/>
    <w:rsid w:val="00D92064"/>
    <w:rsid w:val="00D97803"/>
    <w:rsid w:val="00DA20F0"/>
    <w:rsid w:val="00DA7903"/>
    <w:rsid w:val="00DB11EA"/>
    <w:rsid w:val="00DC339B"/>
    <w:rsid w:val="00DC3B42"/>
    <w:rsid w:val="00DC524C"/>
    <w:rsid w:val="00DC7E43"/>
    <w:rsid w:val="00DD0D89"/>
    <w:rsid w:val="00DD1190"/>
    <w:rsid w:val="00DE4C07"/>
    <w:rsid w:val="00DF09B3"/>
    <w:rsid w:val="00DF6D1E"/>
    <w:rsid w:val="00E03690"/>
    <w:rsid w:val="00E1116A"/>
    <w:rsid w:val="00E17B5A"/>
    <w:rsid w:val="00E225E1"/>
    <w:rsid w:val="00E23293"/>
    <w:rsid w:val="00E25C01"/>
    <w:rsid w:val="00E27EEB"/>
    <w:rsid w:val="00E312F7"/>
    <w:rsid w:val="00E3451A"/>
    <w:rsid w:val="00E5184C"/>
    <w:rsid w:val="00E55316"/>
    <w:rsid w:val="00E70123"/>
    <w:rsid w:val="00E73B4F"/>
    <w:rsid w:val="00E779C4"/>
    <w:rsid w:val="00E86260"/>
    <w:rsid w:val="00E87F23"/>
    <w:rsid w:val="00E925F1"/>
    <w:rsid w:val="00E963DB"/>
    <w:rsid w:val="00EA694B"/>
    <w:rsid w:val="00EB7CBD"/>
    <w:rsid w:val="00EC6CDC"/>
    <w:rsid w:val="00EC6EBF"/>
    <w:rsid w:val="00EE038B"/>
    <w:rsid w:val="00EF0244"/>
    <w:rsid w:val="00EF3C8B"/>
    <w:rsid w:val="00F0626D"/>
    <w:rsid w:val="00F06CE3"/>
    <w:rsid w:val="00F070A4"/>
    <w:rsid w:val="00F11A05"/>
    <w:rsid w:val="00F1774F"/>
    <w:rsid w:val="00F23062"/>
    <w:rsid w:val="00F23230"/>
    <w:rsid w:val="00F33529"/>
    <w:rsid w:val="00F37A3B"/>
    <w:rsid w:val="00F454E7"/>
    <w:rsid w:val="00F52D20"/>
    <w:rsid w:val="00F57AA1"/>
    <w:rsid w:val="00F60E79"/>
    <w:rsid w:val="00F62FCF"/>
    <w:rsid w:val="00F63E9C"/>
    <w:rsid w:val="00F64DC0"/>
    <w:rsid w:val="00F65228"/>
    <w:rsid w:val="00F66413"/>
    <w:rsid w:val="00F75130"/>
    <w:rsid w:val="00F762BF"/>
    <w:rsid w:val="00F81C4F"/>
    <w:rsid w:val="00FA78F6"/>
    <w:rsid w:val="00FB0FDE"/>
    <w:rsid w:val="00FB6870"/>
    <w:rsid w:val="00FC4D74"/>
    <w:rsid w:val="00FC52A5"/>
    <w:rsid w:val="00FC79EE"/>
    <w:rsid w:val="00FD36EF"/>
    <w:rsid w:val="00FD6304"/>
    <w:rsid w:val="00FE1F43"/>
    <w:rsid w:val="00FE2EA4"/>
    <w:rsid w:val="00FE5D6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32031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20319"/>
    <w:rPr>
      <w:sz w:val="20"/>
      <w:szCs w:val="20"/>
    </w:rPr>
  </w:style>
  <w:style w:type="character" w:styleId="FootnoteReference">
    <w:name w:val="footnote reference"/>
    <w:basedOn w:val="DefaultParagraphFont"/>
    <w:uiPriority w:val="99"/>
    <w:semiHidden/>
    <w:unhideWhenUsed/>
    <w:rsid w:val="00320319"/>
    <w:rPr>
      <w:vertAlign w:val="superscript"/>
    </w:rPr>
  </w:style>
  <w:style w:type="character" w:styleId="Hyperlink">
    <w:name w:val="Hyperlink"/>
    <w:basedOn w:val="DefaultParagraphFont"/>
    <w:uiPriority w:val="99"/>
    <w:unhideWhenUsed/>
    <w:rsid w:val="00B706B4"/>
    <w:rPr>
      <w:color w:val="467886" w:themeColor="hyperlink"/>
      <w:u w:val="single"/>
    </w:rPr>
  </w:style>
  <w:style w:type="character" w:styleId="UnresolvedMention">
    <w:name w:val="Unresolved Mention"/>
    <w:basedOn w:val="DefaultParagraphFont"/>
    <w:uiPriority w:val="99"/>
    <w:semiHidden/>
    <w:unhideWhenUsed/>
    <w:rsid w:val="00B706B4"/>
    <w:rPr>
      <w:color w:val="605E5C"/>
      <w:shd w:val="clear" w:color="auto" w:fill="E1DFDD"/>
    </w:rPr>
  </w:style>
  <w:style w:type="character" w:customStyle="1" w:styleId="apple-converted-space">
    <w:name w:val="apple-converted-space"/>
    <w:basedOn w:val="DefaultParagraphFont"/>
    <w:rsid w:val="00847C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leanpng.com/png-construction-cartoon-drawing-line-art-silhouette-7569594/" TargetMode="External"/><Relationship Id="rId18" Type="http://schemas.openxmlformats.org/officeDocument/2006/relationships/hyperlink" Target="https://www.hcbgroup.com/site/blog/New-additional-needs-system-for-Wales-from-September-20" TargetMode="External"/><Relationship Id="rId26" Type="http://schemas.openxmlformats.org/officeDocument/2006/relationships/hyperlink" Target="https://www.gov.wales/additional-learning-needs-and-education-tribunal-wales-act" TargetMode="External"/><Relationship Id="rId3" Type="http://schemas.openxmlformats.org/officeDocument/2006/relationships/webSettings" Target="webSettings.xml"/><Relationship Id="rId21" Type="http://schemas.openxmlformats.org/officeDocument/2006/relationships/hyperlink" Target="https://www.pembrokeshire.gov.uk/parent-partnership-service/understanding-the-new-aln-transformation-act"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estyn.gov.wales/education-providers/holy-name-v-r-c-school/" TargetMode="External"/><Relationship Id="rId25" Type="http://schemas.openxmlformats.org/officeDocument/2006/relationships/hyperlink" Target="https://www.unicef.org.uk/what-we-do/un-convention-child-rights/" TargetMode="External"/><Relationship Id="rId2" Type="http://schemas.openxmlformats.org/officeDocument/2006/relationships/settings" Target="settings.xml"/><Relationship Id="rId16" Type="http://schemas.openxmlformats.org/officeDocument/2006/relationships/hyperlink" Target="https://doi.org/10.1080/02607476.2018.1465669" TargetMode="External"/><Relationship Id="rId20" Type="http://schemas.openxmlformats.org/officeDocument/2006/relationships/hyperlink" Target="https://www.pembrokeshire.gov.uk/inclusion-service-and-sen"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snapcymru.org/get-support/idps/" TargetMode="External"/><Relationship Id="rId5" Type="http://schemas.openxmlformats.org/officeDocument/2006/relationships/endnotes" Target="endnotes.xml"/><Relationship Id="rId15" Type="http://schemas.openxmlformats.org/officeDocument/2006/relationships/hyperlink" Target="https://educationwales.blog.gov.wales/2024/05/13/equity-and-inclusion-in-the-curriculum-for-wales/" TargetMode="External"/><Relationship Id="rId23" Type="http://schemas.openxmlformats.org/officeDocument/2006/relationships/hyperlink" Target="https://reciteme.com/news/diversity-vs-inclusion/"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hyperlink" Target="https://hwb.gov.wales/playlists/view/a9f50b9b-f55c-4862-8cc9-5d2c1b7155d0/en/1"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creativefabrica.com/product/alarm-clock-cartoon-icon-vector/" TargetMode="External"/><Relationship Id="rId22" Type="http://schemas.openxmlformats.org/officeDocument/2006/relationships/hyperlink" Target="https://www.rcslt.org/wp-content/uploads/2022/01/RCSLT-response-to-the-Senedd-Health-consultation-on-waiting-times.docx#:~:text=The%20Welsh%20Government%20targets%20for,rose%20from%20197%20to%207%2C334" TargetMode="External"/><Relationship Id="rId27" Type="http://schemas.openxmlformats.org/officeDocument/2006/relationships/hyperlink" Target="https://www.gov.wales/alnco-task-and-finish-group-report-minister-education-and-welsh-languag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2383</Words>
  <Characters>13584</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Holly Davies (2203801)</cp:lastModifiedBy>
  <cp:revision>16</cp:revision>
  <dcterms:created xsi:type="dcterms:W3CDTF">2025-05-22T16:42:00Z</dcterms:created>
  <dcterms:modified xsi:type="dcterms:W3CDTF">2025-05-22T16:52:00Z</dcterms:modified>
</cp:coreProperties>
</file>