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17AA963" w:rsidR="000E2E7E" w:rsidRPr="000E2E7E" w:rsidRDefault="000E2E7E">
      <w:pPr>
        <w:rPr>
          <w:b/>
          <w:bCs/>
          <w:sz w:val="52"/>
          <w:szCs w:val="52"/>
        </w:rPr>
      </w:pPr>
      <w:r w:rsidRPr="000E2E7E">
        <w:rPr>
          <w:b/>
          <w:bCs/>
          <w:sz w:val="52"/>
          <w:szCs w:val="52"/>
        </w:rPr>
        <w:t>Module Code:</w:t>
      </w:r>
      <w:r>
        <w:rPr>
          <w:b/>
          <w:bCs/>
          <w:sz w:val="52"/>
          <w:szCs w:val="52"/>
        </w:rPr>
        <w:t xml:space="preserve">  </w:t>
      </w:r>
      <w:r w:rsidRPr="00D163BC">
        <w:rPr>
          <w:b/>
          <w:bCs/>
          <w:color w:val="FF0000"/>
          <w:sz w:val="48"/>
          <w:szCs w:val="48"/>
        </w:rPr>
        <w:t>ECAD</w:t>
      </w:r>
      <w:r w:rsidR="00510D18" w:rsidRPr="00D163BC">
        <w:rPr>
          <w:b/>
          <w:bCs/>
          <w:color w:val="FF0000"/>
          <w:sz w:val="48"/>
          <w:szCs w:val="48"/>
        </w:rPr>
        <w:t>501</w:t>
      </w:r>
      <w:r w:rsidR="00D163BC" w:rsidRPr="00D163BC">
        <w:rPr>
          <w:b/>
          <w:bCs/>
          <w:color w:val="FF0000"/>
          <w:sz w:val="48"/>
          <w:szCs w:val="48"/>
        </w:rPr>
        <w:t>5</w:t>
      </w:r>
    </w:p>
    <w:p w14:paraId="10FFAE95" w14:textId="77777777" w:rsidR="000E2E7E" w:rsidRPr="000E2E7E" w:rsidRDefault="000E2E7E">
      <w:pPr>
        <w:rPr>
          <w:b/>
          <w:bCs/>
          <w:sz w:val="52"/>
          <w:szCs w:val="52"/>
        </w:rPr>
      </w:pPr>
    </w:p>
    <w:p w14:paraId="78DCE9B9" w14:textId="553AE9B7" w:rsidR="000E2E7E" w:rsidRPr="00D163BC" w:rsidRDefault="000E2E7E" w:rsidP="00D163BC">
      <w:pPr>
        <w:rPr>
          <w:b/>
          <w:bCs/>
          <w:color w:val="FF0000"/>
          <w:sz w:val="52"/>
          <w:szCs w:val="52"/>
        </w:rPr>
      </w:pPr>
      <w:r w:rsidRPr="000E2E7E">
        <w:rPr>
          <w:b/>
          <w:bCs/>
          <w:sz w:val="52"/>
          <w:szCs w:val="52"/>
        </w:rPr>
        <w:t>Assignment Title:</w:t>
      </w:r>
      <w:r>
        <w:rPr>
          <w:b/>
          <w:bCs/>
          <w:sz w:val="52"/>
          <w:szCs w:val="52"/>
        </w:rPr>
        <w:t xml:space="preserve"> </w:t>
      </w:r>
      <w:r w:rsidR="00D163BC" w:rsidRPr="00D163BC">
        <w:rPr>
          <w:b/>
          <w:bCs/>
          <w:color w:val="FF0000"/>
          <w:sz w:val="52"/>
          <w:szCs w:val="52"/>
        </w:rPr>
        <w:t xml:space="preserve">Deepening Practice </w:t>
      </w:r>
    </w:p>
    <w:p w14:paraId="32D7A0CD" w14:textId="7E97268B" w:rsidR="00D163BC" w:rsidRPr="00D163BC" w:rsidRDefault="00D163BC" w:rsidP="00D163BC">
      <w:pPr>
        <w:rPr>
          <w:b/>
          <w:bCs/>
          <w:color w:val="FF0000"/>
          <w:sz w:val="52"/>
          <w:szCs w:val="52"/>
        </w:rPr>
      </w:pPr>
      <w:r w:rsidRPr="00D163BC">
        <w:rPr>
          <w:b/>
          <w:bCs/>
          <w:color w:val="FF0000"/>
          <w:sz w:val="52"/>
          <w:szCs w:val="52"/>
        </w:rPr>
        <w:t xml:space="preserve">ALN – Part 1 Journal  </w:t>
      </w:r>
    </w:p>
    <w:p w14:paraId="47D65DC0" w14:textId="7C8735A8" w:rsidR="000E2E7E" w:rsidRPr="00D163BC" w:rsidRDefault="000E2E7E">
      <w:pPr>
        <w:rPr>
          <w:b/>
          <w:bCs/>
          <w:sz w:val="52"/>
          <w:szCs w:val="52"/>
        </w:rPr>
      </w:pPr>
      <w:r w:rsidRPr="00D163BC">
        <w:rPr>
          <w:b/>
          <w:bCs/>
          <w:sz w:val="52"/>
          <w:szCs w:val="52"/>
        </w:rPr>
        <w:t>Student Name:</w:t>
      </w:r>
      <w:r w:rsidR="00AA679F">
        <w:rPr>
          <w:b/>
          <w:bCs/>
          <w:sz w:val="52"/>
          <w:szCs w:val="52"/>
        </w:rPr>
        <w:t xml:space="preserve"> Elise Ward</w:t>
      </w:r>
    </w:p>
    <w:p w14:paraId="1025240F" w14:textId="19DB3A49" w:rsidR="000E2E7E" w:rsidRPr="000E2E7E" w:rsidRDefault="000E2E7E">
      <w:pPr>
        <w:rPr>
          <w:b/>
          <w:bCs/>
          <w:sz w:val="52"/>
          <w:szCs w:val="52"/>
        </w:rPr>
      </w:pPr>
      <w:r w:rsidRPr="000E2E7E">
        <w:rPr>
          <w:b/>
          <w:bCs/>
          <w:sz w:val="52"/>
          <w:szCs w:val="52"/>
        </w:rPr>
        <w:t>Student Number:</w:t>
      </w:r>
      <w:r w:rsidR="00AA679F">
        <w:rPr>
          <w:b/>
          <w:bCs/>
          <w:sz w:val="52"/>
          <w:szCs w:val="52"/>
        </w:rPr>
        <w:t xml:space="preserve"> 2304322 </w:t>
      </w: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0BE6D22C" w14:textId="77777777" w:rsidR="000E2E7E" w:rsidRPr="00E243A8" w:rsidRDefault="000E2E7E" w:rsidP="000E2E7E">
      <w:pPr>
        <w:rPr>
          <w:b/>
          <w:bCs/>
          <w:sz w:val="32"/>
          <w:szCs w:val="32"/>
          <w:u w:val="single"/>
        </w:rPr>
      </w:pPr>
      <w:r w:rsidRPr="00E243A8">
        <w:rPr>
          <w:b/>
          <w:bCs/>
          <w:sz w:val="32"/>
          <w:szCs w:val="32"/>
          <w:u w:val="single"/>
        </w:rPr>
        <w:t>AI Acknowledgement</w:t>
      </w:r>
    </w:p>
    <w:p w14:paraId="311990D1" w14:textId="77777777" w:rsidR="000E2E7E" w:rsidRDefault="000E2E7E" w:rsidP="000E2E7E"/>
    <w:p w14:paraId="3CD5698F" w14:textId="77777777" w:rsidR="000E2E7E" w:rsidRDefault="000E2E7E" w:rsidP="000E2E7E">
      <w:r w:rsidRPr="00E243A8">
        <w:t xml:space="preserve">I confirm that I have not used any AI tools in the research and creation of this assignment. </w:t>
      </w:r>
    </w:p>
    <w:p w14:paraId="623F5F4D" w14:textId="77777777" w:rsidR="000E2E7E" w:rsidRDefault="000E2E7E" w:rsidP="000E2E7E">
      <w:r w:rsidRPr="00E243A8">
        <w:t xml:space="preserve">I confirm that I have not presented any AI generated materials as my own work. </w:t>
      </w:r>
    </w:p>
    <w:p w14:paraId="3B533FD1" w14:textId="1D9C2684" w:rsidR="000E2E7E" w:rsidRPr="00AA679F" w:rsidRDefault="000E2E7E" w:rsidP="000E2E7E">
      <w:r w:rsidRPr="00E243A8">
        <w:lastRenderedPageBreak/>
        <w:t xml:space="preserve">I confirm </w:t>
      </w:r>
      <w:r>
        <w:t xml:space="preserve">that </w:t>
      </w:r>
      <w:r w:rsidRPr="00E243A8">
        <w:t>I have copies of my drafts, notes, and other resources I used, which I may be asked to provide in evidence.</w:t>
      </w:r>
    </w:p>
    <w:p w14:paraId="6CDE5B9A" w14:textId="77777777" w:rsidR="000E2E7E" w:rsidRDefault="000E2E7E" w:rsidP="000E2E7E">
      <w:pPr>
        <w:rPr>
          <w:sz w:val="16"/>
          <w:szCs w:val="16"/>
        </w:rPr>
      </w:pP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648CF4FC"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DB45E9" w:rsidRPr="001B4AB4" w14:paraId="0EC7171C" w14:textId="77777777" w:rsidTr="000E2E7E">
        <w:trPr>
          <w:trHeight w:val="338"/>
        </w:trPr>
        <w:tc>
          <w:tcPr>
            <w:tcW w:w="3256" w:type="dxa"/>
          </w:tcPr>
          <w:p w14:paraId="1E7C81F8" w14:textId="77777777" w:rsidR="00DB45E9" w:rsidRPr="00DB45E9" w:rsidRDefault="00DB45E9" w:rsidP="00C54AC5">
            <w:pPr>
              <w:rPr>
                <w:sz w:val="16"/>
                <w:szCs w:val="16"/>
              </w:rPr>
            </w:pPr>
          </w:p>
          <w:p w14:paraId="2992D95E" w14:textId="77777777" w:rsidR="00DB45E9" w:rsidRPr="00DB45E9" w:rsidRDefault="00DB45E9" w:rsidP="00C54AC5">
            <w:pPr>
              <w:rPr>
                <w:sz w:val="16"/>
                <w:szCs w:val="16"/>
              </w:rPr>
            </w:pPr>
            <w:r w:rsidRPr="00DB45E9">
              <w:rPr>
                <w:sz w:val="16"/>
                <w:szCs w:val="16"/>
              </w:rPr>
              <w:t xml:space="preserve">Read through to make sure it makes sense to any reader- sometimes there are assumptions that everyone would know what you were discussing. </w:t>
            </w:r>
          </w:p>
          <w:p w14:paraId="18121FAC" w14:textId="77777777" w:rsidR="00DB45E9" w:rsidRPr="001B4AB4" w:rsidRDefault="00DB45E9" w:rsidP="00AE36BB">
            <w:pPr>
              <w:rPr>
                <w:lang w:val="cy-GB"/>
              </w:rPr>
            </w:pPr>
          </w:p>
        </w:tc>
        <w:tc>
          <w:tcPr>
            <w:tcW w:w="3118" w:type="dxa"/>
          </w:tcPr>
          <w:p w14:paraId="23263D37" w14:textId="77777777" w:rsidR="00DB45E9" w:rsidRPr="00DB45E9" w:rsidRDefault="00DB45E9" w:rsidP="00C54AC5">
            <w:pPr>
              <w:rPr>
                <w:sz w:val="16"/>
                <w:szCs w:val="16"/>
              </w:rPr>
            </w:pPr>
          </w:p>
          <w:p w14:paraId="0A55C9ED" w14:textId="0D073117" w:rsidR="00DB45E9" w:rsidRPr="001B4AB4" w:rsidRDefault="00DB45E9" w:rsidP="00AE36BB">
            <w:pPr>
              <w:rPr>
                <w:lang w:val="cy-GB"/>
              </w:rPr>
            </w:pPr>
            <w:r w:rsidRPr="00DB45E9">
              <w:rPr>
                <w:sz w:val="16"/>
                <w:szCs w:val="16"/>
              </w:rPr>
              <w:t xml:space="preserve">Proofread work to ensure sentences are expanded on and explained in depth. </w:t>
            </w:r>
          </w:p>
        </w:tc>
        <w:tc>
          <w:tcPr>
            <w:tcW w:w="2908" w:type="dxa"/>
          </w:tcPr>
          <w:p w14:paraId="73191E19" w14:textId="77777777" w:rsidR="00DB45E9" w:rsidRDefault="00DB45E9" w:rsidP="00AE36BB">
            <w:pPr>
              <w:rPr>
                <w:lang w:val="cy-GB"/>
              </w:rPr>
            </w:pPr>
          </w:p>
          <w:p w14:paraId="183044AB" w14:textId="31D35BBF" w:rsidR="003C7D43" w:rsidRPr="00275DAE" w:rsidRDefault="00275DAE" w:rsidP="00AE36BB">
            <w:pPr>
              <w:rPr>
                <w:sz w:val="16"/>
                <w:szCs w:val="16"/>
                <w:lang w:val="cy-GB"/>
              </w:rPr>
            </w:pPr>
            <w:r>
              <w:rPr>
                <w:sz w:val="16"/>
                <w:szCs w:val="16"/>
                <w:lang w:val="cy-GB"/>
              </w:rPr>
              <w:t xml:space="preserve">Sentences make sense. </w:t>
            </w:r>
          </w:p>
        </w:tc>
      </w:tr>
      <w:tr w:rsidR="00DB45E9" w:rsidRPr="001B4AB4" w14:paraId="388E36FE" w14:textId="77777777" w:rsidTr="000E2E7E">
        <w:trPr>
          <w:trHeight w:val="338"/>
        </w:trPr>
        <w:tc>
          <w:tcPr>
            <w:tcW w:w="3256" w:type="dxa"/>
          </w:tcPr>
          <w:p w14:paraId="5DE721DE" w14:textId="77777777" w:rsidR="00DB45E9" w:rsidRPr="00DB45E9" w:rsidRDefault="00DB45E9" w:rsidP="00C54AC5">
            <w:pPr>
              <w:rPr>
                <w:sz w:val="16"/>
                <w:szCs w:val="16"/>
              </w:rPr>
            </w:pPr>
          </w:p>
          <w:p w14:paraId="070B2FCC" w14:textId="77777777" w:rsidR="00DB45E9" w:rsidRPr="00DB45E9" w:rsidRDefault="00DB45E9" w:rsidP="00C54AC5">
            <w:pPr>
              <w:rPr>
                <w:sz w:val="16"/>
                <w:szCs w:val="16"/>
              </w:rPr>
            </w:pPr>
            <w:r w:rsidRPr="00DB45E9">
              <w:rPr>
                <w:sz w:val="16"/>
                <w:szCs w:val="16"/>
              </w:rPr>
              <w:t xml:space="preserve">Ensure you write the full definition before using acronyms. </w:t>
            </w:r>
          </w:p>
          <w:p w14:paraId="06CE4F7D" w14:textId="77777777" w:rsidR="00DB45E9" w:rsidRPr="001B4AB4" w:rsidRDefault="00DB45E9" w:rsidP="00AE36BB">
            <w:pPr>
              <w:rPr>
                <w:lang w:val="cy-GB"/>
              </w:rPr>
            </w:pPr>
          </w:p>
        </w:tc>
        <w:tc>
          <w:tcPr>
            <w:tcW w:w="3118" w:type="dxa"/>
          </w:tcPr>
          <w:p w14:paraId="4A509DC0" w14:textId="77777777" w:rsidR="00DB45E9" w:rsidRPr="00DB45E9" w:rsidRDefault="00DB45E9" w:rsidP="00C54AC5">
            <w:pPr>
              <w:rPr>
                <w:sz w:val="16"/>
                <w:szCs w:val="16"/>
              </w:rPr>
            </w:pPr>
          </w:p>
          <w:p w14:paraId="33CC185F" w14:textId="6B29BA44" w:rsidR="00DB45E9" w:rsidRPr="001B4AB4" w:rsidRDefault="00DB45E9" w:rsidP="00AE36BB">
            <w:pPr>
              <w:rPr>
                <w:lang w:val="cy-GB"/>
              </w:rPr>
            </w:pPr>
            <w:r w:rsidRPr="00DB45E9">
              <w:rPr>
                <w:sz w:val="16"/>
                <w:szCs w:val="16"/>
              </w:rPr>
              <w:t>Ensured all acronyms are used after the full definition</w:t>
            </w:r>
            <w:r w:rsidR="003C7D43">
              <w:rPr>
                <w:sz w:val="16"/>
                <w:szCs w:val="16"/>
              </w:rPr>
              <w:t xml:space="preserve">. </w:t>
            </w:r>
          </w:p>
        </w:tc>
        <w:tc>
          <w:tcPr>
            <w:tcW w:w="2908" w:type="dxa"/>
          </w:tcPr>
          <w:p w14:paraId="1E36252F" w14:textId="77777777" w:rsidR="003C7D43" w:rsidRDefault="003C7D43" w:rsidP="00AE36BB">
            <w:pPr>
              <w:rPr>
                <w:sz w:val="16"/>
                <w:szCs w:val="16"/>
                <w:lang w:val="cy-GB"/>
              </w:rPr>
            </w:pPr>
          </w:p>
          <w:p w14:paraId="37CFC390" w14:textId="42750A6A" w:rsidR="003C7D43" w:rsidRPr="003C7D43" w:rsidRDefault="003C7D43" w:rsidP="00AE36BB">
            <w:pPr>
              <w:rPr>
                <w:sz w:val="16"/>
                <w:szCs w:val="16"/>
                <w:lang w:val="cy-GB"/>
              </w:rPr>
            </w:pPr>
            <w:r>
              <w:rPr>
                <w:sz w:val="16"/>
                <w:szCs w:val="16"/>
                <w:lang w:val="cy-GB"/>
              </w:rPr>
              <w:t xml:space="preserve">The United Nations Conventional Rights if a Child (UNCRC) </w:t>
            </w:r>
          </w:p>
        </w:tc>
      </w:tr>
      <w:tr w:rsidR="00DB45E9" w:rsidRPr="001B4AB4" w14:paraId="05EE73CD" w14:textId="77777777" w:rsidTr="000E2E7E">
        <w:trPr>
          <w:trHeight w:val="338"/>
        </w:trPr>
        <w:tc>
          <w:tcPr>
            <w:tcW w:w="3256" w:type="dxa"/>
          </w:tcPr>
          <w:p w14:paraId="41253429" w14:textId="77777777" w:rsidR="00DB45E9" w:rsidRPr="00DB45E9" w:rsidRDefault="00DB45E9" w:rsidP="00C54AC5">
            <w:pPr>
              <w:rPr>
                <w:sz w:val="16"/>
                <w:szCs w:val="16"/>
              </w:rPr>
            </w:pPr>
          </w:p>
          <w:p w14:paraId="4B4EE44F" w14:textId="77777777" w:rsidR="00DB45E9" w:rsidRPr="00DB45E9" w:rsidRDefault="00DB45E9" w:rsidP="00C54AC5">
            <w:pPr>
              <w:rPr>
                <w:sz w:val="16"/>
                <w:szCs w:val="16"/>
              </w:rPr>
            </w:pPr>
            <w:r w:rsidRPr="00DB45E9">
              <w:rPr>
                <w:sz w:val="16"/>
                <w:szCs w:val="16"/>
              </w:rPr>
              <w:t xml:space="preserve">Continue to develop your critical tone and synthesise your sources. </w:t>
            </w:r>
          </w:p>
          <w:p w14:paraId="42E07348" w14:textId="77777777" w:rsidR="00DB45E9" w:rsidRPr="001B4AB4" w:rsidRDefault="00DB45E9" w:rsidP="00AE36BB">
            <w:pPr>
              <w:rPr>
                <w:lang w:val="cy-GB"/>
              </w:rPr>
            </w:pPr>
          </w:p>
        </w:tc>
        <w:tc>
          <w:tcPr>
            <w:tcW w:w="3118" w:type="dxa"/>
          </w:tcPr>
          <w:p w14:paraId="2BCAFA3A" w14:textId="77777777" w:rsidR="00DB45E9" w:rsidRDefault="00DB45E9" w:rsidP="00AE36BB">
            <w:pPr>
              <w:rPr>
                <w:lang w:val="cy-GB"/>
              </w:rPr>
            </w:pPr>
          </w:p>
          <w:p w14:paraId="37B37629" w14:textId="27A5667F" w:rsidR="00DB45E9" w:rsidRPr="002A6626" w:rsidRDefault="002A6626" w:rsidP="00AE36BB">
            <w:pPr>
              <w:rPr>
                <w:sz w:val="16"/>
                <w:szCs w:val="16"/>
                <w:lang w:val="cy-GB"/>
              </w:rPr>
            </w:pPr>
            <w:r>
              <w:rPr>
                <w:sz w:val="16"/>
                <w:szCs w:val="16"/>
                <w:lang w:val="cy-GB"/>
              </w:rPr>
              <w:t xml:space="preserve">Developed a critical tone when assessing afectiveness of inclusive strategies. </w:t>
            </w:r>
          </w:p>
        </w:tc>
        <w:tc>
          <w:tcPr>
            <w:tcW w:w="2908" w:type="dxa"/>
          </w:tcPr>
          <w:p w14:paraId="43775C7D" w14:textId="77777777" w:rsidR="00DB45E9" w:rsidRDefault="00DB45E9" w:rsidP="00AE36BB">
            <w:pPr>
              <w:rPr>
                <w:lang w:val="cy-GB"/>
              </w:rPr>
            </w:pPr>
          </w:p>
          <w:p w14:paraId="7AC8D709" w14:textId="6E9F6B62" w:rsidR="003C7D43" w:rsidRPr="003C7D43" w:rsidRDefault="003C7D43" w:rsidP="00AE36BB">
            <w:pPr>
              <w:rPr>
                <w:sz w:val="16"/>
                <w:szCs w:val="16"/>
                <w:lang w:val="cy-GB"/>
              </w:rPr>
            </w:pPr>
            <w:r>
              <w:rPr>
                <w:sz w:val="16"/>
                <w:szCs w:val="16"/>
                <w:lang w:val="cy-GB"/>
              </w:rPr>
              <w:t xml:space="preserve">Criticality of sensory areas </w:t>
            </w:r>
          </w:p>
        </w:tc>
      </w:tr>
    </w:tbl>
    <w:p w14:paraId="470BDF17" w14:textId="77777777" w:rsidR="00275DAE" w:rsidRDefault="00275DAE" w:rsidP="00C54AC5"/>
    <w:p w14:paraId="48CF9C3D" w14:textId="77777777" w:rsidR="00275DAE" w:rsidRDefault="00275DAE" w:rsidP="00C54AC5"/>
    <w:p w14:paraId="0DD9D1EC" w14:textId="6E769814" w:rsidR="00275DAE" w:rsidRPr="00275DAE" w:rsidRDefault="00275DAE" w:rsidP="00C54AC5">
      <w:pPr>
        <w:rPr>
          <w:b/>
          <w:bCs/>
          <w:u w:val="single"/>
        </w:rPr>
      </w:pPr>
      <w:r>
        <w:rPr>
          <w:b/>
          <w:bCs/>
          <w:u w:val="single"/>
        </w:rPr>
        <w:t xml:space="preserve">My Inclusive Classroom </w:t>
      </w:r>
    </w:p>
    <w:p w14:paraId="01C2F5EF" w14:textId="5FA9BD8E" w:rsidR="004C6631" w:rsidRDefault="004C6631" w:rsidP="00C54AC5">
      <w:r>
        <w:t xml:space="preserve">Inclusive practice is central to all schools within Wales. Inclusive practice involves recognising and addressing barriers to learning to ensure all individuals have access to the same opportunities. Inclusive practice focuses solely on equity rather than equality, meaning to provide extra provision for individuals that face barriers to learning </w:t>
      </w:r>
      <w:r>
        <w:rPr>
          <w:rFonts w:eastAsia="Times New Roman"/>
          <w:color w:val="000000"/>
        </w:rPr>
        <w:t xml:space="preserve">(Marin Health and Human Services, 2021). Teaching practitioners can use methods such as differentiated instructions, visual timetables and feeling cards to create an inclusive classroom. </w:t>
      </w:r>
      <w:r>
        <w:t>The Equality Act (2010) ensures that all schools create an inclusive environment for pupils and do not discriminate against gender, race or disability</w:t>
      </w:r>
      <w:r>
        <w:rPr>
          <w:rFonts w:eastAsia="Times New Roman"/>
          <w:color w:val="000000"/>
        </w:rPr>
        <w:t xml:space="preserve"> (Department for Education, 2014)</w:t>
      </w:r>
      <w:r>
        <w:t xml:space="preserve">. An inclusive classroom is essential for children to thrive in their learning and development. The aim of all teaching and learning that occurs is to develop the 4 purposes as stated in the Curriculum for Wales. Inclusivity within the learning environment encourages children to become healthy and confident individuals (Welsh Government, 2022). Inclusivity is a key component within the Well-Being of Future Generations Act Wales (2015) as one of the 7 well-being goals. This goal is ‘A More Equal Wales’ which refers to the ability for individuals to reach their full potential regardless of their background or circumstances </w:t>
      </w:r>
      <w:r>
        <w:rPr>
          <w:rFonts w:eastAsia="Times New Roman"/>
          <w:color w:val="000000"/>
        </w:rPr>
        <w:t>(Future Generations Commissioner for Wales, 2025).</w:t>
      </w:r>
    </w:p>
    <w:p w14:paraId="2F6182C1" w14:textId="77777777" w:rsidR="004C6631" w:rsidRDefault="004C6631" w:rsidP="00C54AC5">
      <w:r>
        <w:t xml:space="preserve">The Curriculum for Wales (2022) outlines that schools must use a child-centred approach when assessing and implementing provision for pupils with Additional </w:t>
      </w:r>
      <w:r>
        <w:lastRenderedPageBreak/>
        <w:t>Learning Needs (ALN)</w:t>
      </w:r>
      <w:r w:rsidRPr="003449E2">
        <w:rPr>
          <w:rFonts w:eastAsia="Times New Roman"/>
          <w:color w:val="000000"/>
        </w:rPr>
        <w:t xml:space="preserve"> </w:t>
      </w:r>
      <w:r>
        <w:rPr>
          <w:rFonts w:eastAsia="Times New Roman"/>
          <w:color w:val="000000"/>
        </w:rPr>
        <w:t xml:space="preserve">(Welsh Government, 2022). </w:t>
      </w:r>
      <w:r>
        <w:t>The United Nations Conventional Rights of a Child (UNCRC) states in article 3 that the best interests of a child must be considered in all matters concerning them</w:t>
      </w:r>
      <w:r>
        <w:rPr>
          <w:rFonts w:eastAsia="Times New Roman"/>
          <w:color w:val="000000"/>
        </w:rPr>
        <w:t xml:space="preserve"> (UNICEF, 2022)</w:t>
      </w:r>
      <w:r>
        <w:t xml:space="preserve">. This relates to a child-centred approach favoured by schools in Wales. The Additional Learning Needs and Education Tribunal Act Wales (2018) was introduced to help schools in supporting learners with ALN. The act places importance on collaboration to meet the holistic needs of learners with ALN. This includes collaboration with outside agencies, professionals, families and the individual themselves. Collaboration is also a key element of the Qualified Teaching Standards (QTS) for Wales to ensure effective teaching and learning takes place </w:t>
      </w:r>
      <w:r>
        <w:rPr>
          <w:rFonts w:eastAsia="Times New Roman"/>
          <w:color w:val="000000"/>
        </w:rPr>
        <w:t xml:space="preserve">(Welsh Government, 2017). </w:t>
      </w:r>
      <w:r>
        <w:t xml:space="preserve">The Additional Learning Needs and Education Tribunal Act introduced the concept of Individual Development Plans (IDP). Individual Development Plans are created for children with ALN to identify barriers to their learning. The plan then forms the actions needed to achieve positive outcomes within learning for the child. The plans are created alongside the child, the child’s parents and and relevant professionals. Additionally, IDP’s help to create an inclusive classroom due to the tailored support and key resources clearly outlined to be implemented. In alliance with the Act identified is the Additional Learning Needs code (2021) which provides guidance for practitioners in Wales to supporting children with ALN. </w:t>
      </w:r>
    </w:p>
    <w:p w14:paraId="4AE1F10B" w14:textId="77777777" w:rsidR="004C6631" w:rsidRDefault="004C6631" w:rsidP="00C54AC5"/>
    <w:p w14:paraId="58E9160D" w14:textId="77777777" w:rsidR="004C6631" w:rsidRDefault="004C6631" w:rsidP="00C54AC5">
      <w:r>
        <w:t>However, there are many barriers to developing an inclusive environment within schools. For example, provision for ALN can often have a high cost associated. When assessing the</w:t>
      </w:r>
      <w:r w:rsidRPr="001B4BAB">
        <w:t xml:space="preserve"> </w:t>
      </w:r>
      <w:r>
        <w:t xml:space="preserve">Additional Learning Needs and Education Tribunal Act, </w:t>
      </w:r>
      <w:proofErr w:type="spellStart"/>
      <w:r>
        <w:t>Estyn</w:t>
      </w:r>
      <w:proofErr w:type="spellEnd"/>
      <w:r>
        <w:t xml:space="preserve"> identified that schools often have difficulty in accessing the required professionals that work with pupils with ALN due to poor funding (</w:t>
      </w:r>
      <w:proofErr w:type="spellStart"/>
      <w:r>
        <w:t>Estyn</w:t>
      </w:r>
      <w:proofErr w:type="spellEnd"/>
      <w:r>
        <w:t xml:space="preserve">, 2023). </w:t>
      </w:r>
    </w:p>
    <w:p w14:paraId="00FFCF83" w14:textId="77777777" w:rsidR="004C6631" w:rsidRPr="00B43089" w:rsidRDefault="004C6631" w:rsidP="00C54AC5">
      <w:pPr>
        <w:rPr>
          <w:u w:val="single"/>
        </w:rPr>
      </w:pPr>
      <w:r w:rsidRPr="00B43089">
        <w:rPr>
          <w:u w:val="single"/>
        </w:rPr>
        <w:t>Visual Timetables</w:t>
      </w:r>
    </w:p>
    <w:p w14:paraId="70C87F72" w14:textId="77777777" w:rsidR="004C6631" w:rsidRPr="00C5286E" w:rsidRDefault="004C6631" w:rsidP="00C54AC5">
      <w:pPr>
        <w:rPr>
          <w:b/>
          <w:bCs/>
          <w:color w:val="000000" w:themeColor="text1"/>
        </w:rPr>
      </w:pPr>
      <w:r>
        <w:t>Visual timetables are an example of inclusive practice within the classroom. Visual timetables are an effective provision for pupils as it allows them to make sense of their day. They are schedules that use images or symbols to represent events during the day, such as a picture of food for lunch time</w:t>
      </w:r>
      <w:r>
        <w:rPr>
          <w:rFonts w:eastAsia="Times New Roman"/>
          <w:color w:val="000000"/>
        </w:rPr>
        <w:t xml:space="preserve"> (Rutherford et al., 2020)</w:t>
      </w:r>
      <w:r>
        <w:t xml:space="preserve">. Visual timetables can be beneficial for all children, however, are a particularly useful resource for children with ALN and those who cannot read </w:t>
      </w:r>
      <w:r>
        <w:rPr>
          <w:rFonts w:eastAsia="Times New Roman"/>
          <w:color w:val="000000"/>
        </w:rPr>
        <w:t>(Liang et al., 2024)</w:t>
      </w:r>
      <w:r>
        <w:t>. Despite this, visual timetables are not inclusive to those with visual impairments. Visual timetables support transitions during the day which may be difficult for children with ALN. Independence and confidence can be developed through the use of visual timetables by allowing children to understand what they should be doing at a certain time</w:t>
      </w:r>
      <w:r w:rsidRPr="00A60B7E">
        <w:rPr>
          <w:rFonts w:eastAsia="Times New Roman"/>
          <w:color w:val="000000"/>
        </w:rPr>
        <w:t xml:space="preserve"> </w:t>
      </w:r>
      <w:r>
        <w:rPr>
          <w:rFonts w:eastAsia="Times New Roman"/>
          <w:color w:val="000000"/>
        </w:rPr>
        <w:t xml:space="preserve">(Bilson, Roberts and Shanks , no date). </w:t>
      </w:r>
      <w:r>
        <w:t xml:space="preserve">However, if the timetable is to change slightly, the child may become </w:t>
      </w:r>
      <w:proofErr w:type="spellStart"/>
      <w:r>
        <w:t>dysregulated</w:t>
      </w:r>
      <w:proofErr w:type="spellEnd"/>
      <w:r>
        <w:t xml:space="preserve"> and feel instability within their learning environment</w:t>
      </w:r>
      <w:r>
        <w:rPr>
          <w:rFonts w:eastAsia="Times New Roman"/>
          <w:color w:val="000000"/>
        </w:rPr>
        <w:t xml:space="preserve"> (Just One Norfolk, 2025)</w:t>
      </w:r>
      <w:r>
        <w:t xml:space="preserve">. Additionally, visual timetables are effective in reducing anxiety and improving </w:t>
      </w:r>
      <w:r>
        <w:lastRenderedPageBreak/>
        <w:t xml:space="preserve">focus for children as they are not worrying what happens next in their day </w:t>
      </w:r>
      <w:r>
        <w:rPr>
          <w:rFonts w:eastAsia="Times New Roman"/>
          <w:color w:val="000000"/>
        </w:rPr>
        <w:t>(National Council for Special Education, 2021)</w:t>
      </w:r>
      <w:r>
        <w:t xml:space="preserve">. An </w:t>
      </w:r>
      <w:proofErr w:type="spellStart"/>
      <w:r>
        <w:t>Estyn</w:t>
      </w:r>
      <w:proofErr w:type="spellEnd"/>
      <w:r>
        <w:t xml:space="preserve"> case study outlines the use of visual timetables as displaying effective practice in</w:t>
      </w:r>
      <w:r w:rsidRPr="00C5286E">
        <w:rPr>
          <w:rStyle w:val="Strong"/>
          <w:rFonts w:ascii="Arial" w:eastAsia="Times New Roman" w:hAnsi="Arial"/>
          <w:color w:val="0E4163"/>
        </w:rPr>
        <w:t xml:space="preserve"> </w:t>
      </w:r>
      <w:proofErr w:type="spellStart"/>
      <w:r w:rsidRPr="00C5286E">
        <w:rPr>
          <w:rStyle w:val="Strong"/>
          <w:rFonts w:eastAsia="Times New Roman"/>
          <w:b w:val="0"/>
          <w:bCs w:val="0"/>
          <w:color w:val="000000" w:themeColor="text1"/>
        </w:rPr>
        <w:t>Ysgol</w:t>
      </w:r>
      <w:proofErr w:type="spellEnd"/>
      <w:r w:rsidRPr="00C5286E">
        <w:rPr>
          <w:rStyle w:val="Strong"/>
          <w:rFonts w:eastAsia="Times New Roman"/>
          <w:b w:val="0"/>
          <w:bCs w:val="0"/>
          <w:color w:val="000000" w:themeColor="text1"/>
        </w:rPr>
        <w:t xml:space="preserve"> </w:t>
      </w:r>
      <w:proofErr w:type="spellStart"/>
      <w:r w:rsidRPr="00C5286E">
        <w:rPr>
          <w:rStyle w:val="Strong"/>
          <w:rFonts w:eastAsia="Times New Roman"/>
          <w:b w:val="0"/>
          <w:bCs w:val="0"/>
          <w:color w:val="000000" w:themeColor="text1"/>
        </w:rPr>
        <w:t>Cae’r</w:t>
      </w:r>
      <w:proofErr w:type="spellEnd"/>
      <w:r w:rsidRPr="00C5286E">
        <w:rPr>
          <w:rStyle w:val="Strong"/>
          <w:rFonts w:eastAsia="Times New Roman"/>
          <w:b w:val="0"/>
          <w:bCs w:val="0"/>
          <w:color w:val="000000" w:themeColor="text1"/>
        </w:rPr>
        <w:t xml:space="preserve"> </w:t>
      </w:r>
      <w:proofErr w:type="spellStart"/>
      <w:r w:rsidRPr="00C5286E">
        <w:rPr>
          <w:rStyle w:val="Strong"/>
          <w:rFonts w:eastAsia="Times New Roman"/>
          <w:b w:val="0"/>
          <w:bCs w:val="0"/>
          <w:color w:val="000000" w:themeColor="text1"/>
        </w:rPr>
        <w:t>Gwenyn</w:t>
      </w:r>
      <w:proofErr w:type="spellEnd"/>
      <w:r>
        <w:rPr>
          <w:rStyle w:val="Strong"/>
          <w:rFonts w:eastAsia="Times New Roman"/>
          <w:b w:val="0"/>
          <w:bCs w:val="0"/>
          <w:color w:val="000000" w:themeColor="text1"/>
        </w:rPr>
        <w:t xml:space="preserve"> School. </w:t>
      </w:r>
      <w:proofErr w:type="spellStart"/>
      <w:r>
        <w:rPr>
          <w:rStyle w:val="Strong"/>
          <w:rFonts w:eastAsia="Times New Roman"/>
          <w:b w:val="0"/>
          <w:bCs w:val="0"/>
          <w:color w:val="000000" w:themeColor="text1"/>
        </w:rPr>
        <w:t>Estyn</w:t>
      </w:r>
      <w:proofErr w:type="spellEnd"/>
      <w:r>
        <w:rPr>
          <w:rStyle w:val="Strong"/>
          <w:rFonts w:eastAsia="Times New Roman"/>
          <w:b w:val="0"/>
          <w:bCs w:val="0"/>
          <w:color w:val="000000" w:themeColor="text1"/>
        </w:rPr>
        <w:t xml:space="preserve"> recognises that visual timetables are effective in aiding communication and understanding for children who are preverbal (</w:t>
      </w:r>
      <w:proofErr w:type="spellStart"/>
      <w:r>
        <w:rPr>
          <w:rStyle w:val="Strong"/>
          <w:rFonts w:eastAsia="Times New Roman"/>
          <w:b w:val="0"/>
          <w:bCs w:val="0"/>
          <w:color w:val="000000" w:themeColor="text1"/>
        </w:rPr>
        <w:t>Estyn</w:t>
      </w:r>
      <w:proofErr w:type="spellEnd"/>
      <w:r>
        <w:rPr>
          <w:rStyle w:val="Strong"/>
          <w:rFonts w:eastAsia="Times New Roman"/>
          <w:b w:val="0"/>
          <w:bCs w:val="0"/>
          <w:color w:val="000000" w:themeColor="text1"/>
        </w:rPr>
        <w:t>, 2024).</w:t>
      </w:r>
    </w:p>
    <w:p w14:paraId="56CE34B8" w14:textId="77777777" w:rsidR="004C6631" w:rsidRDefault="004C6631" w:rsidP="00C54AC5">
      <w:r>
        <w:t xml:space="preserve">Throughout professional practice, I experienced the use of visual timetables for a child with ALN who is preverbal. The child would often become distressed during transitions and become </w:t>
      </w:r>
      <w:proofErr w:type="spellStart"/>
      <w:r>
        <w:t>dysregulated</w:t>
      </w:r>
      <w:proofErr w:type="spellEnd"/>
      <w:r>
        <w:t xml:space="preserve"> if their daily routine changed. Visual timetables were displayed on the wall for the child and teaching practitioners would often refer to it during transitions such as lunch time. This evidently aided the child in feeling grounded throughout transitions as they became aware of what is happening next. However, the visual timetable was only effective when used prior to transitions rather than when the transition was already underway. </w:t>
      </w:r>
    </w:p>
    <w:p w14:paraId="3FC96942" w14:textId="77777777" w:rsidR="004C6631" w:rsidRPr="006B475C" w:rsidRDefault="004C6631" w:rsidP="00C54AC5">
      <w:r>
        <w:rPr>
          <w:noProof/>
        </w:rPr>
        <w:drawing>
          <wp:anchor distT="0" distB="0" distL="114300" distR="114300" simplePos="0" relativeHeight="251660288" behindDoc="0" locked="0" layoutInCell="1" allowOverlap="1" wp14:anchorId="09BC6B4D" wp14:editId="1C6D1C4D">
            <wp:simplePos x="0" y="0"/>
            <wp:positionH relativeFrom="column">
              <wp:posOffset>0</wp:posOffset>
            </wp:positionH>
            <wp:positionV relativeFrom="paragraph">
              <wp:posOffset>98</wp:posOffset>
            </wp:positionV>
            <wp:extent cx="4876800" cy="2730500"/>
            <wp:effectExtent l="0" t="0" r="0" b="0"/>
            <wp:wrapTopAndBottom/>
            <wp:docPr id="17219611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961194" name="Picture 1721961194"/>
                    <pic:cNvPicPr/>
                  </pic:nvPicPr>
                  <pic:blipFill>
                    <a:blip r:embed="rId5">
                      <a:extLst>
                        <a:ext uri="{28A0092B-C50C-407E-A947-70E740481C1C}">
                          <a14:useLocalDpi xmlns:a14="http://schemas.microsoft.com/office/drawing/2010/main" val="0"/>
                        </a:ext>
                      </a:extLst>
                    </a:blip>
                    <a:stretch>
                      <a:fillRect/>
                    </a:stretch>
                  </pic:blipFill>
                  <pic:spPr>
                    <a:xfrm>
                      <a:off x="0" y="0"/>
                      <a:ext cx="4876800" cy="2730500"/>
                    </a:xfrm>
                    <a:prstGeom prst="rect">
                      <a:avLst/>
                    </a:prstGeom>
                  </pic:spPr>
                </pic:pic>
              </a:graphicData>
            </a:graphic>
          </wp:anchor>
        </w:drawing>
      </w:r>
      <w:r w:rsidRPr="001E2324">
        <w:rPr>
          <w:rFonts w:eastAsia="Times New Roman"/>
          <w:color w:val="000000"/>
        </w:rPr>
        <w:t xml:space="preserve"> </w:t>
      </w:r>
      <w:r>
        <w:rPr>
          <w:rFonts w:eastAsia="Times New Roman"/>
          <w:color w:val="000000"/>
        </w:rPr>
        <w:t>(</w:t>
      </w:r>
      <w:proofErr w:type="spellStart"/>
      <w:r>
        <w:rPr>
          <w:rFonts w:eastAsia="Times New Roman"/>
          <w:color w:val="000000"/>
        </w:rPr>
        <w:t>Yacoub</w:t>
      </w:r>
      <w:proofErr w:type="spellEnd"/>
      <w:r>
        <w:rPr>
          <w:rFonts w:eastAsia="Times New Roman"/>
          <w:color w:val="000000"/>
        </w:rPr>
        <w:t xml:space="preserve">, 2023). </w:t>
      </w:r>
    </w:p>
    <w:p w14:paraId="2CD7F0D4" w14:textId="77777777" w:rsidR="004C6631" w:rsidRDefault="004C6631" w:rsidP="00C54AC5">
      <w:pPr>
        <w:rPr>
          <w:b/>
          <w:bCs/>
          <w:u w:val="single"/>
        </w:rPr>
      </w:pPr>
      <w:r>
        <w:rPr>
          <w:b/>
          <w:bCs/>
          <w:u w:val="single"/>
        </w:rPr>
        <w:t xml:space="preserve">Sensory area </w:t>
      </w:r>
    </w:p>
    <w:p w14:paraId="733EC569" w14:textId="77777777" w:rsidR="004C6631" w:rsidRDefault="004C6631" w:rsidP="00C54AC5">
      <w:r>
        <w:t>A sensory area is an effective method to an inclusive classroom. Sensory areas can be located within the classroom as a quiet space or as an additional room in schools. Sensory areas allow children to have a safe space for comfort and quiet time which can help to regulate their emotions</w:t>
      </w:r>
      <w:r w:rsidRPr="005E022E">
        <w:rPr>
          <w:color w:val="000000"/>
        </w:rPr>
        <w:t xml:space="preserve"> </w:t>
      </w:r>
      <w:r>
        <w:rPr>
          <w:color w:val="000000"/>
        </w:rPr>
        <w:t>(National Council for Special Education, 2025)</w:t>
      </w:r>
      <w:r>
        <w:t>. Sensory areas typically consist of emotional regulation toys and bean bags. However, can also include toys that aid in physical development</w:t>
      </w:r>
      <w:r w:rsidRPr="00CE57E4">
        <w:rPr>
          <w:rFonts w:eastAsia="Times New Roman"/>
          <w:color w:val="000000"/>
        </w:rPr>
        <w:t xml:space="preserve"> </w:t>
      </w:r>
      <w:r>
        <w:rPr>
          <w:rFonts w:eastAsia="Times New Roman"/>
          <w:color w:val="000000"/>
        </w:rPr>
        <w:t>(Gordon, 2022)</w:t>
      </w:r>
      <w:r>
        <w:t xml:space="preserve">. The sensory room being located within the classroom means that children can choose to attend the space themselves if they feel necessary. To add, if the school has a designated room for sensory learning, then children must ask permission to go or have prior scheduled time there. This would require an adult to go with them which may not be possible due to short staffing. Nevertheless, if the sensory area is limited to only children with ALN, </w:t>
      </w:r>
      <w:r>
        <w:lastRenderedPageBreak/>
        <w:t>other pupils may feel excluded which creates stigmatisation against pupils who can access the facility. Sensory areas can be beneficial for all children to aid in emotional distress and support when feeling overwhelmed</w:t>
      </w:r>
      <w:r>
        <w:rPr>
          <w:rFonts w:eastAsia="Times New Roman"/>
          <w:color w:val="000000"/>
        </w:rPr>
        <w:t xml:space="preserve"> (St Jude’s Healthcare Services, 2021)</w:t>
      </w:r>
      <w:r>
        <w:t>. However, are most beneficial for children with ALN and in regulating their emotions and developing their senses. Sensory areas can be beneficial to promote emotional development for children</w:t>
      </w:r>
      <w:r w:rsidRPr="00D01330">
        <w:rPr>
          <w:rFonts w:eastAsia="Times New Roman"/>
          <w:color w:val="000000"/>
        </w:rPr>
        <w:t xml:space="preserve"> </w:t>
      </w:r>
      <w:r>
        <w:rPr>
          <w:rFonts w:eastAsia="Times New Roman"/>
          <w:color w:val="000000"/>
        </w:rPr>
        <w:t>(Gordon, 2022)</w:t>
      </w:r>
      <w:r>
        <w:t xml:space="preserve">. However, there are high costs associated with sensory stimulation toys and equipment that schools may be unwilling to pay due to school budget cuts across Wales </w:t>
      </w:r>
      <w:r>
        <w:rPr>
          <w:rFonts w:eastAsia="Times New Roman"/>
          <w:color w:val="000000"/>
        </w:rPr>
        <w:t xml:space="preserve">(Pediaplex.net, 2025). </w:t>
      </w:r>
      <w:r>
        <w:t>Some classrooms may also not have the physical capacity to facilitate a sensory area without feeling overcrowded.</w:t>
      </w:r>
    </w:p>
    <w:p w14:paraId="4A284986" w14:textId="77777777" w:rsidR="004C6631" w:rsidRDefault="004C6631" w:rsidP="00C54AC5">
      <w:r>
        <w:rPr>
          <w:noProof/>
        </w:rPr>
        <w:drawing>
          <wp:anchor distT="0" distB="0" distL="114300" distR="114300" simplePos="0" relativeHeight="251659264" behindDoc="0" locked="0" layoutInCell="1" allowOverlap="1" wp14:anchorId="20E379B6" wp14:editId="51C0F662">
            <wp:simplePos x="0" y="0"/>
            <wp:positionH relativeFrom="column">
              <wp:posOffset>-42056</wp:posOffset>
            </wp:positionH>
            <wp:positionV relativeFrom="paragraph">
              <wp:posOffset>2071175</wp:posOffset>
            </wp:positionV>
            <wp:extent cx="3348111" cy="2511269"/>
            <wp:effectExtent l="0" t="0" r="5080" b="3810"/>
            <wp:wrapTopAndBottom/>
            <wp:docPr id="1697968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68226" name="Picture 1697968226"/>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48111" cy="2511269"/>
                    </a:xfrm>
                    <a:prstGeom prst="rect">
                      <a:avLst/>
                    </a:prstGeom>
                  </pic:spPr>
                </pic:pic>
              </a:graphicData>
            </a:graphic>
            <wp14:sizeRelH relativeFrom="margin">
              <wp14:pctWidth>0</wp14:pctWidth>
            </wp14:sizeRelH>
            <wp14:sizeRelV relativeFrom="margin">
              <wp14:pctHeight>0</wp14:pctHeight>
            </wp14:sizeRelV>
          </wp:anchor>
        </w:drawing>
      </w:r>
      <w:r>
        <w:t>During professional practice at a foundation learning class, I experienced the use of a sensory area. School X has a room dedicated to sensory learning, solely for pupils with ALN. However, due to the small room being regularly occupied by other children, it was often crowded which takes away the calming purpose. This may negatively impact the effectiveness of the area as children do not get the intended benefits of the room. To add, the children were often reluctant to attend due to the change of scenery and that it is different from their daily routine. This brought disruption to the learning of the child and other pupils in the class. To aim to avoid this, the children attended the room twice a week to encourage consistency in their routine.</w:t>
      </w:r>
    </w:p>
    <w:p w14:paraId="0699879A" w14:textId="77777777" w:rsidR="004C6631" w:rsidRDefault="004C6631" w:rsidP="00C54AC5"/>
    <w:p w14:paraId="4AF3E454" w14:textId="77777777" w:rsidR="004C6631" w:rsidRPr="00FB3D42" w:rsidRDefault="004C6631" w:rsidP="00C54AC5">
      <w:r>
        <w:t>(</w:t>
      </w:r>
      <w:proofErr w:type="spellStart"/>
      <w:r>
        <w:t>Ricards</w:t>
      </w:r>
      <w:proofErr w:type="spellEnd"/>
      <w:r>
        <w:t xml:space="preserve"> Lodge High School, 2023). </w:t>
      </w:r>
    </w:p>
    <w:p w14:paraId="098B4C00" w14:textId="77777777" w:rsidR="004C6631" w:rsidRDefault="004C6631" w:rsidP="00C54AC5">
      <w:pPr>
        <w:rPr>
          <w:b/>
          <w:bCs/>
          <w:u w:val="single"/>
        </w:rPr>
      </w:pPr>
      <w:r>
        <w:rPr>
          <w:b/>
          <w:bCs/>
          <w:u w:val="single"/>
        </w:rPr>
        <w:t xml:space="preserve">Conclusion </w:t>
      </w:r>
    </w:p>
    <w:p w14:paraId="3FEF5B8A" w14:textId="77777777" w:rsidR="004C6631" w:rsidRPr="0012483A" w:rsidRDefault="004C6631" w:rsidP="00C54AC5">
      <w:r>
        <w:t xml:space="preserve">Throughout professional practice, I have identified the need for inclusion within the classroom and the school setting. This is to ensure that all learners have the opportunity to reach their full potential and maximise development. To ensure inclusivity within the classroom, teaching methods must be adapted to meet the needs of specific learners and remove barriers to their education. This ensures equity rather than equality, meaning learners with ALN gain access to the same opportunities as </w:t>
      </w:r>
      <w:r>
        <w:lastRenderedPageBreak/>
        <w:t>other pupils. The QTS standards for wales outline that effective teaching and learning ensures that all learners can gain access to the same opportunities and learning outcomes.</w:t>
      </w:r>
    </w:p>
    <w:p w14:paraId="5C97982B" w14:textId="77777777" w:rsidR="004C6631" w:rsidRDefault="004C6631" w:rsidP="00C54AC5">
      <w:pPr>
        <w:rPr>
          <w:b/>
          <w:bCs/>
          <w:u w:val="single"/>
        </w:rPr>
      </w:pPr>
      <w:r>
        <w:rPr>
          <w:b/>
          <w:bCs/>
          <w:u w:val="single"/>
        </w:rPr>
        <w:t>Reference list</w:t>
      </w:r>
    </w:p>
    <w:p w14:paraId="3EB59E0F" w14:textId="77777777" w:rsidR="004C6631" w:rsidRDefault="004C6631" w:rsidP="00C54AC5">
      <w:pPr>
        <w:pStyle w:val="NormalWeb"/>
        <w:spacing w:before="0" w:beforeAutospacing="0" w:after="240" w:afterAutospacing="0" w:line="360" w:lineRule="atLeast"/>
        <w:rPr>
          <w:color w:val="000000"/>
        </w:rPr>
      </w:pPr>
      <w:r>
        <w:rPr>
          <w:color w:val="000000"/>
        </w:rPr>
        <w:t>Bilson, E., Roberts, S. and Shanks, R. (No date).</w:t>
      </w:r>
      <w:r>
        <w:rPr>
          <w:rStyle w:val="apple-converted-space"/>
          <w:color w:val="000000"/>
        </w:rPr>
        <w:t xml:space="preserve"> </w:t>
      </w:r>
      <w:r>
        <w:rPr>
          <w:rStyle w:val="apple-converted-space"/>
          <w:i/>
          <w:iCs/>
          <w:color w:val="000000"/>
        </w:rPr>
        <w:t>Neurodevelopment Team-</w:t>
      </w:r>
      <w:r>
        <w:rPr>
          <w:i/>
          <w:iCs/>
          <w:color w:val="000000"/>
        </w:rPr>
        <w:t xml:space="preserve"> Visual Timetables, </w:t>
      </w:r>
      <w:proofErr w:type="spellStart"/>
      <w:r>
        <w:rPr>
          <w:i/>
          <w:iCs/>
          <w:color w:val="000000"/>
        </w:rPr>
        <w:t>B</w:t>
      </w:r>
      <w:r w:rsidRPr="00075F34">
        <w:rPr>
          <w:i/>
          <w:iCs/>
          <w:color w:val="000000"/>
        </w:rPr>
        <w:t>etsi</w:t>
      </w:r>
      <w:proofErr w:type="spellEnd"/>
      <w:r w:rsidRPr="00075F34">
        <w:rPr>
          <w:i/>
          <w:iCs/>
          <w:color w:val="000000"/>
        </w:rPr>
        <w:t xml:space="preserve"> </w:t>
      </w:r>
      <w:proofErr w:type="spellStart"/>
      <w:r>
        <w:rPr>
          <w:i/>
          <w:iCs/>
          <w:color w:val="000000"/>
        </w:rPr>
        <w:t>C</w:t>
      </w:r>
      <w:r w:rsidRPr="00075F34">
        <w:rPr>
          <w:i/>
          <w:iCs/>
          <w:color w:val="000000"/>
        </w:rPr>
        <w:t>adwaladr</w:t>
      </w:r>
      <w:proofErr w:type="spellEnd"/>
      <w:r w:rsidRPr="00075F34">
        <w:rPr>
          <w:i/>
          <w:iCs/>
          <w:color w:val="000000"/>
        </w:rPr>
        <w:t xml:space="preserve"> </w:t>
      </w:r>
      <w:r>
        <w:rPr>
          <w:i/>
          <w:iCs/>
          <w:color w:val="000000"/>
        </w:rPr>
        <w:t>U</w:t>
      </w:r>
      <w:r w:rsidRPr="00075F34">
        <w:rPr>
          <w:i/>
          <w:iCs/>
          <w:color w:val="000000"/>
        </w:rPr>
        <w:t xml:space="preserve">niversity </w:t>
      </w:r>
      <w:r>
        <w:rPr>
          <w:i/>
          <w:iCs/>
          <w:color w:val="000000"/>
        </w:rPr>
        <w:t>H</w:t>
      </w:r>
      <w:r w:rsidRPr="00075F34">
        <w:rPr>
          <w:i/>
          <w:iCs/>
          <w:color w:val="000000"/>
        </w:rPr>
        <w:t xml:space="preserve">ealth </w:t>
      </w:r>
      <w:r>
        <w:rPr>
          <w:i/>
          <w:iCs/>
          <w:color w:val="000000"/>
        </w:rPr>
        <w:t>B</w:t>
      </w:r>
      <w:r w:rsidRPr="00075F34">
        <w:rPr>
          <w:i/>
          <w:iCs/>
          <w:color w:val="000000"/>
        </w:rPr>
        <w:t>oard</w:t>
      </w:r>
      <w:r>
        <w:rPr>
          <w:i/>
          <w:iCs/>
          <w:color w:val="000000"/>
        </w:rPr>
        <w:t xml:space="preserve">. </w:t>
      </w:r>
      <w:r>
        <w:rPr>
          <w:color w:val="000000"/>
        </w:rPr>
        <w:t xml:space="preserve">Available at: </w:t>
      </w:r>
      <w:hyperlink r:id="rId7" w:history="1">
        <w:r w:rsidRPr="00EA3AE5">
          <w:rPr>
            <w:rStyle w:val="Hyperlink"/>
          </w:rPr>
          <w:t>https://bcuhb.nhs.wales/services/hospital-services/neurodevelopmental/documents/visual-timetable/</w:t>
        </w:r>
      </w:hyperlink>
      <w:r>
        <w:rPr>
          <w:color w:val="000000"/>
        </w:rPr>
        <w:t xml:space="preserve"> [Accessed 15 May 2025].</w:t>
      </w:r>
    </w:p>
    <w:p w14:paraId="587D89A1" w14:textId="77777777" w:rsidR="004C6631" w:rsidRDefault="004C6631" w:rsidP="00C54AC5">
      <w:pPr>
        <w:pStyle w:val="NormalWeb"/>
        <w:spacing w:before="0" w:beforeAutospacing="0" w:after="240" w:afterAutospacing="0" w:line="360" w:lineRule="atLeast"/>
        <w:rPr>
          <w:color w:val="000000"/>
        </w:rPr>
      </w:pPr>
      <w:r>
        <w:rPr>
          <w:color w:val="000000"/>
        </w:rPr>
        <w:t>Department for Education (2014).</w:t>
      </w:r>
      <w:r>
        <w:rPr>
          <w:rStyle w:val="apple-converted-space"/>
          <w:color w:val="000000"/>
        </w:rPr>
        <w:t> </w:t>
      </w:r>
      <w:r>
        <w:rPr>
          <w:i/>
          <w:iCs/>
          <w:color w:val="000000"/>
        </w:rPr>
        <w:t>The Equality Act 2010 and Schools Departmental Advice for School leaders, School staff, Governing Bodies and Local Authorities</w:t>
      </w:r>
      <w:r>
        <w:rPr>
          <w:color w:val="000000"/>
        </w:rPr>
        <w:t xml:space="preserve">, </w:t>
      </w:r>
      <w:r w:rsidRPr="00DF1E28">
        <w:rPr>
          <w:i/>
          <w:iCs/>
          <w:color w:val="000000"/>
        </w:rPr>
        <w:t>GOV.UK.</w:t>
      </w:r>
      <w:r>
        <w:rPr>
          <w:color w:val="000000"/>
        </w:rPr>
        <w:t xml:space="preserve"> Available at: </w:t>
      </w:r>
      <w:hyperlink r:id="rId8" w:history="1">
        <w:r w:rsidRPr="00F355CF">
          <w:rPr>
            <w:rStyle w:val="Hyperlink"/>
          </w:rPr>
          <w:t>https://assets.publishing.service.gov.uk/media/5a7e3237ed915d74e33f0ac9/Equality_Act_Advice_Final.pdf</w:t>
        </w:r>
      </w:hyperlink>
      <w:r>
        <w:rPr>
          <w:color w:val="000000"/>
        </w:rPr>
        <w:t xml:space="preserve"> [Accessed 18 May 2025].</w:t>
      </w:r>
    </w:p>
    <w:p w14:paraId="6315B9B5" w14:textId="77777777" w:rsidR="004C6631" w:rsidRPr="00E61F53" w:rsidRDefault="004C6631" w:rsidP="00C54AC5">
      <w:pPr>
        <w:pStyle w:val="NormalWeb"/>
        <w:spacing w:before="0" w:beforeAutospacing="0" w:after="240" w:afterAutospacing="0" w:line="360" w:lineRule="atLeast"/>
        <w:rPr>
          <w:color w:val="000000"/>
        </w:rPr>
      </w:pPr>
      <w:proofErr w:type="spellStart"/>
      <w:r>
        <w:rPr>
          <w:color w:val="000000"/>
        </w:rPr>
        <w:t>Estyn</w:t>
      </w:r>
      <w:proofErr w:type="spellEnd"/>
      <w:r>
        <w:rPr>
          <w:color w:val="000000"/>
        </w:rPr>
        <w:t xml:space="preserve"> (2023).</w:t>
      </w:r>
      <w:r>
        <w:rPr>
          <w:rStyle w:val="apple-converted-space"/>
          <w:color w:val="000000"/>
        </w:rPr>
        <w:t> </w:t>
      </w:r>
      <w:r>
        <w:rPr>
          <w:i/>
          <w:iCs/>
          <w:color w:val="000000"/>
        </w:rPr>
        <w:t>The new additional learning needs system: Progress of schools and local authorities in supporting pupils with additional learning needs</w:t>
      </w:r>
      <w:r>
        <w:rPr>
          <w:color w:val="000000"/>
        </w:rPr>
        <w:t xml:space="preserve">. Available at: </w:t>
      </w:r>
      <w:hyperlink r:id="rId9" w:history="1">
        <w:r w:rsidRPr="00A73318">
          <w:rPr>
            <w:rStyle w:val="Hyperlink"/>
          </w:rPr>
          <w:t>https://www.estyn.gov.wales/system/files/2023-09/The%20new%20additional%20learning%20needs%20system_0.pdf</w:t>
        </w:r>
      </w:hyperlink>
      <w:r>
        <w:rPr>
          <w:color w:val="000000"/>
        </w:rPr>
        <w:t xml:space="preserve"> [Accessed 16 May 2025].</w:t>
      </w:r>
    </w:p>
    <w:p w14:paraId="538234E3" w14:textId="77777777" w:rsidR="004C6631" w:rsidRDefault="004C6631" w:rsidP="00C54AC5">
      <w:pPr>
        <w:pStyle w:val="NormalWeb"/>
        <w:spacing w:before="0" w:beforeAutospacing="0" w:after="240" w:afterAutospacing="0" w:line="360" w:lineRule="atLeast"/>
        <w:rPr>
          <w:color w:val="000000"/>
        </w:rPr>
      </w:pPr>
      <w:proofErr w:type="spellStart"/>
      <w:r>
        <w:rPr>
          <w:color w:val="000000"/>
        </w:rPr>
        <w:t>Estyn</w:t>
      </w:r>
      <w:proofErr w:type="spellEnd"/>
      <w:r>
        <w:rPr>
          <w:color w:val="000000"/>
        </w:rPr>
        <w:t xml:space="preserve"> (2024).</w:t>
      </w:r>
      <w:r>
        <w:rPr>
          <w:rStyle w:val="apple-converted-space"/>
          <w:color w:val="000000"/>
        </w:rPr>
        <w:t> </w:t>
      </w:r>
      <w:r>
        <w:rPr>
          <w:i/>
          <w:iCs/>
          <w:color w:val="000000"/>
        </w:rPr>
        <w:t>Developing early communication skills with predominantly preverbal pupils</w:t>
      </w:r>
      <w:r>
        <w:rPr>
          <w:color w:val="000000"/>
        </w:rPr>
        <w:t xml:space="preserve">. Available at: </w:t>
      </w:r>
      <w:hyperlink r:id="rId10" w:history="1">
        <w:r w:rsidRPr="00EA3AE5">
          <w:rPr>
            <w:rStyle w:val="Hyperlink"/>
          </w:rPr>
          <w:t>https://estyn.gov.wales/improvement-resources/developing-early-communication-skills-with-predominantly-pre-verbal-pupils/</w:t>
        </w:r>
      </w:hyperlink>
      <w:r>
        <w:rPr>
          <w:color w:val="000000"/>
        </w:rPr>
        <w:t xml:space="preserve"> [Accessed 15 May 2025].</w:t>
      </w:r>
    </w:p>
    <w:p w14:paraId="4533C407" w14:textId="77777777" w:rsidR="004C6631" w:rsidRDefault="004C6631" w:rsidP="00C54AC5">
      <w:pPr>
        <w:pStyle w:val="NormalWeb"/>
        <w:spacing w:before="0" w:beforeAutospacing="0" w:after="240" w:afterAutospacing="0" w:line="360" w:lineRule="atLeast"/>
        <w:rPr>
          <w:color w:val="000000"/>
        </w:rPr>
      </w:pPr>
      <w:r>
        <w:rPr>
          <w:color w:val="000000"/>
        </w:rPr>
        <w:t>Future Generations Commissioner for Wales (2025).</w:t>
      </w:r>
      <w:r>
        <w:rPr>
          <w:rStyle w:val="apple-converted-space"/>
          <w:color w:val="000000"/>
        </w:rPr>
        <w:t> </w:t>
      </w:r>
      <w:r>
        <w:rPr>
          <w:i/>
          <w:iCs/>
          <w:color w:val="000000"/>
        </w:rPr>
        <w:t>Well-being of Future Generations Act 2015</w:t>
      </w:r>
      <w:r>
        <w:rPr>
          <w:color w:val="000000"/>
        </w:rPr>
        <w:t xml:space="preserve">. Available at: </w:t>
      </w:r>
      <w:hyperlink r:id="rId11" w:history="1">
        <w:r w:rsidRPr="0015084B">
          <w:rPr>
            <w:rStyle w:val="Hyperlink"/>
          </w:rPr>
          <w:t>https://futuregenerations.wales/discover/about-future-generations-commissioner/future-generations-act-2015/</w:t>
        </w:r>
      </w:hyperlink>
      <w:r>
        <w:rPr>
          <w:color w:val="000000"/>
        </w:rPr>
        <w:t xml:space="preserve"> [Accessed 18 May 2025].</w:t>
      </w:r>
    </w:p>
    <w:p w14:paraId="6DF41908" w14:textId="77777777" w:rsidR="004C6631" w:rsidRDefault="004C6631" w:rsidP="00C54AC5">
      <w:pPr>
        <w:pStyle w:val="NormalWeb"/>
        <w:spacing w:before="0" w:beforeAutospacing="0" w:after="240" w:afterAutospacing="0" w:line="360" w:lineRule="atLeast"/>
        <w:rPr>
          <w:color w:val="000000"/>
        </w:rPr>
      </w:pPr>
      <w:r>
        <w:rPr>
          <w:color w:val="000000"/>
        </w:rPr>
        <w:t>Gordon, N. (2022).</w:t>
      </w:r>
      <w:r>
        <w:rPr>
          <w:rStyle w:val="apple-converted-space"/>
          <w:color w:val="000000"/>
        </w:rPr>
        <w:t> </w:t>
      </w:r>
      <w:r>
        <w:rPr>
          <w:i/>
          <w:iCs/>
          <w:color w:val="000000"/>
        </w:rPr>
        <w:t>Sensory Rooms in Mainstream Schools | Sensory Technology Ltd</w:t>
      </w:r>
      <w:r>
        <w:rPr>
          <w:color w:val="000000"/>
        </w:rPr>
        <w:t xml:space="preserve">. [online] www.senteq.co.uk. Available at: </w:t>
      </w:r>
      <w:hyperlink r:id="rId12" w:history="1">
        <w:r w:rsidRPr="00020610">
          <w:rPr>
            <w:rStyle w:val="Hyperlink"/>
          </w:rPr>
          <w:t>https://www.senteq.co.uk/sensory-rooms-in-mainstream-schools/</w:t>
        </w:r>
      </w:hyperlink>
      <w:r>
        <w:rPr>
          <w:color w:val="000000"/>
        </w:rPr>
        <w:t xml:space="preserve"> [Accessed 19 May 2025].</w:t>
      </w:r>
    </w:p>
    <w:p w14:paraId="4871359A" w14:textId="77777777" w:rsidR="004C6631" w:rsidRDefault="004C6631" w:rsidP="00C54AC5">
      <w:pPr>
        <w:pStyle w:val="NormalWeb"/>
        <w:spacing w:before="0" w:beforeAutospacing="0" w:after="240" w:afterAutospacing="0" w:line="360" w:lineRule="atLeast"/>
        <w:rPr>
          <w:color w:val="000000"/>
        </w:rPr>
      </w:pPr>
      <w:r>
        <w:rPr>
          <w:color w:val="000000"/>
        </w:rPr>
        <w:t>Just One Norfolk (2025).</w:t>
      </w:r>
      <w:r>
        <w:rPr>
          <w:rStyle w:val="apple-converted-space"/>
          <w:color w:val="000000"/>
        </w:rPr>
        <w:t> </w:t>
      </w:r>
      <w:r>
        <w:rPr>
          <w:i/>
          <w:iCs/>
          <w:color w:val="000000"/>
        </w:rPr>
        <w:t>Visual Timetable</w:t>
      </w:r>
      <w:r>
        <w:rPr>
          <w:color w:val="000000"/>
        </w:rPr>
        <w:t xml:space="preserve">, </w:t>
      </w:r>
      <w:r>
        <w:rPr>
          <w:i/>
          <w:iCs/>
          <w:color w:val="000000"/>
        </w:rPr>
        <w:t>NHS.UK</w:t>
      </w:r>
      <w:r>
        <w:rPr>
          <w:color w:val="000000"/>
        </w:rPr>
        <w:t xml:space="preserve">. Available at: </w:t>
      </w:r>
      <w:hyperlink r:id="rId13" w:history="1">
        <w:r w:rsidRPr="00EA3AE5">
          <w:rPr>
            <w:rStyle w:val="Hyperlink"/>
          </w:rPr>
          <w:t>https://www.justonenorfolk.nhs.uk/speech-language/using-visuals/visual-timetable/</w:t>
        </w:r>
      </w:hyperlink>
      <w:r>
        <w:rPr>
          <w:color w:val="000000"/>
        </w:rPr>
        <w:t xml:space="preserve">  [Accessed 15 May 2025].</w:t>
      </w:r>
    </w:p>
    <w:p w14:paraId="3A222BCA" w14:textId="77777777" w:rsidR="004C6631" w:rsidRPr="009048AA" w:rsidRDefault="004C6631" w:rsidP="00C54AC5">
      <w:pPr>
        <w:pStyle w:val="NormalWeb"/>
        <w:spacing w:before="0" w:beforeAutospacing="0" w:after="240" w:afterAutospacing="0" w:line="360" w:lineRule="atLeast"/>
        <w:rPr>
          <w:color w:val="000000"/>
        </w:rPr>
      </w:pPr>
      <w:r>
        <w:rPr>
          <w:color w:val="000000"/>
        </w:rPr>
        <w:t xml:space="preserve">Liang, Z., Lee, D., </w:t>
      </w:r>
      <w:proofErr w:type="spellStart"/>
      <w:r>
        <w:rPr>
          <w:color w:val="000000"/>
        </w:rPr>
        <w:t>Zuo</w:t>
      </w:r>
      <w:proofErr w:type="spellEnd"/>
      <w:r>
        <w:rPr>
          <w:color w:val="000000"/>
        </w:rPr>
        <w:t xml:space="preserve">, J. and Liang, S. (2024). The use of visual schedules to increase academic-related on-task </w:t>
      </w:r>
      <w:proofErr w:type="spellStart"/>
      <w:r>
        <w:rPr>
          <w:color w:val="000000"/>
        </w:rPr>
        <w:t>behaviors</w:t>
      </w:r>
      <w:proofErr w:type="spellEnd"/>
      <w:r>
        <w:rPr>
          <w:color w:val="000000"/>
        </w:rPr>
        <w:t xml:space="preserve"> of individuals with autism: a literature </w:t>
      </w:r>
      <w:r>
        <w:rPr>
          <w:color w:val="000000"/>
        </w:rPr>
        <w:lastRenderedPageBreak/>
        <w:t>review.</w:t>
      </w:r>
      <w:r>
        <w:rPr>
          <w:rStyle w:val="apple-converted-space"/>
          <w:color w:val="000000"/>
        </w:rPr>
        <w:t> </w:t>
      </w:r>
      <w:r>
        <w:rPr>
          <w:i/>
          <w:iCs/>
          <w:color w:val="000000"/>
        </w:rPr>
        <w:t>International Journal of Developmental Disabilities</w:t>
      </w:r>
      <w:r>
        <w:rPr>
          <w:color w:val="000000"/>
        </w:rPr>
        <w:t xml:space="preserve">, pp.1–14. </w:t>
      </w:r>
      <w:proofErr w:type="spellStart"/>
      <w:r>
        <w:rPr>
          <w:color w:val="000000"/>
        </w:rPr>
        <w:t>doi:https</w:t>
      </w:r>
      <w:proofErr w:type="spellEnd"/>
      <w:r>
        <w:rPr>
          <w:color w:val="000000"/>
        </w:rPr>
        <w:t>://doi.org/10.1080/20473869.2024.2402124.</w:t>
      </w:r>
    </w:p>
    <w:p w14:paraId="4BF6ABDD" w14:textId="77777777" w:rsidR="004C6631" w:rsidRDefault="004C6631" w:rsidP="00C54AC5">
      <w:pPr>
        <w:pStyle w:val="NormalWeb"/>
        <w:spacing w:before="0" w:beforeAutospacing="0" w:after="240" w:afterAutospacing="0" w:line="360" w:lineRule="atLeast"/>
        <w:rPr>
          <w:color w:val="000000"/>
        </w:rPr>
      </w:pPr>
      <w:r>
        <w:rPr>
          <w:color w:val="000000"/>
        </w:rPr>
        <w:t>Marin Health and Human Services (2021).</w:t>
      </w:r>
      <w:r>
        <w:rPr>
          <w:rStyle w:val="apple-converted-space"/>
          <w:color w:val="000000"/>
        </w:rPr>
        <w:t> </w:t>
      </w:r>
      <w:r>
        <w:rPr>
          <w:i/>
          <w:iCs/>
          <w:color w:val="000000"/>
        </w:rPr>
        <w:t xml:space="preserve">Equity vs. Equality: What’s the Difference?. </w:t>
      </w:r>
      <w:r>
        <w:rPr>
          <w:color w:val="000000"/>
        </w:rPr>
        <w:t xml:space="preserve">Available at: </w:t>
      </w:r>
      <w:hyperlink r:id="rId14" w:history="1">
        <w:r w:rsidRPr="00EA3AE5">
          <w:rPr>
            <w:rStyle w:val="Hyperlink"/>
          </w:rPr>
          <w:t>https://www.marinhhs.org/sites/default/files/boards/general/equality_v._equity_04_05_2021.pdf</w:t>
        </w:r>
      </w:hyperlink>
      <w:r>
        <w:rPr>
          <w:color w:val="000000"/>
        </w:rPr>
        <w:t xml:space="preserve"> [Accessed 14 May 2025].</w:t>
      </w:r>
    </w:p>
    <w:p w14:paraId="512C2210" w14:textId="77777777" w:rsidR="004C6631" w:rsidRDefault="004C6631" w:rsidP="00C54AC5">
      <w:pPr>
        <w:pStyle w:val="NormalWeb"/>
        <w:spacing w:before="0" w:beforeAutospacing="0" w:after="240" w:afterAutospacing="0" w:line="360" w:lineRule="atLeast"/>
        <w:rPr>
          <w:color w:val="000000"/>
        </w:rPr>
      </w:pPr>
      <w:r>
        <w:rPr>
          <w:color w:val="000000"/>
        </w:rPr>
        <w:t xml:space="preserve">National Council for Special Education (2025). </w:t>
      </w:r>
      <w:r>
        <w:rPr>
          <w:i/>
          <w:iCs/>
          <w:color w:val="000000"/>
        </w:rPr>
        <w:t>Sensory Spaces in Schools.</w:t>
      </w:r>
      <w:r>
        <w:rPr>
          <w:color w:val="000000"/>
        </w:rPr>
        <w:t xml:space="preserve"> Available at: </w:t>
      </w:r>
      <w:hyperlink r:id="rId15" w:history="1">
        <w:r w:rsidRPr="00020610">
          <w:rPr>
            <w:rStyle w:val="Hyperlink"/>
          </w:rPr>
          <w:t>https://ncse.ie/wp-content/uploads/2025/03/Sensory-Spaces-in-Schools.pdf</w:t>
        </w:r>
      </w:hyperlink>
      <w:r>
        <w:rPr>
          <w:color w:val="000000"/>
        </w:rPr>
        <w:t xml:space="preserve"> [Accessed 19 May 2025].</w:t>
      </w:r>
    </w:p>
    <w:p w14:paraId="2523A56B" w14:textId="77777777" w:rsidR="004C6631" w:rsidRDefault="004C6631" w:rsidP="00C54AC5">
      <w:pPr>
        <w:pStyle w:val="NormalWeb"/>
        <w:spacing w:before="0" w:beforeAutospacing="0" w:after="240" w:afterAutospacing="0" w:line="360" w:lineRule="atLeast"/>
        <w:rPr>
          <w:color w:val="000000"/>
        </w:rPr>
      </w:pPr>
      <w:r>
        <w:rPr>
          <w:color w:val="000000"/>
        </w:rPr>
        <w:t>Pediaplex.net. (2025).</w:t>
      </w:r>
      <w:r>
        <w:rPr>
          <w:rStyle w:val="apple-converted-space"/>
          <w:color w:val="000000"/>
        </w:rPr>
        <w:t> </w:t>
      </w:r>
      <w:r>
        <w:rPr>
          <w:i/>
          <w:iCs/>
          <w:color w:val="000000"/>
        </w:rPr>
        <w:t>Sensory Rooms: Benefits, Uses, and How They Help</w:t>
      </w:r>
      <w:r>
        <w:rPr>
          <w:color w:val="000000"/>
        </w:rPr>
        <w:t xml:space="preserve">. [online] Available at: </w:t>
      </w:r>
      <w:hyperlink r:id="rId16" w:history="1">
        <w:r w:rsidRPr="00020610">
          <w:rPr>
            <w:rStyle w:val="Hyperlink"/>
          </w:rPr>
          <w:t>https://www.pediaplex.net/blog/sensory-room-benefits-uses-guide</w:t>
        </w:r>
      </w:hyperlink>
      <w:r>
        <w:rPr>
          <w:color w:val="000000"/>
        </w:rPr>
        <w:t xml:space="preserve">  [Accessed 19 May 2025].</w:t>
      </w:r>
    </w:p>
    <w:p w14:paraId="638DB909" w14:textId="77777777" w:rsidR="004C6631" w:rsidRDefault="004C6631" w:rsidP="00C54AC5">
      <w:pPr>
        <w:pStyle w:val="NormalWeb"/>
        <w:spacing w:before="0" w:beforeAutospacing="0" w:after="240" w:afterAutospacing="0" w:line="360" w:lineRule="atLeast"/>
        <w:rPr>
          <w:color w:val="000000"/>
        </w:rPr>
      </w:pPr>
      <w:proofErr w:type="spellStart"/>
      <w:r>
        <w:rPr>
          <w:i/>
          <w:iCs/>
          <w:color w:val="000000"/>
        </w:rPr>
        <w:t>Ricards</w:t>
      </w:r>
      <w:proofErr w:type="spellEnd"/>
      <w:r>
        <w:rPr>
          <w:i/>
          <w:iCs/>
          <w:color w:val="000000"/>
        </w:rPr>
        <w:t xml:space="preserve"> Lodge High School</w:t>
      </w:r>
      <w:r>
        <w:rPr>
          <w:color w:val="000000"/>
        </w:rPr>
        <w:t xml:space="preserve"> (2023).</w:t>
      </w:r>
      <w:r>
        <w:rPr>
          <w:rStyle w:val="apple-converted-space"/>
          <w:color w:val="000000"/>
        </w:rPr>
        <w:t> </w:t>
      </w:r>
      <w:r w:rsidRPr="00E50328">
        <w:rPr>
          <w:i/>
          <w:iCs/>
          <w:color w:val="000000"/>
        </w:rPr>
        <w:t>Celebrating our Sensory Room.</w:t>
      </w:r>
      <w:r>
        <w:rPr>
          <w:color w:val="000000"/>
        </w:rPr>
        <w:t xml:space="preserve"> Available at: </w:t>
      </w:r>
      <w:hyperlink r:id="rId17" w:history="1">
        <w:r w:rsidRPr="00020610">
          <w:rPr>
            <w:rStyle w:val="Hyperlink"/>
          </w:rPr>
          <w:t>https://www.ricardslodge.merton.sch.uk/news/?pid=3&amp;nid=1&amp;storyid=1349</w:t>
        </w:r>
      </w:hyperlink>
      <w:r>
        <w:rPr>
          <w:color w:val="000000"/>
        </w:rPr>
        <w:t xml:space="preserve">  [Accessed 19 May 2025].</w:t>
      </w:r>
    </w:p>
    <w:p w14:paraId="4F006CD4" w14:textId="77777777" w:rsidR="004C6631" w:rsidRDefault="004C6631" w:rsidP="00C54AC5">
      <w:pPr>
        <w:pStyle w:val="NormalWeb"/>
        <w:spacing w:before="0" w:beforeAutospacing="0" w:after="240" w:afterAutospacing="0" w:line="360" w:lineRule="atLeast"/>
        <w:rPr>
          <w:color w:val="000000"/>
        </w:rPr>
      </w:pPr>
      <w:r>
        <w:rPr>
          <w:color w:val="000000"/>
        </w:rPr>
        <w:t xml:space="preserve">Rutherford, E., </w:t>
      </w:r>
      <w:proofErr w:type="spellStart"/>
      <w:r>
        <w:rPr>
          <w:color w:val="000000"/>
        </w:rPr>
        <w:t>Lahood-Kullberg</w:t>
      </w:r>
      <w:proofErr w:type="spellEnd"/>
      <w:r>
        <w:rPr>
          <w:color w:val="000000"/>
        </w:rPr>
        <w:t xml:space="preserve">, B., Baxter, J., Johnston, L. and </w:t>
      </w:r>
      <w:proofErr w:type="spellStart"/>
      <w:r>
        <w:rPr>
          <w:color w:val="000000"/>
        </w:rPr>
        <w:t>Cebula</w:t>
      </w:r>
      <w:proofErr w:type="spellEnd"/>
      <w:r>
        <w:rPr>
          <w:color w:val="000000"/>
        </w:rPr>
        <w:t>, K. (2020). Pupils’ views on visual timetables and labels in mainstream primary classrooms.</w:t>
      </w:r>
      <w:r>
        <w:rPr>
          <w:rStyle w:val="apple-converted-space"/>
          <w:color w:val="000000"/>
        </w:rPr>
        <w:t> </w:t>
      </w:r>
      <w:r>
        <w:rPr>
          <w:i/>
          <w:iCs/>
          <w:color w:val="000000"/>
        </w:rPr>
        <w:t>Good Autism Practice (GAP)</w:t>
      </w:r>
      <w:r>
        <w:rPr>
          <w:color w:val="000000"/>
        </w:rPr>
        <w:t xml:space="preserve">, 21(2), pp.11–22. Available at: </w:t>
      </w:r>
      <w:hyperlink r:id="rId18" w:history="1">
        <w:r w:rsidRPr="00EA3AE5">
          <w:rPr>
            <w:rStyle w:val="Hyperlink"/>
          </w:rPr>
          <w:t>https://www.researchgate.net/publication/346393116_Pupils'_views_on_visual_timetables_and_labels_in_mainstream_primary_classrooms</w:t>
        </w:r>
      </w:hyperlink>
      <w:r>
        <w:rPr>
          <w:color w:val="000000"/>
        </w:rPr>
        <w:t xml:space="preserve"> </w:t>
      </w:r>
    </w:p>
    <w:p w14:paraId="5E5BE3B2" w14:textId="77777777" w:rsidR="004C6631" w:rsidRDefault="004C6631" w:rsidP="00C54AC5">
      <w:pPr>
        <w:pStyle w:val="NormalWeb"/>
        <w:spacing w:before="0" w:beforeAutospacing="0" w:after="240" w:afterAutospacing="0" w:line="360" w:lineRule="atLeast"/>
        <w:rPr>
          <w:color w:val="000000"/>
        </w:rPr>
      </w:pPr>
      <w:r>
        <w:rPr>
          <w:color w:val="000000"/>
        </w:rPr>
        <w:t>St Jude’s Healthcare Services. (2021).</w:t>
      </w:r>
      <w:r>
        <w:rPr>
          <w:rStyle w:val="apple-converted-space"/>
          <w:color w:val="000000"/>
        </w:rPr>
        <w:t> </w:t>
      </w:r>
      <w:r>
        <w:rPr>
          <w:i/>
          <w:iCs/>
          <w:color w:val="000000"/>
        </w:rPr>
        <w:t>The Many Benefits of Sensory Rooms, St Jude’s</w:t>
      </w:r>
      <w:r>
        <w:rPr>
          <w:color w:val="000000"/>
        </w:rPr>
        <w:t xml:space="preserve">.Available at: </w:t>
      </w:r>
      <w:hyperlink r:id="rId19" w:history="1">
        <w:r w:rsidRPr="00020610">
          <w:rPr>
            <w:rStyle w:val="Hyperlink"/>
          </w:rPr>
          <w:t>https://stjudes.com.au/the-many-benefits-of-sensory-rooms</w:t>
        </w:r>
      </w:hyperlink>
      <w:r>
        <w:rPr>
          <w:color w:val="000000"/>
        </w:rPr>
        <w:t xml:space="preserve"> [Accessed 19 May 2025].</w:t>
      </w:r>
    </w:p>
    <w:p w14:paraId="063B05F9" w14:textId="77777777" w:rsidR="004C6631" w:rsidRDefault="004C6631" w:rsidP="00C54AC5">
      <w:pPr>
        <w:pStyle w:val="NormalWeb"/>
        <w:spacing w:before="0" w:beforeAutospacing="0" w:after="240" w:afterAutospacing="0" w:line="360" w:lineRule="atLeast"/>
        <w:rPr>
          <w:color w:val="000000"/>
        </w:rPr>
      </w:pPr>
      <w:r>
        <w:rPr>
          <w:color w:val="000000"/>
        </w:rPr>
        <w:t>UNICEF (2022).</w:t>
      </w:r>
      <w:r>
        <w:rPr>
          <w:rStyle w:val="apple-converted-space"/>
          <w:color w:val="000000"/>
        </w:rPr>
        <w:t> </w:t>
      </w:r>
      <w:r>
        <w:rPr>
          <w:i/>
          <w:iCs/>
          <w:color w:val="000000"/>
        </w:rPr>
        <w:t>UN Convention on the Rights of the Child</w:t>
      </w:r>
      <w:r>
        <w:rPr>
          <w:color w:val="000000"/>
        </w:rPr>
        <w:t xml:space="preserve">. Available at: </w:t>
      </w:r>
      <w:hyperlink r:id="rId20" w:history="1">
        <w:r w:rsidRPr="00EA3AE5">
          <w:rPr>
            <w:rStyle w:val="Hyperlink"/>
          </w:rPr>
          <w:t>https://www.unicef.org.uk/what-we-do/un-convention-child-rights/</w:t>
        </w:r>
      </w:hyperlink>
      <w:r>
        <w:rPr>
          <w:color w:val="000000"/>
        </w:rPr>
        <w:t xml:space="preserve"> [Accessed 14 May 2025].</w:t>
      </w:r>
    </w:p>
    <w:p w14:paraId="2160E0EC" w14:textId="77777777" w:rsidR="004C6631" w:rsidRDefault="004C6631" w:rsidP="00C54AC5">
      <w:pPr>
        <w:pStyle w:val="NormalWeb"/>
        <w:spacing w:before="0" w:beforeAutospacing="0" w:after="240" w:afterAutospacing="0" w:line="360" w:lineRule="atLeast"/>
        <w:rPr>
          <w:color w:val="000000"/>
        </w:rPr>
      </w:pPr>
      <w:r>
        <w:rPr>
          <w:color w:val="000000"/>
        </w:rPr>
        <w:t>Welsh Government (2017).</w:t>
      </w:r>
      <w:r>
        <w:rPr>
          <w:rStyle w:val="apple-converted-space"/>
          <w:color w:val="000000"/>
        </w:rPr>
        <w:t> </w:t>
      </w:r>
      <w:r>
        <w:rPr>
          <w:i/>
          <w:iCs/>
          <w:color w:val="000000"/>
        </w:rPr>
        <w:t>Professional Standards for Teaching and Leadership</w:t>
      </w:r>
      <w:r>
        <w:rPr>
          <w:color w:val="000000"/>
        </w:rPr>
        <w:t>,</w:t>
      </w:r>
      <w:r>
        <w:rPr>
          <w:rStyle w:val="apple-converted-space"/>
          <w:color w:val="000000"/>
        </w:rPr>
        <w:t> </w:t>
      </w:r>
      <w:proofErr w:type="spellStart"/>
      <w:r>
        <w:rPr>
          <w:i/>
          <w:iCs/>
          <w:color w:val="000000"/>
        </w:rPr>
        <w:t>Hwb</w:t>
      </w:r>
      <w:proofErr w:type="spellEnd"/>
      <w:r>
        <w:rPr>
          <w:color w:val="000000"/>
        </w:rPr>
        <w:t xml:space="preserve">. Available at: </w:t>
      </w:r>
      <w:hyperlink r:id="rId21" w:history="1">
        <w:r w:rsidRPr="00A73318">
          <w:rPr>
            <w:rStyle w:val="Hyperlink"/>
          </w:rPr>
          <w:t>https://hwb.gov.wales/api/storage/19bc948b-8a3f-41e0-944a-7bf2cadf7d18/professional-standards-for-teaching-and-leadership-interactive-pdf-for-pc.pdf</w:t>
        </w:r>
      </w:hyperlink>
      <w:r>
        <w:rPr>
          <w:color w:val="000000"/>
        </w:rPr>
        <w:t xml:space="preserve">  [Accessed 15 May 2025].</w:t>
      </w:r>
    </w:p>
    <w:p w14:paraId="1CA191CE" w14:textId="77777777" w:rsidR="004C6631" w:rsidRDefault="004C6631" w:rsidP="00C54AC5">
      <w:pPr>
        <w:pStyle w:val="NormalWeb"/>
        <w:spacing w:before="0" w:beforeAutospacing="0" w:after="240" w:afterAutospacing="0" w:line="360" w:lineRule="atLeast"/>
        <w:rPr>
          <w:color w:val="000000"/>
        </w:rPr>
      </w:pPr>
      <w:r>
        <w:rPr>
          <w:color w:val="000000"/>
        </w:rPr>
        <w:t>Welsh Government (2022).</w:t>
      </w:r>
      <w:r>
        <w:rPr>
          <w:rStyle w:val="apple-converted-space"/>
          <w:color w:val="000000"/>
        </w:rPr>
        <w:t> </w:t>
      </w:r>
      <w:r>
        <w:rPr>
          <w:i/>
          <w:iCs/>
          <w:color w:val="000000"/>
        </w:rPr>
        <w:t xml:space="preserve">Developing a vision for curriculum design, </w:t>
      </w:r>
      <w:proofErr w:type="spellStart"/>
      <w:r>
        <w:rPr>
          <w:i/>
          <w:iCs/>
          <w:color w:val="000000"/>
        </w:rPr>
        <w:t>Hwb</w:t>
      </w:r>
      <w:proofErr w:type="spellEnd"/>
      <w:r>
        <w:rPr>
          <w:color w:val="000000"/>
        </w:rPr>
        <w:t xml:space="preserve">. Available at: </w:t>
      </w:r>
      <w:hyperlink r:id="rId22" w:history="1">
        <w:r w:rsidRPr="00A73318">
          <w:rPr>
            <w:rStyle w:val="Hyperlink"/>
          </w:rPr>
          <w:t>https://hwb.gov.wales/curriculum-for-wales/designing-your-curriculum/developing-a-vision-for-curriculum-design</w:t>
        </w:r>
      </w:hyperlink>
      <w:r>
        <w:rPr>
          <w:color w:val="000000"/>
        </w:rPr>
        <w:t xml:space="preserve"> [Accessed 15 May 2025].</w:t>
      </w:r>
    </w:p>
    <w:p w14:paraId="7D635E07" w14:textId="77777777" w:rsidR="004C6631" w:rsidRDefault="004C6631" w:rsidP="00C54AC5">
      <w:pPr>
        <w:pStyle w:val="NormalWeb"/>
        <w:spacing w:before="0" w:beforeAutospacing="0" w:after="240" w:afterAutospacing="0" w:line="360" w:lineRule="atLeast"/>
        <w:rPr>
          <w:color w:val="000000"/>
        </w:rPr>
      </w:pPr>
      <w:r>
        <w:rPr>
          <w:color w:val="000000"/>
        </w:rPr>
        <w:lastRenderedPageBreak/>
        <w:t>Welsh Government (2022).</w:t>
      </w:r>
      <w:r>
        <w:rPr>
          <w:rStyle w:val="apple-converted-space"/>
          <w:color w:val="000000"/>
        </w:rPr>
        <w:t> </w:t>
      </w:r>
      <w:r>
        <w:rPr>
          <w:i/>
          <w:iCs/>
          <w:color w:val="000000"/>
        </w:rPr>
        <w:t>Education Is changing: Additional Learning Needs, GOV.WALES</w:t>
      </w:r>
      <w:r>
        <w:rPr>
          <w:color w:val="000000"/>
        </w:rPr>
        <w:t xml:space="preserve">. Available at: </w:t>
      </w:r>
      <w:hyperlink r:id="rId23" w:history="1">
        <w:r w:rsidRPr="00EA3AE5">
          <w:rPr>
            <w:rStyle w:val="Hyperlink"/>
          </w:rPr>
          <w:t>https://www.gov.wales/education-changing-additional-learning-needs</w:t>
        </w:r>
      </w:hyperlink>
      <w:r>
        <w:rPr>
          <w:color w:val="000000"/>
        </w:rPr>
        <w:t xml:space="preserve"> [Accessed 14 May 2025].</w:t>
      </w:r>
    </w:p>
    <w:p w14:paraId="681B3CB5" w14:textId="77777777" w:rsidR="004C6631" w:rsidRDefault="004C6631" w:rsidP="00C54AC5">
      <w:pPr>
        <w:pStyle w:val="NormalWeb"/>
        <w:spacing w:before="0" w:beforeAutospacing="0" w:after="240" w:afterAutospacing="0" w:line="360" w:lineRule="atLeast"/>
        <w:rPr>
          <w:color w:val="000000"/>
        </w:rPr>
      </w:pPr>
      <w:proofErr w:type="spellStart"/>
      <w:r>
        <w:rPr>
          <w:color w:val="000000"/>
        </w:rPr>
        <w:t>Yacoub</w:t>
      </w:r>
      <w:proofErr w:type="spellEnd"/>
      <w:r>
        <w:rPr>
          <w:color w:val="000000"/>
        </w:rPr>
        <w:t>, A. (2023).</w:t>
      </w:r>
      <w:r>
        <w:rPr>
          <w:rStyle w:val="apple-converted-space"/>
          <w:color w:val="000000"/>
        </w:rPr>
        <w:t> </w:t>
      </w:r>
      <w:r>
        <w:rPr>
          <w:i/>
          <w:iCs/>
          <w:color w:val="000000"/>
        </w:rPr>
        <w:t>Why &amp; How to Use Visual Schedules, Therapy Works</w:t>
      </w:r>
      <w:r>
        <w:rPr>
          <w:color w:val="000000"/>
        </w:rPr>
        <w:t xml:space="preserve">.Available at: </w:t>
      </w:r>
      <w:hyperlink r:id="rId24" w:history="1">
        <w:r w:rsidRPr="00020610">
          <w:rPr>
            <w:rStyle w:val="Hyperlink"/>
          </w:rPr>
          <w:t>https://therapyworks.com/blog/autism/visual-schedules/</w:t>
        </w:r>
      </w:hyperlink>
      <w:r>
        <w:rPr>
          <w:color w:val="000000"/>
        </w:rPr>
        <w:t xml:space="preserve">  [Accessed 19 May 2025].</w:t>
      </w:r>
    </w:p>
    <w:p w14:paraId="77F4E9DB" w14:textId="77777777" w:rsidR="004C6631" w:rsidRDefault="004C6631" w:rsidP="00C54AC5"/>
    <w:p w14:paraId="21026C81" w14:textId="77777777" w:rsidR="004C6631" w:rsidRPr="000E2E7E" w:rsidRDefault="004C6631" w:rsidP="00D163BC">
      <w:pPr>
        <w:rPr>
          <w:sz w:val="52"/>
          <w:szCs w:val="52"/>
        </w:rPr>
      </w:pPr>
    </w:p>
    <w:sectPr w:rsidR="004C6631" w:rsidRPr="000E2E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E2E7E"/>
    <w:rsid w:val="00121BB2"/>
    <w:rsid w:val="001675AC"/>
    <w:rsid w:val="00191CFB"/>
    <w:rsid w:val="001E698E"/>
    <w:rsid w:val="001F1157"/>
    <w:rsid w:val="00275DAE"/>
    <w:rsid w:val="002A6626"/>
    <w:rsid w:val="00371AC6"/>
    <w:rsid w:val="00372668"/>
    <w:rsid w:val="003A7750"/>
    <w:rsid w:val="003C7D43"/>
    <w:rsid w:val="00403714"/>
    <w:rsid w:val="004C6631"/>
    <w:rsid w:val="00504994"/>
    <w:rsid w:val="00510D18"/>
    <w:rsid w:val="00604703"/>
    <w:rsid w:val="008F0B48"/>
    <w:rsid w:val="00932638"/>
    <w:rsid w:val="00965B69"/>
    <w:rsid w:val="009D31A8"/>
    <w:rsid w:val="00AA679F"/>
    <w:rsid w:val="00AB5565"/>
    <w:rsid w:val="00C0493E"/>
    <w:rsid w:val="00D163BC"/>
    <w:rsid w:val="00DB45E9"/>
    <w:rsid w:val="00DF09B3"/>
    <w:rsid w:val="00E5184C"/>
    <w:rsid w:val="00EF4CB0"/>
    <w:rsid w:val="00F664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C6631"/>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4C6631"/>
  </w:style>
  <w:style w:type="character" w:styleId="Hyperlink">
    <w:name w:val="Hyperlink"/>
    <w:basedOn w:val="DefaultParagraphFont"/>
    <w:uiPriority w:val="99"/>
    <w:unhideWhenUsed/>
    <w:rsid w:val="004C6631"/>
    <w:rPr>
      <w:color w:val="467886" w:themeColor="hyperlink"/>
      <w:u w:val="single"/>
    </w:rPr>
  </w:style>
  <w:style w:type="character" w:styleId="Strong">
    <w:name w:val="Strong"/>
    <w:basedOn w:val="DefaultParagraphFont"/>
    <w:uiPriority w:val="22"/>
    <w:qFormat/>
    <w:rsid w:val="004C66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e3237ed915d74e33f0ac9/Equality_Act_Advice_Final.pdf" TargetMode="External"/><Relationship Id="rId13" Type="http://schemas.openxmlformats.org/officeDocument/2006/relationships/hyperlink" Target="https://www.justonenorfolk.nhs.uk/speech-language/using-visuals/visual-timetable/" TargetMode="External"/><Relationship Id="rId18" Type="http://schemas.openxmlformats.org/officeDocument/2006/relationships/hyperlink" Target="https://www.researchgate.net/publication/346393116_Pupils'_views_on_visual_timetables_and_labels_in_mainstream_primary_classroom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hwb.gov.wales/api/storage/19bc948b-8a3f-41e0-944a-7bf2cadf7d18/professional-standards-for-teaching-and-leadership-interactive-pdf-for-pc.pdf" TargetMode="External"/><Relationship Id="rId7" Type="http://schemas.openxmlformats.org/officeDocument/2006/relationships/hyperlink" Target="https://bcuhb.nhs.wales/services/hospital-services/neurodevelopmental/documents/visual-timetable/" TargetMode="External"/><Relationship Id="rId12" Type="http://schemas.openxmlformats.org/officeDocument/2006/relationships/hyperlink" Target="https://www.senteq.co.uk/sensory-rooms-in-mainstream-schools/" TargetMode="External"/><Relationship Id="rId17" Type="http://schemas.openxmlformats.org/officeDocument/2006/relationships/hyperlink" Target="https://www.ricardslodge.merton.sch.uk/news/?pid=3&amp;nid=1&amp;storyid=1349"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ediaplex.net/blog/sensory-room-benefits-uses-guide" TargetMode="External"/><Relationship Id="rId20"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futuregenerations.wales/discover/about-future-generations-commissioner/future-generations-act-2015/" TargetMode="External"/><Relationship Id="rId24" Type="http://schemas.openxmlformats.org/officeDocument/2006/relationships/hyperlink" Target="https://therapyworks.com/blog/autism/visual-schedules/" TargetMode="External"/><Relationship Id="rId5" Type="http://schemas.openxmlformats.org/officeDocument/2006/relationships/image" Target="media/image2.png"/><Relationship Id="rId15" Type="http://schemas.openxmlformats.org/officeDocument/2006/relationships/hyperlink" Target="https://ncse.ie/wp-content/uploads/2025/03/Sensory-Spaces-in-Schools.pdf" TargetMode="External"/><Relationship Id="rId23" Type="http://schemas.openxmlformats.org/officeDocument/2006/relationships/hyperlink" Target="https://www.gov.wales/education-changing-additional-learning-needs" TargetMode="External"/><Relationship Id="rId10" Type="http://schemas.openxmlformats.org/officeDocument/2006/relationships/hyperlink" Target="https://estyn.gov.wales/improvement-resources/developing-early-communication-skills-with-predominantly-pre-verbal-pupils/" TargetMode="External"/><Relationship Id="rId19" Type="http://schemas.openxmlformats.org/officeDocument/2006/relationships/hyperlink" Target="https://stjudes.com.au/the-many-benefits-of-sensory-rooms" TargetMode="External"/><Relationship Id="rId4" Type="http://schemas.openxmlformats.org/officeDocument/2006/relationships/image" Target="media/image1.png"/><Relationship Id="rId9" Type="http://schemas.openxmlformats.org/officeDocument/2006/relationships/hyperlink" Target="https://www.estyn.gov.wales/system/files/2023-09/The%20new%20additional%20learning%20needs%20system_0.pdf" TargetMode="External"/><Relationship Id="rId14" Type="http://schemas.openxmlformats.org/officeDocument/2006/relationships/hyperlink" Target="https://www.marinhhs.org/sites/default/files/boards/general/equality_v._equity_04_05_2021.pdf" TargetMode="External"/><Relationship Id="rId22"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2436</Words>
  <Characters>13887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Elise Ward (2304322)</cp:lastModifiedBy>
  <cp:revision>2</cp:revision>
  <dcterms:created xsi:type="dcterms:W3CDTF">2025-05-19T22:28:00Z</dcterms:created>
  <dcterms:modified xsi:type="dcterms:W3CDTF">2025-05-19T22:28:00Z</dcterms:modified>
</cp:coreProperties>
</file>