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61D50B2" wp14:paraId="7B3BB575" wp14:textId="5104DD3C">
      <w:pPr>
        <w:spacing w:before="0" w:beforeAutospacing="off" w:after="160" w:afterAutospacing="off" w:line="480" w:lineRule="auto"/>
        <w:jc w:val="center"/>
        <w:rPr>
          <w:rFonts w:ascii="Arial" w:hAnsi="Arial" w:eastAsia="Arial" w:cs="Arial"/>
          <w:noProof w:val="0"/>
          <w:sz w:val="24"/>
          <w:szCs w:val="24"/>
          <w:lang w:val="en-GB"/>
        </w:rPr>
      </w:pPr>
    </w:p>
    <w:p xmlns:wp14="http://schemas.microsoft.com/office/word/2010/wordml" w:rsidP="161D50B2" wp14:paraId="1D63F841" wp14:textId="64952114">
      <w:pPr>
        <w:spacing w:before="0" w:beforeAutospacing="off" w:after="160" w:afterAutospacing="off" w:line="480" w:lineRule="auto"/>
        <w:jc w:val="center"/>
      </w:pPr>
      <w:r w:rsidRPr="161D50B2" w:rsidR="023AF7EB">
        <w:rPr>
          <w:rFonts w:ascii="Arial" w:hAnsi="Arial" w:eastAsia="Arial" w:cs="Arial"/>
          <w:noProof w:val="0"/>
          <w:sz w:val="36"/>
          <w:szCs w:val="36"/>
          <w:lang w:val="en-GB"/>
        </w:rPr>
        <w:t>LEVEL 4 – PLACEMENT PORTFOLIO</w:t>
      </w:r>
    </w:p>
    <w:p xmlns:wp14="http://schemas.microsoft.com/office/word/2010/wordml" w:rsidP="161D50B2" wp14:paraId="093460B0" wp14:textId="5DC3E068">
      <w:pPr>
        <w:spacing w:before="0" w:beforeAutospacing="off" w:after="160" w:afterAutospacing="off" w:line="480" w:lineRule="auto"/>
        <w:jc w:val="center"/>
      </w:pPr>
      <w:r w:rsidRPr="161D50B2" w:rsidR="023AF7EB">
        <w:rPr>
          <w:rFonts w:ascii="Arial" w:hAnsi="Arial" w:eastAsia="Arial" w:cs="Arial"/>
          <w:noProof w:val="0"/>
          <w:sz w:val="28"/>
          <w:szCs w:val="28"/>
          <w:lang w:val="en-GB"/>
        </w:rPr>
        <w:t>Observation and evaluation of the work placement</w:t>
      </w:r>
    </w:p>
    <w:p xmlns:wp14="http://schemas.microsoft.com/office/word/2010/wordml" w:rsidP="161D50B2" wp14:paraId="1CADB714" wp14:textId="456F3FCE">
      <w:pPr>
        <w:spacing w:before="0" w:beforeAutospacing="off" w:after="160" w:afterAutospacing="off" w:line="480" w:lineRule="auto"/>
      </w:pPr>
      <w:r w:rsidRPr="161D50B2" w:rsidR="023AF7EB">
        <w:rPr>
          <w:rFonts w:ascii="Arial" w:hAnsi="Arial" w:eastAsia="Arial" w:cs="Arial"/>
          <w:noProof w:val="0"/>
          <w:sz w:val="24"/>
          <w:szCs w:val="24"/>
          <w:lang w:val="en-GB"/>
        </w:rPr>
        <w:t xml:space="preserve"> </w:t>
      </w:r>
    </w:p>
    <w:p xmlns:wp14="http://schemas.microsoft.com/office/word/2010/wordml" w:rsidP="161D50B2" wp14:paraId="3FA11EF2" wp14:textId="3A27AC1A">
      <w:pPr>
        <w:spacing w:before="0" w:beforeAutospacing="off" w:after="160" w:afterAutospacing="off" w:line="480" w:lineRule="auto"/>
      </w:pPr>
      <w:r w:rsidRPr="161D50B2" w:rsidR="023AF7EB">
        <w:rPr>
          <w:rFonts w:ascii="Arial" w:hAnsi="Arial" w:eastAsia="Arial" w:cs="Arial"/>
          <w:noProof w:val="0"/>
          <w:sz w:val="24"/>
          <w:szCs w:val="24"/>
          <w:lang w:val="en-GB"/>
        </w:rPr>
        <w:t>I have not used AI to support my work</w:t>
      </w:r>
    </w:p>
    <w:p xmlns:wp14="http://schemas.microsoft.com/office/word/2010/wordml" w:rsidP="161D50B2" wp14:paraId="1F8DB225" wp14:textId="10476244">
      <w:pPr>
        <w:spacing w:before="0" w:beforeAutospacing="off" w:after="160" w:afterAutospacing="off" w:line="480" w:lineRule="auto"/>
      </w:pPr>
      <w:r w:rsidRPr="161D50B2" w:rsidR="023AF7EB">
        <w:rPr>
          <w:rFonts w:ascii="Arial" w:hAnsi="Arial" w:eastAsia="Arial" w:cs="Arial"/>
          <w:noProof w:val="0"/>
          <w:sz w:val="24"/>
          <w:szCs w:val="24"/>
          <w:lang w:val="en-GB"/>
        </w:rPr>
        <w:t xml:space="preserve"> </w:t>
      </w:r>
    </w:p>
    <w:p xmlns:wp14="http://schemas.microsoft.com/office/word/2010/wordml" w:rsidP="161D50B2" wp14:paraId="3022F77F" wp14:textId="353F1145">
      <w:pPr>
        <w:spacing w:before="0" w:beforeAutospacing="off" w:after="160" w:afterAutospacing="off" w:line="480" w:lineRule="auto"/>
      </w:pPr>
      <w:r w:rsidRPr="161D50B2" w:rsidR="023AF7EB">
        <w:rPr>
          <w:rFonts w:ascii="Arial" w:hAnsi="Arial" w:eastAsia="Arial" w:cs="Arial"/>
          <w:b w:val="1"/>
          <w:bCs w:val="1"/>
          <w:noProof w:val="0"/>
          <w:sz w:val="24"/>
          <w:szCs w:val="24"/>
          <w:lang w:val="en-GB"/>
        </w:rPr>
        <w:t>Introduction</w:t>
      </w:r>
    </w:p>
    <w:p xmlns:wp14="http://schemas.microsoft.com/office/word/2010/wordml" w:rsidP="161D50B2" wp14:paraId="05C68A09" wp14:textId="57D9BF84">
      <w:pPr>
        <w:spacing w:before="0" w:beforeAutospacing="off" w:after="160" w:afterAutospacing="off" w:line="480" w:lineRule="auto"/>
      </w:pPr>
      <w:r w:rsidRPr="161D50B2" w:rsidR="023AF7EB">
        <w:rPr>
          <w:rFonts w:ascii="Arial" w:hAnsi="Arial" w:eastAsia="Arial" w:cs="Arial"/>
          <w:noProof w:val="0"/>
          <w:sz w:val="24"/>
          <w:szCs w:val="24"/>
          <w:lang w:val="en-GB"/>
        </w:rPr>
        <w:t xml:space="preserve">In this portfolio I will be commenting on good youth work practices that I have observed, detailing my research towards my community profile and summarising what learning from my placement that I can make use of in the future. </w:t>
      </w:r>
    </w:p>
    <w:p xmlns:wp14="http://schemas.microsoft.com/office/word/2010/wordml" w:rsidP="161D50B2" wp14:paraId="5BBCDF3B" wp14:textId="52CD33CB">
      <w:pPr>
        <w:spacing w:before="0" w:beforeAutospacing="off" w:after="160" w:afterAutospacing="off" w:line="480" w:lineRule="auto"/>
      </w:pPr>
      <w:r w:rsidRPr="161D50B2" w:rsidR="023AF7EB">
        <w:rPr>
          <w:rFonts w:ascii="Arial" w:hAnsi="Arial" w:eastAsia="Arial" w:cs="Arial"/>
          <w:noProof w:val="0"/>
          <w:sz w:val="24"/>
          <w:szCs w:val="24"/>
          <w:lang w:val="en-GB"/>
        </w:rPr>
        <w:t xml:space="preserve">My Level 4 placement takes places at two open access youth clubs operated by Carmarthenshire Youth Support Service; St Clears and Tycroes Youth Clubs. A typical session at one of these youth clubs usually involves a cooked meal, games (such as UNO and Pictionary), arts and crafts, video games, music and sports. The majority of these activities are initiated by the young people themselves. Both these youth clubs demonstrate good youth work practices by being open access providing safe environments for young people (Welsh Government, 2019, p.16). This is because the work with young people is ‘based on the voluntary engagement of young people’ (Welsh Government, 2019, p.5). The young people at these youth clubs have the freedom to enter and leave the club. In addition, the youth clubs are located in places that are easily accessible to the young people. For example, St Clears Youth Club takes place at St Clears Leisure Centre. </w:t>
      </w:r>
    </w:p>
    <w:p xmlns:wp14="http://schemas.microsoft.com/office/word/2010/wordml" w:rsidP="161D50B2" wp14:paraId="3D097BB3" wp14:textId="694E67DF">
      <w:pPr>
        <w:spacing w:before="0" w:beforeAutospacing="off" w:after="160" w:afterAutospacing="off" w:line="480" w:lineRule="auto"/>
      </w:pPr>
      <w:r w:rsidRPr="161D50B2" w:rsidR="023AF7EB">
        <w:rPr>
          <w:rFonts w:ascii="Arial" w:hAnsi="Arial" w:eastAsia="Arial" w:cs="Arial"/>
          <w:noProof w:val="0"/>
          <w:sz w:val="24"/>
          <w:szCs w:val="24"/>
          <w:lang w:val="en-GB"/>
        </w:rPr>
        <w:t xml:space="preserve"> </w:t>
      </w:r>
    </w:p>
    <w:p xmlns:wp14="http://schemas.microsoft.com/office/word/2010/wordml" w:rsidP="161D50B2" wp14:paraId="2E6EF9B3" wp14:textId="3C86727F">
      <w:pPr>
        <w:spacing w:before="0" w:beforeAutospacing="off" w:after="160" w:afterAutospacing="off" w:line="480" w:lineRule="auto"/>
      </w:pPr>
      <w:r w:rsidRPr="161D50B2" w:rsidR="023AF7EB">
        <w:rPr>
          <w:rFonts w:ascii="Arial" w:hAnsi="Arial" w:eastAsia="Arial" w:cs="Arial"/>
          <w:b w:val="1"/>
          <w:bCs w:val="1"/>
          <w:noProof w:val="0"/>
          <w:sz w:val="24"/>
          <w:szCs w:val="24"/>
          <w:lang w:val="en-GB"/>
        </w:rPr>
        <w:t>Observation, Evaluation and Examples</w:t>
      </w:r>
    </w:p>
    <w:p xmlns:wp14="http://schemas.microsoft.com/office/word/2010/wordml" w:rsidP="161D50B2" wp14:paraId="27A42C5F" wp14:textId="611B4211">
      <w:pPr>
        <w:spacing w:before="0" w:beforeAutospacing="off" w:after="160" w:afterAutospacing="off" w:line="480" w:lineRule="auto"/>
      </w:pPr>
      <w:r w:rsidRPr="161D50B2" w:rsidR="023AF7EB">
        <w:rPr>
          <w:rFonts w:ascii="Arial" w:hAnsi="Arial" w:eastAsia="Arial" w:cs="Arial"/>
          <w:noProof w:val="0"/>
          <w:sz w:val="24"/>
          <w:szCs w:val="24"/>
          <w:lang w:val="en-GB"/>
        </w:rPr>
        <w:t xml:space="preserve">Carmarthenshire Youth Support Service is an organisation that is responsible for providing dedicated youth support services throughout Carmarthenshire (Carmarthenshire Family Information Service, 2025)(hereafter CFIS). It was formed in 2016, when the Carmarthenshire Youth Service and the Youth Offending Service merged into a ‘’single integrated structure’’ (Carmarthenshire County Council, 2016, p.3). Carmarthenshire Youth Support Service is operated through Carmarthenshire Country Council and acquires funding from the Welsh Government (CFIS, 2025). The service offers designated assistance to people of the ages 8-25 years. Their vision is to enable young people to ‘’reach their full personal, social and educational potential’’ (CFIS,2025). Carmarthenshire Youth Support Service delivers their services through a range of teams and a variety of settings. For example, the Targeted Youth Support team are in charge of school-based youth work at Carmarthenshire’s country schools (CFIS, 2025). My Level 4 placement is being undertaken through the Universal Support Team that focuses on ‘open access’ services such as the operations of youth clubs in Carmarthenshire. The main activities at these youth clubs involve residential programmes, outdoor activities, cooking, arts and crafts. These activities ‘’support community safety’’ and ‘’reduce anti-social behaviour’’ (CFIS, 2025). </w:t>
      </w:r>
    </w:p>
    <w:p xmlns:wp14="http://schemas.microsoft.com/office/word/2010/wordml" w:rsidP="161D50B2" wp14:paraId="4EC62495" wp14:textId="0A845680">
      <w:pPr>
        <w:spacing w:before="0" w:beforeAutospacing="off" w:after="160" w:afterAutospacing="off" w:line="480" w:lineRule="auto"/>
      </w:pPr>
      <w:r w:rsidRPr="161D50B2" w:rsidR="023AF7EB">
        <w:rPr>
          <w:rFonts w:ascii="Arial" w:hAnsi="Arial" w:eastAsia="Arial" w:cs="Arial"/>
          <w:noProof w:val="0"/>
          <w:sz w:val="24"/>
          <w:szCs w:val="24"/>
          <w:lang w:val="en-GB"/>
        </w:rPr>
        <w:t xml:space="preserve">From my time so far at my Level 4 placement with Carmarthenshire Youth Support Service, I have been able to observe several examples of good youth work practices. These have been demonstrated through the young people themselves at the youth clubs as well as from the interactions between the young people and youth work staff. Through my reflections, I have also been able to further identify good youth work practice and explore how they link with youth work policies and theory. </w:t>
      </w:r>
    </w:p>
    <w:p xmlns:wp14="http://schemas.microsoft.com/office/word/2010/wordml" w:rsidP="161D50B2" wp14:paraId="11F95DFF" wp14:textId="431E2BA6">
      <w:pPr>
        <w:spacing w:before="0" w:beforeAutospacing="off" w:after="160" w:afterAutospacing="off" w:line="480" w:lineRule="auto"/>
      </w:pPr>
      <w:r w:rsidRPr="161D50B2" w:rsidR="023AF7EB">
        <w:rPr>
          <w:rFonts w:ascii="Arial" w:hAnsi="Arial" w:eastAsia="Arial" w:cs="Arial"/>
          <w:noProof w:val="0"/>
          <w:sz w:val="24"/>
          <w:szCs w:val="24"/>
          <w:lang w:val="en-GB"/>
        </w:rPr>
        <w:t>One example of good youth work practice that I have experienced at my placement is that of young people choosing their evening meal. This is in line with ‘participative’, one of the five key principles and values of youth work in Wales (Youth Work in Wales Review Group, 2022, p.8). Enabling young people at youth clubs to be involved in choosing what food they would like to eat every week helps young people be a part of a partnership with the youth workers and experience a level of responsibility (Youth Work in Wales Review Group, 2022, p.8). This is a step towards a young person experiencing a level of power that they may not have had before.</w:t>
      </w:r>
    </w:p>
    <w:p xmlns:wp14="http://schemas.microsoft.com/office/word/2010/wordml" w:rsidP="161D50B2" wp14:paraId="0C863018" wp14:textId="3453D10F">
      <w:pPr>
        <w:spacing w:before="0" w:beforeAutospacing="off" w:after="160" w:afterAutospacing="off" w:line="480" w:lineRule="auto"/>
      </w:pPr>
      <w:r w:rsidRPr="161D50B2" w:rsidR="023AF7EB">
        <w:rPr>
          <w:rFonts w:ascii="Arial" w:hAnsi="Arial" w:eastAsia="Arial" w:cs="Arial"/>
          <w:noProof w:val="0"/>
          <w:sz w:val="24"/>
          <w:szCs w:val="24"/>
          <w:lang w:val="en-GB"/>
        </w:rPr>
        <w:t>Another example of an effective youth work practice is that of cooking or baking activities that take place at these youth clubs. One activity that I was able to arrange for the young people was making pancakes. Working alongside the young people, I was able to assist the young people at Tycroes mixing pancake batter and frying them over a stove. For some it was the first time making pancakes from scratch, whilst for others it was the first time flipping pancakes. The reason as to why this was a good youth work practice is because it created an opportunity for the young people to ‘use  their learning to enhance their future development’ (CLD Standards Council Scotland, 2019, p.20) (hereafter CLDSCS). This baking activity also links with youth work’s value of ‘education’ (Youth Work in Wales Review Group, 2022, p.8) and is a form of ‘informal learning’ (CLDSCS, 2019, p.19). From a simple activity like making pancakes, the Youth Work in Wales: Principles and Purposes document outlines that young people are able to attain skills ‘for their own personal development and fulfilment’ (Youth Work in Wales Review Group, 2022, p.8). Not only this, but it provides the opportunity for young people to utilise this new skill in other areas of their life in the future.</w:t>
      </w:r>
    </w:p>
    <w:p xmlns:wp14="http://schemas.microsoft.com/office/word/2010/wordml" w:rsidP="161D50B2" wp14:paraId="10858666" wp14:textId="0B58B99E">
      <w:pPr>
        <w:spacing w:before="0" w:beforeAutospacing="off" w:after="160" w:afterAutospacing="off" w:line="480" w:lineRule="auto"/>
      </w:pPr>
      <w:r w:rsidRPr="161D50B2" w:rsidR="023AF7EB">
        <w:rPr>
          <w:rFonts w:ascii="Arial" w:hAnsi="Arial" w:eastAsia="Arial" w:cs="Arial"/>
          <w:noProof w:val="0"/>
          <w:sz w:val="24"/>
          <w:szCs w:val="24"/>
          <w:lang w:val="en-GB"/>
        </w:rPr>
        <w:t xml:space="preserve">One evening at youth club, a young person became a bit aggressive towards another young person at the club. In order to de-escalate the situation, the youth club staff accompanied the young person to another space in order for them to calm down. They also decided to close the youth club early in order to get in contact with the young people’s parents. This is another example of good youth work practice that I have experienced as the youth club staff demonstrated the steps to be taken in order to diffuse a negative situation. Further action involved the youth club staff writing reports about the incident and reminding all young people of their club’s values. This is in accordance with the National Occupational Standards for Youth Work (CLDSCS, 2019, p.60) were youth workers ‘’ask young people to reflect upon their behaviour and determine the causes and consequences of their actions’’. The outcome of this situation saw the young person receive additional support at home and in school. </w:t>
      </w:r>
    </w:p>
    <w:p xmlns:wp14="http://schemas.microsoft.com/office/word/2010/wordml" w:rsidP="161D50B2" wp14:paraId="125E28D8" wp14:textId="02B17390">
      <w:pPr>
        <w:spacing w:before="0" w:beforeAutospacing="off" w:after="160" w:afterAutospacing="off" w:line="480" w:lineRule="auto"/>
      </w:pPr>
      <w:r w:rsidRPr="161D50B2" w:rsidR="023AF7EB">
        <w:rPr>
          <w:rFonts w:ascii="Arial" w:hAnsi="Arial" w:eastAsia="Arial" w:cs="Arial"/>
          <w:noProof w:val="0"/>
          <w:sz w:val="24"/>
          <w:szCs w:val="24"/>
          <w:lang w:val="en-GB"/>
        </w:rPr>
        <w:t xml:space="preserve">In conclusion, I have seen how youth work theory and policy are vital for delivering good youth work practice. Furthermore, I have observed how the structure and work of the placement provider is almost entirely based on what the young people at the youth clubs want to do. In other words, there is no clear structure of what each youth club session looks like. The young person is at the centre of what the youth clubs base their decisions on. This therefore means, that the overall structure of the youth clubs fluctuate depending on what the young people feel like doing. </w:t>
      </w:r>
    </w:p>
    <w:p xmlns:wp14="http://schemas.microsoft.com/office/word/2010/wordml" w:rsidP="161D50B2" wp14:paraId="6B7E7D27" wp14:textId="0397B403">
      <w:pPr>
        <w:spacing w:before="0" w:beforeAutospacing="off" w:after="160" w:afterAutospacing="off" w:line="480" w:lineRule="auto"/>
      </w:pPr>
      <w:r w:rsidRPr="161D50B2" w:rsidR="023AF7EB">
        <w:rPr>
          <w:rFonts w:ascii="Arial" w:hAnsi="Arial" w:eastAsia="Arial" w:cs="Arial"/>
          <w:noProof w:val="0"/>
          <w:sz w:val="24"/>
          <w:szCs w:val="24"/>
          <w:lang w:val="en-GB"/>
        </w:rPr>
        <w:t xml:space="preserve"> </w:t>
      </w:r>
    </w:p>
    <w:p xmlns:wp14="http://schemas.microsoft.com/office/word/2010/wordml" w:rsidP="161D50B2" wp14:paraId="2F910DBE" wp14:textId="53BE65AA">
      <w:pPr>
        <w:spacing w:before="0" w:beforeAutospacing="off" w:after="160" w:afterAutospacing="off" w:line="480" w:lineRule="auto"/>
      </w:pPr>
      <w:r w:rsidRPr="161D50B2" w:rsidR="023AF7EB">
        <w:rPr>
          <w:rFonts w:ascii="Arial" w:hAnsi="Arial" w:eastAsia="Arial" w:cs="Arial"/>
          <w:noProof w:val="0"/>
          <w:sz w:val="24"/>
          <w:szCs w:val="24"/>
          <w:lang w:val="en-GB"/>
        </w:rPr>
        <w:t>Reference list:</w:t>
      </w:r>
    </w:p>
    <w:p xmlns:wp14="http://schemas.microsoft.com/office/word/2010/wordml" w:rsidP="161D50B2" wp14:paraId="07495D43" wp14:textId="38F3FDC5">
      <w:pPr>
        <w:spacing w:before="0" w:beforeAutospacing="off" w:after="160" w:afterAutospacing="off" w:line="480" w:lineRule="auto"/>
      </w:pPr>
      <w:r w:rsidRPr="161D50B2" w:rsidR="023AF7EB">
        <w:rPr>
          <w:rFonts w:ascii="Arial" w:hAnsi="Arial" w:eastAsia="Arial" w:cs="Arial"/>
          <w:noProof w:val="0"/>
          <w:sz w:val="24"/>
          <w:szCs w:val="24"/>
          <w:lang w:val="en-GB"/>
        </w:rPr>
        <w:t xml:space="preserve">Carmarthenshire County Council (2016) </w:t>
      </w:r>
      <w:r w:rsidRPr="161D50B2" w:rsidR="023AF7EB">
        <w:rPr>
          <w:rFonts w:ascii="Arial" w:hAnsi="Arial" w:eastAsia="Arial" w:cs="Arial"/>
          <w:i w:val="1"/>
          <w:iCs w:val="1"/>
          <w:noProof w:val="0"/>
          <w:sz w:val="24"/>
          <w:szCs w:val="24"/>
          <w:lang w:val="en-GB"/>
        </w:rPr>
        <w:t>Carmarthenshire Youth Support Service Business Plan</w:t>
      </w:r>
      <w:r w:rsidRPr="161D50B2" w:rsidR="023AF7EB">
        <w:rPr>
          <w:rFonts w:ascii="Arial" w:hAnsi="Arial" w:eastAsia="Arial" w:cs="Arial"/>
          <w:noProof w:val="0"/>
          <w:sz w:val="24"/>
          <w:szCs w:val="24"/>
          <w:lang w:val="en-GB"/>
        </w:rPr>
        <w:t>. Available at: (</w:t>
      </w:r>
      <w:hyperlink r:id="Rf21cb1d79d544bde">
        <w:r w:rsidRPr="161D50B2" w:rsidR="023AF7EB">
          <w:rPr>
            <w:rStyle w:val="Hyperlink"/>
            <w:rFonts w:ascii="Arial" w:hAnsi="Arial" w:eastAsia="Arial" w:cs="Arial"/>
            <w:strike w:val="0"/>
            <w:dstrike w:val="0"/>
            <w:noProof w:val="0"/>
            <w:color w:val="467886"/>
            <w:sz w:val="24"/>
            <w:szCs w:val="24"/>
            <w:u w:val="single"/>
            <w:lang w:val="en-GB"/>
          </w:rPr>
          <w:t>https://carmarthenshire.moderngov.co.uk/documents/s8648/Summary.pdf</w:t>
        </w:r>
      </w:hyperlink>
      <w:r w:rsidRPr="161D50B2" w:rsidR="023AF7EB">
        <w:rPr>
          <w:rFonts w:ascii="Arial" w:hAnsi="Arial" w:eastAsia="Arial" w:cs="Arial"/>
          <w:noProof w:val="0"/>
          <w:sz w:val="24"/>
          <w:szCs w:val="24"/>
          <w:lang w:val="en-GB"/>
        </w:rPr>
        <w:t xml:space="preserve"> (Accessed: 10 February 2025)</w:t>
      </w:r>
    </w:p>
    <w:p xmlns:wp14="http://schemas.microsoft.com/office/word/2010/wordml" w:rsidP="161D50B2" wp14:paraId="437F1187" wp14:textId="5F4C6CB8">
      <w:pPr>
        <w:spacing w:before="0" w:beforeAutospacing="off" w:after="160" w:afterAutospacing="off" w:line="480" w:lineRule="auto"/>
      </w:pPr>
      <w:r w:rsidRPr="161D50B2" w:rsidR="023AF7EB">
        <w:rPr>
          <w:rFonts w:ascii="Arial" w:hAnsi="Arial" w:eastAsia="Arial" w:cs="Arial"/>
          <w:noProof w:val="0"/>
          <w:sz w:val="24"/>
          <w:szCs w:val="24"/>
          <w:lang w:val="en-GB"/>
        </w:rPr>
        <w:t xml:space="preserve">Carmarthenshire Family Information Service (2025) </w:t>
      </w:r>
      <w:r w:rsidRPr="161D50B2" w:rsidR="023AF7EB">
        <w:rPr>
          <w:rFonts w:ascii="Arial" w:hAnsi="Arial" w:eastAsia="Arial" w:cs="Arial"/>
          <w:i w:val="1"/>
          <w:iCs w:val="1"/>
          <w:noProof w:val="0"/>
          <w:sz w:val="24"/>
          <w:szCs w:val="24"/>
          <w:lang w:val="en-GB"/>
        </w:rPr>
        <w:t>Youth Support Service</w:t>
      </w:r>
      <w:r w:rsidRPr="161D50B2" w:rsidR="023AF7EB">
        <w:rPr>
          <w:rFonts w:ascii="Arial" w:hAnsi="Arial" w:eastAsia="Arial" w:cs="Arial"/>
          <w:noProof w:val="0"/>
          <w:sz w:val="24"/>
          <w:szCs w:val="24"/>
          <w:lang w:val="en-GB"/>
        </w:rPr>
        <w:t xml:space="preserve">. Available at: </w:t>
      </w:r>
      <w:hyperlink r:id="Rc9dcdd39b03647be">
        <w:r w:rsidRPr="161D50B2" w:rsidR="023AF7EB">
          <w:rPr>
            <w:rStyle w:val="Hyperlink"/>
            <w:rFonts w:ascii="Arial" w:hAnsi="Arial" w:eastAsia="Arial" w:cs="Arial"/>
            <w:strike w:val="0"/>
            <w:dstrike w:val="0"/>
            <w:noProof w:val="0"/>
            <w:color w:val="467886"/>
            <w:sz w:val="24"/>
            <w:szCs w:val="24"/>
            <w:u w:val="single"/>
            <w:lang w:val="en-GB"/>
          </w:rPr>
          <w:t>https://fis.carmarthenshire.gov.wales/families-first/youth-support-workers/</w:t>
        </w:r>
      </w:hyperlink>
      <w:r w:rsidRPr="161D50B2" w:rsidR="023AF7EB">
        <w:rPr>
          <w:rFonts w:ascii="Arial" w:hAnsi="Arial" w:eastAsia="Arial" w:cs="Arial"/>
          <w:noProof w:val="0"/>
          <w:sz w:val="24"/>
          <w:szCs w:val="24"/>
          <w:lang w:val="en-GB"/>
        </w:rPr>
        <w:t xml:space="preserve"> (Accessed: 22 January 2025)</w:t>
      </w:r>
    </w:p>
    <w:p xmlns:wp14="http://schemas.microsoft.com/office/word/2010/wordml" w:rsidP="161D50B2" wp14:paraId="2521A6E5" wp14:textId="1CE09660">
      <w:pPr>
        <w:spacing w:before="0" w:beforeAutospacing="off" w:after="160" w:afterAutospacing="off" w:line="480" w:lineRule="auto"/>
      </w:pPr>
      <w:r w:rsidRPr="161D50B2" w:rsidR="023AF7EB">
        <w:rPr>
          <w:rFonts w:ascii="Arial" w:hAnsi="Arial" w:eastAsia="Arial" w:cs="Arial"/>
          <w:noProof w:val="0"/>
          <w:sz w:val="24"/>
          <w:szCs w:val="24"/>
          <w:lang w:val="en-GB"/>
        </w:rPr>
        <w:t xml:space="preserve">CLD Standards Council Scotland (2019) Available at: </w:t>
      </w:r>
      <w:hyperlink r:id="R5b208c37ad454823">
        <w:r w:rsidRPr="161D50B2" w:rsidR="023AF7EB">
          <w:rPr>
            <w:rStyle w:val="Hyperlink"/>
            <w:rFonts w:ascii="Arial" w:hAnsi="Arial" w:eastAsia="Arial" w:cs="Arial"/>
            <w:strike w:val="0"/>
            <w:dstrike w:val="0"/>
            <w:noProof w:val="0"/>
            <w:color w:val="467886"/>
            <w:sz w:val="24"/>
            <w:szCs w:val="24"/>
            <w:u w:val="single"/>
            <w:lang w:val="en-GB"/>
          </w:rPr>
          <w:t>https://cldstandardscouncil.org.uk/wp-content/uploads/YouthWorkNOS2019Intro.pdf</w:t>
        </w:r>
      </w:hyperlink>
      <w:r w:rsidRPr="161D50B2" w:rsidR="023AF7EB">
        <w:rPr>
          <w:rFonts w:ascii="Arial" w:hAnsi="Arial" w:eastAsia="Arial" w:cs="Arial"/>
          <w:noProof w:val="0"/>
          <w:sz w:val="24"/>
          <w:szCs w:val="24"/>
          <w:lang w:val="en-GB"/>
        </w:rPr>
        <w:t xml:space="preserve"> (Accessed: 7 January 2025)</w:t>
      </w:r>
    </w:p>
    <w:p xmlns:wp14="http://schemas.microsoft.com/office/word/2010/wordml" w:rsidP="161D50B2" wp14:paraId="2E366F8D" wp14:textId="4CCF00FA">
      <w:pPr>
        <w:spacing w:before="0" w:beforeAutospacing="off" w:after="160" w:afterAutospacing="off" w:line="480" w:lineRule="auto"/>
      </w:pPr>
      <w:r w:rsidRPr="161D50B2" w:rsidR="023AF7EB">
        <w:rPr>
          <w:rFonts w:ascii="Arial" w:hAnsi="Arial" w:eastAsia="Arial" w:cs="Arial"/>
          <w:noProof w:val="0"/>
          <w:sz w:val="24"/>
          <w:szCs w:val="24"/>
          <w:lang w:val="en-GB"/>
        </w:rPr>
        <w:t xml:space="preserve">CWVYS, PYOG &amp; EWC Youth Work in Wales Review Group (2022) </w:t>
      </w:r>
      <w:r w:rsidRPr="161D50B2" w:rsidR="023AF7EB">
        <w:rPr>
          <w:rFonts w:ascii="Arial" w:hAnsi="Arial" w:eastAsia="Arial" w:cs="Arial"/>
          <w:i w:val="1"/>
          <w:iCs w:val="1"/>
          <w:noProof w:val="0"/>
          <w:sz w:val="24"/>
          <w:szCs w:val="24"/>
          <w:lang w:val="en-GB"/>
        </w:rPr>
        <w:t>Youth work in Wales: Principles and Purposes</w:t>
      </w:r>
      <w:r w:rsidRPr="161D50B2" w:rsidR="023AF7EB">
        <w:rPr>
          <w:rFonts w:ascii="Arial" w:hAnsi="Arial" w:eastAsia="Arial" w:cs="Arial"/>
          <w:noProof w:val="0"/>
          <w:sz w:val="24"/>
          <w:szCs w:val="24"/>
          <w:lang w:val="en-GB"/>
        </w:rPr>
        <w:t xml:space="preserve">. Available at: </w:t>
      </w:r>
      <w:hyperlink r:id="R8ef95fc861e94216">
        <w:r w:rsidRPr="161D50B2" w:rsidR="023AF7EB">
          <w:rPr>
            <w:rStyle w:val="Hyperlink"/>
            <w:rFonts w:ascii="Arial" w:hAnsi="Arial" w:eastAsia="Arial" w:cs="Arial"/>
            <w:noProof w:val="0"/>
            <w:sz w:val="24"/>
            <w:szCs w:val="24"/>
            <w:lang w:val="en-GB"/>
          </w:rPr>
          <w:t>https://www.cwvys.org.uk/wp-content/uploads/2022/10/YOUTH-WORK-IN-WALES-2022-ENGLISH.pdf</w:t>
        </w:r>
      </w:hyperlink>
      <w:r w:rsidRPr="161D50B2" w:rsidR="023AF7EB">
        <w:rPr>
          <w:rFonts w:ascii="Arial" w:hAnsi="Arial" w:eastAsia="Arial" w:cs="Arial"/>
          <w:noProof w:val="0"/>
          <w:sz w:val="24"/>
          <w:szCs w:val="24"/>
          <w:lang w:val="en-GB"/>
        </w:rPr>
        <w:t xml:space="preserve"> (Accessed: 7 January 2025)</w:t>
      </w:r>
    </w:p>
    <w:p xmlns:wp14="http://schemas.microsoft.com/office/word/2010/wordml" w:rsidP="161D50B2" wp14:paraId="594D272F" wp14:textId="052886E9">
      <w:pPr>
        <w:spacing w:before="0" w:beforeAutospacing="off" w:after="160" w:afterAutospacing="off" w:line="480" w:lineRule="auto"/>
      </w:pPr>
      <w:r w:rsidRPr="161D50B2" w:rsidR="023AF7EB">
        <w:rPr>
          <w:rFonts w:ascii="Arial" w:hAnsi="Arial" w:eastAsia="Arial" w:cs="Arial"/>
          <w:noProof w:val="0"/>
          <w:sz w:val="24"/>
          <w:szCs w:val="24"/>
          <w:lang w:val="en-GB"/>
        </w:rPr>
        <w:t xml:space="preserve">Welsh Government (2019) </w:t>
      </w:r>
      <w:r w:rsidRPr="161D50B2" w:rsidR="023AF7EB">
        <w:rPr>
          <w:rFonts w:ascii="Arial" w:hAnsi="Arial" w:eastAsia="Arial" w:cs="Arial"/>
          <w:i w:val="1"/>
          <w:iCs w:val="1"/>
          <w:noProof w:val="0"/>
          <w:sz w:val="24"/>
          <w:szCs w:val="24"/>
          <w:lang w:val="en-GB"/>
        </w:rPr>
        <w:t>The National Youth Work Strategy for Wales.</w:t>
      </w:r>
      <w:r w:rsidRPr="161D50B2" w:rsidR="023AF7EB">
        <w:rPr>
          <w:rFonts w:ascii="Arial" w:hAnsi="Arial" w:eastAsia="Arial" w:cs="Arial"/>
          <w:noProof w:val="0"/>
          <w:sz w:val="24"/>
          <w:szCs w:val="24"/>
          <w:lang w:val="en-GB"/>
        </w:rPr>
        <w:t xml:space="preserve"> Available at: </w:t>
      </w:r>
      <w:hyperlink r:id="R9edec86f776546bd">
        <w:r w:rsidRPr="161D50B2" w:rsidR="023AF7EB">
          <w:rPr>
            <w:rStyle w:val="Hyperlink"/>
            <w:rFonts w:ascii="Arial" w:hAnsi="Arial" w:eastAsia="Arial" w:cs="Arial"/>
            <w:strike w:val="0"/>
            <w:dstrike w:val="0"/>
            <w:noProof w:val="0"/>
            <w:color w:val="467886"/>
            <w:sz w:val="24"/>
            <w:szCs w:val="24"/>
            <w:u w:val="single"/>
            <w:lang w:val="en-GB"/>
          </w:rPr>
          <w:t>https://www.gov.wales/sites/default/files/publications/2024-10/youth-work-strategy-for-wales.pdf</w:t>
        </w:r>
      </w:hyperlink>
      <w:r w:rsidRPr="161D50B2" w:rsidR="023AF7EB">
        <w:rPr>
          <w:rFonts w:ascii="Arial" w:hAnsi="Arial" w:eastAsia="Arial" w:cs="Arial"/>
          <w:noProof w:val="0"/>
          <w:sz w:val="24"/>
          <w:szCs w:val="24"/>
          <w:lang w:val="en-GB"/>
        </w:rPr>
        <w:t xml:space="preserve"> (Accessed: 10 February 2025)</w:t>
      </w:r>
    </w:p>
    <w:p xmlns:wp14="http://schemas.microsoft.com/office/word/2010/wordml" w:rsidP="161D50B2" wp14:paraId="28938739" wp14:textId="4ECD91D4">
      <w:pPr>
        <w:spacing w:before="0" w:beforeAutospacing="off" w:after="160" w:afterAutospacing="off" w:line="480" w:lineRule="auto"/>
      </w:pPr>
      <w:r w:rsidRPr="161D50B2" w:rsidR="023AF7EB">
        <w:rPr>
          <w:rFonts w:ascii="Arial" w:hAnsi="Arial" w:eastAsia="Arial" w:cs="Arial"/>
          <w:noProof w:val="0"/>
          <w:sz w:val="24"/>
          <w:szCs w:val="24"/>
          <w:lang w:val="en-GB"/>
        </w:rPr>
        <w:t xml:space="preserve"> </w:t>
      </w:r>
    </w:p>
    <w:p xmlns:wp14="http://schemas.microsoft.com/office/word/2010/wordml" w:rsidP="161D50B2" wp14:paraId="4D4C4DED" wp14:textId="1B8C7226">
      <w:pPr>
        <w:spacing w:before="0" w:beforeAutospacing="off" w:after="160" w:afterAutospacing="off" w:line="480" w:lineRule="auto"/>
        <w:rPr>
          <w:rFonts w:ascii="Arial" w:hAnsi="Arial" w:eastAsia="Arial" w:cs="Arial"/>
          <w:noProof w:val="0"/>
          <w:sz w:val="24"/>
          <w:szCs w:val="24"/>
          <w:lang w:val="en-GB"/>
        </w:rPr>
      </w:pPr>
    </w:p>
    <w:p xmlns:wp14="http://schemas.microsoft.com/office/word/2010/wordml" wp14:paraId="5E5787A5" wp14:textId="0EA324A0"/>
    <w:sectPr>
      <w:pgSz w:w="11906" w:h="16838" w:orient="portrait"/>
      <w:pgMar w:top="1440" w:right="1440" w:bottom="1440" w:left="1440" w:header="720" w:footer="720" w:gutter="0"/>
      <w:cols w:space="720"/>
      <w:docGrid w:linePitch="360"/>
      <w:headerReference w:type="default" r:id="Rb29d9ba9b53542ad"/>
      <w:footerReference w:type="default" r:id="Rbf514beb467a43e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61D50B2" w:rsidTr="161D50B2" w14:paraId="41D95B8E">
      <w:trPr>
        <w:trHeight w:val="300"/>
      </w:trPr>
      <w:tc>
        <w:tcPr>
          <w:tcW w:w="3005" w:type="dxa"/>
          <w:tcMar/>
        </w:tcPr>
        <w:p w:rsidR="161D50B2" w:rsidP="161D50B2" w:rsidRDefault="161D50B2" w14:paraId="3F84C30E" w14:textId="4CCFC965">
          <w:pPr>
            <w:pStyle w:val="Header"/>
            <w:bidi w:val="0"/>
            <w:ind w:left="-115"/>
            <w:jc w:val="left"/>
          </w:pPr>
        </w:p>
      </w:tc>
      <w:tc>
        <w:tcPr>
          <w:tcW w:w="3005" w:type="dxa"/>
          <w:tcMar/>
        </w:tcPr>
        <w:p w:rsidR="161D50B2" w:rsidP="161D50B2" w:rsidRDefault="161D50B2" w14:paraId="24C8EEE7" w14:textId="2928322E">
          <w:pPr>
            <w:pStyle w:val="Header"/>
            <w:bidi w:val="0"/>
            <w:jc w:val="center"/>
          </w:pPr>
        </w:p>
      </w:tc>
      <w:tc>
        <w:tcPr>
          <w:tcW w:w="3005" w:type="dxa"/>
          <w:tcMar/>
        </w:tcPr>
        <w:p w:rsidR="161D50B2" w:rsidP="161D50B2" w:rsidRDefault="161D50B2" w14:paraId="10D02323" w14:textId="02879A76">
          <w:pPr>
            <w:pStyle w:val="Header"/>
            <w:bidi w:val="0"/>
            <w:ind w:right="-115"/>
            <w:jc w:val="right"/>
          </w:pPr>
        </w:p>
      </w:tc>
    </w:tr>
  </w:tbl>
  <w:p w:rsidR="161D50B2" w:rsidP="161D50B2" w:rsidRDefault="161D50B2" w14:paraId="61323972" w14:textId="536F90D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61D50B2" w:rsidTr="161D50B2" w14:paraId="0FF77051">
      <w:trPr>
        <w:trHeight w:val="300"/>
      </w:trPr>
      <w:tc>
        <w:tcPr>
          <w:tcW w:w="3005" w:type="dxa"/>
          <w:tcMar/>
        </w:tcPr>
        <w:p w:rsidR="161D50B2" w:rsidP="161D50B2" w:rsidRDefault="161D50B2" w14:paraId="094AEBB6" w14:textId="64524FBA">
          <w:pPr>
            <w:pStyle w:val="Header"/>
            <w:bidi w:val="0"/>
            <w:ind w:left="-115"/>
            <w:jc w:val="left"/>
          </w:pPr>
          <w:r w:rsidR="161D50B2">
            <w:rPr/>
            <w:t>Module: ECYW4006</w:t>
          </w:r>
        </w:p>
      </w:tc>
      <w:tc>
        <w:tcPr>
          <w:tcW w:w="3005" w:type="dxa"/>
          <w:tcMar/>
        </w:tcPr>
        <w:p w:rsidR="161D50B2" w:rsidP="161D50B2" w:rsidRDefault="161D50B2" w14:paraId="1504D0B7" w14:textId="4D38C9A9">
          <w:pPr>
            <w:pStyle w:val="Header"/>
            <w:bidi w:val="0"/>
            <w:jc w:val="center"/>
          </w:pPr>
        </w:p>
      </w:tc>
      <w:tc>
        <w:tcPr>
          <w:tcW w:w="3005" w:type="dxa"/>
          <w:tcMar/>
        </w:tcPr>
        <w:p w:rsidR="161D50B2" w:rsidP="161D50B2" w:rsidRDefault="161D50B2" w14:paraId="1F8DC9A8" w14:textId="6A77BDAF">
          <w:pPr>
            <w:pStyle w:val="Header"/>
            <w:bidi w:val="0"/>
            <w:ind w:right="-115"/>
            <w:jc w:val="right"/>
          </w:pPr>
          <w:r w:rsidR="161D50B2">
            <w:rPr/>
            <w:t>Student Number: 2404615</w:t>
          </w:r>
        </w:p>
      </w:tc>
    </w:tr>
  </w:tbl>
  <w:p w:rsidR="161D50B2" w:rsidP="161D50B2" w:rsidRDefault="161D50B2" w14:paraId="2D0B0658" w14:textId="7E6342C7">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067978"/>
    <w:rsid w:val="023AF7EB"/>
    <w:rsid w:val="161D50B2"/>
    <w:rsid w:val="3D067978"/>
    <w:rsid w:val="5D8B7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67978"/>
  <w15:chartTrackingRefBased/>
  <w15:docId w15:val="{E43C6798-8DC9-4883-9DC1-0F568F4E1D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61D50B2"/>
    <w:rPr>
      <w:color w:val="467886"/>
      <w:u w:val="single"/>
    </w:rPr>
  </w:style>
  <w:style w:type="paragraph" w:styleId="Header">
    <w:uiPriority w:val="99"/>
    <w:name w:val="header"/>
    <w:basedOn w:val="Normal"/>
    <w:unhideWhenUsed/>
    <w:rsid w:val="161D50B2"/>
    <w:pPr>
      <w:tabs>
        <w:tab w:val="center" w:leader="none" w:pos="4680"/>
        <w:tab w:val="right" w:leader="none" w:pos="9360"/>
      </w:tabs>
      <w:spacing w:after="0" w:line="240" w:lineRule="auto"/>
    </w:pPr>
  </w:style>
  <w:style w:type="paragraph" w:styleId="Footer">
    <w:uiPriority w:val="99"/>
    <w:name w:val="footer"/>
    <w:basedOn w:val="Normal"/>
    <w:unhideWhenUsed/>
    <w:rsid w:val="161D50B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armarthenshire.moderngov.co.uk/documents/s8648/Summary.pdf" TargetMode="External" Id="Rf21cb1d79d544bde" /><Relationship Type="http://schemas.openxmlformats.org/officeDocument/2006/relationships/hyperlink" Target="https://fis.carmarthenshire.gov.wales/families-first/youth-support-workers/" TargetMode="External" Id="Rc9dcdd39b03647be" /><Relationship Type="http://schemas.openxmlformats.org/officeDocument/2006/relationships/hyperlink" Target="https://cldstandardscouncil.org.uk/wp-content/uploads/YouthWorkNOS2019Intro.pdf" TargetMode="External" Id="R5b208c37ad454823" /><Relationship Type="http://schemas.openxmlformats.org/officeDocument/2006/relationships/hyperlink" Target="https://www.cwvys.org.uk/wp-content/uploads/2022/10/YOUTH-WORK-IN-WALES-2022-ENGLISH.pdf" TargetMode="External" Id="R8ef95fc861e94216" /><Relationship Type="http://schemas.openxmlformats.org/officeDocument/2006/relationships/hyperlink" Target="https://www.gov.wales/sites/default/files/publications/2024-10/youth-work-strategy-for-wales.pdf" TargetMode="External" Id="R9edec86f776546bd" /><Relationship Type="http://schemas.openxmlformats.org/officeDocument/2006/relationships/header" Target="/word/header.xml" Id="Rb29d9ba9b53542ad" /><Relationship Type="http://schemas.openxmlformats.org/officeDocument/2006/relationships/footer" Target="/word/footer.xml" Id="Rbf514beb467a43e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Arnott (2404615)</dc:creator>
  <keywords/>
  <dc:description/>
  <lastModifiedBy>Sarah Arnott (2404615)</lastModifiedBy>
  <revision>2</revision>
  <dcterms:created xsi:type="dcterms:W3CDTF">2025-02-11T20:11:35.1865756Z</dcterms:created>
  <dcterms:modified xsi:type="dcterms:W3CDTF">2025-02-11T20:14:32.8921873Z</dcterms:modified>
</coreProperties>
</file>