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B547" w14:textId="3417AD8E" w:rsidR="00AB0938" w:rsidRPr="00AB0938" w:rsidRDefault="00AB0938" w:rsidP="00AB093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B0938">
        <w:rPr>
          <w:rFonts w:ascii="Arial" w:hAnsi="Arial" w:cs="Arial"/>
          <w:b/>
          <w:bCs/>
          <w:sz w:val="40"/>
          <w:szCs w:val="40"/>
        </w:rPr>
        <w:t>Student Name: Misbah Khan</w:t>
      </w:r>
    </w:p>
    <w:p w14:paraId="78F01957" w14:textId="66DCE66B" w:rsidR="00AB0938" w:rsidRPr="00AB0938" w:rsidRDefault="00AB0938" w:rsidP="00AB093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B0938">
        <w:rPr>
          <w:rFonts w:ascii="Arial" w:hAnsi="Arial" w:cs="Arial"/>
          <w:b/>
          <w:bCs/>
          <w:sz w:val="40"/>
          <w:szCs w:val="40"/>
        </w:rPr>
        <w:t>Student ID: 2221347</w:t>
      </w:r>
    </w:p>
    <w:p w14:paraId="0C97C1C3" w14:textId="155E473D" w:rsidR="00AB0938" w:rsidRPr="00AB0938" w:rsidRDefault="00AB0938" w:rsidP="00AB0938">
      <w:pPr>
        <w:jc w:val="center"/>
        <w:rPr>
          <w:rFonts w:ascii="Arial" w:hAnsi="Arial" w:cs="Arial"/>
          <w:b/>
          <w:bCs/>
          <w:sz w:val="40"/>
          <w:szCs w:val="40"/>
        </w:rPr>
      </w:pPr>
      <w:proofErr w:type="gramStart"/>
      <w:r w:rsidRPr="00AB0938">
        <w:rPr>
          <w:rFonts w:ascii="Arial" w:hAnsi="Arial" w:cs="Arial"/>
          <w:b/>
          <w:bCs/>
          <w:sz w:val="40"/>
          <w:szCs w:val="40"/>
        </w:rPr>
        <w:t>Module :</w:t>
      </w:r>
      <w:proofErr w:type="gramEnd"/>
      <w:r w:rsidRPr="00AB0938">
        <w:rPr>
          <w:rFonts w:ascii="Arial" w:hAnsi="Arial" w:cs="Arial"/>
          <w:b/>
          <w:bCs/>
          <w:sz w:val="40"/>
          <w:szCs w:val="40"/>
        </w:rPr>
        <w:t xml:space="preserve"> </w:t>
      </w:r>
      <w:r w:rsidRPr="00AB0938">
        <w:rPr>
          <w:rFonts w:ascii="Arial" w:hAnsi="Arial" w:cs="Arial"/>
          <w:b/>
          <w:bCs/>
          <w:sz w:val="40"/>
          <w:szCs w:val="40"/>
        </w:rPr>
        <w:t>Empowering the Older Person</w:t>
      </w:r>
    </w:p>
    <w:p w14:paraId="164E08FE" w14:textId="18818D4E" w:rsidR="00AB0938" w:rsidRPr="00AB0938" w:rsidRDefault="00AB0938" w:rsidP="00AB093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B0938">
        <w:rPr>
          <w:rFonts w:ascii="Arial" w:hAnsi="Arial" w:cs="Arial"/>
          <w:b/>
          <w:bCs/>
          <w:sz w:val="40"/>
          <w:szCs w:val="40"/>
        </w:rPr>
        <w:t xml:space="preserve">Module Code: </w:t>
      </w:r>
      <w:r w:rsidRPr="00AB0938">
        <w:rPr>
          <w:rFonts w:ascii="Arial" w:hAnsi="Arial" w:cs="Arial"/>
          <w:b/>
          <w:bCs/>
          <w:sz w:val="40"/>
          <w:szCs w:val="40"/>
        </w:rPr>
        <w:t>BMHP6027</w:t>
      </w:r>
    </w:p>
    <w:p w14:paraId="5FBC3ABF" w14:textId="34868A63" w:rsidR="00AB0938" w:rsidRPr="00AB0938" w:rsidRDefault="00AB0938" w:rsidP="00AB093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B0938">
        <w:rPr>
          <w:rFonts w:ascii="Arial" w:hAnsi="Arial" w:cs="Arial"/>
          <w:b/>
          <w:bCs/>
          <w:sz w:val="40"/>
          <w:szCs w:val="40"/>
        </w:rPr>
        <w:t xml:space="preserve">Assignment Title: </w:t>
      </w:r>
      <w:r w:rsidRPr="00AB0938">
        <w:rPr>
          <w:rFonts w:ascii="Arial" w:hAnsi="Arial" w:cs="Arial"/>
          <w:b/>
          <w:bCs/>
          <w:sz w:val="40"/>
          <w:szCs w:val="40"/>
        </w:rPr>
        <w:t>Component 2: Debate / Discussion</w:t>
      </w:r>
    </w:p>
    <w:p w14:paraId="1AC61A2B" w14:textId="0B75FB57" w:rsidR="00AB0938" w:rsidRPr="00AB0938" w:rsidRDefault="00AB0938" w:rsidP="00AB093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AB0938">
        <w:rPr>
          <w:rFonts w:ascii="Arial" w:hAnsi="Arial" w:cs="Arial"/>
          <w:b/>
          <w:bCs/>
          <w:sz w:val="40"/>
          <w:szCs w:val="40"/>
        </w:rPr>
        <w:t>Lecturers Name: Zakiyyah Ahmed</w:t>
      </w:r>
    </w:p>
    <w:p w14:paraId="58649FB3" w14:textId="77777777" w:rsidR="00AB0938" w:rsidRDefault="00AB0938">
      <w:pPr>
        <w:rPr>
          <w:rFonts w:ascii="Arial" w:hAnsi="Arial" w:cs="Arial"/>
          <w:b/>
          <w:bCs/>
          <w:sz w:val="22"/>
          <w:szCs w:val="22"/>
        </w:rPr>
      </w:pPr>
    </w:p>
    <w:p w14:paraId="282A5893" w14:textId="77777777" w:rsidR="00AB0938" w:rsidRDefault="00AB0938"/>
    <w:p w14:paraId="1C1F2FB3" w14:textId="40D1DE50" w:rsidR="00AB0938" w:rsidRDefault="00AB0938"/>
    <w:p w14:paraId="01246053" w14:textId="77777777" w:rsidR="00AB0938" w:rsidRDefault="00AB0938"/>
    <w:p w14:paraId="0EB44B7E" w14:textId="77777777" w:rsidR="00AB0938" w:rsidRDefault="00AB0938"/>
    <w:p w14:paraId="42E31E2E" w14:textId="77777777" w:rsidR="00AB0938" w:rsidRDefault="00AB0938"/>
    <w:p w14:paraId="717F17F6" w14:textId="77777777" w:rsidR="00AB0938" w:rsidRDefault="00AB0938"/>
    <w:p w14:paraId="7DC93FA9" w14:textId="77777777" w:rsidR="00AB0938" w:rsidRDefault="00AB0938"/>
    <w:p w14:paraId="7F82C1C7" w14:textId="77777777" w:rsidR="00AB0938" w:rsidRDefault="00AB0938"/>
    <w:p w14:paraId="788DDDA3" w14:textId="77777777" w:rsidR="00AB0938" w:rsidRDefault="00AB0938"/>
    <w:p w14:paraId="4DA28ADB" w14:textId="77777777" w:rsidR="00AB0938" w:rsidRDefault="00AB0938"/>
    <w:p w14:paraId="2BC69D0A" w14:textId="77777777" w:rsidR="00AB0938" w:rsidRDefault="00AB0938"/>
    <w:p w14:paraId="32D31FBC" w14:textId="77777777" w:rsidR="00AB0938" w:rsidRDefault="00AB0938"/>
    <w:p w14:paraId="76B19351" w14:textId="77777777" w:rsidR="00AB0938" w:rsidRDefault="00AB0938"/>
    <w:p w14:paraId="2239049B" w14:textId="77777777" w:rsidR="00AB0938" w:rsidRDefault="00AB0938"/>
    <w:p w14:paraId="411AF6CD" w14:textId="77777777" w:rsidR="00AB0938" w:rsidRDefault="00AB0938"/>
    <w:p w14:paraId="14CEEB00" w14:textId="77777777" w:rsidR="00AB0938" w:rsidRDefault="00AB0938"/>
    <w:p w14:paraId="43CA3B62" w14:textId="77777777" w:rsidR="00AB0938" w:rsidRDefault="00AB0938"/>
    <w:p w14:paraId="184747A8" w14:textId="77777777" w:rsidR="00AB0938" w:rsidRDefault="00AB0938"/>
    <w:p w14:paraId="4F2A924D" w14:textId="40550255" w:rsidR="00675AC4" w:rsidRDefault="00AB0938">
      <w:r>
        <w:lastRenderedPageBreak/>
        <w:t>References</w:t>
      </w:r>
    </w:p>
    <w:p w14:paraId="07D4C9A1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Alzheimer’s Association (2024)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2024 Alzheimer’s Disease Facts and Figures</w:t>
      </w:r>
      <w:r w:rsidRPr="003275E1">
        <w:rPr>
          <w:rFonts w:ascii="Arial" w:hAnsi="Arial" w:cs="Arial"/>
          <w:sz w:val="22"/>
          <w:szCs w:val="22"/>
        </w:rPr>
        <w:t>. Chicago: Alzheimer’s Association.</w:t>
      </w:r>
    </w:p>
    <w:p w14:paraId="0947CDE1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Bamford, C., Bruce, E. and Exley, C. (2018) ‘Factors influencing the decision to provide home care for people with dementia: a qualitative study’,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Aging &amp; Mental Health</w:t>
      </w:r>
      <w:r w:rsidRPr="003275E1">
        <w:rPr>
          <w:rFonts w:ascii="Arial" w:hAnsi="Arial" w:cs="Arial"/>
          <w:sz w:val="22"/>
          <w:szCs w:val="22"/>
        </w:rPr>
        <w:t>, 22(4), pp. 536–543.</w:t>
      </w:r>
    </w:p>
    <w:p w14:paraId="22B1E08B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Beer, C., Flicker, L., Horner, B., Bretland, N., Scherer, S., Lautenschlager, N.T., Schaper, F. and Almeida, O.P. (2011)</w:t>
      </w:r>
      <w:r w:rsidRPr="003275E1">
        <w:rPr>
          <w:rFonts w:ascii="Arial" w:hAnsi="Arial" w:cs="Arial"/>
          <w:sz w:val="22"/>
          <w:szCs w:val="22"/>
        </w:rPr>
        <w:t xml:space="preserve"> ‘Factors associated with self and informant ratings of the quality of life of people with dementia living in care facilities: a cross-sectional study’, </w:t>
      </w:r>
      <w:proofErr w:type="spellStart"/>
      <w:r w:rsidRPr="003275E1">
        <w:rPr>
          <w:rStyle w:val="Emphasis"/>
          <w:rFonts w:ascii="Arial" w:eastAsiaTheme="majorEastAsia" w:hAnsi="Arial" w:cs="Arial"/>
          <w:sz w:val="22"/>
          <w:szCs w:val="22"/>
        </w:rPr>
        <w:t>PLoS</w:t>
      </w:r>
      <w:proofErr w:type="spellEnd"/>
      <w:r w:rsidRPr="003275E1">
        <w:rPr>
          <w:rStyle w:val="Emphasis"/>
          <w:rFonts w:ascii="Arial" w:eastAsiaTheme="majorEastAsia" w:hAnsi="Arial" w:cs="Arial"/>
          <w:sz w:val="22"/>
          <w:szCs w:val="22"/>
        </w:rPr>
        <w:t xml:space="preserve"> ONE</w:t>
      </w:r>
      <w:r w:rsidRPr="003275E1">
        <w:rPr>
          <w:rFonts w:ascii="Arial" w:hAnsi="Arial" w:cs="Arial"/>
          <w:sz w:val="22"/>
          <w:szCs w:val="22"/>
        </w:rPr>
        <w:t>, 6(12), e29142</w:t>
      </w:r>
      <w:r>
        <w:rPr>
          <w:rFonts w:ascii="Arial" w:hAnsi="Arial" w:cs="Arial"/>
          <w:sz w:val="22"/>
          <w:szCs w:val="22"/>
        </w:rPr>
        <w:t xml:space="preserve">. </w:t>
      </w:r>
      <w:r w:rsidRPr="003275E1">
        <w:rPr>
          <w:rFonts w:ascii="Arial" w:hAnsi="Arial" w:cs="Arial"/>
          <w:sz w:val="22"/>
          <w:szCs w:val="22"/>
        </w:rPr>
        <w:t xml:space="preserve">Available at: </w:t>
      </w:r>
      <w:hyperlink r:id="rId5" w:history="1">
        <w:r w:rsidRPr="003275E1">
          <w:rPr>
            <w:rStyle w:val="Hyperlink"/>
            <w:rFonts w:ascii="Arial" w:hAnsi="Arial" w:cs="Arial"/>
            <w:sz w:val="22"/>
            <w:szCs w:val="22"/>
          </w:rPr>
          <w:t>https://doi.org/10.1371/journal.pone.0029142</w:t>
        </w:r>
      </w:hyperlink>
      <w:r w:rsidRPr="003275E1">
        <w:rPr>
          <w:rFonts w:ascii="Arial" w:hAnsi="Arial" w:cs="Arial"/>
          <w:sz w:val="22"/>
          <w:szCs w:val="22"/>
        </w:rPr>
        <w:t xml:space="preserve"> </w:t>
      </w:r>
    </w:p>
    <w:p w14:paraId="1D0009FE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Brodaty, H. and Donkin, M. (2009) ‘Family caregivers of people with dementia’,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Dialogues in Clinical Neuroscience</w:t>
      </w:r>
      <w:r w:rsidRPr="003275E1">
        <w:rPr>
          <w:rFonts w:ascii="Arial" w:hAnsi="Arial" w:cs="Arial"/>
          <w:sz w:val="22"/>
          <w:szCs w:val="22"/>
        </w:rPr>
        <w:t>, 11(2), pp. 217–228.</w:t>
      </w:r>
    </w:p>
    <w:p w14:paraId="258C126B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Camino, J., Trucco, A.P., McArthur, V. and </w:t>
      </w:r>
      <w:proofErr w:type="spellStart"/>
      <w:r w:rsidRPr="003275E1">
        <w:rPr>
          <w:rFonts w:ascii="Arial" w:hAnsi="Arial" w:cs="Arial"/>
          <w:sz w:val="22"/>
          <w:szCs w:val="22"/>
        </w:rPr>
        <w:t>Sugarhood</w:t>
      </w:r>
      <w:proofErr w:type="spellEnd"/>
      <w:r w:rsidRPr="003275E1">
        <w:rPr>
          <w:rFonts w:ascii="Arial" w:hAnsi="Arial" w:cs="Arial"/>
          <w:sz w:val="22"/>
          <w:szCs w:val="22"/>
        </w:rPr>
        <w:t xml:space="preserve">, P. (2025) ‘Online Interventions for Family Carers of People with Dementia that Focus on Support Strategies for Daily Living’,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Behavioural Sciences</w:t>
      </w:r>
      <w:r w:rsidRPr="003275E1">
        <w:rPr>
          <w:rFonts w:ascii="Arial" w:hAnsi="Arial" w:cs="Arial"/>
          <w:sz w:val="22"/>
          <w:szCs w:val="22"/>
        </w:rPr>
        <w:t>, 15(7), 863.</w:t>
      </w:r>
    </w:p>
    <w:p w14:paraId="09AB4EBE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Centers for Disease Control and Prevention (CDC) (2024)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Caregivers of a Person with Alzheimer’s Disease or a Related Dementia</w:t>
      </w:r>
      <w:r w:rsidRPr="003275E1">
        <w:rPr>
          <w:rFonts w:ascii="Arial" w:hAnsi="Arial" w:cs="Arial"/>
          <w:sz w:val="22"/>
          <w:szCs w:val="22"/>
        </w:rPr>
        <w:t>. Atlanta: CDC.</w:t>
      </w:r>
    </w:p>
    <w:p w14:paraId="0BF88786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Cuff, K., et al. (2025) ‘Living well with dementia: family caregivers’ call for person- and family-centred support’,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BMC Geriatrics</w:t>
      </w:r>
      <w:r w:rsidRPr="003275E1">
        <w:rPr>
          <w:rFonts w:ascii="Arial" w:hAnsi="Arial" w:cs="Arial"/>
          <w:sz w:val="22"/>
          <w:szCs w:val="22"/>
        </w:rPr>
        <w:t>, 25(1), 148.</w:t>
      </w:r>
    </w:p>
    <w:p w14:paraId="5873D181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Department of Health &amp; Social Care (2014)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Care Act 2014</w:t>
      </w:r>
      <w:r w:rsidRPr="003275E1">
        <w:rPr>
          <w:rFonts w:ascii="Arial" w:hAnsi="Arial" w:cs="Arial"/>
          <w:sz w:val="22"/>
          <w:szCs w:val="22"/>
        </w:rPr>
        <w:t>. London: HMSO.</w:t>
      </w:r>
    </w:p>
    <w:p w14:paraId="6E393A0C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Ettema</w:t>
      </w:r>
      <w:proofErr w:type="spellEnd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, T.P., </w:t>
      </w:r>
      <w:proofErr w:type="spellStart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Droës</w:t>
      </w:r>
      <w:proofErr w:type="spellEnd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, R.M., de Lange, J., Ooms, M.E., </w:t>
      </w:r>
      <w:proofErr w:type="spellStart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Mellenbergh</w:t>
      </w:r>
      <w:proofErr w:type="spellEnd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, G.J. and Ribbe, M.W. (2016)</w:t>
      </w:r>
      <w:r>
        <w:rPr>
          <w:rFonts w:ascii="Arial" w:hAnsi="Arial" w:cs="Arial"/>
          <w:sz w:val="22"/>
          <w:szCs w:val="22"/>
        </w:rPr>
        <w:t xml:space="preserve"> </w:t>
      </w:r>
      <w:r w:rsidRPr="003275E1">
        <w:rPr>
          <w:rFonts w:ascii="Arial" w:hAnsi="Arial" w:cs="Arial"/>
          <w:sz w:val="22"/>
          <w:szCs w:val="22"/>
        </w:rPr>
        <w:t xml:space="preserve">‘The concept of quality of life in dementia in the different stages of the disease’,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International Psychogeriatrics</w:t>
      </w:r>
      <w:r w:rsidRPr="003275E1">
        <w:rPr>
          <w:rFonts w:ascii="Arial" w:hAnsi="Arial" w:cs="Arial"/>
          <w:sz w:val="22"/>
          <w:szCs w:val="22"/>
        </w:rPr>
        <w:t>, 27(3), pp. 445–458.</w:t>
      </w:r>
      <w:r w:rsidRPr="003275E1">
        <w:rPr>
          <w:rFonts w:ascii="Arial" w:hAnsi="Arial" w:cs="Arial"/>
          <w:sz w:val="22"/>
          <w:szCs w:val="22"/>
        </w:rPr>
        <w:br/>
        <w:t xml:space="preserve">Available at: </w:t>
      </w:r>
      <w:hyperlink r:id="rId6" w:history="1">
        <w:r w:rsidRPr="003275E1">
          <w:rPr>
            <w:rStyle w:val="Hyperlink"/>
            <w:rFonts w:ascii="Arial" w:hAnsi="Arial" w:cs="Arial"/>
            <w:sz w:val="22"/>
            <w:szCs w:val="22"/>
          </w:rPr>
          <w:t>https://doi.org/10.1017/S1041610214002511</w:t>
        </w:r>
      </w:hyperlink>
      <w:r w:rsidRPr="003275E1">
        <w:rPr>
          <w:rFonts w:ascii="Arial" w:hAnsi="Arial" w:cs="Arial"/>
          <w:sz w:val="22"/>
          <w:szCs w:val="22"/>
        </w:rPr>
        <w:t xml:space="preserve"> </w:t>
      </w:r>
    </w:p>
    <w:p w14:paraId="2474C5B0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Gaugler, J.E., Yu, F., Krichbaum, K. and Wyman, J.F. (2009) ‘Predictors of nursing home admission for persons with dementia’,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Medical Care</w:t>
      </w:r>
      <w:r w:rsidRPr="003275E1">
        <w:rPr>
          <w:rFonts w:ascii="Arial" w:hAnsi="Arial" w:cs="Arial"/>
          <w:sz w:val="22"/>
          <w:szCs w:val="22"/>
        </w:rPr>
        <w:t>, 47(2), pp. 191–198.</w:t>
      </w:r>
    </w:p>
    <w:p w14:paraId="2ED0B6FF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Greenhalgh, T., </w:t>
      </w:r>
      <w:proofErr w:type="spellStart"/>
      <w:r w:rsidRPr="003275E1">
        <w:rPr>
          <w:rFonts w:ascii="Arial" w:hAnsi="Arial" w:cs="Arial"/>
          <w:sz w:val="22"/>
          <w:szCs w:val="22"/>
        </w:rPr>
        <w:t>Wherton</w:t>
      </w:r>
      <w:proofErr w:type="spellEnd"/>
      <w:r w:rsidRPr="003275E1">
        <w:rPr>
          <w:rFonts w:ascii="Arial" w:hAnsi="Arial" w:cs="Arial"/>
          <w:sz w:val="22"/>
          <w:szCs w:val="22"/>
        </w:rPr>
        <w:t xml:space="preserve">, J., </w:t>
      </w:r>
      <w:proofErr w:type="spellStart"/>
      <w:r w:rsidRPr="003275E1">
        <w:rPr>
          <w:rFonts w:ascii="Arial" w:hAnsi="Arial" w:cs="Arial"/>
          <w:sz w:val="22"/>
          <w:szCs w:val="22"/>
        </w:rPr>
        <w:t>Sugarhood</w:t>
      </w:r>
      <w:proofErr w:type="spellEnd"/>
      <w:r w:rsidRPr="003275E1">
        <w:rPr>
          <w:rFonts w:ascii="Arial" w:hAnsi="Arial" w:cs="Arial"/>
          <w:sz w:val="22"/>
          <w:szCs w:val="22"/>
        </w:rPr>
        <w:t xml:space="preserve">, P. and Hinder, S. (2019) ‘Dementia care in the home: an ethical framework’,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BMJ Ethics</w:t>
      </w:r>
      <w:r w:rsidRPr="003275E1">
        <w:rPr>
          <w:rFonts w:ascii="Arial" w:hAnsi="Arial" w:cs="Arial"/>
          <w:sz w:val="22"/>
          <w:szCs w:val="22"/>
        </w:rPr>
        <w:t>, 25(1), pp. 31–37.</w:t>
      </w:r>
    </w:p>
    <w:p w14:paraId="1809281C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Kihlgren, M., Nilsson, M. and Norberg, A. (2017) ‘Dignity in people with frontotemporal dementia: perspectives of family caregivers’,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BMC Health Services Research</w:t>
      </w:r>
      <w:r w:rsidRPr="003275E1">
        <w:rPr>
          <w:rFonts w:ascii="Arial" w:hAnsi="Arial" w:cs="Arial"/>
          <w:sz w:val="22"/>
          <w:szCs w:val="22"/>
        </w:rPr>
        <w:t>, 17(1), 237.</w:t>
      </w:r>
    </w:p>
    <w:p w14:paraId="32547AFC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Lawton, M.P., Kleban, M.H., Rajagopal, D. and Dean, J. (1992) ‘Dimensions of affective experience in three age groups’,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Psychology and Aging</w:t>
      </w:r>
      <w:r w:rsidRPr="003275E1">
        <w:rPr>
          <w:rFonts w:ascii="Arial" w:hAnsi="Arial" w:cs="Arial"/>
          <w:sz w:val="22"/>
          <w:szCs w:val="22"/>
        </w:rPr>
        <w:t>, 7(2), pp. 171–184.</w:t>
      </w:r>
    </w:p>
    <w:p w14:paraId="6DFEF3F4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>Mental Capacity Act 2005 (2005) London: HMSO.</w:t>
      </w:r>
    </w:p>
    <w:p w14:paraId="68E1D2BF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National Institute for Health and Care Research (NIHR) (2020)</w:t>
      </w:r>
      <w:r w:rsidRPr="003275E1">
        <w:rPr>
          <w:rFonts w:ascii="Arial" w:hAnsi="Arial" w:cs="Arial"/>
          <w:sz w:val="22"/>
          <w:szCs w:val="22"/>
        </w:rPr>
        <w:br/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Improving the quality of care in care homes: what does the evidence tell us?</w:t>
      </w:r>
      <w:r w:rsidRPr="003275E1">
        <w:rPr>
          <w:rFonts w:ascii="Arial" w:hAnsi="Arial" w:cs="Arial"/>
          <w:sz w:val="22"/>
          <w:szCs w:val="22"/>
        </w:rPr>
        <w:br/>
        <w:t>National Institute for Health and Care Research, London.</w:t>
      </w:r>
      <w:r w:rsidRPr="003275E1">
        <w:rPr>
          <w:rFonts w:ascii="Arial" w:hAnsi="Arial" w:cs="Arial"/>
          <w:sz w:val="22"/>
          <w:szCs w:val="22"/>
        </w:rPr>
        <w:br/>
        <w:t xml:space="preserve">Available at: </w:t>
      </w:r>
      <w:hyperlink r:id="rId7" w:tgtFrame="_new" w:history="1">
        <w:r w:rsidRPr="003275E1">
          <w:rPr>
            <w:rStyle w:val="Hyperlink"/>
            <w:rFonts w:ascii="Arial" w:eastAsiaTheme="majorEastAsia" w:hAnsi="Arial" w:cs="Arial"/>
            <w:sz w:val="22"/>
            <w:szCs w:val="22"/>
          </w:rPr>
          <w:t>https://evidence.nihr.ac.uk/collection/improving-the-quality-of-care-in-care-homes-what-does-the-evidence-tell-us</w:t>
        </w:r>
      </w:hyperlink>
    </w:p>
    <w:p w14:paraId="3A5ED403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Nygård, L. and Pikula, A. (2019) ‘Supporting activity engagement by family carers at home’,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Dementia</w:t>
      </w:r>
      <w:r w:rsidRPr="003275E1">
        <w:rPr>
          <w:rFonts w:ascii="Arial" w:hAnsi="Arial" w:cs="Arial"/>
          <w:sz w:val="22"/>
          <w:szCs w:val="22"/>
        </w:rPr>
        <w:t>, 18(3), pp. 928–944.</w:t>
      </w:r>
    </w:p>
    <w:p w14:paraId="62F83CC5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 xml:space="preserve">Olazarán, J., Reisberg, B., Clare, L., Cruz, I., Peña-Casanova, J., Del Ser, T., Woods, B., Beck, C., Auer, S., Lai, C., Spector, A., Fazio, S., Bond, J., </w:t>
      </w:r>
      <w:proofErr w:type="spellStart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Kivipelto</w:t>
      </w:r>
      <w:proofErr w:type="spellEnd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, M., Brodaty, H., Rojo, J.M. and Collins, H. (2010)</w:t>
      </w:r>
      <w:r w:rsidRPr="003275E1">
        <w:rPr>
          <w:rFonts w:ascii="Arial" w:hAnsi="Arial" w:cs="Arial"/>
          <w:sz w:val="22"/>
          <w:szCs w:val="22"/>
        </w:rPr>
        <w:br/>
        <w:t xml:space="preserve">‘Nonpharmacological therapies in Alzheimer’s disease: a systematic review of efficacy’,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Dementia and Geriatric Cognitive Disorders</w:t>
      </w:r>
      <w:r w:rsidRPr="003275E1">
        <w:rPr>
          <w:rFonts w:ascii="Arial" w:hAnsi="Arial" w:cs="Arial"/>
          <w:sz w:val="22"/>
          <w:szCs w:val="22"/>
        </w:rPr>
        <w:t>, 30(2), pp. 161–178.</w:t>
      </w:r>
      <w:r w:rsidRPr="003275E1">
        <w:rPr>
          <w:rFonts w:ascii="Arial" w:hAnsi="Arial" w:cs="Arial"/>
          <w:sz w:val="22"/>
          <w:szCs w:val="22"/>
        </w:rPr>
        <w:br/>
        <w:t xml:space="preserve">Available at: </w:t>
      </w:r>
      <w:hyperlink r:id="rId8" w:history="1">
        <w:r w:rsidRPr="003275E1">
          <w:rPr>
            <w:rStyle w:val="Hyperlink"/>
            <w:rFonts w:ascii="Arial" w:hAnsi="Arial" w:cs="Arial"/>
            <w:sz w:val="22"/>
            <w:szCs w:val="22"/>
          </w:rPr>
          <w:t>https://doi.org/10.1159/000316119</w:t>
        </w:r>
      </w:hyperlink>
      <w:r w:rsidRPr="003275E1">
        <w:rPr>
          <w:rFonts w:ascii="Arial" w:hAnsi="Arial" w:cs="Arial"/>
          <w:sz w:val="22"/>
          <w:szCs w:val="22"/>
        </w:rPr>
        <w:t xml:space="preserve"> </w:t>
      </w:r>
    </w:p>
    <w:p w14:paraId="68404EEB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Oliveira, D. (2023) ‘Quality of life of family carers of people living with dementia: review of systematic reviews’,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British Medical Bulletin</w:t>
      </w:r>
      <w:r w:rsidRPr="003275E1">
        <w:rPr>
          <w:rFonts w:ascii="Arial" w:hAnsi="Arial" w:cs="Arial"/>
          <w:sz w:val="22"/>
          <w:szCs w:val="22"/>
        </w:rPr>
        <w:t>, 149(1), pp. 1–12.</w:t>
      </w:r>
    </w:p>
    <w:p w14:paraId="06208928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Olsson, L.E., et al. (2022) ‘Quality of care and caregiver relationship in dementia’,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Dementia</w:t>
      </w:r>
      <w:r w:rsidRPr="003275E1">
        <w:rPr>
          <w:rFonts w:ascii="Arial" w:hAnsi="Arial" w:cs="Arial"/>
          <w:sz w:val="22"/>
          <w:szCs w:val="22"/>
        </w:rPr>
        <w:t>, 21(4), pp. 1093–1110.</w:t>
      </w:r>
    </w:p>
    <w:p w14:paraId="293A79B5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3275E1">
        <w:rPr>
          <w:rFonts w:ascii="Arial" w:hAnsi="Arial" w:cs="Arial"/>
          <w:sz w:val="22"/>
          <w:szCs w:val="22"/>
        </w:rPr>
        <w:lastRenderedPageBreak/>
        <w:t>Reckrey</w:t>
      </w:r>
      <w:proofErr w:type="spellEnd"/>
      <w:r w:rsidRPr="003275E1">
        <w:rPr>
          <w:rFonts w:ascii="Arial" w:hAnsi="Arial" w:cs="Arial"/>
          <w:sz w:val="22"/>
          <w:szCs w:val="22"/>
        </w:rPr>
        <w:t xml:space="preserve">, J.M., Bollens-Lund, E., Husain, M., Ornstein, K.A. and Kelley, A.S. (2022) ‘Family caregiving for those with and without dementia in the last 10 years of life’,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JAMA Internal Medicine</w:t>
      </w:r>
      <w:r w:rsidRPr="003275E1">
        <w:rPr>
          <w:rFonts w:ascii="Arial" w:hAnsi="Arial" w:cs="Arial"/>
          <w:sz w:val="22"/>
          <w:szCs w:val="22"/>
        </w:rPr>
        <w:t>, 182(2), pp. 171–179.</w:t>
      </w:r>
    </w:p>
    <w:p w14:paraId="435BD4BE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Schulz, R. and Sherwood, P.R. (2008) ‘Physical and mental health effects of family caregiving’,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American Journal of Nursing</w:t>
      </w:r>
      <w:r w:rsidRPr="003275E1">
        <w:rPr>
          <w:rFonts w:ascii="Arial" w:hAnsi="Arial" w:cs="Arial"/>
          <w:sz w:val="22"/>
          <w:szCs w:val="22"/>
        </w:rPr>
        <w:t>, 108(9 Suppl.), pp. 23–27.</w:t>
      </w:r>
    </w:p>
    <w:p w14:paraId="34FD5B82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Silva, D.C., et al. (2023) ‘Participation of persons with dementia in health and daily-care decisions: a multi-case study’,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BMC Health Services Research</w:t>
      </w:r>
      <w:r w:rsidRPr="003275E1">
        <w:rPr>
          <w:rFonts w:ascii="Arial" w:hAnsi="Arial" w:cs="Arial"/>
          <w:sz w:val="22"/>
          <w:szCs w:val="22"/>
        </w:rPr>
        <w:t>, 12(1), 355.</w:t>
      </w:r>
    </w:p>
    <w:p w14:paraId="76AC65F0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Smith, D., Allen, J. and Fox, S. (2017) ‘Agency and autonomy in dementia care: a systematic review’,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Journal of Aging Studies</w:t>
      </w:r>
      <w:r w:rsidRPr="003275E1">
        <w:rPr>
          <w:rFonts w:ascii="Arial" w:hAnsi="Arial" w:cs="Arial"/>
          <w:sz w:val="22"/>
          <w:szCs w:val="22"/>
        </w:rPr>
        <w:t>, 43, pp. 21–30.</w:t>
      </w:r>
    </w:p>
    <w:p w14:paraId="4ECF8E9D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</w:t>
      </w:r>
      <w:r w:rsidRPr="003275E1">
        <w:rPr>
          <w:rFonts w:ascii="Arial" w:hAnsi="Arial" w:cs="Arial"/>
          <w:sz w:val="22"/>
          <w:szCs w:val="22"/>
        </w:rPr>
        <w:t xml:space="preserve">an der Wouden, J.C., et al. (2022) ‘Maintenance of autonomy and informal care provision for people with dementia: a literature review’,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International Journal of Nursing Studies</w:t>
      </w:r>
      <w:r w:rsidRPr="003275E1">
        <w:rPr>
          <w:rFonts w:ascii="Arial" w:hAnsi="Arial" w:cs="Arial"/>
          <w:sz w:val="22"/>
          <w:szCs w:val="22"/>
        </w:rPr>
        <w:t>, 131, 104256.</w:t>
      </w:r>
    </w:p>
    <w:p w14:paraId="0B9F0291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proofErr w:type="spellStart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Vandrevala</w:t>
      </w:r>
      <w:proofErr w:type="spellEnd"/>
      <w:r w:rsidRPr="003275E1">
        <w:rPr>
          <w:rStyle w:val="Strong"/>
          <w:rFonts w:ascii="Arial" w:eastAsiaTheme="majorEastAsia" w:hAnsi="Arial" w:cs="Arial"/>
          <w:b w:val="0"/>
          <w:bCs w:val="0"/>
          <w:sz w:val="22"/>
          <w:szCs w:val="22"/>
        </w:rPr>
        <w:t>, T., Samsi, K., Rose, C., Adenrele, C., Barnes, C. and Manthorpe, J. (2017)</w:t>
      </w:r>
      <w:r w:rsidRPr="003275E1">
        <w:rPr>
          <w:rFonts w:ascii="Arial" w:hAnsi="Arial" w:cs="Arial"/>
          <w:sz w:val="22"/>
          <w:szCs w:val="22"/>
        </w:rPr>
        <w:t xml:space="preserve"> ‘Ordinary and extraordinary communication: strategies for enhancing communication between people with dementia and their family carers’,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International Journal of Geriatric Psychiatry</w:t>
      </w:r>
      <w:r w:rsidRPr="003275E1">
        <w:rPr>
          <w:rFonts w:ascii="Arial" w:hAnsi="Arial" w:cs="Arial"/>
          <w:sz w:val="22"/>
          <w:szCs w:val="22"/>
        </w:rPr>
        <w:t>, 32(2), pp. 220–229.</w:t>
      </w:r>
      <w:r w:rsidRPr="003275E1">
        <w:rPr>
          <w:rFonts w:ascii="Arial" w:hAnsi="Arial" w:cs="Arial"/>
          <w:sz w:val="22"/>
          <w:szCs w:val="22"/>
        </w:rPr>
        <w:br/>
        <w:t xml:space="preserve">Available at: </w:t>
      </w:r>
      <w:hyperlink r:id="rId9" w:history="1">
        <w:r w:rsidRPr="003275E1">
          <w:rPr>
            <w:rStyle w:val="Hyperlink"/>
            <w:rFonts w:ascii="Arial" w:hAnsi="Arial" w:cs="Arial"/>
            <w:sz w:val="22"/>
            <w:szCs w:val="22"/>
          </w:rPr>
          <w:t>https://doi.org/10.1002/gps.4452</w:t>
        </w:r>
      </w:hyperlink>
      <w:r w:rsidRPr="003275E1">
        <w:rPr>
          <w:rFonts w:ascii="Arial" w:hAnsi="Arial" w:cs="Arial"/>
          <w:sz w:val="22"/>
          <w:szCs w:val="22"/>
        </w:rPr>
        <w:t xml:space="preserve"> </w:t>
      </w:r>
    </w:p>
    <w:p w14:paraId="6E322CDF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 xml:space="preserve">Wang, Y., Li, M., Wu, C. and Xu, H. (2025) ‘The impact of caregiver burden on sense of coherence in Chinese family caregivers of people with dementia’,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BMC Psychology</w:t>
      </w:r>
      <w:r w:rsidRPr="003275E1">
        <w:rPr>
          <w:rFonts w:ascii="Arial" w:hAnsi="Arial" w:cs="Arial"/>
          <w:sz w:val="22"/>
          <w:szCs w:val="22"/>
        </w:rPr>
        <w:t>, 13(1), 140.</w:t>
      </w:r>
    </w:p>
    <w:p w14:paraId="15F049B2" w14:textId="77777777" w:rsidR="00AB0938" w:rsidRPr="003275E1" w:rsidRDefault="00AB0938" w:rsidP="00AB0938">
      <w:pPr>
        <w:pStyle w:val="NormalWeb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3275E1">
        <w:rPr>
          <w:rFonts w:ascii="Arial" w:hAnsi="Arial" w:cs="Arial"/>
          <w:sz w:val="22"/>
          <w:szCs w:val="22"/>
        </w:rPr>
        <w:t>World Health Organi</w:t>
      </w:r>
      <w:r>
        <w:rPr>
          <w:rFonts w:ascii="Arial" w:hAnsi="Arial" w:cs="Arial"/>
          <w:sz w:val="22"/>
          <w:szCs w:val="22"/>
        </w:rPr>
        <w:t>s</w:t>
      </w:r>
      <w:r w:rsidRPr="003275E1">
        <w:rPr>
          <w:rFonts w:ascii="Arial" w:hAnsi="Arial" w:cs="Arial"/>
          <w:sz w:val="22"/>
          <w:szCs w:val="22"/>
        </w:rPr>
        <w:t xml:space="preserve">ation (2022) </w:t>
      </w:r>
      <w:r w:rsidRPr="003275E1">
        <w:rPr>
          <w:rStyle w:val="Emphasis"/>
          <w:rFonts w:ascii="Arial" w:eastAsiaTheme="majorEastAsia" w:hAnsi="Arial" w:cs="Arial"/>
          <w:sz w:val="22"/>
          <w:szCs w:val="22"/>
        </w:rPr>
        <w:t>Global Status Report on the Public Health Response to Dementia</w:t>
      </w:r>
      <w:r w:rsidRPr="003275E1">
        <w:rPr>
          <w:rFonts w:ascii="Arial" w:hAnsi="Arial" w:cs="Arial"/>
          <w:sz w:val="22"/>
          <w:szCs w:val="22"/>
        </w:rPr>
        <w:t>. Geneva: WHO.</w:t>
      </w:r>
    </w:p>
    <w:p w14:paraId="3431BB46" w14:textId="77777777" w:rsidR="00AB0938" w:rsidRDefault="00AB0938"/>
    <w:sectPr w:rsidR="00AB09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03BA"/>
    <w:multiLevelType w:val="hybridMultilevel"/>
    <w:tmpl w:val="5A4223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19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938"/>
    <w:rsid w:val="00505B9D"/>
    <w:rsid w:val="00675AC4"/>
    <w:rsid w:val="00AB0938"/>
    <w:rsid w:val="00DE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4A319"/>
  <w15:chartTrackingRefBased/>
  <w15:docId w15:val="{2426DBAF-4882-470B-9BF1-8EA4E8AD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9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9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9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09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9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9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9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9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9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9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9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9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09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9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9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9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9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9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09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9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9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9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09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9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09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9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9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9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0938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AB093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0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AB0938"/>
    <w:rPr>
      <w:i/>
      <w:iCs/>
    </w:rPr>
  </w:style>
  <w:style w:type="character" w:styleId="Hyperlink">
    <w:name w:val="Hyperlink"/>
    <w:basedOn w:val="DefaultParagraphFont"/>
    <w:uiPriority w:val="99"/>
    <w:unhideWhenUsed/>
    <w:rsid w:val="00AB09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59/0003161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vidence.nihr.ac.uk/collection/improving-the-quality-of-care-in-care-homes-what-does-the-evidence-tell-us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17/S104161021400251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371/journal.pone.002914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2/gps.44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782</Words>
  <Characters>4786</Characters>
  <Application>Microsoft Office Word</Application>
  <DocSecurity>0</DocSecurity>
  <Lines>79</Lines>
  <Paragraphs>32</Paragraphs>
  <ScaleCrop>false</ScaleCrop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Misbah Khan</dc:creator>
  <cp:keywords/>
  <dc:description/>
  <cp:lastModifiedBy>Misbah Khan</cp:lastModifiedBy>
  <cp:revision>1</cp:revision>
  <dcterms:created xsi:type="dcterms:W3CDTF">2025-11-05T13:22:00Z</dcterms:created>
  <dcterms:modified xsi:type="dcterms:W3CDTF">2025-11-05T13:30:00Z</dcterms:modified>
</cp:coreProperties>
</file>