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01E4D" w14:textId="77777777" w:rsidR="004B3517" w:rsidRDefault="004B3517" w:rsidP="004B3517">
      <w:pPr>
        <w:rPr>
          <w:rFonts w:ascii="Arial" w:hAnsi="Arial" w:cs="Arial"/>
          <w:b/>
          <w:bCs/>
          <w:sz w:val="24"/>
          <w:szCs w:val="24"/>
        </w:rPr>
      </w:pPr>
    </w:p>
    <w:p w14:paraId="0E83A375" w14:textId="77777777" w:rsidR="004B3517" w:rsidRDefault="004B3517" w:rsidP="004B3517">
      <w:pPr>
        <w:rPr>
          <w:rFonts w:ascii="Arial" w:hAnsi="Arial" w:cs="Arial"/>
          <w:b/>
          <w:bCs/>
          <w:sz w:val="24"/>
          <w:szCs w:val="24"/>
        </w:rPr>
      </w:pPr>
    </w:p>
    <w:p w14:paraId="138714D8" w14:textId="77777777" w:rsidR="00DD5F5C" w:rsidRDefault="00DD5F5C" w:rsidP="004B3517">
      <w:pPr>
        <w:jc w:val="center"/>
        <w:rPr>
          <w:rFonts w:ascii="Arial" w:hAnsi="Arial" w:cs="Arial"/>
          <w:b/>
          <w:bCs/>
          <w:sz w:val="56"/>
          <w:szCs w:val="56"/>
        </w:rPr>
      </w:pPr>
    </w:p>
    <w:p w14:paraId="425230AC" w14:textId="28926706" w:rsidR="004B3517" w:rsidRPr="00D76F2B" w:rsidRDefault="004B3517" w:rsidP="004B3517">
      <w:pPr>
        <w:jc w:val="center"/>
        <w:rPr>
          <w:rFonts w:ascii="Arial" w:hAnsi="Arial" w:cs="Arial"/>
          <w:b/>
          <w:bCs/>
          <w:sz w:val="56"/>
          <w:szCs w:val="56"/>
        </w:rPr>
      </w:pPr>
      <w:r w:rsidRPr="00D76F2B">
        <w:rPr>
          <w:rFonts w:ascii="Arial" w:hAnsi="Arial" w:cs="Arial"/>
          <w:b/>
          <w:bCs/>
          <w:sz w:val="56"/>
          <w:szCs w:val="56"/>
        </w:rPr>
        <w:t xml:space="preserve">Assignment </w:t>
      </w:r>
      <w:r>
        <w:rPr>
          <w:rFonts w:ascii="Arial" w:hAnsi="Arial" w:cs="Arial"/>
          <w:b/>
          <w:bCs/>
          <w:sz w:val="56"/>
          <w:szCs w:val="56"/>
        </w:rPr>
        <w:t>2</w:t>
      </w:r>
    </w:p>
    <w:p w14:paraId="662200D0" w14:textId="77777777" w:rsidR="004B3517" w:rsidRDefault="004B3517" w:rsidP="004B3517">
      <w:pPr>
        <w:jc w:val="center"/>
        <w:rPr>
          <w:rFonts w:ascii="Arial" w:hAnsi="Arial" w:cs="Arial"/>
          <w:b/>
          <w:bCs/>
          <w:sz w:val="56"/>
          <w:szCs w:val="56"/>
        </w:rPr>
      </w:pPr>
    </w:p>
    <w:p w14:paraId="2608952A" w14:textId="77777777" w:rsidR="00DD5F5C" w:rsidRDefault="00DD5F5C" w:rsidP="004B3517">
      <w:pPr>
        <w:jc w:val="center"/>
        <w:rPr>
          <w:rFonts w:ascii="Arial" w:hAnsi="Arial" w:cs="Arial"/>
          <w:b/>
          <w:bCs/>
          <w:sz w:val="56"/>
          <w:szCs w:val="56"/>
        </w:rPr>
      </w:pPr>
    </w:p>
    <w:p w14:paraId="41860C98" w14:textId="403756C5" w:rsidR="004B3517" w:rsidRPr="00D76F2B" w:rsidRDefault="00FC79FD" w:rsidP="004B3517">
      <w:pPr>
        <w:jc w:val="center"/>
        <w:rPr>
          <w:rFonts w:ascii="Arial" w:hAnsi="Arial" w:cs="Arial"/>
          <w:b/>
          <w:bCs/>
          <w:sz w:val="56"/>
          <w:szCs w:val="56"/>
        </w:rPr>
      </w:pPr>
      <w:r>
        <w:rPr>
          <w:rFonts w:ascii="Arial" w:hAnsi="Arial" w:cs="Arial"/>
          <w:b/>
          <w:bCs/>
          <w:sz w:val="56"/>
          <w:szCs w:val="56"/>
        </w:rPr>
        <w:t>Evidence Based Practice</w:t>
      </w:r>
    </w:p>
    <w:p w14:paraId="4E9E05AD" w14:textId="77777777" w:rsidR="004B3517" w:rsidRPr="00D76F2B" w:rsidRDefault="004B3517" w:rsidP="004B3517">
      <w:pPr>
        <w:jc w:val="center"/>
        <w:rPr>
          <w:rFonts w:ascii="Arial" w:hAnsi="Arial" w:cs="Arial"/>
          <w:b/>
          <w:bCs/>
          <w:sz w:val="56"/>
          <w:szCs w:val="56"/>
        </w:rPr>
      </w:pPr>
    </w:p>
    <w:p w14:paraId="25246B8F" w14:textId="77777777" w:rsidR="00DD5F5C" w:rsidRDefault="00DD5F5C" w:rsidP="004B3517">
      <w:pPr>
        <w:jc w:val="center"/>
        <w:rPr>
          <w:rFonts w:ascii="Arial" w:hAnsi="Arial" w:cs="Arial"/>
          <w:b/>
          <w:bCs/>
          <w:sz w:val="56"/>
          <w:szCs w:val="56"/>
        </w:rPr>
      </w:pPr>
    </w:p>
    <w:p w14:paraId="1F4C8B40" w14:textId="324F3EAE" w:rsidR="004B3517" w:rsidRPr="00D76F2B" w:rsidRDefault="004B3517" w:rsidP="004B3517">
      <w:pPr>
        <w:jc w:val="center"/>
        <w:rPr>
          <w:rFonts w:ascii="Arial" w:hAnsi="Arial" w:cs="Arial"/>
          <w:b/>
          <w:bCs/>
          <w:sz w:val="56"/>
          <w:szCs w:val="56"/>
        </w:rPr>
      </w:pPr>
      <w:r w:rsidRPr="00D76F2B">
        <w:rPr>
          <w:rFonts w:ascii="Arial" w:hAnsi="Arial" w:cs="Arial"/>
          <w:b/>
          <w:bCs/>
          <w:sz w:val="56"/>
          <w:szCs w:val="56"/>
        </w:rPr>
        <w:t>Emma Lewis</w:t>
      </w:r>
    </w:p>
    <w:p w14:paraId="5686E214" w14:textId="77777777" w:rsidR="004B3517" w:rsidRPr="00D76F2B" w:rsidRDefault="004B3517" w:rsidP="004B3517">
      <w:pPr>
        <w:jc w:val="center"/>
        <w:rPr>
          <w:rFonts w:ascii="Arial" w:hAnsi="Arial" w:cs="Arial"/>
          <w:b/>
          <w:bCs/>
          <w:sz w:val="56"/>
          <w:szCs w:val="56"/>
        </w:rPr>
      </w:pPr>
    </w:p>
    <w:p w14:paraId="0F9BEC37" w14:textId="77777777" w:rsidR="004B3517" w:rsidRDefault="004B3517" w:rsidP="004B3517">
      <w:pPr>
        <w:jc w:val="center"/>
        <w:rPr>
          <w:rFonts w:ascii="Arial" w:hAnsi="Arial" w:cs="Arial"/>
          <w:b/>
          <w:bCs/>
          <w:sz w:val="56"/>
          <w:szCs w:val="56"/>
        </w:rPr>
      </w:pPr>
    </w:p>
    <w:p w14:paraId="6BC1B060" w14:textId="77777777" w:rsidR="004B3517" w:rsidRDefault="004B3517" w:rsidP="004B3517">
      <w:pPr>
        <w:jc w:val="center"/>
        <w:rPr>
          <w:rFonts w:ascii="Arial" w:hAnsi="Arial" w:cs="Arial"/>
          <w:b/>
          <w:bCs/>
          <w:sz w:val="56"/>
          <w:szCs w:val="56"/>
        </w:rPr>
      </w:pPr>
    </w:p>
    <w:p w14:paraId="00984E23" w14:textId="77777777" w:rsidR="004B3517" w:rsidRDefault="004B3517" w:rsidP="004B3517">
      <w:pPr>
        <w:jc w:val="center"/>
        <w:rPr>
          <w:rFonts w:ascii="Arial" w:hAnsi="Arial" w:cs="Arial"/>
          <w:b/>
          <w:bCs/>
          <w:sz w:val="56"/>
          <w:szCs w:val="56"/>
        </w:rPr>
      </w:pPr>
    </w:p>
    <w:p w14:paraId="6DFA408C" w14:textId="77777777" w:rsidR="004B3517" w:rsidRDefault="004B3517" w:rsidP="004B3517">
      <w:pPr>
        <w:jc w:val="center"/>
        <w:rPr>
          <w:rFonts w:ascii="Arial" w:hAnsi="Arial" w:cs="Arial"/>
          <w:b/>
          <w:bCs/>
          <w:sz w:val="56"/>
          <w:szCs w:val="56"/>
        </w:rPr>
      </w:pPr>
    </w:p>
    <w:p w14:paraId="348B1EAB" w14:textId="77777777" w:rsidR="004B3517" w:rsidRDefault="004B3517" w:rsidP="004B3517">
      <w:pPr>
        <w:jc w:val="center"/>
        <w:rPr>
          <w:rFonts w:ascii="Arial" w:hAnsi="Arial" w:cs="Arial"/>
          <w:b/>
          <w:bCs/>
          <w:sz w:val="56"/>
          <w:szCs w:val="56"/>
        </w:rPr>
      </w:pPr>
    </w:p>
    <w:p w14:paraId="58244309" w14:textId="5EAE20EF" w:rsidR="004B3517" w:rsidRPr="00D76F2B" w:rsidRDefault="00FC79FD" w:rsidP="004B3517">
      <w:pPr>
        <w:jc w:val="right"/>
        <w:rPr>
          <w:rFonts w:ascii="Arial" w:hAnsi="Arial" w:cs="Arial"/>
          <w:b/>
          <w:bCs/>
          <w:sz w:val="56"/>
          <w:szCs w:val="56"/>
        </w:rPr>
      </w:pPr>
      <w:r>
        <w:rPr>
          <w:rFonts w:ascii="Arial" w:hAnsi="Arial" w:cs="Arial"/>
          <w:b/>
          <w:bCs/>
          <w:sz w:val="56"/>
          <w:szCs w:val="56"/>
        </w:rPr>
        <w:t>2</w:t>
      </w:r>
      <w:r w:rsidR="004B3517" w:rsidRPr="00D76F2B">
        <w:rPr>
          <w:rFonts w:ascii="Arial" w:hAnsi="Arial" w:cs="Arial"/>
          <w:b/>
          <w:bCs/>
          <w:sz w:val="56"/>
          <w:szCs w:val="56"/>
        </w:rPr>
        <w:t xml:space="preserve"> </w:t>
      </w:r>
      <w:r>
        <w:rPr>
          <w:rFonts w:ascii="Arial" w:hAnsi="Arial" w:cs="Arial"/>
          <w:b/>
          <w:bCs/>
          <w:sz w:val="56"/>
          <w:szCs w:val="56"/>
        </w:rPr>
        <w:t>February</w:t>
      </w:r>
      <w:r w:rsidR="004B3517" w:rsidRPr="00D76F2B">
        <w:rPr>
          <w:rFonts w:ascii="Arial" w:hAnsi="Arial" w:cs="Arial"/>
          <w:b/>
          <w:bCs/>
          <w:sz w:val="56"/>
          <w:szCs w:val="56"/>
        </w:rPr>
        <w:t xml:space="preserve"> 202</w:t>
      </w:r>
      <w:r>
        <w:rPr>
          <w:rFonts w:ascii="Arial" w:hAnsi="Arial" w:cs="Arial"/>
          <w:b/>
          <w:bCs/>
          <w:sz w:val="56"/>
          <w:szCs w:val="56"/>
        </w:rPr>
        <w:t>6</w:t>
      </w:r>
    </w:p>
    <w:p w14:paraId="2557197F" w14:textId="3E1F969C" w:rsidR="00EF1724" w:rsidRPr="001A1D3D" w:rsidRDefault="00EF1724" w:rsidP="00EF1724">
      <w:pPr>
        <w:rPr>
          <w:rFonts w:ascii="Arial" w:hAnsi="Arial" w:cs="Arial"/>
          <w:sz w:val="24"/>
          <w:szCs w:val="24"/>
        </w:rPr>
      </w:pPr>
      <w:r w:rsidRPr="001A1D3D">
        <w:rPr>
          <w:rFonts w:ascii="Arial" w:hAnsi="Arial" w:cs="Arial"/>
          <w:b/>
          <w:bCs/>
          <w:sz w:val="24"/>
          <w:szCs w:val="24"/>
        </w:rPr>
        <w:lastRenderedPageBreak/>
        <w:t>Q1. (AC 1.1)</w:t>
      </w:r>
    </w:p>
    <w:p w14:paraId="1979D2DD" w14:textId="77777777" w:rsidR="00EF1724" w:rsidRDefault="00EF1724" w:rsidP="00EF1724">
      <w:pPr>
        <w:rPr>
          <w:rFonts w:ascii="Arial" w:hAnsi="Arial" w:cs="Arial"/>
          <w:sz w:val="24"/>
          <w:szCs w:val="24"/>
        </w:rPr>
      </w:pPr>
      <w:r w:rsidRPr="00AF354E">
        <w:rPr>
          <w:rFonts w:ascii="Arial" w:hAnsi="Arial" w:cs="Arial"/>
          <w:sz w:val="24"/>
          <w:szCs w:val="24"/>
        </w:rPr>
        <w:t xml:space="preserve">Evidence-Based Practice (EBP) </w:t>
      </w:r>
      <w:r>
        <w:rPr>
          <w:rFonts w:ascii="Arial" w:hAnsi="Arial" w:cs="Arial"/>
          <w:sz w:val="24"/>
          <w:szCs w:val="24"/>
        </w:rPr>
        <w:t>is when a business makes</w:t>
      </w:r>
      <w:r w:rsidRPr="00AF354E">
        <w:rPr>
          <w:rFonts w:ascii="Arial" w:hAnsi="Arial" w:cs="Arial"/>
          <w:sz w:val="24"/>
          <w:szCs w:val="24"/>
        </w:rPr>
        <w:t xml:space="preserve"> organisational decisions based on the best available evidence rather than relying on instinct, habit, or personal preference. </w:t>
      </w:r>
      <w:r>
        <w:rPr>
          <w:rFonts w:ascii="Arial" w:hAnsi="Arial" w:cs="Arial"/>
          <w:sz w:val="24"/>
          <w:szCs w:val="24"/>
        </w:rPr>
        <w:t>If used in a systematic, critical and ethical way, it would reduce bias and improve outcomes when a business needs to make decisions.  The businesses strengths, limitations, challenges and practical implications would also be looked at (</w:t>
      </w:r>
      <w:r w:rsidRPr="00AF354E">
        <w:rPr>
          <w:rFonts w:ascii="Arial" w:hAnsi="Arial" w:cs="Arial"/>
          <w:sz w:val="24"/>
          <w:szCs w:val="24"/>
        </w:rPr>
        <w:t>Briner, Denyer and Rousseau</w:t>
      </w:r>
      <w:r>
        <w:rPr>
          <w:rFonts w:ascii="Arial" w:hAnsi="Arial" w:cs="Arial"/>
          <w:sz w:val="24"/>
          <w:szCs w:val="24"/>
        </w:rPr>
        <w:t xml:space="preserve">, </w:t>
      </w:r>
      <w:r w:rsidRPr="00AF354E">
        <w:rPr>
          <w:rFonts w:ascii="Arial" w:hAnsi="Arial" w:cs="Arial"/>
          <w:sz w:val="24"/>
          <w:szCs w:val="24"/>
        </w:rPr>
        <w:t xml:space="preserve">2009). </w:t>
      </w:r>
      <w:r>
        <w:rPr>
          <w:rFonts w:ascii="Arial" w:hAnsi="Arial" w:cs="Arial"/>
          <w:sz w:val="24"/>
          <w:szCs w:val="24"/>
        </w:rPr>
        <w:t>CIPD</w:t>
      </w:r>
      <w:r w:rsidRPr="00AF354E">
        <w:rPr>
          <w:rFonts w:ascii="Arial" w:hAnsi="Arial" w:cs="Arial"/>
          <w:sz w:val="24"/>
          <w:szCs w:val="24"/>
        </w:rPr>
        <w:t xml:space="preserve"> emphasises that EBP aims to improve the quality of decisions through rigorous, transparent and ethical methods</w:t>
      </w:r>
      <w:r>
        <w:rPr>
          <w:rFonts w:ascii="Arial" w:hAnsi="Arial" w:cs="Arial"/>
          <w:sz w:val="24"/>
          <w:szCs w:val="24"/>
        </w:rPr>
        <w:t xml:space="preserve"> </w:t>
      </w:r>
      <w:r w:rsidRPr="00AF354E">
        <w:rPr>
          <w:rFonts w:ascii="Arial" w:hAnsi="Arial" w:cs="Arial"/>
          <w:sz w:val="24"/>
          <w:szCs w:val="24"/>
        </w:rPr>
        <w:t>(CIPD, 2021)</w:t>
      </w:r>
      <w:r>
        <w:rPr>
          <w:rFonts w:ascii="Arial" w:hAnsi="Arial" w:cs="Arial"/>
          <w:sz w:val="24"/>
          <w:szCs w:val="24"/>
        </w:rPr>
        <w:t>.</w:t>
      </w:r>
    </w:p>
    <w:p w14:paraId="719B24D3" w14:textId="77777777" w:rsidR="00EF1724" w:rsidRDefault="00EF1724" w:rsidP="00EF1724">
      <w:pPr>
        <w:rPr>
          <w:rFonts w:ascii="Arial" w:hAnsi="Arial" w:cs="Arial"/>
          <w:sz w:val="24"/>
          <w:szCs w:val="24"/>
        </w:rPr>
      </w:pPr>
      <w:r w:rsidRPr="005F0A1C">
        <w:rPr>
          <w:rFonts w:ascii="Arial" w:hAnsi="Arial" w:cs="Arial"/>
          <w:sz w:val="24"/>
          <w:szCs w:val="24"/>
        </w:rPr>
        <w:t xml:space="preserve">If </w:t>
      </w:r>
      <w:proofErr w:type="spellStart"/>
      <w:r>
        <w:rPr>
          <w:rFonts w:ascii="Arial" w:hAnsi="Arial" w:cs="Arial"/>
          <w:sz w:val="24"/>
          <w:szCs w:val="24"/>
        </w:rPr>
        <w:t>Technivara</w:t>
      </w:r>
      <w:proofErr w:type="spellEnd"/>
      <w:r w:rsidRPr="005F0A1C">
        <w:rPr>
          <w:rFonts w:ascii="Arial" w:hAnsi="Arial" w:cs="Arial"/>
          <w:sz w:val="24"/>
          <w:szCs w:val="24"/>
        </w:rPr>
        <w:t xml:space="preserve"> started using EBP, decisions would be fairer, more accurate and better matched to where the business wants to go. This would help people get better outcomes at work, make the company run more smoothly, lower risks and make it clear how and why decisions are made. EBP is especially important now, as </w:t>
      </w:r>
      <w:proofErr w:type="spellStart"/>
      <w:r w:rsidRPr="005F0A1C">
        <w:rPr>
          <w:rFonts w:ascii="Arial" w:hAnsi="Arial" w:cs="Arial"/>
          <w:sz w:val="24"/>
          <w:szCs w:val="24"/>
        </w:rPr>
        <w:t>Technivara</w:t>
      </w:r>
      <w:proofErr w:type="spellEnd"/>
      <w:r w:rsidRPr="005F0A1C">
        <w:rPr>
          <w:rFonts w:ascii="Arial" w:hAnsi="Arial" w:cs="Arial"/>
          <w:sz w:val="24"/>
          <w:szCs w:val="24"/>
        </w:rPr>
        <w:t xml:space="preserve"> keeps growing and looks to expand even more</w:t>
      </w:r>
      <w:r>
        <w:rPr>
          <w:rFonts w:ascii="Arial" w:hAnsi="Arial" w:cs="Arial"/>
          <w:sz w:val="24"/>
          <w:szCs w:val="24"/>
        </w:rPr>
        <w:t>.  I</w:t>
      </w:r>
      <w:r w:rsidRPr="005F0A1C">
        <w:rPr>
          <w:rFonts w:ascii="Arial" w:hAnsi="Arial" w:cs="Arial"/>
          <w:sz w:val="24"/>
          <w:szCs w:val="24"/>
        </w:rPr>
        <w:t>f the founder is</w:t>
      </w:r>
      <w:r>
        <w:rPr>
          <w:rFonts w:ascii="Arial" w:hAnsi="Arial" w:cs="Arial"/>
          <w:sz w:val="24"/>
          <w:szCs w:val="24"/>
        </w:rPr>
        <w:t xml:space="preserve"> not happy t</w:t>
      </w:r>
      <w:r w:rsidRPr="005F0A1C">
        <w:rPr>
          <w:rFonts w:ascii="Arial" w:hAnsi="Arial" w:cs="Arial"/>
          <w:sz w:val="24"/>
          <w:szCs w:val="24"/>
        </w:rPr>
        <w:t>o chang</w:t>
      </w:r>
      <w:r>
        <w:rPr>
          <w:rFonts w:ascii="Arial" w:hAnsi="Arial" w:cs="Arial"/>
          <w:sz w:val="24"/>
          <w:szCs w:val="24"/>
        </w:rPr>
        <w:t>e</w:t>
      </w:r>
      <w:r w:rsidRPr="005F0A1C">
        <w:rPr>
          <w:rFonts w:ascii="Arial" w:hAnsi="Arial" w:cs="Arial"/>
          <w:sz w:val="24"/>
          <w:szCs w:val="24"/>
        </w:rPr>
        <w:t xml:space="preserve"> old habits, that could be </w:t>
      </w:r>
      <w:r>
        <w:rPr>
          <w:rFonts w:ascii="Arial" w:hAnsi="Arial" w:cs="Arial"/>
          <w:sz w:val="24"/>
          <w:szCs w:val="24"/>
        </w:rPr>
        <w:t>a problem</w:t>
      </w:r>
      <w:r w:rsidRPr="005F0A1C">
        <w:rPr>
          <w:rFonts w:ascii="Arial" w:hAnsi="Arial" w:cs="Arial"/>
          <w:sz w:val="24"/>
          <w:szCs w:val="24"/>
        </w:rPr>
        <w:t xml:space="preserve"> for a business that’s moving fast. By using EBP, </w:t>
      </w:r>
      <w:proofErr w:type="spellStart"/>
      <w:r w:rsidRPr="005F0A1C">
        <w:rPr>
          <w:rFonts w:ascii="Arial" w:hAnsi="Arial" w:cs="Arial"/>
          <w:sz w:val="24"/>
          <w:szCs w:val="24"/>
        </w:rPr>
        <w:t>Technivara</w:t>
      </w:r>
      <w:proofErr w:type="spellEnd"/>
      <w:r w:rsidRPr="005F0A1C">
        <w:rPr>
          <w:rFonts w:ascii="Arial" w:hAnsi="Arial" w:cs="Arial"/>
          <w:sz w:val="24"/>
          <w:szCs w:val="24"/>
        </w:rPr>
        <w:t xml:space="preserve"> can </w:t>
      </w:r>
      <w:r>
        <w:rPr>
          <w:rFonts w:ascii="Arial" w:hAnsi="Arial" w:cs="Arial"/>
          <w:sz w:val="24"/>
          <w:szCs w:val="24"/>
        </w:rPr>
        <w:t xml:space="preserve">use evidence to show </w:t>
      </w:r>
      <w:r w:rsidRPr="005F0A1C">
        <w:rPr>
          <w:rFonts w:ascii="Arial" w:hAnsi="Arial" w:cs="Arial"/>
          <w:sz w:val="24"/>
          <w:szCs w:val="24"/>
        </w:rPr>
        <w:t>why change is needed</w:t>
      </w:r>
      <w:r>
        <w:rPr>
          <w:rFonts w:ascii="Arial" w:hAnsi="Arial" w:cs="Arial"/>
          <w:sz w:val="24"/>
          <w:szCs w:val="24"/>
        </w:rPr>
        <w:t xml:space="preserve">, </w:t>
      </w:r>
      <w:r w:rsidRPr="005F0A1C">
        <w:rPr>
          <w:rFonts w:ascii="Arial" w:hAnsi="Arial" w:cs="Arial"/>
          <w:sz w:val="24"/>
          <w:szCs w:val="24"/>
        </w:rPr>
        <w:t>making sure HR is helping the company move forward.</w:t>
      </w:r>
      <w:r>
        <w:rPr>
          <w:rFonts w:ascii="Arial" w:hAnsi="Arial" w:cs="Arial"/>
          <w:sz w:val="24"/>
          <w:szCs w:val="24"/>
        </w:rPr>
        <w:t xml:space="preserve">  </w:t>
      </w:r>
    </w:p>
    <w:p w14:paraId="67E0A9DC" w14:textId="77777777" w:rsidR="00EF1724" w:rsidRDefault="00EF1724" w:rsidP="00EF1724">
      <w:pPr>
        <w:rPr>
          <w:rFonts w:ascii="Arial" w:hAnsi="Arial" w:cs="Arial"/>
          <w:sz w:val="24"/>
          <w:szCs w:val="24"/>
        </w:rPr>
      </w:pPr>
      <w:r>
        <w:rPr>
          <w:rFonts w:ascii="Arial" w:hAnsi="Arial" w:cs="Arial"/>
          <w:sz w:val="24"/>
          <w:szCs w:val="24"/>
        </w:rPr>
        <w:t xml:space="preserve">An example of where this </w:t>
      </w:r>
      <w:r w:rsidRPr="00D86D6B">
        <w:rPr>
          <w:rFonts w:ascii="Arial" w:hAnsi="Arial" w:cs="Arial"/>
          <w:sz w:val="24"/>
          <w:szCs w:val="24"/>
        </w:rPr>
        <w:t xml:space="preserve">can be seen </w:t>
      </w:r>
      <w:r>
        <w:rPr>
          <w:rFonts w:ascii="Arial" w:hAnsi="Arial" w:cs="Arial"/>
          <w:sz w:val="24"/>
          <w:szCs w:val="24"/>
        </w:rPr>
        <w:t xml:space="preserve">is </w:t>
      </w:r>
      <w:r w:rsidRPr="00D86D6B">
        <w:rPr>
          <w:rFonts w:ascii="Arial" w:hAnsi="Arial" w:cs="Arial"/>
          <w:sz w:val="24"/>
          <w:szCs w:val="24"/>
        </w:rPr>
        <w:t>in a SaaS company that used EBP t</w:t>
      </w:r>
      <w:r>
        <w:rPr>
          <w:rFonts w:ascii="Arial" w:hAnsi="Arial" w:cs="Arial"/>
          <w:sz w:val="24"/>
          <w:szCs w:val="24"/>
        </w:rPr>
        <w:t>o look at</w:t>
      </w:r>
      <w:r w:rsidRPr="00D86D6B">
        <w:rPr>
          <w:rFonts w:ascii="Arial" w:hAnsi="Arial" w:cs="Arial"/>
          <w:sz w:val="24"/>
          <w:szCs w:val="24"/>
        </w:rPr>
        <w:t xml:space="preserve"> high early</w:t>
      </w:r>
      <w:r w:rsidRPr="00D86D6B">
        <w:rPr>
          <w:rFonts w:ascii="Arial" w:hAnsi="Arial" w:cs="Arial"/>
          <w:sz w:val="24"/>
          <w:szCs w:val="24"/>
        </w:rPr>
        <w:noBreakHyphen/>
        <w:t>stage turnover</w:t>
      </w:r>
      <w:r>
        <w:rPr>
          <w:rFonts w:ascii="Arial" w:hAnsi="Arial" w:cs="Arial"/>
          <w:sz w:val="24"/>
          <w:szCs w:val="24"/>
        </w:rPr>
        <w:t xml:space="preserve">.  They </w:t>
      </w:r>
      <w:r w:rsidRPr="00D86D6B">
        <w:rPr>
          <w:rFonts w:ascii="Arial" w:hAnsi="Arial" w:cs="Arial"/>
          <w:sz w:val="24"/>
          <w:szCs w:val="24"/>
        </w:rPr>
        <w:t>analys</w:t>
      </w:r>
      <w:r>
        <w:rPr>
          <w:rFonts w:ascii="Arial" w:hAnsi="Arial" w:cs="Arial"/>
          <w:sz w:val="24"/>
          <w:szCs w:val="24"/>
        </w:rPr>
        <w:t>ed</w:t>
      </w:r>
      <w:r w:rsidRPr="00D86D6B">
        <w:rPr>
          <w:rFonts w:ascii="Arial" w:hAnsi="Arial" w:cs="Arial"/>
          <w:sz w:val="24"/>
          <w:szCs w:val="24"/>
        </w:rPr>
        <w:t xml:space="preserve"> </w:t>
      </w:r>
      <w:r>
        <w:rPr>
          <w:rFonts w:ascii="Arial" w:hAnsi="Arial" w:cs="Arial"/>
          <w:sz w:val="24"/>
          <w:szCs w:val="24"/>
        </w:rPr>
        <w:t xml:space="preserve">the </w:t>
      </w:r>
      <w:r w:rsidRPr="00D86D6B">
        <w:rPr>
          <w:rFonts w:ascii="Arial" w:hAnsi="Arial" w:cs="Arial"/>
          <w:sz w:val="24"/>
          <w:szCs w:val="24"/>
        </w:rPr>
        <w:t xml:space="preserve">onboarding surveys, </w:t>
      </w:r>
      <w:r>
        <w:rPr>
          <w:rFonts w:ascii="Arial" w:hAnsi="Arial" w:cs="Arial"/>
          <w:sz w:val="24"/>
          <w:szCs w:val="24"/>
        </w:rPr>
        <w:t xml:space="preserve">exit interview information </w:t>
      </w:r>
      <w:r w:rsidRPr="00D86D6B">
        <w:rPr>
          <w:rFonts w:ascii="Arial" w:hAnsi="Arial" w:cs="Arial"/>
          <w:sz w:val="24"/>
          <w:szCs w:val="24"/>
        </w:rPr>
        <w:t>and productivity benchmarks</w:t>
      </w:r>
      <w:r>
        <w:rPr>
          <w:rFonts w:ascii="Arial" w:hAnsi="Arial" w:cs="Arial"/>
          <w:sz w:val="24"/>
          <w:szCs w:val="24"/>
        </w:rPr>
        <w:t>.  They then</w:t>
      </w:r>
      <w:r w:rsidRPr="00D86D6B">
        <w:rPr>
          <w:rFonts w:ascii="Arial" w:hAnsi="Arial" w:cs="Arial"/>
          <w:sz w:val="24"/>
          <w:szCs w:val="24"/>
        </w:rPr>
        <w:t xml:space="preserve"> introduced a structured onboarding programme, </w:t>
      </w:r>
      <w:r>
        <w:rPr>
          <w:rFonts w:ascii="Arial" w:hAnsi="Arial" w:cs="Arial"/>
          <w:sz w:val="24"/>
          <w:szCs w:val="24"/>
        </w:rPr>
        <w:t>leading</w:t>
      </w:r>
      <w:r w:rsidRPr="00D86D6B">
        <w:rPr>
          <w:rFonts w:ascii="Arial" w:hAnsi="Arial" w:cs="Arial"/>
          <w:sz w:val="24"/>
          <w:szCs w:val="24"/>
        </w:rPr>
        <w:t xml:space="preserve"> to a 45% reduction in </w:t>
      </w:r>
      <w:r>
        <w:rPr>
          <w:rFonts w:ascii="Arial" w:hAnsi="Arial" w:cs="Arial"/>
          <w:sz w:val="24"/>
          <w:szCs w:val="24"/>
        </w:rPr>
        <w:t xml:space="preserve">the early leavers </w:t>
      </w:r>
      <w:r w:rsidRPr="00D86D6B">
        <w:rPr>
          <w:rFonts w:ascii="Arial" w:hAnsi="Arial" w:cs="Arial"/>
          <w:sz w:val="24"/>
          <w:szCs w:val="24"/>
        </w:rPr>
        <w:t>and significantly improved employee satisfaction. This demonstrates how evidence</w:t>
      </w:r>
      <w:r w:rsidRPr="00D86D6B">
        <w:rPr>
          <w:rFonts w:ascii="Arial" w:hAnsi="Arial" w:cs="Arial"/>
          <w:sz w:val="24"/>
          <w:szCs w:val="24"/>
        </w:rPr>
        <w:noBreakHyphen/>
        <w:t>based decisions can directly support business growth and operational stability</w:t>
      </w:r>
      <w:r>
        <w:rPr>
          <w:rFonts w:ascii="Arial" w:hAnsi="Arial" w:cs="Arial"/>
          <w:sz w:val="24"/>
          <w:szCs w:val="24"/>
        </w:rPr>
        <w:t xml:space="preserve"> </w:t>
      </w:r>
      <w:r w:rsidRPr="00A5626F">
        <w:rPr>
          <w:rFonts w:ascii="Arial" w:hAnsi="Arial" w:cs="Arial"/>
          <w:sz w:val="24"/>
          <w:szCs w:val="24"/>
        </w:rPr>
        <w:t>(HRM Guide, no date, Case 1)</w:t>
      </w:r>
      <w:r>
        <w:rPr>
          <w:rFonts w:ascii="Arial" w:hAnsi="Arial" w:cs="Arial"/>
          <w:sz w:val="24"/>
          <w:szCs w:val="24"/>
        </w:rPr>
        <w:t>.</w:t>
      </w:r>
    </w:p>
    <w:p w14:paraId="30E15CD3" w14:textId="77777777" w:rsidR="00EF1724" w:rsidRPr="00783B80" w:rsidRDefault="00EF1724" w:rsidP="00EF1724">
      <w:pPr>
        <w:rPr>
          <w:rFonts w:ascii="Arial" w:hAnsi="Arial" w:cs="Arial"/>
          <w:sz w:val="24"/>
          <w:szCs w:val="24"/>
        </w:rPr>
      </w:pPr>
      <w:proofErr w:type="spellStart"/>
      <w:r w:rsidRPr="00783B80">
        <w:rPr>
          <w:rFonts w:ascii="Arial" w:hAnsi="Arial" w:cs="Arial"/>
          <w:sz w:val="24"/>
          <w:szCs w:val="24"/>
        </w:rPr>
        <w:t>Technivara</w:t>
      </w:r>
      <w:proofErr w:type="spellEnd"/>
      <w:r w:rsidRPr="00783B80">
        <w:rPr>
          <w:rFonts w:ascii="Arial" w:hAnsi="Arial" w:cs="Arial"/>
          <w:sz w:val="24"/>
          <w:szCs w:val="24"/>
        </w:rPr>
        <w:t xml:space="preserve"> could use EBP to </w:t>
      </w:r>
      <w:r>
        <w:rPr>
          <w:rFonts w:ascii="Arial" w:hAnsi="Arial" w:cs="Arial"/>
          <w:sz w:val="24"/>
          <w:szCs w:val="24"/>
        </w:rPr>
        <w:t>make</w:t>
      </w:r>
      <w:r w:rsidRPr="00783B80">
        <w:rPr>
          <w:rFonts w:ascii="Arial" w:hAnsi="Arial" w:cs="Arial"/>
          <w:sz w:val="24"/>
          <w:szCs w:val="24"/>
        </w:rPr>
        <w:t xml:space="preserve"> its recruitment and workforce planning</w:t>
      </w:r>
      <w:r>
        <w:rPr>
          <w:rFonts w:ascii="Arial" w:hAnsi="Arial" w:cs="Arial"/>
          <w:sz w:val="24"/>
          <w:szCs w:val="24"/>
        </w:rPr>
        <w:t xml:space="preserve"> stronger</w:t>
      </w:r>
      <w:r w:rsidRPr="00783B80">
        <w:rPr>
          <w:rFonts w:ascii="Arial" w:hAnsi="Arial" w:cs="Arial"/>
          <w:sz w:val="24"/>
          <w:szCs w:val="24"/>
        </w:rPr>
        <w:t xml:space="preserve">. </w:t>
      </w:r>
      <w:proofErr w:type="gramStart"/>
      <w:r>
        <w:rPr>
          <w:rFonts w:ascii="Arial" w:hAnsi="Arial" w:cs="Arial"/>
          <w:sz w:val="24"/>
          <w:szCs w:val="24"/>
        </w:rPr>
        <w:t>At the moment</w:t>
      </w:r>
      <w:proofErr w:type="gramEnd"/>
      <w:r w:rsidRPr="00783B80">
        <w:rPr>
          <w:rFonts w:ascii="Arial" w:hAnsi="Arial" w:cs="Arial"/>
          <w:sz w:val="24"/>
          <w:szCs w:val="24"/>
        </w:rPr>
        <w:t xml:space="preserve">, departments </w:t>
      </w:r>
      <w:r>
        <w:rPr>
          <w:rFonts w:ascii="Arial" w:hAnsi="Arial" w:cs="Arial"/>
          <w:sz w:val="24"/>
          <w:szCs w:val="24"/>
        </w:rPr>
        <w:t>recruit</w:t>
      </w:r>
      <w:r w:rsidRPr="00783B80">
        <w:rPr>
          <w:rFonts w:ascii="Arial" w:hAnsi="Arial" w:cs="Arial"/>
          <w:sz w:val="24"/>
          <w:szCs w:val="24"/>
        </w:rPr>
        <w:t xml:space="preserve"> and </w:t>
      </w:r>
      <w:r>
        <w:rPr>
          <w:rFonts w:ascii="Arial" w:hAnsi="Arial" w:cs="Arial"/>
          <w:sz w:val="24"/>
          <w:szCs w:val="24"/>
        </w:rPr>
        <w:t>keep</w:t>
      </w:r>
      <w:r w:rsidRPr="00783B80">
        <w:rPr>
          <w:rFonts w:ascii="Arial" w:hAnsi="Arial" w:cs="Arial"/>
          <w:sz w:val="24"/>
          <w:szCs w:val="24"/>
        </w:rPr>
        <w:t xml:space="preserve"> staff </w:t>
      </w:r>
      <w:r>
        <w:rPr>
          <w:rFonts w:ascii="Arial" w:hAnsi="Arial" w:cs="Arial"/>
          <w:sz w:val="24"/>
          <w:szCs w:val="24"/>
        </w:rPr>
        <w:t xml:space="preserve">in different ways. </w:t>
      </w:r>
      <w:r w:rsidRPr="00783B80">
        <w:rPr>
          <w:rFonts w:ascii="Arial" w:hAnsi="Arial" w:cs="Arial"/>
          <w:sz w:val="24"/>
          <w:szCs w:val="24"/>
        </w:rPr>
        <w:t xml:space="preserve">Casting and Quality Control </w:t>
      </w:r>
      <w:r>
        <w:rPr>
          <w:rFonts w:ascii="Arial" w:hAnsi="Arial" w:cs="Arial"/>
          <w:sz w:val="24"/>
          <w:szCs w:val="24"/>
        </w:rPr>
        <w:t>have</w:t>
      </w:r>
      <w:r w:rsidRPr="00783B80">
        <w:rPr>
          <w:rFonts w:ascii="Arial" w:hAnsi="Arial" w:cs="Arial"/>
          <w:sz w:val="24"/>
          <w:szCs w:val="24"/>
        </w:rPr>
        <w:t xml:space="preserve"> many vacancies while Sales &amp; Marketing and Dispatch deal with high turnover. </w:t>
      </w:r>
      <w:proofErr w:type="spellStart"/>
      <w:r w:rsidRPr="00783B80">
        <w:rPr>
          <w:rFonts w:ascii="Arial" w:hAnsi="Arial" w:cs="Arial"/>
          <w:sz w:val="24"/>
          <w:szCs w:val="24"/>
        </w:rPr>
        <w:t>Technivara</w:t>
      </w:r>
      <w:proofErr w:type="spellEnd"/>
      <w:r w:rsidRPr="00783B80">
        <w:rPr>
          <w:rFonts w:ascii="Arial" w:hAnsi="Arial" w:cs="Arial"/>
          <w:sz w:val="24"/>
          <w:szCs w:val="24"/>
        </w:rPr>
        <w:t xml:space="preserve"> can </w:t>
      </w:r>
      <w:r>
        <w:rPr>
          <w:rFonts w:ascii="Arial" w:hAnsi="Arial" w:cs="Arial"/>
          <w:sz w:val="24"/>
          <w:szCs w:val="24"/>
        </w:rPr>
        <w:t xml:space="preserve">use EBP to </w:t>
      </w:r>
      <w:r w:rsidRPr="00783B80">
        <w:rPr>
          <w:rFonts w:ascii="Arial" w:hAnsi="Arial" w:cs="Arial"/>
          <w:sz w:val="24"/>
          <w:szCs w:val="24"/>
        </w:rPr>
        <w:t>review its turnover data, consider labour</w:t>
      </w:r>
      <w:r w:rsidRPr="00783B80">
        <w:rPr>
          <w:rFonts w:ascii="Arial" w:hAnsi="Arial" w:cs="Arial"/>
          <w:sz w:val="24"/>
          <w:szCs w:val="24"/>
        </w:rPr>
        <w:noBreakHyphen/>
        <w:t>market trends, g</w:t>
      </w:r>
      <w:r>
        <w:rPr>
          <w:rFonts w:ascii="Arial" w:hAnsi="Arial" w:cs="Arial"/>
          <w:sz w:val="24"/>
          <w:szCs w:val="24"/>
        </w:rPr>
        <w:t>et</w:t>
      </w:r>
      <w:r w:rsidRPr="00783B80">
        <w:rPr>
          <w:rFonts w:ascii="Arial" w:hAnsi="Arial" w:cs="Arial"/>
          <w:sz w:val="24"/>
          <w:szCs w:val="24"/>
        </w:rPr>
        <w:t xml:space="preserve"> employee feedback on </w:t>
      </w:r>
      <w:r>
        <w:rPr>
          <w:rFonts w:ascii="Arial" w:hAnsi="Arial" w:cs="Arial"/>
          <w:sz w:val="24"/>
          <w:szCs w:val="24"/>
        </w:rPr>
        <w:t xml:space="preserve">the </w:t>
      </w:r>
      <w:r w:rsidRPr="00783B80">
        <w:rPr>
          <w:rFonts w:ascii="Arial" w:hAnsi="Arial" w:cs="Arial"/>
          <w:sz w:val="24"/>
          <w:szCs w:val="24"/>
        </w:rPr>
        <w:t xml:space="preserve">recruitment </w:t>
      </w:r>
      <w:r>
        <w:rPr>
          <w:rFonts w:ascii="Arial" w:hAnsi="Arial" w:cs="Arial"/>
          <w:sz w:val="24"/>
          <w:szCs w:val="24"/>
        </w:rPr>
        <w:t xml:space="preserve">process </w:t>
      </w:r>
      <w:r w:rsidRPr="00783B80">
        <w:rPr>
          <w:rFonts w:ascii="Arial" w:hAnsi="Arial" w:cs="Arial"/>
          <w:sz w:val="24"/>
          <w:szCs w:val="24"/>
        </w:rPr>
        <w:t xml:space="preserve">and use </w:t>
      </w:r>
      <w:r>
        <w:rPr>
          <w:rFonts w:ascii="Arial" w:hAnsi="Arial" w:cs="Arial"/>
          <w:sz w:val="24"/>
          <w:szCs w:val="24"/>
        </w:rPr>
        <w:t xml:space="preserve">the </w:t>
      </w:r>
      <w:r w:rsidRPr="00783B80">
        <w:rPr>
          <w:rFonts w:ascii="Arial" w:hAnsi="Arial" w:cs="Arial"/>
          <w:sz w:val="24"/>
          <w:szCs w:val="24"/>
        </w:rPr>
        <w:t xml:space="preserve">HR </w:t>
      </w:r>
      <w:r>
        <w:rPr>
          <w:rFonts w:ascii="Arial" w:hAnsi="Arial" w:cs="Arial"/>
          <w:sz w:val="24"/>
          <w:szCs w:val="24"/>
        </w:rPr>
        <w:t xml:space="preserve">section </w:t>
      </w:r>
      <w:r w:rsidRPr="00783B80">
        <w:rPr>
          <w:rFonts w:ascii="Arial" w:hAnsi="Arial" w:cs="Arial"/>
          <w:sz w:val="24"/>
          <w:szCs w:val="24"/>
        </w:rPr>
        <w:t xml:space="preserve">to interpret the findings. This would help </w:t>
      </w:r>
      <w:proofErr w:type="spellStart"/>
      <w:r>
        <w:rPr>
          <w:rFonts w:ascii="Arial" w:hAnsi="Arial" w:cs="Arial"/>
          <w:sz w:val="24"/>
          <w:szCs w:val="24"/>
        </w:rPr>
        <w:t>Technivara</w:t>
      </w:r>
      <w:proofErr w:type="spellEnd"/>
      <w:r w:rsidRPr="00783B80">
        <w:rPr>
          <w:rFonts w:ascii="Arial" w:hAnsi="Arial" w:cs="Arial"/>
          <w:sz w:val="24"/>
          <w:szCs w:val="24"/>
        </w:rPr>
        <w:t xml:space="preserve"> understand why people</w:t>
      </w:r>
      <w:r>
        <w:rPr>
          <w:rFonts w:ascii="Arial" w:hAnsi="Arial" w:cs="Arial"/>
          <w:sz w:val="24"/>
          <w:szCs w:val="24"/>
        </w:rPr>
        <w:t xml:space="preserve"> are</w:t>
      </w:r>
      <w:r w:rsidRPr="00783B80">
        <w:rPr>
          <w:rFonts w:ascii="Arial" w:hAnsi="Arial" w:cs="Arial"/>
          <w:sz w:val="24"/>
          <w:szCs w:val="24"/>
        </w:rPr>
        <w:t xml:space="preserve"> leav</w:t>
      </w:r>
      <w:r>
        <w:rPr>
          <w:rFonts w:ascii="Arial" w:hAnsi="Arial" w:cs="Arial"/>
          <w:sz w:val="24"/>
          <w:szCs w:val="24"/>
        </w:rPr>
        <w:t>ing</w:t>
      </w:r>
      <w:r w:rsidRPr="00783B80">
        <w:rPr>
          <w:rFonts w:ascii="Arial" w:hAnsi="Arial" w:cs="Arial"/>
          <w:sz w:val="24"/>
          <w:szCs w:val="24"/>
        </w:rPr>
        <w:t xml:space="preserve">, </w:t>
      </w:r>
      <w:r>
        <w:rPr>
          <w:rFonts w:ascii="Arial" w:hAnsi="Arial" w:cs="Arial"/>
          <w:sz w:val="24"/>
          <w:szCs w:val="24"/>
        </w:rPr>
        <w:t>look at</w:t>
      </w:r>
      <w:r w:rsidRPr="00783B80">
        <w:rPr>
          <w:rFonts w:ascii="Arial" w:hAnsi="Arial" w:cs="Arial"/>
          <w:sz w:val="24"/>
          <w:szCs w:val="24"/>
        </w:rPr>
        <w:t xml:space="preserve"> staffing needs, </w:t>
      </w:r>
      <w:r>
        <w:rPr>
          <w:rFonts w:ascii="Arial" w:hAnsi="Arial" w:cs="Arial"/>
          <w:sz w:val="24"/>
          <w:szCs w:val="24"/>
        </w:rPr>
        <w:t>recruit</w:t>
      </w:r>
      <w:r w:rsidRPr="00783B80">
        <w:rPr>
          <w:rFonts w:ascii="Arial" w:hAnsi="Arial" w:cs="Arial"/>
          <w:sz w:val="24"/>
          <w:szCs w:val="24"/>
        </w:rPr>
        <w:t xml:space="preserve"> better candidates and avoid unnecessary recruitment costs. </w:t>
      </w:r>
      <w:r>
        <w:rPr>
          <w:rFonts w:ascii="Arial" w:hAnsi="Arial" w:cs="Arial"/>
          <w:sz w:val="24"/>
          <w:szCs w:val="24"/>
        </w:rPr>
        <w:t>I</w:t>
      </w:r>
      <w:r w:rsidRPr="00783B80">
        <w:rPr>
          <w:rFonts w:ascii="Arial" w:hAnsi="Arial" w:cs="Arial"/>
          <w:sz w:val="24"/>
          <w:szCs w:val="24"/>
        </w:rPr>
        <w:t xml:space="preserve">f </w:t>
      </w:r>
      <w:proofErr w:type="gramStart"/>
      <w:r>
        <w:rPr>
          <w:rFonts w:ascii="Arial" w:hAnsi="Arial" w:cs="Arial"/>
          <w:sz w:val="24"/>
          <w:szCs w:val="24"/>
        </w:rPr>
        <w:t>it can be seen</w:t>
      </w:r>
      <w:r w:rsidRPr="00783B80">
        <w:rPr>
          <w:rFonts w:ascii="Arial" w:hAnsi="Arial" w:cs="Arial"/>
          <w:sz w:val="24"/>
          <w:szCs w:val="24"/>
        </w:rPr>
        <w:t xml:space="preserve"> that </w:t>
      </w:r>
      <w:r>
        <w:rPr>
          <w:rFonts w:ascii="Arial" w:hAnsi="Arial" w:cs="Arial"/>
          <w:sz w:val="24"/>
          <w:szCs w:val="24"/>
        </w:rPr>
        <w:t>employees</w:t>
      </w:r>
      <w:proofErr w:type="gramEnd"/>
      <w:r w:rsidRPr="00783B80">
        <w:rPr>
          <w:rFonts w:ascii="Arial" w:hAnsi="Arial" w:cs="Arial"/>
          <w:sz w:val="24"/>
          <w:szCs w:val="24"/>
        </w:rPr>
        <w:t xml:space="preserve"> leave Casting </w:t>
      </w:r>
      <w:r>
        <w:rPr>
          <w:rFonts w:ascii="Arial" w:hAnsi="Arial" w:cs="Arial"/>
          <w:sz w:val="24"/>
          <w:szCs w:val="24"/>
        </w:rPr>
        <w:t>because of</w:t>
      </w:r>
      <w:r w:rsidRPr="00783B80">
        <w:rPr>
          <w:rFonts w:ascii="Arial" w:hAnsi="Arial" w:cs="Arial"/>
          <w:sz w:val="24"/>
          <w:szCs w:val="24"/>
        </w:rPr>
        <w:t xml:space="preserve"> poor working conditions, EBP would highlight this and </w:t>
      </w:r>
      <w:r>
        <w:rPr>
          <w:rFonts w:ascii="Arial" w:hAnsi="Arial" w:cs="Arial"/>
          <w:sz w:val="24"/>
          <w:szCs w:val="24"/>
        </w:rPr>
        <w:t>suggest</w:t>
      </w:r>
      <w:r w:rsidRPr="00783B80">
        <w:rPr>
          <w:rFonts w:ascii="Arial" w:hAnsi="Arial" w:cs="Arial"/>
          <w:sz w:val="24"/>
          <w:szCs w:val="24"/>
        </w:rPr>
        <w:t xml:space="preserve"> the right improvements.</w:t>
      </w:r>
      <w:r>
        <w:rPr>
          <w:rFonts w:ascii="Arial" w:hAnsi="Arial" w:cs="Arial"/>
          <w:sz w:val="24"/>
          <w:szCs w:val="24"/>
        </w:rPr>
        <w:t xml:space="preserve"> (Rees and French, 2022).</w:t>
      </w:r>
    </w:p>
    <w:p w14:paraId="50B2E6D0" w14:textId="77777777" w:rsidR="00EF1724" w:rsidRPr="0097302D" w:rsidRDefault="00EF1724" w:rsidP="00EF1724">
      <w:pPr>
        <w:rPr>
          <w:rFonts w:ascii="Arial" w:hAnsi="Arial" w:cs="Arial"/>
          <w:sz w:val="24"/>
          <w:szCs w:val="24"/>
        </w:rPr>
      </w:pPr>
      <w:proofErr w:type="spellStart"/>
      <w:r w:rsidRPr="00613198">
        <w:rPr>
          <w:rFonts w:ascii="Arial" w:hAnsi="Arial" w:cs="Arial"/>
          <w:sz w:val="24"/>
          <w:szCs w:val="24"/>
        </w:rPr>
        <w:t>Technivara</w:t>
      </w:r>
      <w:proofErr w:type="spellEnd"/>
      <w:r w:rsidRPr="00613198">
        <w:rPr>
          <w:rFonts w:ascii="Arial" w:hAnsi="Arial" w:cs="Arial"/>
          <w:sz w:val="24"/>
          <w:szCs w:val="24"/>
        </w:rPr>
        <w:t xml:space="preserve"> could also use EBP to improve its Learning and Development (L&amp;D) programmes. </w:t>
      </w:r>
      <w:r>
        <w:rPr>
          <w:rFonts w:ascii="Arial" w:hAnsi="Arial" w:cs="Arial"/>
          <w:sz w:val="24"/>
          <w:szCs w:val="24"/>
        </w:rPr>
        <w:t>F</w:t>
      </w:r>
      <w:r w:rsidRPr="00613198">
        <w:rPr>
          <w:rFonts w:ascii="Arial" w:hAnsi="Arial" w:cs="Arial"/>
          <w:sz w:val="24"/>
          <w:szCs w:val="24"/>
        </w:rPr>
        <w:t xml:space="preserve">eedback </w:t>
      </w:r>
      <w:r>
        <w:rPr>
          <w:rFonts w:ascii="Arial" w:hAnsi="Arial" w:cs="Arial"/>
          <w:sz w:val="24"/>
          <w:szCs w:val="24"/>
        </w:rPr>
        <w:t xml:space="preserve">has </w:t>
      </w:r>
      <w:r w:rsidRPr="00613198">
        <w:rPr>
          <w:rFonts w:ascii="Arial" w:hAnsi="Arial" w:cs="Arial"/>
          <w:sz w:val="24"/>
          <w:szCs w:val="24"/>
        </w:rPr>
        <w:t>show</w:t>
      </w:r>
      <w:r>
        <w:rPr>
          <w:rFonts w:ascii="Arial" w:hAnsi="Arial" w:cs="Arial"/>
          <w:sz w:val="24"/>
          <w:szCs w:val="24"/>
        </w:rPr>
        <w:t>n that</w:t>
      </w:r>
      <w:r w:rsidRPr="00613198">
        <w:rPr>
          <w:rFonts w:ascii="Arial" w:hAnsi="Arial" w:cs="Arial"/>
          <w:sz w:val="24"/>
          <w:szCs w:val="24"/>
        </w:rPr>
        <w:t xml:space="preserve"> employees were not engaged in a training session and were </w:t>
      </w:r>
      <w:r>
        <w:rPr>
          <w:rFonts w:ascii="Arial" w:hAnsi="Arial" w:cs="Arial"/>
          <w:sz w:val="24"/>
          <w:szCs w:val="24"/>
        </w:rPr>
        <w:t>not sure</w:t>
      </w:r>
      <w:r w:rsidRPr="00613198">
        <w:rPr>
          <w:rFonts w:ascii="Arial" w:hAnsi="Arial" w:cs="Arial"/>
          <w:sz w:val="24"/>
          <w:szCs w:val="24"/>
        </w:rPr>
        <w:t xml:space="preserve"> whether it helped their work. </w:t>
      </w:r>
      <w:proofErr w:type="spellStart"/>
      <w:r w:rsidRPr="00613198">
        <w:rPr>
          <w:rFonts w:ascii="Arial" w:hAnsi="Arial" w:cs="Arial"/>
          <w:sz w:val="24"/>
          <w:szCs w:val="24"/>
        </w:rPr>
        <w:t>Technivara</w:t>
      </w:r>
      <w:proofErr w:type="spellEnd"/>
      <w:r w:rsidRPr="00613198">
        <w:rPr>
          <w:rFonts w:ascii="Arial" w:hAnsi="Arial" w:cs="Arial"/>
          <w:sz w:val="24"/>
          <w:szCs w:val="24"/>
        </w:rPr>
        <w:t xml:space="preserve"> could </w:t>
      </w:r>
      <w:r>
        <w:rPr>
          <w:rFonts w:ascii="Arial" w:hAnsi="Arial" w:cs="Arial"/>
          <w:sz w:val="24"/>
          <w:szCs w:val="24"/>
        </w:rPr>
        <w:t xml:space="preserve">use EBP to </w:t>
      </w:r>
      <w:r w:rsidRPr="00613198">
        <w:rPr>
          <w:rFonts w:ascii="Arial" w:hAnsi="Arial" w:cs="Arial"/>
          <w:sz w:val="24"/>
          <w:szCs w:val="24"/>
        </w:rPr>
        <w:t xml:space="preserve">apply proven evaluation methods such as the Kirkpatrick Model, gather honest employee feedback, review business performance and draw on research about what effective training looks like. </w:t>
      </w:r>
      <w:proofErr w:type="spellStart"/>
      <w:r>
        <w:rPr>
          <w:rFonts w:ascii="Arial" w:hAnsi="Arial" w:cs="Arial"/>
          <w:sz w:val="24"/>
          <w:szCs w:val="24"/>
        </w:rPr>
        <w:t>Technivara</w:t>
      </w:r>
      <w:proofErr w:type="spellEnd"/>
      <w:r>
        <w:rPr>
          <w:rFonts w:ascii="Arial" w:hAnsi="Arial" w:cs="Arial"/>
          <w:sz w:val="24"/>
          <w:szCs w:val="24"/>
        </w:rPr>
        <w:t xml:space="preserve"> could</w:t>
      </w:r>
      <w:r w:rsidRPr="00613198">
        <w:rPr>
          <w:rFonts w:ascii="Arial" w:hAnsi="Arial" w:cs="Arial"/>
          <w:sz w:val="24"/>
          <w:szCs w:val="24"/>
        </w:rPr>
        <w:t xml:space="preserve"> invest in the right training, mak</w:t>
      </w:r>
      <w:r>
        <w:rPr>
          <w:rFonts w:ascii="Arial" w:hAnsi="Arial" w:cs="Arial"/>
          <w:sz w:val="24"/>
          <w:szCs w:val="24"/>
        </w:rPr>
        <w:t xml:space="preserve">e sure </w:t>
      </w:r>
      <w:r w:rsidRPr="00613198">
        <w:rPr>
          <w:rFonts w:ascii="Arial" w:hAnsi="Arial" w:cs="Arial"/>
          <w:sz w:val="24"/>
          <w:szCs w:val="24"/>
        </w:rPr>
        <w:t xml:space="preserve">future sessions </w:t>
      </w:r>
      <w:r>
        <w:rPr>
          <w:rFonts w:ascii="Arial" w:hAnsi="Arial" w:cs="Arial"/>
          <w:sz w:val="24"/>
          <w:szCs w:val="24"/>
        </w:rPr>
        <w:t xml:space="preserve">are </w:t>
      </w:r>
      <w:r w:rsidRPr="00613198">
        <w:rPr>
          <w:rFonts w:ascii="Arial" w:hAnsi="Arial" w:cs="Arial"/>
          <w:sz w:val="24"/>
          <w:szCs w:val="24"/>
        </w:rPr>
        <w:t>more relevant</w:t>
      </w:r>
      <w:r>
        <w:rPr>
          <w:rFonts w:ascii="Arial" w:hAnsi="Arial" w:cs="Arial"/>
          <w:sz w:val="24"/>
          <w:szCs w:val="24"/>
        </w:rPr>
        <w:t xml:space="preserve"> and </w:t>
      </w:r>
      <w:r w:rsidRPr="00613198">
        <w:rPr>
          <w:rFonts w:ascii="Arial" w:hAnsi="Arial" w:cs="Arial"/>
          <w:sz w:val="24"/>
          <w:szCs w:val="24"/>
        </w:rPr>
        <w:t>improv</w:t>
      </w:r>
      <w:r>
        <w:rPr>
          <w:rFonts w:ascii="Arial" w:hAnsi="Arial" w:cs="Arial"/>
          <w:sz w:val="24"/>
          <w:szCs w:val="24"/>
        </w:rPr>
        <w:t>ing</w:t>
      </w:r>
      <w:r w:rsidRPr="00613198">
        <w:rPr>
          <w:rFonts w:ascii="Arial" w:hAnsi="Arial" w:cs="Arial"/>
          <w:sz w:val="24"/>
          <w:szCs w:val="24"/>
        </w:rPr>
        <w:t xml:space="preserve"> delivery</w:t>
      </w:r>
      <w:r>
        <w:rPr>
          <w:rFonts w:ascii="Arial" w:hAnsi="Arial" w:cs="Arial"/>
          <w:sz w:val="24"/>
          <w:szCs w:val="24"/>
        </w:rPr>
        <w:t>; ensuring</w:t>
      </w:r>
      <w:r w:rsidRPr="00613198">
        <w:rPr>
          <w:rFonts w:ascii="Arial" w:hAnsi="Arial" w:cs="Arial"/>
          <w:sz w:val="24"/>
          <w:szCs w:val="24"/>
        </w:rPr>
        <w:t xml:space="preserve"> L&amp;D supports wider business goals rather than becoming a box</w:t>
      </w:r>
      <w:r w:rsidRPr="00613198">
        <w:rPr>
          <w:rFonts w:ascii="Arial" w:hAnsi="Arial" w:cs="Arial"/>
          <w:sz w:val="24"/>
          <w:szCs w:val="24"/>
        </w:rPr>
        <w:noBreakHyphen/>
        <w:t>ticking exercise (Kirkpatrick, D.L. and Kirkpatrick, J.D. 2006).</w:t>
      </w:r>
    </w:p>
    <w:p w14:paraId="5C61DEA1" w14:textId="7A4DA36F" w:rsidR="003151C9" w:rsidRDefault="00EF1724" w:rsidP="00EF1724">
      <w:pPr>
        <w:rPr>
          <w:rFonts w:ascii="Arial" w:hAnsi="Arial" w:cs="Arial"/>
          <w:sz w:val="24"/>
          <w:szCs w:val="24"/>
        </w:rPr>
      </w:pPr>
      <w:r w:rsidRPr="00AF354E">
        <w:rPr>
          <w:rFonts w:ascii="Arial" w:hAnsi="Arial" w:cs="Arial"/>
          <w:sz w:val="24"/>
          <w:szCs w:val="24"/>
        </w:rPr>
        <w:lastRenderedPageBreak/>
        <w:t xml:space="preserve">In summary, EBP provides </w:t>
      </w:r>
      <w:proofErr w:type="spellStart"/>
      <w:r w:rsidRPr="00AF354E">
        <w:rPr>
          <w:rFonts w:ascii="Arial" w:hAnsi="Arial" w:cs="Arial"/>
          <w:sz w:val="24"/>
          <w:szCs w:val="24"/>
        </w:rPr>
        <w:t>Technivara</w:t>
      </w:r>
      <w:proofErr w:type="spellEnd"/>
      <w:r w:rsidRPr="00AF354E">
        <w:rPr>
          <w:rFonts w:ascii="Arial" w:hAnsi="Arial" w:cs="Arial"/>
          <w:sz w:val="24"/>
          <w:szCs w:val="24"/>
        </w:rPr>
        <w:t xml:space="preserve"> with a structured, objective and ethical </w:t>
      </w:r>
      <w:r>
        <w:rPr>
          <w:rFonts w:ascii="Arial" w:hAnsi="Arial" w:cs="Arial"/>
          <w:sz w:val="24"/>
          <w:szCs w:val="24"/>
        </w:rPr>
        <w:t xml:space="preserve">way of </w:t>
      </w:r>
      <w:r w:rsidRPr="00AF354E">
        <w:rPr>
          <w:rFonts w:ascii="Arial" w:hAnsi="Arial" w:cs="Arial"/>
          <w:sz w:val="24"/>
          <w:szCs w:val="24"/>
        </w:rPr>
        <w:t xml:space="preserve">improving people-practice decisions. By applying EBP to areas such as recruitment and L&amp;D evaluation, </w:t>
      </w:r>
      <w:proofErr w:type="spellStart"/>
      <w:r w:rsidRPr="00AF354E">
        <w:rPr>
          <w:rFonts w:ascii="Arial" w:hAnsi="Arial" w:cs="Arial"/>
          <w:sz w:val="24"/>
          <w:szCs w:val="24"/>
        </w:rPr>
        <w:t>Technivara</w:t>
      </w:r>
      <w:proofErr w:type="spellEnd"/>
      <w:r w:rsidRPr="00AF354E">
        <w:rPr>
          <w:rFonts w:ascii="Arial" w:hAnsi="Arial" w:cs="Arial"/>
          <w:sz w:val="24"/>
          <w:szCs w:val="24"/>
        </w:rPr>
        <w:t xml:space="preserve"> can replace outdated practices with measurable, defensible, and future-focused methods that support continued growth and organisational success.</w:t>
      </w:r>
    </w:p>
    <w:p w14:paraId="3105BE5D" w14:textId="77777777" w:rsidR="00EF1724" w:rsidRDefault="00EF1724" w:rsidP="00EF1724">
      <w:pPr>
        <w:rPr>
          <w:rFonts w:ascii="Arial" w:hAnsi="Arial" w:cs="Arial"/>
          <w:sz w:val="24"/>
          <w:szCs w:val="24"/>
        </w:rPr>
      </w:pPr>
    </w:p>
    <w:p w14:paraId="661CF13B" w14:textId="77777777" w:rsidR="00EF1724" w:rsidRDefault="00EF1724" w:rsidP="00EF1724">
      <w:pPr>
        <w:rPr>
          <w:rFonts w:ascii="Arial" w:hAnsi="Arial" w:cs="Arial"/>
          <w:sz w:val="24"/>
          <w:szCs w:val="24"/>
        </w:rPr>
      </w:pPr>
    </w:p>
    <w:p w14:paraId="08F81AA6" w14:textId="77777777" w:rsidR="00EF1724" w:rsidRDefault="00EF1724" w:rsidP="00EF1724">
      <w:pPr>
        <w:rPr>
          <w:rFonts w:ascii="Arial" w:hAnsi="Arial" w:cs="Arial"/>
          <w:sz w:val="24"/>
          <w:szCs w:val="24"/>
        </w:rPr>
      </w:pPr>
    </w:p>
    <w:p w14:paraId="2A257E5C" w14:textId="77777777" w:rsidR="00EF1724" w:rsidRDefault="00EF1724" w:rsidP="00EF1724">
      <w:pPr>
        <w:rPr>
          <w:rFonts w:ascii="Arial" w:hAnsi="Arial" w:cs="Arial"/>
          <w:sz w:val="24"/>
          <w:szCs w:val="24"/>
        </w:rPr>
      </w:pPr>
    </w:p>
    <w:p w14:paraId="2EFEC5ED" w14:textId="77777777" w:rsidR="00EF1724" w:rsidRDefault="00EF1724" w:rsidP="00EF1724">
      <w:pPr>
        <w:rPr>
          <w:rFonts w:ascii="Arial" w:hAnsi="Arial" w:cs="Arial"/>
          <w:sz w:val="24"/>
          <w:szCs w:val="24"/>
        </w:rPr>
      </w:pPr>
    </w:p>
    <w:p w14:paraId="2271BA35" w14:textId="77777777" w:rsidR="00EF1724" w:rsidRDefault="00EF1724" w:rsidP="00EF1724">
      <w:pPr>
        <w:rPr>
          <w:rFonts w:ascii="Arial" w:hAnsi="Arial" w:cs="Arial"/>
          <w:sz w:val="24"/>
          <w:szCs w:val="24"/>
        </w:rPr>
      </w:pPr>
    </w:p>
    <w:p w14:paraId="4A556D54" w14:textId="77777777" w:rsidR="00EF1724" w:rsidRDefault="00EF1724" w:rsidP="00EF1724">
      <w:pPr>
        <w:rPr>
          <w:rFonts w:ascii="Arial" w:hAnsi="Arial" w:cs="Arial"/>
          <w:sz w:val="24"/>
          <w:szCs w:val="24"/>
        </w:rPr>
      </w:pPr>
    </w:p>
    <w:p w14:paraId="7C2A8017" w14:textId="77777777" w:rsidR="00EF1724" w:rsidRDefault="00EF1724" w:rsidP="00EF1724">
      <w:pPr>
        <w:rPr>
          <w:rFonts w:ascii="Arial" w:hAnsi="Arial" w:cs="Arial"/>
          <w:sz w:val="24"/>
          <w:szCs w:val="24"/>
        </w:rPr>
      </w:pPr>
    </w:p>
    <w:p w14:paraId="3B3A33E9" w14:textId="77777777" w:rsidR="00EF1724" w:rsidRDefault="00EF1724" w:rsidP="00EF1724">
      <w:pPr>
        <w:rPr>
          <w:rFonts w:ascii="Arial" w:hAnsi="Arial" w:cs="Arial"/>
          <w:sz w:val="24"/>
          <w:szCs w:val="24"/>
        </w:rPr>
      </w:pPr>
    </w:p>
    <w:p w14:paraId="18943E17" w14:textId="77777777" w:rsidR="00EF1724" w:rsidRDefault="00EF1724" w:rsidP="00EF1724">
      <w:pPr>
        <w:rPr>
          <w:rFonts w:ascii="Arial" w:hAnsi="Arial" w:cs="Arial"/>
          <w:sz w:val="24"/>
          <w:szCs w:val="24"/>
        </w:rPr>
      </w:pPr>
    </w:p>
    <w:p w14:paraId="597010FC" w14:textId="77777777" w:rsidR="00EF1724" w:rsidRDefault="00EF1724" w:rsidP="00EF1724">
      <w:pPr>
        <w:rPr>
          <w:rFonts w:ascii="Arial" w:hAnsi="Arial" w:cs="Arial"/>
          <w:sz w:val="24"/>
          <w:szCs w:val="24"/>
        </w:rPr>
      </w:pPr>
    </w:p>
    <w:p w14:paraId="65D85248" w14:textId="77777777" w:rsidR="00EF1724" w:rsidRDefault="00EF1724" w:rsidP="00EF1724">
      <w:pPr>
        <w:rPr>
          <w:rFonts w:ascii="Arial" w:hAnsi="Arial" w:cs="Arial"/>
          <w:sz w:val="24"/>
          <w:szCs w:val="24"/>
        </w:rPr>
      </w:pPr>
    </w:p>
    <w:p w14:paraId="4EBC7D0A" w14:textId="77777777" w:rsidR="00EF1724" w:rsidRDefault="00EF1724" w:rsidP="00EF1724">
      <w:pPr>
        <w:rPr>
          <w:rFonts w:ascii="Arial" w:hAnsi="Arial" w:cs="Arial"/>
          <w:sz w:val="24"/>
          <w:szCs w:val="24"/>
        </w:rPr>
      </w:pPr>
    </w:p>
    <w:p w14:paraId="505EF045" w14:textId="77777777" w:rsidR="00EF1724" w:rsidRDefault="00EF1724" w:rsidP="00EF1724">
      <w:pPr>
        <w:rPr>
          <w:rFonts w:ascii="Arial" w:hAnsi="Arial" w:cs="Arial"/>
          <w:sz w:val="24"/>
          <w:szCs w:val="24"/>
        </w:rPr>
      </w:pPr>
    </w:p>
    <w:p w14:paraId="28EEADFE" w14:textId="77777777" w:rsidR="00EF1724" w:rsidRDefault="00EF1724" w:rsidP="00EF1724">
      <w:pPr>
        <w:rPr>
          <w:rFonts w:ascii="Arial" w:hAnsi="Arial" w:cs="Arial"/>
          <w:sz w:val="24"/>
          <w:szCs w:val="24"/>
        </w:rPr>
      </w:pPr>
    </w:p>
    <w:p w14:paraId="763D2EC9" w14:textId="77777777" w:rsidR="00EF1724" w:rsidRDefault="00EF1724" w:rsidP="00EF1724"/>
    <w:p w14:paraId="2F22CDE1" w14:textId="77777777" w:rsidR="00EF1724" w:rsidRDefault="00EF1724" w:rsidP="00EF1724"/>
    <w:p w14:paraId="070F71AE" w14:textId="77777777" w:rsidR="00EF1724" w:rsidRDefault="00EF1724" w:rsidP="00EF1724"/>
    <w:p w14:paraId="7A8134DB" w14:textId="77777777" w:rsidR="00EF1724" w:rsidRDefault="00EF1724" w:rsidP="00EF1724"/>
    <w:p w14:paraId="25F2D3DE" w14:textId="77777777" w:rsidR="00EF1724" w:rsidRDefault="00EF1724" w:rsidP="00EF1724"/>
    <w:p w14:paraId="4C457D52" w14:textId="77777777" w:rsidR="00EF1724" w:rsidRDefault="00EF1724" w:rsidP="00EF1724"/>
    <w:p w14:paraId="244D6BC3" w14:textId="77777777" w:rsidR="00EF1724" w:rsidRDefault="00EF1724" w:rsidP="00EF1724"/>
    <w:p w14:paraId="328518AF" w14:textId="77777777" w:rsidR="00EF1724" w:rsidRDefault="00EF1724" w:rsidP="00EF1724"/>
    <w:p w14:paraId="15D4E72C" w14:textId="77777777" w:rsidR="00EF1724" w:rsidRDefault="00EF1724" w:rsidP="00EF1724"/>
    <w:p w14:paraId="7531BD5F" w14:textId="77777777" w:rsidR="00D70397" w:rsidRDefault="00D70397" w:rsidP="00EF1724"/>
    <w:p w14:paraId="7AF41328" w14:textId="77777777" w:rsidR="00EF1724" w:rsidRDefault="00EF1724" w:rsidP="00EF1724"/>
    <w:p w14:paraId="0C560B6F" w14:textId="77777777" w:rsidR="00D70397" w:rsidRDefault="00D70397" w:rsidP="00EF1724">
      <w:pPr>
        <w:rPr>
          <w:rFonts w:ascii="Arial" w:hAnsi="Arial" w:cs="Arial"/>
          <w:b/>
          <w:bCs/>
          <w:sz w:val="24"/>
          <w:szCs w:val="24"/>
        </w:rPr>
      </w:pPr>
    </w:p>
    <w:p w14:paraId="5875CF42" w14:textId="72F3C193" w:rsidR="00EF1724" w:rsidRPr="00402257" w:rsidRDefault="00EF1724" w:rsidP="00EF1724">
      <w:pPr>
        <w:rPr>
          <w:rFonts w:ascii="Arial" w:hAnsi="Arial" w:cs="Arial"/>
          <w:b/>
          <w:bCs/>
          <w:sz w:val="24"/>
          <w:szCs w:val="24"/>
        </w:rPr>
      </w:pPr>
      <w:r w:rsidRPr="001A1D3D">
        <w:rPr>
          <w:rFonts w:ascii="Arial" w:hAnsi="Arial" w:cs="Arial"/>
          <w:b/>
          <w:bCs/>
          <w:sz w:val="24"/>
          <w:szCs w:val="24"/>
        </w:rPr>
        <w:lastRenderedPageBreak/>
        <w:t>Q2. (AC 1.2)</w:t>
      </w:r>
    </w:p>
    <w:p w14:paraId="3A9D08D5" w14:textId="77777777" w:rsidR="00EF1724" w:rsidRPr="00765B7C" w:rsidRDefault="00EF1724" w:rsidP="00EF1724">
      <w:pPr>
        <w:rPr>
          <w:rFonts w:ascii="Arial" w:hAnsi="Arial" w:cs="Arial"/>
          <w:sz w:val="24"/>
          <w:szCs w:val="24"/>
        </w:rPr>
      </w:pPr>
      <w:r>
        <w:rPr>
          <w:rFonts w:ascii="Arial" w:hAnsi="Arial" w:cs="Arial"/>
          <w:sz w:val="24"/>
          <w:szCs w:val="24"/>
        </w:rPr>
        <w:t>S</w:t>
      </w:r>
      <w:r w:rsidRPr="00765B7C">
        <w:rPr>
          <w:rFonts w:ascii="Arial" w:hAnsi="Arial" w:cs="Arial"/>
          <w:sz w:val="24"/>
          <w:szCs w:val="24"/>
        </w:rPr>
        <w:t xml:space="preserve">ue </w:t>
      </w:r>
      <w:r>
        <w:rPr>
          <w:rFonts w:ascii="Arial" w:hAnsi="Arial" w:cs="Arial"/>
          <w:sz w:val="24"/>
          <w:szCs w:val="24"/>
        </w:rPr>
        <w:t>has concerns</w:t>
      </w:r>
      <w:r w:rsidRPr="00765B7C">
        <w:rPr>
          <w:rFonts w:ascii="Arial" w:hAnsi="Arial" w:cs="Arial"/>
          <w:sz w:val="24"/>
          <w:szCs w:val="24"/>
        </w:rPr>
        <w:t xml:space="preserve"> that </w:t>
      </w:r>
      <w:proofErr w:type="spellStart"/>
      <w:r w:rsidRPr="00765B7C">
        <w:rPr>
          <w:rFonts w:ascii="Arial" w:hAnsi="Arial" w:cs="Arial"/>
          <w:sz w:val="24"/>
          <w:szCs w:val="24"/>
        </w:rPr>
        <w:t>Technivara</w:t>
      </w:r>
      <w:proofErr w:type="spellEnd"/>
      <w:r w:rsidRPr="00765B7C">
        <w:rPr>
          <w:rFonts w:ascii="Arial" w:hAnsi="Arial" w:cs="Arial"/>
          <w:sz w:val="24"/>
          <w:szCs w:val="24"/>
        </w:rPr>
        <w:t xml:space="preserve"> does not have </w:t>
      </w:r>
      <w:r>
        <w:rPr>
          <w:rFonts w:ascii="Arial" w:hAnsi="Arial" w:cs="Arial"/>
          <w:sz w:val="24"/>
          <w:szCs w:val="24"/>
        </w:rPr>
        <w:t xml:space="preserve">enough </w:t>
      </w:r>
      <w:r w:rsidRPr="00765B7C">
        <w:rPr>
          <w:rFonts w:ascii="Arial" w:hAnsi="Arial" w:cs="Arial"/>
          <w:sz w:val="24"/>
          <w:szCs w:val="24"/>
        </w:rPr>
        <w:t>systems</w:t>
      </w:r>
      <w:r>
        <w:rPr>
          <w:rFonts w:ascii="Arial" w:hAnsi="Arial" w:cs="Arial"/>
          <w:sz w:val="24"/>
          <w:szCs w:val="24"/>
        </w:rPr>
        <w:t xml:space="preserve"> in place</w:t>
      </w:r>
      <w:r w:rsidRPr="00765B7C">
        <w:rPr>
          <w:rFonts w:ascii="Arial" w:hAnsi="Arial" w:cs="Arial"/>
          <w:sz w:val="24"/>
          <w:szCs w:val="24"/>
        </w:rPr>
        <w:t xml:space="preserve"> to identify and understand </w:t>
      </w:r>
      <w:r>
        <w:rPr>
          <w:rFonts w:ascii="Arial" w:hAnsi="Arial" w:cs="Arial"/>
          <w:sz w:val="24"/>
          <w:szCs w:val="24"/>
        </w:rPr>
        <w:t xml:space="preserve">the </w:t>
      </w:r>
      <w:r w:rsidRPr="00765B7C">
        <w:rPr>
          <w:rFonts w:ascii="Arial" w:hAnsi="Arial" w:cs="Arial"/>
          <w:sz w:val="24"/>
          <w:szCs w:val="24"/>
        </w:rPr>
        <w:t xml:space="preserve">problems </w:t>
      </w:r>
      <w:r>
        <w:rPr>
          <w:rFonts w:ascii="Arial" w:hAnsi="Arial" w:cs="Arial"/>
          <w:sz w:val="24"/>
          <w:szCs w:val="24"/>
        </w:rPr>
        <w:t>with</w:t>
      </w:r>
      <w:r w:rsidRPr="00765B7C">
        <w:rPr>
          <w:rFonts w:ascii="Arial" w:hAnsi="Arial" w:cs="Arial"/>
          <w:sz w:val="24"/>
          <w:szCs w:val="24"/>
        </w:rPr>
        <w:t xml:space="preserve"> how the business operates. Using clear and structured analysis tools would help the company spot issues and make decisions that are accurate and well-informed.</w:t>
      </w:r>
      <w:r>
        <w:rPr>
          <w:rFonts w:ascii="Arial" w:hAnsi="Arial" w:cs="Arial"/>
          <w:sz w:val="24"/>
          <w:szCs w:val="24"/>
        </w:rPr>
        <w:t xml:space="preserve"> </w:t>
      </w:r>
      <w:r w:rsidRPr="00D54E37">
        <w:rPr>
          <w:rFonts w:ascii="Arial" w:hAnsi="Arial" w:cs="Arial"/>
          <w:sz w:val="24"/>
          <w:szCs w:val="24"/>
        </w:rPr>
        <w:t>(Serrat, 2017)</w:t>
      </w:r>
      <w:r>
        <w:rPr>
          <w:rFonts w:ascii="Arial" w:hAnsi="Arial" w:cs="Arial"/>
          <w:sz w:val="24"/>
          <w:szCs w:val="24"/>
        </w:rPr>
        <w:t>.</w:t>
      </w:r>
      <w:r w:rsidRPr="00765B7C">
        <w:rPr>
          <w:rFonts w:ascii="Arial" w:hAnsi="Arial" w:cs="Arial"/>
          <w:sz w:val="24"/>
          <w:szCs w:val="24"/>
        </w:rPr>
        <w:t xml:space="preserve"> </w:t>
      </w:r>
    </w:p>
    <w:p w14:paraId="35689A1D" w14:textId="77777777" w:rsidR="00EF1724" w:rsidRPr="00434D5F" w:rsidRDefault="00EF1724" w:rsidP="00EF1724">
      <w:pPr>
        <w:rPr>
          <w:rFonts w:ascii="Arial" w:hAnsi="Arial" w:cs="Arial"/>
          <w:sz w:val="24"/>
          <w:szCs w:val="24"/>
        </w:rPr>
      </w:pPr>
      <w:r w:rsidRPr="00434D5F">
        <w:rPr>
          <w:rFonts w:ascii="Arial" w:hAnsi="Arial" w:cs="Arial"/>
          <w:sz w:val="24"/>
          <w:szCs w:val="24"/>
        </w:rPr>
        <w:t xml:space="preserve">A SWOT analysis is an easy way to look at an organisation’s strengths, weaknesses, opportunities and threats (Gürel and Tat, 2017). For </w:t>
      </w:r>
      <w:proofErr w:type="spellStart"/>
      <w:r w:rsidRPr="00434D5F">
        <w:rPr>
          <w:rFonts w:ascii="Arial" w:hAnsi="Arial" w:cs="Arial"/>
          <w:sz w:val="24"/>
          <w:szCs w:val="24"/>
        </w:rPr>
        <w:t>Technivara</w:t>
      </w:r>
      <w:proofErr w:type="spellEnd"/>
      <w:r w:rsidRPr="00434D5F">
        <w:rPr>
          <w:rFonts w:ascii="Arial" w:hAnsi="Arial" w:cs="Arial"/>
          <w:sz w:val="24"/>
          <w:szCs w:val="24"/>
        </w:rPr>
        <w:t xml:space="preserve">, it helps bring stakeholders together and </w:t>
      </w:r>
      <w:r>
        <w:rPr>
          <w:rFonts w:ascii="Arial" w:hAnsi="Arial" w:cs="Arial"/>
          <w:sz w:val="24"/>
          <w:szCs w:val="24"/>
        </w:rPr>
        <w:t>identifies</w:t>
      </w:r>
      <w:r w:rsidRPr="00434D5F">
        <w:rPr>
          <w:rFonts w:ascii="Arial" w:hAnsi="Arial" w:cs="Arial"/>
          <w:sz w:val="24"/>
          <w:szCs w:val="24"/>
        </w:rPr>
        <w:t xml:space="preserve"> both internal issues and external pressures. </w:t>
      </w:r>
      <w:proofErr w:type="spellStart"/>
      <w:r>
        <w:rPr>
          <w:rFonts w:ascii="Arial" w:hAnsi="Arial" w:cs="Arial"/>
          <w:sz w:val="24"/>
          <w:szCs w:val="24"/>
        </w:rPr>
        <w:t>Technivara’s</w:t>
      </w:r>
      <w:proofErr w:type="spellEnd"/>
      <w:r>
        <w:rPr>
          <w:rFonts w:ascii="Arial" w:hAnsi="Arial" w:cs="Arial"/>
          <w:sz w:val="24"/>
          <w:szCs w:val="24"/>
        </w:rPr>
        <w:t xml:space="preserve"> </w:t>
      </w:r>
      <w:r w:rsidRPr="00434D5F">
        <w:rPr>
          <w:rFonts w:ascii="Arial" w:hAnsi="Arial" w:cs="Arial"/>
          <w:sz w:val="24"/>
          <w:szCs w:val="24"/>
        </w:rPr>
        <w:t xml:space="preserve">strengths </w:t>
      </w:r>
      <w:r>
        <w:rPr>
          <w:rFonts w:ascii="Arial" w:hAnsi="Arial" w:cs="Arial"/>
          <w:sz w:val="24"/>
          <w:szCs w:val="24"/>
        </w:rPr>
        <w:t xml:space="preserve">are a </w:t>
      </w:r>
      <w:r w:rsidRPr="00434D5F">
        <w:rPr>
          <w:rFonts w:ascii="Arial" w:hAnsi="Arial" w:cs="Arial"/>
          <w:sz w:val="24"/>
          <w:szCs w:val="24"/>
        </w:rPr>
        <w:t xml:space="preserve">loyal </w:t>
      </w:r>
      <w:proofErr w:type="gramStart"/>
      <w:r w:rsidRPr="00434D5F">
        <w:rPr>
          <w:rFonts w:ascii="Arial" w:hAnsi="Arial" w:cs="Arial"/>
          <w:sz w:val="24"/>
          <w:szCs w:val="24"/>
        </w:rPr>
        <w:t>workforce</w:t>
      </w:r>
      <w:proofErr w:type="gramEnd"/>
      <w:r w:rsidRPr="00434D5F">
        <w:rPr>
          <w:rFonts w:ascii="Arial" w:hAnsi="Arial" w:cs="Arial"/>
          <w:sz w:val="24"/>
          <w:szCs w:val="24"/>
        </w:rPr>
        <w:t xml:space="preserve"> and </w:t>
      </w:r>
      <w:r>
        <w:rPr>
          <w:rFonts w:ascii="Arial" w:hAnsi="Arial" w:cs="Arial"/>
          <w:sz w:val="24"/>
          <w:szCs w:val="24"/>
        </w:rPr>
        <w:t>their growth record is strong.  W</w:t>
      </w:r>
      <w:r w:rsidRPr="00434D5F">
        <w:rPr>
          <w:rFonts w:ascii="Arial" w:hAnsi="Arial" w:cs="Arial"/>
          <w:sz w:val="24"/>
          <w:szCs w:val="24"/>
        </w:rPr>
        <w:t xml:space="preserve">eaknesses </w:t>
      </w:r>
      <w:r>
        <w:rPr>
          <w:rFonts w:ascii="Arial" w:hAnsi="Arial" w:cs="Arial"/>
          <w:sz w:val="24"/>
          <w:szCs w:val="24"/>
        </w:rPr>
        <w:t>include</w:t>
      </w:r>
      <w:r w:rsidRPr="00434D5F">
        <w:rPr>
          <w:rFonts w:ascii="Arial" w:hAnsi="Arial" w:cs="Arial"/>
          <w:sz w:val="24"/>
          <w:szCs w:val="24"/>
        </w:rPr>
        <w:t xml:space="preserve"> paper</w:t>
      </w:r>
      <w:r w:rsidRPr="00434D5F">
        <w:rPr>
          <w:rFonts w:ascii="Arial" w:hAnsi="Arial" w:cs="Arial"/>
          <w:sz w:val="24"/>
          <w:szCs w:val="24"/>
        </w:rPr>
        <w:noBreakHyphen/>
        <w:t xml:space="preserve">based </w:t>
      </w:r>
      <w:r>
        <w:rPr>
          <w:rFonts w:ascii="Arial" w:hAnsi="Arial" w:cs="Arial"/>
          <w:sz w:val="24"/>
          <w:szCs w:val="24"/>
        </w:rPr>
        <w:t xml:space="preserve">processes and </w:t>
      </w:r>
      <w:r w:rsidRPr="00434D5F">
        <w:rPr>
          <w:rFonts w:ascii="Arial" w:hAnsi="Arial" w:cs="Arial"/>
          <w:sz w:val="24"/>
          <w:szCs w:val="24"/>
        </w:rPr>
        <w:t>data</w:t>
      </w:r>
      <w:r>
        <w:rPr>
          <w:rFonts w:ascii="Arial" w:hAnsi="Arial" w:cs="Arial"/>
          <w:sz w:val="24"/>
          <w:szCs w:val="24"/>
        </w:rPr>
        <w:t xml:space="preserve"> is not consistent. There is r</w:t>
      </w:r>
      <w:r w:rsidRPr="00434D5F">
        <w:rPr>
          <w:rFonts w:ascii="Arial" w:hAnsi="Arial" w:cs="Arial"/>
          <w:sz w:val="24"/>
          <w:szCs w:val="24"/>
        </w:rPr>
        <w:t>esistance to change</w:t>
      </w:r>
      <w:r>
        <w:rPr>
          <w:rFonts w:ascii="Arial" w:hAnsi="Arial" w:cs="Arial"/>
          <w:sz w:val="24"/>
          <w:szCs w:val="24"/>
        </w:rPr>
        <w:t xml:space="preserve"> </w:t>
      </w:r>
      <w:r w:rsidRPr="00434D5F">
        <w:rPr>
          <w:rFonts w:ascii="Arial" w:hAnsi="Arial" w:cs="Arial"/>
          <w:sz w:val="24"/>
          <w:szCs w:val="24"/>
        </w:rPr>
        <w:t>particularly from Bill</w:t>
      </w:r>
      <w:r>
        <w:rPr>
          <w:rFonts w:ascii="Arial" w:hAnsi="Arial" w:cs="Arial"/>
          <w:sz w:val="24"/>
          <w:szCs w:val="24"/>
        </w:rPr>
        <w:t xml:space="preserve"> are s</w:t>
      </w:r>
      <w:r w:rsidRPr="00434D5F">
        <w:rPr>
          <w:rFonts w:ascii="Arial" w:hAnsi="Arial" w:cs="Arial"/>
          <w:sz w:val="24"/>
          <w:szCs w:val="24"/>
        </w:rPr>
        <w:t>low</w:t>
      </w:r>
      <w:r>
        <w:rPr>
          <w:rFonts w:ascii="Arial" w:hAnsi="Arial" w:cs="Arial"/>
          <w:sz w:val="24"/>
          <w:szCs w:val="24"/>
        </w:rPr>
        <w:t>ing</w:t>
      </w:r>
      <w:r w:rsidRPr="00434D5F">
        <w:rPr>
          <w:rFonts w:ascii="Arial" w:hAnsi="Arial" w:cs="Arial"/>
          <w:sz w:val="24"/>
          <w:szCs w:val="24"/>
        </w:rPr>
        <w:t xml:space="preserve"> progress. Opportunities </w:t>
      </w:r>
      <w:r>
        <w:rPr>
          <w:rFonts w:ascii="Arial" w:hAnsi="Arial" w:cs="Arial"/>
          <w:sz w:val="24"/>
          <w:szCs w:val="24"/>
        </w:rPr>
        <w:t>could be</w:t>
      </w:r>
      <w:r w:rsidRPr="00434D5F">
        <w:rPr>
          <w:rFonts w:ascii="Arial" w:hAnsi="Arial" w:cs="Arial"/>
          <w:sz w:val="24"/>
          <w:szCs w:val="24"/>
        </w:rPr>
        <w:t xml:space="preserve"> </w:t>
      </w:r>
      <w:r>
        <w:rPr>
          <w:rFonts w:ascii="Arial" w:hAnsi="Arial" w:cs="Arial"/>
          <w:sz w:val="24"/>
          <w:szCs w:val="24"/>
        </w:rPr>
        <w:t xml:space="preserve">to </w:t>
      </w:r>
      <w:r w:rsidRPr="00434D5F">
        <w:rPr>
          <w:rFonts w:ascii="Arial" w:hAnsi="Arial" w:cs="Arial"/>
          <w:sz w:val="24"/>
          <w:szCs w:val="24"/>
        </w:rPr>
        <w:t>modernis</w:t>
      </w:r>
      <w:r>
        <w:rPr>
          <w:rFonts w:ascii="Arial" w:hAnsi="Arial" w:cs="Arial"/>
          <w:sz w:val="24"/>
          <w:szCs w:val="24"/>
        </w:rPr>
        <w:t>e</w:t>
      </w:r>
      <w:r w:rsidRPr="00434D5F">
        <w:rPr>
          <w:rFonts w:ascii="Arial" w:hAnsi="Arial" w:cs="Arial"/>
          <w:sz w:val="24"/>
          <w:szCs w:val="24"/>
        </w:rPr>
        <w:t xml:space="preserve"> HR processes and us</w:t>
      </w:r>
      <w:r>
        <w:rPr>
          <w:rFonts w:ascii="Arial" w:hAnsi="Arial" w:cs="Arial"/>
          <w:sz w:val="24"/>
          <w:szCs w:val="24"/>
        </w:rPr>
        <w:t>e</w:t>
      </w:r>
      <w:r w:rsidRPr="00434D5F">
        <w:rPr>
          <w:rFonts w:ascii="Arial" w:hAnsi="Arial" w:cs="Arial"/>
          <w:sz w:val="24"/>
          <w:szCs w:val="24"/>
        </w:rPr>
        <w:t xml:space="preserve"> data more effectively</w:t>
      </w:r>
      <w:r>
        <w:rPr>
          <w:rFonts w:ascii="Arial" w:hAnsi="Arial" w:cs="Arial"/>
          <w:sz w:val="24"/>
          <w:szCs w:val="24"/>
        </w:rPr>
        <w:t>.  T</w:t>
      </w:r>
      <w:r w:rsidRPr="00434D5F">
        <w:rPr>
          <w:rFonts w:ascii="Arial" w:hAnsi="Arial" w:cs="Arial"/>
          <w:sz w:val="24"/>
          <w:szCs w:val="24"/>
        </w:rPr>
        <w:t>hreats include poor</w:t>
      </w:r>
      <w:r w:rsidRPr="00434D5F">
        <w:rPr>
          <w:rFonts w:ascii="Arial" w:hAnsi="Arial" w:cs="Arial"/>
          <w:sz w:val="24"/>
          <w:szCs w:val="24"/>
        </w:rPr>
        <w:noBreakHyphen/>
        <w:t>quality data causing errors, competitors adopting advanced technology and potential skill shortages.</w:t>
      </w:r>
    </w:p>
    <w:p w14:paraId="08ED0FFF" w14:textId="77777777" w:rsidR="00EF1724" w:rsidRDefault="00EF1724" w:rsidP="00EF1724">
      <w:pPr>
        <w:rPr>
          <w:rFonts w:ascii="Arial" w:hAnsi="Arial" w:cs="Arial"/>
          <w:sz w:val="24"/>
          <w:szCs w:val="24"/>
        </w:rPr>
      </w:pPr>
      <w:r w:rsidRPr="00434D5F">
        <w:rPr>
          <w:rFonts w:ascii="Arial" w:hAnsi="Arial" w:cs="Arial"/>
          <w:sz w:val="24"/>
          <w:szCs w:val="24"/>
        </w:rPr>
        <w:t xml:space="preserve">Although SWOT gives </w:t>
      </w:r>
      <w:proofErr w:type="spellStart"/>
      <w:r w:rsidRPr="00434D5F">
        <w:rPr>
          <w:rFonts w:ascii="Arial" w:hAnsi="Arial" w:cs="Arial"/>
          <w:sz w:val="24"/>
          <w:szCs w:val="24"/>
        </w:rPr>
        <w:t>Technivara</w:t>
      </w:r>
      <w:proofErr w:type="spellEnd"/>
      <w:r w:rsidRPr="00434D5F">
        <w:rPr>
          <w:rFonts w:ascii="Arial" w:hAnsi="Arial" w:cs="Arial"/>
          <w:sz w:val="24"/>
          <w:szCs w:val="24"/>
        </w:rPr>
        <w:t xml:space="preserve"> a simple structure that works well with its current lack of formal analysis tools, it does have its limits. Because it relies so much on people’s perceptions, the quality of the results depends on how honest and objective stakeholders are. Even so, it remains a useful tool for </w:t>
      </w:r>
      <w:proofErr w:type="spellStart"/>
      <w:r w:rsidRPr="00434D5F">
        <w:rPr>
          <w:rFonts w:ascii="Arial" w:hAnsi="Arial" w:cs="Arial"/>
          <w:sz w:val="24"/>
          <w:szCs w:val="24"/>
        </w:rPr>
        <w:t>Technivara</w:t>
      </w:r>
      <w:proofErr w:type="spellEnd"/>
      <w:r w:rsidRPr="00434D5F">
        <w:rPr>
          <w:rFonts w:ascii="Arial" w:hAnsi="Arial" w:cs="Arial"/>
          <w:sz w:val="24"/>
          <w:szCs w:val="24"/>
        </w:rPr>
        <w:t xml:space="preserve"> because it highlights the risks linked to outdated ways of working and points to opportunities</w:t>
      </w:r>
      <w:r>
        <w:rPr>
          <w:rFonts w:ascii="Arial" w:hAnsi="Arial" w:cs="Arial"/>
          <w:sz w:val="24"/>
          <w:szCs w:val="24"/>
        </w:rPr>
        <w:t xml:space="preserve"> </w:t>
      </w:r>
      <w:r w:rsidRPr="00434D5F">
        <w:rPr>
          <w:rFonts w:ascii="Arial" w:hAnsi="Arial" w:cs="Arial"/>
          <w:sz w:val="24"/>
          <w:szCs w:val="24"/>
        </w:rPr>
        <w:t>such as digitalisation</w:t>
      </w:r>
      <w:r>
        <w:rPr>
          <w:rFonts w:ascii="Arial" w:hAnsi="Arial" w:cs="Arial"/>
          <w:sz w:val="24"/>
          <w:szCs w:val="24"/>
        </w:rPr>
        <w:t xml:space="preserve"> </w:t>
      </w:r>
      <w:r w:rsidRPr="00434D5F">
        <w:rPr>
          <w:rFonts w:ascii="Arial" w:hAnsi="Arial" w:cs="Arial"/>
          <w:sz w:val="24"/>
          <w:szCs w:val="24"/>
        </w:rPr>
        <w:t>that can directly address current weaknesses. Overall, SWOT offers a strong starting point for identifying issues and supporting well</w:t>
      </w:r>
      <w:r w:rsidRPr="00434D5F">
        <w:rPr>
          <w:rFonts w:ascii="Arial" w:hAnsi="Arial" w:cs="Arial"/>
          <w:sz w:val="24"/>
          <w:szCs w:val="24"/>
        </w:rPr>
        <w:noBreakHyphen/>
        <w:t>informed decisions about change.</w:t>
      </w:r>
    </w:p>
    <w:p w14:paraId="098B6BBA" w14:textId="4359AD25" w:rsidR="00EF1724" w:rsidRPr="00434D5F" w:rsidRDefault="00EF1724" w:rsidP="00EF1724">
      <w:pPr>
        <w:rPr>
          <w:rFonts w:ascii="Arial" w:hAnsi="Arial" w:cs="Arial"/>
          <w:sz w:val="24"/>
          <w:szCs w:val="24"/>
        </w:rPr>
      </w:pPr>
      <w:proofErr w:type="spellStart"/>
      <w:r w:rsidRPr="00434D5F">
        <w:rPr>
          <w:rFonts w:ascii="Arial" w:hAnsi="Arial" w:cs="Arial"/>
          <w:sz w:val="24"/>
          <w:szCs w:val="24"/>
        </w:rPr>
        <w:t>Technivara</w:t>
      </w:r>
      <w:proofErr w:type="spellEnd"/>
      <w:r w:rsidRPr="00434D5F">
        <w:rPr>
          <w:rFonts w:ascii="Arial" w:hAnsi="Arial" w:cs="Arial"/>
          <w:sz w:val="24"/>
          <w:szCs w:val="24"/>
        </w:rPr>
        <w:t xml:space="preserve"> </w:t>
      </w:r>
      <w:r>
        <w:rPr>
          <w:rFonts w:ascii="Arial" w:hAnsi="Arial" w:cs="Arial"/>
          <w:sz w:val="24"/>
          <w:szCs w:val="24"/>
        </w:rPr>
        <w:t xml:space="preserve">can use a PESTLE analysis to </w:t>
      </w:r>
      <w:r w:rsidRPr="00434D5F">
        <w:rPr>
          <w:rFonts w:ascii="Arial" w:hAnsi="Arial" w:cs="Arial"/>
          <w:sz w:val="24"/>
          <w:szCs w:val="24"/>
        </w:rPr>
        <w:t>look at the wider external environment</w:t>
      </w:r>
      <w:r>
        <w:rPr>
          <w:rFonts w:ascii="Arial" w:hAnsi="Arial" w:cs="Arial"/>
          <w:sz w:val="24"/>
          <w:szCs w:val="24"/>
        </w:rPr>
        <w:t>. They should c</w:t>
      </w:r>
      <w:r w:rsidRPr="00434D5F">
        <w:rPr>
          <w:rFonts w:ascii="Arial" w:hAnsi="Arial" w:cs="Arial"/>
          <w:sz w:val="24"/>
          <w:szCs w:val="24"/>
        </w:rPr>
        <w:t>onsider</w:t>
      </w:r>
      <w:r>
        <w:rPr>
          <w:rFonts w:ascii="Arial" w:hAnsi="Arial" w:cs="Arial"/>
          <w:sz w:val="24"/>
          <w:szCs w:val="24"/>
        </w:rPr>
        <w:t xml:space="preserve"> the</w:t>
      </w:r>
      <w:r w:rsidRPr="00434D5F">
        <w:rPr>
          <w:rFonts w:ascii="Arial" w:hAnsi="Arial" w:cs="Arial"/>
          <w:sz w:val="24"/>
          <w:szCs w:val="24"/>
        </w:rPr>
        <w:t xml:space="preserve"> political, economic, social, technological, legal and environmental factors. This structured approach supports the company in recognising the external pressures shaping its people practices as it continues to grow </w:t>
      </w:r>
    </w:p>
    <w:p w14:paraId="44B079FD" w14:textId="77777777" w:rsidR="00EF1724" w:rsidRPr="00434D5F" w:rsidRDefault="00EF1724" w:rsidP="00EF1724">
      <w:pPr>
        <w:rPr>
          <w:rFonts w:ascii="Arial" w:hAnsi="Arial" w:cs="Arial"/>
          <w:sz w:val="24"/>
          <w:szCs w:val="24"/>
        </w:rPr>
      </w:pPr>
      <w:r w:rsidRPr="00434D5F">
        <w:rPr>
          <w:rFonts w:ascii="Arial" w:hAnsi="Arial" w:cs="Arial"/>
          <w:sz w:val="24"/>
          <w:szCs w:val="24"/>
        </w:rPr>
        <w:t xml:space="preserve">For </w:t>
      </w:r>
      <w:proofErr w:type="spellStart"/>
      <w:r w:rsidRPr="00434D5F">
        <w:rPr>
          <w:rFonts w:ascii="Arial" w:hAnsi="Arial" w:cs="Arial"/>
          <w:sz w:val="24"/>
          <w:szCs w:val="24"/>
        </w:rPr>
        <w:t>Technivara</w:t>
      </w:r>
      <w:proofErr w:type="spellEnd"/>
      <w:r w:rsidRPr="00434D5F">
        <w:rPr>
          <w:rFonts w:ascii="Arial" w:hAnsi="Arial" w:cs="Arial"/>
          <w:sz w:val="24"/>
          <w:szCs w:val="24"/>
        </w:rPr>
        <w:t xml:space="preserve">, technological change makes it clear that its HR systems need updating. </w:t>
      </w:r>
      <w:r>
        <w:rPr>
          <w:rFonts w:ascii="Arial" w:hAnsi="Arial" w:cs="Arial"/>
          <w:sz w:val="24"/>
          <w:szCs w:val="24"/>
        </w:rPr>
        <w:t>P</w:t>
      </w:r>
      <w:r w:rsidRPr="00434D5F">
        <w:rPr>
          <w:rFonts w:ascii="Arial" w:hAnsi="Arial" w:cs="Arial"/>
          <w:sz w:val="24"/>
          <w:szCs w:val="24"/>
        </w:rPr>
        <w:t>aper</w:t>
      </w:r>
      <w:r w:rsidRPr="00434D5F">
        <w:rPr>
          <w:rFonts w:ascii="Arial" w:hAnsi="Arial" w:cs="Arial"/>
          <w:sz w:val="24"/>
          <w:szCs w:val="24"/>
        </w:rPr>
        <w:noBreakHyphen/>
        <w:t>based processes reduce efficiency</w:t>
      </w:r>
      <w:r>
        <w:rPr>
          <w:rFonts w:ascii="Arial" w:hAnsi="Arial" w:cs="Arial"/>
          <w:sz w:val="24"/>
          <w:szCs w:val="24"/>
        </w:rPr>
        <w:t>, so shouldn’t be relied on.  It also</w:t>
      </w:r>
      <w:r w:rsidRPr="00434D5F">
        <w:rPr>
          <w:rFonts w:ascii="Arial" w:hAnsi="Arial" w:cs="Arial"/>
          <w:sz w:val="24"/>
          <w:szCs w:val="24"/>
        </w:rPr>
        <w:t xml:space="preserve"> stops</w:t>
      </w:r>
      <w:r>
        <w:rPr>
          <w:rFonts w:ascii="Arial" w:hAnsi="Arial" w:cs="Arial"/>
          <w:sz w:val="24"/>
          <w:szCs w:val="24"/>
        </w:rPr>
        <w:t xml:space="preserve"> a business </w:t>
      </w:r>
      <w:r w:rsidRPr="00434D5F">
        <w:rPr>
          <w:rFonts w:ascii="Arial" w:hAnsi="Arial" w:cs="Arial"/>
          <w:sz w:val="24"/>
          <w:szCs w:val="24"/>
        </w:rPr>
        <w:t xml:space="preserve">from using accurate workforce data for planning. Social expectations have also </w:t>
      </w:r>
      <w:r>
        <w:rPr>
          <w:rFonts w:ascii="Arial" w:hAnsi="Arial" w:cs="Arial"/>
          <w:sz w:val="24"/>
          <w:szCs w:val="24"/>
        </w:rPr>
        <w:t>moved on.  E</w:t>
      </w:r>
      <w:r w:rsidRPr="00434D5F">
        <w:rPr>
          <w:rFonts w:ascii="Arial" w:hAnsi="Arial" w:cs="Arial"/>
          <w:sz w:val="24"/>
          <w:szCs w:val="24"/>
        </w:rPr>
        <w:t xml:space="preserve">mployees now expect digital communication and smooth </w:t>
      </w:r>
      <w:r>
        <w:rPr>
          <w:rFonts w:ascii="Arial" w:hAnsi="Arial" w:cs="Arial"/>
          <w:sz w:val="24"/>
          <w:szCs w:val="24"/>
        </w:rPr>
        <w:t xml:space="preserve">recruitment.  </w:t>
      </w:r>
      <w:proofErr w:type="spellStart"/>
      <w:r w:rsidRPr="00434D5F">
        <w:rPr>
          <w:rFonts w:ascii="Arial" w:hAnsi="Arial" w:cs="Arial"/>
          <w:sz w:val="24"/>
          <w:szCs w:val="24"/>
        </w:rPr>
        <w:t>Technivara’s</w:t>
      </w:r>
      <w:proofErr w:type="spellEnd"/>
      <w:r w:rsidRPr="00434D5F">
        <w:rPr>
          <w:rFonts w:ascii="Arial" w:hAnsi="Arial" w:cs="Arial"/>
          <w:sz w:val="24"/>
          <w:szCs w:val="24"/>
        </w:rPr>
        <w:t xml:space="preserve"> current processes do</w:t>
      </w:r>
      <w:r>
        <w:rPr>
          <w:rFonts w:ascii="Arial" w:hAnsi="Arial" w:cs="Arial"/>
          <w:sz w:val="24"/>
          <w:szCs w:val="24"/>
        </w:rPr>
        <w:t xml:space="preserve"> not</w:t>
      </w:r>
      <w:r w:rsidRPr="00434D5F">
        <w:rPr>
          <w:rFonts w:ascii="Arial" w:hAnsi="Arial" w:cs="Arial"/>
          <w:sz w:val="24"/>
          <w:szCs w:val="24"/>
        </w:rPr>
        <w:t xml:space="preserve"> meet </w:t>
      </w:r>
      <w:r>
        <w:rPr>
          <w:rFonts w:ascii="Arial" w:hAnsi="Arial" w:cs="Arial"/>
          <w:sz w:val="24"/>
          <w:szCs w:val="24"/>
        </w:rPr>
        <w:t>these</w:t>
      </w:r>
      <w:r w:rsidRPr="00434D5F">
        <w:rPr>
          <w:rFonts w:ascii="Arial" w:hAnsi="Arial" w:cs="Arial"/>
          <w:sz w:val="24"/>
          <w:szCs w:val="24"/>
        </w:rPr>
        <w:t xml:space="preserve"> standards.</w:t>
      </w:r>
    </w:p>
    <w:p w14:paraId="4144BA53" w14:textId="77777777" w:rsidR="00EF1724" w:rsidRPr="00434D5F" w:rsidRDefault="00EF1724" w:rsidP="00EF1724">
      <w:pPr>
        <w:rPr>
          <w:rFonts w:ascii="Arial" w:hAnsi="Arial" w:cs="Arial"/>
          <w:sz w:val="24"/>
          <w:szCs w:val="24"/>
        </w:rPr>
      </w:pPr>
      <w:r w:rsidRPr="00434D5F">
        <w:rPr>
          <w:rFonts w:ascii="Arial" w:hAnsi="Arial" w:cs="Arial"/>
          <w:sz w:val="24"/>
          <w:szCs w:val="24"/>
        </w:rPr>
        <w:t>Legally, manual record</w:t>
      </w:r>
      <w:r w:rsidRPr="00434D5F">
        <w:rPr>
          <w:rFonts w:ascii="Arial" w:hAnsi="Arial" w:cs="Arial"/>
          <w:sz w:val="24"/>
          <w:szCs w:val="24"/>
        </w:rPr>
        <w:noBreakHyphen/>
        <w:t xml:space="preserve">keeping increases the risk of data protection breaches and inconsistent documentation, making compliance harder and exposing the business to unnecessary risks. </w:t>
      </w:r>
      <w:proofErr w:type="spellStart"/>
      <w:r>
        <w:rPr>
          <w:rFonts w:ascii="Arial" w:hAnsi="Arial" w:cs="Arial"/>
          <w:sz w:val="24"/>
          <w:szCs w:val="24"/>
        </w:rPr>
        <w:t>Technivara</w:t>
      </w:r>
      <w:proofErr w:type="spellEnd"/>
      <w:r>
        <w:rPr>
          <w:rFonts w:ascii="Arial" w:hAnsi="Arial" w:cs="Arial"/>
          <w:sz w:val="24"/>
          <w:szCs w:val="24"/>
        </w:rPr>
        <w:t xml:space="preserve"> must have a reliable HR data to make decisions, especially where there are economic pressures, for example where it is very competitive to recruit skilled staff.</w:t>
      </w:r>
    </w:p>
    <w:p w14:paraId="04ACCCB6" w14:textId="77777777" w:rsidR="00EF1724" w:rsidRPr="00434D5F" w:rsidRDefault="00EF1724" w:rsidP="00EF1724">
      <w:pPr>
        <w:rPr>
          <w:rFonts w:ascii="Arial" w:hAnsi="Arial" w:cs="Arial"/>
          <w:sz w:val="24"/>
          <w:szCs w:val="24"/>
        </w:rPr>
      </w:pPr>
      <w:r w:rsidRPr="00434D5F">
        <w:rPr>
          <w:rFonts w:ascii="Arial" w:hAnsi="Arial" w:cs="Arial"/>
          <w:sz w:val="24"/>
          <w:szCs w:val="24"/>
        </w:rPr>
        <w:t xml:space="preserve">By using PESTLE, </w:t>
      </w:r>
      <w:proofErr w:type="spellStart"/>
      <w:r w:rsidRPr="00434D5F">
        <w:rPr>
          <w:rFonts w:ascii="Arial" w:hAnsi="Arial" w:cs="Arial"/>
          <w:sz w:val="24"/>
          <w:szCs w:val="24"/>
        </w:rPr>
        <w:t>Technivara</w:t>
      </w:r>
      <w:proofErr w:type="spellEnd"/>
      <w:r w:rsidRPr="00434D5F">
        <w:rPr>
          <w:rFonts w:ascii="Arial" w:hAnsi="Arial" w:cs="Arial"/>
          <w:sz w:val="24"/>
          <w:szCs w:val="24"/>
        </w:rPr>
        <w:t xml:space="preserve"> can clearly see why change is needed and ensure its people</w:t>
      </w:r>
      <w:r w:rsidRPr="00434D5F">
        <w:rPr>
          <w:rFonts w:ascii="Arial" w:hAnsi="Arial" w:cs="Arial"/>
          <w:sz w:val="24"/>
          <w:szCs w:val="24"/>
        </w:rPr>
        <w:noBreakHyphen/>
        <w:t xml:space="preserve">related decisions respond to external demands. This </w:t>
      </w:r>
      <w:r>
        <w:rPr>
          <w:rFonts w:ascii="Arial" w:hAnsi="Arial" w:cs="Arial"/>
          <w:sz w:val="24"/>
          <w:szCs w:val="24"/>
        </w:rPr>
        <w:t>helps</w:t>
      </w:r>
      <w:r w:rsidRPr="00434D5F">
        <w:rPr>
          <w:rFonts w:ascii="Arial" w:hAnsi="Arial" w:cs="Arial"/>
          <w:sz w:val="24"/>
          <w:szCs w:val="24"/>
        </w:rPr>
        <w:t xml:space="preserve"> the case </w:t>
      </w:r>
      <w:r>
        <w:rPr>
          <w:rFonts w:ascii="Arial" w:hAnsi="Arial" w:cs="Arial"/>
          <w:sz w:val="24"/>
          <w:szCs w:val="24"/>
        </w:rPr>
        <w:t xml:space="preserve">greatly </w:t>
      </w:r>
      <w:r w:rsidRPr="00434D5F">
        <w:rPr>
          <w:rFonts w:ascii="Arial" w:hAnsi="Arial" w:cs="Arial"/>
          <w:sz w:val="24"/>
          <w:szCs w:val="24"/>
        </w:rPr>
        <w:t>for modernising systems and supports more informed, future</w:t>
      </w:r>
      <w:r w:rsidRPr="00434D5F">
        <w:rPr>
          <w:rFonts w:ascii="Arial" w:hAnsi="Arial" w:cs="Arial"/>
          <w:sz w:val="24"/>
          <w:szCs w:val="24"/>
        </w:rPr>
        <w:noBreakHyphen/>
        <w:t>focused decision</w:t>
      </w:r>
      <w:r w:rsidRPr="00434D5F">
        <w:rPr>
          <w:rFonts w:ascii="Arial" w:hAnsi="Arial" w:cs="Arial"/>
          <w:sz w:val="24"/>
          <w:szCs w:val="24"/>
        </w:rPr>
        <w:noBreakHyphen/>
        <w:t>making</w:t>
      </w:r>
      <w:r>
        <w:rPr>
          <w:rFonts w:ascii="Arial" w:hAnsi="Arial" w:cs="Arial"/>
          <w:sz w:val="24"/>
          <w:szCs w:val="24"/>
        </w:rPr>
        <w:t xml:space="preserve"> </w:t>
      </w:r>
      <w:r w:rsidRPr="00434D5F">
        <w:rPr>
          <w:rFonts w:ascii="Arial" w:hAnsi="Arial" w:cs="Arial"/>
          <w:sz w:val="24"/>
          <w:szCs w:val="24"/>
        </w:rPr>
        <w:t>(Johnson, Whittington and Scholes, 2017).</w:t>
      </w:r>
    </w:p>
    <w:p w14:paraId="28C10DD3" w14:textId="74360B53" w:rsidR="00EF1724" w:rsidRDefault="00EF1724" w:rsidP="00EF1724">
      <w:pPr>
        <w:rPr>
          <w:rFonts w:ascii="Arial" w:hAnsi="Arial" w:cs="Arial"/>
          <w:sz w:val="24"/>
          <w:szCs w:val="24"/>
        </w:rPr>
      </w:pPr>
      <w:r w:rsidRPr="0022792D">
        <w:rPr>
          <w:rFonts w:ascii="Arial" w:hAnsi="Arial" w:cs="Arial"/>
          <w:sz w:val="24"/>
          <w:szCs w:val="24"/>
        </w:rPr>
        <w:lastRenderedPageBreak/>
        <w:t xml:space="preserve">In summary, a SWOT analysis will help </w:t>
      </w:r>
      <w:proofErr w:type="spellStart"/>
      <w:r w:rsidRPr="0022792D">
        <w:rPr>
          <w:rFonts w:ascii="Arial" w:hAnsi="Arial" w:cs="Arial"/>
          <w:sz w:val="24"/>
          <w:szCs w:val="24"/>
        </w:rPr>
        <w:t>Technivara</w:t>
      </w:r>
      <w:proofErr w:type="spellEnd"/>
      <w:r w:rsidRPr="0022792D">
        <w:rPr>
          <w:rFonts w:ascii="Arial" w:hAnsi="Arial" w:cs="Arial"/>
          <w:sz w:val="24"/>
          <w:szCs w:val="24"/>
        </w:rPr>
        <w:t xml:space="preserve"> understand its </w:t>
      </w:r>
      <w:r w:rsidRPr="00674A7A">
        <w:rPr>
          <w:rFonts w:ascii="Arial" w:hAnsi="Arial" w:cs="Arial"/>
          <w:sz w:val="24"/>
          <w:szCs w:val="24"/>
        </w:rPr>
        <w:t>internal position,</w:t>
      </w:r>
      <w:r w:rsidRPr="0022792D">
        <w:rPr>
          <w:rFonts w:ascii="Arial" w:hAnsi="Arial" w:cs="Arial"/>
          <w:sz w:val="24"/>
          <w:szCs w:val="24"/>
        </w:rPr>
        <w:t xml:space="preserve"> while a PESTLE analysis will help it </w:t>
      </w:r>
      <w:r w:rsidRPr="00674A7A">
        <w:rPr>
          <w:rFonts w:ascii="Arial" w:hAnsi="Arial" w:cs="Arial"/>
          <w:sz w:val="24"/>
          <w:szCs w:val="24"/>
        </w:rPr>
        <w:t>understand external pressures</w:t>
      </w:r>
      <w:r w:rsidRPr="0022792D">
        <w:rPr>
          <w:rFonts w:ascii="Arial" w:hAnsi="Arial" w:cs="Arial"/>
          <w:sz w:val="24"/>
          <w:szCs w:val="24"/>
        </w:rPr>
        <w:t xml:space="preserve">.  These two analyses together will give </w:t>
      </w:r>
      <w:proofErr w:type="spellStart"/>
      <w:r w:rsidRPr="0022792D">
        <w:rPr>
          <w:rFonts w:ascii="Arial" w:hAnsi="Arial" w:cs="Arial"/>
          <w:sz w:val="24"/>
          <w:szCs w:val="24"/>
        </w:rPr>
        <w:t>Technivara</w:t>
      </w:r>
      <w:proofErr w:type="spellEnd"/>
      <w:r w:rsidRPr="0022792D">
        <w:rPr>
          <w:rFonts w:ascii="Arial" w:hAnsi="Arial" w:cs="Arial"/>
          <w:sz w:val="24"/>
          <w:szCs w:val="24"/>
        </w:rPr>
        <w:t xml:space="preserve"> a clearer picture of what needs to change and why.</w:t>
      </w:r>
    </w:p>
    <w:p w14:paraId="4F2748A6" w14:textId="77777777" w:rsidR="00EF1724" w:rsidRDefault="00EF1724" w:rsidP="00EF1724">
      <w:pPr>
        <w:rPr>
          <w:rFonts w:ascii="Arial" w:hAnsi="Arial" w:cs="Arial"/>
          <w:sz w:val="24"/>
          <w:szCs w:val="24"/>
        </w:rPr>
      </w:pPr>
    </w:p>
    <w:p w14:paraId="38BA9E2F" w14:textId="77777777" w:rsidR="00D70397" w:rsidRDefault="00D70397" w:rsidP="00EF1724">
      <w:pPr>
        <w:rPr>
          <w:rFonts w:ascii="Arial" w:hAnsi="Arial" w:cs="Arial"/>
          <w:sz w:val="24"/>
          <w:szCs w:val="24"/>
        </w:rPr>
      </w:pPr>
    </w:p>
    <w:p w14:paraId="14743277" w14:textId="77777777" w:rsidR="00D70397" w:rsidRDefault="00D70397" w:rsidP="00EF1724">
      <w:pPr>
        <w:rPr>
          <w:rFonts w:ascii="Arial" w:hAnsi="Arial" w:cs="Arial"/>
          <w:sz w:val="24"/>
          <w:szCs w:val="24"/>
        </w:rPr>
      </w:pPr>
    </w:p>
    <w:p w14:paraId="23AB9A65" w14:textId="77777777" w:rsidR="00D70397" w:rsidRDefault="00D70397" w:rsidP="00EF1724">
      <w:pPr>
        <w:rPr>
          <w:rFonts w:ascii="Arial" w:hAnsi="Arial" w:cs="Arial"/>
          <w:sz w:val="24"/>
          <w:szCs w:val="24"/>
        </w:rPr>
      </w:pPr>
    </w:p>
    <w:p w14:paraId="2F1FA2C2" w14:textId="77777777" w:rsidR="00D70397" w:rsidRDefault="00D70397" w:rsidP="00EF1724">
      <w:pPr>
        <w:rPr>
          <w:rFonts w:ascii="Arial" w:hAnsi="Arial" w:cs="Arial"/>
          <w:sz w:val="24"/>
          <w:szCs w:val="24"/>
        </w:rPr>
      </w:pPr>
    </w:p>
    <w:p w14:paraId="6A3669D2" w14:textId="77777777" w:rsidR="00D70397" w:rsidRDefault="00D70397" w:rsidP="00EF1724">
      <w:pPr>
        <w:rPr>
          <w:rFonts w:ascii="Arial" w:hAnsi="Arial" w:cs="Arial"/>
          <w:sz w:val="24"/>
          <w:szCs w:val="24"/>
        </w:rPr>
      </w:pPr>
    </w:p>
    <w:p w14:paraId="131BD488" w14:textId="77777777" w:rsidR="00FC79FD" w:rsidRDefault="00FC79FD" w:rsidP="00EF1724">
      <w:pPr>
        <w:rPr>
          <w:rFonts w:ascii="Arial" w:hAnsi="Arial" w:cs="Arial"/>
          <w:sz w:val="24"/>
          <w:szCs w:val="24"/>
        </w:rPr>
      </w:pPr>
    </w:p>
    <w:p w14:paraId="1A7F45A2" w14:textId="77777777" w:rsidR="00FC79FD" w:rsidRDefault="00FC79FD" w:rsidP="00EF1724">
      <w:pPr>
        <w:rPr>
          <w:rFonts w:ascii="Arial" w:hAnsi="Arial" w:cs="Arial"/>
          <w:sz w:val="24"/>
          <w:szCs w:val="24"/>
        </w:rPr>
      </w:pPr>
    </w:p>
    <w:p w14:paraId="371FFD8C" w14:textId="77777777" w:rsidR="00FC79FD" w:rsidRDefault="00FC79FD" w:rsidP="00EF1724">
      <w:pPr>
        <w:rPr>
          <w:rFonts w:ascii="Arial" w:hAnsi="Arial" w:cs="Arial"/>
          <w:sz w:val="24"/>
          <w:szCs w:val="24"/>
        </w:rPr>
      </w:pPr>
    </w:p>
    <w:p w14:paraId="215AF589" w14:textId="77777777" w:rsidR="00FC79FD" w:rsidRDefault="00FC79FD" w:rsidP="00EF1724">
      <w:pPr>
        <w:rPr>
          <w:rFonts w:ascii="Arial" w:hAnsi="Arial" w:cs="Arial"/>
          <w:sz w:val="24"/>
          <w:szCs w:val="24"/>
        </w:rPr>
      </w:pPr>
    </w:p>
    <w:p w14:paraId="07A349A6" w14:textId="77777777" w:rsidR="00FC79FD" w:rsidRDefault="00FC79FD" w:rsidP="00EF1724">
      <w:pPr>
        <w:rPr>
          <w:rFonts w:ascii="Arial" w:hAnsi="Arial" w:cs="Arial"/>
          <w:sz w:val="24"/>
          <w:szCs w:val="24"/>
        </w:rPr>
      </w:pPr>
    </w:p>
    <w:p w14:paraId="0E32888A" w14:textId="77777777" w:rsidR="00FC79FD" w:rsidRDefault="00FC79FD" w:rsidP="00EF1724">
      <w:pPr>
        <w:rPr>
          <w:rFonts w:ascii="Arial" w:hAnsi="Arial" w:cs="Arial"/>
          <w:sz w:val="24"/>
          <w:szCs w:val="24"/>
        </w:rPr>
      </w:pPr>
    </w:p>
    <w:p w14:paraId="5793EDC6" w14:textId="77777777" w:rsidR="00FC79FD" w:rsidRDefault="00FC79FD" w:rsidP="00EF1724">
      <w:pPr>
        <w:rPr>
          <w:rFonts w:ascii="Arial" w:hAnsi="Arial" w:cs="Arial"/>
          <w:sz w:val="24"/>
          <w:szCs w:val="24"/>
        </w:rPr>
      </w:pPr>
    </w:p>
    <w:p w14:paraId="15B23AA8" w14:textId="77777777" w:rsidR="00FC79FD" w:rsidRDefault="00FC79FD" w:rsidP="00EF1724">
      <w:pPr>
        <w:rPr>
          <w:rFonts w:ascii="Arial" w:hAnsi="Arial" w:cs="Arial"/>
          <w:sz w:val="24"/>
          <w:szCs w:val="24"/>
        </w:rPr>
      </w:pPr>
    </w:p>
    <w:p w14:paraId="79F88180" w14:textId="77777777" w:rsidR="00FC79FD" w:rsidRDefault="00FC79FD" w:rsidP="00EF1724">
      <w:pPr>
        <w:rPr>
          <w:rFonts w:ascii="Arial" w:hAnsi="Arial" w:cs="Arial"/>
          <w:sz w:val="24"/>
          <w:szCs w:val="24"/>
        </w:rPr>
      </w:pPr>
    </w:p>
    <w:p w14:paraId="35DBD797" w14:textId="77777777" w:rsidR="00FC79FD" w:rsidRDefault="00FC79FD" w:rsidP="00EF1724">
      <w:pPr>
        <w:rPr>
          <w:rFonts w:ascii="Arial" w:hAnsi="Arial" w:cs="Arial"/>
          <w:sz w:val="24"/>
          <w:szCs w:val="24"/>
        </w:rPr>
      </w:pPr>
    </w:p>
    <w:p w14:paraId="37B4EAEB" w14:textId="77777777" w:rsidR="00FC79FD" w:rsidRDefault="00FC79FD" w:rsidP="00EF1724">
      <w:pPr>
        <w:rPr>
          <w:rFonts w:ascii="Arial" w:hAnsi="Arial" w:cs="Arial"/>
          <w:sz w:val="24"/>
          <w:szCs w:val="24"/>
        </w:rPr>
      </w:pPr>
    </w:p>
    <w:p w14:paraId="02F5A3C0" w14:textId="77777777" w:rsidR="00FC79FD" w:rsidRDefault="00FC79FD" w:rsidP="00EF1724">
      <w:pPr>
        <w:rPr>
          <w:rFonts w:ascii="Arial" w:hAnsi="Arial" w:cs="Arial"/>
          <w:sz w:val="24"/>
          <w:szCs w:val="24"/>
        </w:rPr>
      </w:pPr>
    </w:p>
    <w:p w14:paraId="67D52F53" w14:textId="77777777" w:rsidR="00FC79FD" w:rsidRDefault="00FC79FD" w:rsidP="00EF1724">
      <w:pPr>
        <w:rPr>
          <w:rFonts w:ascii="Arial" w:hAnsi="Arial" w:cs="Arial"/>
          <w:sz w:val="24"/>
          <w:szCs w:val="24"/>
        </w:rPr>
      </w:pPr>
    </w:p>
    <w:p w14:paraId="31303838" w14:textId="77777777" w:rsidR="00FC79FD" w:rsidRDefault="00FC79FD" w:rsidP="00EF1724">
      <w:pPr>
        <w:rPr>
          <w:rFonts w:ascii="Arial" w:hAnsi="Arial" w:cs="Arial"/>
          <w:sz w:val="24"/>
          <w:szCs w:val="24"/>
        </w:rPr>
      </w:pPr>
    </w:p>
    <w:p w14:paraId="18E2DE5F" w14:textId="77777777" w:rsidR="00FC79FD" w:rsidRDefault="00FC79FD" w:rsidP="00EF1724">
      <w:pPr>
        <w:rPr>
          <w:rFonts w:ascii="Arial" w:hAnsi="Arial" w:cs="Arial"/>
          <w:sz w:val="24"/>
          <w:szCs w:val="24"/>
        </w:rPr>
      </w:pPr>
    </w:p>
    <w:p w14:paraId="1D761CD8" w14:textId="77777777" w:rsidR="00FC79FD" w:rsidRDefault="00FC79FD" w:rsidP="00EF1724">
      <w:pPr>
        <w:rPr>
          <w:rFonts w:ascii="Arial" w:hAnsi="Arial" w:cs="Arial"/>
          <w:sz w:val="24"/>
          <w:szCs w:val="24"/>
        </w:rPr>
      </w:pPr>
    </w:p>
    <w:p w14:paraId="10933451" w14:textId="77777777" w:rsidR="00FC79FD" w:rsidRDefault="00FC79FD" w:rsidP="00EF1724">
      <w:pPr>
        <w:rPr>
          <w:rFonts w:ascii="Arial" w:hAnsi="Arial" w:cs="Arial"/>
          <w:sz w:val="24"/>
          <w:szCs w:val="24"/>
        </w:rPr>
      </w:pPr>
    </w:p>
    <w:p w14:paraId="0B55A654" w14:textId="77777777" w:rsidR="00FC79FD" w:rsidRDefault="00FC79FD" w:rsidP="00EF1724">
      <w:pPr>
        <w:rPr>
          <w:rFonts w:ascii="Arial" w:hAnsi="Arial" w:cs="Arial"/>
          <w:sz w:val="24"/>
          <w:szCs w:val="24"/>
        </w:rPr>
      </w:pPr>
    </w:p>
    <w:p w14:paraId="78E7D860" w14:textId="77777777" w:rsidR="00D70397" w:rsidRDefault="00D70397" w:rsidP="00EF1724">
      <w:pPr>
        <w:rPr>
          <w:rFonts w:ascii="Arial" w:hAnsi="Arial" w:cs="Arial"/>
          <w:sz w:val="24"/>
          <w:szCs w:val="24"/>
        </w:rPr>
      </w:pPr>
    </w:p>
    <w:p w14:paraId="464F1357" w14:textId="77777777" w:rsidR="00D70397" w:rsidRDefault="00D70397" w:rsidP="00EF1724">
      <w:pPr>
        <w:rPr>
          <w:rFonts w:ascii="Arial" w:hAnsi="Arial" w:cs="Arial"/>
          <w:sz w:val="24"/>
          <w:szCs w:val="24"/>
        </w:rPr>
      </w:pPr>
    </w:p>
    <w:p w14:paraId="46F9518B" w14:textId="77777777" w:rsidR="00D81160" w:rsidRDefault="00D81160" w:rsidP="00EF1724">
      <w:pPr>
        <w:rPr>
          <w:rFonts w:ascii="Arial" w:hAnsi="Arial" w:cs="Arial"/>
          <w:b/>
          <w:bCs/>
          <w:sz w:val="24"/>
          <w:szCs w:val="24"/>
        </w:rPr>
      </w:pPr>
    </w:p>
    <w:p w14:paraId="25DEDB80" w14:textId="558769F9" w:rsidR="00EF1724" w:rsidRPr="001A1D3D" w:rsidRDefault="00EF1724" w:rsidP="00EF1724">
      <w:pPr>
        <w:rPr>
          <w:rFonts w:ascii="Arial" w:hAnsi="Arial" w:cs="Arial"/>
          <w:sz w:val="24"/>
          <w:szCs w:val="24"/>
        </w:rPr>
      </w:pPr>
      <w:r w:rsidRPr="001A1D3D">
        <w:rPr>
          <w:rFonts w:ascii="Arial" w:hAnsi="Arial" w:cs="Arial"/>
          <w:b/>
          <w:bCs/>
          <w:sz w:val="24"/>
          <w:szCs w:val="24"/>
        </w:rPr>
        <w:lastRenderedPageBreak/>
        <w:t>Q3. (AC 1.3)</w:t>
      </w:r>
    </w:p>
    <w:p w14:paraId="71978727" w14:textId="77777777" w:rsidR="00EF1724" w:rsidRPr="00A54D42" w:rsidRDefault="00EF1724" w:rsidP="00EF1724">
      <w:pPr>
        <w:rPr>
          <w:rFonts w:ascii="Arial" w:hAnsi="Arial" w:cs="Arial"/>
          <w:sz w:val="24"/>
          <w:szCs w:val="24"/>
        </w:rPr>
      </w:pPr>
      <w:r w:rsidRPr="00A54D42">
        <w:rPr>
          <w:rFonts w:ascii="Arial" w:hAnsi="Arial" w:cs="Arial"/>
          <w:sz w:val="24"/>
          <w:szCs w:val="24"/>
        </w:rPr>
        <w:t>Critical thinking is a process of analysing, evaluating and reflecting on information to form a reasoned judgement. In people practice, it helps ensure ideas are objective, evidence</w:t>
      </w:r>
      <w:r w:rsidRPr="00A54D42">
        <w:rPr>
          <w:rFonts w:ascii="Arial" w:hAnsi="Arial" w:cs="Arial"/>
          <w:sz w:val="24"/>
          <w:szCs w:val="24"/>
        </w:rPr>
        <w:noBreakHyphen/>
        <w:t>based and logically sound, rather than shaped by assumptions, hierarchy or tradition (Paul and Elder, 2014).</w:t>
      </w:r>
    </w:p>
    <w:p w14:paraId="5D28D236" w14:textId="77777777" w:rsidR="00EF1724" w:rsidRPr="00C9545F" w:rsidRDefault="00EF1724" w:rsidP="00EF1724">
      <w:pPr>
        <w:rPr>
          <w:rFonts w:ascii="Arial" w:hAnsi="Arial" w:cs="Arial"/>
          <w:sz w:val="24"/>
          <w:szCs w:val="24"/>
        </w:rPr>
      </w:pPr>
      <w:r w:rsidRPr="00C9545F">
        <w:rPr>
          <w:rFonts w:ascii="Arial" w:hAnsi="Arial" w:cs="Arial"/>
          <w:sz w:val="24"/>
          <w:szCs w:val="24"/>
        </w:rPr>
        <w:t xml:space="preserve">At </w:t>
      </w:r>
      <w:proofErr w:type="spellStart"/>
      <w:r w:rsidRPr="00C9545F">
        <w:rPr>
          <w:rFonts w:ascii="Arial" w:hAnsi="Arial" w:cs="Arial"/>
          <w:sz w:val="24"/>
          <w:szCs w:val="24"/>
        </w:rPr>
        <w:t>Technivara</w:t>
      </w:r>
      <w:proofErr w:type="spellEnd"/>
      <w:r w:rsidRPr="00C9545F">
        <w:rPr>
          <w:rFonts w:ascii="Arial" w:hAnsi="Arial" w:cs="Arial"/>
          <w:sz w:val="24"/>
          <w:szCs w:val="24"/>
        </w:rPr>
        <w:t>, using information clearly, accurately and fairly when making decisions</w:t>
      </w:r>
      <w:r>
        <w:rPr>
          <w:rFonts w:ascii="Arial" w:hAnsi="Arial" w:cs="Arial"/>
          <w:sz w:val="24"/>
          <w:szCs w:val="24"/>
        </w:rPr>
        <w:t xml:space="preserve"> is </w:t>
      </w:r>
      <w:proofErr w:type="gramStart"/>
      <w:r>
        <w:rPr>
          <w:rFonts w:ascii="Arial" w:hAnsi="Arial" w:cs="Arial"/>
          <w:sz w:val="24"/>
          <w:szCs w:val="24"/>
        </w:rPr>
        <w:t xml:space="preserve">important </w:t>
      </w:r>
      <w:r w:rsidRPr="00C9545F">
        <w:rPr>
          <w:rFonts w:ascii="Arial" w:hAnsi="Arial" w:cs="Arial"/>
          <w:sz w:val="24"/>
          <w:szCs w:val="24"/>
        </w:rPr>
        <w:t>.</w:t>
      </w:r>
      <w:proofErr w:type="gramEnd"/>
      <w:r w:rsidRPr="00C9545F">
        <w:rPr>
          <w:rFonts w:ascii="Arial" w:hAnsi="Arial" w:cs="Arial"/>
          <w:sz w:val="24"/>
          <w:szCs w:val="24"/>
        </w:rPr>
        <w:t xml:space="preserve"> HR policies, training feedback and workforce data should be shared in a simple way</w:t>
      </w:r>
      <w:r>
        <w:rPr>
          <w:rFonts w:ascii="Arial" w:hAnsi="Arial" w:cs="Arial"/>
          <w:sz w:val="24"/>
          <w:szCs w:val="24"/>
        </w:rPr>
        <w:t>, should be easy to access</w:t>
      </w:r>
      <w:r w:rsidRPr="00C9545F">
        <w:rPr>
          <w:rFonts w:ascii="Arial" w:hAnsi="Arial" w:cs="Arial"/>
          <w:sz w:val="24"/>
          <w:szCs w:val="24"/>
        </w:rPr>
        <w:t xml:space="preserve"> and always based on verified facts</w:t>
      </w:r>
      <w:r>
        <w:rPr>
          <w:rFonts w:ascii="Arial" w:hAnsi="Arial" w:cs="Arial"/>
          <w:sz w:val="24"/>
          <w:szCs w:val="24"/>
        </w:rPr>
        <w:t xml:space="preserve"> and not assumptions</w:t>
      </w:r>
      <w:r w:rsidRPr="00C9545F">
        <w:rPr>
          <w:rFonts w:ascii="Arial" w:hAnsi="Arial" w:cs="Arial"/>
          <w:sz w:val="24"/>
          <w:szCs w:val="24"/>
        </w:rPr>
        <w:t>. For example, turnover rates must come from reliable HR data</w:t>
      </w:r>
      <w:r>
        <w:rPr>
          <w:rFonts w:ascii="Arial" w:hAnsi="Arial" w:cs="Arial"/>
          <w:sz w:val="24"/>
          <w:szCs w:val="24"/>
        </w:rPr>
        <w:t xml:space="preserve">. </w:t>
      </w:r>
      <w:r w:rsidRPr="00C9545F">
        <w:rPr>
          <w:rFonts w:ascii="Arial" w:hAnsi="Arial" w:cs="Arial"/>
          <w:sz w:val="24"/>
          <w:szCs w:val="24"/>
        </w:rPr>
        <w:t xml:space="preserve">Being precise </w:t>
      </w:r>
      <w:r>
        <w:rPr>
          <w:rFonts w:ascii="Arial" w:hAnsi="Arial" w:cs="Arial"/>
          <w:sz w:val="24"/>
          <w:szCs w:val="24"/>
        </w:rPr>
        <w:t>will add strength to</w:t>
      </w:r>
      <w:r w:rsidRPr="00C9545F">
        <w:rPr>
          <w:rFonts w:ascii="Arial" w:hAnsi="Arial" w:cs="Arial"/>
          <w:sz w:val="24"/>
          <w:szCs w:val="24"/>
        </w:rPr>
        <w:t xml:space="preserve"> decisions</w:t>
      </w:r>
      <w:r>
        <w:rPr>
          <w:rFonts w:ascii="Arial" w:hAnsi="Arial" w:cs="Arial"/>
          <w:sz w:val="24"/>
          <w:szCs w:val="24"/>
        </w:rPr>
        <w:t xml:space="preserve">.  </w:t>
      </w:r>
      <w:proofErr w:type="spellStart"/>
      <w:r>
        <w:rPr>
          <w:rFonts w:ascii="Arial" w:hAnsi="Arial" w:cs="Arial"/>
          <w:sz w:val="24"/>
          <w:szCs w:val="24"/>
        </w:rPr>
        <w:t>Technivara</w:t>
      </w:r>
      <w:proofErr w:type="spellEnd"/>
      <w:r>
        <w:rPr>
          <w:rFonts w:ascii="Arial" w:hAnsi="Arial" w:cs="Arial"/>
          <w:sz w:val="24"/>
          <w:szCs w:val="24"/>
        </w:rPr>
        <w:t xml:space="preserve"> should only </w:t>
      </w:r>
      <w:r w:rsidRPr="00C9545F">
        <w:rPr>
          <w:rFonts w:ascii="Arial" w:hAnsi="Arial" w:cs="Arial"/>
          <w:sz w:val="24"/>
          <w:szCs w:val="24"/>
        </w:rPr>
        <w:t>focus on information that links to the issue</w:t>
      </w:r>
      <w:r>
        <w:rPr>
          <w:rFonts w:ascii="Arial" w:hAnsi="Arial" w:cs="Arial"/>
          <w:sz w:val="24"/>
          <w:szCs w:val="24"/>
        </w:rPr>
        <w:t>s</w:t>
      </w:r>
      <w:r w:rsidRPr="00C9545F">
        <w:rPr>
          <w:rFonts w:ascii="Arial" w:hAnsi="Arial" w:cs="Arial"/>
          <w:sz w:val="24"/>
          <w:szCs w:val="24"/>
        </w:rPr>
        <w:t>, avoiding outdated processes. Conclusions should always be evidence based</w:t>
      </w:r>
      <w:r>
        <w:rPr>
          <w:rFonts w:ascii="Arial" w:hAnsi="Arial" w:cs="Arial"/>
          <w:sz w:val="24"/>
          <w:szCs w:val="24"/>
        </w:rPr>
        <w:t xml:space="preserve">, with </w:t>
      </w:r>
      <w:r w:rsidRPr="00C9545F">
        <w:rPr>
          <w:rFonts w:ascii="Arial" w:hAnsi="Arial" w:cs="Arial"/>
          <w:sz w:val="24"/>
          <w:szCs w:val="24"/>
        </w:rPr>
        <w:t>the solution</w:t>
      </w:r>
      <w:r>
        <w:rPr>
          <w:rFonts w:ascii="Arial" w:hAnsi="Arial" w:cs="Arial"/>
          <w:sz w:val="24"/>
          <w:szCs w:val="24"/>
        </w:rPr>
        <w:t xml:space="preserve">s </w:t>
      </w:r>
      <w:r w:rsidRPr="00C9545F">
        <w:rPr>
          <w:rFonts w:ascii="Arial" w:hAnsi="Arial" w:cs="Arial"/>
          <w:sz w:val="24"/>
          <w:szCs w:val="24"/>
        </w:rPr>
        <w:t>target</w:t>
      </w:r>
      <w:r>
        <w:rPr>
          <w:rFonts w:ascii="Arial" w:hAnsi="Arial" w:cs="Arial"/>
          <w:sz w:val="24"/>
          <w:szCs w:val="24"/>
        </w:rPr>
        <w:t xml:space="preserve">ing the correct areas. </w:t>
      </w:r>
      <w:r w:rsidRPr="00C9545F">
        <w:rPr>
          <w:rFonts w:ascii="Arial" w:hAnsi="Arial" w:cs="Arial"/>
          <w:sz w:val="24"/>
          <w:szCs w:val="24"/>
        </w:rPr>
        <w:t>Fairness and open</w:t>
      </w:r>
      <w:r w:rsidRPr="00C9545F">
        <w:rPr>
          <w:rFonts w:ascii="Arial" w:hAnsi="Arial" w:cs="Arial"/>
          <w:sz w:val="24"/>
          <w:szCs w:val="24"/>
        </w:rPr>
        <w:noBreakHyphen/>
        <w:t>mindedness are key too</w:t>
      </w:r>
      <w:r>
        <w:rPr>
          <w:rFonts w:ascii="Arial" w:hAnsi="Arial" w:cs="Arial"/>
          <w:sz w:val="24"/>
          <w:szCs w:val="24"/>
        </w:rPr>
        <w:t xml:space="preserve">. </w:t>
      </w:r>
      <w:r w:rsidRPr="00C9545F">
        <w:rPr>
          <w:rFonts w:ascii="Arial" w:hAnsi="Arial" w:cs="Arial"/>
          <w:sz w:val="24"/>
          <w:szCs w:val="24"/>
        </w:rPr>
        <w:t>Bill’s views</w:t>
      </w:r>
      <w:r>
        <w:rPr>
          <w:rFonts w:ascii="Arial" w:hAnsi="Arial" w:cs="Arial"/>
          <w:sz w:val="24"/>
          <w:szCs w:val="24"/>
        </w:rPr>
        <w:t xml:space="preserve"> </w:t>
      </w:r>
      <w:r w:rsidRPr="00C9545F">
        <w:rPr>
          <w:rFonts w:ascii="Arial" w:hAnsi="Arial" w:cs="Arial"/>
          <w:sz w:val="24"/>
          <w:szCs w:val="24"/>
        </w:rPr>
        <w:t>and those of managers and employees</w:t>
      </w:r>
      <w:r>
        <w:rPr>
          <w:rFonts w:ascii="Arial" w:hAnsi="Arial" w:cs="Arial"/>
          <w:sz w:val="24"/>
          <w:szCs w:val="24"/>
        </w:rPr>
        <w:t xml:space="preserve"> must be</w:t>
      </w:r>
      <w:r w:rsidRPr="00C9545F">
        <w:rPr>
          <w:rFonts w:ascii="Arial" w:hAnsi="Arial" w:cs="Arial"/>
          <w:sz w:val="24"/>
          <w:szCs w:val="24"/>
        </w:rPr>
        <w:t xml:space="preserve"> considered so no single voice </w:t>
      </w:r>
      <w:r>
        <w:rPr>
          <w:rFonts w:ascii="Arial" w:hAnsi="Arial" w:cs="Arial"/>
          <w:sz w:val="24"/>
          <w:szCs w:val="24"/>
        </w:rPr>
        <w:t>is heard more</w:t>
      </w:r>
      <w:r w:rsidRPr="00C9545F">
        <w:rPr>
          <w:rFonts w:ascii="Arial" w:hAnsi="Arial" w:cs="Arial"/>
          <w:sz w:val="24"/>
          <w:szCs w:val="24"/>
        </w:rPr>
        <w:t xml:space="preserve">. </w:t>
      </w:r>
      <w:r>
        <w:rPr>
          <w:rFonts w:ascii="Arial" w:hAnsi="Arial" w:cs="Arial"/>
          <w:sz w:val="24"/>
          <w:szCs w:val="24"/>
        </w:rPr>
        <w:t>Approaching things this way will improve</w:t>
      </w:r>
      <w:r w:rsidRPr="00C9545F">
        <w:rPr>
          <w:rFonts w:ascii="Arial" w:hAnsi="Arial" w:cs="Arial"/>
          <w:sz w:val="24"/>
          <w:szCs w:val="24"/>
        </w:rPr>
        <w:t xml:space="preserve"> decisions, reduce errors, build trust in HR advice and help address root causes rather than symptoms. It also avoids repeating ineffective practices and supports long</w:t>
      </w:r>
      <w:r w:rsidRPr="00C9545F">
        <w:rPr>
          <w:rFonts w:ascii="Arial" w:hAnsi="Arial" w:cs="Arial"/>
          <w:sz w:val="24"/>
          <w:szCs w:val="24"/>
        </w:rPr>
        <w:noBreakHyphen/>
        <w:t>term improvements in retention, performance</w:t>
      </w:r>
      <w:r>
        <w:rPr>
          <w:rFonts w:ascii="Arial" w:hAnsi="Arial" w:cs="Arial"/>
          <w:sz w:val="24"/>
          <w:szCs w:val="24"/>
        </w:rPr>
        <w:t>,</w:t>
      </w:r>
      <w:r w:rsidRPr="00C9545F">
        <w:rPr>
          <w:rFonts w:ascii="Arial" w:hAnsi="Arial" w:cs="Arial"/>
          <w:sz w:val="24"/>
          <w:szCs w:val="24"/>
        </w:rPr>
        <w:t xml:space="preserve"> stability</w:t>
      </w:r>
      <w:r>
        <w:rPr>
          <w:rFonts w:ascii="Arial" w:hAnsi="Arial" w:cs="Arial"/>
          <w:sz w:val="24"/>
          <w:szCs w:val="24"/>
        </w:rPr>
        <w:t xml:space="preserve"> and aligns with </w:t>
      </w:r>
      <w:proofErr w:type="spellStart"/>
      <w:r w:rsidRPr="00C9545F">
        <w:rPr>
          <w:rFonts w:ascii="Arial" w:hAnsi="Arial" w:cs="Arial"/>
          <w:sz w:val="24"/>
          <w:szCs w:val="24"/>
        </w:rPr>
        <w:t>Technivara’s</w:t>
      </w:r>
      <w:proofErr w:type="spellEnd"/>
      <w:r w:rsidRPr="00C9545F">
        <w:rPr>
          <w:rFonts w:ascii="Arial" w:hAnsi="Arial" w:cs="Arial"/>
          <w:sz w:val="24"/>
          <w:szCs w:val="24"/>
        </w:rPr>
        <w:t xml:space="preserve"> </w:t>
      </w:r>
      <w:r>
        <w:rPr>
          <w:rFonts w:ascii="Arial" w:hAnsi="Arial" w:cs="Arial"/>
          <w:sz w:val="24"/>
          <w:szCs w:val="24"/>
        </w:rPr>
        <w:t xml:space="preserve">plans to </w:t>
      </w:r>
      <w:r w:rsidRPr="00C9545F">
        <w:rPr>
          <w:rFonts w:ascii="Arial" w:hAnsi="Arial" w:cs="Arial"/>
          <w:sz w:val="24"/>
          <w:szCs w:val="24"/>
        </w:rPr>
        <w:t>grow (Cottrell, 2017).</w:t>
      </w:r>
    </w:p>
    <w:p w14:paraId="021542F4" w14:textId="77777777" w:rsidR="00EF1724" w:rsidRPr="00A75A0C" w:rsidRDefault="00EF1724" w:rsidP="00EF1724">
      <w:pPr>
        <w:rPr>
          <w:rFonts w:ascii="Arial" w:hAnsi="Arial" w:cs="Arial"/>
          <w:sz w:val="24"/>
          <w:szCs w:val="24"/>
        </w:rPr>
      </w:pPr>
      <w:r w:rsidRPr="00A75A0C">
        <w:rPr>
          <w:rFonts w:ascii="Arial" w:hAnsi="Arial" w:cs="Arial"/>
          <w:sz w:val="24"/>
          <w:szCs w:val="24"/>
        </w:rPr>
        <w:t xml:space="preserve">Putting these principles into </w:t>
      </w:r>
      <w:r>
        <w:rPr>
          <w:rFonts w:ascii="Arial" w:hAnsi="Arial" w:cs="Arial"/>
          <w:sz w:val="24"/>
          <w:szCs w:val="24"/>
        </w:rPr>
        <w:t>practice</w:t>
      </w:r>
      <w:r w:rsidRPr="00A75A0C">
        <w:rPr>
          <w:rFonts w:ascii="Arial" w:hAnsi="Arial" w:cs="Arial"/>
          <w:sz w:val="24"/>
          <w:szCs w:val="24"/>
        </w:rPr>
        <w:t xml:space="preserve"> means</w:t>
      </w:r>
      <w:r>
        <w:rPr>
          <w:rFonts w:ascii="Arial" w:hAnsi="Arial" w:cs="Arial"/>
          <w:sz w:val="24"/>
          <w:szCs w:val="24"/>
        </w:rPr>
        <w:t xml:space="preserve"> </w:t>
      </w:r>
      <w:proofErr w:type="spellStart"/>
      <w:r>
        <w:rPr>
          <w:rFonts w:ascii="Arial" w:hAnsi="Arial" w:cs="Arial"/>
          <w:sz w:val="24"/>
          <w:szCs w:val="24"/>
        </w:rPr>
        <w:t>Technivara</w:t>
      </w:r>
      <w:proofErr w:type="spellEnd"/>
      <w:r w:rsidRPr="00A75A0C">
        <w:rPr>
          <w:rFonts w:ascii="Arial" w:hAnsi="Arial" w:cs="Arial"/>
          <w:sz w:val="24"/>
          <w:szCs w:val="24"/>
        </w:rPr>
        <w:t xml:space="preserve"> </w:t>
      </w:r>
      <w:r>
        <w:rPr>
          <w:rFonts w:ascii="Arial" w:hAnsi="Arial" w:cs="Arial"/>
          <w:sz w:val="24"/>
          <w:szCs w:val="24"/>
        </w:rPr>
        <w:t xml:space="preserve">should </w:t>
      </w:r>
      <w:r w:rsidRPr="00A75A0C">
        <w:rPr>
          <w:rFonts w:ascii="Arial" w:hAnsi="Arial" w:cs="Arial"/>
          <w:sz w:val="24"/>
          <w:szCs w:val="24"/>
        </w:rPr>
        <w:t>apply critical thinking to</w:t>
      </w:r>
      <w:r>
        <w:rPr>
          <w:rFonts w:ascii="Arial" w:hAnsi="Arial" w:cs="Arial"/>
          <w:sz w:val="24"/>
          <w:szCs w:val="24"/>
        </w:rPr>
        <w:t xml:space="preserve"> their </w:t>
      </w:r>
      <w:r w:rsidRPr="00A75A0C">
        <w:rPr>
          <w:rFonts w:ascii="Arial" w:hAnsi="Arial" w:cs="Arial"/>
          <w:sz w:val="24"/>
          <w:szCs w:val="24"/>
        </w:rPr>
        <w:t>ideas</w:t>
      </w:r>
      <w:r>
        <w:rPr>
          <w:rFonts w:ascii="Arial" w:hAnsi="Arial" w:cs="Arial"/>
          <w:sz w:val="24"/>
          <w:szCs w:val="24"/>
        </w:rPr>
        <w:t xml:space="preserve"> but</w:t>
      </w:r>
      <w:r w:rsidRPr="00A75A0C">
        <w:rPr>
          <w:rFonts w:ascii="Arial" w:hAnsi="Arial" w:cs="Arial"/>
          <w:sz w:val="24"/>
          <w:szCs w:val="24"/>
        </w:rPr>
        <w:t xml:space="preserve"> also </w:t>
      </w:r>
      <w:r>
        <w:rPr>
          <w:rFonts w:ascii="Arial" w:hAnsi="Arial" w:cs="Arial"/>
          <w:sz w:val="24"/>
          <w:szCs w:val="24"/>
        </w:rPr>
        <w:t xml:space="preserve">listen to the </w:t>
      </w:r>
      <w:r w:rsidRPr="00A75A0C">
        <w:rPr>
          <w:rFonts w:ascii="Arial" w:hAnsi="Arial" w:cs="Arial"/>
          <w:sz w:val="24"/>
          <w:szCs w:val="24"/>
        </w:rPr>
        <w:t xml:space="preserve">views </w:t>
      </w:r>
      <w:r>
        <w:rPr>
          <w:rFonts w:ascii="Arial" w:hAnsi="Arial" w:cs="Arial"/>
          <w:sz w:val="24"/>
          <w:szCs w:val="24"/>
        </w:rPr>
        <w:t xml:space="preserve">of others. </w:t>
      </w:r>
      <w:r w:rsidRPr="00A75A0C">
        <w:rPr>
          <w:rFonts w:ascii="Arial" w:hAnsi="Arial" w:cs="Arial"/>
          <w:sz w:val="24"/>
          <w:szCs w:val="24"/>
        </w:rPr>
        <w:t>This involves analysing issues such as lost time in current HR systems, error rates and how competitors handle similar processes (</w:t>
      </w:r>
      <w:proofErr w:type="spellStart"/>
      <w:r w:rsidRPr="00A75A0C">
        <w:rPr>
          <w:rFonts w:ascii="Arial" w:hAnsi="Arial" w:cs="Arial"/>
          <w:sz w:val="24"/>
          <w:szCs w:val="24"/>
        </w:rPr>
        <w:t>Facione</w:t>
      </w:r>
      <w:proofErr w:type="spellEnd"/>
      <w:r w:rsidRPr="00A75A0C">
        <w:rPr>
          <w:rFonts w:ascii="Arial" w:hAnsi="Arial" w:cs="Arial"/>
          <w:sz w:val="24"/>
          <w:szCs w:val="24"/>
        </w:rPr>
        <w:t xml:space="preserve">, 2015). When someone like Bill resists digital HR systems because he prefers </w:t>
      </w:r>
      <w:r>
        <w:rPr>
          <w:rFonts w:ascii="Arial" w:hAnsi="Arial" w:cs="Arial"/>
          <w:sz w:val="24"/>
          <w:szCs w:val="24"/>
        </w:rPr>
        <w:t>the old way</w:t>
      </w:r>
      <w:r w:rsidRPr="00A75A0C">
        <w:rPr>
          <w:rFonts w:ascii="Arial" w:hAnsi="Arial" w:cs="Arial"/>
          <w:sz w:val="24"/>
          <w:szCs w:val="24"/>
        </w:rPr>
        <w:t xml:space="preserve">, </w:t>
      </w:r>
      <w:r>
        <w:rPr>
          <w:rFonts w:ascii="Arial" w:hAnsi="Arial" w:cs="Arial"/>
          <w:sz w:val="24"/>
          <w:szCs w:val="24"/>
        </w:rPr>
        <w:t xml:space="preserve">an </w:t>
      </w:r>
      <w:r w:rsidRPr="00A75A0C">
        <w:rPr>
          <w:rFonts w:ascii="Arial" w:hAnsi="Arial" w:cs="Arial"/>
          <w:sz w:val="24"/>
          <w:szCs w:val="24"/>
        </w:rPr>
        <w:t xml:space="preserve">evaluation </w:t>
      </w:r>
      <w:r>
        <w:rPr>
          <w:rFonts w:ascii="Arial" w:hAnsi="Arial" w:cs="Arial"/>
          <w:sz w:val="24"/>
          <w:szCs w:val="24"/>
        </w:rPr>
        <w:t xml:space="preserve">could </w:t>
      </w:r>
      <w:r w:rsidRPr="00A75A0C">
        <w:rPr>
          <w:rFonts w:ascii="Arial" w:hAnsi="Arial" w:cs="Arial"/>
          <w:sz w:val="24"/>
          <w:szCs w:val="24"/>
        </w:rPr>
        <w:t>help</w:t>
      </w:r>
      <w:r>
        <w:rPr>
          <w:rFonts w:ascii="Arial" w:hAnsi="Arial" w:cs="Arial"/>
          <w:sz w:val="24"/>
          <w:szCs w:val="24"/>
        </w:rPr>
        <w:t xml:space="preserve"> to</w:t>
      </w:r>
      <w:r w:rsidRPr="00A75A0C">
        <w:rPr>
          <w:rFonts w:ascii="Arial" w:hAnsi="Arial" w:cs="Arial"/>
          <w:sz w:val="24"/>
          <w:szCs w:val="24"/>
        </w:rPr>
        <w:t xml:space="preserve"> show whether his concerns are evidence based or </w:t>
      </w:r>
      <w:r>
        <w:rPr>
          <w:rFonts w:ascii="Arial" w:hAnsi="Arial" w:cs="Arial"/>
          <w:sz w:val="24"/>
          <w:szCs w:val="24"/>
        </w:rPr>
        <w:t xml:space="preserve">not </w:t>
      </w:r>
      <w:r w:rsidRPr="00A75A0C">
        <w:rPr>
          <w:rFonts w:ascii="Arial" w:hAnsi="Arial" w:cs="Arial"/>
          <w:sz w:val="24"/>
          <w:szCs w:val="24"/>
        </w:rPr>
        <w:t>(Cottrell, 2017). In meetings, questioning</w:t>
      </w:r>
      <w:r>
        <w:rPr>
          <w:rFonts w:ascii="Arial" w:hAnsi="Arial" w:cs="Arial"/>
          <w:sz w:val="24"/>
          <w:szCs w:val="24"/>
        </w:rPr>
        <w:t xml:space="preserve"> assumptions</w:t>
      </w:r>
      <w:r w:rsidRPr="00A75A0C">
        <w:rPr>
          <w:rFonts w:ascii="Arial" w:hAnsi="Arial" w:cs="Arial"/>
          <w:sz w:val="24"/>
          <w:szCs w:val="24"/>
        </w:rPr>
        <w:t xml:space="preserve"> keeps </w:t>
      </w:r>
      <w:r>
        <w:rPr>
          <w:rFonts w:ascii="Arial" w:hAnsi="Arial" w:cs="Arial"/>
          <w:sz w:val="24"/>
          <w:szCs w:val="24"/>
        </w:rPr>
        <w:t xml:space="preserve">the discussion </w:t>
      </w:r>
      <w:r w:rsidRPr="00A75A0C">
        <w:rPr>
          <w:rFonts w:ascii="Arial" w:hAnsi="Arial" w:cs="Arial"/>
          <w:sz w:val="24"/>
          <w:szCs w:val="24"/>
        </w:rPr>
        <w:t>focused</w:t>
      </w:r>
      <w:r>
        <w:rPr>
          <w:rFonts w:ascii="Arial" w:hAnsi="Arial" w:cs="Arial"/>
          <w:sz w:val="24"/>
          <w:szCs w:val="24"/>
        </w:rPr>
        <w:t>.  F</w:t>
      </w:r>
      <w:r w:rsidRPr="00A75A0C">
        <w:rPr>
          <w:rFonts w:ascii="Arial" w:hAnsi="Arial" w:cs="Arial"/>
          <w:sz w:val="24"/>
          <w:szCs w:val="24"/>
        </w:rPr>
        <w:t>or example, exploring why the Casting Department has the highest turnover rather than accepting early explanations (Ennis, 2011). Accurately interpreting data and using problem</w:t>
      </w:r>
      <w:r w:rsidRPr="00A75A0C">
        <w:rPr>
          <w:rFonts w:ascii="Arial" w:hAnsi="Arial" w:cs="Arial"/>
          <w:sz w:val="24"/>
          <w:szCs w:val="24"/>
        </w:rPr>
        <w:noBreakHyphen/>
        <w:t xml:space="preserve">solving skills helps identify root causes and produce clearer, more targeted recommendations (Halpern, 2014). </w:t>
      </w:r>
      <w:r>
        <w:rPr>
          <w:rFonts w:ascii="Arial" w:hAnsi="Arial" w:cs="Arial"/>
          <w:sz w:val="24"/>
          <w:szCs w:val="24"/>
        </w:rPr>
        <w:t xml:space="preserve">Being </w:t>
      </w:r>
      <w:r w:rsidRPr="00A75A0C">
        <w:rPr>
          <w:rFonts w:ascii="Arial" w:hAnsi="Arial" w:cs="Arial"/>
          <w:sz w:val="24"/>
          <w:szCs w:val="24"/>
        </w:rPr>
        <w:t>open mind</w:t>
      </w:r>
      <w:r>
        <w:rPr>
          <w:rFonts w:ascii="Arial" w:hAnsi="Arial" w:cs="Arial"/>
          <w:sz w:val="24"/>
          <w:szCs w:val="24"/>
        </w:rPr>
        <w:t>ed when having conversations</w:t>
      </w:r>
      <w:r w:rsidRPr="00A75A0C">
        <w:rPr>
          <w:rFonts w:ascii="Arial" w:hAnsi="Arial" w:cs="Arial"/>
          <w:sz w:val="24"/>
          <w:szCs w:val="24"/>
        </w:rPr>
        <w:t xml:space="preserve"> </w:t>
      </w:r>
      <w:r>
        <w:rPr>
          <w:rFonts w:ascii="Arial" w:hAnsi="Arial" w:cs="Arial"/>
          <w:sz w:val="24"/>
          <w:szCs w:val="24"/>
        </w:rPr>
        <w:t>makes sure</w:t>
      </w:r>
      <w:r w:rsidRPr="00A75A0C">
        <w:rPr>
          <w:rFonts w:ascii="Arial" w:hAnsi="Arial" w:cs="Arial"/>
          <w:sz w:val="24"/>
          <w:szCs w:val="24"/>
        </w:rPr>
        <w:t xml:space="preserve"> different perspectives</w:t>
      </w:r>
      <w:r>
        <w:rPr>
          <w:rFonts w:ascii="Arial" w:hAnsi="Arial" w:cs="Arial"/>
          <w:sz w:val="24"/>
          <w:szCs w:val="24"/>
        </w:rPr>
        <w:t xml:space="preserve"> </w:t>
      </w:r>
      <w:r w:rsidRPr="00A75A0C">
        <w:rPr>
          <w:rFonts w:ascii="Arial" w:hAnsi="Arial" w:cs="Arial"/>
          <w:sz w:val="24"/>
          <w:szCs w:val="24"/>
        </w:rPr>
        <w:t>from Bill, managers and employees</w:t>
      </w:r>
      <w:r>
        <w:rPr>
          <w:rFonts w:ascii="Arial" w:hAnsi="Arial" w:cs="Arial"/>
          <w:sz w:val="24"/>
          <w:szCs w:val="24"/>
        </w:rPr>
        <w:t xml:space="preserve"> </w:t>
      </w:r>
      <w:r w:rsidRPr="00A75A0C">
        <w:rPr>
          <w:rFonts w:ascii="Arial" w:hAnsi="Arial" w:cs="Arial"/>
          <w:sz w:val="24"/>
          <w:szCs w:val="24"/>
        </w:rPr>
        <w:t xml:space="preserve">are heard before decisions are made (Brookfield, 2012). </w:t>
      </w:r>
      <w:r>
        <w:rPr>
          <w:rFonts w:ascii="Arial" w:hAnsi="Arial" w:cs="Arial"/>
          <w:sz w:val="24"/>
          <w:szCs w:val="24"/>
        </w:rPr>
        <w:t>Using these skills t</w:t>
      </w:r>
      <w:r w:rsidRPr="00A75A0C">
        <w:rPr>
          <w:rFonts w:ascii="Arial" w:hAnsi="Arial" w:cs="Arial"/>
          <w:sz w:val="24"/>
          <w:szCs w:val="24"/>
        </w:rPr>
        <w:t>ogether</w:t>
      </w:r>
      <w:r>
        <w:rPr>
          <w:rFonts w:ascii="Arial" w:hAnsi="Arial" w:cs="Arial"/>
          <w:sz w:val="24"/>
          <w:szCs w:val="24"/>
        </w:rPr>
        <w:t xml:space="preserve"> can help</w:t>
      </w:r>
      <w:r w:rsidRPr="00A75A0C">
        <w:rPr>
          <w:rFonts w:ascii="Arial" w:hAnsi="Arial" w:cs="Arial"/>
          <w:sz w:val="24"/>
          <w:szCs w:val="24"/>
        </w:rPr>
        <w:t xml:space="preserve"> evidence</w:t>
      </w:r>
      <w:r w:rsidRPr="00A75A0C">
        <w:rPr>
          <w:rFonts w:ascii="Arial" w:hAnsi="Arial" w:cs="Arial"/>
          <w:sz w:val="24"/>
          <w:szCs w:val="24"/>
        </w:rPr>
        <w:noBreakHyphen/>
        <w:t xml:space="preserve">based decision making </w:t>
      </w:r>
      <w:r>
        <w:rPr>
          <w:rFonts w:ascii="Arial" w:hAnsi="Arial" w:cs="Arial"/>
          <w:sz w:val="24"/>
          <w:szCs w:val="24"/>
        </w:rPr>
        <w:t xml:space="preserve">stronger </w:t>
      </w:r>
      <w:r w:rsidRPr="00A75A0C">
        <w:rPr>
          <w:rFonts w:ascii="Arial" w:hAnsi="Arial" w:cs="Arial"/>
          <w:sz w:val="24"/>
          <w:szCs w:val="24"/>
        </w:rPr>
        <w:t>and support recommendations that are transparent</w:t>
      </w:r>
      <w:r>
        <w:rPr>
          <w:rFonts w:ascii="Arial" w:hAnsi="Arial" w:cs="Arial"/>
          <w:sz w:val="24"/>
          <w:szCs w:val="24"/>
        </w:rPr>
        <w:t xml:space="preserve"> and</w:t>
      </w:r>
      <w:r w:rsidRPr="00A75A0C">
        <w:rPr>
          <w:rFonts w:ascii="Arial" w:hAnsi="Arial" w:cs="Arial"/>
          <w:sz w:val="24"/>
          <w:szCs w:val="24"/>
        </w:rPr>
        <w:t xml:space="preserve"> aligned with </w:t>
      </w:r>
      <w:proofErr w:type="spellStart"/>
      <w:r w:rsidRPr="00A75A0C">
        <w:rPr>
          <w:rFonts w:ascii="Arial" w:hAnsi="Arial" w:cs="Arial"/>
          <w:sz w:val="24"/>
          <w:szCs w:val="24"/>
        </w:rPr>
        <w:t>Technivara’s</w:t>
      </w:r>
      <w:proofErr w:type="spellEnd"/>
      <w:r w:rsidRPr="00A75A0C">
        <w:rPr>
          <w:rFonts w:ascii="Arial" w:hAnsi="Arial" w:cs="Arial"/>
          <w:sz w:val="24"/>
          <w:szCs w:val="24"/>
        </w:rPr>
        <w:t xml:space="preserve"> goals (CIPD, 2021).</w:t>
      </w:r>
    </w:p>
    <w:p w14:paraId="04B63C3F" w14:textId="77777777" w:rsidR="00EF1724" w:rsidRDefault="00EF1724" w:rsidP="00EF1724">
      <w:pPr>
        <w:rPr>
          <w:rFonts w:ascii="Arial" w:hAnsi="Arial" w:cs="Arial"/>
          <w:sz w:val="24"/>
          <w:szCs w:val="24"/>
        </w:rPr>
      </w:pPr>
      <w:r w:rsidRPr="00A54D42">
        <w:rPr>
          <w:rFonts w:ascii="Arial" w:hAnsi="Arial" w:cs="Arial"/>
          <w:sz w:val="24"/>
          <w:szCs w:val="24"/>
        </w:rPr>
        <w:t xml:space="preserve">Overall, applying critical thinking promotes objectivity, reduces bias and improves organisational effectiveness. For </w:t>
      </w:r>
      <w:proofErr w:type="spellStart"/>
      <w:r w:rsidRPr="00A54D42">
        <w:rPr>
          <w:rFonts w:ascii="Arial" w:hAnsi="Arial" w:cs="Arial"/>
          <w:sz w:val="24"/>
          <w:szCs w:val="24"/>
        </w:rPr>
        <w:t>Technivara</w:t>
      </w:r>
      <w:proofErr w:type="spellEnd"/>
      <w:r w:rsidRPr="00A54D42">
        <w:rPr>
          <w:rFonts w:ascii="Arial" w:hAnsi="Arial" w:cs="Arial"/>
          <w:sz w:val="24"/>
          <w:szCs w:val="24"/>
        </w:rPr>
        <w:t xml:space="preserve">, this is </w:t>
      </w:r>
      <w:proofErr w:type="gramStart"/>
      <w:r>
        <w:rPr>
          <w:rFonts w:ascii="Arial" w:hAnsi="Arial" w:cs="Arial"/>
          <w:sz w:val="24"/>
          <w:szCs w:val="24"/>
        </w:rPr>
        <w:t xml:space="preserve">particularly </w:t>
      </w:r>
      <w:r w:rsidRPr="00A54D42">
        <w:rPr>
          <w:rFonts w:ascii="Arial" w:hAnsi="Arial" w:cs="Arial"/>
          <w:sz w:val="24"/>
          <w:szCs w:val="24"/>
        </w:rPr>
        <w:t xml:space="preserve"> important</w:t>
      </w:r>
      <w:proofErr w:type="gramEnd"/>
      <w:r w:rsidRPr="00A54D42">
        <w:rPr>
          <w:rFonts w:ascii="Arial" w:hAnsi="Arial" w:cs="Arial"/>
          <w:sz w:val="24"/>
          <w:szCs w:val="24"/>
        </w:rPr>
        <w:t xml:space="preserve"> as the business grows. It also supports stronger decisions and encourages a workplace culture grounded in evidence</w:t>
      </w:r>
      <w:r w:rsidRPr="00A54D42">
        <w:rPr>
          <w:rFonts w:ascii="Arial" w:hAnsi="Arial" w:cs="Arial"/>
          <w:sz w:val="24"/>
          <w:szCs w:val="24"/>
        </w:rPr>
        <w:noBreakHyphen/>
        <w:t>based practice.</w:t>
      </w:r>
    </w:p>
    <w:p w14:paraId="18AC80C3" w14:textId="77777777" w:rsidR="00FC79FD" w:rsidRDefault="00FC79FD" w:rsidP="00EF1724">
      <w:pPr>
        <w:rPr>
          <w:rFonts w:ascii="Arial" w:hAnsi="Arial" w:cs="Arial"/>
          <w:sz w:val="24"/>
          <w:szCs w:val="24"/>
        </w:rPr>
      </w:pPr>
    </w:p>
    <w:p w14:paraId="7048A32F" w14:textId="77777777" w:rsidR="00FC79FD" w:rsidRDefault="00FC79FD" w:rsidP="00EF1724">
      <w:pPr>
        <w:rPr>
          <w:rFonts w:ascii="Arial" w:hAnsi="Arial" w:cs="Arial"/>
          <w:sz w:val="24"/>
          <w:szCs w:val="24"/>
        </w:rPr>
      </w:pPr>
    </w:p>
    <w:p w14:paraId="5088D92A" w14:textId="77777777" w:rsidR="00FC79FD" w:rsidRDefault="00FC79FD" w:rsidP="00EF1724">
      <w:pPr>
        <w:rPr>
          <w:rFonts w:ascii="Arial" w:hAnsi="Arial" w:cs="Arial"/>
          <w:sz w:val="24"/>
          <w:szCs w:val="24"/>
        </w:rPr>
      </w:pPr>
    </w:p>
    <w:p w14:paraId="736C7FC7" w14:textId="77777777" w:rsidR="00FC79FD" w:rsidRPr="00A54D42" w:rsidRDefault="00FC79FD" w:rsidP="00EF1724">
      <w:pPr>
        <w:rPr>
          <w:rFonts w:ascii="Arial" w:hAnsi="Arial" w:cs="Arial"/>
          <w:sz w:val="24"/>
          <w:szCs w:val="24"/>
        </w:rPr>
      </w:pPr>
    </w:p>
    <w:p w14:paraId="1B02E599" w14:textId="77777777" w:rsidR="00FC79FD" w:rsidRDefault="00FC79FD" w:rsidP="00EF1724">
      <w:pPr>
        <w:rPr>
          <w:rFonts w:ascii="Arial" w:hAnsi="Arial" w:cs="Arial"/>
          <w:b/>
          <w:bCs/>
          <w:sz w:val="24"/>
          <w:szCs w:val="24"/>
        </w:rPr>
      </w:pPr>
    </w:p>
    <w:p w14:paraId="704C2E2D" w14:textId="4D06DAC0" w:rsidR="00EF1724" w:rsidRPr="001A1D3D" w:rsidRDefault="00EF1724" w:rsidP="00EF1724">
      <w:pPr>
        <w:rPr>
          <w:rFonts w:ascii="Arial" w:hAnsi="Arial" w:cs="Arial"/>
          <w:sz w:val="24"/>
          <w:szCs w:val="24"/>
        </w:rPr>
      </w:pPr>
      <w:r w:rsidRPr="001A1D3D">
        <w:rPr>
          <w:rFonts w:ascii="Arial" w:hAnsi="Arial" w:cs="Arial"/>
          <w:b/>
          <w:bCs/>
          <w:sz w:val="24"/>
          <w:szCs w:val="24"/>
        </w:rPr>
        <w:lastRenderedPageBreak/>
        <w:t>Q4. (AC 1.4)</w:t>
      </w:r>
    </w:p>
    <w:p w14:paraId="3594748D" w14:textId="77777777" w:rsidR="00EF1724" w:rsidRPr="006A6500" w:rsidRDefault="00EF1724" w:rsidP="00EF1724">
      <w:pPr>
        <w:rPr>
          <w:rFonts w:ascii="Arial" w:hAnsi="Arial" w:cs="Arial"/>
          <w:sz w:val="24"/>
          <w:szCs w:val="24"/>
        </w:rPr>
      </w:pPr>
      <w:r>
        <w:rPr>
          <w:rFonts w:ascii="Arial" w:hAnsi="Arial" w:cs="Arial"/>
          <w:sz w:val="24"/>
          <w:szCs w:val="24"/>
        </w:rPr>
        <w:t xml:space="preserve">For </w:t>
      </w:r>
      <w:proofErr w:type="spellStart"/>
      <w:r>
        <w:rPr>
          <w:rFonts w:ascii="Arial" w:hAnsi="Arial" w:cs="Arial"/>
          <w:sz w:val="24"/>
          <w:szCs w:val="24"/>
        </w:rPr>
        <w:t>Technivara</w:t>
      </w:r>
      <w:proofErr w:type="spellEnd"/>
      <w:r>
        <w:rPr>
          <w:rFonts w:ascii="Arial" w:hAnsi="Arial" w:cs="Arial"/>
          <w:sz w:val="24"/>
          <w:szCs w:val="24"/>
        </w:rPr>
        <w:t xml:space="preserve"> g</w:t>
      </w:r>
      <w:r w:rsidRPr="006A6500">
        <w:rPr>
          <w:rFonts w:ascii="Arial" w:hAnsi="Arial" w:cs="Arial"/>
          <w:sz w:val="24"/>
          <w:szCs w:val="24"/>
        </w:rPr>
        <w:t>ood decision</w:t>
      </w:r>
      <w:r w:rsidRPr="006A6500">
        <w:rPr>
          <w:rFonts w:ascii="Arial" w:hAnsi="Arial" w:cs="Arial"/>
          <w:sz w:val="24"/>
          <w:szCs w:val="24"/>
        </w:rPr>
        <w:noBreakHyphen/>
        <w:t>making is essential as they work to improve the reliability of their data and modernise their systems. The Rational Decision</w:t>
      </w:r>
      <w:r w:rsidRPr="006A6500">
        <w:rPr>
          <w:rFonts w:ascii="Arial" w:hAnsi="Arial" w:cs="Arial"/>
          <w:sz w:val="24"/>
          <w:szCs w:val="24"/>
        </w:rPr>
        <w:noBreakHyphen/>
        <w:t xml:space="preserve">Making Model helps </w:t>
      </w:r>
      <w:r>
        <w:rPr>
          <w:rFonts w:ascii="Arial" w:hAnsi="Arial" w:cs="Arial"/>
          <w:sz w:val="24"/>
          <w:szCs w:val="24"/>
        </w:rPr>
        <w:t>a business</w:t>
      </w:r>
      <w:r w:rsidRPr="006A6500">
        <w:rPr>
          <w:rFonts w:ascii="Arial" w:hAnsi="Arial" w:cs="Arial"/>
          <w:sz w:val="24"/>
          <w:szCs w:val="24"/>
        </w:rPr>
        <w:t xml:space="preserve"> </w:t>
      </w:r>
      <w:r>
        <w:rPr>
          <w:rFonts w:ascii="Arial" w:hAnsi="Arial" w:cs="Arial"/>
          <w:sz w:val="24"/>
          <w:szCs w:val="24"/>
        </w:rPr>
        <w:t>stop</w:t>
      </w:r>
      <w:r w:rsidRPr="006A6500">
        <w:rPr>
          <w:rFonts w:ascii="Arial" w:hAnsi="Arial" w:cs="Arial"/>
          <w:sz w:val="24"/>
          <w:szCs w:val="24"/>
        </w:rPr>
        <w:t xml:space="preserve"> and </w:t>
      </w:r>
      <w:r>
        <w:rPr>
          <w:rFonts w:ascii="Arial" w:hAnsi="Arial" w:cs="Arial"/>
          <w:sz w:val="24"/>
          <w:szCs w:val="24"/>
        </w:rPr>
        <w:t>really</w:t>
      </w:r>
      <w:r w:rsidRPr="006A6500">
        <w:rPr>
          <w:rFonts w:ascii="Arial" w:hAnsi="Arial" w:cs="Arial"/>
          <w:sz w:val="24"/>
          <w:szCs w:val="24"/>
        </w:rPr>
        <w:t xml:space="preserve"> understand what is causing issues, rather than </w:t>
      </w:r>
      <w:r>
        <w:rPr>
          <w:rFonts w:ascii="Arial" w:hAnsi="Arial" w:cs="Arial"/>
          <w:sz w:val="24"/>
          <w:szCs w:val="24"/>
        </w:rPr>
        <w:t xml:space="preserve">using </w:t>
      </w:r>
      <w:r w:rsidRPr="006A6500">
        <w:rPr>
          <w:rFonts w:ascii="Arial" w:hAnsi="Arial" w:cs="Arial"/>
          <w:sz w:val="24"/>
          <w:szCs w:val="24"/>
        </w:rPr>
        <w:t xml:space="preserve">quick fixes. For </w:t>
      </w:r>
      <w:proofErr w:type="spellStart"/>
      <w:r w:rsidRPr="006A6500">
        <w:rPr>
          <w:rFonts w:ascii="Arial" w:hAnsi="Arial" w:cs="Arial"/>
          <w:sz w:val="24"/>
          <w:szCs w:val="24"/>
        </w:rPr>
        <w:t>Technivara</w:t>
      </w:r>
      <w:proofErr w:type="spellEnd"/>
      <w:r w:rsidRPr="006A6500">
        <w:rPr>
          <w:rFonts w:ascii="Arial" w:hAnsi="Arial" w:cs="Arial"/>
          <w:sz w:val="24"/>
          <w:szCs w:val="24"/>
        </w:rPr>
        <w:t xml:space="preserve">, this is important because </w:t>
      </w:r>
      <w:r>
        <w:rPr>
          <w:rFonts w:ascii="Arial" w:hAnsi="Arial" w:cs="Arial"/>
          <w:sz w:val="24"/>
          <w:szCs w:val="24"/>
        </w:rPr>
        <w:t xml:space="preserve">there is no consistency with how they </w:t>
      </w:r>
      <w:r w:rsidRPr="006A6500">
        <w:rPr>
          <w:rFonts w:ascii="Arial" w:hAnsi="Arial" w:cs="Arial"/>
          <w:sz w:val="24"/>
          <w:szCs w:val="24"/>
        </w:rPr>
        <w:t>current</w:t>
      </w:r>
      <w:r>
        <w:rPr>
          <w:rFonts w:ascii="Arial" w:hAnsi="Arial" w:cs="Arial"/>
          <w:sz w:val="24"/>
          <w:szCs w:val="24"/>
        </w:rPr>
        <w:t xml:space="preserve">ly </w:t>
      </w:r>
      <w:r w:rsidRPr="006A6500">
        <w:rPr>
          <w:rFonts w:ascii="Arial" w:hAnsi="Arial" w:cs="Arial"/>
          <w:sz w:val="24"/>
          <w:szCs w:val="24"/>
        </w:rPr>
        <w:t>gather</w:t>
      </w:r>
      <w:r>
        <w:rPr>
          <w:rFonts w:ascii="Arial" w:hAnsi="Arial" w:cs="Arial"/>
          <w:sz w:val="24"/>
          <w:szCs w:val="24"/>
        </w:rPr>
        <w:t xml:space="preserve"> evidence</w:t>
      </w:r>
      <w:r w:rsidRPr="006A6500">
        <w:rPr>
          <w:rFonts w:ascii="Arial" w:hAnsi="Arial" w:cs="Arial"/>
          <w:sz w:val="24"/>
          <w:szCs w:val="24"/>
        </w:rPr>
        <w:t xml:space="preserve"> and</w:t>
      </w:r>
      <w:r>
        <w:rPr>
          <w:rFonts w:ascii="Arial" w:hAnsi="Arial" w:cs="Arial"/>
          <w:sz w:val="24"/>
          <w:szCs w:val="24"/>
        </w:rPr>
        <w:t xml:space="preserve"> it is</w:t>
      </w:r>
      <w:r w:rsidRPr="006A6500">
        <w:rPr>
          <w:rFonts w:ascii="Arial" w:hAnsi="Arial" w:cs="Arial"/>
          <w:sz w:val="24"/>
          <w:szCs w:val="24"/>
        </w:rPr>
        <w:t xml:space="preserve"> often unreliable. </w:t>
      </w:r>
      <w:r>
        <w:rPr>
          <w:rFonts w:ascii="Arial" w:hAnsi="Arial" w:cs="Arial"/>
          <w:sz w:val="24"/>
          <w:szCs w:val="24"/>
        </w:rPr>
        <w:t xml:space="preserve">If </w:t>
      </w:r>
      <w:proofErr w:type="spellStart"/>
      <w:r>
        <w:rPr>
          <w:rFonts w:ascii="Arial" w:hAnsi="Arial" w:cs="Arial"/>
          <w:sz w:val="24"/>
          <w:szCs w:val="24"/>
        </w:rPr>
        <w:t>Technivara</w:t>
      </w:r>
      <w:proofErr w:type="spellEnd"/>
      <w:r>
        <w:rPr>
          <w:rFonts w:ascii="Arial" w:hAnsi="Arial" w:cs="Arial"/>
          <w:sz w:val="24"/>
          <w:szCs w:val="24"/>
        </w:rPr>
        <w:t xml:space="preserve"> can</w:t>
      </w:r>
      <w:r w:rsidRPr="006A6500">
        <w:rPr>
          <w:rFonts w:ascii="Arial" w:hAnsi="Arial" w:cs="Arial"/>
          <w:sz w:val="24"/>
          <w:szCs w:val="24"/>
        </w:rPr>
        <w:t xml:space="preserve"> identify where the gaps are and what information can </w:t>
      </w:r>
      <w:proofErr w:type="gramStart"/>
      <w:r w:rsidRPr="006A6500">
        <w:rPr>
          <w:rFonts w:ascii="Arial" w:hAnsi="Arial" w:cs="Arial"/>
          <w:sz w:val="24"/>
          <w:szCs w:val="24"/>
        </w:rPr>
        <w:t>actually be</w:t>
      </w:r>
      <w:proofErr w:type="gramEnd"/>
      <w:r w:rsidRPr="006A6500">
        <w:rPr>
          <w:rFonts w:ascii="Arial" w:hAnsi="Arial" w:cs="Arial"/>
          <w:sz w:val="24"/>
          <w:szCs w:val="24"/>
        </w:rPr>
        <w:t xml:space="preserve"> trusted, </w:t>
      </w:r>
      <w:r>
        <w:rPr>
          <w:rFonts w:ascii="Arial" w:hAnsi="Arial" w:cs="Arial"/>
          <w:sz w:val="24"/>
          <w:szCs w:val="24"/>
        </w:rPr>
        <w:t>the managers</w:t>
      </w:r>
      <w:r w:rsidRPr="006A6500">
        <w:rPr>
          <w:rFonts w:ascii="Arial" w:hAnsi="Arial" w:cs="Arial"/>
          <w:sz w:val="24"/>
          <w:szCs w:val="24"/>
        </w:rPr>
        <w:t xml:space="preserve"> are more likely to make decisions that </w:t>
      </w:r>
      <w:r>
        <w:rPr>
          <w:rFonts w:ascii="Arial" w:hAnsi="Arial" w:cs="Arial"/>
          <w:sz w:val="24"/>
          <w:szCs w:val="24"/>
        </w:rPr>
        <w:t>look at</w:t>
      </w:r>
      <w:r w:rsidRPr="006A6500">
        <w:rPr>
          <w:rFonts w:ascii="Arial" w:hAnsi="Arial" w:cs="Arial"/>
          <w:sz w:val="24"/>
          <w:szCs w:val="24"/>
        </w:rPr>
        <w:t xml:space="preserve"> the real problems rather than symptoms.</w:t>
      </w:r>
    </w:p>
    <w:p w14:paraId="1B4816F9" w14:textId="77777777" w:rsidR="00EF1724" w:rsidRPr="006A6500" w:rsidRDefault="00EF1724" w:rsidP="00EF1724">
      <w:pPr>
        <w:rPr>
          <w:rFonts w:ascii="Arial" w:hAnsi="Arial" w:cs="Arial"/>
          <w:sz w:val="24"/>
          <w:szCs w:val="24"/>
        </w:rPr>
      </w:pPr>
      <w:r w:rsidRPr="006A6500">
        <w:rPr>
          <w:rFonts w:ascii="Arial" w:hAnsi="Arial" w:cs="Arial"/>
          <w:sz w:val="24"/>
          <w:szCs w:val="24"/>
        </w:rPr>
        <w:t xml:space="preserve">Using this structured approach also helps </w:t>
      </w:r>
      <w:proofErr w:type="spellStart"/>
      <w:r w:rsidRPr="006A6500">
        <w:rPr>
          <w:rFonts w:ascii="Arial" w:hAnsi="Arial" w:cs="Arial"/>
          <w:sz w:val="24"/>
          <w:szCs w:val="24"/>
        </w:rPr>
        <w:t>Technivara</w:t>
      </w:r>
      <w:proofErr w:type="spellEnd"/>
      <w:r w:rsidRPr="006A6500">
        <w:rPr>
          <w:rFonts w:ascii="Arial" w:hAnsi="Arial" w:cs="Arial"/>
          <w:sz w:val="24"/>
          <w:szCs w:val="24"/>
        </w:rPr>
        <w:t xml:space="preserve"> compare different options more fairly. For example, they can look at whether a digital HR system or improved data</w:t>
      </w:r>
      <w:r w:rsidRPr="006A6500">
        <w:rPr>
          <w:rFonts w:ascii="Arial" w:hAnsi="Arial" w:cs="Arial"/>
          <w:sz w:val="24"/>
          <w:szCs w:val="24"/>
        </w:rPr>
        <w:noBreakHyphen/>
        <w:t>collection methods would give them the biggest impact and whether these options align with their long</w:t>
      </w:r>
      <w:r w:rsidRPr="006A6500">
        <w:rPr>
          <w:rFonts w:ascii="Arial" w:hAnsi="Arial" w:cs="Arial"/>
          <w:sz w:val="24"/>
          <w:szCs w:val="24"/>
        </w:rPr>
        <w:noBreakHyphen/>
        <w:t>term goals. This kind of thinking reflects Rousseau’s view that better organisational decisions happen when high</w:t>
      </w:r>
      <w:r w:rsidRPr="006A6500">
        <w:rPr>
          <w:rFonts w:ascii="Arial" w:hAnsi="Arial" w:cs="Arial"/>
          <w:sz w:val="24"/>
          <w:szCs w:val="24"/>
        </w:rPr>
        <w:noBreakHyphen/>
        <w:t xml:space="preserve">quality evidence is used to reduce bias and guide choices more transparently (Rousseau, 2020). </w:t>
      </w:r>
    </w:p>
    <w:p w14:paraId="37A60874" w14:textId="77777777" w:rsidR="00EF1724" w:rsidRPr="006A6500" w:rsidRDefault="00EF1724" w:rsidP="00EF1724">
      <w:pPr>
        <w:rPr>
          <w:rFonts w:ascii="Arial" w:hAnsi="Arial" w:cs="Arial"/>
          <w:sz w:val="24"/>
          <w:szCs w:val="24"/>
        </w:rPr>
      </w:pPr>
      <w:r w:rsidRPr="006A6500">
        <w:rPr>
          <w:rFonts w:ascii="Arial" w:hAnsi="Arial" w:cs="Arial"/>
          <w:sz w:val="24"/>
          <w:szCs w:val="24"/>
        </w:rPr>
        <w:t xml:space="preserve">Once </w:t>
      </w:r>
      <w:proofErr w:type="spellStart"/>
      <w:r w:rsidRPr="006A6500">
        <w:rPr>
          <w:rFonts w:ascii="Arial" w:hAnsi="Arial" w:cs="Arial"/>
          <w:sz w:val="24"/>
          <w:szCs w:val="24"/>
        </w:rPr>
        <w:t>Technivara</w:t>
      </w:r>
      <w:proofErr w:type="spellEnd"/>
      <w:r w:rsidRPr="006A6500">
        <w:rPr>
          <w:rFonts w:ascii="Arial" w:hAnsi="Arial" w:cs="Arial"/>
          <w:sz w:val="24"/>
          <w:szCs w:val="24"/>
        </w:rPr>
        <w:t xml:space="preserve"> chooses the most suitable option, the model supports putting it into practice in a planned way and </w:t>
      </w:r>
      <w:r>
        <w:rPr>
          <w:rFonts w:ascii="Arial" w:hAnsi="Arial" w:cs="Arial"/>
          <w:sz w:val="24"/>
          <w:szCs w:val="24"/>
        </w:rPr>
        <w:t xml:space="preserve">can also </w:t>
      </w:r>
      <w:r w:rsidRPr="006A6500">
        <w:rPr>
          <w:rFonts w:ascii="Arial" w:hAnsi="Arial" w:cs="Arial"/>
          <w:sz w:val="24"/>
          <w:szCs w:val="24"/>
        </w:rPr>
        <w:t>track whether it works. This means checking if data becomes more accurate, if admin work becomes lighter and if decisions become easier to explain and defend. This fits well with CIPD’s expectations for evidence</w:t>
      </w:r>
      <w:r w:rsidRPr="006A6500">
        <w:rPr>
          <w:rFonts w:ascii="Arial" w:hAnsi="Arial" w:cs="Arial"/>
          <w:sz w:val="24"/>
          <w:szCs w:val="24"/>
        </w:rPr>
        <w:noBreakHyphen/>
        <w:t>based practice. However, the model is not perfect. It relies on good data</w:t>
      </w:r>
      <w:r>
        <w:rPr>
          <w:rFonts w:ascii="Arial" w:hAnsi="Arial" w:cs="Arial"/>
          <w:sz w:val="24"/>
          <w:szCs w:val="24"/>
        </w:rPr>
        <w:t xml:space="preserve"> </w:t>
      </w:r>
      <w:r w:rsidRPr="006A6500">
        <w:rPr>
          <w:rFonts w:ascii="Arial" w:hAnsi="Arial" w:cs="Arial"/>
          <w:sz w:val="24"/>
          <w:szCs w:val="24"/>
        </w:rPr>
        <w:t xml:space="preserve">which </w:t>
      </w:r>
      <w:proofErr w:type="spellStart"/>
      <w:r w:rsidRPr="006A6500">
        <w:rPr>
          <w:rFonts w:ascii="Arial" w:hAnsi="Arial" w:cs="Arial"/>
          <w:sz w:val="24"/>
          <w:szCs w:val="24"/>
        </w:rPr>
        <w:t>Technivara</w:t>
      </w:r>
      <w:proofErr w:type="spellEnd"/>
      <w:r w:rsidRPr="006A6500">
        <w:rPr>
          <w:rFonts w:ascii="Arial" w:hAnsi="Arial" w:cs="Arial"/>
          <w:sz w:val="24"/>
          <w:szCs w:val="24"/>
        </w:rPr>
        <w:t xml:space="preserve"> doesn’t always </w:t>
      </w:r>
      <w:proofErr w:type="gramStart"/>
      <w:r w:rsidRPr="006A6500">
        <w:rPr>
          <w:rFonts w:ascii="Arial" w:hAnsi="Arial" w:cs="Arial"/>
          <w:sz w:val="24"/>
          <w:szCs w:val="24"/>
        </w:rPr>
        <w:t>have</w:t>
      </w:r>
      <w:proofErr w:type="gramEnd"/>
      <w:r w:rsidRPr="006A6500">
        <w:rPr>
          <w:rFonts w:ascii="Arial" w:hAnsi="Arial" w:cs="Arial"/>
          <w:sz w:val="24"/>
          <w:szCs w:val="24"/>
        </w:rPr>
        <w:t xml:space="preserve"> and the process can be slow in a fast</w:t>
      </w:r>
      <w:r w:rsidRPr="006A6500">
        <w:rPr>
          <w:rFonts w:ascii="Arial" w:hAnsi="Arial" w:cs="Arial"/>
          <w:sz w:val="24"/>
          <w:szCs w:val="24"/>
        </w:rPr>
        <w:noBreakHyphen/>
        <w:t xml:space="preserve">moving environment. </w:t>
      </w:r>
      <w:r>
        <w:rPr>
          <w:rFonts w:ascii="Arial" w:hAnsi="Arial" w:cs="Arial"/>
          <w:sz w:val="24"/>
          <w:szCs w:val="24"/>
        </w:rPr>
        <w:t xml:space="preserve">It does, </w:t>
      </w:r>
      <w:proofErr w:type="gramStart"/>
      <w:r>
        <w:rPr>
          <w:rFonts w:ascii="Arial" w:hAnsi="Arial" w:cs="Arial"/>
          <w:sz w:val="24"/>
          <w:szCs w:val="24"/>
        </w:rPr>
        <w:t>however</w:t>
      </w:r>
      <w:proofErr w:type="gramEnd"/>
      <w:r w:rsidRPr="006A6500">
        <w:rPr>
          <w:rFonts w:ascii="Arial" w:hAnsi="Arial" w:cs="Arial"/>
          <w:sz w:val="24"/>
          <w:szCs w:val="24"/>
        </w:rPr>
        <w:t xml:space="preserve"> give </w:t>
      </w:r>
      <w:r>
        <w:rPr>
          <w:rFonts w:ascii="Arial" w:hAnsi="Arial" w:cs="Arial"/>
          <w:sz w:val="24"/>
          <w:szCs w:val="24"/>
        </w:rPr>
        <w:t>a business</w:t>
      </w:r>
      <w:r w:rsidRPr="006A6500">
        <w:rPr>
          <w:rFonts w:ascii="Arial" w:hAnsi="Arial" w:cs="Arial"/>
          <w:sz w:val="24"/>
          <w:szCs w:val="24"/>
        </w:rPr>
        <w:t xml:space="preserve"> a clearer, more reliable way of reaching decisions.</w:t>
      </w:r>
    </w:p>
    <w:p w14:paraId="779F143E" w14:textId="77777777" w:rsidR="00EF1724" w:rsidRPr="006A6500" w:rsidRDefault="00EF1724" w:rsidP="00EF1724">
      <w:pPr>
        <w:rPr>
          <w:rFonts w:ascii="Arial" w:hAnsi="Arial" w:cs="Arial"/>
          <w:sz w:val="24"/>
          <w:szCs w:val="24"/>
        </w:rPr>
      </w:pPr>
      <w:r w:rsidRPr="006A6500">
        <w:rPr>
          <w:rFonts w:ascii="Arial" w:hAnsi="Arial" w:cs="Arial"/>
          <w:sz w:val="24"/>
          <w:szCs w:val="24"/>
        </w:rPr>
        <w:t xml:space="preserve">Another approach that could help </w:t>
      </w:r>
      <w:proofErr w:type="spellStart"/>
      <w:r w:rsidRPr="006A6500">
        <w:rPr>
          <w:rFonts w:ascii="Arial" w:hAnsi="Arial" w:cs="Arial"/>
          <w:sz w:val="24"/>
          <w:szCs w:val="24"/>
        </w:rPr>
        <w:t>Technivara</w:t>
      </w:r>
      <w:proofErr w:type="spellEnd"/>
      <w:r w:rsidRPr="006A6500">
        <w:rPr>
          <w:rFonts w:ascii="Arial" w:hAnsi="Arial" w:cs="Arial"/>
          <w:sz w:val="24"/>
          <w:szCs w:val="24"/>
        </w:rPr>
        <w:t xml:space="preserve"> is de Bono’s Six Thinking Hats. This method encourages teams to look at issues from different angles, which is useful in an organisation where outdated systems often lead to frustration and narrow thinking. The White Hat </w:t>
      </w:r>
      <w:r>
        <w:rPr>
          <w:rFonts w:ascii="Arial" w:hAnsi="Arial" w:cs="Arial"/>
          <w:sz w:val="24"/>
          <w:szCs w:val="24"/>
        </w:rPr>
        <w:t xml:space="preserve">would support </w:t>
      </w:r>
      <w:r w:rsidRPr="006A6500">
        <w:rPr>
          <w:rFonts w:ascii="Arial" w:hAnsi="Arial" w:cs="Arial"/>
          <w:sz w:val="24"/>
          <w:szCs w:val="24"/>
        </w:rPr>
        <w:t>conversations about the company’s weak data</w:t>
      </w:r>
      <w:r>
        <w:rPr>
          <w:rFonts w:ascii="Arial" w:hAnsi="Arial" w:cs="Arial"/>
          <w:sz w:val="24"/>
          <w:szCs w:val="24"/>
        </w:rPr>
        <w:t>. T</w:t>
      </w:r>
      <w:r w:rsidRPr="006A6500">
        <w:rPr>
          <w:rFonts w:ascii="Arial" w:hAnsi="Arial" w:cs="Arial"/>
          <w:sz w:val="24"/>
          <w:szCs w:val="24"/>
        </w:rPr>
        <w:t>he Black Hat</w:t>
      </w:r>
      <w:r>
        <w:rPr>
          <w:rFonts w:ascii="Arial" w:hAnsi="Arial" w:cs="Arial"/>
          <w:sz w:val="24"/>
          <w:szCs w:val="24"/>
        </w:rPr>
        <w:t xml:space="preserve"> would</w:t>
      </w:r>
      <w:r w:rsidRPr="006A6500">
        <w:rPr>
          <w:rFonts w:ascii="Arial" w:hAnsi="Arial" w:cs="Arial"/>
          <w:sz w:val="24"/>
          <w:szCs w:val="24"/>
        </w:rPr>
        <w:t xml:space="preserve"> help the team </w:t>
      </w:r>
      <w:r>
        <w:rPr>
          <w:rFonts w:ascii="Arial" w:hAnsi="Arial" w:cs="Arial"/>
          <w:sz w:val="24"/>
          <w:szCs w:val="24"/>
        </w:rPr>
        <w:t xml:space="preserve">consider </w:t>
      </w:r>
      <w:r w:rsidRPr="006A6500">
        <w:rPr>
          <w:rFonts w:ascii="Arial" w:hAnsi="Arial" w:cs="Arial"/>
          <w:sz w:val="24"/>
          <w:szCs w:val="24"/>
        </w:rPr>
        <w:t>the risks of keeping paper</w:t>
      </w:r>
      <w:r w:rsidRPr="006A6500">
        <w:rPr>
          <w:rFonts w:ascii="Arial" w:hAnsi="Arial" w:cs="Arial"/>
          <w:sz w:val="24"/>
          <w:szCs w:val="24"/>
        </w:rPr>
        <w:noBreakHyphen/>
        <w:t xml:space="preserve">based systems. The Yellow and Green Hats </w:t>
      </w:r>
      <w:r>
        <w:rPr>
          <w:rFonts w:ascii="Arial" w:hAnsi="Arial" w:cs="Arial"/>
          <w:sz w:val="24"/>
          <w:szCs w:val="24"/>
        </w:rPr>
        <w:t xml:space="preserve">would </w:t>
      </w:r>
      <w:r w:rsidRPr="006A6500">
        <w:rPr>
          <w:rFonts w:ascii="Arial" w:hAnsi="Arial" w:cs="Arial"/>
          <w:sz w:val="24"/>
          <w:szCs w:val="24"/>
        </w:rPr>
        <w:t xml:space="preserve">help staff focus </w:t>
      </w:r>
      <w:r>
        <w:rPr>
          <w:rFonts w:ascii="Arial" w:hAnsi="Arial" w:cs="Arial"/>
          <w:sz w:val="24"/>
          <w:szCs w:val="24"/>
        </w:rPr>
        <w:t>on solutions rather than probl</w:t>
      </w:r>
      <w:r w:rsidRPr="006A6500">
        <w:rPr>
          <w:rFonts w:ascii="Arial" w:hAnsi="Arial" w:cs="Arial"/>
          <w:sz w:val="24"/>
          <w:szCs w:val="24"/>
        </w:rPr>
        <w:t>ems</w:t>
      </w:r>
      <w:r>
        <w:rPr>
          <w:rFonts w:ascii="Arial" w:hAnsi="Arial" w:cs="Arial"/>
          <w:sz w:val="24"/>
          <w:szCs w:val="24"/>
        </w:rPr>
        <w:t xml:space="preserve">. They could look at how </w:t>
      </w:r>
      <w:r w:rsidRPr="006A6500">
        <w:rPr>
          <w:rFonts w:ascii="Arial" w:hAnsi="Arial" w:cs="Arial"/>
          <w:sz w:val="24"/>
          <w:szCs w:val="24"/>
        </w:rPr>
        <w:t xml:space="preserve">updated systems </w:t>
      </w:r>
      <w:r>
        <w:rPr>
          <w:rFonts w:ascii="Arial" w:hAnsi="Arial" w:cs="Arial"/>
          <w:sz w:val="24"/>
          <w:szCs w:val="24"/>
        </w:rPr>
        <w:t xml:space="preserve">could benefit </w:t>
      </w:r>
      <w:proofErr w:type="spellStart"/>
      <w:r>
        <w:rPr>
          <w:rFonts w:ascii="Arial" w:hAnsi="Arial" w:cs="Arial"/>
          <w:sz w:val="24"/>
          <w:szCs w:val="24"/>
        </w:rPr>
        <w:t>Technivara</w:t>
      </w:r>
      <w:proofErr w:type="spellEnd"/>
      <w:r>
        <w:rPr>
          <w:rFonts w:ascii="Arial" w:hAnsi="Arial" w:cs="Arial"/>
          <w:sz w:val="24"/>
          <w:szCs w:val="24"/>
        </w:rPr>
        <w:t xml:space="preserve"> </w:t>
      </w:r>
      <w:proofErr w:type="gramStart"/>
      <w:r>
        <w:rPr>
          <w:rFonts w:ascii="Arial" w:hAnsi="Arial" w:cs="Arial"/>
          <w:sz w:val="24"/>
          <w:szCs w:val="24"/>
        </w:rPr>
        <w:t>and also</w:t>
      </w:r>
      <w:proofErr w:type="gramEnd"/>
      <w:r>
        <w:rPr>
          <w:rFonts w:ascii="Arial" w:hAnsi="Arial" w:cs="Arial"/>
          <w:sz w:val="24"/>
          <w:szCs w:val="24"/>
        </w:rPr>
        <w:t xml:space="preserve"> look at </w:t>
      </w:r>
      <w:r w:rsidRPr="006A6500">
        <w:rPr>
          <w:rFonts w:ascii="Arial" w:hAnsi="Arial" w:cs="Arial"/>
          <w:sz w:val="24"/>
          <w:szCs w:val="24"/>
        </w:rPr>
        <w:t>creative ideas for improving processes.</w:t>
      </w:r>
    </w:p>
    <w:p w14:paraId="2CD88104" w14:textId="77777777" w:rsidR="00EF1724" w:rsidRPr="006A6500" w:rsidRDefault="00EF1724" w:rsidP="00EF1724">
      <w:pPr>
        <w:rPr>
          <w:rFonts w:ascii="Arial" w:hAnsi="Arial" w:cs="Arial"/>
          <w:sz w:val="24"/>
          <w:szCs w:val="24"/>
        </w:rPr>
      </w:pPr>
      <w:r w:rsidRPr="006A6500">
        <w:rPr>
          <w:rFonts w:ascii="Arial" w:hAnsi="Arial" w:cs="Arial"/>
          <w:sz w:val="24"/>
          <w:szCs w:val="24"/>
        </w:rPr>
        <w:t xml:space="preserve">What makes this approach valuable for </w:t>
      </w:r>
      <w:proofErr w:type="spellStart"/>
      <w:r w:rsidRPr="006A6500">
        <w:rPr>
          <w:rFonts w:ascii="Arial" w:hAnsi="Arial" w:cs="Arial"/>
          <w:sz w:val="24"/>
          <w:szCs w:val="24"/>
        </w:rPr>
        <w:t>Technivara</w:t>
      </w:r>
      <w:proofErr w:type="spellEnd"/>
      <w:r w:rsidRPr="006A6500">
        <w:rPr>
          <w:rFonts w:ascii="Arial" w:hAnsi="Arial" w:cs="Arial"/>
          <w:sz w:val="24"/>
          <w:szCs w:val="24"/>
        </w:rPr>
        <w:t xml:space="preserve"> is the balanced discussion it encourages</w:t>
      </w:r>
      <w:r>
        <w:rPr>
          <w:rFonts w:ascii="Arial" w:hAnsi="Arial" w:cs="Arial"/>
          <w:sz w:val="24"/>
          <w:szCs w:val="24"/>
        </w:rPr>
        <w:t>, rather than strong employees or emotions pushing decisions. E</w:t>
      </w:r>
      <w:r w:rsidRPr="006A6500">
        <w:rPr>
          <w:rFonts w:ascii="Arial" w:hAnsi="Arial" w:cs="Arial"/>
          <w:sz w:val="24"/>
          <w:szCs w:val="24"/>
        </w:rPr>
        <w:t xml:space="preserve">veryone has space to </w:t>
      </w:r>
      <w:r>
        <w:rPr>
          <w:rFonts w:ascii="Arial" w:hAnsi="Arial" w:cs="Arial"/>
          <w:sz w:val="24"/>
          <w:szCs w:val="24"/>
        </w:rPr>
        <w:t>give their opinion</w:t>
      </w:r>
      <w:r w:rsidRPr="006A6500">
        <w:rPr>
          <w:rFonts w:ascii="Arial" w:hAnsi="Arial" w:cs="Arial"/>
          <w:sz w:val="24"/>
          <w:szCs w:val="24"/>
        </w:rPr>
        <w:t>. This aligns wi</w:t>
      </w:r>
      <w:r>
        <w:rPr>
          <w:rFonts w:ascii="Arial" w:hAnsi="Arial" w:cs="Arial"/>
          <w:sz w:val="24"/>
          <w:szCs w:val="24"/>
        </w:rPr>
        <w:t>th s</w:t>
      </w:r>
      <w:r w:rsidRPr="006A6500">
        <w:rPr>
          <w:rFonts w:ascii="Arial" w:hAnsi="Arial" w:cs="Arial"/>
          <w:sz w:val="24"/>
          <w:szCs w:val="24"/>
        </w:rPr>
        <w:t>tructured, evidence</w:t>
      </w:r>
      <w:r w:rsidRPr="006A6500">
        <w:rPr>
          <w:rFonts w:ascii="Arial" w:hAnsi="Arial" w:cs="Arial"/>
          <w:sz w:val="24"/>
          <w:szCs w:val="24"/>
        </w:rPr>
        <w:noBreakHyphen/>
        <w:t>informed thinking that reduces bias and leads to fairer outcomes</w:t>
      </w:r>
      <w:r>
        <w:rPr>
          <w:rFonts w:ascii="Arial" w:hAnsi="Arial" w:cs="Arial"/>
          <w:sz w:val="24"/>
          <w:szCs w:val="24"/>
        </w:rPr>
        <w:t xml:space="preserve"> (</w:t>
      </w:r>
      <w:r w:rsidRPr="006A6500">
        <w:rPr>
          <w:rFonts w:ascii="Arial" w:hAnsi="Arial" w:cs="Arial"/>
          <w:sz w:val="24"/>
          <w:szCs w:val="24"/>
        </w:rPr>
        <w:t>Rousseau</w:t>
      </w:r>
      <w:r>
        <w:rPr>
          <w:rFonts w:ascii="Arial" w:hAnsi="Arial" w:cs="Arial"/>
          <w:sz w:val="24"/>
          <w:szCs w:val="24"/>
        </w:rPr>
        <w:t>,</w:t>
      </w:r>
      <w:r w:rsidRPr="006A6500">
        <w:rPr>
          <w:rFonts w:ascii="Arial" w:hAnsi="Arial" w:cs="Arial"/>
          <w:sz w:val="24"/>
          <w:szCs w:val="24"/>
        </w:rPr>
        <w:t xml:space="preserve"> 2020)</w:t>
      </w:r>
    </w:p>
    <w:p w14:paraId="08DA3EEA" w14:textId="77777777" w:rsidR="00EF1724" w:rsidRPr="006A6500" w:rsidRDefault="00EF1724" w:rsidP="00EF1724">
      <w:pPr>
        <w:rPr>
          <w:rFonts w:ascii="Arial" w:hAnsi="Arial" w:cs="Arial"/>
          <w:sz w:val="24"/>
          <w:szCs w:val="24"/>
        </w:rPr>
      </w:pPr>
      <w:r w:rsidRPr="006A6500">
        <w:rPr>
          <w:rFonts w:ascii="Arial" w:hAnsi="Arial" w:cs="Arial"/>
          <w:sz w:val="24"/>
          <w:szCs w:val="24"/>
        </w:rPr>
        <w:t>The method does have limitations, as it needs good facilitation and some staff may find it time</w:t>
      </w:r>
      <w:r w:rsidRPr="006A6500">
        <w:rPr>
          <w:rFonts w:ascii="Arial" w:hAnsi="Arial" w:cs="Arial"/>
          <w:sz w:val="24"/>
          <w:szCs w:val="24"/>
        </w:rPr>
        <w:noBreakHyphen/>
        <w:t xml:space="preserve">consuming or restrictive. But when used properly, the Six Thinking Hats can help </w:t>
      </w:r>
      <w:proofErr w:type="spellStart"/>
      <w:r w:rsidRPr="006A6500">
        <w:rPr>
          <w:rFonts w:ascii="Arial" w:hAnsi="Arial" w:cs="Arial"/>
          <w:sz w:val="24"/>
          <w:szCs w:val="24"/>
        </w:rPr>
        <w:t>Technivara</w:t>
      </w:r>
      <w:proofErr w:type="spellEnd"/>
      <w:r w:rsidRPr="006A6500">
        <w:rPr>
          <w:rFonts w:ascii="Arial" w:hAnsi="Arial" w:cs="Arial"/>
          <w:sz w:val="24"/>
          <w:szCs w:val="24"/>
        </w:rPr>
        <w:t xml:space="preserve"> make more thoughtful, people</w:t>
      </w:r>
      <w:r w:rsidRPr="006A6500">
        <w:rPr>
          <w:rFonts w:ascii="Arial" w:hAnsi="Arial" w:cs="Arial"/>
          <w:sz w:val="24"/>
          <w:szCs w:val="24"/>
        </w:rPr>
        <w:noBreakHyphen/>
        <w:t>centred decisions that combine evidence with staff experience</w:t>
      </w:r>
      <w:r>
        <w:rPr>
          <w:rFonts w:ascii="Arial" w:hAnsi="Arial" w:cs="Arial"/>
          <w:sz w:val="24"/>
          <w:szCs w:val="24"/>
        </w:rPr>
        <w:t>; this is</w:t>
      </w:r>
      <w:r w:rsidRPr="006A6500">
        <w:rPr>
          <w:rFonts w:ascii="Arial" w:hAnsi="Arial" w:cs="Arial"/>
          <w:sz w:val="24"/>
          <w:szCs w:val="24"/>
        </w:rPr>
        <w:t xml:space="preserve"> something the organisation currently struggles to balance.</w:t>
      </w:r>
    </w:p>
    <w:p w14:paraId="6E17E5FC" w14:textId="77777777" w:rsidR="00EF1724" w:rsidRDefault="00EF1724" w:rsidP="00EF1724"/>
    <w:p w14:paraId="6A985A6D" w14:textId="77777777" w:rsidR="00EF1724" w:rsidRDefault="00EF1724" w:rsidP="00EF1724"/>
    <w:p w14:paraId="28C72D7A" w14:textId="75E1083D" w:rsidR="00EF1724" w:rsidRPr="001A1D3D" w:rsidRDefault="00EF1724" w:rsidP="00EF1724">
      <w:pPr>
        <w:rPr>
          <w:rFonts w:ascii="Arial" w:hAnsi="Arial" w:cs="Arial"/>
          <w:sz w:val="24"/>
          <w:szCs w:val="24"/>
        </w:rPr>
      </w:pPr>
      <w:bookmarkStart w:id="0" w:name="_Hlk219644934"/>
      <w:r w:rsidRPr="001A1D3D">
        <w:rPr>
          <w:rFonts w:ascii="Arial" w:hAnsi="Arial" w:cs="Arial"/>
          <w:b/>
          <w:bCs/>
          <w:sz w:val="24"/>
          <w:szCs w:val="24"/>
        </w:rPr>
        <w:lastRenderedPageBreak/>
        <w:t>Q5. (AC 1.5)</w:t>
      </w:r>
    </w:p>
    <w:bookmarkEnd w:id="0"/>
    <w:p w14:paraId="7C286880" w14:textId="77777777" w:rsidR="00EF1724" w:rsidRPr="008442B6" w:rsidRDefault="00EF1724" w:rsidP="00EF1724">
      <w:pPr>
        <w:rPr>
          <w:rFonts w:ascii="Arial" w:hAnsi="Arial" w:cs="Arial"/>
          <w:sz w:val="24"/>
          <w:szCs w:val="24"/>
        </w:rPr>
      </w:pPr>
      <w:r>
        <w:rPr>
          <w:rFonts w:ascii="Arial" w:hAnsi="Arial" w:cs="Arial"/>
          <w:sz w:val="24"/>
          <w:szCs w:val="24"/>
        </w:rPr>
        <w:t xml:space="preserve">When an organisation is </w:t>
      </w:r>
      <w:proofErr w:type="gramStart"/>
      <w:r>
        <w:rPr>
          <w:rFonts w:ascii="Arial" w:hAnsi="Arial" w:cs="Arial"/>
          <w:sz w:val="24"/>
          <w:szCs w:val="24"/>
        </w:rPr>
        <w:t>make</w:t>
      </w:r>
      <w:proofErr w:type="gramEnd"/>
      <w:r>
        <w:rPr>
          <w:rFonts w:ascii="Arial" w:hAnsi="Arial" w:cs="Arial"/>
          <w:sz w:val="24"/>
          <w:szCs w:val="24"/>
        </w:rPr>
        <w:t xml:space="preserve"> important d</w:t>
      </w:r>
      <w:r w:rsidRPr="008442B6">
        <w:rPr>
          <w:rFonts w:ascii="Arial" w:hAnsi="Arial" w:cs="Arial"/>
          <w:sz w:val="24"/>
          <w:szCs w:val="24"/>
        </w:rPr>
        <w:t>ecision</w:t>
      </w:r>
      <w:r>
        <w:rPr>
          <w:rFonts w:ascii="Arial" w:hAnsi="Arial" w:cs="Arial"/>
          <w:sz w:val="24"/>
          <w:szCs w:val="24"/>
        </w:rPr>
        <w:t xml:space="preserve">s, ethics </w:t>
      </w:r>
      <w:r w:rsidRPr="008442B6">
        <w:rPr>
          <w:rFonts w:ascii="Arial" w:hAnsi="Arial" w:cs="Arial"/>
          <w:sz w:val="24"/>
          <w:szCs w:val="24"/>
        </w:rPr>
        <w:t>play a crucial role in building trust, ensuring fairness and maintaining compliance with professional and legal standards. Ethical perspectives</w:t>
      </w:r>
      <w:r>
        <w:rPr>
          <w:rFonts w:ascii="Arial" w:hAnsi="Arial" w:cs="Arial"/>
          <w:sz w:val="24"/>
          <w:szCs w:val="24"/>
        </w:rPr>
        <w:t xml:space="preserve"> help</w:t>
      </w:r>
      <w:r w:rsidRPr="008442B6">
        <w:rPr>
          <w:rFonts w:ascii="Arial" w:hAnsi="Arial" w:cs="Arial"/>
          <w:sz w:val="24"/>
          <w:szCs w:val="24"/>
        </w:rPr>
        <w:t xml:space="preserve"> </w:t>
      </w:r>
      <w:r>
        <w:rPr>
          <w:rFonts w:ascii="Arial" w:hAnsi="Arial" w:cs="Arial"/>
          <w:sz w:val="24"/>
          <w:szCs w:val="24"/>
        </w:rPr>
        <w:t>a business to</w:t>
      </w:r>
      <w:r w:rsidRPr="008442B6">
        <w:rPr>
          <w:rFonts w:ascii="Arial" w:hAnsi="Arial" w:cs="Arial"/>
          <w:sz w:val="24"/>
          <w:szCs w:val="24"/>
        </w:rPr>
        <w:t xml:space="preserve"> decide what is right or wrong</w:t>
      </w:r>
      <w:r>
        <w:rPr>
          <w:rFonts w:ascii="Arial" w:hAnsi="Arial" w:cs="Arial"/>
          <w:sz w:val="24"/>
          <w:szCs w:val="24"/>
        </w:rPr>
        <w:t xml:space="preserve">. They can </w:t>
      </w:r>
      <w:r w:rsidRPr="008442B6">
        <w:rPr>
          <w:rFonts w:ascii="Arial" w:hAnsi="Arial" w:cs="Arial"/>
          <w:sz w:val="24"/>
          <w:szCs w:val="24"/>
        </w:rPr>
        <w:t>shap</w:t>
      </w:r>
      <w:r>
        <w:rPr>
          <w:rFonts w:ascii="Arial" w:hAnsi="Arial" w:cs="Arial"/>
          <w:sz w:val="24"/>
          <w:szCs w:val="24"/>
        </w:rPr>
        <w:t>e</w:t>
      </w:r>
      <w:r w:rsidRPr="008442B6">
        <w:rPr>
          <w:rFonts w:ascii="Arial" w:hAnsi="Arial" w:cs="Arial"/>
          <w:sz w:val="24"/>
          <w:szCs w:val="24"/>
        </w:rPr>
        <w:t xml:space="preserve"> choices that affect both employees and the wider business. At </w:t>
      </w:r>
      <w:proofErr w:type="spellStart"/>
      <w:r w:rsidRPr="008442B6">
        <w:rPr>
          <w:rFonts w:ascii="Arial" w:hAnsi="Arial" w:cs="Arial"/>
          <w:sz w:val="24"/>
          <w:szCs w:val="24"/>
        </w:rPr>
        <w:t>Technivara</w:t>
      </w:r>
      <w:proofErr w:type="spellEnd"/>
      <w:r w:rsidRPr="008442B6">
        <w:rPr>
          <w:rFonts w:ascii="Arial" w:hAnsi="Arial" w:cs="Arial"/>
          <w:sz w:val="24"/>
          <w:szCs w:val="24"/>
        </w:rPr>
        <w:t>, two ethica</w:t>
      </w:r>
      <w:r>
        <w:rPr>
          <w:rFonts w:ascii="Arial" w:hAnsi="Arial" w:cs="Arial"/>
          <w:sz w:val="24"/>
          <w:szCs w:val="24"/>
        </w:rPr>
        <w:t xml:space="preserve">l </w:t>
      </w:r>
      <w:r w:rsidRPr="008442B6">
        <w:rPr>
          <w:rFonts w:ascii="Arial" w:hAnsi="Arial" w:cs="Arial"/>
          <w:sz w:val="24"/>
          <w:szCs w:val="24"/>
        </w:rPr>
        <w:t>approaches that can effectively guide moral decision</w:t>
      </w:r>
      <w:r w:rsidRPr="008442B6">
        <w:rPr>
          <w:rFonts w:ascii="Arial" w:hAnsi="Arial" w:cs="Arial"/>
          <w:sz w:val="24"/>
          <w:szCs w:val="24"/>
        </w:rPr>
        <w:noBreakHyphen/>
        <w:t>making are Utilitarianism and Deontological Ethics.</w:t>
      </w:r>
    </w:p>
    <w:p w14:paraId="353DE5C5" w14:textId="77777777" w:rsidR="00EF1724" w:rsidRPr="008442B6" w:rsidRDefault="00EF1724" w:rsidP="00EF1724">
      <w:pPr>
        <w:rPr>
          <w:rFonts w:ascii="Arial" w:hAnsi="Arial" w:cs="Arial"/>
          <w:sz w:val="24"/>
          <w:szCs w:val="24"/>
        </w:rPr>
      </w:pPr>
      <w:r w:rsidRPr="008442B6">
        <w:rPr>
          <w:rFonts w:ascii="Arial" w:hAnsi="Arial" w:cs="Arial"/>
          <w:sz w:val="24"/>
          <w:szCs w:val="24"/>
        </w:rPr>
        <w:t>Utilitarianism</w:t>
      </w:r>
      <w:r>
        <w:rPr>
          <w:rFonts w:ascii="Arial" w:hAnsi="Arial" w:cs="Arial"/>
          <w:sz w:val="24"/>
          <w:szCs w:val="24"/>
        </w:rPr>
        <w:t xml:space="preserve"> </w:t>
      </w:r>
      <w:r w:rsidRPr="008442B6">
        <w:rPr>
          <w:rFonts w:ascii="Arial" w:hAnsi="Arial" w:cs="Arial"/>
          <w:sz w:val="24"/>
          <w:szCs w:val="24"/>
        </w:rPr>
        <w:t>is based on choosing actions that deliver the greatest benefit to the greatest number of people</w:t>
      </w:r>
      <w:r>
        <w:rPr>
          <w:rFonts w:ascii="Arial" w:hAnsi="Arial" w:cs="Arial"/>
          <w:sz w:val="24"/>
          <w:szCs w:val="24"/>
        </w:rPr>
        <w:t xml:space="preserve"> (</w:t>
      </w:r>
      <w:r w:rsidRPr="008442B6">
        <w:rPr>
          <w:rFonts w:ascii="Arial" w:hAnsi="Arial" w:cs="Arial"/>
          <w:sz w:val="24"/>
          <w:szCs w:val="24"/>
        </w:rPr>
        <w:t xml:space="preserve">Bentham and later Mill 1863). </w:t>
      </w:r>
      <w:r>
        <w:rPr>
          <w:rFonts w:ascii="Arial" w:hAnsi="Arial" w:cs="Arial"/>
          <w:sz w:val="24"/>
          <w:szCs w:val="24"/>
        </w:rPr>
        <w:t xml:space="preserve">Businesses can look </w:t>
      </w:r>
      <w:proofErr w:type="gramStart"/>
      <w:r>
        <w:rPr>
          <w:rFonts w:ascii="Arial" w:hAnsi="Arial" w:cs="Arial"/>
          <w:sz w:val="24"/>
          <w:szCs w:val="24"/>
        </w:rPr>
        <w:t xml:space="preserve">at </w:t>
      </w:r>
      <w:r w:rsidRPr="008442B6">
        <w:rPr>
          <w:rFonts w:ascii="Arial" w:hAnsi="Arial" w:cs="Arial"/>
          <w:sz w:val="24"/>
          <w:szCs w:val="24"/>
        </w:rPr>
        <w:t xml:space="preserve"> practical</w:t>
      </w:r>
      <w:proofErr w:type="gramEnd"/>
      <w:r w:rsidRPr="008442B6">
        <w:rPr>
          <w:rFonts w:ascii="Arial" w:hAnsi="Arial" w:cs="Arial"/>
          <w:sz w:val="24"/>
          <w:szCs w:val="24"/>
        </w:rPr>
        <w:t xml:space="preserve"> way</w:t>
      </w:r>
      <w:r>
        <w:rPr>
          <w:rFonts w:ascii="Arial" w:hAnsi="Arial" w:cs="Arial"/>
          <w:sz w:val="24"/>
          <w:szCs w:val="24"/>
        </w:rPr>
        <w:t>s</w:t>
      </w:r>
      <w:r w:rsidRPr="008442B6">
        <w:rPr>
          <w:rFonts w:ascii="Arial" w:hAnsi="Arial" w:cs="Arial"/>
          <w:sz w:val="24"/>
          <w:szCs w:val="24"/>
        </w:rPr>
        <w:t xml:space="preserve"> to </w:t>
      </w:r>
      <w:r>
        <w:rPr>
          <w:rFonts w:ascii="Arial" w:hAnsi="Arial" w:cs="Arial"/>
          <w:sz w:val="24"/>
          <w:szCs w:val="24"/>
        </w:rPr>
        <w:t>look at</w:t>
      </w:r>
      <w:r w:rsidRPr="008442B6">
        <w:rPr>
          <w:rFonts w:ascii="Arial" w:hAnsi="Arial" w:cs="Arial"/>
          <w:sz w:val="24"/>
          <w:szCs w:val="24"/>
        </w:rPr>
        <w:t xml:space="preserve"> the</w:t>
      </w:r>
      <w:r>
        <w:rPr>
          <w:rFonts w:ascii="Arial" w:hAnsi="Arial" w:cs="Arial"/>
          <w:sz w:val="24"/>
          <w:szCs w:val="24"/>
        </w:rPr>
        <w:t xml:space="preserve"> bigger</w:t>
      </w:r>
      <w:r w:rsidRPr="008442B6">
        <w:rPr>
          <w:rFonts w:ascii="Arial" w:hAnsi="Arial" w:cs="Arial"/>
          <w:sz w:val="24"/>
          <w:szCs w:val="24"/>
        </w:rPr>
        <w:t xml:space="preserve"> impact of decisions rather than relying on what feels familiar or </w:t>
      </w:r>
      <w:r>
        <w:rPr>
          <w:rFonts w:ascii="Arial" w:hAnsi="Arial" w:cs="Arial"/>
          <w:sz w:val="24"/>
          <w:szCs w:val="24"/>
        </w:rPr>
        <w:t xml:space="preserve">that people </w:t>
      </w:r>
      <w:r w:rsidRPr="008442B6">
        <w:rPr>
          <w:rFonts w:ascii="Arial" w:hAnsi="Arial" w:cs="Arial"/>
          <w:sz w:val="24"/>
          <w:szCs w:val="24"/>
        </w:rPr>
        <w:t xml:space="preserve">prefer. For </w:t>
      </w:r>
      <w:proofErr w:type="spellStart"/>
      <w:r w:rsidRPr="008442B6">
        <w:rPr>
          <w:rFonts w:ascii="Arial" w:hAnsi="Arial" w:cs="Arial"/>
          <w:sz w:val="24"/>
          <w:szCs w:val="24"/>
        </w:rPr>
        <w:t>Technivara</w:t>
      </w:r>
      <w:proofErr w:type="spellEnd"/>
      <w:r w:rsidRPr="008442B6">
        <w:rPr>
          <w:rFonts w:ascii="Arial" w:hAnsi="Arial" w:cs="Arial"/>
          <w:sz w:val="24"/>
          <w:szCs w:val="24"/>
        </w:rPr>
        <w:t xml:space="preserve">, this means the People Practice team would focus on how each decision affects the </w:t>
      </w:r>
      <w:proofErr w:type="gramStart"/>
      <w:r w:rsidRPr="008442B6">
        <w:rPr>
          <w:rFonts w:ascii="Arial" w:hAnsi="Arial" w:cs="Arial"/>
          <w:sz w:val="24"/>
          <w:szCs w:val="24"/>
        </w:rPr>
        <w:t>workforce as a whole</w:t>
      </w:r>
      <w:proofErr w:type="gramEnd"/>
      <w:r>
        <w:rPr>
          <w:rFonts w:ascii="Arial" w:hAnsi="Arial" w:cs="Arial"/>
          <w:sz w:val="24"/>
          <w:szCs w:val="24"/>
        </w:rPr>
        <w:t xml:space="preserve">.  This would help </w:t>
      </w:r>
      <w:r w:rsidRPr="008442B6">
        <w:rPr>
          <w:rFonts w:ascii="Arial" w:hAnsi="Arial" w:cs="Arial"/>
          <w:sz w:val="24"/>
          <w:szCs w:val="24"/>
        </w:rPr>
        <w:t>ensure choices are made with the widest organisational benefit in mind (Crane &amp; Matten, 2020).</w:t>
      </w:r>
    </w:p>
    <w:p w14:paraId="22A4865E" w14:textId="77777777" w:rsidR="00EF1724" w:rsidRPr="008442B6" w:rsidRDefault="00EF1724" w:rsidP="00EF1724">
      <w:pPr>
        <w:rPr>
          <w:rFonts w:ascii="Arial" w:hAnsi="Arial" w:cs="Arial"/>
          <w:sz w:val="24"/>
          <w:szCs w:val="24"/>
        </w:rPr>
      </w:pPr>
      <w:r w:rsidRPr="008442B6">
        <w:rPr>
          <w:rFonts w:ascii="Arial" w:hAnsi="Arial" w:cs="Arial"/>
          <w:sz w:val="24"/>
          <w:szCs w:val="24"/>
        </w:rPr>
        <w:t xml:space="preserve">A helpful example of utilitarian thinking in practice is when </w:t>
      </w:r>
      <w:proofErr w:type="spellStart"/>
      <w:r w:rsidRPr="008442B6">
        <w:rPr>
          <w:rFonts w:ascii="Arial" w:hAnsi="Arial" w:cs="Arial"/>
          <w:sz w:val="24"/>
          <w:szCs w:val="24"/>
        </w:rPr>
        <w:t>Technivara</w:t>
      </w:r>
      <w:proofErr w:type="spellEnd"/>
      <w:r w:rsidRPr="008442B6">
        <w:rPr>
          <w:rFonts w:ascii="Arial" w:hAnsi="Arial" w:cs="Arial"/>
          <w:sz w:val="24"/>
          <w:szCs w:val="24"/>
        </w:rPr>
        <w:t xml:space="preserve"> evaluates whether to invest in a new HR system. Using this, the </w:t>
      </w:r>
      <w:r>
        <w:rPr>
          <w:rFonts w:ascii="Arial" w:hAnsi="Arial" w:cs="Arial"/>
          <w:sz w:val="24"/>
          <w:szCs w:val="24"/>
        </w:rPr>
        <w:t>managers c</w:t>
      </w:r>
      <w:r w:rsidRPr="008442B6">
        <w:rPr>
          <w:rFonts w:ascii="Arial" w:hAnsi="Arial" w:cs="Arial"/>
          <w:sz w:val="24"/>
          <w:szCs w:val="24"/>
        </w:rPr>
        <w:t xml:space="preserve">ould </w:t>
      </w:r>
      <w:r>
        <w:rPr>
          <w:rFonts w:ascii="Arial" w:hAnsi="Arial" w:cs="Arial"/>
          <w:sz w:val="24"/>
          <w:szCs w:val="24"/>
        </w:rPr>
        <w:t>look at</w:t>
      </w:r>
      <w:r w:rsidRPr="008442B6">
        <w:rPr>
          <w:rFonts w:ascii="Arial" w:hAnsi="Arial" w:cs="Arial"/>
          <w:sz w:val="24"/>
          <w:szCs w:val="24"/>
        </w:rPr>
        <w:t xml:space="preserve"> the available options</w:t>
      </w:r>
      <w:r>
        <w:rPr>
          <w:rFonts w:ascii="Arial" w:hAnsi="Arial" w:cs="Arial"/>
          <w:sz w:val="24"/>
          <w:szCs w:val="24"/>
        </w:rPr>
        <w:t xml:space="preserve">, their </w:t>
      </w:r>
      <w:r w:rsidRPr="008442B6">
        <w:rPr>
          <w:rFonts w:ascii="Arial" w:hAnsi="Arial" w:cs="Arial"/>
          <w:sz w:val="24"/>
          <w:szCs w:val="24"/>
        </w:rPr>
        <w:t>overall value</w:t>
      </w:r>
      <w:r>
        <w:rPr>
          <w:rFonts w:ascii="Arial" w:hAnsi="Arial" w:cs="Arial"/>
          <w:sz w:val="24"/>
          <w:szCs w:val="24"/>
        </w:rPr>
        <w:t xml:space="preserve"> in improving </w:t>
      </w:r>
      <w:r w:rsidRPr="008442B6">
        <w:rPr>
          <w:rFonts w:ascii="Arial" w:hAnsi="Arial" w:cs="Arial"/>
          <w:sz w:val="24"/>
          <w:szCs w:val="24"/>
        </w:rPr>
        <w:t>efficiency, reducing administrative workload and increasing data accuracy. This fits well with CIPD’s evidence</w:t>
      </w:r>
      <w:r w:rsidRPr="008442B6">
        <w:rPr>
          <w:rFonts w:ascii="Arial" w:hAnsi="Arial" w:cs="Arial"/>
          <w:sz w:val="24"/>
          <w:szCs w:val="24"/>
        </w:rPr>
        <w:noBreakHyphen/>
        <w:t>based practice principles, which encourage organisations to evaluate decisions based on their wider impact. However, utilitarianism</w:t>
      </w:r>
      <w:r>
        <w:rPr>
          <w:rFonts w:ascii="Arial" w:hAnsi="Arial" w:cs="Arial"/>
          <w:sz w:val="24"/>
          <w:szCs w:val="24"/>
        </w:rPr>
        <w:t xml:space="preserve"> has its problems where d</w:t>
      </w:r>
      <w:r w:rsidRPr="008442B6">
        <w:rPr>
          <w:rFonts w:ascii="Arial" w:hAnsi="Arial" w:cs="Arial"/>
          <w:sz w:val="24"/>
          <w:szCs w:val="24"/>
        </w:rPr>
        <w:t xml:space="preserve">ecisions made for the </w:t>
      </w:r>
      <w:r>
        <w:rPr>
          <w:rFonts w:ascii="Arial" w:hAnsi="Arial" w:cs="Arial"/>
          <w:sz w:val="24"/>
          <w:szCs w:val="24"/>
        </w:rPr>
        <w:t>‘</w:t>
      </w:r>
      <w:r w:rsidRPr="008442B6">
        <w:rPr>
          <w:rFonts w:ascii="Arial" w:hAnsi="Arial" w:cs="Arial"/>
          <w:sz w:val="24"/>
          <w:szCs w:val="24"/>
        </w:rPr>
        <w:t>greater good</w:t>
      </w:r>
      <w:r>
        <w:rPr>
          <w:rFonts w:ascii="Arial" w:hAnsi="Arial" w:cs="Arial"/>
          <w:sz w:val="24"/>
          <w:szCs w:val="24"/>
        </w:rPr>
        <w:t>’</w:t>
      </w:r>
      <w:r w:rsidRPr="008442B6">
        <w:rPr>
          <w:rFonts w:ascii="Arial" w:hAnsi="Arial" w:cs="Arial"/>
          <w:sz w:val="24"/>
          <w:szCs w:val="24"/>
        </w:rPr>
        <w:t xml:space="preserve"> can sometimes </w:t>
      </w:r>
      <w:r>
        <w:rPr>
          <w:rFonts w:ascii="Arial" w:hAnsi="Arial" w:cs="Arial"/>
          <w:sz w:val="24"/>
          <w:szCs w:val="24"/>
        </w:rPr>
        <w:t>mean</w:t>
      </w:r>
      <w:r w:rsidRPr="008442B6">
        <w:rPr>
          <w:rFonts w:ascii="Arial" w:hAnsi="Arial" w:cs="Arial"/>
          <w:sz w:val="24"/>
          <w:szCs w:val="24"/>
        </w:rPr>
        <w:t xml:space="preserve"> smaller groups</w:t>
      </w:r>
      <w:r>
        <w:rPr>
          <w:rFonts w:ascii="Arial" w:hAnsi="Arial" w:cs="Arial"/>
          <w:sz w:val="24"/>
          <w:szCs w:val="24"/>
        </w:rPr>
        <w:t xml:space="preserve"> are ignored and it is felt that </w:t>
      </w:r>
      <w:r w:rsidRPr="008442B6">
        <w:rPr>
          <w:rFonts w:ascii="Arial" w:hAnsi="Arial" w:cs="Arial"/>
          <w:sz w:val="24"/>
          <w:szCs w:val="24"/>
        </w:rPr>
        <w:t xml:space="preserve">outcomes are unfair or impersonal. </w:t>
      </w:r>
      <w:proofErr w:type="spellStart"/>
      <w:r>
        <w:rPr>
          <w:rFonts w:ascii="Arial" w:hAnsi="Arial" w:cs="Arial"/>
          <w:sz w:val="24"/>
          <w:szCs w:val="24"/>
        </w:rPr>
        <w:t>Technivara</w:t>
      </w:r>
      <w:proofErr w:type="spellEnd"/>
      <w:r>
        <w:rPr>
          <w:rFonts w:ascii="Arial" w:hAnsi="Arial" w:cs="Arial"/>
          <w:sz w:val="24"/>
          <w:szCs w:val="24"/>
        </w:rPr>
        <w:t xml:space="preserve"> can apply this approach with more thought if the business is aware of any possible issues. </w:t>
      </w:r>
      <w:r w:rsidRPr="008442B6">
        <w:rPr>
          <w:rFonts w:ascii="Arial" w:hAnsi="Arial" w:cs="Arial"/>
          <w:sz w:val="24"/>
          <w:szCs w:val="24"/>
        </w:rPr>
        <w:t>(Velasquez et al., 2021).</w:t>
      </w:r>
    </w:p>
    <w:p w14:paraId="1CC388C9" w14:textId="77777777" w:rsidR="00EF1724" w:rsidRPr="008442B6" w:rsidRDefault="00EF1724" w:rsidP="00EF1724">
      <w:pPr>
        <w:rPr>
          <w:rFonts w:ascii="Arial" w:hAnsi="Arial" w:cs="Arial"/>
          <w:sz w:val="24"/>
          <w:szCs w:val="24"/>
        </w:rPr>
      </w:pPr>
      <w:r w:rsidRPr="008442B6">
        <w:rPr>
          <w:rFonts w:ascii="Arial" w:hAnsi="Arial" w:cs="Arial"/>
          <w:sz w:val="24"/>
          <w:szCs w:val="24"/>
        </w:rPr>
        <w:t xml:space="preserve">Deontological Ethics provides a </w:t>
      </w:r>
      <w:r>
        <w:rPr>
          <w:rFonts w:ascii="Arial" w:hAnsi="Arial" w:cs="Arial"/>
          <w:sz w:val="24"/>
          <w:szCs w:val="24"/>
        </w:rPr>
        <w:t>different</w:t>
      </w:r>
      <w:r w:rsidRPr="008442B6">
        <w:rPr>
          <w:rFonts w:ascii="Arial" w:hAnsi="Arial" w:cs="Arial"/>
          <w:sz w:val="24"/>
          <w:szCs w:val="24"/>
        </w:rPr>
        <w:t xml:space="preserve"> but equally </w:t>
      </w:r>
      <w:r>
        <w:rPr>
          <w:rFonts w:ascii="Arial" w:hAnsi="Arial" w:cs="Arial"/>
          <w:sz w:val="24"/>
          <w:szCs w:val="24"/>
        </w:rPr>
        <w:t>important</w:t>
      </w:r>
      <w:r w:rsidRPr="008442B6">
        <w:rPr>
          <w:rFonts w:ascii="Arial" w:hAnsi="Arial" w:cs="Arial"/>
          <w:sz w:val="24"/>
          <w:szCs w:val="24"/>
        </w:rPr>
        <w:t xml:space="preserve"> perspective. </w:t>
      </w:r>
      <w:r>
        <w:rPr>
          <w:rFonts w:ascii="Arial" w:hAnsi="Arial" w:cs="Arial"/>
          <w:sz w:val="24"/>
          <w:szCs w:val="24"/>
        </w:rPr>
        <w:t>I</w:t>
      </w:r>
      <w:r w:rsidRPr="008442B6">
        <w:rPr>
          <w:rFonts w:ascii="Arial" w:hAnsi="Arial" w:cs="Arial"/>
          <w:sz w:val="24"/>
          <w:szCs w:val="24"/>
        </w:rPr>
        <w:t xml:space="preserve">t emphasises the importance of acting according to duties, rules and principles. In </w:t>
      </w:r>
      <w:r>
        <w:rPr>
          <w:rFonts w:ascii="Arial" w:hAnsi="Arial" w:cs="Arial"/>
          <w:sz w:val="24"/>
          <w:szCs w:val="24"/>
        </w:rPr>
        <w:t>businesses</w:t>
      </w:r>
      <w:r w:rsidRPr="008442B6">
        <w:rPr>
          <w:rFonts w:ascii="Arial" w:hAnsi="Arial" w:cs="Arial"/>
          <w:sz w:val="24"/>
          <w:szCs w:val="24"/>
        </w:rPr>
        <w:t xml:space="preserve">, </w:t>
      </w:r>
      <w:r>
        <w:rPr>
          <w:rFonts w:ascii="Arial" w:hAnsi="Arial" w:cs="Arial"/>
          <w:sz w:val="24"/>
          <w:szCs w:val="24"/>
        </w:rPr>
        <w:t>it</w:t>
      </w:r>
      <w:r w:rsidRPr="008442B6">
        <w:rPr>
          <w:rFonts w:ascii="Arial" w:hAnsi="Arial" w:cs="Arial"/>
          <w:sz w:val="24"/>
          <w:szCs w:val="24"/>
        </w:rPr>
        <w:t xml:space="preserve"> supports consistent, principled behaviour </w:t>
      </w:r>
      <w:proofErr w:type="gramStart"/>
      <w:r>
        <w:rPr>
          <w:rFonts w:ascii="Arial" w:hAnsi="Arial" w:cs="Arial"/>
          <w:sz w:val="24"/>
          <w:szCs w:val="24"/>
        </w:rPr>
        <w:t>in order to</w:t>
      </w:r>
      <w:proofErr w:type="gramEnd"/>
      <w:r>
        <w:rPr>
          <w:rFonts w:ascii="Arial" w:hAnsi="Arial" w:cs="Arial"/>
          <w:sz w:val="24"/>
          <w:szCs w:val="24"/>
        </w:rPr>
        <w:t xml:space="preserve"> </w:t>
      </w:r>
      <w:r w:rsidRPr="008442B6">
        <w:rPr>
          <w:rFonts w:ascii="Arial" w:hAnsi="Arial" w:cs="Arial"/>
          <w:sz w:val="24"/>
          <w:szCs w:val="24"/>
        </w:rPr>
        <w:t>build long</w:t>
      </w:r>
      <w:r w:rsidRPr="008442B6">
        <w:rPr>
          <w:rFonts w:ascii="Arial" w:hAnsi="Arial" w:cs="Arial"/>
          <w:sz w:val="24"/>
          <w:szCs w:val="24"/>
        </w:rPr>
        <w:noBreakHyphen/>
        <w:t xml:space="preserve">term trust. </w:t>
      </w:r>
      <w:r>
        <w:rPr>
          <w:rFonts w:ascii="Arial" w:hAnsi="Arial" w:cs="Arial"/>
          <w:sz w:val="24"/>
          <w:szCs w:val="24"/>
        </w:rPr>
        <w:t xml:space="preserve">If </w:t>
      </w:r>
      <w:proofErr w:type="spellStart"/>
      <w:r>
        <w:rPr>
          <w:rFonts w:ascii="Arial" w:hAnsi="Arial" w:cs="Arial"/>
          <w:sz w:val="24"/>
          <w:szCs w:val="24"/>
        </w:rPr>
        <w:t>Technivara</w:t>
      </w:r>
      <w:proofErr w:type="spellEnd"/>
      <w:r w:rsidRPr="008442B6">
        <w:rPr>
          <w:rFonts w:ascii="Arial" w:hAnsi="Arial" w:cs="Arial"/>
          <w:sz w:val="24"/>
          <w:szCs w:val="24"/>
        </w:rPr>
        <w:t xml:space="preserve"> </w:t>
      </w:r>
      <w:r>
        <w:rPr>
          <w:rFonts w:ascii="Arial" w:hAnsi="Arial" w:cs="Arial"/>
          <w:sz w:val="24"/>
          <w:szCs w:val="24"/>
        </w:rPr>
        <w:t>use this view, they should</w:t>
      </w:r>
      <w:r w:rsidRPr="008442B6">
        <w:rPr>
          <w:rFonts w:ascii="Arial" w:hAnsi="Arial" w:cs="Arial"/>
          <w:sz w:val="24"/>
          <w:szCs w:val="24"/>
        </w:rPr>
        <w:t xml:space="preserve"> </w:t>
      </w:r>
      <w:r>
        <w:rPr>
          <w:rFonts w:ascii="Arial" w:hAnsi="Arial" w:cs="Arial"/>
          <w:sz w:val="24"/>
          <w:szCs w:val="24"/>
        </w:rPr>
        <w:t xml:space="preserve">make sure their </w:t>
      </w:r>
      <w:r w:rsidRPr="008442B6">
        <w:rPr>
          <w:rFonts w:ascii="Arial" w:hAnsi="Arial" w:cs="Arial"/>
          <w:sz w:val="24"/>
          <w:szCs w:val="24"/>
        </w:rPr>
        <w:t>people practices remain fair, consistent and compliant with legal and professional expectations (Bowie, 2020).</w:t>
      </w:r>
    </w:p>
    <w:p w14:paraId="1463492F" w14:textId="77777777" w:rsidR="00EF1724" w:rsidRPr="008442B6" w:rsidRDefault="00EF1724" w:rsidP="00EF1724">
      <w:pPr>
        <w:rPr>
          <w:rFonts w:ascii="Arial" w:hAnsi="Arial" w:cs="Arial"/>
          <w:sz w:val="24"/>
          <w:szCs w:val="24"/>
        </w:rPr>
      </w:pPr>
      <w:r w:rsidRPr="008442B6">
        <w:rPr>
          <w:rFonts w:ascii="Arial" w:hAnsi="Arial" w:cs="Arial"/>
          <w:sz w:val="24"/>
          <w:szCs w:val="24"/>
        </w:rPr>
        <w:t xml:space="preserve">This </w:t>
      </w:r>
      <w:r>
        <w:rPr>
          <w:rFonts w:ascii="Arial" w:hAnsi="Arial" w:cs="Arial"/>
          <w:sz w:val="24"/>
          <w:szCs w:val="24"/>
        </w:rPr>
        <w:t>approach</w:t>
      </w:r>
      <w:r w:rsidRPr="008442B6">
        <w:rPr>
          <w:rFonts w:ascii="Arial" w:hAnsi="Arial" w:cs="Arial"/>
          <w:sz w:val="24"/>
          <w:szCs w:val="24"/>
        </w:rPr>
        <w:t xml:space="preserve"> </w:t>
      </w:r>
      <w:r>
        <w:rPr>
          <w:rFonts w:ascii="Arial" w:hAnsi="Arial" w:cs="Arial"/>
          <w:sz w:val="24"/>
          <w:szCs w:val="24"/>
        </w:rPr>
        <w:t>looks for</w:t>
      </w:r>
      <w:r w:rsidRPr="008442B6">
        <w:rPr>
          <w:rFonts w:ascii="Arial" w:hAnsi="Arial" w:cs="Arial"/>
          <w:sz w:val="24"/>
          <w:szCs w:val="24"/>
        </w:rPr>
        <w:t xml:space="preserve"> </w:t>
      </w:r>
      <w:r>
        <w:rPr>
          <w:rFonts w:ascii="Arial" w:hAnsi="Arial" w:cs="Arial"/>
          <w:sz w:val="24"/>
          <w:szCs w:val="24"/>
        </w:rPr>
        <w:t>fair</w:t>
      </w:r>
      <w:r w:rsidRPr="008442B6">
        <w:rPr>
          <w:rFonts w:ascii="Arial" w:hAnsi="Arial" w:cs="Arial"/>
          <w:sz w:val="24"/>
          <w:szCs w:val="24"/>
        </w:rPr>
        <w:t xml:space="preserve"> recruitment and promotion decisions</w:t>
      </w:r>
      <w:r>
        <w:rPr>
          <w:rFonts w:ascii="Arial" w:hAnsi="Arial" w:cs="Arial"/>
          <w:sz w:val="24"/>
          <w:szCs w:val="24"/>
        </w:rPr>
        <w:t xml:space="preserve"> and </w:t>
      </w:r>
      <w:r w:rsidRPr="008442B6">
        <w:rPr>
          <w:rFonts w:ascii="Arial" w:hAnsi="Arial" w:cs="Arial"/>
          <w:sz w:val="24"/>
          <w:szCs w:val="24"/>
        </w:rPr>
        <w:t>promotes equal treatment</w:t>
      </w:r>
      <w:r>
        <w:rPr>
          <w:rFonts w:ascii="Arial" w:hAnsi="Arial" w:cs="Arial"/>
          <w:sz w:val="24"/>
          <w:szCs w:val="24"/>
        </w:rPr>
        <w:t xml:space="preserve">. It also </w:t>
      </w:r>
      <w:r w:rsidRPr="008442B6">
        <w:rPr>
          <w:rFonts w:ascii="Arial" w:hAnsi="Arial" w:cs="Arial"/>
          <w:sz w:val="24"/>
          <w:szCs w:val="24"/>
        </w:rPr>
        <w:t xml:space="preserve">highlights the importance of safeguarding </w:t>
      </w:r>
      <w:r>
        <w:rPr>
          <w:rFonts w:ascii="Arial" w:hAnsi="Arial" w:cs="Arial"/>
          <w:sz w:val="24"/>
          <w:szCs w:val="24"/>
        </w:rPr>
        <w:t xml:space="preserve">employee </w:t>
      </w:r>
      <w:r w:rsidRPr="008442B6">
        <w:rPr>
          <w:rFonts w:ascii="Arial" w:hAnsi="Arial" w:cs="Arial"/>
          <w:sz w:val="24"/>
          <w:szCs w:val="24"/>
        </w:rPr>
        <w:t>privacy and confidentiality. Research into digital ethics and GDPR guidance from the ICO reinforce the duty HR holds in protecting employee data, even if sharing information might make processes faster (</w:t>
      </w:r>
      <w:proofErr w:type="spellStart"/>
      <w:r w:rsidRPr="008442B6">
        <w:rPr>
          <w:rFonts w:ascii="Arial" w:hAnsi="Arial" w:cs="Arial"/>
          <w:sz w:val="24"/>
          <w:szCs w:val="24"/>
        </w:rPr>
        <w:t>Floridi</w:t>
      </w:r>
      <w:proofErr w:type="spellEnd"/>
      <w:r w:rsidRPr="008442B6">
        <w:rPr>
          <w:rFonts w:ascii="Arial" w:hAnsi="Arial" w:cs="Arial"/>
          <w:sz w:val="24"/>
          <w:szCs w:val="24"/>
        </w:rPr>
        <w:t>, 2019).</w:t>
      </w:r>
    </w:p>
    <w:p w14:paraId="3FFB5276" w14:textId="77777777" w:rsidR="00EF1724" w:rsidRPr="00C06E0E" w:rsidRDefault="00EF1724" w:rsidP="00EF1724">
      <w:pPr>
        <w:rPr>
          <w:rFonts w:ascii="Arial" w:hAnsi="Arial" w:cs="Arial"/>
          <w:sz w:val="24"/>
          <w:szCs w:val="24"/>
        </w:rPr>
      </w:pPr>
      <w:r w:rsidRPr="008442B6">
        <w:rPr>
          <w:rFonts w:ascii="Arial" w:hAnsi="Arial" w:cs="Arial"/>
          <w:sz w:val="24"/>
          <w:szCs w:val="24"/>
        </w:rPr>
        <w:t>While deontology strengthens compliance and protects individual rights, it can sometimes feel rigid or slow decision</w:t>
      </w:r>
      <w:r w:rsidRPr="008442B6">
        <w:rPr>
          <w:rFonts w:ascii="Arial" w:hAnsi="Arial" w:cs="Arial"/>
          <w:sz w:val="24"/>
          <w:szCs w:val="24"/>
        </w:rPr>
        <w:noBreakHyphen/>
        <w:t xml:space="preserve">making. </w:t>
      </w:r>
      <w:r>
        <w:rPr>
          <w:rFonts w:ascii="Arial" w:hAnsi="Arial" w:cs="Arial"/>
          <w:sz w:val="24"/>
          <w:szCs w:val="24"/>
        </w:rPr>
        <w:t xml:space="preserve">If </w:t>
      </w:r>
      <w:proofErr w:type="spellStart"/>
      <w:r>
        <w:rPr>
          <w:rFonts w:ascii="Arial" w:hAnsi="Arial" w:cs="Arial"/>
          <w:sz w:val="24"/>
          <w:szCs w:val="24"/>
        </w:rPr>
        <w:t>Technivara</w:t>
      </w:r>
      <w:proofErr w:type="spellEnd"/>
      <w:r>
        <w:rPr>
          <w:rFonts w:ascii="Arial" w:hAnsi="Arial" w:cs="Arial"/>
          <w:sz w:val="24"/>
          <w:szCs w:val="24"/>
        </w:rPr>
        <w:t xml:space="preserve"> use</w:t>
      </w:r>
      <w:r w:rsidRPr="008442B6">
        <w:rPr>
          <w:rFonts w:ascii="Arial" w:hAnsi="Arial" w:cs="Arial"/>
          <w:sz w:val="24"/>
          <w:szCs w:val="24"/>
        </w:rPr>
        <w:t xml:space="preserve"> both perspectives, </w:t>
      </w:r>
      <w:r>
        <w:rPr>
          <w:rFonts w:ascii="Arial" w:hAnsi="Arial" w:cs="Arial"/>
          <w:sz w:val="24"/>
          <w:szCs w:val="24"/>
        </w:rPr>
        <w:t>they</w:t>
      </w:r>
      <w:r w:rsidRPr="008442B6">
        <w:rPr>
          <w:rFonts w:ascii="Arial" w:hAnsi="Arial" w:cs="Arial"/>
          <w:sz w:val="24"/>
          <w:szCs w:val="24"/>
        </w:rPr>
        <w:t xml:space="preserve"> can establish a balanced and principled foundation for moral decision</w:t>
      </w:r>
      <w:r w:rsidRPr="008442B6">
        <w:rPr>
          <w:rFonts w:ascii="Arial" w:hAnsi="Arial" w:cs="Arial"/>
          <w:sz w:val="24"/>
          <w:szCs w:val="24"/>
        </w:rPr>
        <w:noBreakHyphen/>
        <w:t>making that supports organisational goals while maintaining fairness, trust and legal compliance.</w:t>
      </w:r>
    </w:p>
    <w:p w14:paraId="1DD8FF4F" w14:textId="77777777" w:rsidR="00EF1724" w:rsidRDefault="00EF1724" w:rsidP="00EF1724"/>
    <w:p w14:paraId="0BCB9A52" w14:textId="77777777" w:rsidR="00EF1724" w:rsidRDefault="00EF1724" w:rsidP="00EF1724"/>
    <w:p w14:paraId="0FD06D24" w14:textId="4E29040F" w:rsidR="00193B9A" w:rsidRPr="001A1D3D" w:rsidRDefault="00193B9A" w:rsidP="00193B9A">
      <w:pPr>
        <w:rPr>
          <w:rFonts w:ascii="Arial" w:hAnsi="Arial" w:cs="Arial"/>
          <w:sz w:val="24"/>
          <w:szCs w:val="24"/>
        </w:rPr>
      </w:pPr>
      <w:r w:rsidRPr="001A1D3D">
        <w:rPr>
          <w:rFonts w:ascii="Arial" w:hAnsi="Arial" w:cs="Arial"/>
          <w:b/>
          <w:bCs/>
          <w:sz w:val="24"/>
          <w:szCs w:val="24"/>
        </w:rPr>
        <w:lastRenderedPageBreak/>
        <w:t>Q6. (AC 3.1)</w:t>
      </w:r>
    </w:p>
    <w:p w14:paraId="49F7B899" w14:textId="77777777" w:rsidR="00193B9A" w:rsidRPr="00D26E44" w:rsidRDefault="00193B9A" w:rsidP="00193B9A">
      <w:pPr>
        <w:rPr>
          <w:rFonts w:ascii="Arial" w:hAnsi="Arial" w:cs="Arial"/>
          <w:sz w:val="24"/>
          <w:szCs w:val="24"/>
        </w:rPr>
      </w:pPr>
      <w:proofErr w:type="spellStart"/>
      <w:r w:rsidRPr="00D26E44">
        <w:rPr>
          <w:rFonts w:ascii="Arial" w:hAnsi="Arial" w:cs="Arial"/>
          <w:sz w:val="24"/>
          <w:szCs w:val="24"/>
        </w:rPr>
        <w:t>Technivara</w:t>
      </w:r>
      <w:proofErr w:type="spellEnd"/>
      <w:r w:rsidRPr="00D26E44">
        <w:rPr>
          <w:rFonts w:ascii="Arial" w:hAnsi="Arial" w:cs="Arial"/>
          <w:sz w:val="24"/>
          <w:szCs w:val="24"/>
        </w:rPr>
        <w:t xml:space="preserve"> can strengthen how it evaluates organisational performance</w:t>
      </w:r>
      <w:r>
        <w:rPr>
          <w:rFonts w:ascii="Arial" w:hAnsi="Arial" w:cs="Arial"/>
          <w:sz w:val="24"/>
          <w:szCs w:val="24"/>
        </w:rPr>
        <w:t xml:space="preserve">.  To do this they can use </w:t>
      </w:r>
      <w:r w:rsidRPr="00D26E44">
        <w:rPr>
          <w:rFonts w:ascii="Arial" w:hAnsi="Arial" w:cs="Arial"/>
          <w:sz w:val="24"/>
          <w:szCs w:val="24"/>
        </w:rPr>
        <w:t>both financial and non</w:t>
      </w:r>
      <w:r w:rsidRPr="00D26E44">
        <w:rPr>
          <w:rFonts w:ascii="Arial" w:hAnsi="Arial" w:cs="Arial"/>
          <w:sz w:val="24"/>
          <w:szCs w:val="24"/>
        </w:rPr>
        <w:noBreakHyphen/>
        <w:t>financial measures</w:t>
      </w:r>
      <w:r>
        <w:rPr>
          <w:rFonts w:ascii="Arial" w:hAnsi="Arial" w:cs="Arial"/>
          <w:sz w:val="24"/>
          <w:szCs w:val="24"/>
        </w:rPr>
        <w:t>.</w:t>
      </w:r>
      <w:r w:rsidRPr="00D26E44">
        <w:rPr>
          <w:rFonts w:ascii="Arial" w:hAnsi="Arial" w:cs="Arial"/>
          <w:sz w:val="24"/>
          <w:szCs w:val="24"/>
        </w:rPr>
        <w:t xml:space="preserve"> This matters because the</w:t>
      </w:r>
      <w:r>
        <w:rPr>
          <w:rFonts w:ascii="Arial" w:hAnsi="Arial" w:cs="Arial"/>
          <w:sz w:val="24"/>
          <w:szCs w:val="24"/>
        </w:rPr>
        <w:t xml:space="preserve">y have </w:t>
      </w:r>
      <w:r w:rsidRPr="00D26E44">
        <w:rPr>
          <w:rFonts w:ascii="Arial" w:hAnsi="Arial" w:cs="Arial"/>
          <w:sz w:val="24"/>
          <w:szCs w:val="24"/>
        </w:rPr>
        <w:t>long relied on traditional working practices and limited data</w:t>
      </w:r>
      <w:r>
        <w:rPr>
          <w:rFonts w:ascii="Arial" w:hAnsi="Arial" w:cs="Arial"/>
          <w:sz w:val="24"/>
          <w:szCs w:val="24"/>
        </w:rPr>
        <w:t xml:space="preserve">.  This </w:t>
      </w:r>
      <w:r w:rsidRPr="00D26E44">
        <w:rPr>
          <w:rFonts w:ascii="Arial" w:hAnsi="Arial" w:cs="Arial"/>
          <w:sz w:val="24"/>
          <w:szCs w:val="24"/>
        </w:rPr>
        <w:t>mak</w:t>
      </w:r>
      <w:r>
        <w:rPr>
          <w:rFonts w:ascii="Arial" w:hAnsi="Arial" w:cs="Arial"/>
          <w:sz w:val="24"/>
          <w:szCs w:val="24"/>
        </w:rPr>
        <w:t>es</w:t>
      </w:r>
      <w:r w:rsidRPr="00D26E44">
        <w:rPr>
          <w:rFonts w:ascii="Arial" w:hAnsi="Arial" w:cs="Arial"/>
          <w:sz w:val="24"/>
          <w:szCs w:val="24"/>
        </w:rPr>
        <w:t xml:space="preserve"> it harder to monitor effectiveness or identify improvements. Research shows that relying only on financial information can restrict decision</w:t>
      </w:r>
      <w:r w:rsidRPr="00D26E44">
        <w:rPr>
          <w:rFonts w:ascii="Arial" w:hAnsi="Arial" w:cs="Arial"/>
          <w:sz w:val="24"/>
          <w:szCs w:val="24"/>
        </w:rPr>
        <w:noBreakHyphen/>
        <w:t>making</w:t>
      </w:r>
      <w:r>
        <w:rPr>
          <w:rFonts w:ascii="Arial" w:hAnsi="Arial" w:cs="Arial"/>
          <w:sz w:val="24"/>
          <w:szCs w:val="24"/>
        </w:rPr>
        <w:t>. C</w:t>
      </w:r>
      <w:r w:rsidRPr="00D26E44">
        <w:rPr>
          <w:rFonts w:ascii="Arial" w:hAnsi="Arial" w:cs="Arial"/>
          <w:sz w:val="24"/>
          <w:szCs w:val="24"/>
        </w:rPr>
        <w:t>ombining financial and non</w:t>
      </w:r>
      <w:r w:rsidRPr="00D26E44">
        <w:rPr>
          <w:rFonts w:ascii="Arial" w:hAnsi="Arial" w:cs="Arial"/>
          <w:sz w:val="24"/>
          <w:szCs w:val="24"/>
        </w:rPr>
        <w:noBreakHyphen/>
        <w:t xml:space="preserve">financial indicators gives a more balanced view (Ramil Aluç, 2017). </w:t>
      </w:r>
    </w:p>
    <w:p w14:paraId="3F719A1A" w14:textId="77777777" w:rsidR="00193B9A" w:rsidRPr="00D26E44" w:rsidRDefault="00193B9A" w:rsidP="00193B9A">
      <w:pPr>
        <w:rPr>
          <w:rFonts w:ascii="Arial" w:hAnsi="Arial" w:cs="Arial"/>
          <w:sz w:val="24"/>
          <w:szCs w:val="24"/>
        </w:rPr>
      </w:pPr>
      <w:r w:rsidRPr="00D26E44">
        <w:rPr>
          <w:rFonts w:ascii="Arial" w:hAnsi="Arial" w:cs="Arial"/>
          <w:sz w:val="24"/>
          <w:szCs w:val="24"/>
        </w:rPr>
        <w:t xml:space="preserve">A useful financial measure for </w:t>
      </w:r>
      <w:proofErr w:type="spellStart"/>
      <w:r w:rsidRPr="00D26E44">
        <w:rPr>
          <w:rFonts w:ascii="Arial" w:hAnsi="Arial" w:cs="Arial"/>
          <w:sz w:val="24"/>
          <w:szCs w:val="24"/>
        </w:rPr>
        <w:t>Technivara</w:t>
      </w:r>
      <w:proofErr w:type="spellEnd"/>
      <w:r w:rsidRPr="00D26E44">
        <w:rPr>
          <w:rFonts w:ascii="Arial" w:hAnsi="Arial" w:cs="Arial"/>
          <w:sz w:val="24"/>
          <w:szCs w:val="24"/>
        </w:rPr>
        <w:t xml:space="preserve"> is profit margin</w:t>
      </w:r>
      <w:r>
        <w:rPr>
          <w:rFonts w:ascii="Arial" w:hAnsi="Arial" w:cs="Arial"/>
          <w:sz w:val="24"/>
          <w:szCs w:val="24"/>
        </w:rPr>
        <w:t>.  This</w:t>
      </w:r>
      <w:r w:rsidRPr="00D26E44">
        <w:rPr>
          <w:rFonts w:ascii="Arial" w:hAnsi="Arial" w:cs="Arial"/>
          <w:sz w:val="24"/>
          <w:szCs w:val="24"/>
        </w:rPr>
        <w:t xml:space="preserve"> shows how much money the company keeps after covering operational costs. For a manufacturing organisation, profit margin helps assess how efficiently sales </w:t>
      </w:r>
      <w:r>
        <w:rPr>
          <w:rFonts w:ascii="Arial" w:hAnsi="Arial" w:cs="Arial"/>
          <w:sz w:val="24"/>
          <w:szCs w:val="24"/>
        </w:rPr>
        <w:t>change</w:t>
      </w:r>
      <w:r w:rsidRPr="00D26E44">
        <w:rPr>
          <w:rFonts w:ascii="Arial" w:hAnsi="Arial" w:cs="Arial"/>
          <w:sz w:val="24"/>
          <w:szCs w:val="24"/>
        </w:rPr>
        <w:t xml:space="preserve"> into actual profit and whether growth is sustainable. Evidence </w:t>
      </w:r>
      <w:r>
        <w:rPr>
          <w:rFonts w:ascii="Arial" w:hAnsi="Arial" w:cs="Arial"/>
          <w:sz w:val="24"/>
          <w:szCs w:val="24"/>
        </w:rPr>
        <w:t>shows</w:t>
      </w:r>
      <w:r w:rsidRPr="00D26E44">
        <w:rPr>
          <w:rFonts w:ascii="Arial" w:hAnsi="Arial" w:cs="Arial"/>
          <w:sz w:val="24"/>
          <w:szCs w:val="24"/>
        </w:rPr>
        <w:t xml:space="preserve"> that margin ratios are essential for understanding financial health and operational efficiency (Einstein, 2025). Profit margin analysis also </w:t>
      </w:r>
      <w:r>
        <w:rPr>
          <w:rFonts w:ascii="Arial" w:hAnsi="Arial" w:cs="Arial"/>
          <w:sz w:val="24"/>
          <w:szCs w:val="24"/>
        </w:rPr>
        <w:t>links</w:t>
      </w:r>
      <w:r w:rsidRPr="00D26E44">
        <w:rPr>
          <w:rFonts w:ascii="Arial" w:hAnsi="Arial" w:cs="Arial"/>
          <w:sz w:val="24"/>
          <w:szCs w:val="24"/>
        </w:rPr>
        <w:t xml:space="preserve"> </w:t>
      </w:r>
      <w:r>
        <w:rPr>
          <w:rFonts w:ascii="Arial" w:hAnsi="Arial" w:cs="Arial"/>
          <w:sz w:val="24"/>
          <w:szCs w:val="24"/>
        </w:rPr>
        <w:t>employee</w:t>
      </w:r>
      <w:r w:rsidRPr="00D26E44">
        <w:rPr>
          <w:rFonts w:ascii="Arial" w:hAnsi="Arial" w:cs="Arial"/>
          <w:sz w:val="24"/>
          <w:szCs w:val="24"/>
        </w:rPr>
        <w:t xml:space="preserve"> changes to financial outcomes. For example, intro</w:t>
      </w:r>
      <w:r>
        <w:rPr>
          <w:rFonts w:ascii="Arial" w:hAnsi="Arial" w:cs="Arial"/>
          <w:sz w:val="24"/>
          <w:szCs w:val="24"/>
        </w:rPr>
        <w:t>ducing</w:t>
      </w:r>
      <w:r w:rsidRPr="00D26E44">
        <w:rPr>
          <w:rFonts w:ascii="Arial" w:hAnsi="Arial" w:cs="Arial"/>
          <w:sz w:val="24"/>
          <w:szCs w:val="24"/>
        </w:rPr>
        <w:t xml:space="preserve"> a digital HR system</w:t>
      </w:r>
      <w:r>
        <w:rPr>
          <w:rFonts w:ascii="Arial" w:hAnsi="Arial" w:cs="Arial"/>
          <w:sz w:val="24"/>
          <w:szCs w:val="24"/>
        </w:rPr>
        <w:t xml:space="preserve"> </w:t>
      </w:r>
      <w:r w:rsidRPr="00D26E44">
        <w:rPr>
          <w:rFonts w:ascii="Arial" w:hAnsi="Arial" w:cs="Arial"/>
          <w:sz w:val="24"/>
          <w:szCs w:val="24"/>
        </w:rPr>
        <w:t xml:space="preserve">could reduce admin time, errors and </w:t>
      </w:r>
      <w:r>
        <w:rPr>
          <w:rFonts w:ascii="Arial" w:hAnsi="Arial" w:cs="Arial"/>
          <w:sz w:val="24"/>
          <w:szCs w:val="24"/>
        </w:rPr>
        <w:t xml:space="preserve">recruitment </w:t>
      </w:r>
      <w:r w:rsidRPr="00D26E44">
        <w:rPr>
          <w:rFonts w:ascii="Arial" w:hAnsi="Arial" w:cs="Arial"/>
          <w:sz w:val="24"/>
          <w:szCs w:val="24"/>
        </w:rPr>
        <w:t>delays</w:t>
      </w:r>
      <w:r>
        <w:rPr>
          <w:rFonts w:ascii="Arial" w:hAnsi="Arial" w:cs="Arial"/>
          <w:sz w:val="24"/>
          <w:szCs w:val="24"/>
        </w:rPr>
        <w:t xml:space="preserve">. This could help </w:t>
      </w:r>
      <w:proofErr w:type="spellStart"/>
      <w:r>
        <w:rPr>
          <w:rFonts w:ascii="Arial" w:hAnsi="Arial" w:cs="Arial"/>
          <w:sz w:val="24"/>
          <w:szCs w:val="24"/>
        </w:rPr>
        <w:t>Technivara’s</w:t>
      </w:r>
      <w:proofErr w:type="spellEnd"/>
      <w:r>
        <w:rPr>
          <w:rFonts w:ascii="Arial" w:hAnsi="Arial" w:cs="Arial"/>
          <w:sz w:val="24"/>
          <w:szCs w:val="24"/>
        </w:rPr>
        <w:t xml:space="preserve"> profits</w:t>
      </w:r>
      <w:r w:rsidRPr="00D26E44">
        <w:rPr>
          <w:rFonts w:ascii="Arial" w:hAnsi="Arial" w:cs="Arial"/>
          <w:sz w:val="24"/>
          <w:szCs w:val="24"/>
        </w:rPr>
        <w:t xml:space="preserve">. Research </w:t>
      </w:r>
      <w:r>
        <w:rPr>
          <w:rFonts w:ascii="Arial" w:hAnsi="Arial" w:cs="Arial"/>
          <w:sz w:val="24"/>
          <w:szCs w:val="24"/>
        </w:rPr>
        <w:t xml:space="preserve">also </w:t>
      </w:r>
      <w:r w:rsidRPr="00D26E44">
        <w:rPr>
          <w:rFonts w:ascii="Arial" w:hAnsi="Arial" w:cs="Arial"/>
          <w:sz w:val="24"/>
          <w:szCs w:val="24"/>
        </w:rPr>
        <w:t>shows that profit margins directly influence HR investment and workforce</w:t>
      </w:r>
      <w:r w:rsidRPr="00D26E44">
        <w:rPr>
          <w:rFonts w:ascii="Arial" w:hAnsi="Arial" w:cs="Arial"/>
          <w:sz w:val="24"/>
          <w:szCs w:val="24"/>
        </w:rPr>
        <w:noBreakHyphen/>
        <w:t>related decisions (</w:t>
      </w:r>
      <w:proofErr w:type="spellStart"/>
      <w:r w:rsidRPr="00D26E44">
        <w:rPr>
          <w:rFonts w:ascii="Arial" w:hAnsi="Arial" w:cs="Arial"/>
          <w:sz w:val="24"/>
          <w:szCs w:val="24"/>
        </w:rPr>
        <w:t>Wellhub</w:t>
      </w:r>
      <w:proofErr w:type="spellEnd"/>
      <w:r w:rsidRPr="00D26E44">
        <w:rPr>
          <w:rFonts w:ascii="Arial" w:hAnsi="Arial" w:cs="Arial"/>
          <w:sz w:val="24"/>
          <w:szCs w:val="24"/>
        </w:rPr>
        <w:t xml:space="preserve"> Editorial Team, 2025). </w:t>
      </w:r>
    </w:p>
    <w:p w14:paraId="0431AD18" w14:textId="77777777" w:rsidR="00193B9A" w:rsidRPr="00D26E44" w:rsidRDefault="00193B9A" w:rsidP="00193B9A">
      <w:pPr>
        <w:rPr>
          <w:rFonts w:ascii="Arial" w:hAnsi="Arial" w:cs="Arial"/>
          <w:sz w:val="24"/>
          <w:szCs w:val="24"/>
        </w:rPr>
      </w:pPr>
      <w:r w:rsidRPr="00D26E44">
        <w:rPr>
          <w:rFonts w:ascii="Arial" w:hAnsi="Arial" w:cs="Arial"/>
          <w:sz w:val="24"/>
          <w:szCs w:val="24"/>
        </w:rPr>
        <w:t>A key non</w:t>
      </w:r>
      <w:r w:rsidRPr="00D26E44">
        <w:rPr>
          <w:rFonts w:ascii="Arial" w:hAnsi="Arial" w:cs="Arial"/>
          <w:sz w:val="24"/>
          <w:szCs w:val="24"/>
        </w:rPr>
        <w:noBreakHyphen/>
        <w:t xml:space="preserve">financial measure is employee turnover, which indicates workforce stability, job satisfaction and organisational culture. High turnover is shown to reduce productivity, raise costs and weaken service quality (Fosu, 2025). For </w:t>
      </w:r>
      <w:proofErr w:type="spellStart"/>
      <w:r w:rsidRPr="00D26E44">
        <w:rPr>
          <w:rFonts w:ascii="Arial" w:hAnsi="Arial" w:cs="Arial"/>
          <w:sz w:val="24"/>
          <w:szCs w:val="24"/>
        </w:rPr>
        <w:t>Technivara</w:t>
      </w:r>
      <w:proofErr w:type="spellEnd"/>
      <w:r w:rsidRPr="00D26E44">
        <w:rPr>
          <w:rFonts w:ascii="Arial" w:hAnsi="Arial" w:cs="Arial"/>
          <w:sz w:val="24"/>
          <w:szCs w:val="24"/>
        </w:rPr>
        <w:t>, tracking turnover can reveal issues that may otherwise go unnoticed, such as departmental retention problems or dissatisfaction with outdated management styles. Factors like job satisfaction, compensation and culture strongly influence turnover levels (</w:t>
      </w:r>
      <w:proofErr w:type="spellStart"/>
      <w:r w:rsidRPr="00D26E44">
        <w:rPr>
          <w:rFonts w:ascii="Arial" w:hAnsi="Arial" w:cs="Arial"/>
          <w:sz w:val="24"/>
          <w:szCs w:val="24"/>
        </w:rPr>
        <w:t>Doktorová</w:t>
      </w:r>
      <w:proofErr w:type="spellEnd"/>
      <w:r w:rsidRPr="00D26E44">
        <w:rPr>
          <w:rFonts w:ascii="Arial" w:hAnsi="Arial" w:cs="Arial"/>
          <w:sz w:val="24"/>
          <w:szCs w:val="24"/>
        </w:rPr>
        <w:t xml:space="preserve"> et al., 2025). This information can </w:t>
      </w:r>
      <w:r>
        <w:rPr>
          <w:rFonts w:ascii="Arial" w:hAnsi="Arial" w:cs="Arial"/>
          <w:sz w:val="24"/>
          <w:szCs w:val="24"/>
        </w:rPr>
        <w:t>help with</w:t>
      </w:r>
      <w:r w:rsidRPr="00D26E44">
        <w:rPr>
          <w:rFonts w:ascii="Arial" w:hAnsi="Arial" w:cs="Arial"/>
          <w:sz w:val="24"/>
          <w:szCs w:val="24"/>
        </w:rPr>
        <w:t xml:space="preserve"> improvements</w:t>
      </w:r>
      <w:r>
        <w:rPr>
          <w:rFonts w:ascii="Arial" w:hAnsi="Arial" w:cs="Arial"/>
          <w:sz w:val="24"/>
          <w:szCs w:val="24"/>
        </w:rPr>
        <w:t xml:space="preserve"> to </w:t>
      </w:r>
      <w:r w:rsidRPr="00D26E44">
        <w:rPr>
          <w:rFonts w:ascii="Arial" w:hAnsi="Arial" w:cs="Arial"/>
          <w:sz w:val="24"/>
          <w:szCs w:val="24"/>
        </w:rPr>
        <w:t>onboarding, career paths and leadership development</w:t>
      </w:r>
      <w:r>
        <w:rPr>
          <w:rFonts w:ascii="Arial" w:hAnsi="Arial" w:cs="Arial"/>
          <w:sz w:val="24"/>
          <w:szCs w:val="24"/>
        </w:rPr>
        <w:t>. T</w:t>
      </w:r>
      <w:r w:rsidRPr="00D26E44">
        <w:rPr>
          <w:rFonts w:ascii="Arial" w:hAnsi="Arial" w:cs="Arial"/>
          <w:sz w:val="24"/>
          <w:szCs w:val="24"/>
        </w:rPr>
        <w:t xml:space="preserve">rends over time show whether initiatives such as performance reviews or digital HR tools are having a positive effect. </w:t>
      </w:r>
    </w:p>
    <w:p w14:paraId="00CA1670" w14:textId="77777777" w:rsidR="00193B9A" w:rsidRPr="00D26E44" w:rsidRDefault="00193B9A" w:rsidP="00193B9A">
      <w:pPr>
        <w:rPr>
          <w:rFonts w:ascii="Arial" w:hAnsi="Arial" w:cs="Arial"/>
          <w:sz w:val="24"/>
          <w:szCs w:val="24"/>
        </w:rPr>
      </w:pPr>
      <w:r w:rsidRPr="00D26E44">
        <w:rPr>
          <w:rFonts w:ascii="Arial" w:hAnsi="Arial" w:cs="Arial"/>
          <w:sz w:val="24"/>
          <w:szCs w:val="24"/>
        </w:rPr>
        <w:t>By using both financial and non</w:t>
      </w:r>
      <w:r w:rsidRPr="00D26E44">
        <w:rPr>
          <w:rFonts w:ascii="Arial" w:hAnsi="Arial" w:cs="Arial"/>
          <w:sz w:val="24"/>
          <w:szCs w:val="24"/>
        </w:rPr>
        <w:noBreakHyphen/>
        <w:t xml:space="preserve">financial measures, </w:t>
      </w:r>
      <w:proofErr w:type="spellStart"/>
      <w:r w:rsidRPr="00D26E44">
        <w:rPr>
          <w:rFonts w:ascii="Arial" w:hAnsi="Arial" w:cs="Arial"/>
          <w:sz w:val="24"/>
          <w:szCs w:val="24"/>
        </w:rPr>
        <w:t>Technivara</w:t>
      </w:r>
      <w:proofErr w:type="spellEnd"/>
      <w:r w:rsidRPr="00D26E44">
        <w:rPr>
          <w:rFonts w:ascii="Arial" w:hAnsi="Arial" w:cs="Arial"/>
          <w:sz w:val="24"/>
          <w:szCs w:val="24"/>
        </w:rPr>
        <w:t xml:space="preserve"> can build a fuller picture of organisational health. Financial data highlights the impact of people practices on profitability, while non</w:t>
      </w:r>
      <w:r w:rsidRPr="00D26E44">
        <w:rPr>
          <w:rFonts w:ascii="Arial" w:hAnsi="Arial" w:cs="Arial"/>
          <w:sz w:val="24"/>
          <w:szCs w:val="24"/>
        </w:rPr>
        <w:noBreakHyphen/>
        <w:t>financial indicators reflect employee experience and operational effectiveness. Together, they support evidence</w:t>
      </w:r>
      <w:r w:rsidRPr="00D26E44">
        <w:rPr>
          <w:rFonts w:ascii="Arial" w:hAnsi="Arial" w:cs="Arial"/>
          <w:sz w:val="24"/>
          <w:szCs w:val="24"/>
        </w:rPr>
        <w:noBreakHyphen/>
        <w:t>based decision</w:t>
      </w:r>
      <w:r w:rsidRPr="00D26E44">
        <w:rPr>
          <w:rFonts w:ascii="Arial" w:hAnsi="Arial" w:cs="Arial"/>
          <w:sz w:val="24"/>
          <w:szCs w:val="24"/>
        </w:rPr>
        <w:noBreakHyphen/>
        <w:t>making aligned with CIPD principles, which emphasise using multiple sources of evidence to strengthen organisational outcomes (CIPD, 2025).</w:t>
      </w:r>
    </w:p>
    <w:p w14:paraId="09C594F5" w14:textId="77777777" w:rsidR="00EF1724" w:rsidRDefault="00EF1724" w:rsidP="00EF1724"/>
    <w:p w14:paraId="4861F449" w14:textId="77777777" w:rsidR="00EF1724" w:rsidRDefault="00EF1724" w:rsidP="00EF1724"/>
    <w:p w14:paraId="2E59FEFD" w14:textId="77777777" w:rsidR="00EF1724" w:rsidRDefault="00EF1724" w:rsidP="00EF1724"/>
    <w:p w14:paraId="31EBB13D" w14:textId="77777777" w:rsidR="00EF1724" w:rsidRDefault="00EF1724" w:rsidP="00EF1724"/>
    <w:p w14:paraId="7687C70B" w14:textId="77777777" w:rsidR="00EF1724" w:rsidRDefault="00EF1724" w:rsidP="00EF1724"/>
    <w:p w14:paraId="611B7F85" w14:textId="77777777" w:rsidR="00EF1724" w:rsidRDefault="00EF1724" w:rsidP="00EF1724"/>
    <w:p w14:paraId="22F92D31" w14:textId="650EC4B8" w:rsidR="00EF1724" w:rsidRDefault="00EF1724" w:rsidP="00EF1724"/>
    <w:p w14:paraId="6486D0D3" w14:textId="25699972" w:rsidR="008F4DE2" w:rsidRPr="001A1D3D" w:rsidRDefault="008F4DE2" w:rsidP="008F4DE2">
      <w:pPr>
        <w:rPr>
          <w:rFonts w:ascii="Arial" w:hAnsi="Arial" w:cs="Arial"/>
          <w:sz w:val="24"/>
          <w:szCs w:val="24"/>
        </w:rPr>
      </w:pPr>
      <w:r w:rsidRPr="001A1D3D">
        <w:rPr>
          <w:rFonts w:ascii="Arial" w:hAnsi="Arial" w:cs="Arial"/>
          <w:b/>
          <w:bCs/>
          <w:sz w:val="24"/>
          <w:szCs w:val="24"/>
        </w:rPr>
        <w:lastRenderedPageBreak/>
        <w:t>Q7. (AC 3.2)</w:t>
      </w:r>
    </w:p>
    <w:p w14:paraId="23061CE0" w14:textId="77777777" w:rsidR="008F4DE2" w:rsidRPr="00AC11F4" w:rsidRDefault="008F4DE2" w:rsidP="008F4DE2">
      <w:pPr>
        <w:rPr>
          <w:rFonts w:ascii="Arial" w:hAnsi="Arial" w:cs="Arial"/>
          <w:sz w:val="24"/>
          <w:szCs w:val="24"/>
        </w:rPr>
      </w:pPr>
      <w:r w:rsidRPr="00AC11F4">
        <w:rPr>
          <w:rFonts w:ascii="Arial" w:hAnsi="Arial" w:cs="Arial"/>
          <w:sz w:val="24"/>
          <w:szCs w:val="24"/>
        </w:rPr>
        <w:t xml:space="preserve">When a company looks after its people properly, work runs more smoothly, employees feel happier and the organisation can reach its goals (Briner, Denyer &amp; Rousseau, 2009; CIPD, 2021). For </w:t>
      </w:r>
      <w:proofErr w:type="spellStart"/>
      <w:r w:rsidRPr="00AC11F4">
        <w:rPr>
          <w:rFonts w:ascii="Arial" w:hAnsi="Arial" w:cs="Arial"/>
          <w:sz w:val="24"/>
          <w:szCs w:val="24"/>
        </w:rPr>
        <w:t>Technivara</w:t>
      </w:r>
      <w:proofErr w:type="spellEnd"/>
      <w:r w:rsidRPr="00AC11F4">
        <w:rPr>
          <w:rFonts w:ascii="Arial" w:hAnsi="Arial" w:cs="Arial"/>
          <w:sz w:val="24"/>
          <w:szCs w:val="24"/>
        </w:rPr>
        <w:t xml:space="preserve">, updating outdated processes is essential because the current ways of working make it difficult to make good decisions and grow. Using </w:t>
      </w:r>
      <w:r>
        <w:rPr>
          <w:rFonts w:ascii="Arial" w:hAnsi="Arial" w:cs="Arial"/>
          <w:sz w:val="24"/>
          <w:szCs w:val="24"/>
        </w:rPr>
        <w:t>actual</w:t>
      </w:r>
      <w:r w:rsidRPr="00AC11F4">
        <w:rPr>
          <w:rFonts w:ascii="Arial" w:hAnsi="Arial" w:cs="Arial"/>
          <w:sz w:val="24"/>
          <w:szCs w:val="24"/>
        </w:rPr>
        <w:t xml:space="preserve"> data and </w:t>
      </w:r>
      <w:r>
        <w:rPr>
          <w:rFonts w:ascii="Arial" w:hAnsi="Arial" w:cs="Arial"/>
          <w:sz w:val="24"/>
          <w:szCs w:val="24"/>
        </w:rPr>
        <w:t xml:space="preserve">feedback from </w:t>
      </w:r>
      <w:r w:rsidRPr="00AC11F4">
        <w:rPr>
          <w:rFonts w:ascii="Arial" w:hAnsi="Arial" w:cs="Arial"/>
          <w:sz w:val="24"/>
          <w:szCs w:val="24"/>
        </w:rPr>
        <w:t xml:space="preserve">staff </w:t>
      </w:r>
      <w:r>
        <w:rPr>
          <w:rFonts w:ascii="Arial" w:hAnsi="Arial" w:cs="Arial"/>
          <w:sz w:val="24"/>
          <w:szCs w:val="24"/>
        </w:rPr>
        <w:t>in the r</w:t>
      </w:r>
      <w:r w:rsidRPr="00AC11F4">
        <w:rPr>
          <w:rFonts w:ascii="Arial" w:hAnsi="Arial" w:cs="Arial"/>
          <w:sz w:val="24"/>
          <w:szCs w:val="24"/>
        </w:rPr>
        <w:t>ecruit</w:t>
      </w:r>
      <w:r>
        <w:rPr>
          <w:rFonts w:ascii="Arial" w:hAnsi="Arial" w:cs="Arial"/>
          <w:sz w:val="24"/>
          <w:szCs w:val="24"/>
        </w:rPr>
        <w:t xml:space="preserve">ment process can help to make sure that the </w:t>
      </w:r>
      <w:r w:rsidRPr="00AC11F4">
        <w:rPr>
          <w:rFonts w:ascii="Arial" w:hAnsi="Arial" w:cs="Arial"/>
          <w:sz w:val="24"/>
          <w:szCs w:val="24"/>
        </w:rPr>
        <w:t xml:space="preserve">right people are placed in the right roles. This </w:t>
      </w:r>
      <w:r>
        <w:rPr>
          <w:rFonts w:ascii="Arial" w:hAnsi="Arial" w:cs="Arial"/>
          <w:sz w:val="24"/>
          <w:szCs w:val="24"/>
        </w:rPr>
        <w:t xml:space="preserve">can also help to reduce the staff </w:t>
      </w:r>
      <w:proofErr w:type="gramStart"/>
      <w:r>
        <w:rPr>
          <w:rFonts w:ascii="Arial" w:hAnsi="Arial" w:cs="Arial"/>
          <w:sz w:val="24"/>
          <w:szCs w:val="24"/>
        </w:rPr>
        <w:t>turnover</w:t>
      </w:r>
      <w:proofErr w:type="gramEnd"/>
      <w:r>
        <w:rPr>
          <w:rFonts w:ascii="Arial" w:hAnsi="Arial" w:cs="Arial"/>
          <w:sz w:val="24"/>
          <w:szCs w:val="24"/>
        </w:rPr>
        <w:t xml:space="preserve"> and it also</w:t>
      </w:r>
      <w:r w:rsidRPr="00AC11F4">
        <w:rPr>
          <w:rFonts w:ascii="Arial" w:hAnsi="Arial" w:cs="Arial"/>
          <w:sz w:val="24"/>
          <w:szCs w:val="24"/>
        </w:rPr>
        <w:t xml:space="preserve"> increases efficiency</w:t>
      </w:r>
      <w:r>
        <w:rPr>
          <w:rFonts w:ascii="Arial" w:hAnsi="Arial" w:cs="Arial"/>
          <w:sz w:val="24"/>
          <w:szCs w:val="24"/>
        </w:rPr>
        <w:t xml:space="preserve">. Finally, it </w:t>
      </w:r>
      <w:r w:rsidRPr="00AC11F4">
        <w:rPr>
          <w:rFonts w:ascii="Arial" w:hAnsi="Arial" w:cs="Arial"/>
          <w:sz w:val="24"/>
          <w:szCs w:val="24"/>
        </w:rPr>
        <w:t>helps the company stay focused on its priorities</w:t>
      </w:r>
      <w:r>
        <w:rPr>
          <w:rFonts w:ascii="Arial" w:hAnsi="Arial" w:cs="Arial"/>
          <w:sz w:val="24"/>
          <w:szCs w:val="24"/>
        </w:rPr>
        <w:t xml:space="preserve"> </w:t>
      </w:r>
      <w:r w:rsidRPr="00AC11F4">
        <w:rPr>
          <w:rFonts w:ascii="Arial" w:hAnsi="Arial" w:cs="Arial"/>
          <w:sz w:val="24"/>
          <w:szCs w:val="24"/>
        </w:rPr>
        <w:t>crucial in a competitive industry.</w:t>
      </w:r>
    </w:p>
    <w:p w14:paraId="3C8E7845" w14:textId="77777777" w:rsidR="008F4DE2" w:rsidRPr="00AC11F4" w:rsidRDefault="008F4DE2" w:rsidP="008F4DE2">
      <w:pPr>
        <w:rPr>
          <w:rFonts w:ascii="Arial" w:hAnsi="Arial" w:cs="Arial"/>
          <w:sz w:val="24"/>
          <w:szCs w:val="24"/>
        </w:rPr>
      </w:pPr>
      <w:r w:rsidRPr="00AC11F4">
        <w:rPr>
          <w:rFonts w:ascii="Arial" w:hAnsi="Arial" w:cs="Arial"/>
          <w:sz w:val="24"/>
          <w:szCs w:val="24"/>
        </w:rPr>
        <w:t xml:space="preserve">Supporting staff to learn new skills is also vital, especially as things change quickly. When employees receive good training, they perform better and help the business keep pace with change and stay competitive (Armstrong &amp; Taylor, 2023; CIPD, 2021). When people feel supported to develop, they are more likely to stay, reducing recruitment costs and strengthening capability. Creating a workplace where people feel heard, recognised and included also boosts motivation and makes </w:t>
      </w:r>
      <w:proofErr w:type="spellStart"/>
      <w:r w:rsidRPr="00AC11F4">
        <w:rPr>
          <w:rFonts w:ascii="Arial" w:hAnsi="Arial" w:cs="Arial"/>
          <w:sz w:val="24"/>
          <w:szCs w:val="24"/>
        </w:rPr>
        <w:t>Technivara</w:t>
      </w:r>
      <w:proofErr w:type="spellEnd"/>
      <w:r w:rsidRPr="00AC11F4">
        <w:rPr>
          <w:rFonts w:ascii="Arial" w:hAnsi="Arial" w:cs="Arial"/>
          <w:sz w:val="24"/>
          <w:szCs w:val="24"/>
        </w:rPr>
        <w:t xml:space="preserve"> a more appealing employer.</w:t>
      </w:r>
    </w:p>
    <w:p w14:paraId="40A8C010" w14:textId="77777777" w:rsidR="008F4DE2" w:rsidRPr="00AC11F4" w:rsidRDefault="008F4DE2" w:rsidP="008F4DE2">
      <w:pPr>
        <w:rPr>
          <w:rFonts w:ascii="Arial" w:hAnsi="Arial" w:cs="Arial"/>
          <w:sz w:val="24"/>
          <w:szCs w:val="24"/>
        </w:rPr>
      </w:pPr>
      <w:r w:rsidRPr="00AC11F4">
        <w:rPr>
          <w:rFonts w:ascii="Arial" w:hAnsi="Arial" w:cs="Arial"/>
          <w:sz w:val="24"/>
          <w:szCs w:val="24"/>
        </w:rPr>
        <w:t xml:space="preserve">To understand whether improvements in people management are having an impact, </w:t>
      </w:r>
      <w:proofErr w:type="spellStart"/>
      <w:r w:rsidRPr="00AC11F4">
        <w:rPr>
          <w:rFonts w:ascii="Arial" w:hAnsi="Arial" w:cs="Arial"/>
          <w:sz w:val="24"/>
          <w:szCs w:val="24"/>
        </w:rPr>
        <w:t>Technivara</w:t>
      </w:r>
      <w:proofErr w:type="spellEnd"/>
      <w:r w:rsidRPr="00AC11F4">
        <w:rPr>
          <w:rFonts w:ascii="Arial" w:hAnsi="Arial" w:cs="Arial"/>
          <w:sz w:val="24"/>
          <w:szCs w:val="24"/>
        </w:rPr>
        <w:t xml:space="preserve"> needs simple and reliable ways to measure progress. </w:t>
      </w:r>
      <w:r>
        <w:rPr>
          <w:rFonts w:ascii="Arial" w:hAnsi="Arial" w:cs="Arial"/>
          <w:sz w:val="24"/>
          <w:szCs w:val="24"/>
        </w:rPr>
        <w:t xml:space="preserve">This can be done by using </w:t>
      </w:r>
      <w:r w:rsidRPr="00AC11F4">
        <w:rPr>
          <w:rFonts w:ascii="Arial" w:hAnsi="Arial" w:cs="Arial"/>
          <w:sz w:val="24"/>
          <w:szCs w:val="24"/>
        </w:rPr>
        <w:t>Key Performance Indicators (KPIs) (</w:t>
      </w:r>
      <w:proofErr w:type="spellStart"/>
      <w:r w:rsidRPr="00AC11F4">
        <w:rPr>
          <w:rFonts w:ascii="Arial" w:hAnsi="Arial" w:cs="Arial"/>
          <w:sz w:val="24"/>
          <w:szCs w:val="24"/>
        </w:rPr>
        <w:t>Atrill</w:t>
      </w:r>
      <w:proofErr w:type="spellEnd"/>
      <w:r w:rsidRPr="00AC11F4">
        <w:rPr>
          <w:rFonts w:ascii="Arial" w:hAnsi="Arial" w:cs="Arial"/>
          <w:sz w:val="24"/>
          <w:szCs w:val="24"/>
        </w:rPr>
        <w:t xml:space="preserve"> &amp; McLaney, 2022; CIPD, 2021). KPIs can show how quickly new staff are </w:t>
      </w:r>
      <w:r>
        <w:rPr>
          <w:rFonts w:ascii="Arial" w:hAnsi="Arial" w:cs="Arial"/>
          <w:sz w:val="24"/>
          <w:szCs w:val="24"/>
        </w:rPr>
        <w:t xml:space="preserve">recruited, </w:t>
      </w:r>
      <w:r w:rsidRPr="00AC11F4">
        <w:rPr>
          <w:rFonts w:ascii="Arial" w:hAnsi="Arial" w:cs="Arial"/>
          <w:sz w:val="24"/>
          <w:szCs w:val="24"/>
        </w:rPr>
        <w:t>levels of absence</w:t>
      </w:r>
      <w:r>
        <w:rPr>
          <w:rFonts w:ascii="Arial" w:hAnsi="Arial" w:cs="Arial"/>
          <w:sz w:val="24"/>
          <w:szCs w:val="24"/>
        </w:rPr>
        <w:t xml:space="preserve"> </w:t>
      </w:r>
      <w:r w:rsidRPr="00AC11F4">
        <w:rPr>
          <w:rFonts w:ascii="Arial" w:hAnsi="Arial" w:cs="Arial"/>
          <w:sz w:val="24"/>
          <w:szCs w:val="24"/>
        </w:rPr>
        <w:t xml:space="preserve">and whether productivity is improving. If </w:t>
      </w:r>
      <w:proofErr w:type="spellStart"/>
      <w:r w:rsidRPr="00AC11F4">
        <w:rPr>
          <w:rFonts w:ascii="Arial" w:hAnsi="Arial" w:cs="Arial"/>
          <w:sz w:val="24"/>
          <w:szCs w:val="24"/>
        </w:rPr>
        <w:t>Technivara</w:t>
      </w:r>
      <w:proofErr w:type="spellEnd"/>
      <w:r w:rsidRPr="00AC11F4">
        <w:rPr>
          <w:rFonts w:ascii="Arial" w:hAnsi="Arial" w:cs="Arial"/>
          <w:sz w:val="24"/>
          <w:szCs w:val="24"/>
        </w:rPr>
        <w:t xml:space="preserve"> adopts a digital HR system, KPIs can demonstrate whether it saves time, improves accuracy, or speeds up recruitment. Monitoring these measures helps show whether new initiatives are adding value and supports decisions about investing in HR tools. KPIs also help the People Practice team show how their work contributes to organisational success.</w:t>
      </w:r>
    </w:p>
    <w:p w14:paraId="24DD0D37" w14:textId="77777777" w:rsidR="008F4DE2" w:rsidRDefault="008F4DE2" w:rsidP="008F4DE2">
      <w:pPr>
        <w:rPr>
          <w:rFonts w:ascii="Arial" w:hAnsi="Arial" w:cs="Arial"/>
          <w:sz w:val="24"/>
          <w:szCs w:val="24"/>
        </w:rPr>
      </w:pPr>
      <w:r w:rsidRPr="00AC11F4">
        <w:rPr>
          <w:rFonts w:ascii="Arial" w:hAnsi="Arial" w:cs="Arial"/>
          <w:sz w:val="24"/>
          <w:szCs w:val="24"/>
        </w:rPr>
        <w:t xml:space="preserve">Staff surveys are another effective method (CIPD, 2021; Armstrong &amp; Taylor, 2023). </w:t>
      </w:r>
      <w:proofErr w:type="spellStart"/>
      <w:r w:rsidRPr="00AC11F4">
        <w:rPr>
          <w:rFonts w:ascii="Arial" w:hAnsi="Arial" w:cs="Arial"/>
          <w:sz w:val="24"/>
          <w:szCs w:val="24"/>
        </w:rPr>
        <w:t>Technivara</w:t>
      </w:r>
      <w:proofErr w:type="spellEnd"/>
      <w:r w:rsidRPr="00AC11F4">
        <w:rPr>
          <w:rFonts w:ascii="Arial" w:hAnsi="Arial" w:cs="Arial"/>
          <w:sz w:val="24"/>
          <w:szCs w:val="24"/>
        </w:rPr>
        <w:t xml:space="preserve"> </w:t>
      </w:r>
      <w:r>
        <w:rPr>
          <w:rFonts w:ascii="Arial" w:hAnsi="Arial" w:cs="Arial"/>
          <w:sz w:val="24"/>
          <w:szCs w:val="24"/>
        </w:rPr>
        <w:t>could use these to see</w:t>
      </w:r>
      <w:r w:rsidRPr="00AC11F4">
        <w:rPr>
          <w:rFonts w:ascii="Arial" w:hAnsi="Arial" w:cs="Arial"/>
          <w:sz w:val="24"/>
          <w:szCs w:val="24"/>
        </w:rPr>
        <w:t xml:space="preserve"> how </w:t>
      </w:r>
      <w:r>
        <w:rPr>
          <w:rFonts w:ascii="Arial" w:hAnsi="Arial" w:cs="Arial"/>
          <w:sz w:val="24"/>
          <w:szCs w:val="24"/>
        </w:rPr>
        <w:t>the employees</w:t>
      </w:r>
      <w:r w:rsidRPr="00AC11F4">
        <w:rPr>
          <w:rFonts w:ascii="Arial" w:hAnsi="Arial" w:cs="Arial"/>
          <w:sz w:val="24"/>
          <w:szCs w:val="24"/>
        </w:rPr>
        <w:t xml:space="preserve"> feel about their roles</w:t>
      </w:r>
      <w:r>
        <w:rPr>
          <w:rFonts w:ascii="Arial" w:hAnsi="Arial" w:cs="Arial"/>
          <w:sz w:val="24"/>
          <w:szCs w:val="24"/>
        </w:rPr>
        <w:t xml:space="preserve"> at the company, their </w:t>
      </w:r>
      <w:r w:rsidRPr="00AC11F4">
        <w:rPr>
          <w:rFonts w:ascii="Arial" w:hAnsi="Arial" w:cs="Arial"/>
          <w:sz w:val="24"/>
          <w:szCs w:val="24"/>
        </w:rPr>
        <w:t>managers and the</w:t>
      </w:r>
      <w:r>
        <w:rPr>
          <w:rFonts w:ascii="Arial" w:hAnsi="Arial" w:cs="Arial"/>
          <w:sz w:val="24"/>
          <w:szCs w:val="24"/>
        </w:rPr>
        <w:t xml:space="preserve"> </w:t>
      </w:r>
      <w:r w:rsidRPr="00AC11F4">
        <w:rPr>
          <w:rFonts w:ascii="Arial" w:hAnsi="Arial" w:cs="Arial"/>
          <w:sz w:val="24"/>
          <w:szCs w:val="24"/>
        </w:rPr>
        <w:t>opportunities</w:t>
      </w:r>
      <w:r>
        <w:rPr>
          <w:rFonts w:ascii="Arial" w:hAnsi="Arial" w:cs="Arial"/>
          <w:sz w:val="24"/>
          <w:szCs w:val="24"/>
        </w:rPr>
        <w:t xml:space="preserve"> given to them to develop</w:t>
      </w:r>
      <w:r w:rsidRPr="00AC11F4">
        <w:rPr>
          <w:rFonts w:ascii="Arial" w:hAnsi="Arial" w:cs="Arial"/>
          <w:sz w:val="24"/>
          <w:szCs w:val="24"/>
        </w:rPr>
        <w:t xml:space="preserve">. This is useful if staff have previously felt </w:t>
      </w:r>
      <w:r>
        <w:rPr>
          <w:rFonts w:ascii="Arial" w:hAnsi="Arial" w:cs="Arial"/>
          <w:sz w:val="24"/>
          <w:szCs w:val="24"/>
        </w:rPr>
        <w:t xml:space="preserve">they haven’t been listened to. </w:t>
      </w:r>
      <w:r w:rsidRPr="00FC68E2">
        <w:rPr>
          <w:rFonts w:ascii="Arial" w:hAnsi="Arial" w:cs="Arial"/>
          <w:sz w:val="24"/>
          <w:szCs w:val="24"/>
        </w:rPr>
        <w:t>By giving employees surveys they can identify whether changes to training, improved performance reviews or updated recruitment processes are making employees feel more valued. By using the information from the surveys, over time, trends can be analysed to show what is working well and what still needs attention.</w:t>
      </w:r>
    </w:p>
    <w:p w14:paraId="54D29088" w14:textId="4F50C3EE" w:rsidR="00EF1724" w:rsidRDefault="008F4DE2" w:rsidP="008F4DE2">
      <w:pPr>
        <w:sectPr w:rsidR="00EF1724" w:rsidSect="00881931">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pPr>
      <w:r w:rsidRPr="00FC68E2">
        <w:rPr>
          <w:rFonts w:ascii="Arial" w:hAnsi="Arial" w:cs="Arial"/>
          <w:sz w:val="24"/>
          <w:szCs w:val="24"/>
        </w:rPr>
        <w:t xml:space="preserve">Overall, fair HR processes within the company help </w:t>
      </w:r>
      <w:proofErr w:type="spellStart"/>
      <w:r w:rsidRPr="00FC68E2">
        <w:rPr>
          <w:rFonts w:ascii="Arial" w:hAnsi="Arial" w:cs="Arial"/>
          <w:sz w:val="24"/>
          <w:szCs w:val="24"/>
        </w:rPr>
        <w:t>Technivara</w:t>
      </w:r>
      <w:proofErr w:type="spellEnd"/>
      <w:r w:rsidRPr="00FC68E2">
        <w:rPr>
          <w:rFonts w:ascii="Arial" w:hAnsi="Arial" w:cs="Arial"/>
          <w:sz w:val="24"/>
          <w:szCs w:val="24"/>
        </w:rPr>
        <w:t xml:space="preserve"> to match its workforce with its goals. This means business can work more efficiently by reducing unnecessary costs and keep employees motivated and loyal. By using KPIs and staff surveys, the company can see what is improving and make sure HR changes genuinely support business growth. These steps will help </w:t>
      </w:r>
      <w:proofErr w:type="spellStart"/>
      <w:r w:rsidRPr="00FC68E2">
        <w:rPr>
          <w:rFonts w:ascii="Arial" w:hAnsi="Arial" w:cs="Arial"/>
          <w:sz w:val="24"/>
          <w:szCs w:val="24"/>
        </w:rPr>
        <w:t>Technivara</w:t>
      </w:r>
      <w:proofErr w:type="spellEnd"/>
      <w:r w:rsidRPr="00FC68E2">
        <w:rPr>
          <w:rFonts w:ascii="Arial" w:hAnsi="Arial" w:cs="Arial"/>
          <w:sz w:val="24"/>
          <w:szCs w:val="24"/>
        </w:rPr>
        <w:t xml:space="preserve"> move away from outdated, paper-based processes and become a modern, data-driven organisation.</w:t>
      </w:r>
    </w:p>
    <w:p w14:paraId="2946CC88" w14:textId="3A4997DB" w:rsidR="00EF1724" w:rsidRDefault="00EF1724" w:rsidP="00EF1724">
      <w:r w:rsidRPr="00D81160">
        <w:rPr>
          <w:b/>
          <w:bCs/>
        </w:rPr>
        <w:lastRenderedPageBreak/>
        <w:t>Q8</w:t>
      </w:r>
      <w:r w:rsidR="00FD623C" w:rsidRPr="00D81160">
        <w:rPr>
          <w:b/>
          <w:bCs/>
        </w:rPr>
        <w:t xml:space="preserve">. </w:t>
      </w:r>
      <w:r w:rsidR="00FD623C" w:rsidRPr="00D81160">
        <w:rPr>
          <w:rFonts w:ascii="Trebuchet MS" w:hAnsi="Trebuchet MS"/>
          <w:b/>
          <w:bCs/>
        </w:rPr>
        <w:t>(AC 2.1)</w:t>
      </w:r>
    </w:p>
    <w:tbl>
      <w:tblPr>
        <w:tblW w:w="14000" w:type="dxa"/>
        <w:tblLook w:val="04A0" w:firstRow="1" w:lastRow="0" w:firstColumn="1" w:lastColumn="0" w:noHBand="0" w:noVBand="1"/>
      </w:tblPr>
      <w:tblGrid>
        <w:gridCol w:w="2559"/>
        <w:gridCol w:w="1656"/>
        <w:gridCol w:w="1613"/>
        <w:gridCol w:w="1616"/>
        <w:gridCol w:w="1634"/>
        <w:gridCol w:w="1636"/>
        <w:gridCol w:w="1634"/>
        <w:gridCol w:w="1616"/>
        <w:gridCol w:w="222"/>
      </w:tblGrid>
      <w:tr w:rsidR="004005E4" w:rsidRPr="004005E4" w14:paraId="167A844F" w14:textId="77777777" w:rsidTr="004005E4">
        <w:trPr>
          <w:gridAfter w:val="1"/>
          <w:wAfter w:w="36" w:type="dxa"/>
          <w:trHeight w:val="450"/>
        </w:trPr>
        <w:tc>
          <w:tcPr>
            <w:tcW w:w="13964" w:type="dxa"/>
            <w:gridSpan w:val="8"/>
            <w:vMerge w:val="restart"/>
            <w:tcBorders>
              <w:top w:val="single" w:sz="4" w:space="0" w:color="auto"/>
              <w:left w:val="single" w:sz="4" w:space="0" w:color="auto"/>
              <w:bottom w:val="single" w:sz="4" w:space="0" w:color="auto"/>
              <w:right w:val="single" w:sz="4" w:space="0" w:color="auto"/>
            </w:tcBorders>
            <w:shd w:val="clear" w:color="000000" w:fill="B3D7DB"/>
            <w:vAlign w:val="center"/>
            <w:hideMark/>
          </w:tcPr>
          <w:p w14:paraId="00A008B4" w14:textId="77777777" w:rsidR="004005E4" w:rsidRPr="004005E4" w:rsidRDefault="004005E4" w:rsidP="004005E4">
            <w:pPr>
              <w:spacing w:after="0" w:line="240" w:lineRule="auto"/>
              <w:jc w:val="center"/>
              <w:rPr>
                <w:rFonts w:ascii="Trebuchet MS" w:eastAsia="Times New Roman" w:hAnsi="Trebuchet MS" w:cs="Calibri"/>
                <w:b/>
                <w:bCs/>
                <w:color w:val="004147"/>
                <w:kern w:val="0"/>
                <w:sz w:val="20"/>
                <w:szCs w:val="20"/>
                <w:lang w:eastAsia="en-GB"/>
                <w14:ligatures w14:val="none"/>
              </w:rPr>
            </w:pPr>
            <w:r w:rsidRPr="004005E4">
              <w:rPr>
                <w:rFonts w:ascii="Trebuchet MS" w:eastAsia="Times New Roman" w:hAnsi="Trebuchet MS" w:cs="Calibri"/>
                <w:b/>
                <w:bCs/>
                <w:color w:val="004147"/>
                <w:kern w:val="0"/>
                <w:sz w:val="20"/>
                <w:szCs w:val="20"/>
                <w:lang w:eastAsia="en-GB"/>
                <w14:ligatures w14:val="none"/>
              </w:rPr>
              <w:t xml:space="preserve">Turnover and recruitment take up for </w:t>
            </w:r>
            <w:proofErr w:type="spellStart"/>
            <w:r w:rsidRPr="004005E4">
              <w:rPr>
                <w:rFonts w:ascii="Trebuchet MS" w:eastAsia="Times New Roman" w:hAnsi="Trebuchet MS" w:cs="Calibri"/>
                <w:b/>
                <w:bCs/>
                <w:color w:val="004147"/>
                <w:kern w:val="0"/>
                <w:sz w:val="20"/>
                <w:szCs w:val="20"/>
                <w:lang w:eastAsia="en-GB"/>
                <w14:ligatures w14:val="none"/>
              </w:rPr>
              <w:t>Technivara</w:t>
            </w:r>
            <w:proofErr w:type="spellEnd"/>
            <w:r w:rsidRPr="004005E4">
              <w:rPr>
                <w:rFonts w:ascii="Trebuchet MS" w:eastAsia="Times New Roman" w:hAnsi="Trebuchet MS" w:cs="Calibri"/>
                <w:b/>
                <w:bCs/>
                <w:color w:val="004147"/>
                <w:kern w:val="0"/>
                <w:sz w:val="20"/>
                <w:szCs w:val="20"/>
                <w:lang w:eastAsia="en-GB"/>
                <w14:ligatures w14:val="none"/>
              </w:rPr>
              <w:t xml:space="preserve"> 2024 </w:t>
            </w:r>
          </w:p>
        </w:tc>
      </w:tr>
      <w:tr w:rsidR="004005E4" w:rsidRPr="004005E4" w14:paraId="4EB1934F" w14:textId="77777777" w:rsidTr="004005E4">
        <w:trPr>
          <w:trHeight w:val="270"/>
        </w:trPr>
        <w:tc>
          <w:tcPr>
            <w:tcW w:w="13964" w:type="dxa"/>
            <w:gridSpan w:val="8"/>
            <w:vMerge/>
            <w:tcBorders>
              <w:top w:val="single" w:sz="4" w:space="0" w:color="auto"/>
              <w:left w:val="single" w:sz="4" w:space="0" w:color="auto"/>
              <w:bottom w:val="single" w:sz="4" w:space="0" w:color="auto"/>
              <w:right w:val="single" w:sz="4" w:space="0" w:color="auto"/>
            </w:tcBorders>
            <w:vAlign w:val="center"/>
            <w:hideMark/>
          </w:tcPr>
          <w:p w14:paraId="753296E6" w14:textId="77777777" w:rsidR="004005E4" w:rsidRPr="004005E4" w:rsidRDefault="004005E4" w:rsidP="004005E4">
            <w:pPr>
              <w:spacing w:after="0" w:line="240" w:lineRule="auto"/>
              <w:rPr>
                <w:rFonts w:ascii="Trebuchet MS" w:eastAsia="Times New Roman" w:hAnsi="Trebuchet MS" w:cs="Calibri"/>
                <w:b/>
                <w:bCs/>
                <w:color w:val="004147"/>
                <w:kern w:val="0"/>
                <w:sz w:val="20"/>
                <w:szCs w:val="20"/>
                <w:lang w:eastAsia="en-GB"/>
                <w14:ligatures w14:val="none"/>
              </w:rPr>
            </w:pPr>
          </w:p>
        </w:tc>
        <w:tc>
          <w:tcPr>
            <w:tcW w:w="36" w:type="dxa"/>
            <w:tcBorders>
              <w:top w:val="nil"/>
              <w:left w:val="nil"/>
              <w:bottom w:val="nil"/>
              <w:right w:val="nil"/>
            </w:tcBorders>
            <w:noWrap/>
            <w:vAlign w:val="bottom"/>
            <w:hideMark/>
          </w:tcPr>
          <w:p w14:paraId="30D3F6D8" w14:textId="77777777" w:rsidR="004005E4" w:rsidRPr="004005E4" w:rsidRDefault="004005E4" w:rsidP="004005E4">
            <w:pPr>
              <w:spacing w:after="0" w:line="240" w:lineRule="auto"/>
              <w:jc w:val="center"/>
              <w:rPr>
                <w:rFonts w:ascii="Trebuchet MS" w:eastAsia="Times New Roman" w:hAnsi="Trebuchet MS" w:cs="Calibri"/>
                <w:b/>
                <w:bCs/>
                <w:color w:val="004147"/>
                <w:kern w:val="0"/>
                <w:sz w:val="20"/>
                <w:szCs w:val="20"/>
                <w:lang w:eastAsia="en-GB"/>
                <w14:ligatures w14:val="none"/>
              </w:rPr>
            </w:pPr>
          </w:p>
        </w:tc>
      </w:tr>
      <w:tr w:rsidR="004005E4" w:rsidRPr="004005E4" w14:paraId="4D0905FE" w14:textId="77777777" w:rsidTr="004005E4">
        <w:trPr>
          <w:trHeight w:val="1590"/>
        </w:trPr>
        <w:tc>
          <w:tcPr>
            <w:tcW w:w="2559" w:type="dxa"/>
            <w:tcBorders>
              <w:top w:val="nil"/>
              <w:left w:val="single" w:sz="4" w:space="0" w:color="auto"/>
              <w:bottom w:val="single" w:sz="4" w:space="0" w:color="auto"/>
              <w:right w:val="single" w:sz="4" w:space="0" w:color="auto"/>
            </w:tcBorders>
            <w:shd w:val="clear" w:color="000000" w:fill="B3D7DB"/>
            <w:noWrap/>
            <w:vAlign w:val="bottom"/>
            <w:hideMark/>
          </w:tcPr>
          <w:p w14:paraId="0D6D2B8C" w14:textId="77777777" w:rsidR="004005E4" w:rsidRPr="004005E4" w:rsidRDefault="004005E4" w:rsidP="004005E4">
            <w:pPr>
              <w:spacing w:after="0" w:line="240" w:lineRule="auto"/>
              <w:rPr>
                <w:rFonts w:ascii="Trebuchet MS" w:eastAsia="Times New Roman" w:hAnsi="Trebuchet MS" w:cs="Calibri"/>
                <w:b/>
                <w:bCs/>
                <w:color w:val="004147"/>
                <w:kern w:val="0"/>
                <w:sz w:val="20"/>
                <w:szCs w:val="20"/>
                <w:lang w:eastAsia="en-GB"/>
                <w14:ligatures w14:val="none"/>
              </w:rPr>
            </w:pPr>
            <w:r w:rsidRPr="004005E4">
              <w:rPr>
                <w:rFonts w:ascii="Trebuchet MS" w:eastAsia="Times New Roman" w:hAnsi="Trebuchet MS" w:cs="Calibri"/>
                <w:b/>
                <w:bCs/>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B3D7DB"/>
            <w:vAlign w:val="center"/>
            <w:hideMark/>
          </w:tcPr>
          <w:p w14:paraId="302C5847" w14:textId="77777777" w:rsidR="004005E4" w:rsidRPr="004005E4" w:rsidRDefault="004005E4" w:rsidP="004005E4">
            <w:pPr>
              <w:spacing w:after="0" w:line="240" w:lineRule="auto"/>
              <w:rPr>
                <w:rFonts w:ascii="Trebuchet MS" w:eastAsia="Times New Roman" w:hAnsi="Trebuchet MS" w:cs="Calibri"/>
                <w:b/>
                <w:bCs/>
                <w:color w:val="004147"/>
                <w:kern w:val="0"/>
                <w:sz w:val="20"/>
                <w:szCs w:val="20"/>
                <w:lang w:eastAsia="en-GB"/>
                <w14:ligatures w14:val="none"/>
              </w:rPr>
            </w:pPr>
            <w:r w:rsidRPr="004005E4">
              <w:rPr>
                <w:rFonts w:ascii="Trebuchet MS" w:eastAsia="Times New Roman" w:hAnsi="Trebuchet MS" w:cs="Calibri"/>
                <w:b/>
                <w:bCs/>
                <w:color w:val="004147"/>
                <w:kern w:val="0"/>
                <w:sz w:val="20"/>
                <w:szCs w:val="20"/>
                <w:lang w:eastAsia="en-GB"/>
                <w14:ligatures w14:val="none"/>
              </w:rPr>
              <w:t>Total in Department 2024</w:t>
            </w:r>
          </w:p>
        </w:tc>
        <w:tc>
          <w:tcPr>
            <w:tcW w:w="1613" w:type="dxa"/>
            <w:tcBorders>
              <w:top w:val="nil"/>
              <w:left w:val="nil"/>
              <w:bottom w:val="single" w:sz="4" w:space="0" w:color="auto"/>
              <w:right w:val="single" w:sz="4" w:space="0" w:color="auto"/>
            </w:tcBorders>
            <w:shd w:val="clear" w:color="000000" w:fill="B3D7DB"/>
            <w:vAlign w:val="center"/>
            <w:hideMark/>
          </w:tcPr>
          <w:p w14:paraId="30435B09" w14:textId="77777777" w:rsidR="004005E4" w:rsidRPr="004005E4" w:rsidRDefault="004005E4" w:rsidP="004005E4">
            <w:pPr>
              <w:spacing w:after="0" w:line="240" w:lineRule="auto"/>
              <w:rPr>
                <w:rFonts w:ascii="Trebuchet MS" w:eastAsia="Times New Roman" w:hAnsi="Trebuchet MS" w:cs="Calibri"/>
                <w:b/>
                <w:bCs/>
                <w:color w:val="004147"/>
                <w:kern w:val="0"/>
                <w:sz w:val="20"/>
                <w:szCs w:val="20"/>
                <w:lang w:eastAsia="en-GB"/>
                <w14:ligatures w14:val="none"/>
              </w:rPr>
            </w:pPr>
            <w:r w:rsidRPr="004005E4">
              <w:rPr>
                <w:rFonts w:ascii="Trebuchet MS" w:eastAsia="Times New Roman" w:hAnsi="Trebuchet MS" w:cs="Calibri"/>
                <w:b/>
                <w:bCs/>
                <w:color w:val="004147"/>
                <w:kern w:val="0"/>
                <w:sz w:val="20"/>
                <w:szCs w:val="20"/>
                <w:lang w:eastAsia="en-GB"/>
                <w14:ligatures w14:val="none"/>
              </w:rPr>
              <w:t>Leavers for 2024</w:t>
            </w:r>
          </w:p>
        </w:tc>
        <w:tc>
          <w:tcPr>
            <w:tcW w:w="1616" w:type="dxa"/>
            <w:tcBorders>
              <w:top w:val="nil"/>
              <w:left w:val="nil"/>
              <w:bottom w:val="single" w:sz="4" w:space="0" w:color="auto"/>
              <w:right w:val="single" w:sz="4" w:space="0" w:color="auto"/>
            </w:tcBorders>
            <w:shd w:val="clear" w:color="000000" w:fill="B3D7DB"/>
            <w:vAlign w:val="center"/>
            <w:hideMark/>
          </w:tcPr>
          <w:p w14:paraId="23082770" w14:textId="77777777" w:rsidR="004005E4" w:rsidRPr="004005E4" w:rsidRDefault="004005E4" w:rsidP="004005E4">
            <w:pPr>
              <w:spacing w:after="0" w:line="240" w:lineRule="auto"/>
              <w:rPr>
                <w:rFonts w:ascii="Trebuchet MS" w:eastAsia="Times New Roman" w:hAnsi="Trebuchet MS" w:cs="Calibri"/>
                <w:b/>
                <w:bCs/>
                <w:color w:val="004147"/>
                <w:kern w:val="0"/>
                <w:sz w:val="20"/>
                <w:szCs w:val="20"/>
                <w:lang w:eastAsia="en-GB"/>
                <w14:ligatures w14:val="none"/>
              </w:rPr>
            </w:pPr>
            <w:r w:rsidRPr="004005E4">
              <w:rPr>
                <w:rFonts w:ascii="Trebuchet MS" w:eastAsia="Times New Roman" w:hAnsi="Trebuchet MS" w:cs="Calibri"/>
                <w:b/>
                <w:bCs/>
                <w:color w:val="004147"/>
                <w:kern w:val="0"/>
                <w:sz w:val="20"/>
                <w:szCs w:val="20"/>
                <w:lang w:eastAsia="en-GB"/>
                <w14:ligatures w14:val="none"/>
              </w:rPr>
              <w:t>Leavers as a % against total in each Department</w:t>
            </w:r>
          </w:p>
        </w:tc>
        <w:tc>
          <w:tcPr>
            <w:tcW w:w="1634" w:type="dxa"/>
            <w:tcBorders>
              <w:top w:val="nil"/>
              <w:left w:val="nil"/>
              <w:bottom w:val="single" w:sz="4" w:space="0" w:color="auto"/>
              <w:right w:val="single" w:sz="4" w:space="0" w:color="auto"/>
            </w:tcBorders>
            <w:shd w:val="clear" w:color="000000" w:fill="B3D7DB"/>
            <w:vAlign w:val="center"/>
            <w:hideMark/>
          </w:tcPr>
          <w:p w14:paraId="0ADDABE3" w14:textId="77777777" w:rsidR="004005E4" w:rsidRPr="004005E4" w:rsidRDefault="004005E4" w:rsidP="004005E4">
            <w:pPr>
              <w:spacing w:after="0" w:line="240" w:lineRule="auto"/>
              <w:rPr>
                <w:rFonts w:ascii="Trebuchet MS" w:eastAsia="Times New Roman" w:hAnsi="Trebuchet MS" w:cs="Calibri"/>
                <w:b/>
                <w:bCs/>
                <w:color w:val="004147"/>
                <w:kern w:val="0"/>
                <w:sz w:val="20"/>
                <w:szCs w:val="20"/>
                <w:lang w:eastAsia="en-GB"/>
                <w14:ligatures w14:val="none"/>
              </w:rPr>
            </w:pPr>
            <w:r w:rsidRPr="004005E4">
              <w:rPr>
                <w:rFonts w:ascii="Trebuchet MS" w:eastAsia="Times New Roman" w:hAnsi="Trebuchet MS" w:cs="Calibri"/>
                <w:b/>
                <w:bCs/>
                <w:color w:val="004147"/>
                <w:kern w:val="0"/>
                <w:sz w:val="20"/>
                <w:szCs w:val="20"/>
                <w:lang w:eastAsia="en-GB"/>
                <w14:ligatures w14:val="none"/>
              </w:rPr>
              <w:t xml:space="preserve">Positions vacant </w:t>
            </w:r>
          </w:p>
        </w:tc>
        <w:tc>
          <w:tcPr>
            <w:tcW w:w="1636" w:type="dxa"/>
            <w:tcBorders>
              <w:top w:val="nil"/>
              <w:left w:val="nil"/>
              <w:bottom w:val="single" w:sz="4" w:space="0" w:color="auto"/>
              <w:right w:val="single" w:sz="4" w:space="0" w:color="auto"/>
            </w:tcBorders>
            <w:shd w:val="clear" w:color="000000" w:fill="B3D7DB"/>
            <w:vAlign w:val="center"/>
            <w:hideMark/>
          </w:tcPr>
          <w:p w14:paraId="7517DFC7" w14:textId="77777777" w:rsidR="004005E4" w:rsidRPr="004005E4" w:rsidRDefault="004005E4" w:rsidP="004005E4">
            <w:pPr>
              <w:spacing w:after="0" w:line="240" w:lineRule="auto"/>
              <w:rPr>
                <w:rFonts w:ascii="Trebuchet MS" w:eastAsia="Times New Roman" w:hAnsi="Trebuchet MS" w:cs="Calibri"/>
                <w:b/>
                <w:bCs/>
                <w:color w:val="004147"/>
                <w:kern w:val="0"/>
                <w:sz w:val="20"/>
                <w:szCs w:val="20"/>
                <w:lang w:eastAsia="en-GB"/>
                <w14:ligatures w14:val="none"/>
              </w:rPr>
            </w:pPr>
            <w:r w:rsidRPr="004005E4">
              <w:rPr>
                <w:rFonts w:ascii="Trebuchet MS" w:eastAsia="Times New Roman" w:hAnsi="Trebuchet MS" w:cs="Calibri"/>
                <w:b/>
                <w:bCs/>
                <w:color w:val="004147"/>
                <w:kern w:val="0"/>
                <w:sz w:val="20"/>
                <w:szCs w:val="20"/>
                <w:lang w:eastAsia="en-GB"/>
                <w14:ligatures w14:val="none"/>
              </w:rPr>
              <w:t>Vacancies as a % against total in each Department</w:t>
            </w:r>
          </w:p>
        </w:tc>
        <w:tc>
          <w:tcPr>
            <w:tcW w:w="1634" w:type="dxa"/>
            <w:tcBorders>
              <w:top w:val="nil"/>
              <w:left w:val="nil"/>
              <w:bottom w:val="single" w:sz="4" w:space="0" w:color="auto"/>
              <w:right w:val="single" w:sz="4" w:space="0" w:color="auto"/>
            </w:tcBorders>
            <w:shd w:val="clear" w:color="000000" w:fill="B3D7DB"/>
            <w:vAlign w:val="center"/>
            <w:hideMark/>
          </w:tcPr>
          <w:p w14:paraId="2FF0DDF7" w14:textId="77777777" w:rsidR="004005E4" w:rsidRPr="004005E4" w:rsidRDefault="004005E4" w:rsidP="004005E4">
            <w:pPr>
              <w:spacing w:after="0" w:line="240" w:lineRule="auto"/>
              <w:rPr>
                <w:rFonts w:ascii="Trebuchet MS" w:eastAsia="Times New Roman" w:hAnsi="Trebuchet MS" w:cs="Calibri"/>
                <w:b/>
                <w:bCs/>
                <w:color w:val="004147"/>
                <w:kern w:val="0"/>
                <w:sz w:val="20"/>
                <w:szCs w:val="20"/>
                <w:lang w:eastAsia="en-GB"/>
                <w14:ligatures w14:val="none"/>
              </w:rPr>
            </w:pPr>
            <w:r w:rsidRPr="004005E4">
              <w:rPr>
                <w:rFonts w:ascii="Trebuchet MS" w:eastAsia="Times New Roman" w:hAnsi="Trebuchet MS" w:cs="Calibri"/>
                <w:b/>
                <w:bCs/>
                <w:color w:val="004147"/>
                <w:kern w:val="0"/>
                <w:sz w:val="20"/>
                <w:szCs w:val="20"/>
                <w:lang w:eastAsia="en-GB"/>
                <w14:ligatures w14:val="none"/>
              </w:rPr>
              <w:t xml:space="preserve">Positions filled </w:t>
            </w:r>
          </w:p>
        </w:tc>
        <w:tc>
          <w:tcPr>
            <w:tcW w:w="1616" w:type="dxa"/>
            <w:tcBorders>
              <w:top w:val="nil"/>
              <w:left w:val="nil"/>
              <w:bottom w:val="single" w:sz="4" w:space="0" w:color="auto"/>
              <w:right w:val="single" w:sz="4" w:space="0" w:color="auto"/>
            </w:tcBorders>
            <w:shd w:val="clear" w:color="000000" w:fill="B3D7DB"/>
            <w:vAlign w:val="center"/>
            <w:hideMark/>
          </w:tcPr>
          <w:p w14:paraId="46800C32" w14:textId="77777777" w:rsidR="004005E4" w:rsidRPr="004005E4" w:rsidRDefault="004005E4" w:rsidP="004005E4">
            <w:pPr>
              <w:spacing w:after="0" w:line="240" w:lineRule="auto"/>
              <w:rPr>
                <w:rFonts w:ascii="Trebuchet MS" w:eastAsia="Times New Roman" w:hAnsi="Trebuchet MS" w:cs="Calibri"/>
                <w:b/>
                <w:bCs/>
                <w:color w:val="004147"/>
                <w:kern w:val="0"/>
                <w:sz w:val="20"/>
                <w:szCs w:val="20"/>
                <w:lang w:eastAsia="en-GB"/>
                <w14:ligatures w14:val="none"/>
              </w:rPr>
            </w:pPr>
            <w:r w:rsidRPr="004005E4">
              <w:rPr>
                <w:rFonts w:ascii="Trebuchet MS" w:eastAsia="Times New Roman" w:hAnsi="Trebuchet MS" w:cs="Calibri"/>
                <w:b/>
                <w:bCs/>
                <w:color w:val="004147"/>
                <w:kern w:val="0"/>
                <w:sz w:val="20"/>
                <w:szCs w:val="20"/>
                <w:lang w:eastAsia="en-GB"/>
                <w14:ligatures w14:val="none"/>
              </w:rPr>
              <w:t>Positions filled as a % of total in each Department</w:t>
            </w:r>
          </w:p>
        </w:tc>
        <w:tc>
          <w:tcPr>
            <w:tcW w:w="36" w:type="dxa"/>
            <w:vAlign w:val="center"/>
            <w:hideMark/>
          </w:tcPr>
          <w:p w14:paraId="3960AE3C"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09721ED1" w14:textId="77777777" w:rsidTr="004005E4">
        <w:trPr>
          <w:trHeight w:val="540"/>
        </w:trPr>
        <w:tc>
          <w:tcPr>
            <w:tcW w:w="2559" w:type="dxa"/>
            <w:tcBorders>
              <w:top w:val="nil"/>
              <w:left w:val="single" w:sz="4" w:space="0" w:color="auto"/>
              <w:bottom w:val="single" w:sz="4" w:space="0" w:color="auto"/>
              <w:right w:val="single" w:sz="4" w:space="0" w:color="auto"/>
            </w:tcBorders>
            <w:shd w:val="clear" w:color="000000" w:fill="FFFFFF"/>
            <w:vAlign w:val="bottom"/>
            <w:hideMark/>
          </w:tcPr>
          <w:p w14:paraId="6E37C513"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Audio technical Department</w:t>
            </w:r>
          </w:p>
        </w:tc>
        <w:tc>
          <w:tcPr>
            <w:tcW w:w="1656" w:type="dxa"/>
            <w:tcBorders>
              <w:top w:val="nil"/>
              <w:left w:val="nil"/>
              <w:bottom w:val="single" w:sz="4" w:space="0" w:color="auto"/>
              <w:right w:val="single" w:sz="4" w:space="0" w:color="auto"/>
            </w:tcBorders>
            <w:shd w:val="clear" w:color="000000" w:fill="FFFFFF"/>
            <w:noWrap/>
            <w:vAlign w:val="bottom"/>
            <w:hideMark/>
          </w:tcPr>
          <w:p w14:paraId="6C906801"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26</w:t>
            </w:r>
          </w:p>
        </w:tc>
        <w:tc>
          <w:tcPr>
            <w:tcW w:w="1613" w:type="dxa"/>
            <w:tcBorders>
              <w:top w:val="nil"/>
              <w:left w:val="nil"/>
              <w:bottom w:val="single" w:sz="4" w:space="0" w:color="auto"/>
              <w:right w:val="single" w:sz="4" w:space="0" w:color="auto"/>
            </w:tcBorders>
            <w:shd w:val="clear" w:color="000000" w:fill="FFFFFF"/>
            <w:noWrap/>
            <w:vAlign w:val="bottom"/>
            <w:hideMark/>
          </w:tcPr>
          <w:p w14:paraId="7AF2E32C"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6</w:t>
            </w:r>
          </w:p>
        </w:tc>
        <w:tc>
          <w:tcPr>
            <w:tcW w:w="1616" w:type="dxa"/>
            <w:tcBorders>
              <w:top w:val="nil"/>
              <w:left w:val="nil"/>
              <w:bottom w:val="single" w:sz="4" w:space="0" w:color="auto"/>
              <w:right w:val="single" w:sz="4" w:space="0" w:color="auto"/>
            </w:tcBorders>
            <w:shd w:val="clear" w:color="000000" w:fill="FFFFFF"/>
            <w:noWrap/>
            <w:vAlign w:val="bottom"/>
            <w:hideMark/>
          </w:tcPr>
          <w:p w14:paraId="53021614"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23.1</w:t>
            </w:r>
          </w:p>
        </w:tc>
        <w:tc>
          <w:tcPr>
            <w:tcW w:w="1634" w:type="dxa"/>
            <w:tcBorders>
              <w:top w:val="nil"/>
              <w:left w:val="nil"/>
              <w:bottom w:val="single" w:sz="4" w:space="0" w:color="auto"/>
              <w:right w:val="single" w:sz="4" w:space="0" w:color="auto"/>
            </w:tcBorders>
            <w:shd w:val="clear" w:color="000000" w:fill="FFFFFF"/>
            <w:noWrap/>
            <w:vAlign w:val="bottom"/>
            <w:hideMark/>
          </w:tcPr>
          <w:p w14:paraId="1215EA4A"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8</w:t>
            </w:r>
          </w:p>
        </w:tc>
        <w:tc>
          <w:tcPr>
            <w:tcW w:w="1636" w:type="dxa"/>
            <w:tcBorders>
              <w:top w:val="nil"/>
              <w:left w:val="nil"/>
              <w:bottom w:val="single" w:sz="4" w:space="0" w:color="auto"/>
              <w:right w:val="single" w:sz="4" w:space="0" w:color="auto"/>
            </w:tcBorders>
            <w:shd w:val="clear" w:color="000000" w:fill="FFFFFF"/>
            <w:noWrap/>
            <w:vAlign w:val="bottom"/>
            <w:hideMark/>
          </w:tcPr>
          <w:p w14:paraId="6DC9D75F"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30.8</w:t>
            </w:r>
          </w:p>
        </w:tc>
        <w:tc>
          <w:tcPr>
            <w:tcW w:w="1634" w:type="dxa"/>
            <w:tcBorders>
              <w:top w:val="nil"/>
              <w:left w:val="nil"/>
              <w:bottom w:val="single" w:sz="4" w:space="0" w:color="auto"/>
              <w:right w:val="single" w:sz="4" w:space="0" w:color="auto"/>
            </w:tcBorders>
            <w:shd w:val="clear" w:color="000000" w:fill="FFFFFF"/>
            <w:noWrap/>
            <w:vAlign w:val="bottom"/>
            <w:hideMark/>
          </w:tcPr>
          <w:p w14:paraId="73584414"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w:t>
            </w:r>
          </w:p>
        </w:tc>
        <w:tc>
          <w:tcPr>
            <w:tcW w:w="1616" w:type="dxa"/>
            <w:tcBorders>
              <w:top w:val="nil"/>
              <w:left w:val="nil"/>
              <w:bottom w:val="single" w:sz="4" w:space="0" w:color="auto"/>
              <w:right w:val="single" w:sz="4" w:space="0" w:color="auto"/>
            </w:tcBorders>
            <w:shd w:val="clear" w:color="000000" w:fill="FFFFFF"/>
            <w:noWrap/>
            <w:vAlign w:val="bottom"/>
            <w:hideMark/>
          </w:tcPr>
          <w:p w14:paraId="1C38BB1D"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11.5</w:t>
            </w:r>
          </w:p>
        </w:tc>
        <w:tc>
          <w:tcPr>
            <w:tcW w:w="36" w:type="dxa"/>
            <w:vAlign w:val="center"/>
            <w:hideMark/>
          </w:tcPr>
          <w:p w14:paraId="476F0726"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32F742AE"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D0E0E2"/>
            <w:noWrap/>
            <w:vAlign w:val="bottom"/>
            <w:hideMark/>
          </w:tcPr>
          <w:p w14:paraId="7A14DB83"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D0E0E2"/>
            <w:noWrap/>
            <w:vAlign w:val="bottom"/>
            <w:hideMark/>
          </w:tcPr>
          <w:p w14:paraId="0D363B83"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3" w:type="dxa"/>
            <w:tcBorders>
              <w:top w:val="nil"/>
              <w:left w:val="nil"/>
              <w:bottom w:val="single" w:sz="4" w:space="0" w:color="auto"/>
              <w:right w:val="single" w:sz="4" w:space="0" w:color="auto"/>
            </w:tcBorders>
            <w:shd w:val="clear" w:color="000000" w:fill="D0E0E2"/>
            <w:noWrap/>
            <w:vAlign w:val="bottom"/>
            <w:hideMark/>
          </w:tcPr>
          <w:p w14:paraId="7495BB12"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2F36A15E"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5DD9687E"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6" w:type="dxa"/>
            <w:tcBorders>
              <w:top w:val="nil"/>
              <w:left w:val="nil"/>
              <w:bottom w:val="single" w:sz="4" w:space="0" w:color="auto"/>
              <w:right w:val="single" w:sz="4" w:space="0" w:color="auto"/>
            </w:tcBorders>
            <w:shd w:val="clear" w:color="000000" w:fill="D0E0E2"/>
            <w:noWrap/>
            <w:vAlign w:val="bottom"/>
            <w:hideMark/>
          </w:tcPr>
          <w:p w14:paraId="788A7F57"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74441713"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73363873"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36" w:type="dxa"/>
            <w:vAlign w:val="center"/>
            <w:hideMark/>
          </w:tcPr>
          <w:p w14:paraId="02207A0F"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78378429"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FFFFFF"/>
            <w:noWrap/>
            <w:vAlign w:val="bottom"/>
            <w:hideMark/>
          </w:tcPr>
          <w:p w14:paraId="52C5CDA7"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Offices and Administration</w:t>
            </w:r>
          </w:p>
        </w:tc>
        <w:tc>
          <w:tcPr>
            <w:tcW w:w="1656" w:type="dxa"/>
            <w:tcBorders>
              <w:top w:val="nil"/>
              <w:left w:val="nil"/>
              <w:bottom w:val="single" w:sz="4" w:space="0" w:color="auto"/>
              <w:right w:val="single" w:sz="4" w:space="0" w:color="auto"/>
            </w:tcBorders>
            <w:shd w:val="clear" w:color="000000" w:fill="FFFFFF"/>
            <w:noWrap/>
            <w:vAlign w:val="bottom"/>
            <w:hideMark/>
          </w:tcPr>
          <w:p w14:paraId="096F523E"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15</w:t>
            </w:r>
          </w:p>
        </w:tc>
        <w:tc>
          <w:tcPr>
            <w:tcW w:w="1613" w:type="dxa"/>
            <w:tcBorders>
              <w:top w:val="nil"/>
              <w:left w:val="nil"/>
              <w:bottom w:val="single" w:sz="4" w:space="0" w:color="auto"/>
              <w:right w:val="single" w:sz="4" w:space="0" w:color="auto"/>
            </w:tcBorders>
            <w:shd w:val="clear" w:color="000000" w:fill="FFFFFF"/>
            <w:noWrap/>
            <w:vAlign w:val="bottom"/>
            <w:hideMark/>
          </w:tcPr>
          <w:p w14:paraId="0EB2CE72"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w:t>
            </w:r>
          </w:p>
        </w:tc>
        <w:tc>
          <w:tcPr>
            <w:tcW w:w="1616" w:type="dxa"/>
            <w:tcBorders>
              <w:top w:val="nil"/>
              <w:left w:val="nil"/>
              <w:bottom w:val="single" w:sz="4" w:space="0" w:color="auto"/>
              <w:right w:val="single" w:sz="4" w:space="0" w:color="auto"/>
            </w:tcBorders>
            <w:shd w:val="clear" w:color="000000" w:fill="FFFFFF"/>
            <w:noWrap/>
            <w:vAlign w:val="bottom"/>
            <w:hideMark/>
          </w:tcPr>
          <w:p w14:paraId="7CA6AE8C"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26.7</w:t>
            </w:r>
          </w:p>
        </w:tc>
        <w:tc>
          <w:tcPr>
            <w:tcW w:w="1634" w:type="dxa"/>
            <w:tcBorders>
              <w:top w:val="nil"/>
              <w:left w:val="nil"/>
              <w:bottom w:val="single" w:sz="4" w:space="0" w:color="auto"/>
              <w:right w:val="single" w:sz="4" w:space="0" w:color="auto"/>
            </w:tcBorders>
            <w:shd w:val="clear" w:color="000000" w:fill="FFFFFF"/>
            <w:noWrap/>
            <w:vAlign w:val="bottom"/>
            <w:hideMark/>
          </w:tcPr>
          <w:p w14:paraId="21832779"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5</w:t>
            </w:r>
          </w:p>
        </w:tc>
        <w:tc>
          <w:tcPr>
            <w:tcW w:w="1636" w:type="dxa"/>
            <w:tcBorders>
              <w:top w:val="nil"/>
              <w:left w:val="nil"/>
              <w:bottom w:val="single" w:sz="4" w:space="0" w:color="auto"/>
              <w:right w:val="single" w:sz="4" w:space="0" w:color="auto"/>
            </w:tcBorders>
            <w:shd w:val="clear" w:color="000000" w:fill="FFFFFF"/>
            <w:noWrap/>
            <w:vAlign w:val="bottom"/>
            <w:hideMark/>
          </w:tcPr>
          <w:p w14:paraId="3F8E151D"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33.3</w:t>
            </w:r>
          </w:p>
        </w:tc>
        <w:tc>
          <w:tcPr>
            <w:tcW w:w="1634" w:type="dxa"/>
            <w:tcBorders>
              <w:top w:val="nil"/>
              <w:left w:val="nil"/>
              <w:bottom w:val="single" w:sz="4" w:space="0" w:color="auto"/>
              <w:right w:val="single" w:sz="4" w:space="0" w:color="auto"/>
            </w:tcBorders>
            <w:shd w:val="clear" w:color="000000" w:fill="FFFFFF"/>
            <w:noWrap/>
            <w:vAlign w:val="bottom"/>
            <w:hideMark/>
          </w:tcPr>
          <w:p w14:paraId="48CCD04D"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5</w:t>
            </w:r>
          </w:p>
        </w:tc>
        <w:tc>
          <w:tcPr>
            <w:tcW w:w="1616" w:type="dxa"/>
            <w:tcBorders>
              <w:top w:val="nil"/>
              <w:left w:val="nil"/>
              <w:bottom w:val="single" w:sz="4" w:space="0" w:color="auto"/>
              <w:right w:val="single" w:sz="4" w:space="0" w:color="auto"/>
            </w:tcBorders>
            <w:shd w:val="clear" w:color="000000" w:fill="FFFFFF"/>
            <w:noWrap/>
            <w:vAlign w:val="bottom"/>
            <w:hideMark/>
          </w:tcPr>
          <w:p w14:paraId="746000D9"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33.3</w:t>
            </w:r>
          </w:p>
        </w:tc>
        <w:tc>
          <w:tcPr>
            <w:tcW w:w="36" w:type="dxa"/>
            <w:vAlign w:val="center"/>
            <w:hideMark/>
          </w:tcPr>
          <w:p w14:paraId="220D6DBC"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09CE6A95"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D0E0E2"/>
            <w:noWrap/>
            <w:vAlign w:val="bottom"/>
            <w:hideMark/>
          </w:tcPr>
          <w:p w14:paraId="04D601F3"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D0E0E2"/>
            <w:noWrap/>
            <w:vAlign w:val="bottom"/>
            <w:hideMark/>
          </w:tcPr>
          <w:p w14:paraId="21156DDE"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3" w:type="dxa"/>
            <w:tcBorders>
              <w:top w:val="nil"/>
              <w:left w:val="nil"/>
              <w:bottom w:val="single" w:sz="4" w:space="0" w:color="auto"/>
              <w:right w:val="single" w:sz="4" w:space="0" w:color="auto"/>
            </w:tcBorders>
            <w:shd w:val="clear" w:color="000000" w:fill="D0E0E2"/>
            <w:noWrap/>
            <w:vAlign w:val="bottom"/>
            <w:hideMark/>
          </w:tcPr>
          <w:p w14:paraId="4E24A607"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6F024636"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454C867E"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6" w:type="dxa"/>
            <w:tcBorders>
              <w:top w:val="nil"/>
              <w:left w:val="nil"/>
              <w:bottom w:val="single" w:sz="4" w:space="0" w:color="auto"/>
              <w:right w:val="single" w:sz="4" w:space="0" w:color="auto"/>
            </w:tcBorders>
            <w:shd w:val="clear" w:color="000000" w:fill="D0E0E2"/>
            <w:noWrap/>
            <w:vAlign w:val="bottom"/>
            <w:hideMark/>
          </w:tcPr>
          <w:p w14:paraId="23D079CD"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0FDD61C7"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3AFCBA87"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36" w:type="dxa"/>
            <w:vAlign w:val="center"/>
            <w:hideMark/>
          </w:tcPr>
          <w:p w14:paraId="0C8C9F78"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213B457A"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FFFFFF"/>
            <w:noWrap/>
            <w:vAlign w:val="bottom"/>
            <w:hideMark/>
          </w:tcPr>
          <w:p w14:paraId="4EDB7B25"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Research and Development</w:t>
            </w:r>
          </w:p>
        </w:tc>
        <w:tc>
          <w:tcPr>
            <w:tcW w:w="1656" w:type="dxa"/>
            <w:tcBorders>
              <w:top w:val="nil"/>
              <w:left w:val="nil"/>
              <w:bottom w:val="single" w:sz="4" w:space="0" w:color="auto"/>
              <w:right w:val="single" w:sz="4" w:space="0" w:color="auto"/>
            </w:tcBorders>
            <w:shd w:val="clear" w:color="000000" w:fill="FFFFFF"/>
            <w:noWrap/>
            <w:vAlign w:val="bottom"/>
            <w:hideMark/>
          </w:tcPr>
          <w:p w14:paraId="551009F0"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8</w:t>
            </w:r>
          </w:p>
        </w:tc>
        <w:tc>
          <w:tcPr>
            <w:tcW w:w="1613" w:type="dxa"/>
            <w:tcBorders>
              <w:top w:val="nil"/>
              <w:left w:val="nil"/>
              <w:bottom w:val="single" w:sz="4" w:space="0" w:color="auto"/>
              <w:right w:val="single" w:sz="4" w:space="0" w:color="auto"/>
            </w:tcBorders>
            <w:shd w:val="clear" w:color="000000" w:fill="FFFFFF"/>
            <w:noWrap/>
            <w:vAlign w:val="bottom"/>
            <w:hideMark/>
          </w:tcPr>
          <w:p w14:paraId="635A31AC"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w:t>
            </w:r>
          </w:p>
        </w:tc>
        <w:tc>
          <w:tcPr>
            <w:tcW w:w="1616" w:type="dxa"/>
            <w:tcBorders>
              <w:top w:val="nil"/>
              <w:left w:val="nil"/>
              <w:bottom w:val="single" w:sz="4" w:space="0" w:color="auto"/>
              <w:right w:val="single" w:sz="4" w:space="0" w:color="auto"/>
            </w:tcBorders>
            <w:shd w:val="clear" w:color="000000" w:fill="FFFFFF"/>
            <w:noWrap/>
            <w:vAlign w:val="bottom"/>
            <w:hideMark/>
          </w:tcPr>
          <w:p w14:paraId="16308C7F"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12.5</w:t>
            </w:r>
          </w:p>
        </w:tc>
        <w:tc>
          <w:tcPr>
            <w:tcW w:w="1634" w:type="dxa"/>
            <w:tcBorders>
              <w:top w:val="nil"/>
              <w:left w:val="nil"/>
              <w:bottom w:val="single" w:sz="4" w:space="0" w:color="auto"/>
              <w:right w:val="single" w:sz="4" w:space="0" w:color="auto"/>
            </w:tcBorders>
            <w:shd w:val="clear" w:color="000000" w:fill="FFFFFF"/>
            <w:noWrap/>
            <w:vAlign w:val="bottom"/>
            <w:hideMark/>
          </w:tcPr>
          <w:p w14:paraId="5F8AA506"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w:t>
            </w:r>
          </w:p>
        </w:tc>
        <w:tc>
          <w:tcPr>
            <w:tcW w:w="1636" w:type="dxa"/>
            <w:tcBorders>
              <w:top w:val="nil"/>
              <w:left w:val="nil"/>
              <w:bottom w:val="single" w:sz="4" w:space="0" w:color="auto"/>
              <w:right w:val="single" w:sz="4" w:space="0" w:color="auto"/>
            </w:tcBorders>
            <w:shd w:val="clear" w:color="000000" w:fill="FFFFFF"/>
            <w:noWrap/>
            <w:vAlign w:val="bottom"/>
            <w:hideMark/>
          </w:tcPr>
          <w:p w14:paraId="64E9BC8E"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50</w:t>
            </w:r>
          </w:p>
        </w:tc>
        <w:tc>
          <w:tcPr>
            <w:tcW w:w="1634" w:type="dxa"/>
            <w:tcBorders>
              <w:top w:val="nil"/>
              <w:left w:val="nil"/>
              <w:bottom w:val="single" w:sz="4" w:space="0" w:color="auto"/>
              <w:right w:val="single" w:sz="4" w:space="0" w:color="auto"/>
            </w:tcBorders>
            <w:shd w:val="clear" w:color="000000" w:fill="FFFFFF"/>
            <w:noWrap/>
            <w:vAlign w:val="bottom"/>
            <w:hideMark/>
          </w:tcPr>
          <w:p w14:paraId="75F38A92"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w:t>
            </w:r>
          </w:p>
        </w:tc>
        <w:tc>
          <w:tcPr>
            <w:tcW w:w="1616" w:type="dxa"/>
            <w:tcBorders>
              <w:top w:val="nil"/>
              <w:left w:val="nil"/>
              <w:bottom w:val="single" w:sz="4" w:space="0" w:color="auto"/>
              <w:right w:val="single" w:sz="4" w:space="0" w:color="auto"/>
            </w:tcBorders>
            <w:shd w:val="clear" w:color="000000" w:fill="FFFFFF"/>
            <w:noWrap/>
            <w:vAlign w:val="bottom"/>
            <w:hideMark/>
          </w:tcPr>
          <w:p w14:paraId="1B17EDF7"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50</w:t>
            </w:r>
          </w:p>
        </w:tc>
        <w:tc>
          <w:tcPr>
            <w:tcW w:w="36" w:type="dxa"/>
            <w:vAlign w:val="center"/>
            <w:hideMark/>
          </w:tcPr>
          <w:p w14:paraId="0010D801"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39614C0F"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D0E0E2"/>
            <w:noWrap/>
            <w:vAlign w:val="bottom"/>
            <w:hideMark/>
          </w:tcPr>
          <w:p w14:paraId="79E52C1D"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D0E0E2"/>
            <w:noWrap/>
            <w:vAlign w:val="bottom"/>
            <w:hideMark/>
          </w:tcPr>
          <w:p w14:paraId="67DA575C"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3" w:type="dxa"/>
            <w:tcBorders>
              <w:top w:val="nil"/>
              <w:left w:val="nil"/>
              <w:bottom w:val="single" w:sz="4" w:space="0" w:color="auto"/>
              <w:right w:val="single" w:sz="4" w:space="0" w:color="auto"/>
            </w:tcBorders>
            <w:shd w:val="clear" w:color="000000" w:fill="D0E0E2"/>
            <w:noWrap/>
            <w:vAlign w:val="bottom"/>
            <w:hideMark/>
          </w:tcPr>
          <w:p w14:paraId="3E5643F5"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0E79D830"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7367562B"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6" w:type="dxa"/>
            <w:tcBorders>
              <w:top w:val="nil"/>
              <w:left w:val="nil"/>
              <w:bottom w:val="single" w:sz="4" w:space="0" w:color="auto"/>
              <w:right w:val="single" w:sz="4" w:space="0" w:color="auto"/>
            </w:tcBorders>
            <w:shd w:val="clear" w:color="000000" w:fill="D0E0E2"/>
            <w:noWrap/>
            <w:vAlign w:val="bottom"/>
            <w:hideMark/>
          </w:tcPr>
          <w:p w14:paraId="5E619A51"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616A0870"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3BD2A9EC"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36" w:type="dxa"/>
            <w:vAlign w:val="center"/>
            <w:hideMark/>
          </w:tcPr>
          <w:p w14:paraId="1BCD9888"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4D1FE69C"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FFFFFF"/>
            <w:noWrap/>
            <w:vAlign w:val="bottom"/>
            <w:hideMark/>
          </w:tcPr>
          <w:p w14:paraId="64AFAD32"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Quality control</w:t>
            </w:r>
          </w:p>
        </w:tc>
        <w:tc>
          <w:tcPr>
            <w:tcW w:w="1656" w:type="dxa"/>
            <w:tcBorders>
              <w:top w:val="nil"/>
              <w:left w:val="nil"/>
              <w:bottom w:val="single" w:sz="4" w:space="0" w:color="auto"/>
              <w:right w:val="single" w:sz="4" w:space="0" w:color="auto"/>
            </w:tcBorders>
            <w:shd w:val="clear" w:color="000000" w:fill="FFFFFF"/>
            <w:noWrap/>
            <w:vAlign w:val="bottom"/>
            <w:hideMark/>
          </w:tcPr>
          <w:p w14:paraId="42943786"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w:t>
            </w:r>
          </w:p>
        </w:tc>
        <w:tc>
          <w:tcPr>
            <w:tcW w:w="1613" w:type="dxa"/>
            <w:tcBorders>
              <w:top w:val="nil"/>
              <w:left w:val="nil"/>
              <w:bottom w:val="single" w:sz="4" w:space="0" w:color="auto"/>
              <w:right w:val="single" w:sz="4" w:space="0" w:color="auto"/>
            </w:tcBorders>
            <w:shd w:val="clear" w:color="000000" w:fill="FFFFFF"/>
            <w:noWrap/>
            <w:vAlign w:val="bottom"/>
            <w:hideMark/>
          </w:tcPr>
          <w:p w14:paraId="4B22D9C9"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w:t>
            </w:r>
          </w:p>
        </w:tc>
        <w:tc>
          <w:tcPr>
            <w:tcW w:w="1616" w:type="dxa"/>
            <w:tcBorders>
              <w:top w:val="nil"/>
              <w:left w:val="nil"/>
              <w:bottom w:val="single" w:sz="4" w:space="0" w:color="auto"/>
              <w:right w:val="single" w:sz="4" w:space="0" w:color="auto"/>
            </w:tcBorders>
            <w:shd w:val="clear" w:color="000000" w:fill="FFFFFF"/>
            <w:noWrap/>
            <w:vAlign w:val="bottom"/>
            <w:hideMark/>
          </w:tcPr>
          <w:p w14:paraId="1309C026"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50</w:t>
            </w:r>
          </w:p>
        </w:tc>
        <w:tc>
          <w:tcPr>
            <w:tcW w:w="1634" w:type="dxa"/>
            <w:tcBorders>
              <w:top w:val="nil"/>
              <w:left w:val="nil"/>
              <w:bottom w:val="single" w:sz="4" w:space="0" w:color="auto"/>
              <w:right w:val="single" w:sz="4" w:space="0" w:color="auto"/>
            </w:tcBorders>
            <w:shd w:val="clear" w:color="000000" w:fill="FFFFFF"/>
            <w:noWrap/>
            <w:vAlign w:val="bottom"/>
            <w:hideMark/>
          </w:tcPr>
          <w:p w14:paraId="781D3A42"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w:t>
            </w:r>
          </w:p>
        </w:tc>
        <w:tc>
          <w:tcPr>
            <w:tcW w:w="1636" w:type="dxa"/>
            <w:tcBorders>
              <w:top w:val="nil"/>
              <w:left w:val="nil"/>
              <w:bottom w:val="single" w:sz="4" w:space="0" w:color="auto"/>
              <w:right w:val="single" w:sz="4" w:space="0" w:color="auto"/>
            </w:tcBorders>
            <w:shd w:val="clear" w:color="000000" w:fill="FFFFFF"/>
            <w:noWrap/>
            <w:vAlign w:val="bottom"/>
            <w:hideMark/>
          </w:tcPr>
          <w:p w14:paraId="1450E89F"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75</w:t>
            </w:r>
          </w:p>
        </w:tc>
        <w:tc>
          <w:tcPr>
            <w:tcW w:w="1634" w:type="dxa"/>
            <w:tcBorders>
              <w:top w:val="nil"/>
              <w:left w:val="nil"/>
              <w:bottom w:val="single" w:sz="4" w:space="0" w:color="auto"/>
              <w:right w:val="single" w:sz="4" w:space="0" w:color="auto"/>
            </w:tcBorders>
            <w:shd w:val="clear" w:color="000000" w:fill="FFFFFF"/>
            <w:noWrap/>
            <w:vAlign w:val="bottom"/>
            <w:hideMark/>
          </w:tcPr>
          <w:p w14:paraId="7EF8CBF0"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w:t>
            </w:r>
          </w:p>
        </w:tc>
        <w:tc>
          <w:tcPr>
            <w:tcW w:w="1616" w:type="dxa"/>
            <w:tcBorders>
              <w:top w:val="nil"/>
              <w:left w:val="nil"/>
              <w:bottom w:val="single" w:sz="4" w:space="0" w:color="auto"/>
              <w:right w:val="single" w:sz="4" w:space="0" w:color="auto"/>
            </w:tcBorders>
            <w:shd w:val="clear" w:color="000000" w:fill="FFFFFF"/>
            <w:noWrap/>
            <w:vAlign w:val="bottom"/>
            <w:hideMark/>
          </w:tcPr>
          <w:p w14:paraId="29B4AE86"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75</w:t>
            </w:r>
          </w:p>
        </w:tc>
        <w:tc>
          <w:tcPr>
            <w:tcW w:w="36" w:type="dxa"/>
            <w:vAlign w:val="center"/>
            <w:hideMark/>
          </w:tcPr>
          <w:p w14:paraId="139819BB"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42BDEBF6"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D0E0E2"/>
            <w:noWrap/>
            <w:vAlign w:val="bottom"/>
            <w:hideMark/>
          </w:tcPr>
          <w:p w14:paraId="5BDEDA0B"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D0E0E2"/>
            <w:noWrap/>
            <w:vAlign w:val="bottom"/>
            <w:hideMark/>
          </w:tcPr>
          <w:p w14:paraId="0F5FBD01"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3" w:type="dxa"/>
            <w:tcBorders>
              <w:top w:val="nil"/>
              <w:left w:val="nil"/>
              <w:bottom w:val="single" w:sz="4" w:space="0" w:color="auto"/>
              <w:right w:val="single" w:sz="4" w:space="0" w:color="auto"/>
            </w:tcBorders>
            <w:shd w:val="clear" w:color="000000" w:fill="D0E0E2"/>
            <w:noWrap/>
            <w:vAlign w:val="bottom"/>
            <w:hideMark/>
          </w:tcPr>
          <w:p w14:paraId="66E27D24"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19E7CD9C"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6CC792FD"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6" w:type="dxa"/>
            <w:tcBorders>
              <w:top w:val="nil"/>
              <w:left w:val="nil"/>
              <w:bottom w:val="single" w:sz="4" w:space="0" w:color="auto"/>
              <w:right w:val="single" w:sz="4" w:space="0" w:color="auto"/>
            </w:tcBorders>
            <w:shd w:val="clear" w:color="000000" w:fill="D0E0E2"/>
            <w:noWrap/>
            <w:vAlign w:val="bottom"/>
            <w:hideMark/>
          </w:tcPr>
          <w:p w14:paraId="3F5EF264"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3885B12F"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7BEB1D28"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36" w:type="dxa"/>
            <w:vAlign w:val="center"/>
            <w:hideMark/>
          </w:tcPr>
          <w:p w14:paraId="05CA7382"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3393D1DC"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FFFFFF"/>
            <w:noWrap/>
            <w:vAlign w:val="bottom"/>
            <w:hideMark/>
          </w:tcPr>
          <w:p w14:paraId="0B121CE1"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xml:space="preserve">Dispatch </w:t>
            </w:r>
          </w:p>
        </w:tc>
        <w:tc>
          <w:tcPr>
            <w:tcW w:w="1656" w:type="dxa"/>
            <w:tcBorders>
              <w:top w:val="nil"/>
              <w:left w:val="nil"/>
              <w:bottom w:val="single" w:sz="4" w:space="0" w:color="auto"/>
              <w:right w:val="single" w:sz="4" w:space="0" w:color="auto"/>
            </w:tcBorders>
            <w:shd w:val="clear" w:color="000000" w:fill="FFFFFF"/>
            <w:noWrap/>
            <w:vAlign w:val="bottom"/>
            <w:hideMark/>
          </w:tcPr>
          <w:p w14:paraId="50EA956A"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15</w:t>
            </w:r>
          </w:p>
        </w:tc>
        <w:tc>
          <w:tcPr>
            <w:tcW w:w="1613" w:type="dxa"/>
            <w:tcBorders>
              <w:top w:val="nil"/>
              <w:left w:val="nil"/>
              <w:bottom w:val="single" w:sz="4" w:space="0" w:color="auto"/>
              <w:right w:val="single" w:sz="4" w:space="0" w:color="auto"/>
            </w:tcBorders>
            <w:shd w:val="clear" w:color="000000" w:fill="FFFFFF"/>
            <w:noWrap/>
            <w:vAlign w:val="bottom"/>
            <w:hideMark/>
          </w:tcPr>
          <w:p w14:paraId="5272EDC1"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w:t>
            </w:r>
          </w:p>
        </w:tc>
        <w:tc>
          <w:tcPr>
            <w:tcW w:w="1616" w:type="dxa"/>
            <w:tcBorders>
              <w:top w:val="nil"/>
              <w:left w:val="nil"/>
              <w:bottom w:val="single" w:sz="4" w:space="0" w:color="auto"/>
              <w:right w:val="single" w:sz="4" w:space="0" w:color="auto"/>
            </w:tcBorders>
            <w:shd w:val="clear" w:color="000000" w:fill="FFFFFF"/>
            <w:noWrap/>
            <w:vAlign w:val="bottom"/>
            <w:hideMark/>
          </w:tcPr>
          <w:p w14:paraId="1E17F4AF"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26.7</w:t>
            </w:r>
          </w:p>
        </w:tc>
        <w:tc>
          <w:tcPr>
            <w:tcW w:w="1634" w:type="dxa"/>
            <w:tcBorders>
              <w:top w:val="nil"/>
              <w:left w:val="nil"/>
              <w:bottom w:val="single" w:sz="4" w:space="0" w:color="auto"/>
              <w:right w:val="single" w:sz="4" w:space="0" w:color="auto"/>
            </w:tcBorders>
            <w:shd w:val="clear" w:color="000000" w:fill="FFFFFF"/>
            <w:noWrap/>
            <w:vAlign w:val="bottom"/>
            <w:hideMark/>
          </w:tcPr>
          <w:p w14:paraId="1812A2D0"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6</w:t>
            </w:r>
          </w:p>
        </w:tc>
        <w:tc>
          <w:tcPr>
            <w:tcW w:w="1636" w:type="dxa"/>
            <w:tcBorders>
              <w:top w:val="nil"/>
              <w:left w:val="nil"/>
              <w:bottom w:val="single" w:sz="4" w:space="0" w:color="auto"/>
              <w:right w:val="single" w:sz="4" w:space="0" w:color="auto"/>
            </w:tcBorders>
            <w:shd w:val="clear" w:color="000000" w:fill="FFFFFF"/>
            <w:noWrap/>
            <w:vAlign w:val="bottom"/>
            <w:hideMark/>
          </w:tcPr>
          <w:p w14:paraId="1DFCB2BF"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40</w:t>
            </w:r>
          </w:p>
        </w:tc>
        <w:tc>
          <w:tcPr>
            <w:tcW w:w="1634" w:type="dxa"/>
            <w:tcBorders>
              <w:top w:val="nil"/>
              <w:left w:val="nil"/>
              <w:bottom w:val="single" w:sz="4" w:space="0" w:color="auto"/>
              <w:right w:val="single" w:sz="4" w:space="0" w:color="auto"/>
            </w:tcBorders>
            <w:shd w:val="clear" w:color="000000" w:fill="FFFFFF"/>
            <w:noWrap/>
            <w:vAlign w:val="bottom"/>
            <w:hideMark/>
          </w:tcPr>
          <w:p w14:paraId="0262112C"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6</w:t>
            </w:r>
          </w:p>
        </w:tc>
        <w:tc>
          <w:tcPr>
            <w:tcW w:w="1616" w:type="dxa"/>
            <w:tcBorders>
              <w:top w:val="nil"/>
              <w:left w:val="nil"/>
              <w:bottom w:val="single" w:sz="4" w:space="0" w:color="auto"/>
              <w:right w:val="single" w:sz="4" w:space="0" w:color="auto"/>
            </w:tcBorders>
            <w:shd w:val="clear" w:color="000000" w:fill="FFFFFF"/>
            <w:noWrap/>
            <w:vAlign w:val="bottom"/>
            <w:hideMark/>
          </w:tcPr>
          <w:p w14:paraId="073978EA"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40</w:t>
            </w:r>
          </w:p>
        </w:tc>
        <w:tc>
          <w:tcPr>
            <w:tcW w:w="36" w:type="dxa"/>
            <w:vAlign w:val="center"/>
            <w:hideMark/>
          </w:tcPr>
          <w:p w14:paraId="42E057C4"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26E9C75E"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D0E0E2"/>
            <w:noWrap/>
            <w:vAlign w:val="bottom"/>
            <w:hideMark/>
          </w:tcPr>
          <w:p w14:paraId="48E6C368"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D0E0E2"/>
            <w:noWrap/>
            <w:vAlign w:val="bottom"/>
            <w:hideMark/>
          </w:tcPr>
          <w:p w14:paraId="57E3487E"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3" w:type="dxa"/>
            <w:tcBorders>
              <w:top w:val="nil"/>
              <w:left w:val="nil"/>
              <w:bottom w:val="single" w:sz="4" w:space="0" w:color="auto"/>
              <w:right w:val="single" w:sz="4" w:space="0" w:color="auto"/>
            </w:tcBorders>
            <w:shd w:val="clear" w:color="000000" w:fill="D0E0E2"/>
            <w:noWrap/>
            <w:vAlign w:val="bottom"/>
            <w:hideMark/>
          </w:tcPr>
          <w:p w14:paraId="4560F033"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32EBB9FB"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184AA9C7"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6" w:type="dxa"/>
            <w:tcBorders>
              <w:top w:val="nil"/>
              <w:left w:val="nil"/>
              <w:bottom w:val="single" w:sz="4" w:space="0" w:color="auto"/>
              <w:right w:val="single" w:sz="4" w:space="0" w:color="auto"/>
            </w:tcBorders>
            <w:shd w:val="clear" w:color="000000" w:fill="D0E0E2"/>
            <w:noWrap/>
            <w:vAlign w:val="bottom"/>
            <w:hideMark/>
          </w:tcPr>
          <w:p w14:paraId="035FF7BC"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13AFA2DE"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5407E1A2"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36" w:type="dxa"/>
            <w:vAlign w:val="center"/>
            <w:hideMark/>
          </w:tcPr>
          <w:p w14:paraId="4D67EC87"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024786F9"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FFFFFF"/>
            <w:noWrap/>
            <w:vAlign w:val="bottom"/>
            <w:hideMark/>
          </w:tcPr>
          <w:p w14:paraId="71923032"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xml:space="preserve">Engineering </w:t>
            </w:r>
          </w:p>
        </w:tc>
        <w:tc>
          <w:tcPr>
            <w:tcW w:w="1656" w:type="dxa"/>
            <w:tcBorders>
              <w:top w:val="nil"/>
              <w:left w:val="nil"/>
              <w:bottom w:val="single" w:sz="4" w:space="0" w:color="auto"/>
              <w:right w:val="single" w:sz="4" w:space="0" w:color="auto"/>
            </w:tcBorders>
            <w:shd w:val="clear" w:color="000000" w:fill="FFFFFF"/>
            <w:noWrap/>
            <w:vAlign w:val="bottom"/>
            <w:hideMark/>
          </w:tcPr>
          <w:p w14:paraId="104FE035"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35</w:t>
            </w:r>
          </w:p>
        </w:tc>
        <w:tc>
          <w:tcPr>
            <w:tcW w:w="1613" w:type="dxa"/>
            <w:tcBorders>
              <w:top w:val="nil"/>
              <w:left w:val="nil"/>
              <w:bottom w:val="single" w:sz="4" w:space="0" w:color="auto"/>
              <w:right w:val="single" w:sz="4" w:space="0" w:color="auto"/>
            </w:tcBorders>
            <w:shd w:val="clear" w:color="000000" w:fill="FFFFFF"/>
            <w:noWrap/>
            <w:vAlign w:val="bottom"/>
            <w:hideMark/>
          </w:tcPr>
          <w:p w14:paraId="63591669"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8</w:t>
            </w:r>
          </w:p>
        </w:tc>
        <w:tc>
          <w:tcPr>
            <w:tcW w:w="1616" w:type="dxa"/>
            <w:tcBorders>
              <w:top w:val="nil"/>
              <w:left w:val="nil"/>
              <w:bottom w:val="single" w:sz="4" w:space="0" w:color="auto"/>
              <w:right w:val="single" w:sz="4" w:space="0" w:color="auto"/>
            </w:tcBorders>
            <w:shd w:val="clear" w:color="000000" w:fill="FFFFFF"/>
            <w:noWrap/>
            <w:vAlign w:val="bottom"/>
            <w:hideMark/>
          </w:tcPr>
          <w:p w14:paraId="6BBDAD15"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22.9</w:t>
            </w:r>
          </w:p>
        </w:tc>
        <w:tc>
          <w:tcPr>
            <w:tcW w:w="1634" w:type="dxa"/>
            <w:tcBorders>
              <w:top w:val="nil"/>
              <w:left w:val="nil"/>
              <w:bottom w:val="single" w:sz="4" w:space="0" w:color="auto"/>
              <w:right w:val="single" w:sz="4" w:space="0" w:color="auto"/>
            </w:tcBorders>
            <w:shd w:val="clear" w:color="000000" w:fill="FFFFFF"/>
            <w:noWrap/>
            <w:vAlign w:val="bottom"/>
            <w:hideMark/>
          </w:tcPr>
          <w:p w14:paraId="66A5F0E4"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8</w:t>
            </w:r>
          </w:p>
        </w:tc>
        <w:tc>
          <w:tcPr>
            <w:tcW w:w="1636" w:type="dxa"/>
            <w:tcBorders>
              <w:top w:val="nil"/>
              <w:left w:val="nil"/>
              <w:bottom w:val="single" w:sz="4" w:space="0" w:color="auto"/>
              <w:right w:val="single" w:sz="4" w:space="0" w:color="auto"/>
            </w:tcBorders>
            <w:shd w:val="clear" w:color="000000" w:fill="FFFFFF"/>
            <w:noWrap/>
            <w:vAlign w:val="bottom"/>
            <w:hideMark/>
          </w:tcPr>
          <w:p w14:paraId="07175B2F"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22.9</w:t>
            </w:r>
          </w:p>
        </w:tc>
        <w:tc>
          <w:tcPr>
            <w:tcW w:w="1634" w:type="dxa"/>
            <w:tcBorders>
              <w:top w:val="nil"/>
              <w:left w:val="nil"/>
              <w:bottom w:val="single" w:sz="4" w:space="0" w:color="auto"/>
              <w:right w:val="single" w:sz="4" w:space="0" w:color="auto"/>
            </w:tcBorders>
            <w:shd w:val="clear" w:color="000000" w:fill="FFFFFF"/>
            <w:noWrap/>
            <w:vAlign w:val="bottom"/>
            <w:hideMark/>
          </w:tcPr>
          <w:p w14:paraId="2611D352"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w:t>
            </w:r>
          </w:p>
        </w:tc>
        <w:tc>
          <w:tcPr>
            <w:tcW w:w="1616" w:type="dxa"/>
            <w:tcBorders>
              <w:top w:val="nil"/>
              <w:left w:val="nil"/>
              <w:bottom w:val="single" w:sz="4" w:space="0" w:color="auto"/>
              <w:right w:val="single" w:sz="4" w:space="0" w:color="auto"/>
            </w:tcBorders>
            <w:shd w:val="clear" w:color="000000" w:fill="FFFFFF"/>
            <w:noWrap/>
            <w:vAlign w:val="bottom"/>
            <w:hideMark/>
          </w:tcPr>
          <w:p w14:paraId="14E4C1F0"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8.6</w:t>
            </w:r>
          </w:p>
        </w:tc>
        <w:tc>
          <w:tcPr>
            <w:tcW w:w="36" w:type="dxa"/>
            <w:vAlign w:val="center"/>
            <w:hideMark/>
          </w:tcPr>
          <w:p w14:paraId="26F0E32A"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2D601C54"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D0E0E2"/>
            <w:noWrap/>
            <w:vAlign w:val="bottom"/>
            <w:hideMark/>
          </w:tcPr>
          <w:p w14:paraId="0D11A13A"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D0E0E2"/>
            <w:noWrap/>
            <w:vAlign w:val="bottom"/>
            <w:hideMark/>
          </w:tcPr>
          <w:p w14:paraId="7862EC56"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3" w:type="dxa"/>
            <w:tcBorders>
              <w:top w:val="nil"/>
              <w:left w:val="nil"/>
              <w:bottom w:val="single" w:sz="4" w:space="0" w:color="auto"/>
              <w:right w:val="single" w:sz="4" w:space="0" w:color="auto"/>
            </w:tcBorders>
            <w:shd w:val="clear" w:color="000000" w:fill="D0E0E2"/>
            <w:noWrap/>
            <w:vAlign w:val="bottom"/>
            <w:hideMark/>
          </w:tcPr>
          <w:p w14:paraId="06118DE8"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6A7DAC69"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724C1BA6"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6" w:type="dxa"/>
            <w:tcBorders>
              <w:top w:val="nil"/>
              <w:left w:val="nil"/>
              <w:bottom w:val="single" w:sz="4" w:space="0" w:color="auto"/>
              <w:right w:val="single" w:sz="4" w:space="0" w:color="auto"/>
            </w:tcBorders>
            <w:shd w:val="clear" w:color="000000" w:fill="D0E0E2"/>
            <w:noWrap/>
            <w:vAlign w:val="bottom"/>
            <w:hideMark/>
          </w:tcPr>
          <w:p w14:paraId="6CCD9189"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255513B5"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4BE1BFA0"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36" w:type="dxa"/>
            <w:vAlign w:val="center"/>
            <w:hideMark/>
          </w:tcPr>
          <w:p w14:paraId="2E8131CC"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55D27F28"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FFFFFF"/>
            <w:noWrap/>
            <w:vAlign w:val="bottom"/>
            <w:hideMark/>
          </w:tcPr>
          <w:p w14:paraId="5B2B855A"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xml:space="preserve">Casting Department </w:t>
            </w:r>
          </w:p>
        </w:tc>
        <w:tc>
          <w:tcPr>
            <w:tcW w:w="1656" w:type="dxa"/>
            <w:tcBorders>
              <w:top w:val="nil"/>
              <w:left w:val="nil"/>
              <w:bottom w:val="single" w:sz="4" w:space="0" w:color="auto"/>
              <w:right w:val="single" w:sz="4" w:space="0" w:color="auto"/>
            </w:tcBorders>
            <w:shd w:val="clear" w:color="000000" w:fill="FFFFFF"/>
            <w:noWrap/>
            <w:vAlign w:val="bottom"/>
            <w:hideMark/>
          </w:tcPr>
          <w:p w14:paraId="2FA7A86F"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6</w:t>
            </w:r>
          </w:p>
        </w:tc>
        <w:tc>
          <w:tcPr>
            <w:tcW w:w="1613" w:type="dxa"/>
            <w:tcBorders>
              <w:top w:val="nil"/>
              <w:left w:val="nil"/>
              <w:bottom w:val="single" w:sz="4" w:space="0" w:color="auto"/>
              <w:right w:val="single" w:sz="4" w:space="0" w:color="auto"/>
            </w:tcBorders>
            <w:shd w:val="clear" w:color="000000" w:fill="FFFFFF"/>
            <w:noWrap/>
            <w:vAlign w:val="bottom"/>
            <w:hideMark/>
          </w:tcPr>
          <w:p w14:paraId="4DF582E4"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w:t>
            </w:r>
          </w:p>
        </w:tc>
        <w:tc>
          <w:tcPr>
            <w:tcW w:w="1616" w:type="dxa"/>
            <w:tcBorders>
              <w:top w:val="nil"/>
              <w:left w:val="nil"/>
              <w:bottom w:val="single" w:sz="4" w:space="0" w:color="auto"/>
              <w:right w:val="single" w:sz="4" w:space="0" w:color="auto"/>
            </w:tcBorders>
            <w:shd w:val="clear" w:color="000000" w:fill="FFFFFF"/>
            <w:noWrap/>
            <w:vAlign w:val="bottom"/>
            <w:hideMark/>
          </w:tcPr>
          <w:p w14:paraId="5EAB3320"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50</w:t>
            </w:r>
          </w:p>
        </w:tc>
        <w:tc>
          <w:tcPr>
            <w:tcW w:w="1634" w:type="dxa"/>
            <w:tcBorders>
              <w:top w:val="nil"/>
              <w:left w:val="nil"/>
              <w:bottom w:val="single" w:sz="4" w:space="0" w:color="auto"/>
              <w:right w:val="single" w:sz="4" w:space="0" w:color="auto"/>
            </w:tcBorders>
            <w:shd w:val="clear" w:color="000000" w:fill="FFFFFF"/>
            <w:noWrap/>
            <w:vAlign w:val="bottom"/>
            <w:hideMark/>
          </w:tcPr>
          <w:p w14:paraId="68D54BB5"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5</w:t>
            </w:r>
          </w:p>
        </w:tc>
        <w:tc>
          <w:tcPr>
            <w:tcW w:w="1636" w:type="dxa"/>
            <w:tcBorders>
              <w:top w:val="nil"/>
              <w:left w:val="nil"/>
              <w:bottom w:val="single" w:sz="4" w:space="0" w:color="auto"/>
              <w:right w:val="single" w:sz="4" w:space="0" w:color="auto"/>
            </w:tcBorders>
            <w:shd w:val="clear" w:color="000000" w:fill="FFFFFF"/>
            <w:noWrap/>
            <w:vAlign w:val="bottom"/>
            <w:hideMark/>
          </w:tcPr>
          <w:p w14:paraId="59C64CF9"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83.3</w:t>
            </w:r>
          </w:p>
        </w:tc>
        <w:tc>
          <w:tcPr>
            <w:tcW w:w="1634" w:type="dxa"/>
            <w:tcBorders>
              <w:top w:val="nil"/>
              <w:left w:val="nil"/>
              <w:bottom w:val="single" w:sz="4" w:space="0" w:color="auto"/>
              <w:right w:val="single" w:sz="4" w:space="0" w:color="auto"/>
            </w:tcBorders>
            <w:shd w:val="clear" w:color="000000" w:fill="FFFFFF"/>
            <w:noWrap/>
            <w:vAlign w:val="bottom"/>
            <w:hideMark/>
          </w:tcPr>
          <w:p w14:paraId="2783CDB7"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w:t>
            </w:r>
          </w:p>
        </w:tc>
        <w:tc>
          <w:tcPr>
            <w:tcW w:w="1616" w:type="dxa"/>
            <w:tcBorders>
              <w:top w:val="nil"/>
              <w:left w:val="nil"/>
              <w:bottom w:val="single" w:sz="4" w:space="0" w:color="auto"/>
              <w:right w:val="single" w:sz="4" w:space="0" w:color="auto"/>
            </w:tcBorders>
            <w:shd w:val="clear" w:color="000000" w:fill="FFFFFF"/>
            <w:noWrap/>
            <w:vAlign w:val="bottom"/>
            <w:hideMark/>
          </w:tcPr>
          <w:p w14:paraId="0677B67B"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33.3</w:t>
            </w:r>
          </w:p>
        </w:tc>
        <w:tc>
          <w:tcPr>
            <w:tcW w:w="36" w:type="dxa"/>
            <w:vAlign w:val="center"/>
            <w:hideMark/>
          </w:tcPr>
          <w:p w14:paraId="39A04DB9"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4F8E52B4"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D0E0E2"/>
            <w:noWrap/>
            <w:vAlign w:val="bottom"/>
            <w:hideMark/>
          </w:tcPr>
          <w:p w14:paraId="07651047"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D0E0E2"/>
            <w:noWrap/>
            <w:vAlign w:val="bottom"/>
            <w:hideMark/>
          </w:tcPr>
          <w:p w14:paraId="4B2E391A"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3" w:type="dxa"/>
            <w:tcBorders>
              <w:top w:val="nil"/>
              <w:left w:val="nil"/>
              <w:bottom w:val="single" w:sz="4" w:space="0" w:color="auto"/>
              <w:right w:val="single" w:sz="4" w:space="0" w:color="auto"/>
            </w:tcBorders>
            <w:shd w:val="clear" w:color="000000" w:fill="D0E0E2"/>
            <w:noWrap/>
            <w:vAlign w:val="bottom"/>
            <w:hideMark/>
          </w:tcPr>
          <w:p w14:paraId="475174F5"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1B00C508"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07937836"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6" w:type="dxa"/>
            <w:tcBorders>
              <w:top w:val="nil"/>
              <w:left w:val="nil"/>
              <w:bottom w:val="single" w:sz="4" w:space="0" w:color="auto"/>
              <w:right w:val="single" w:sz="4" w:space="0" w:color="auto"/>
            </w:tcBorders>
            <w:shd w:val="clear" w:color="000000" w:fill="D0E0E2"/>
            <w:noWrap/>
            <w:vAlign w:val="bottom"/>
            <w:hideMark/>
          </w:tcPr>
          <w:p w14:paraId="3F775ADA"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60E52F9D"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536092BE"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36" w:type="dxa"/>
            <w:vAlign w:val="center"/>
            <w:hideMark/>
          </w:tcPr>
          <w:p w14:paraId="3AEA74C4"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1A32EA81"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FFFFFF"/>
            <w:noWrap/>
            <w:vAlign w:val="bottom"/>
            <w:hideMark/>
          </w:tcPr>
          <w:p w14:paraId="22079284"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xml:space="preserve">Sales &amp; Marketing </w:t>
            </w:r>
          </w:p>
        </w:tc>
        <w:tc>
          <w:tcPr>
            <w:tcW w:w="1656" w:type="dxa"/>
            <w:tcBorders>
              <w:top w:val="nil"/>
              <w:left w:val="nil"/>
              <w:bottom w:val="single" w:sz="4" w:space="0" w:color="auto"/>
              <w:right w:val="single" w:sz="4" w:space="0" w:color="auto"/>
            </w:tcBorders>
            <w:shd w:val="clear" w:color="000000" w:fill="FFFFFF"/>
            <w:noWrap/>
            <w:vAlign w:val="bottom"/>
            <w:hideMark/>
          </w:tcPr>
          <w:p w14:paraId="178CA49A"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12</w:t>
            </w:r>
          </w:p>
        </w:tc>
        <w:tc>
          <w:tcPr>
            <w:tcW w:w="1613" w:type="dxa"/>
            <w:tcBorders>
              <w:top w:val="nil"/>
              <w:left w:val="nil"/>
              <w:bottom w:val="single" w:sz="4" w:space="0" w:color="auto"/>
              <w:right w:val="single" w:sz="4" w:space="0" w:color="auto"/>
            </w:tcBorders>
            <w:shd w:val="clear" w:color="000000" w:fill="FFFFFF"/>
            <w:noWrap/>
            <w:vAlign w:val="bottom"/>
            <w:hideMark/>
          </w:tcPr>
          <w:p w14:paraId="099368D6"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w:t>
            </w:r>
          </w:p>
        </w:tc>
        <w:tc>
          <w:tcPr>
            <w:tcW w:w="1616" w:type="dxa"/>
            <w:tcBorders>
              <w:top w:val="nil"/>
              <w:left w:val="nil"/>
              <w:bottom w:val="single" w:sz="4" w:space="0" w:color="auto"/>
              <w:right w:val="single" w:sz="4" w:space="0" w:color="auto"/>
            </w:tcBorders>
            <w:shd w:val="clear" w:color="000000" w:fill="FFFFFF"/>
            <w:noWrap/>
            <w:vAlign w:val="bottom"/>
            <w:hideMark/>
          </w:tcPr>
          <w:p w14:paraId="772998C1"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33.3</w:t>
            </w:r>
          </w:p>
        </w:tc>
        <w:tc>
          <w:tcPr>
            <w:tcW w:w="1634" w:type="dxa"/>
            <w:tcBorders>
              <w:top w:val="nil"/>
              <w:left w:val="nil"/>
              <w:bottom w:val="single" w:sz="4" w:space="0" w:color="auto"/>
              <w:right w:val="single" w:sz="4" w:space="0" w:color="auto"/>
            </w:tcBorders>
            <w:shd w:val="clear" w:color="000000" w:fill="FFFFFF"/>
            <w:noWrap/>
            <w:vAlign w:val="bottom"/>
            <w:hideMark/>
          </w:tcPr>
          <w:p w14:paraId="11D61B1A"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w:t>
            </w:r>
          </w:p>
        </w:tc>
        <w:tc>
          <w:tcPr>
            <w:tcW w:w="1636" w:type="dxa"/>
            <w:tcBorders>
              <w:top w:val="nil"/>
              <w:left w:val="nil"/>
              <w:bottom w:val="single" w:sz="4" w:space="0" w:color="auto"/>
              <w:right w:val="single" w:sz="4" w:space="0" w:color="auto"/>
            </w:tcBorders>
            <w:shd w:val="clear" w:color="000000" w:fill="FFFFFF"/>
            <w:noWrap/>
            <w:vAlign w:val="bottom"/>
            <w:hideMark/>
          </w:tcPr>
          <w:p w14:paraId="5DDA7901"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25</w:t>
            </w:r>
          </w:p>
        </w:tc>
        <w:tc>
          <w:tcPr>
            <w:tcW w:w="1634" w:type="dxa"/>
            <w:tcBorders>
              <w:top w:val="nil"/>
              <w:left w:val="nil"/>
              <w:bottom w:val="single" w:sz="4" w:space="0" w:color="auto"/>
              <w:right w:val="single" w:sz="4" w:space="0" w:color="auto"/>
            </w:tcBorders>
            <w:shd w:val="clear" w:color="000000" w:fill="FFFFFF"/>
            <w:noWrap/>
            <w:vAlign w:val="bottom"/>
            <w:hideMark/>
          </w:tcPr>
          <w:p w14:paraId="2160FCEC"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w:t>
            </w:r>
          </w:p>
        </w:tc>
        <w:tc>
          <w:tcPr>
            <w:tcW w:w="1616" w:type="dxa"/>
            <w:tcBorders>
              <w:top w:val="nil"/>
              <w:left w:val="nil"/>
              <w:bottom w:val="single" w:sz="4" w:space="0" w:color="auto"/>
              <w:right w:val="single" w:sz="4" w:space="0" w:color="auto"/>
            </w:tcBorders>
            <w:shd w:val="clear" w:color="000000" w:fill="FFFFFF"/>
            <w:noWrap/>
            <w:vAlign w:val="bottom"/>
            <w:hideMark/>
          </w:tcPr>
          <w:p w14:paraId="20D3B03E"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25</w:t>
            </w:r>
          </w:p>
        </w:tc>
        <w:tc>
          <w:tcPr>
            <w:tcW w:w="36" w:type="dxa"/>
            <w:vAlign w:val="center"/>
            <w:hideMark/>
          </w:tcPr>
          <w:p w14:paraId="741D1170"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172B87F5"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D0E0E2"/>
            <w:noWrap/>
            <w:vAlign w:val="bottom"/>
            <w:hideMark/>
          </w:tcPr>
          <w:p w14:paraId="2E5B113C"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D0E0E2"/>
            <w:noWrap/>
            <w:vAlign w:val="bottom"/>
            <w:hideMark/>
          </w:tcPr>
          <w:p w14:paraId="76B0F160"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3" w:type="dxa"/>
            <w:tcBorders>
              <w:top w:val="nil"/>
              <w:left w:val="nil"/>
              <w:bottom w:val="single" w:sz="4" w:space="0" w:color="auto"/>
              <w:right w:val="single" w:sz="4" w:space="0" w:color="auto"/>
            </w:tcBorders>
            <w:shd w:val="clear" w:color="000000" w:fill="D0E0E2"/>
            <w:noWrap/>
            <w:vAlign w:val="bottom"/>
            <w:hideMark/>
          </w:tcPr>
          <w:p w14:paraId="7D28F41F"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272A3A08"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1A01069F"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6" w:type="dxa"/>
            <w:tcBorders>
              <w:top w:val="nil"/>
              <w:left w:val="nil"/>
              <w:bottom w:val="single" w:sz="4" w:space="0" w:color="auto"/>
              <w:right w:val="single" w:sz="4" w:space="0" w:color="auto"/>
            </w:tcBorders>
            <w:shd w:val="clear" w:color="000000" w:fill="D0E0E2"/>
            <w:noWrap/>
            <w:vAlign w:val="bottom"/>
            <w:hideMark/>
          </w:tcPr>
          <w:p w14:paraId="3467C0B4"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0B58830C"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5DA82C0A"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36" w:type="dxa"/>
            <w:vAlign w:val="center"/>
            <w:hideMark/>
          </w:tcPr>
          <w:p w14:paraId="17AE5CD1"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2C06FDAB"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FFFFFF"/>
            <w:noWrap/>
            <w:vAlign w:val="bottom"/>
            <w:hideMark/>
          </w:tcPr>
          <w:p w14:paraId="7C0B8729"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xml:space="preserve">Human Resources </w:t>
            </w:r>
          </w:p>
        </w:tc>
        <w:tc>
          <w:tcPr>
            <w:tcW w:w="1656" w:type="dxa"/>
            <w:tcBorders>
              <w:top w:val="nil"/>
              <w:left w:val="nil"/>
              <w:bottom w:val="single" w:sz="4" w:space="0" w:color="auto"/>
              <w:right w:val="single" w:sz="4" w:space="0" w:color="auto"/>
            </w:tcBorders>
            <w:shd w:val="clear" w:color="000000" w:fill="FFFFFF"/>
            <w:noWrap/>
            <w:vAlign w:val="bottom"/>
            <w:hideMark/>
          </w:tcPr>
          <w:p w14:paraId="614D22D5"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w:t>
            </w:r>
          </w:p>
        </w:tc>
        <w:tc>
          <w:tcPr>
            <w:tcW w:w="1613" w:type="dxa"/>
            <w:tcBorders>
              <w:top w:val="nil"/>
              <w:left w:val="nil"/>
              <w:bottom w:val="single" w:sz="4" w:space="0" w:color="auto"/>
              <w:right w:val="single" w:sz="4" w:space="0" w:color="auto"/>
            </w:tcBorders>
            <w:shd w:val="clear" w:color="000000" w:fill="FFFFFF"/>
            <w:noWrap/>
            <w:vAlign w:val="bottom"/>
            <w:hideMark/>
          </w:tcPr>
          <w:p w14:paraId="673E37CB"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w:t>
            </w:r>
          </w:p>
        </w:tc>
        <w:tc>
          <w:tcPr>
            <w:tcW w:w="1616" w:type="dxa"/>
            <w:tcBorders>
              <w:top w:val="nil"/>
              <w:left w:val="nil"/>
              <w:bottom w:val="single" w:sz="4" w:space="0" w:color="auto"/>
              <w:right w:val="single" w:sz="4" w:space="0" w:color="auto"/>
            </w:tcBorders>
            <w:shd w:val="clear" w:color="000000" w:fill="FFFFFF"/>
            <w:noWrap/>
            <w:vAlign w:val="bottom"/>
            <w:hideMark/>
          </w:tcPr>
          <w:p w14:paraId="58EF4E98"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25</w:t>
            </w:r>
          </w:p>
        </w:tc>
        <w:tc>
          <w:tcPr>
            <w:tcW w:w="1634" w:type="dxa"/>
            <w:tcBorders>
              <w:top w:val="nil"/>
              <w:left w:val="nil"/>
              <w:bottom w:val="single" w:sz="4" w:space="0" w:color="auto"/>
              <w:right w:val="single" w:sz="4" w:space="0" w:color="auto"/>
            </w:tcBorders>
            <w:shd w:val="clear" w:color="000000" w:fill="FFFFFF"/>
            <w:noWrap/>
            <w:vAlign w:val="bottom"/>
            <w:hideMark/>
          </w:tcPr>
          <w:p w14:paraId="6FA713FA"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w:t>
            </w:r>
          </w:p>
        </w:tc>
        <w:tc>
          <w:tcPr>
            <w:tcW w:w="1636" w:type="dxa"/>
            <w:tcBorders>
              <w:top w:val="nil"/>
              <w:left w:val="nil"/>
              <w:bottom w:val="single" w:sz="4" w:space="0" w:color="auto"/>
              <w:right w:val="single" w:sz="4" w:space="0" w:color="auto"/>
            </w:tcBorders>
            <w:shd w:val="clear" w:color="000000" w:fill="FFFFFF"/>
            <w:noWrap/>
            <w:vAlign w:val="bottom"/>
            <w:hideMark/>
          </w:tcPr>
          <w:p w14:paraId="77B65A33"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25</w:t>
            </w:r>
          </w:p>
        </w:tc>
        <w:tc>
          <w:tcPr>
            <w:tcW w:w="1634" w:type="dxa"/>
            <w:tcBorders>
              <w:top w:val="nil"/>
              <w:left w:val="nil"/>
              <w:bottom w:val="single" w:sz="4" w:space="0" w:color="auto"/>
              <w:right w:val="single" w:sz="4" w:space="0" w:color="auto"/>
            </w:tcBorders>
            <w:shd w:val="clear" w:color="000000" w:fill="FFFFFF"/>
            <w:noWrap/>
            <w:vAlign w:val="bottom"/>
            <w:hideMark/>
          </w:tcPr>
          <w:p w14:paraId="29AF4473"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w:t>
            </w:r>
          </w:p>
        </w:tc>
        <w:tc>
          <w:tcPr>
            <w:tcW w:w="1616" w:type="dxa"/>
            <w:tcBorders>
              <w:top w:val="nil"/>
              <w:left w:val="nil"/>
              <w:bottom w:val="single" w:sz="4" w:space="0" w:color="auto"/>
              <w:right w:val="single" w:sz="4" w:space="0" w:color="auto"/>
            </w:tcBorders>
            <w:shd w:val="clear" w:color="000000" w:fill="FFFFFF"/>
            <w:noWrap/>
            <w:vAlign w:val="bottom"/>
            <w:hideMark/>
          </w:tcPr>
          <w:p w14:paraId="43E1B53C"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25</w:t>
            </w:r>
          </w:p>
        </w:tc>
        <w:tc>
          <w:tcPr>
            <w:tcW w:w="36" w:type="dxa"/>
            <w:vAlign w:val="center"/>
            <w:hideMark/>
          </w:tcPr>
          <w:p w14:paraId="44F2A73F"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100336E0"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D0E0E2"/>
            <w:noWrap/>
            <w:vAlign w:val="bottom"/>
            <w:hideMark/>
          </w:tcPr>
          <w:p w14:paraId="233E6489"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56" w:type="dxa"/>
            <w:tcBorders>
              <w:top w:val="nil"/>
              <w:left w:val="nil"/>
              <w:bottom w:val="single" w:sz="4" w:space="0" w:color="auto"/>
              <w:right w:val="single" w:sz="4" w:space="0" w:color="auto"/>
            </w:tcBorders>
            <w:shd w:val="clear" w:color="000000" w:fill="D0E0E2"/>
            <w:noWrap/>
            <w:vAlign w:val="bottom"/>
            <w:hideMark/>
          </w:tcPr>
          <w:p w14:paraId="2BA3A653"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3" w:type="dxa"/>
            <w:tcBorders>
              <w:top w:val="nil"/>
              <w:left w:val="nil"/>
              <w:bottom w:val="single" w:sz="4" w:space="0" w:color="auto"/>
              <w:right w:val="single" w:sz="4" w:space="0" w:color="auto"/>
            </w:tcBorders>
            <w:shd w:val="clear" w:color="000000" w:fill="D0E0E2"/>
            <w:noWrap/>
            <w:vAlign w:val="bottom"/>
            <w:hideMark/>
          </w:tcPr>
          <w:p w14:paraId="40308DBA"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21B9EEAA"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7505BE48"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6" w:type="dxa"/>
            <w:tcBorders>
              <w:top w:val="nil"/>
              <w:left w:val="nil"/>
              <w:bottom w:val="single" w:sz="4" w:space="0" w:color="auto"/>
              <w:right w:val="single" w:sz="4" w:space="0" w:color="auto"/>
            </w:tcBorders>
            <w:shd w:val="clear" w:color="000000" w:fill="D0E0E2"/>
            <w:noWrap/>
            <w:vAlign w:val="bottom"/>
            <w:hideMark/>
          </w:tcPr>
          <w:p w14:paraId="7861B7C7"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34" w:type="dxa"/>
            <w:tcBorders>
              <w:top w:val="nil"/>
              <w:left w:val="nil"/>
              <w:bottom w:val="single" w:sz="4" w:space="0" w:color="auto"/>
              <w:right w:val="single" w:sz="4" w:space="0" w:color="auto"/>
            </w:tcBorders>
            <w:shd w:val="clear" w:color="000000" w:fill="D0E0E2"/>
            <w:noWrap/>
            <w:vAlign w:val="bottom"/>
            <w:hideMark/>
          </w:tcPr>
          <w:p w14:paraId="57D45596"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1616" w:type="dxa"/>
            <w:tcBorders>
              <w:top w:val="nil"/>
              <w:left w:val="nil"/>
              <w:bottom w:val="single" w:sz="4" w:space="0" w:color="auto"/>
              <w:right w:val="single" w:sz="4" w:space="0" w:color="auto"/>
            </w:tcBorders>
            <w:shd w:val="clear" w:color="000000" w:fill="D0E0E2"/>
            <w:noWrap/>
            <w:vAlign w:val="bottom"/>
            <w:hideMark/>
          </w:tcPr>
          <w:p w14:paraId="07E444EC"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w:t>
            </w:r>
          </w:p>
        </w:tc>
        <w:tc>
          <w:tcPr>
            <w:tcW w:w="36" w:type="dxa"/>
            <w:vAlign w:val="center"/>
            <w:hideMark/>
          </w:tcPr>
          <w:p w14:paraId="5B34B4A6"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r w:rsidR="004005E4" w:rsidRPr="004005E4" w14:paraId="44B0830A" w14:textId="77777777" w:rsidTr="004005E4">
        <w:trPr>
          <w:trHeight w:val="270"/>
        </w:trPr>
        <w:tc>
          <w:tcPr>
            <w:tcW w:w="2559" w:type="dxa"/>
            <w:tcBorders>
              <w:top w:val="nil"/>
              <w:left w:val="single" w:sz="4" w:space="0" w:color="auto"/>
              <w:bottom w:val="single" w:sz="4" w:space="0" w:color="auto"/>
              <w:right w:val="single" w:sz="4" w:space="0" w:color="auto"/>
            </w:tcBorders>
            <w:shd w:val="clear" w:color="000000" w:fill="FFFFFF"/>
            <w:noWrap/>
            <w:vAlign w:val="bottom"/>
            <w:hideMark/>
          </w:tcPr>
          <w:p w14:paraId="665CD86F" w14:textId="77777777" w:rsidR="004005E4" w:rsidRPr="004005E4" w:rsidRDefault="004005E4" w:rsidP="004005E4">
            <w:pPr>
              <w:spacing w:after="0" w:line="240" w:lineRule="auto"/>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 xml:space="preserve">Design </w:t>
            </w:r>
          </w:p>
        </w:tc>
        <w:tc>
          <w:tcPr>
            <w:tcW w:w="1656" w:type="dxa"/>
            <w:tcBorders>
              <w:top w:val="nil"/>
              <w:left w:val="nil"/>
              <w:bottom w:val="single" w:sz="4" w:space="0" w:color="auto"/>
              <w:right w:val="single" w:sz="4" w:space="0" w:color="auto"/>
            </w:tcBorders>
            <w:shd w:val="clear" w:color="000000" w:fill="FFFFFF"/>
            <w:noWrap/>
            <w:vAlign w:val="bottom"/>
            <w:hideMark/>
          </w:tcPr>
          <w:p w14:paraId="12E808D9"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12</w:t>
            </w:r>
          </w:p>
        </w:tc>
        <w:tc>
          <w:tcPr>
            <w:tcW w:w="1613" w:type="dxa"/>
            <w:tcBorders>
              <w:top w:val="nil"/>
              <w:left w:val="nil"/>
              <w:bottom w:val="single" w:sz="4" w:space="0" w:color="auto"/>
              <w:right w:val="single" w:sz="4" w:space="0" w:color="auto"/>
            </w:tcBorders>
            <w:shd w:val="clear" w:color="000000" w:fill="FFFFFF"/>
            <w:noWrap/>
            <w:vAlign w:val="bottom"/>
            <w:hideMark/>
          </w:tcPr>
          <w:p w14:paraId="6AA81D3C"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3</w:t>
            </w:r>
          </w:p>
        </w:tc>
        <w:tc>
          <w:tcPr>
            <w:tcW w:w="1616" w:type="dxa"/>
            <w:tcBorders>
              <w:top w:val="nil"/>
              <w:left w:val="nil"/>
              <w:bottom w:val="single" w:sz="4" w:space="0" w:color="auto"/>
              <w:right w:val="single" w:sz="4" w:space="0" w:color="auto"/>
            </w:tcBorders>
            <w:shd w:val="clear" w:color="000000" w:fill="FFFFFF"/>
            <w:noWrap/>
            <w:vAlign w:val="bottom"/>
            <w:hideMark/>
          </w:tcPr>
          <w:p w14:paraId="4E766DAC"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25</w:t>
            </w:r>
          </w:p>
        </w:tc>
        <w:tc>
          <w:tcPr>
            <w:tcW w:w="1634" w:type="dxa"/>
            <w:tcBorders>
              <w:top w:val="nil"/>
              <w:left w:val="nil"/>
              <w:bottom w:val="single" w:sz="4" w:space="0" w:color="auto"/>
              <w:right w:val="single" w:sz="4" w:space="0" w:color="auto"/>
            </w:tcBorders>
            <w:shd w:val="clear" w:color="000000" w:fill="FFFFFF"/>
            <w:noWrap/>
            <w:vAlign w:val="bottom"/>
            <w:hideMark/>
          </w:tcPr>
          <w:p w14:paraId="305A4863"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5</w:t>
            </w:r>
          </w:p>
        </w:tc>
        <w:tc>
          <w:tcPr>
            <w:tcW w:w="1636" w:type="dxa"/>
            <w:tcBorders>
              <w:top w:val="nil"/>
              <w:left w:val="nil"/>
              <w:bottom w:val="single" w:sz="4" w:space="0" w:color="auto"/>
              <w:right w:val="single" w:sz="4" w:space="0" w:color="auto"/>
            </w:tcBorders>
            <w:shd w:val="clear" w:color="000000" w:fill="FFFFFF"/>
            <w:noWrap/>
            <w:vAlign w:val="bottom"/>
            <w:hideMark/>
          </w:tcPr>
          <w:p w14:paraId="1297BCD5"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41.7</w:t>
            </w:r>
          </w:p>
        </w:tc>
        <w:tc>
          <w:tcPr>
            <w:tcW w:w="1634" w:type="dxa"/>
            <w:tcBorders>
              <w:top w:val="nil"/>
              <w:left w:val="nil"/>
              <w:bottom w:val="single" w:sz="4" w:space="0" w:color="auto"/>
              <w:right w:val="single" w:sz="4" w:space="0" w:color="auto"/>
            </w:tcBorders>
            <w:shd w:val="clear" w:color="000000" w:fill="FFFFFF"/>
            <w:noWrap/>
            <w:vAlign w:val="bottom"/>
            <w:hideMark/>
          </w:tcPr>
          <w:p w14:paraId="6233FA10" w14:textId="77777777" w:rsidR="004005E4" w:rsidRPr="004005E4" w:rsidRDefault="004005E4" w:rsidP="004005E4">
            <w:pPr>
              <w:spacing w:after="0" w:line="240" w:lineRule="auto"/>
              <w:jc w:val="center"/>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2</w:t>
            </w:r>
          </w:p>
        </w:tc>
        <w:tc>
          <w:tcPr>
            <w:tcW w:w="1616" w:type="dxa"/>
            <w:tcBorders>
              <w:top w:val="nil"/>
              <w:left w:val="nil"/>
              <w:bottom w:val="single" w:sz="4" w:space="0" w:color="auto"/>
              <w:right w:val="single" w:sz="4" w:space="0" w:color="auto"/>
            </w:tcBorders>
            <w:shd w:val="clear" w:color="000000" w:fill="FFFFFF"/>
            <w:noWrap/>
            <w:vAlign w:val="bottom"/>
            <w:hideMark/>
          </w:tcPr>
          <w:p w14:paraId="7F0D2AF9" w14:textId="77777777" w:rsidR="004005E4" w:rsidRPr="004005E4" w:rsidRDefault="004005E4" w:rsidP="004005E4">
            <w:pPr>
              <w:spacing w:after="0" w:line="240" w:lineRule="auto"/>
              <w:jc w:val="right"/>
              <w:rPr>
                <w:rFonts w:ascii="Trebuchet MS" w:eastAsia="Times New Roman" w:hAnsi="Trebuchet MS" w:cs="Calibri"/>
                <w:color w:val="004147"/>
                <w:kern w:val="0"/>
                <w:sz w:val="20"/>
                <w:szCs w:val="20"/>
                <w:lang w:eastAsia="en-GB"/>
                <w14:ligatures w14:val="none"/>
              </w:rPr>
            </w:pPr>
            <w:r w:rsidRPr="004005E4">
              <w:rPr>
                <w:rFonts w:ascii="Trebuchet MS" w:eastAsia="Times New Roman" w:hAnsi="Trebuchet MS" w:cs="Calibri"/>
                <w:color w:val="004147"/>
                <w:kern w:val="0"/>
                <w:sz w:val="20"/>
                <w:szCs w:val="20"/>
                <w:lang w:eastAsia="en-GB"/>
                <w14:ligatures w14:val="none"/>
              </w:rPr>
              <w:t>16.7</w:t>
            </w:r>
          </w:p>
        </w:tc>
        <w:tc>
          <w:tcPr>
            <w:tcW w:w="36" w:type="dxa"/>
            <w:vAlign w:val="center"/>
            <w:hideMark/>
          </w:tcPr>
          <w:p w14:paraId="373699A1" w14:textId="77777777" w:rsidR="004005E4" w:rsidRPr="004005E4" w:rsidRDefault="004005E4" w:rsidP="004005E4">
            <w:pPr>
              <w:spacing w:after="0" w:line="240" w:lineRule="auto"/>
              <w:rPr>
                <w:rFonts w:ascii="Times New Roman" w:eastAsia="Times New Roman" w:hAnsi="Times New Roman" w:cs="Times New Roman"/>
                <w:kern w:val="0"/>
                <w:sz w:val="20"/>
                <w:szCs w:val="20"/>
                <w:lang w:eastAsia="en-GB"/>
                <w14:ligatures w14:val="none"/>
              </w:rPr>
            </w:pPr>
          </w:p>
        </w:tc>
      </w:tr>
    </w:tbl>
    <w:p w14:paraId="1C695C1C" w14:textId="77777777" w:rsidR="004005E4" w:rsidRDefault="004005E4" w:rsidP="00EF1724">
      <w:pPr>
        <w:rPr>
          <w:b/>
          <w:bCs/>
        </w:rPr>
        <w:sectPr w:rsidR="004005E4" w:rsidSect="004005E4">
          <w:pgSz w:w="16838" w:h="11906" w:orient="landscape"/>
          <w:pgMar w:top="1440" w:right="1440" w:bottom="1440" w:left="1440" w:header="709" w:footer="709" w:gutter="0"/>
          <w:cols w:space="708"/>
          <w:docGrid w:linePitch="360"/>
        </w:sectPr>
      </w:pPr>
    </w:p>
    <w:p w14:paraId="7F9E1C66" w14:textId="731824AE" w:rsidR="00EF1724" w:rsidRPr="00D81160" w:rsidRDefault="00EF1724" w:rsidP="00EF1724">
      <w:pPr>
        <w:rPr>
          <w:b/>
          <w:bCs/>
        </w:rPr>
      </w:pPr>
      <w:r w:rsidRPr="00D81160">
        <w:rPr>
          <w:b/>
          <w:bCs/>
        </w:rPr>
        <w:lastRenderedPageBreak/>
        <w:t>Q9</w:t>
      </w:r>
      <w:r w:rsidR="00D81160" w:rsidRPr="00D81160">
        <w:rPr>
          <w:b/>
          <w:bCs/>
        </w:rPr>
        <w:t xml:space="preserve">. </w:t>
      </w:r>
      <w:r w:rsidR="00D81160" w:rsidRPr="00D81160">
        <w:rPr>
          <w:rFonts w:ascii="Trebuchet MS" w:hAnsi="Trebuchet MS"/>
          <w:b/>
          <w:bCs/>
        </w:rPr>
        <w:t>(AC 2.2)</w:t>
      </w:r>
    </w:p>
    <w:p w14:paraId="7FEA93A7" w14:textId="3B5D42F3" w:rsidR="00EF1724" w:rsidRDefault="0014034E" w:rsidP="00EF1724">
      <w:r>
        <w:rPr>
          <w:noProof/>
        </w:rPr>
        <w:drawing>
          <wp:inline distT="0" distB="0" distL="0" distR="0" wp14:anchorId="03DE3DE5" wp14:editId="11C34DAB">
            <wp:extent cx="5731510" cy="3568700"/>
            <wp:effectExtent l="0" t="0" r="2540" b="12700"/>
            <wp:docPr id="285504257" name="Chart 1">
              <a:extLst xmlns:a="http://schemas.openxmlformats.org/drawingml/2006/main">
                <a:ext uri="{FF2B5EF4-FFF2-40B4-BE49-F238E27FC236}">
                  <a16:creationId xmlns:a16="http://schemas.microsoft.com/office/drawing/2014/main" id="{70A86CA0-CB82-C568-37FB-562EA5FE7A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6C7DF11" w14:textId="0556378E" w:rsidR="00EF1724" w:rsidRDefault="00EF1724" w:rsidP="00EF1724"/>
    <w:p w14:paraId="68A5FB41" w14:textId="77777777" w:rsidR="00FD65CD" w:rsidRDefault="00FD65CD" w:rsidP="00EF1724"/>
    <w:p w14:paraId="1F088E1B" w14:textId="7785A77A" w:rsidR="00AA162F" w:rsidRDefault="0014034E" w:rsidP="00EF1724">
      <w:r>
        <w:rPr>
          <w:noProof/>
        </w:rPr>
        <w:drawing>
          <wp:inline distT="0" distB="0" distL="0" distR="0" wp14:anchorId="5D76E057" wp14:editId="1C8B113E">
            <wp:extent cx="5695950" cy="3403600"/>
            <wp:effectExtent l="0" t="0" r="0" b="6350"/>
            <wp:docPr id="755606143" name="Chart 1">
              <a:extLst xmlns:a="http://schemas.openxmlformats.org/drawingml/2006/main">
                <a:ext uri="{FF2B5EF4-FFF2-40B4-BE49-F238E27FC236}">
                  <a16:creationId xmlns:a16="http://schemas.microsoft.com/office/drawing/2014/main" id="{EE71BAAF-DE82-4BD1-8D19-1E233A7A12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053B29B" w14:textId="78AE405F" w:rsidR="00FD65CD" w:rsidRDefault="00FD65CD" w:rsidP="00EF1724"/>
    <w:p w14:paraId="247023C0" w14:textId="77777777" w:rsidR="00FD65CD" w:rsidRDefault="00FD65CD" w:rsidP="00EF1724"/>
    <w:p w14:paraId="25F8DBFC" w14:textId="77777777" w:rsidR="00FD65CD" w:rsidRDefault="00FD65CD" w:rsidP="00EF1724"/>
    <w:p w14:paraId="699E6029" w14:textId="7C8E55CF" w:rsidR="00FD65CD" w:rsidRDefault="0014034E" w:rsidP="00EF1724">
      <w:r>
        <w:rPr>
          <w:noProof/>
        </w:rPr>
        <w:lastRenderedPageBreak/>
        <w:drawing>
          <wp:inline distT="0" distB="0" distL="0" distR="0" wp14:anchorId="7B7EE679" wp14:editId="6019DDB0">
            <wp:extent cx="5835650" cy="3981450"/>
            <wp:effectExtent l="0" t="0" r="12700" b="0"/>
            <wp:docPr id="262832940" name="Chart 1">
              <a:extLst xmlns:a="http://schemas.openxmlformats.org/drawingml/2006/main">
                <a:ext uri="{FF2B5EF4-FFF2-40B4-BE49-F238E27FC236}">
                  <a16:creationId xmlns:a16="http://schemas.microsoft.com/office/drawing/2014/main" id="{36B32513-D5C8-4715-A138-FA294C1E7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E7DD2A4" w14:textId="77777777" w:rsidR="00FD65CD" w:rsidRDefault="00FD65CD" w:rsidP="00EF1724"/>
    <w:p w14:paraId="6DD3C48F" w14:textId="5BB34734" w:rsidR="00EF1724" w:rsidRDefault="00977E81" w:rsidP="00EF1724">
      <w:r>
        <w:rPr>
          <w:noProof/>
        </w:rPr>
        <w:drawing>
          <wp:inline distT="0" distB="0" distL="0" distR="0" wp14:anchorId="07BF78CD" wp14:editId="5576B2D0">
            <wp:extent cx="5816600" cy="3270250"/>
            <wp:effectExtent l="0" t="0" r="12700" b="6350"/>
            <wp:docPr id="309959705" name="Chart 1">
              <a:extLst xmlns:a="http://schemas.openxmlformats.org/drawingml/2006/main">
                <a:ext uri="{FF2B5EF4-FFF2-40B4-BE49-F238E27FC236}">
                  <a16:creationId xmlns:a16="http://schemas.microsoft.com/office/drawing/2014/main" id="{0073D7BB-06AD-46AE-ACBD-F5AC1CB44B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B44FFE" w14:textId="77777777" w:rsidR="00EF1724" w:rsidRDefault="00EF1724" w:rsidP="00EF1724"/>
    <w:p w14:paraId="1B75D916" w14:textId="77777777" w:rsidR="00EF1724" w:rsidRDefault="00EF1724" w:rsidP="00EF1724"/>
    <w:p w14:paraId="492E3E20" w14:textId="77777777" w:rsidR="00EF1724" w:rsidRDefault="00EF1724" w:rsidP="00EF1724"/>
    <w:p w14:paraId="6A9E7FF3" w14:textId="302540C9" w:rsidR="00EF1724" w:rsidRDefault="00EF1724" w:rsidP="00EF1724"/>
    <w:p w14:paraId="25972C94" w14:textId="087AEECA" w:rsidR="00EF1724" w:rsidRPr="001A1D3D" w:rsidRDefault="00EF1724" w:rsidP="00EF1724">
      <w:pPr>
        <w:rPr>
          <w:rFonts w:ascii="Arial" w:hAnsi="Arial" w:cs="Arial"/>
          <w:sz w:val="24"/>
          <w:szCs w:val="24"/>
        </w:rPr>
      </w:pPr>
      <w:r w:rsidRPr="001A1D3D">
        <w:rPr>
          <w:rFonts w:ascii="Arial" w:hAnsi="Arial" w:cs="Arial"/>
          <w:b/>
          <w:bCs/>
          <w:sz w:val="24"/>
          <w:szCs w:val="24"/>
        </w:rPr>
        <w:lastRenderedPageBreak/>
        <w:t>Q10. (AC 2.3)</w:t>
      </w:r>
    </w:p>
    <w:p w14:paraId="3395F213" w14:textId="77777777" w:rsidR="00EF1724" w:rsidRPr="006A59BE" w:rsidRDefault="00EF1724" w:rsidP="00EF1724">
      <w:pPr>
        <w:rPr>
          <w:rFonts w:ascii="Arial" w:hAnsi="Arial" w:cs="Arial"/>
          <w:sz w:val="24"/>
          <w:szCs w:val="24"/>
        </w:rPr>
      </w:pPr>
      <w:r w:rsidRPr="006A59BE">
        <w:rPr>
          <w:rFonts w:ascii="Arial" w:hAnsi="Arial" w:cs="Arial"/>
          <w:sz w:val="24"/>
          <w:szCs w:val="24"/>
        </w:rPr>
        <w:t>The feedback in Table 2 shows that although the core elements of the learning session were delivered well, there were clear issues with learner engagement and with how confident people felt</w:t>
      </w:r>
      <w:r>
        <w:rPr>
          <w:rFonts w:ascii="Arial" w:hAnsi="Arial" w:cs="Arial"/>
          <w:sz w:val="24"/>
          <w:szCs w:val="24"/>
        </w:rPr>
        <w:t xml:space="preserve"> that</w:t>
      </w:r>
      <w:r w:rsidRPr="006A59BE">
        <w:rPr>
          <w:rFonts w:ascii="Arial" w:hAnsi="Arial" w:cs="Arial"/>
          <w:sz w:val="24"/>
          <w:szCs w:val="24"/>
        </w:rPr>
        <w:t xml:space="preserve"> they could use the learning in their jobs (Illeris, 2018). Of the 42 responses, nearly 93% agreed that the facilitator set clear objectives and demonstrated strong subject knowledge. The materials were also viewed </w:t>
      </w:r>
      <w:r>
        <w:rPr>
          <w:rFonts w:ascii="Arial" w:hAnsi="Arial" w:cs="Arial"/>
          <w:sz w:val="24"/>
          <w:szCs w:val="24"/>
        </w:rPr>
        <w:t>in a positive way as</w:t>
      </w:r>
      <w:r w:rsidRPr="006A59BE">
        <w:rPr>
          <w:rFonts w:ascii="Arial" w:hAnsi="Arial" w:cs="Arial"/>
          <w:sz w:val="24"/>
          <w:szCs w:val="24"/>
        </w:rPr>
        <w:t xml:space="preserve"> almost 86% sa</w:t>
      </w:r>
      <w:r>
        <w:rPr>
          <w:rFonts w:ascii="Arial" w:hAnsi="Arial" w:cs="Arial"/>
          <w:sz w:val="24"/>
          <w:szCs w:val="24"/>
        </w:rPr>
        <w:t>id</w:t>
      </w:r>
      <w:r w:rsidRPr="006A59BE">
        <w:rPr>
          <w:rFonts w:ascii="Arial" w:hAnsi="Arial" w:cs="Arial"/>
          <w:sz w:val="24"/>
          <w:szCs w:val="24"/>
        </w:rPr>
        <w:t xml:space="preserve"> they were good quality. However, </w:t>
      </w:r>
      <w:r>
        <w:rPr>
          <w:rFonts w:ascii="Arial" w:hAnsi="Arial" w:cs="Arial"/>
          <w:sz w:val="24"/>
          <w:szCs w:val="24"/>
        </w:rPr>
        <w:t xml:space="preserve">the session’s structure received </w:t>
      </w:r>
      <w:r w:rsidRPr="006A59BE">
        <w:rPr>
          <w:rFonts w:ascii="Arial" w:hAnsi="Arial" w:cs="Arial"/>
          <w:sz w:val="24"/>
          <w:szCs w:val="24"/>
        </w:rPr>
        <w:t>mixed</w:t>
      </w:r>
      <w:r>
        <w:rPr>
          <w:rFonts w:ascii="Arial" w:hAnsi="Arial" w:cs="Arial"/>
          <w:sz w:val="24"/>
          <w:szCs w:val="24"/>
        </w:rPr>
        <w:t xml:space="preserve"> reviews</w:t>
      </w:r>
      <w:r w:rsidRPr="006A59BE">
        <w:rPr>
          <w:rFonts w:ascii="Arial" w:hAnsi="Arial" w:cs="Arial"/>
          <w:sz w:val="24"/>
          <w:szCs w:val="24"/>
        </w:rPr>
        <w:t>. Just over half felt it was well organised, while about a quarter were unsure, suggesting that the overall design didn’t always meet expectations (Merrill, 2002).</w:t>
      </w:r>
    </w:p>
    <w:p w14:paraId="1A74813F" w14:textId="77777777" w:rsidR="00EF1724" w:rsidRPr="006A59BE" w:rsidRDefault="00EF1724" w:rsidP="00EF1724">
      <w:pPr>
        <w:rPr>
          <w:rFonts w:ascii="Arial" w:hAnsi="Arial" w:cs="Arial"/>
          <w:sz w:val="24"/>
          <w:szCs w:val="24"/>
        </w:rPr>
      </w:pPr>
      <w:r w:rsidRPr="006A59BE">
        <w:rPr>
          <w:rFonts w:ascii="Arial" w:hAnsi="Arial" w:cs="Arial"/>
          <w:sz w:val="24"/>
          <w:szCs w:val="24"/>
        </w:rPr>
        <w:t xml:space="preserve">The feedback about interaction and outcomes was far less positive. Many </w:t>
      </w:r>
      <w:r>
        <w:rPr>
          <w:rFonts w:ascii="Arial" w:hAnsi="Arial" w:cs="Arial"/>
          <w:sz w:val="24"/>
          <w:szCs w:val="24"/>
        </w:rPr>
        <w:t>employees taking part</w:t>
      </w:r>
      <w:r w:rsidRPr="006A59BE">
        <w:rPr>
          <w:rFonts w:ascii="Arial" w:hAnsi="Arial" w:cs="Arial"/>
          <w:sz w:val="24"/>
          <w:szCs w:val="24"/>
        </w:rPr>
        <w:t xml:space="preserve"> felt there wer</w:t>
      </w:r>
      <w:r>
        <w:rPr>
          <w:rFonts w:ascii="Arial" w:hAnsi="Arial" w:cs="Arial"/>
          <w:sz w:val="24"/>
          <w:szCs w:val="24"/>
        </w:rPr>
        <w:t>e not</w:t>
      </w:r>
      <w:r w:rsidRPr="006A59BE">
        <w:rPr>
          <w:rFonts w:ascii="Arial" w:hAnsi="Arial" w:cs="Arial"/>
          <w:sz w:val="24"/>
          <w:szCs w:val="24"/>
        </w:rPr>
        <w:t xml:space="preserve"> enough chances to ask meaningful questions, with more than three</w:t>
      </w:r>
      <w:r w:rsidRPr="006A59BE">
        <w:rPr>
          <w:rFonts w:ascii="Arial" w:hAnsi="Arial" w:cs="Arial"/>
          <w:sz w:val="24"/>
          <w:szCs w:val="24"/>
        </w:rPr>
        <w:noBreakHyphen/>
        <w:t>quarters saying this was</w:t>
      </w:r>
      <w:r>
        <w:rPr>
          <w:rFonts w:ascii="Arial" w:hAnsi="Arial" w:cs="Arial"/>
          <w:sz w:val="24"/>
          <w:szCs w:val="24"/>
        </w:rPr>
        <w:t xml:space="preserve"> not</w:t>
      </w:r>
      <w:r w:rsidRPr="006A59BE">
        <w:rPr>
          <w:rFonts w:ascii="Arial" w:hAnsi="Arial" w:cs="Arial"/>
          <w:sz w:val="24"/>
          <w:szCs w:val="24"/>
        </w:rPr>
        <w:t xml:space="preserve"> a </w:t>
      </w:r>
      <w:r>
        <w:rPr>
          <w:rFonts w:ascii="Arial" w:hAnsi="Arial" w:cs="Arial"/>
          <w:sz w:val="24"/>
          <w:szCs w:val="24"/>
        </w:rPr>
        <w:t>good part</w:t>
      </w:r>
      <w:r w:rsidRPr="006A59BE">
        <w:rPr>
          <w:rFonts w:ascii="Arial" w:hAnsi="Arial" w:cs="Arial"/>
          <w:sz w:val="24"/>
          <w:szCs w:val="24"/>
        </w:rPr>
        <w:t xml:space="preserve"> of the session. Very few </w:t>
      </w:r>
      <w:r>
        <w:rPr>
          <w:rFonts w:ascii="Arial" w:hAnsi="Arial" w:cs="Arial"/>
          <w:sz w:val="24"/>
          <w:szCs w:val="24"/>
        </w:rPr>
        <w:t xml:space="preserve">employees </w:t>
      </w:r>
      <w:r w:rsidRPr="006A59BE">
        <w:rPr>
          <w:rFonts w:ascii="Arial" w:hAnsi="Arial" w:cs="Arial"/>
          <w:sz w:val="24"/>
          <w:szCs w:val="24"/>
        </w:rPr>
        <w:t xml:space="preserve">felt the learning outcomes were </w:t>
      </w:r>
      <w:proofErr w:type="gramStart"/>
      <w:r w:rsidRPr="006A59BE">
        <w:rPr>
          <w:rFonts w:ascii="Arial" w:hAnsi="Arial" w:cs="Arial"/>
          <w:sz w:val="24"/>
          <w:szCs w:val="24"/>
        </w:rPr>
        <w:t>actually achieved</w:t>
      </w:r>
      <w:proofErr w:type="gramEnd"/>
      <w:r w:rsidRPr="006A59BE">
        <w:rPr>
          <w:rFonts w:ascii="Arial" w:hAnsi="Arial" w:cs="Arial"/>
          <w:sz w:val="24"/>
          <w:szCs w:val="24"/>
        </w:rPr>
        <w:t xml:space="preserve"> and almost 79% said the session didn’t meet its stated goals. There was also a weak </w:t>
      </w:r>
      <w:r>
        <w:rPr>
          <w:rFonts w:ascii="Arial" w:hAnsi="Arial" w:cs="Arial"/>
          <w:sz w:val="24"/>
          <w:szCs w:val="24"/>
        </w:rPr>
        <w:t>link</w:t>
      </w:r>
      <w:r w:rsidRPr="006A59BE">
        <w:rPr>
          <w:rFonts w:ascii="Arial" w:hAnsi="Arial" w:cs="Arial"/>
          <w:sz w:val="24"/>
          <w:szCs w:val="24"/>
        </w:rPr>
        <w:t xml:space="preserve"> between the training and </w:t>
      </w:r>
      <w:r>
        <w:rPr>
          <w:rFonts w:ascii="Arial" w:hAnsi="Arial" w:cs="Arial"/>
          <w:sz w:val="24"/>
          <w:szCs w:val="24"/>
        </w:rPr>
        <w:t>employee’s</w:t>
      </w:r>
      <w:r w:rsidRPr="006A59BE">
        <w:rPr>
          <w:rFonts w:ascii="Arial" w:hAnsi="Arial" w:cs="Arial"/>
          <w:sz w:val="24"/>
          <w:szCs w:val="24"/>
        </w:rPr>
        <w:t xml:space="preserve"> day</w:t>
      </w:r>
      <w:r w:rsidRPr="006A59BE">
        <w:rPr>
          <w:rFonts w:ascii="Arial" w:hAnsi="Arial" w:cs="Arial"/>
          <w:sz w:val="24"/>
          <w:szCs w:val="24"/>
        </w:rPr>
        <w:noBreakHyphen/>
        <w:t>to</w:t>
      </w:r>
      <w:r w:rsidRPr="006A59BE">
        <w:rPr>
          <w:rFonts w:ascii="Arial" w:hAnsi="Arial" w:cs="Arial"/>
          <w:sz w:val="24"/>
          <w:szCs w:val="24"/>
        </w:rPr>
        <w:noBreakHyphen/>
        <w:t>day roles</w:t>
      </w:r>
      <w:r>
        <w:rPr>
          <w:rFonts w:ascii="Arial" w:hAnsi="Arial" w:cs="Arial"/>
          <w:sz w:val="24"/>
          <w:szCs w:val="24"/>
        </w:rPr>
        <w:t xml:space="preserve"> with </w:t>
      </w:r>
      <w:r w:rsidRPr="006A59BE">
        <w:rPr>
          <w:rFonts w:ascii="Arial" w:hAnsi="Arial" w:cs="Arial"/>
          <w:sz w:val="24"/>
          <w:szCs w:val="24"/>
        </w:rPr>
        <w:t xml:space="preserve">only 14% felt the learning linked to their performance targets, while a third disagreed. Likewise, only 14% felt confident they could apply what they learned in their role, with a third disagreeing and more than half unsure. Personalisation was another issue: less than a quarter felt their learning preferences were </w:t>
      </w:r>
      <w:proofErr w:type="gramStart"/>
      <w:r w:rsidRPr="006A59BE">
        <w:rPr>
          <w:rFonts w:ascii="Arial" w:hAnsi="Arial" w:cs="Arial"/>
          <w:sz w:val="24"/>
          <w:szCs w:val="24"/>
        </w:rPr>
        <w:t>taken into account</w:t>
      </w:r>
      <w:proofErr w:type="gramEnd"/>
      <w:r w:rsidRPr="006A59BE">
        <w:rPr>
          <w:rFonts w:ascii="Arial" w:hAnsi="Arial" w:cs="Arial"/>
          <w:sz w:val="24"/>
          <w:szCs w:val="24"/>
        </w:rPr>
        <w:t xml:space="preserve">, a third disagreed and nearly 43% were unsure. Overall, this suggests the sessions </w:t>
      </w:r>
      <w:r>
        <w:rPr>
          <w:rFonts w:ascii="Arial" w:hAnsi="Arial" w:cs="Arial"/>
          <w:sz w:val="24"/>
          <w:szCs w:val="24"/>
        </w:rPr>
        <w:t>had not been</w:t>
      </w:r>
      <w:r w:rsidRPr="006A59BE">
        <w:rPr>
          <w:rFonts w:ascii="Arial" w:hAnsi="Arial" w:cs="Arial"/>
          <w:sz w:val="24"/>
          <w:szCs w:val="24"/>
        </w:rPr>
        <w:t xml:space="preserve"> tailored to individual needs (Knowles, 1980; Kolb, 1984).</w:t>
      </w:r>
    </w:p>
    <w:p w14:paraId="028F0629" w14:textId="77777777" w:rsidR="00EF1724" w:rsidRPr="006A59BE" w:rsidRDefault="00EF1724" w:rsidP="00EF1724">
      <w:pPr>
        <w:rPr>
          <w:rFonts w:ascii="Arial" w:hAnsi="Arial" w:cs="Arial"/>
          <w:sz w:val="24"/>
          <w:szCs w:val="24"/>
        </w:rPr>
      </w:pPr>
      <w:r w:rsidRPr="006A59BE">
        <w:rPr>
          <w:rFonts w:ascii="Arial" w:hAnsi="Arial" w:cs="Arial"/>
          <w:sz w:val="24"/>
          <w:szCs w:val="24"/>
        </w:rPr>
        <w:t xml:space="preserve">When looking at the overall results, three clear themes </w:t>
      </w:r>
      <w:r>
        <w:rPr>
          <w:rFonts w:ascii="Arial" w:hAnsi="Arial" w:cs="Arial"/>
          <w:sz w:val="24"/>
          <w:szCs w:val="24"/>
        </w:rPr>
        <w:t>occur</w:t>
      </w:r>
      <w:r w:rsidRPr="006A59BE">
        <w:rPr>
          <w:rFonts w:ascii="Arial" w:hAnsi="Arial" w:cs="Arial"/>
          <w:sz w:val="24"/>
          <w:szCs w:val="24"/>
        </w:rPr>
        <w:t>. First, the delivery and resources were strong</w:t>
      </w:r>
      <w:r>
        <w:rPr>
          <w:rFonts w:ascii="Arial" w:hAnsi="Arial" w:cs="Arial"/>
          <w:sz w:val="24"/>
          <w:szCs w:val="24"/>
        </w:rPr>
        <w:t xml:space="preserve"> with clear objectives.  T</w:t>
      </w:r>
      <w:r w:rsidRPr="006A59BE">
        <w:rPr>
          <w:rFonts w:ascii="Arial" w:hAnsi="Arial" w:cs="Arial"/>
          <w:sz w:val="24"/>
          <w:szCs w:val="24"/>
        </w:rPr>
        <w:t xml:space="preserve">he facilitators knew their subject well, explanations were easy to </w:t>
      </w:r>
      <w:proofErr w:type="gramStart"/>
      <w:r w:rsidRPr="006A59BE">
        <w:rPr>
          <w:rFonts w:ascii="Arial" w:hAnsi="Arial" w:cs="Arial"/>
          <w:sz w:val="24"/>
          <w:szCs w:val="24"/>
        </w:rPr>
        <w:t>follow</w:t>
      </w:r>
      <w:proofErr w:type="gramEnd"/>
      <w:r w:rsidRPr="006A59BE">
        <w:rPr>
          <w:rFonts w:ascii="Arial" w:hAnsi="Arial" w:cs="Arial"/>
          <w:sz w:val="24"/>
          <w:szCs w:val="24"/>
        </w:rPr>
        <w:t xml:space="preserve"> and the materials were </w:t>
      </w:r>
      <w:r>
        <w:rPr>
          <w:rFonts w:ascii="Arial" w:hAnsi="Arial" w:cs="Arial"/>
          <w:sz w:val="24"/>
          <w:szCs w:val="24"/>
        </w:rPr>
        <w:t>of good</w:t>
      </w:r>
      <w:r w:rsidRPr="006A59BE">
        <w:rPr>
          <w:rFonts w:ascii="Arial" w:hAnsi="Arial" w:cs="Arial"/>
          <w:sz w:val="24"/>
          <w:szCs w:val="24"/>
        </w:rPr>
        <w:t xml:space="preserve"> quality. Second</w:t>
      </w:r>
      <w:r>
        <w:rPr>
          <w:rFonts w:ascii="Arial" w:hAnsi="Arial" w:cs="Arial"/>
          <w:sz w:val="24"/>
          <w:szCs w:val="24"/>
        </w:rPr>
        <w:t>ly</w:t>
      </w:r>
      <w:r w:rsidRPr="006A59BE">
        <w:rPr>
          <w:rFonts w:ascii="Arial" w:hAnsi="Arial" w:cs="Arial"/>
          <w:sz w:val="24"/>
          <w:szCs w:val="24"/>
        </w:rPr>
        <w:t xml:space="preserve">, engagement and </w:t>
      </w:r>
      <w:r>
        <w:rPr>
          <w:rFonts w:ascii="Arial" w:hAnsi="Arial" w:cs="Arial"/>
          <w:sz w:val="24"/>
          <w:szCs w:val="24"/>
        </w:rPr>
        <w:t>the tailoring of things to make them more personal</w:t>
      </w:r>
      <w:r w:rsidRPr="006A59BE">
        <w:rPr>
          <w:rFonts w:ascii="Arial" w:hAnsi="Arial" w:cs="Arial"/>
          <w:sz w:val="24"/>
          <w:szCs w:val="24"/>
        </w:rPr>
        <w:t xml:space="preserve"> w</w:t>
      </w:r>
      <w:r>
        <w:rPr>
          <w:rFonts w:ascii="Arial" w:hAnsi="Arial" w:cs="Arial"/>
          <w:sz w:val="24"/>
          <w:szCs w:val="24"/>
        </w:rPr>
        <w:t>as</w:t>
      </w:r>
      <w:r w:rsidRPr="006A59BE">
        <w:rPr>
          <w:rFonts w:ascii="Arial" w:hAnsi="Arial" w:cs="Arial"/>
          <w:sz w:val="24"/>
          <w:szCs w:val="24"/>
        </w:rPr>
        <w:t xml:space="preserve"> weak. Participation was low and </w:t>
      </w:r>
      <w:r>
        <w:rPr>
          <w:rFonts w:ascii="Arial" w:hAnsi="Arial" w:cs="Arial"/>
          <w:sz w:val="24"/>
          <w:szCs w:val="24"/>
        </w:rPr>
        <w:t xml:space="preserve">the individual learning choices identified by employees had not been </w:t>
      </w:r>
      <w:proofErr w:type="spellStart"/>
      <w:r>
        <w:rPr>
          <w:rFonts w:ascii="Arial" w:hAnsi="Arial" w:cs="Arial"/>
          <w:sz w:val="24"/>
          <w:szCs w:val="24"/>
        </w:rPr>
        <w:t>considered</w:t>
      </w:r>
      <w:r w:rsidRPr="006A59BE">
        <w:rPr>
          <w:rFonts w:ascii="Arial" w:hAnsi="Arial" w:cs="Arial"/>
          <w:sz w:val="24"/>
          <w:szCs w:val="24"/>
        </w:rPr>
        <w:t>there</w:t>
      </w:r>
      <w:proofErr w:type="spellEnd"/>
      <w:r w:rsidRPr="006A59BE">
        <w:rPr>
          <w:rFonts w:ascii="Arial" w:hAnsi="Arial" w:cs="Arial"/>
          <w:sz w:val="24"/>
          <w:szCs w:val="24"/>
        </w:rPr>
        <w:t xml:space="preserve"> was</w:t>
      </w:r>
      <w:r>
        <w:rPr>
          <w:rFonts w:ascii="Arial" w:hAnsi="Arial" w:cs="Arial"/>
          <w:sz w:val="24"/>
          <w:szCs w:val="24"/>
        </w:rPr>
        <w:t xml:space="preserve"> not</w:t>
      </w:r>
      <w:r w:rsidRPr="006A59BE">
        <w:rPr>
          <w:rFonts w:ascii="Arial" w:hAnsi="Arial" w:cs="Arial"/>
          <w:sz w:val="24"/>
          <w:szCs w:val="24"/>
        </w:rPr>
        <w:t xml:space="preserve"> much effort to take individual learning </w:t>
      </w:r>
      <w:r>
        <w:rPr>
          <w:rFonts w:ascii="Arial" w:hAnsi="Arial" w:cs="Arial"/>
          <w:sz w:val="24"/>
          <w:szCs w:val="24"/>
        </w:rPr>
        <w:t>choices</w:t>
      </w:r>
      <w:r w:rsidRPr="006A59BE">
        <w:rPr>
          <w:rFonts w:ascii="Arial" w:hAnsi="Arial" w:cs="Arial"/>
          <w:sz w:val="24"/>
          <w:szCs w:val="24"/>
        </w:rPr>
        <w:t xml:space="preserve"> into account. This </w:t>
      </w:r>
      <w:r>
        <w:rPr>
          <w:rFonts w:ascii="Arial" w:hAnsi="Arial" w:cs="Arial"/>
          <w:sz w:val="24"/>
          <w:szCs w:val="24"/>
        </w:rPr>
        <w:t>could mean</w:t>
      </w:r>
      <w:r w:rsidRPr="006A59BE">
        <w:rPr>
          <w:rFonts w:ascii="Arial" w:hAnsi="Arial" w:cs="Arial"/>
          <w:sz w:val="24"/>
          <w:szCs w:val="24"/>
        </w:rPr>
        <w:t xml:space="preserve"> that the sessions relied too </w:t>
      </w:r>
      <w:r>
        <w:rPr>
          <w:rFonts w:ascii="Arial" w:hAnsi="Arial" w:cs="Arial"/>
          <w:sz w:val="24"/>
          <w:szCs w:val="24"/>
        </w:rPr>
        <w:t>much</w:t>
      </w:r>
      <w:r w:rsidRPr="006A59BE">
        <w:rPr>
          <w:rFonts w:ascii="Arial" w:hAnsi="Arial" w:cs="Arial"/>
          <w:sz w:val="24"/>
          <w:szCs w:val="24"/>
        </w:rPr>
        <w:t xml:space="preserve"> on </w:t>
      </w:r>
      <w:r>
        <w:rPr>
          <w:rFonts w:ascii="Arial" w:hAnsi="Arial" w:cs="Arial"/>
          <w:sz w:val="24"/>
          <w:szCs w:val="24"/>
        </w:rPr>
        <w:t>the</w:t>
      </w:r>
      <w:r w:rsidRPr="006A59BE">
        <w:rPr>
          <w:rFonts w:ascii="Arial" w:hAnsi="Arial" w:cs="Arial"/>
          <w:sz w:val="24"/>
          <w:szCs w:val="24"/>
        </w:rPr>
        <w:t xml:space="preserve"> content</w:t>
      </w:r>
      <w:r>
        <w:rPr>
          <w:rFonts w:ascii="Arial" w:hAnsi="Arial" w:cs="Arial"/>
          <w:sz w:val="24"/>
          <w:szCs w:val="24"/>
        </w:rPr>
        <w:t xml:space="preserve"> being delivered</w:t>
      </w:r>
      <w:r w:rsidRPr="006A59BE">
        <w:rPr>
          <w:rFonts w:ascii="Arial" w:hAnsi="Arial" w:cs="Arial"/>
          <w:sz w:val="24"/>
          <w:szCs w:val="24"/>
        </w:rPr>
        <w:t xml:space="preserve"> rather than </w:t>
      </w:r>
      <w:r>
        <w:rPr>
          <w:rFonts w:ascii="Arial" w:hAnsi="Arial" w:cs="Arial"/>
          <w:sz w:val="24"/>
          <w:szCs w:val="24"/>
        </w:rPr>
        <w:t xml:space="preserve">making sure the learners were </w:t>
      </w:r>
      <w:r w:rsidRPr="006A59BE">
        <w:rPr>
          <w:rFonts w:ascii="Arial" w:hAnsi="Arial" w:cs="Arial"/>
          <w:sz w:val="24"/>
          <w:szCs w:val="24"/>
        </w:rPr>
        <w:t>involv</w:t>
      </w:r>
      <w:r>
        <w:rPr>
          <w:rFonts w:ascii="Arial" w:hAnsi="Arial" w:cs="Arial"/>
          <w:sz w:val="24"/>
          <w:szCs w:val="24"/>
        </w:rPr>
        <w:t xml:space="preserve">ed </w:t>
      </w:r>
      <w:r w:rsidRPr="006A59BE">
        <w:rPr>
          <w:rFonts w:ascii="Arial" w:hAnsi="Arial" w:cs="Arial"/>
          <w:sz w:val="24"/>
          <w:szCs w:val="24"/>
        </w:rPr>
        <w:t xml:space="preserve">(Illeris, 2018; Merrill, 2002). Third, the outcomes, alignment and transfer of learning were poor. Many </w:t>
      </w:r>
      <w:r>
        <w:rPr>
          <w:rFonts w:ascii="Arial" w:hAnsi="Arial" w:cs="Arial"/>
          <w:sz w:val="24"/>
          <w:szCs w:val="24"/>
        </w:rPr>
        <w:t>employees</w:t>
      </w:r>
      <w:r w:rsidRPr="006A59BE">
        <w:rPr>
          <w:rFonts w:ascii="Arial" w:hAnsi="Arial" w:cs="Arial"/>
          <w:sz w:val="24"/>
          <w:szCs w:val="24"/>
        </w:rPr>
        <w:t xml:space="preserve"> felt the learning outcomes were not achieved</w:t>
      </w:r>
      <w:r>
        <w:rPr>
          <w:rFonts w:ascii="Arial" w:hAnsi="Arial" w:cs="Arial"/>
          <w:sz w:val="24"/>
          <w:szCs w:val="24"/>
        </w:rPr>
        <w:t xml:space="preserve"> and </w:t>
      </w:r>
      <w:r w:rsidRPr="006A59BE">
        <w:rPr>
          <w:rFonts w:ascii="Arial" w:hAnsi="Arial" w:cs="Arial"/>
          <w:sz w:val="24"/>
          <w:szCs w:val="24"/>
        </w:rPr>
        <w:t>couldn’t see how the training connected to their job</w:t>
      </w:r>
      <w:r>
        <w:rPr>
          <w:rFonts w:ascii="Arial" w:hAnsi="Arial" w:cs="Arial"/>
          <w:sz w:val="24"/>
          <w:szCs w:val="24"/>
        </w:rPr>
        <w:t xml:space="preserve">. They </w:t>
      </w:r>
      <w:r w:rsidRPr="006A59BE">
        <w:rPr>
          <w:rFonts w:ascii="Arial" w:hAnsi="Arial" w:cs="Arial"/>
          <w:sz w:val="24"/>
          <w:szCs w:val="24"/>
        </w:rPr>
        <w:t>were</w:t>
      </w:r>
      <w:r>
        <w:rPr>
          <w:rFonts w:ascii="Arial" w:hAnsi="Arial" w:cs="Arial"/>
          <w:sz w:val="24"/>
          <w:szCs w:val="24"/>
        </w:rPr>
        <w:t xml:space="preserve"> also</w:t>
      </w:r>
      <w:r w:rsidRPr="006A59BE">
        <w:rPr>
          <w:rFonts w:ascii="Arial" w:hAnsi="Arial" w:cs="Arial"/>
          <w:sz w:val="24"/>
          <w:szCs w:val="24"/>
        </w:rPr>
        <w:t xml:space="preserve"> </w:t>
      </w:r>
      <w:r>
        <w:rPr>
          <w:rFonts w:ascii="Arial" w:hAnsi="Arial" w:cs="Arial"/>
          <w:sz w:val="24"/>
          <w:szCs w:val="24"/>
        </w:rPr>
        <w:t>not very sure</w:t>
      </w:r>
      <w:r w:rsidRPr="006A59BE">
        <w:rPr>
          <w:rFonts w:ascii="Arial" w:hAnsi="Arial" w:cs="Arial"/>
          <w:sz w:val="24"/>
          <w:szCs w:val="24"/>
        </w:rPr>
        <w:t xml:space="preserve"> how to apply what they had learned in practice (Baldwin and Ford, 1988; Blume et al., 2010).</w:t>
      </w:r>
    </w:p>
    <w:p w14:paraId="43EC162E" w14:textId="77777777" w:rsidR="00EF1724" w:rsidRPr="006A59BE" w:rsidRDefault="00EF1724" w:rsidP="00EF1724">
      <w:pPr>
        <w:rPr>
          <w:rFonts w:ascii="Arial" w:hAnsi="Arial" w:cs="Arial"/>
          <w:sz w:val="24"/>
          <w:szCs w:val="24"/>
        </w:rPr>
      </w:pPr>
      <w:r>
        <w:rPr>
          <w:rFonts w:ascii="Arial" w:hAnsi="Arial" w:cs="Arial"/>
          <w:sz w:val="24"/>
          <w:szCs w:val="24"/>
        </w:rPr>
        <w:t>T</w:t>
      </w:r>
      <w:r w:rsidRPr="006A59BE">
        <w:rPr>
          <w:rFonts w:ascii="Arial" w:hAnsi="Arial" w:cs="Arial"/>
          <w:sz w:val="24"/>
          <w:szCs w:val="24"/>
        </w:rPr>
        <w:t xml:space="preserve">o improve, </w:t>
      </w:r>
      <w:proofErr w:type="spellStart"/>
      <w:r w:rsidRPr="006A59BE">
        <w:rPr>
          <w:rFonts w:ascii="Arial" w:hAnsi="Arial" w:cs="Arial"/>
          <w:sz w:val="24"/>
          <w:szCs w:val="24"/>
        </w:rPr>
        <w:t>Technivara</w:t>
      </w:r>
      <w:proofErr w:type="spellEnd"/>
      <w:r w:rsidRPr="006A59BE">
        <w:rPr>
          <w:rFonts w:ascii="Arial" w:hAnsi="Arial" w:cs="Arial"/>
          <w:sz w:val="24"/>
          <w:szCs w:val="24"/>
        </w:rPr>
        <w:t xml:space="preserve"> needs to </w:t>
      </w:r>
      <w:r>
        <w:rPr>
          <w:rFonts w:ascii="Arial" w:hAnsi="Arial" w:cs="Arial"/>
          <w:sz w:val="24"/>
          <w:szCs w:val="24"/>
        </w:rPr>
        <w:t xml:space="preserve">move </w:t>
      </w:r>
      <w:r w:rsidRPr="006A59BE">
        <w:rPr>
          <w:rFonts w:ascii="Arial" w:hAnsi="Arial" w:cs="Arial"/>
          <w:sz w:val="24"/>
          <w:szCs w:val="24"/>
        </w:rPr>
        <w:t xml:space="preserve">away from </w:t>
      </w:r>
      <w:r>
        <w:rPr>
          <w:rFonts w:ascii="Arial" w:hAnsi="Arial" w:cs="Arial"/>
          <w:sz w:val="24"/>
          <w:szCs w:val="24"/>
        </w:rPr>
        <w:t xml:space="preserve">just </w:t>
      </w:r>
      <w:r w:rsidRPr="006A59BE">
        <w:rPr>
          <w:rFonts w:ascii="Arial" w:hAnsi="Arial" w:cs="Arial"/>
          <w:sz w:val="24"/>
          <w:szCs w:val="24"/>
        </w:rPr>
        <w:t xml:space="preserve">delivering information and instead focus on </w:t>
      </w:r>
      <w:r>
        <w:rPr>
          <w:rFonts w:ascii="Arial" w:hAnsi="Arial" w:cs="Arial"/>
          <w:sz w:val="24"/>
          <w:szCs w:val="24"/>
        </w:rPr>
        <w:t xml:space="preserve">the </w:t>
      </w:r>
      <w:r w:rsidRPr="006A59BE">
        <w:rPr>
          <w:rFonts w:ascii="Arial" w:hAnsi="Arial" w:cs="Arial"/>
          <w:sz w:val="24"/>
          <w:szCs w:val="24"/>
        </w:rPr>
        <w:t>design</w:t>
      </w:r>
      <w:r>
        <w:rPr>
          <w:rFonts w:ascii="Arial" w:hAnsi="Arial" w:cs="Arial"/>
          <w:sz w:val="24"/>
          <w:szCs w:val="24"/>
        </w:rPr>
        <w:t xml:space="preserve"> of the</w:t>
      </w:r>
      <w:r w:rsidRPr="006A59BE">
        <w:rPr>
          <w:rFonts w:ascii="Arial" w:hAnsi="Arial" w:cs="Arial"/>
          <w:sz w:val="24"/>
          <w:szCs w:val="24"/>
        </w:rPr>
        <w:t xml:space="preserve"> learning t</w:t>
      </w:r>
      <w:r>
        <w:rPr>
          <w:rFonts w:ascii="Arial" w:hAnsi="Arial" w:cs="Arial"/>
          <w:sz w:val="24"/>
          <w:szCs w:val="24"/>
        </w:rPr>
        <w:t xml:space="preserve">o make sure it </w:t>
      </w:r>
      <w:r w:rsidRPr="006A59BE">
        <w:rPr>
          <w:rFonts w:ascii="Arial" w:hAnsi="Arial" w:cs="Arial"/>
          <w:sz w:val="24"/>
          <w:szCs w:val="24"/>
        </w:rPr>
        <w:t xml:space="preserve">supports better performance (Salas et al., 2012). </w:t>
      </w:r>
      <w:r>
        <w:rPr>
          <w:rFonts w:ascii="Arial" w:hAnsi="Arial" w:cs="Arial"/>
          <w:sz w:val="24"/>
          <w:szCs w:val="24"/>
        </w:rPr>
        <w:t>They could start by asking employees t</w:t>
      </w:r>
      <w:r w:rsidRPr="006A59BE">
        <w:rPr>
          <w:rFonts w:ascii="Arial" w:hAnsi="Arial" w:cs="Arial"/>
          <w:sz w:val="24"/>
          <w:szCs w:val="24"/>
        </w:rPr>
        <w:t xml:space="preserve">o </w:t>
      </w:r>
      <w:r>
        <w:rPr>
          <w:rFonts w:ascii="Arial" w:hAnsi="Arial" w:cs="Arial"/>
          <w:sz w:val="24"/>
          <w:szCs w:val="24"/>
        </w:rPr>
        <w:t>complete</w:t>
      </w:r>
      <w:r w:rsidRPr="006A59BE">
        <w:rPr>
          <w:rFonts w:ascii="Arial" w:hAnsi="Arial" w:cs="Arial"/>
          <w:sz w:val="24"/>
          <w:szCs w:val="24"/>
        </w:rPr>
        <w:t xml:space="preserve"> a short assessment before the course</w:t>
      </w:r>
      <w:r>
        <w:rPr>
          <w:rFonts w:ascii="Arial" w:hAnsi="Arial" w:cs="Arial"/>
          <w:sz w:val="24"/>
          <w:szCs w:val="24"/>
        </w:rPr>
        <w:t>.  They can then use this</w:t>
      </w:r>
      <w:r w:rsidRPr="006A59BE">
        <w:rPr>
          <w:rFonts w:ascii="Arial" w:hAnsi="Arial" w:cs="Arial"/>
          <w:sz w:val="24"/>
          <w:szCs w:val="24"/>
        </w:rPr>
        <w:t xml:space="preserve"> to understand what skills </w:t>
      </w:r>
      <w:r>
        <w:rPr>
          <w:rFonts w:ascii="Arial" w:hAnsi="Arial" w:cs="Arial"/>
          <w:sz w:val="24"/>
          <w:szCs w:val="24"/>
        </w:rPr>
        <w:t>employees</w:t>
      </w:r>
      <w:r w:rsidRPr="006A59BE">
        <w:rPr>
          <w:rFonts w:ascii="Arial" w:hAnsi="Arial" w:cs="Arial"/>
          <w:sz w:val="24"/>
          <w:szCs w:val="24"/>
        </w:rPr>
        <w:t xml:space="preserve"> need, how they prefer to learn</w:t>
      </w:r>
      <w:r>
        <w:rPr>
          <w:rFonts w:ascii="Arial" w:hAnsi="Arial" w:cs="Arial"/>
          <w:sz w:val="24"/>
          <w:szCs w:val="24"/>
        </w:rPr>
        <w:t xml:space="preserve"> </w:t>
      </w:r>
      <w:r w:rsidRPr="006A59BE">
        <w:rPr>
          <w:rFonts w:ascii="Arial" w:hAnsi="Arial" w:cs="Arial"/>
          <w:sz w:val="24"/>
          <w:szCs w:val="24"/>
        </w:rPr>
        <w:t xml:space="preserve">and to agree clear, personalised objectives with each learner and their manager (CIPD, 2021). This would make the sessions more relevant and </w:t>
      </w:r>
      <w:r>
        <w:rPr>
          <w:rFonts w:ascii="Arial" w:hAnsi="Arial" w:cs="Arial"/>
          <w:sz w:val="24"/>
          <w:szCs w:val="24"/>
        </w:rPr>
        <w:t xml:space="preserve">a </w:t>
      </w:r>
      <w:r w:rsidRPr="006A59BE">
        <w:rPr>
          <w:rFonts w:ascii="Arial" w:hAnsi="Arial" w:cs="Arial"/>
          <w:sz w:val="24"/>
          <w:szCs w:val="24"/>
        </w:rPr>
        <w:t xml:space="preserve">better </w:t>
      </w:r>
      <w:r>
        <w:rPr>
          <w:rFonts w:ascii="Arial" w:hAnsi="Arial" w:cs="Arial"/>
          <w:sz w:val="24"/>
          <w:szCs w:val="24"/>
        </w:rPr>
        <w:t>fit</w:t>
      </w:r>
      <w:r w:rsidRPr="006A59BE">
        <w:rPr>
          <w:rFonts w:ascii="Arial" w:hAnsi="Arial" w:cs="Arial"/>
          <w:sz w:val="24"/>
          <w:szCs w:val="24"/>
        </w:rPr>
        <w:t xml:space="preserve"> to individual needs.</w:t>
      </w:r>
    </w:p>
    <w:p w14:paraId="531BC0E6" w14:textId="77777777" w:rsidR="00EF1724" w:rsidRPr="006A59BE" w:rsidRDefault="00EF1724" w:rsidP="00EF1724">
      <w:pPr>
        <w:rPr>
          <w:rFonts w:ascii="Arial" w:hAnsi="Arial" w:cs="Arial"/>
          <w:sz w:val="24"/>
          <w:szCs w:val="24"/>
        </w:rPr>
      </w:pPr>
      <w:proofErr w:type="spellStart"/>
      <w:r w:rsidRPr="006A59BE">
        <w:rPr>
          <w:rFonts w:ascii="Arial" w:hAnsi="Arial" w:cs="Arial"/>
          <w:sz w:val="24"/>
          <w:szCs w:val="24"/>
        </w:rPr>
        <w:t>Technivara</w:t>
      </w:r>
      <w:proofErr w:type="spellEnd"/>
      <w:r w:rsidRPr="006A59BE">
        <w:rPr>
          <w:rFonts w:ascii="Arial" w:hAnsi="Arial" w:cs="Arial"/>
          <w:sz w:val="24"/>
          <w:szCs w:val="24"/>
        </w:rPr>
        <w:t xml:space="preserve"> should also build in more active learning methods, such as structured Q&amp;A, problem</w:t>
      </w:r>
      <w:r w:rsidRPr="006A59BE">
        <w:rPr>
          <w:rFonts w:ascii="Arial" w:hAnsi="Arial" w:cs="Arial"/>
          <w:sz w:val="24"/>
          <w:szCs w:val="24"/>
        </w:rPr>
        <w:noBreakHyphen/>
        <w:t xml:space="preserve">solving activities based on real </w:t>
      </w:r>
      <w:proofErr w:type="spellStart"/>
      <w:r w:rsidRPr="006A59BE">
        <w:rPr>
          <w:rFonts w:ascii="Arial" w:hAnsi="Arial" w:cs="Arial"/>
          <w:sz w:val="24"/>
          <w:szCs w:val="24"/>
        </w:rPr>
        <w:t>Technivara</w:t>
      </w:r>
      <w:proofErr w:type="spellEnd"/>
      <w:r w:rsidRPr="006A59BE">
        <w:rPr>
          <w:rFonts w:ascii="Arial" w:hAnsi="Arial" w:cs="Arial"/>
          <w:sz w:val="24"/>
          <w:szCs w:val="24"/>
        </w:rPr>
        <w:t xml:space="preserve"> situations and small group tasks that relate directly to people’s jobs (Kolb, 1984). With so many participants </w:t>
      </w:r>
      <w:r w:rsidRPr="006A59BE">
        <w:rPr>
          <w:rFonts w:ascii="Arial" w:hAnsi="Arial" w:cs="Arial"/>
          <w:sz w:val="24"/>
          <w:szCs w:val="24"/>
        </w:rPr>
        <w:lastRenderedPageBreak/>
        <w:t>saying there wasn’t enough chance to interact, making engagement a priority is essential.</w:t>
      </w:r>
    </w:p>
    <w:p w14:paraId="6AC40E65" w14:textId="34C64B1E" w:rsidR="00EF1724" w:rsidRPr="006A59BE" w:rsidRDefault="00EF1724" w:rsidP="00EF1724">
      <w:pPr>
        <w:rPr>
          <w:rFonts w:ascii="Arial" w:hAnsi="Arial" w:cs="Arial"/>
          <w:sz w:val="24"/>
          <w:szCs w:val="24"/>
        </w:rPr>
      </w:pPr>
      <w:r w:rsidRPr="006A59BE">
        <w:rPr>
          <w:rFonts w:ascii="Arial" w:hAnsi="Arial" w:cs="Arial"/>
          <w:sz w:val="24"/>
          <w:szCs w:val="24"/>
        </w:rPr>
        <w:t>A key part of improving the training is making sure</w:t>
      </w:r>
      <w:r>
        <w:rPr>
          <w:rFonts w:ascii="Arial" w:hAnsi="Arial" w:cs="Arial"/>
          <w:sz w:val="24"/>
          <w:szCs w:val="24"/>
        </w:rPr>
        <w:t xml:space="preserve"> that what the employees are </w:t>
      </w:r>
      <w:r w:rsidRPr="006A59BE">
        <w:rPr>
          <w:rFonts w:ascii="Arial" w:hAnsi="Arial" w:cs="Arial"/>
          <w:sz w:val="24"/>
          <w:szCs w:val="24"/>
        </w:rPr>
        <w:t xml:space="preserve">learning </w:t>
      </w:r>
      <w:r>
        <w:rPr>
          <w:rFonts w:ascii="Arial" w:hAnsi="Arial" w:cs="Arial"/>
          <w:sz w:val="24"/>
          <w:szCs w:val="24"/>
        </w:rPr>
        <w:t xml:space="preserve">is transferrable into their </w:t>
      </w:r>
      <w:r w:rsidRPr="006A59BE">
        <w:rPr>
          <w:rFonts w:ascii="Arial" w:hAnsi="Arial" w:cs="Arial"/>
          <w:sz w:val="24"/>
          <w:szCs w:val="24"/>
        </w:rPr>
        <w:t>day</w:t>
      </w:r>
      <w:r w:rsidRPr="006A59BE">
        <w:rPr>
          <w:rFonts w:ascii="Arial" w:hAnsi="Arial" w:cs="Arial"/>
          <w:sz w:val="24"/>
          <w:szCs w:val="24"/>
        </w:rPr>
        <w:noBreakHyphen/>
        <w:t>to</w:t>
      </w:r>
      <w:r w:rsidRPr="006A59BE">
        <w:rPr>
          <w:rFonts w:ascii="Arial" w:hAnsi="Arial" w:cs="Arial"/>
          <w:sz w:val="24"/>
          <w:szCs w:val="24"/>
        </w:rPr>
        <w:noBreakHyphen/>
        <w:t>day work. This could include creating action plans outlining what learners will do in their first week after the session</w:t>
      </w:r>
      <w:r>
        <w:rPr>
          <w:rFonts w:ascii="Arial" w:hAnsi="Arial" w:cs="Arial"/>
          <w:sz w:val="24"/>
          <w:szCs w:val="24"/>
        </w:rPr>
        <w:t xml:space="preserve">. Employees could also have </w:t>
      </w:r>
      <w:r w:rsidRPr="006A59BE">
        <w:rPr>
          <w:rFonts w:ascii="Arial" w:hAnsi="Arial" w:cs="Arial"/>
          <w:sz w:val="24"/>
          <w:szCs w:val="24"/>
        </w:rPr>
        <w:t>regular check</w:t>
      </w:r>
      <w:r w:rsidRPr="006A59BE">
        <w:rPr>
          <w:rFonts w:ascii="Arial" w:hAnsi="Arial" w:cs="Arial"/>
          <w:sz w:val="24"/>
          <w:szCs w:val="24"/>
        </w:rPr>
        <w:noBreakHyphen/>
        <w:t>ins with managers</w:t>
      </w:r>
      <w:r>
        <w:rPr>
          <w:rFonts w:ascii="Arial" w:hAnsi="Arial" w:cs="Arial"/>
          <w:sz w:val="24"/>
          <w:szCs w:val="24"/>
        </w:rPr>
        <w:t xml:space="preserve"> to give</w:t>
      </w:r>
      <w:r w:rsidRPr="006A59BE">
        <w:rPr>
          <w:rFonts w:ascii="Arial" w:hAnsi="Arial" w:cs="Arial"/>
          <w:sz w:val="24"/>
          <w:szCs w:val="24"/>
        </w:rPr>
        <w:t xml:space="preserve"> </w:t>
      </w:r>
      <w:r>
        <w:rPr>
          <w:rFonts w:ascii="Arial" w:hAnsi="Arial" w:cs="Arial"/>
          <w:sz w:val="24"/>
          <w:szCs w:val="24"/>
        </w:rPr>
        <w:t>them</w:t>
      </w:r>
      <w:r w:rsidRPr="006A59BE">
        <w:rPr>
          <w:rFonts w:ascii="Arial" w:hAnsi="Arial" w:cs="Arial"/>
          <w:sz w:val="24"/>
          <w:szCs w:val="24"/>
        </w:rPr>
        <w:t xml:space="preserve"> practical tools to help them apply new skills (Baldwin and Ford, 1988). </w:t>
      </w:r>
      <w:r>
        <w:rPr>
          <w:rFonts w:ascii="Arial" w:hAnsi="Arial" w:cs="Arial"/>
          <w:sz w:val="24"/>
          <w:szCs w:val="24"/>
        </w:rPr>
        <w:t>Employees</w:t>
      </w:r>
      <w:r w:rsidRPr="006A59BE">
        <w:rPr>
          <w:rFonts w:ascii="Arial" w:hAnsi="Arial" w:cs="Arial"/>
          <w:sz w:val="24"/>
          <w:szCs w:val="24"/>
        </w:rPr>
        <w:t xml:space="preserve"> could also be </w:t>
      </w:r>
      <w:r>
        <w:rPr>
          <w:rFonts w:ascii="Arial" w:hAnsi="Arial" w:cs="Arial"/>
          <w:sz w:val="24"/>
          <w:szCs w:val="24"/>
        </w:rPr>
        <w:t>asked</w:t>
      </w:r>
      <w:r w:rsidRPr="006A59BE">
        <w:rPr>
          <w:rFonts w:ascii="Arial" w:hAnsi="Arial" w:cs="Arial"/>
          <w:sz w:val="24"/>
          <w:szCs w:val="24"/>
        </w:rPr>
        <w:t xml:space="preserve"> to set a specific performance goal</w:t>
      </w:r>
      <w:r>
        <w:rPr>
          <w:rFonts w:ascii="Arial" w:hAnsi="Arial" w:cs="Arial"/>
          <w:sz w:val="24"/>
          <w:szCs w:val="24"/>
        </w:rPr>
        <w:t>. For example,</w:t>
      </w:r>
      <w:r w:rsidRPr="006A59BE">
        <w:rPr>
          <w:rFonts w:ascii="Arial" w:hAnsi="Arial" w:cs="Arial"/>
          <w:sz w:val="24"/>
          <w:szCs w:val="24"/>
        </w:rPr>
        <w:t xml:space="preserve"> reducing errors or improving turnaround times</w:t>
      </w:r>
      <w:r>
        <w:rPr>
          <w:rFonts w:ascii="Arial" w:hAnsi="Arial" w:cs="Arial"/>
          <w:sz w:val="24"/>
          <w:szCs w:val="24"/>
        </w:rPr>
        <w:t xml:space="preserve"> </w:t>
      </w:r>
      <w:r w:rsidRPr="006A59BE">
        <w:rPr>
          <w:rFonts w:ascii="Arial" w:hAnsi="Arial" w:cs="Arial"/>
          <w:sz w:val="24"/>
          <w:szCs w:val="24"/>
        </w:rPr>
        <w:t>and then review their progress after 30 and 60 days. It</w:t>
      </w:r>
      <w:r>
        <w:rPr>
          <w:rFonts w:ascii="Arial" w:hAnsi="Arial" w:cs="Arial"/>
          <w:sz w:val="24"/>
          <w:szCs w:val="24"/>
        </w:rPr>
        <w:t xml:space="preserve"> is</w:t>
      </w:r>
      <w:r w:rsidRPr="006A59BE">
        <w:rPr>
          <w:rFonts w:ascii="Arial" w:hAnsi="Arial" w:cs="Arial"/>
          <w:sz w:val="24"/>
          <w:szCs w:val="24"/>
        </w:rPr>
        <w:t xml:space="preserve"> also </w:t>
      </w:r>
      <w:r>
        <w:rPr>
          <w:rFonts w:ascii="Arial" w:hAnsi="Arial" w:cs="Arial"/>
          <w:sz w:val="24"/>
          <w:szCs w:val="24"/>
        </w:rPr>
        <w:t>important</w:t>
      </w:r>
      <w:r w:rsidRPr="006A59BE">
        <w:rPr>
          <w:rFonts w:ascii="Arial" w:hAnsi="Arial" w:cs="Arial"/>
          <w:sz w:val="24"/>
          <w:szCs w:val="24"/>
        </w:rPr>
        <w:t xml:space="preserve"> to be clear about what the learning outcomes are and to check whether they’ve been </w:t>
      </w:r>
      <w:r>
        <w:rPr>
          <w:rFonts w:ascii="Arial" w:hAnsi="Arial" w:cs="Arial"/>
          <w:sz w:val="24"/>
          <w:szCs w:val="24"/>
        </w:rPr>
        <w:t>met.  U</w:t>
      </w:r>
      <w:r w:rsidRPr="006A59BE">
        <w:rPr>
          <w:rFonts w:ascii="Arial" w:hAnsi="Arial" w:cs="Arial"/>
          <w:sz w:val="24"/>
          <w:szCs w:val="24"/>
        </w:rPr>
        <w:t>sing a recognised evaluation framework like Kirkpatrick’s four levels</w:t>
      </w:r>
      <w:r>
        <w:rPr>
          <w:rFonts w:ascii="Arial" w:hAnsi="Arial" w:cs="Arial"/>
          <w:sz w:val="24"/>
          <w:szCs w:val="24"/>
        </w:rPr>
        <w:t xml:space="preserve"> could be used</w:t>
      </w:r>
      <w:r w:rsidRPr="006A59BE">
        <w:rPr>
          <w:rFonts w:ascii="Arial" w:hAnsi="Arial" w:cs="Arial"/>
          <w:sz w:val="24"/>
          <w:szCs w:val="24"/>
        </w:rPr>
        <w:t xml:space="preserve"> (Kirkpatrick and Kirkpatrick, 2006). </w:t>
      </w:r>
    </w:p>
    <w:p w14:paraId="7E692688" w14:textId="77777777" w:rsidR="00EF1724" w:rsidRPr="007F41D1" w:rsidRDefault="00EF1724" w:rsidP="00EF1724">
      <w:pPr>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see if these</w:t>
      </w:r>
      <w:r w:rsidRPr="007F41D1">
        <w:rPr>
          <w:rFonts w:ascii="Arial" w:hAnsi="Arial" w:cs="Arial"/>
          <w:sz w:val="24"/>
          <w:szCs w:val="24"/>
        </w:rPr>
        <w:t xml:space="preserve"> changes are making a difference, </w:t>
      </w:r>
      <w:proofErr w:type="spellStart"/>
      <w:r w:rsidRPr="007F41D1">
        <w:rPr>
          <w:rFonts w:ascii="Arial" w:hAnsi="Arial" w:cs="Arial"/>
          <w:sz w:val="24"/>
          <w:szCs w:val="24"/>
        </w:rPr>
        <w:t>Technivara</w:t>
      </w:r>
      <w:proofErr w:type="spellEnd"/>
      <w:r w:rsidRPr="007F41D1">
        <w:rPr>
          <w:rFonts w:ascii="Arial" w:hAnsi="Arial" w:cs="Arial"/>
          <w:sz w:val="24"/>
          <w:szCs w:val="24"/>
        </w:rPr>
        <w:t xml:space="preserve"> </w:t>
      </w:r>
      <w:r>
        <w:rPr>
          <w:rFonts w:ascii="Arial" w:hAnsi="Arial" w:cs="Arial"/>
          <w:sz w:val="24"/>
          <w:szCs w:val="24"/>
        </w:rPr>
        <w:t xml:space="preserve">could </w:t>
      </w:r>
      <w:r w:rsidRPr="007F41D1">
        <w:rPr>
          <w:rFonts w:ascii="Arial" w:hAnsi="Arial" w:cs="Arial"/>
          <w:sz w:val="24"/>
          <w:szCs w:val="24"/>
        </w:rPr>
        <w:t>monitor both short</w:t>
      </w:r>
      <w:r w:rsidRPr="007F41D1">
        <w:rPr>
          <w:rFonts w:ascii="Arial" w:hAnsi="Arial" w:cs="Arial"/>
          <w:sz w:val="24"/>
          <w:szCs w:val="24"/>
        </w:rPr>
        <w:noBreakHyphen/>
        <w:t>term and long</w:t>
      </w:r>
      <w:r w:rsidRPr="007F41D1">
        <w:rPr>
          <w:rFonts w:ascii="Arial" w:hAnsi="Arial" w:cs="Arial"/>
          <w:sz w:val="24"/>
          <w:szCs w:val="24"/>
        </w:rPr>
        <w:noBreakHyphen/>
        <w:t>term results</w:t>
      </w:r>
      <w:r>
        <w:rPr>
          <w:rFonts w:ascii="Arial" w:hAnsi="Arial" w:cs="Arial"/>
          <w:sz w:val="24"/>
          <w:szCs w:val="24"/>
        </w:rPr>
        <w:t xml:space="preserve">, looking at </w:t>
      </w:r>
      <w:r w:rsidRPr="007F41D1">
        <w:rPr>
          <w:rFonts w:ascii="Arial" w:hAnsi="Arial" w:cs="Arial"/>
          <w:sz w:val="24"/>
          <w:szCs w:val="24"/>
        </w:rPr>
        <w:t xml:space="preserve">things like how many </w:t>
      </w:r>
      <w:r>
        <w:rPr>
          <w:rFonts w:ascii="Arial" w:hAnsi="Arial" w:cs="Arial"/>
          <w:sz w:val="24"/>
          <w:szCs w:val="24"/>
        </w:rPr>
        <w:t>employees</w:t>
      </w:r>
      <w:r w:rsidRPr="007F41D1">
        <w:rPr>
          <w:rFonts w:ascii="Arial" w:hAnsi="Arial" w:cs="Arial"/>
          <w:sz w:val="24"/>
          <w:szCs w:val="24"/>
        </w:rPr>
        <w:t xml:space="preserve"> are</w:t>
      </w:r>
      <w:r>
        <w:rPr>
          <w:rFonts w:ascii="Arial" w:hAnsi="Arial" w:cs="Arial"/>
          <w:sz w:val="24"/>
          <w:szCs w:val="24"/>
        </w:rPr>
        <w:t xml:space="preserve"> now</w:t>
      </w:r>
      <w:r w:rsidRPr="007F41D1">
        <w:rPr>
          <w:rFonts w:ascii="Arial" w:hAnsi="Arial" w:cs="Arial"/>
          <w:sz w:val="24"/>
          <w:szCs w:val="24"/>
        </w:rPr>
        <w:t xml:space="preserve"> taking part, how many </w:t>
      </w:r>
      <w:r>
        <w:rPr>
          <w:rFonts w:ascii="Arial" w:hAnsi="Arial" w:cs="Arial"/>
          <w:sz w:val="24"/>
          <w:szCs w:val="24"/>
        </w:rPr>
        <w:t xml:space="preserve">now </w:t>
      </w:r>
      <w:r w:rsidRPr="007F41D1">
        <w:rPr>
          <w:rFonts w:ascii="Arial" w:hAnsi="Arial" w:cs="Arial"/>
          <w:sz w:val="24"/>
          <w:szCs w:val="24"/>
        </w:rPr>
        <w:t xml:space="preserve">have clear action plans and </w:t>
      </w:r>
      <w:r>
        <w:rPr>
          <w:rFonts w:ascii="Arial" w:hAnsi="Arial" w:cs="Arial"/>
          <w:sz w:val="24"/>
          <w:szCs w:val="24"/>
        </w:rPr>
        <w:t xml:space="preserve">have the managers become more involved compared to before </w:t>
      </w:r>
      <w:r w:rsidRPr="007F41D1">
        <w:rPr>
          <w:rFonts w:ascii="Arial" w:hAnsi="Arial" w:cs="Arial"/>
          <w:sz w:val="24"/>
          <w:szCs w:val="24"/>
        </w:rPr>
        <w:t xml:space="preserve">(CIPD, 2021). Over the longer term, </w:t>
      </w:r>
      <w:proofErr w:type="spellStart"/>
      <w:r w:rsidRPr="007F41D1">
        <w:rPr>
          <w:rFonts w:ascii="Arial" w:hAnsi="Arial" w:cs="Arial"/>
          <w:sz w:val="24"/>
          <w:szCs w:val="24"/>
        </w:rPr>
        <w:t>Technivara</w:t>
      </w:r>
      <w:proofErr w:type="spellEnd"/>
      <w:r w:rsidRPr="007F41D1">
        <w:rPr>
          <w:rFonts w:ascii="Arial" w:hAnsi="Arial" w:cs="Arial"/>
          <w:sz w:val="24"/>
          <w:szCs w:val="24"/>
        </w:rPr>
        <w:t xml:space="preserve"> should check for changes in behaviour and performance at 30, 60</w:t>
      </w:r>
      <w:r>
        <w:rPr>
          <w:rFonts w:ascii="Arial" w:hAnsi="Arial" w:cs="Arial"/>
          <w:sz w:val="24"/>
          <w:szCs w:val="24"/>
        </w:rPr>
        <w:t xml:space="preserve">, </w:t>
      </w:r>
      <w:r w:rsidRPr="007F41D1">
        <w:rPr>
          <w:rFonts w:ascii="Arial" w:hAnsi="Arial" w:cs="Arial"/>
          <w:sz w:val="24"/>
          <w:szCs w:val="24"/>
        </w:rPr>
        <w:t xml:space="preserve">and 90 days after the training </w:t>
      </w:r>
      <w:proofErr w:type="gramStart"/>
      <w:r w:rsidRPr="007F41D1">
        <w:rPr>
          <w:rFonts w:ascii="Arial" w:hAnsi="Arial" w:cs="Arial"/>
          <w:sz w:val="24"/>
          <w:szCs w:val="24"/>
        </w:rPr>
        <w:t>and also</w:t>
      </w:r>
      <w:proofErr w:type="gramEnd"/>
      <w:r w:rsidRPr="007F41D1">
        <w:rPr>
          <w:rFonts w:ascii="Arial" w:hAnsi="Arial" w:cs="Arial"/>
          <w:sz w:val="24"/>
          <w:szCs w:val="24"/>
        </w:rPr>
        <w:t xml:space="preserve"> assess how well the learning supports key business goals (Salas et al., 2012). Comparing these new results with the original feedback in Table 2 will help show whether progress is being made. For example, they could aim to raise agreement that outcomes are being achieved from 12% to at least 50% and reduce disagreement about meaningful Q&amp;A from 76% to below 30% within two redesign cycles. These results should be reviewed regularly to support ongoing improvements to the learning programme (CIPD, 2021).</w:t>
      </w:r>
    </w:p>
    <w:p w14:paraId="22F83A8D" w14:textId="77777777" w:rsidR="00EF1724" w:rsidRPr="00125788" w:rsidRDefault="00EF1724" w:rsidP="00EF1724">
      <w:pPr>
        <w:rPr>
          <w:rFonts w:ascii="Arial" w:hAnsi="Arial" w:cs="Arial"/>
          <w:sz w:val="24"/>
          <w:szCs w:val="24"/>
        </w:rPr>
      </w:pPr>
      <w:r>
        <w:rPr>
          <w:rFonts w:ascii="Arial" w:hAnsi="Arial" w:cs="Arial"/>
          <w:sz w:val="24"/>
          <w:szCs w:val="24"/>
        </w:rPr>
        <w:t>T</w:t>
      </w:r>
      <w:r w:rsidRPr="00125788">
        <w:rPr>
          <w:rFonts w:ascii="Arial" w:hAnsi="Arial" w:cs="Arial"/>
          <w:sz w:val="24"/>
          <w:szCs w:val="24"/>
        </w:rPr>
        <w:t xml:space="preserve">he data shows that while </w:t>
      </w:r>
      <w:proofErr w:type="spellStart"/>
      <w:r w:rsidRPr="00125788">
        <w:rPr>
          <w:rFonts w:ascii="Arial" w:hAnsi="Arial" w:cs="Arial"/>
          <w:sz w:val="24"/>
          <w:szCs w:val="24"/>
        </w:rPr>
        <w:t>Technivara’s</w:t>
      </w:r>
      <w:proofErr w:type="spellEnd"/>
      <w:r w:rsidRPr="00125788">
        <w:rPr>
          <w:rFonts w:ascii="Arial" w:hAnsi="Arial" w:cs="Arial"/>
          <w:sz w:val="24"/>
          <w:szCs w:val="24"/>
        </w:rPr>
        <w:t xml:space="preserve"> learning sessions are well delivered and use good materials, they lack interaction, do not link well to job roles and do not help people apply what they have learned. By focusing on engagement, personalisation and practical application and by measuring success against clear outcomes, </w:t>
      </w:r>
      <w:proofErr w:type="spellStart"/>
      <w:r w:rsidRPr="00125788">
        <w:rPr>
          <w:rFonts w:ascii="Arial" w:hAnsi="Arial" w:cs="Arial"/>
          <w:sz w:val="24"/>
          <w:szCs w:val="24"/>
        </w:rPr>
        <w:t>Technivara</w:t>
      </w:r>
      <w:proofErr w:type="spellEnd"/>
      <w:r w:rsidRPr="00125788">
        <w:rPr>
          <w:rFonts w:ascii="Arial" w:hAnsi="Arial" w:cs="Arial"/>
          <w:sz w:val="24"/>
          <w:szCs w:val="24"/>
        </w:rPr>
        <w:t xml:space="preserve"> can turn well-run sessions into training that really makes a difference at work </w:t>
      </w:r>
      <w:r w:rsidRPr="004E2EFA">
        <w:rPr>
          <w:rFonts w:ascii="Arial" w:hAnsi="Arial" w:cs="Arial"/>
          <w:sz w:val="24"/>
          <w:szCs w:val="24"/>
        </w:rPr>
        <w:t>(Illeris, 2018; Salas et al., 2012)</w:t>
      </w:r>
      <w:r w:rsidRPr="00125788">
        <w:rPr>
          <w:rFonts w:ascii="Arial" w:hAnsi="Arial" w:cs="Arial"/>
          <w:sz w:val="24"/>
          <w:szCs w:val="24"/>
        </w:rPr>
        <w:t>.</w:t>
      </w:r>
    </w:p>
    <w:p w14:paraId="27EAF28A" w14:textId="77777777" w:rsidR="00EF1724" w:rsidRPr="004E2EFA" w:rsidRDefault="00EF1724" w:rsidP="00EF1724">
      <w:pPr>
        <w:rPr>
          <w:rFonts w:ascii="Arial" w:hAnsi="Arial" w:cs="Arial"/>
          <w:sz w:val="24"/>
          <w:szCs w:val="24"/>
        </w:rPr>
      </w:pPr>
      <w:r>
        <w:rPr>
          <w:rFonts w:ascii="Arial" w:hAnsi="Arial" w:cs="Arial"/>
          <w:sz w:val="24"/>
          <w:szCs w:val="24"/>
        </w:rPr>
        <w:t xml:space="preserve">To conclude </w:t>
      </w:r>
      <w:proofErr w:type="gramStart"/>
      <w:r>
        <w:rPr>
          <w:rFonts w:ascii="Arial" w:hAnsi="Arial" w:cs="Arial"/>
          <w:sz w:val="24"/>
          <w:szCs w:val="24"/>
        </w:rPr>
        <w:t>and also</w:t>
      </w:r>
      <w:proofErr w:type="gramEnd"/>
      <w:r>
        <w:rPr>
          <w:rFonts w:ascii="Arial" w:hAnsi="Arial" w:cs="Arial"/>
          <w:sz w:val="24"/>
          <w:szCs w:val="24"/>
        </w:rPr>
        <w:t xml:space="preserve"> t</w:t>
      </w:r>
      <w:r w:rsidRPr="004E2EFA">
        <w:rPr>
          <w:rFonts w:ascii="Arial" w:hAnsi="Arial" w:cs="Arial"/>
          <w:sz w:val="24"/>
          <w:szCs w:val="24"/>
        </w:rPr>
        <w:t xml:space="preserve">o address this, </w:t>
      </w:r>
      <w:r>
        <w:rPr>
          <w:rFonts w:ascii="Arial" w:hAnsi="Arial" w:cs="Arial"/>
          <w:sz w:val="24"/>
          <w:szCs w:val="24"/>
        </w:rPr>
        <w:t xml:space="preserve">a </w:t>
      </w:r>
      <w:r w:rsidRPr="004E2EFA">
        <w:rPr>
          <w:rFonts w:ascii="Arial" w:hAnsi="Arial" w:cs="Arial"/>
          <w:sz w:val="24"/>
          <w:szCs w:val="24"/>
        </w:rPr>
        <w:t xml:space="preserve">recommendation </w:t>
      </w:r>
      <w:r>
        <w:rPr>
          <w:rFonts w:ascii="Arial" w:hAnsi="Arial" w:cs="Arial"/>
          <w:sz w:val="24"/>
          <w:szCs w:val="24"/>
        </w:rPr>
        <w:t xml:space="preserve">would be that </w:t>
      </w:r>
      <w:proofErr w:type="spellStart"/>
      <w:r>
        <w:rPr>
          <w:rFonts w:ascii="Arial" w:hAnsi="Arial" w:cs="Arial"/>
          <w:sz w:val="24"/>
          <w:szCs w:val="24"/>
        </w:rPr>
        <w:t>Technivara</w:t>
      </w:r>
      <w:proofErr w:type="spellEnd"/>
      <w:r>
        <w:rPr>
          <w:rFonts w:ascii="Arial" w:hAnsi="Arial" w:cs="Arial"/>
          <w:sz w:val="24"/>
          <w:szCs w:val="24"/>
        </w:rPr>
        <w:t xml:space="preserve"> could consider appointing a </w:t>
      </w:r>
      <w:r w:rsidRPr="004E2EFA">
        <w:rPr>
          <w:rFonts w:ascii="Arial" w:hAnsi="Arial" w:cs="Arial"/>
          <w:sz w:val="24"/>
          <w:szCs w:val="24"/>
        </w:rPr>
        <w:t>Learning &amp; Development Business Partner (L&amp;D BP)</w:t>
      </w:r>
      <w:r>
        <w:rPr>
          <w:rFonts w:ascii="Arial" w:hAnsi="Arial" w:cs="Arial"/>
          <w:sz w:val="24"/>
          <w:szCs w:val="24"/>
        </w:rPr>
        <w:t xml:space="preserve">.  This would be a </w:t>
      </w:r>
      <w:r w:rsidRPr="004E2EFA">
        <w:rPr>
          <w:rFonts w:ascii="Arial" w:hAnsi="Arial" w:cs="Arial"/>
          <w:sz w:val="24"/>
          <w:szCs w:val="24"/>
        </w:rPr>
        <w:t>strategic role sit</w:t>
      </w:r>
      <w:r>
        <w:rPr>
          <w:rFonts w:ascii="Arial" w:hAnsi="Arial" w:cs="Arial"/>
          <w:sz w:val="24"/>
          <w:szCs w:val="24"/>
        </w:rPr>
        <w:t>ting</w:t>
      </w:r>
      <w:r w:rsidRPr="004E2EFA">
        <w:rPr>
          <w:rFonts w:ascii="Arial" w:hAnsi="Arial" w:cs="Arial"/>
          <w:sz w:val="24"/>
          <w:szCs w:val="24"/>
        </w:rPr>
        <w:t xml:space="preserve"> between HR, business leadership and employees.</w:t>
      </w:r>
    </w:p>
    <w:p w14:paraId="7B675E43" w14:textId="77777777" w:rsidR="00EF1724" w:rsidRPr="004E2EFA" w:rsidRDefault="00EF1724" w:rsidP="00EF1724">
      <w:pPr>
        <w:rPr>
          <w:rFonts w:ascii="Arial" w:hAnsi="Arial" w:cs="Arial"/>
          <w:sz w:val="24"/>
          <w:szCs w:val="24"/>
        </w:rPr>
      </w:pPr>
      <w:r w:rsidRPr="004E2EFA">
        <w:rPr>
          <w:rFonts w:ascii="Arial" w:hAnsi="Arial" w:cs="Arial"/>
          <w:sz w:val="24"/>
          <w:szCs w:val="24"/>
        </w:rPr>
        <w:t xml:space="preserve">An L&amp;D BP </w:t>
      </w:r>
      <w:r>
        <w:rPr>
          <w:rFonts w:ascii="Arial" w:hAnsi="Arial" w:cs="Arial"/>
          <w:sz w:val="24"/>
          <w:szCs w:val="24"/>
        </w:rPr>
        <w:t>c</w:t>
      </w:r>
      <w:r w:rsidRPr="004E2EFA">
        <w:rPr>
          <w:rFonts w:ascii="Arial" w:hAnsi="Arial" w:cs="Arial"/>
          <w:sz w:val="24"/>
          <w:szCs w:val="24"/>
        </w:rPr>
        <w:t>ould</w:t>
      </w:r>
      <w:r>
        <w:rPr>
          <w:rFonts w:ascii="Arial" w:hAnsi="Arial" w:cs="Arial"/>
          <w:sz w:val="24"/>
          <w:szCs w:val="24"/>
        </w:rPr>
        <w:t xml:space="preserve"> </w:t>
      </w:r>
      <w:r w:rsidRPr="004E2EFA">
        <w:rPr>
          <w:rFonts w:ascii="Arial" w:hAnsi="Arial" w:cs="Arial"/>
          <w:sz w:val="24"/>
          <w:szCs w:val="24"/>
        </w:rPr>
        <w:t>conduct needs analysis and link learning to KPIs</w:t>
      </w:r>
      <w:r>
        <w:rPr>
          <w:rFonts w:ascii="Arial" w:hAnsi="Arial" w:cs="Arial"/>
          <w:sz w:val="24"/>
          <w:szCs w:val="24"/>
        </w:rPr>
        <w:t xml:space="preserve">, which was </w:t>
      </w:r>
      <w:r w:rsidRPr="004E2EFA">
        <w:rPr>
          <w:rFonts w:ascii="Arial" w:hAnsi="Arial" w:cs="Arial"/>
          <w:sz w:val="24"/>
          <w:szCs w:val="24"/>
        </w:rPr>
        <w:t>a key weakness in the feedback</w:t>
      </w:r>
      <w:r w:rsidRPr="00EF3134">
        <w:rPr>
          <w:rFonts w:ascii="Arial" w:hAnsi="Arial" w:cs="Arial"/>
          <w:sz w:val="24"/>
          <w:szCs w:val="24"/>
        </w:rPr>
        <w:t xml:space="preserve">.  They could also </w:t>
      </w:r>
      <w:r w:rsidRPr="004E2EFA">
        <w:rPr>
          <w:rFonts w:ascii="Arial" w:hAnsi="Arial" w:cs="Arial"/>
          <w:sz w:val="24"/>
          <w:szCs w:val="24"/>
        </w:rPr>
        <w:t>design evidence</w:t>
      </w:r>
      <w:r w:rsidRPr="004E2EFA">
        <w:rPr>
          <w:rFonts w:ascii="Arial" w:hAnsi="Arial" w:cs="Arial"/>
          <w:sz w:val="24"/>
          <w:szCs w:val="24"/>
        </w:rPr>
        <w:noBreakHyphen/>
        <w:t>based learning</w:t>
      </w:r>
      <w:r>
        <w:rPr>
          <w:rFonts w:ascii="Arial" w:hAnsi="Arial" w:cs="Arial"/>
          <w:sz w:val="24"/>
          <w:szCs w:val="24"/>
        </w:rPr>
        <w:t>, making sure it is</w:t>
      </w:r>
      <w:r w:rsidRPr="004E2EFA">
        <w:rPr>
          <w:rFonts w:ascii="Arial" w:hAnsi="Arial" w:cs="Arial"/>
          <w:sz w:val="24"/>
          <w:szCs w:val="24"/>
        </w:rPr>
        <w:t xml:space="preserve"> aligned to performance outcomes</w:t>
      </w:r>
      <w:r>
        <w:rPr>
          <w:rFonts w:ascii="Arial" w:hAnsi="Arial" w:cs="Arial"/>
          <w:sz w:val="24"/>
          <w:szCs w:val="24"/>
        </w:rPr>
        <w:t>. They could</w:t>
      </w:r>
      <w:r w:rsidRPr="00EF3134">
        <w:rPr>
          <w:rFonts w:ascii="Arial" w:hAnsi="Arial" w:cs="Arial"/>
          <w:sz w:val="24"/>
          <w:szCs w:val="24"/>
        </w:rPr>
        <w:t xml:space="preserve"> </w:t>
      </w:r>
      <w:r>
        <w:rPr>
          <w:rFonts w:ascii="Arial" w:hAnsi="Arial" w:cs="Arial"/>
          <w:sz w:val="24"/>
          <w:szCs w:val="24"/>
        </w:rPr>
        <w:t xml:space="preserve">make the learning process more personal to employees </w:t>
      </w:r>
      <w:r w:rsidRPr="004E2EFA">
        <w:rPr>
          <w:rFonts w:ascii="Arial" w:hAnsi="Arial" w:cs="Arial"/>
          <w:sz w:val="24"/>
          <w:szCs w:val="24"/>
        </w:rPr>
        <w:t>through learner profiling</w:t>
      </w:r>
      <w:r>
        <w:rPr>
          <w:rFonts w:ascii="Arial" w:hAnsi="Arial" w:cs="Arial"/>
          <w:sz w:val="24"/>
          <w:szCs w:val="24"/>
        </w:rPr>
        <w:t>.  They could</w:t>
      </w:r>
      <w:r w:rsidRPr="00EF3134">
        <w:rPr>
          <w:rFonts w:ascii="Arial" w:hAnsi="Arial" w:cs="Arial"/>
          <w:sz w:val="24"/>
          <w:szCs w:val="24"/>
        </w:rPr>
        <w:t xml:space="preserve"> </w:t>
      </w:r>
      <w:r>
        <w:rPr>
          <w:rFonts w:ascii="Arial" w:hAnsi="Arial" w:cs="Arial"/>
          <w:sz w:val="24"/>
          <w:szCs w:val="24"/>
        </w:rPr>
        <w:t>ensure the</w:t>
      </w:r>
      <w:r w:rsidRPr="004E2EFA">
        <w:rPr>
          <w:rFonts w:ascii="Arial" w:hAnsi="Arial" w:cs="Arial"/>
          <w:sz w:val="24"/>
          <w:szCs w:val="24"/>
        </w:rPr>
        <w:t xml:space="preserve"> transfer of learning via action plans</w:t>
      </w:r>
      <w:r>
        <w:rPr>
          <w:rFonts w:ascii="Arial" w:hAnsi="Arial" w:cs="Arial"/>
          <w:sz w:val="24"/>
          <w:szCs w:val="24"/>
        </w:rPr>
        <w:t xml:space="preserve">. Finally, they could introduce </w:t>
      </w:r>
      <w:r w:rsidRPr="004E2EFA">
        <w:rPr>
          <w:rFonts w:ascii="Arial" w:hAnsi="Arial" w:cs="Arial"/>
          <w:sz w:val="24"/>
          <w:szCs w:val="24"/>
        </w:rPr>
        <w:t>manager check</w:t>
      </w:r>
      <w:r w:rsidRPr="004E2EFA">
        <w:rPr>
          <w:rFonts w:ascii="Arial" w:hAnsi="Arial" w:cs="Arial"/>
          <w:sz w:val="24"/>
          <w:szCs w:val="24"/>
        </w:rPr>
        <w:noBreakHyphen/>
        <w:t>ins and on</w:t>
      </w:r>
      <w:r w:rsidRPr="004E2EFA">
        <w:rPr>
          <w:rFonts w:ascii="Arial" w:hAnsi="Arial" w:cs="Arial"/>
          <w:sz w:val="24"/>
          <w:szCs w:val="24"/>
        </w:rPr>
        <w:noBreakHyphen/>
        <w:t>the</w:t>
      </w:r>
      <w:r w:rsidRPr="004E2EFA">
        <w:rPr>
          <w:rFonts w:ascii="Arial" w:hAnsi="Arial" w:cs="Arial"/>
          <w:sz w:val="24"/>
          <w:szCs w:val="24"/>
        </w:rPr>
        <w:noBreakHyphen/>
        <w:t>job practice</w:t>
      </w:r>
      <w:r w:rsidRPr="00EF3134">
        <w:rPr>
          <w:rFonts w:ascii="Arial" w:hAnsi="Arial" w:cs="Arial"/>
          <w:sz w:val="24"/>
          <w:szCs w:val="24"/>
        </w:rPr>
        <w:t xml:space="preserve"> and finally </w:t>
      </w:r>
      <w:r w:rsidRPr="004E2EFA">
        <w:rPr>
          <w:rFonts w:ascii="Arial" w:hAnsi="Arial" w:cs="Arial"/>
          <w:sz w:val="24"/>
          <w:szCs w:val="24"/>
        </w:rPr>
        <w:t>embed evaluation frameworks</w:t>
      </w:r>
      <w:r>
        <w:rPr>
          <w:rFonts w:ascii="Arial" w:hAnsi="Arial" w:cs="Arial"/>
          <w:sz w:val="24"/>
          <w:szCs w:val="24"/>
        </w:rPr>
        <w:t>.</w:t>
      </w:r>
    </w:p>
    <w:p w14:paraId="47983124" w14:textId="77777777" w:rsidR="00EF1724" w:rsidRDefault="00EF1724" w:rsidP="00EF1724">
      <w:pPr>
        <w:rPr>
          <w:rFonts w:ascii="Arial" w:hAnsi="Arial" w:cs="Arial"/>
          <w:sz w:val="24"/>
          <w:szCs w:val="24"/>
        </w:rPr>
      </w:pPr>
      <w:r>
        <w:rPr>
          <w:rFonts w:ascii="Arial" w:hAnsi="Arial" w:cs="Arial"/>
          <w:sz w:val="24"/>
          <w:szCs w:val="24"/>
        </w:rPr>
        <w:t>T</w:t>
      </w:r>
      <w:r w:rsidRPr="00EF3134">
        <w:rPr>
          <w:rFonts w:ascii="Arial" w:hAnsi="Arial" w:cs="Arial"/>
          <w:sz w:val="24"/>
          <w:szCs w:val="24"/>
        </w:rPr>
        <w:t xml:space="preserve">he </w:t>
      </w:r>
      <w:r>
        <w:rPr>
          <w:rFonts w:ascii="Arial" w:hAnsi="Arial" w:cs="Arial"/>
          <w:sz w:val="24"/>
          <w:szCs w:val="24"/>
        </w:rPr>
        <w:t>e</w:t>
      </w:r>
      <w:r w:rsidRPr="004E2EFA">
        <w:rPr>
          <w:rFonts w:ascii="Arial" w:hAnsi="Arial" w:cs="Arial"/>
          <w:sz w:val="24"/>
          <w:szCs w:val="24"/>
        </w:rPr>
        <w:t xml:space="preserve">stimated </w:t>
      </w:r>
      <w:r>
        <w:rPr>
          <w:rFonts w:ascii="Arial" w:hAnsi="Arial" w:cs="Arial"/>
          <w:sz w:val="24"/>
          <w:szCs w:val="24"/>
        </w:rPr>
        <w:t xml:space="preserve">cost for a position such as this </w:t>
      </w:r>
      <w:r w:rsidRPr="00EF3134">
        <w:rPr>
          <w:rFonts w:ascii="Arial" w:hAnsi="Arial" w:cs="Arial"/>
          <w:sz w:val="24"/>
          <w:szCs w:val="24"/>
        </w:rPr>
        <w:t>would average around £45,000 per year</w:t>
      </w:r>
      <w:r>
        <w:rPr>
          <w:rFonts w:ascii="Arial" w:hAnsi="Arial" w:cs="Arial"/>
          <w:sz w:val="24"/>
          <w:szCs w:val="24"/>
        </w:rPr>
        <w:t xml:space="preserve"> </w:t>
      </w:r>
      <w:r w:rsidRPr="00EF3134">
        <w:rPr>
          <w:rFonts w:ascii="Arial" w:hAnsi="Arial" w:cs="Arial"/>
          <w:sz w:val="24"/>
          <w:szCs w:val="24"/>
        </w:rPr>
        <w:t>(Glassdoor 2026)</w:t>
      </w:r>
      <w:r>
        <w:rPr>
          <w:rFonts w:ascii="Arial" w:hAnsi="Arial" w:cs="Arial"/>
          <w:sz w:val="24"/>
          <w:szCs w:val="24"/>
        </w:rPr>
        <w:t xml:space="preserve">, with more senior roles increasing to £70,000 </w:t>
      </w:r>
      <w:r w:rsidRPr="00EF3134">
        <w:rPr>
          <w:rFonts w:ascii="Arial" w:hAnsi="Arial" w:cs="Arial"/>
          <w:sz w:val="24"/>
          <w:szCs w:val="24"/>
        </w:rPr>
        <w:t xml:space="preserve">(Blue Eskimo </w:t>
      </w:r>
      <w:r w:rsidRPr="00EF3134">
        <w:rPr>
          <w:rFonts w:ascii="Arial" w:hAnsi="Arial" w:cs="Arial"/>
          <w:sz w:val="24"/>
          <w:szCs w:val="24"/>
        </w:rPr>
        <w:lastRenderedPageBreak/>
        <w:t xml:space="preserve">L&amp;D Work &amp; Salary Report 2023/24). </w:t>
      </w:r>
      <w:r w:rsidRPr="00EF3134">
        <w:rPr>
          <w:rFonts w:ascii="Arial" w:hAnsi="Arial" w:cs="Arial"/>
          <w:sz w:val="24"/>
          <w:szCs w:val="24"/>
        </w:rPr>
        <w:br/>
      </w:r>
    </w:p>
    <w:p w14:paraId="34A21536" w14:textId="77777777" w:rsidR="00EF1724" w:rsidRPr="004E2EFA" w:rsidRDefault="00EF1724" w:rsidP="00EF1724">
      <w:pPr>
        <w:rPr>
          <w:rFonts w:ascii="Arial" w:hAnsi="Arial" w:cs="Arial"/>
          <w:sz w:val="24"/>
          <w:szCs w:val="24"/>
        </w:rPr>
      </w:pPr>
      <w:r>
        <w:rPr>
          <w:rFonts w:ascii="Arial" w:hAnsi="Arial" w:cs="Arial"/>
          <w:sz w:val="24"/>
          <w:szCs w:val="24"/>
        </w:rPr>
        <w:t xml:space="preserve">Additional/optional factors for </w:t>
      </w:r>
      <w:proofErr w:type="spellStart"/>
      <w:r>
        <w:rPr>
          <w:rFonts w:ascii="Arial" w:hAnsi="Arial" w:cs="Arial"/>
          <w:sz w:val="24"/>
          <w:szCs w:val="24"/>
        </w:rPr>
        <w:t>Technivara</w:t>
      </w:r>
      <w:proofErr w:type="spellEnd"/>
      <w:r>
        <w:rPr>
          <w:rFonts w:ascii="Arial" w:hAnsi="Arial" w:cs="Arial"/>
          <w:sz w:val="24"/>
          <w:szCs w:val="24"/>
        </w:rPr>
        <w:t xml:space="preserve"> to consider could be: </w:t>
      </w:r>
    </w:p>
    <w:p w14:paraId="49147802" w14:textId="77777777" w:rsidR="00EF1724" w:rsidRPr="004E2EFA" w:rsidRDefault="00EF1724" w:rsidP="00EF1724">
      <w:pPr>
        <w:numPr>
          <w:ilvl w:val="0"/>
          <w:numId w:val="1"/>
        </w:numPr>
        <w:rPr>
          <w:rFonts w:ascii="Arial" w:hAnsi="Arial" w:cs="Arial"/>
          <w:sz w:val="24"/>
          <w:szCs w:val="24"/>
        </w:rPr>
      </w:pPr>
      <w:r w:rsidRPr="004E2EFA">
        <w:rPr>
          <w:rFonts w:ascii="Arial" w:hAnsi="Arial" w:cs="Arial"/>
          <w:sz w:val="24"/>
          <w:szCs w:val="24"/>
        </w:rPr>
        <w:t>Digital learning tools: £3,000–£10,000</w:t>
      </w:r>
    </w:p>
    <w:p w14:paraId="314CB1D4" w14:textId="77777777" w:rsidR="00EF1724" w:rsidRPr="004E2EFA" w:rsidRDefault="00EF1724" w:rsidP="00EF1724">
      <w:pPr>
        <w:numPr>
          <w:ilvl w:val="0"/>
          <w:numId w:val="1"/>
        </w:numPr>
        <w:rPr>
          <w:rFonts w:ascii="Arial" w:hAnsi="Arial" w:cs="Arial"/>
          <w:sz w:val="24"/>
          <w:szCs w:val="24"/>
        </w:rPr>
      </w:pPr>
      <w:r w:rsidRPr="004E2EFA">
        <w:rPr>
          <w:rFonts w:ascii="Arial" w:hAnsi="Arial" w:cs="Arial"/>
          <w:sz w:val="24"/>
          <w:szCs w:val="24"/>
        </w:rPr>
        <w:t>Evaluation software (if used): £1,000–£5,000</w:t>
      </w:r>
    </w:p>
    <w:p w14:paraId="664EE855" w14:textId="77777777" w:rsidR="00EF1724" w:rsidRPr="004E2EFA" w:rsidRDefault="00EF1724" w:rsidP="00EF1724">
      <w:pPr>
        <w:numPr>
          <w:ilvl w:val="0"/>
          <w:numId w:val="1"/>
        </w:numPr>
        <w:rPr>
          <w:rFonts w:ascii="Arial" w:hAnsi="Arial" w:cs="Arial"/>
          <w:sz w:val="24"/>
          <w:szCs w:val="24"/>
        </w:rPr>
      </w:pPr>
      <w:r w:rsidRPr="004E2EFA">
        <w:rPr>
          <w:rFonts w:ascii="Arial" w:hAnsi="Arial" w:cs="Arial"/>
          <w:sz w:val="24"/>
          <w:szCs w:val="24"/>
        </w:rPr>
        <w:t>External coaching/SME support: £2,000–£8,000</w:t>
      </w:r>
    </w:p>
    <w:p w14:paraId="07BEC1A5" w14:textId="7C33E84E" w:rsidR="00EF1724" w:rsidRDefault="00EF1724" w:rsidP="00EF1724">
      <w:r w:rsidRPr="00EF3134">
        <w:rPr>
          <w:rFonts w:ascii="Arial" w:hAnsi="Arial" w:cs="Arial"/>
          <w:sz w:val="24"/>
          <w:szCs w:val="24"/>
        </w:rPr>
        <w:t>Depending on the seniority of the role</w:t>
      </w:r>
      <w:r>
        <w:rPr>
          <w:rFonts w:ascii="Arial" w:hAnsi="Arial" w:cs="Arial"/>
          <w:sz w:val="24"/>
          <w:szCs w:val="24"/>
        </w:rPr>
        <w:t xml:space="preserve">, </w:t>
      </w:r>
      <w:r w:rsidRPr="00EF3134">
        <w:rPr>
          <w:rFonts w:ascii="Arial" w:hAnsi="Arial" w:cs="Arial"/>
          <w:sz w:val="24"/>
          <w:szCs w:val="24"/>
        </w:rPr>
        <w:t>the tools needed</w:t>
      </w:r>
      <w:r>
        <w:rPr>
          <w:rFonts w:ascii="Arial" w:hAnsi="Arial" w:cs="Arial"/>
          <w:sz w:val="24"/>
          <w:szCs w:val="24"/>
        </w:rPr>
        <w:t xml:space="preserve"> and all on-costs,</w:t>
      </w:r>
      <w:r w:rsidRPr="00EF3134">
        <w:rPr>
          <w:rFonts w:ascii="Arial" w:hAnsi="Arial" w:cs="Arial"/>
          <w:sz w:val="24"/>
          <w:szCs w:val="24"/>
        </w:rPr>
        <w:t xml:space="preserve"> this would see a total annual investment of between </w:t>
      </w:r>
      <w:r w:rsidRPr="004E2EFA">
        <w:rPr>
          <w:rFonts w:ascii="Arial" w:hAnsi="Arial" w:cs="Arial"/>
          <w:sz w:val="24"/>
          <w:szCs w:val="24"/>
        </w:rPr>
        <w:t>£72,000 – £90,000</w:t>
      </w:r>
      <w:r>
        <w:rPr>
          <w:rFonts w:ascii="Arial" w:hAnsi="Arial" w:cs="Arial"/>
          <w:b/>
          <w:bCs/>
          <w:sz w:val="24"/>
          <w:szCs w:val="24"/>
        </w:rPr>
        <w:t>.</w:t>
      </w:r>
      <w:r w:rsidRPr="004E2EFA">
        <w:rPr>
          <w:rFonts w:ascii="Arial" w:hAnsi="Arial" w:cs="Arial"/>
          <w:sz w:val="24"/>
          <w:szCs w:val="24"/>
        </w:rPr>
        <w:br/>
      </w:r>
    </w:p>
    <w:p w14:paraId="5E2C7130" w14:textId="77777777" w:rsidR="008F4DE2" w:rsidRDefault="008F4DE2" w:rsidP="00EF1724"/>
    <w:p w14:paraId="7E5B1F09" w14:textId="77777777" w:rsidR="008F4DE2" w:rsidRDefault="008F4DE2" w:rsidP="00EF1724"/>
    <w:p w14:paraId="29A9A5C8" w14:textId="77777777" w:rsidR="008F4DE2" w:rsidRDefault="008F4DE2" w:rsidP="00EF1724"/>
    <w:p w14:paraId="63036625" w14:textId="77777777" w:rsidR="008F4DE2" w:rsidRDefault="008F4DE2" w:rsidP="00EF1724"/>
    <w:p w14:paraId="09D97380" w14:textId="77777777" w:rsidR="008F4DE2" w:rsidRDefault="008F4DE2" w:rsidP="00EF1724"/>
    <w:p w14:paraId="41EC6638" w14:textId="77777777" w:rsidR="008F4DE2" w:rsidRDefault="008F4DE2" w:rsidP="00EF1724"/>
    <w:p w14:paraId="7D22F628" w14:textId="77777777" w:rsidR="008F4DE2" w:rsidRDefault="008F4DE2" w:rsidP="00EF1724"/>
    <w:p w14:paraId="5BE8B4A6" w14:textId="77777777" w:rsidR="008F4DE2" w:rsidRDefault="008F4DE2" w:rsidP="00EF1724"/>
    <w:p w14:paraId="53DCA489" w14:textId="77777777" w:rsidR="008F4DE2" w:rsidRDefault="008F4DE2" w:rsidP="00EF1724"/>
    <w:p w14:paraId="04F54819" w14:textId="77777777" w:rsidR="008F4DE2" w:rsidRDefault="008F4DE2" w:rsidP="00EF1724"/>
    <w:p w14:paraId="11B7294A" w14:textId="77777777" w:rsidR="008F4DE2" w:rsidRDefault="008F4DE2" w:rsidP="00EF1724"/>
    <w:p w14:paraId="3786A34A" w14:textId="77777777" w:rsidR="008F4DE2" w:rsidRDefault="008F4DE2" w:rsidP="00EF1724"/>
    <w:p w14:paraId="19433B84" w14:textId="77777777" w:rsidR="008F4DE2" w:rsidRDefault="008F4DE2" w:rsidP="00EF1724"/>
    <w:p w14:paraId="46F15F35" w14:textId="77777777" w:rsidR="008F4DE2" w:rsidRDefault="008F4DE2" w:rsidP="00EF1724"/>
    <w:p w14:paraId="51638980" w14:textId="77777777" w:rsidR="008F4DE2" w:rsidRDefault="008F4DE2" w:rsidP="00EF1724"/>
    <w:p w14:paraId="5112F5F5" w14:textId="77777777" w:rsidR="008F4DE2" w:rsidRDefault="008F4DE2" w:rsidP="00EF1724"/>
    <w:p w14:paraId="4B8B0389" w14:textId="77777777" w:rsidR="008F4DE2" w:rsidRDefault="008F4DE2" w:rsidP="00EF1724"/>
    <w:p w14:paraId="1768DCF8" w14:textId="77777777" w:rsidR="008F4DE2" w:rsidRDefault="008F4DE2" w:rsidP="00EF1724"/>
    <w:p w14:paraId="4C70CC86" w14:textId="77777777" w:rsidR="00DB3DF8" w:rsidRDefault="00DB3DF8" w:rsidP="00EF1724"/>
    <w:p w14:paraId="5846E59C" w14:textId="77777777" w:rsidR="00DB3DF8" w:rsidRDefault="00DB3DF8" w:rsidP="00EF1724"/>
    <w:p w14:paraId="599A9285" w14:textId="77777777" w:rsidR="00DB3DF8" w:rsidRDefault="00DB3DF8" w:rsidP="00EF1724"/>
    <w:p w14:paraId="556F5973" w14:textId="77777777" w:rsidR="008F4DE2" w:rsidRDefault="008F4DE2" w:rsidP="00EF1724"/>
    <w:p w14:paraId="6E4DD463" w14:textId="77777777" w:rsidR="008F4DE2" w:rsidRDefault="008F4DE2" w:rsidP="00EF1724"/>
    <w:p w14:paraId="013C9F65" w14:textId="77777777" w:rsidR="008F4DE2" w:rsidRPr="00B37391" w:rsidRDefault="008F4DE2" w:rsidP="008F4DE2">
      <w:pPr>
        <w:rPr>
          <w:rFonts w:ascii="Arial" w:hAnsi="Arial" w:cs="Arial"/>
          <w:b/>
          <w:bCs/>
          <w:sz w:val="24"/>
          <w:szCs w:val="24"/>
        </w:rPr>
      </w:pPr>
      <w:r w:rsidRPr="00B37391">
        <w:rPr>
          <w:rFonts w:ascii="Arial" w:hAnsi="Arial" w:cs="Arial"/>
          <w:b/>
          <w:bCs/>
          <w:sz w:val="24"/>
          <w:szCs w:val="24"/>
        </w:rPr>
        <w:lastRenderedPageBreak/>
        <w:t>Reference List</w:t>
      </w:r>
    </w:p>
    <w:p w14:paraId="0DBB8AA2"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Armstrong, M. and Taylor, S. (2023) </w:t>
      </w:r>
      <w:r w:rsidRPr="008F4DE2">
        <w:rPr>
          <w:rFonts w:ascii="Arial" w:hAnsi="Arial" w:cs="Arial"/>
          <w:i/>
          <w:iCs/>
          <w:sz w:val="24"/>
          <w:szCs w:val="24"/>
        </w:rPr>
        <w:t>Armstrong’s handbook of human resource management practice</w:t>
      </w:r>
      <w:r w:rsidRPr="008F4DE2">
        <w:rPr>
          <w:rFonts w:ascii="Arial" w:hAnsi="Arial" w:cs="Arial"/>
          <w:sz w:val="24"/>
          <w:szCs w:val="24"/>
        </w:rPr>
        <w:t>. London: Kogan Page.</w:t>
      </w:r>
    </w:p>
    <w:p w14:paraId="6EC23161" w14:textId="77777777" w:rsidR="008F4DE2" w:rsidRPr="008F4DE2" w:rsidRDefault="008F4DE2" w:rsidP="008F4DE2">
      <w:pPr>
        <w:rPr>
          <w:rFonts w:ascii="Arial" w:hAnsi="Arial" w:cs="Arial"/>
          <w:sz w:val="24"/>
          <w:szCs w:val="24"/>
        </w:rPr>
      </w:pPr>
      <w:proofErr w:type="spellStart"/>
      <w:r w:rsidRPr="008F4DE2">
        <w:rPr>
          <w:rFonts w:ascii="Arial" w:hAnsi="Arial" w:cs="Arial"/>
          <w:sz w:val="24"/>
          <w:szCs w:val="24"/>
        </w:rPr>
        <w:t>Atrill</w:t>
      </w:r>
      <w:proofErr w:type="spellEnd"/>
      <w:r w:rsidRPr="008F4DE2">
        <w:rPr>
          <w:rFonts w:ascii="Arial" w:hAnsi="Arial" w:cs="Arial"/>
          <w:sz w:val="24"/>
          <w:szCs w:val="24"/>
        </w:rPr>
        <w:t xml:space="preserve">, P. and McLaney, E. (2022) </w:t>
      </w:r>
      <w:r w:rsidRPr="008F4DE2">
        <w:rPr>
          <w:rFonts w:ascii="Arial" w:hAnsi="Arial" w:cs="Arial"/>
          <w:i/>
          <w:iCs/>
          <w:sz w:val="24"/>
          <w:szCs w:val="24"/>
        </w:rPr>
        <w:t>Accounting and finance for non</w:t>
      </w:r>
      <w:r w:rsidRPr="008F4DE2">
        <w:rPr>
          <w:rFonts w:ascii="Arial" w:hAnsi="Arial" w:cs="Arial"/>
          <w:i/>
          <w:iCs/>
          <w:sz w:val="24"/>
          <w:szCs w:val="24"/>
        </w:rPr>
        <w:noBreakHyphen/>
        <w:t>specialists</w:t>
      </w:r>
      <w:r w:rsidRPr="008F4DE2">
        <w:rPr>
          <w:rFonts w:ascii="Arial" w:hAnsi="Arial" w:cs="Arial"/>
          <w:sz w:val="24"/>
          <w:szCs w:val="24"/>
        </w:rPr>
        <w:t>. Harlow: Pearson.</w:t>
      </w:r>
    </w:p>
    <w:p w14:paraId="2AED5B5A"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Baldwin, T.T. and Ford, J.K. (1988) ‘Transfer of training: A review and directions for future research’, </w:t>
      </w:r>
      <w:r w:rsidRPr="008F4DE2">
        <w:rPr>
          <w:rFonts w:ascii="Arial" w:hAnsi="Arial" w:cs="Arial"/>
          <w:i/>
          <w:iCs/>
          <w:sz w:val="24"/>
          <w:szCs w:val="24"/>
        </w:rPr>
        <w:t>Personnel Psychology</w:t>
      </w:r>
      <w:r w:rsidRPr="008F4DE2">
        <w:rPr>
          <w:rFonts w:ascii="Arial" w:hAnsi="Arial" w:cs="Arial"/>
          <w:sz w:val="24"/>
          <w:szCs w:val="24"/>
        </w:rPr>
        <w:t>, 41(1), pp. 63–105.</w:t>
      </w:r>
    </w:p>
    <w:p w14:paraId="6ED6465D"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Bentham, J. and Mill, J.S. (1863) </w:t>
      </w:r>
      <w:r w:rsidRPr="008F4DE2">
        <w:rPr>
          <w:rFonts w:ascii="Arial" w:hAnsi="Arial" w:cs="Arial"/>
          <w:i/>
          <w:iCs/>
          <w:sz w:val="24"/>
          <w:szCs w:val="24"/>
        </w:rPr>
        <w:t>Utilitarianism</w:t>
      </w:r>
      <w:r w:rsidRPr="008F4DE2">
        <w:rPr>
          <w:rFonts w:ascii="Arial" w:hAnsi="Arial" w:cs="Arial"/>
          <w:sz w:val="24"/>
          <w:szCs w:val="24"/>
        </w:rPr>
        <w:t>. London: Parker, Son, and Bourn.</w:t>
      </w:r>
    </w:p>
    <w:p w14:paraId="2D56403E" w14:textId="77777777" w:rsidR="008F4DE2" w:rsidRPr="008F4DE2" w:rsidRDefault="008F4DE2" w:rsidP="008F4DE2">
      <w:pPr>
        <w:rPr>
          <w:rFonts w:ascii="Arial" w:hAnsi="Arial" w:cs="Arial"/>
          <w:sz w:val="24"/>
          <w:szCs w:val="24"/>
        </w:rPr>
      </w:pPr>
      <w:r w:rsidRPr="008F4DE2">
        <w:rPr>
          <w:rFonts w:ascii="Arial" w:hAnsi="Arial" w:cs="Arial"/>
          <w:sz w:val="24"/>
          <w:szCs w:val="24"/>
        </w:rPr>
        <w:t>Blume, B.D., Ford, J.K., Baldwin, T.T. and Huang, J.L. (2010) ‘Transfer of training: A meta</w:t>
      </w:r>
      <w:r w:rsidRPr="008F4DE2">
        <w:rPr>
          <w:rFonts w:ascii="Arial" w:hAnsi="Arial" w:cs="Arial"/>
          <w:sz w:val="24"/>
          <w:szCs w:val="24"/>
        </w:rPr>
        <w:noBreakHyphen/>
        <w:t xml:space="preserve">analytic review’, </w:t>
      </w:r>
      <w:r w:rsidRPr="008F4DE2">
        <w:rPr>
          <w:rFonts w:ascii="Arial" w:hAnsi="Arial" w:cs="Arial"/>
          <w:i/>
          <w:iCs/>
          <w:sz w:val="24"/>
          <w:szCs w:val="24"/>
        </w:rPr>
        <w:t>Journal of Management</w:t>
      </w:r>
      <w:r w:rsidRPr="008F4DE2">
        <w:rPr>
          <w:rFonts w:ascii="Arial" w:hAnsi="Arial" w:cs="Arial"/>
          <w:sz w:val="24"/>
          <w:szCs w:val="24"/>
        </w:rPr>
        <w:t>, 36(4), pp. 1065–1105.</w:t>
      </w:r>
    </w:p>
    <w:p w14:paraId="60EB5813"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Bowie, N.E. (2020) </w:t>
      </w:r>
      <w:r w:rsidRPr="008F4DE2">
        <w:rPr>
          <w:rFonts w:ascii="Arial" w:hAnsi="Arial" w:cs="Arial"/>
          <w:i/>
          <w:iCs/>
          <w:sz w:val="24"/>
          <w:szCs w:val="24"/>
        </w:rPr>
        <w:t>Business ethics: A Kantian perspective</w:t>
      </w:r>
      <w:r w:rsidRPr="008F4DE2">
        <w:rPr>
          <w:rFonts w:ascii="Arial" w:hAnsi="Arial" w:cs="Arial"/>
          <w:sz w:val="24"/>
          <w:szCs w:val="24"/>
        </w:rPr>
        <w:t>. 2nd ed. Cambridge: Cambridge University Press.</w:t>
      </w:r>
    </w:p>
    <w:p w14:paraId="3F9EAAAB"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Brookfield, S.D. (2012) </w:t>
      </w:r>
      <w:r w:rsidRPr="008F4DE2">
        <w:rPr>
          <w:rFonts w:ascii="Arial" w:hAnsi="Arial" w:cs="Arial"/>
          <w:i/>
          <w:iCs/>
          <w:sz w:val="24"/>
          <w:szCs w:val="24"/>
        </w:rPr>
        <w:t>Teaching for critical thinking: Tools and techniques to help students question their assumptions</w:t>
      </w:r>
      <w:r w:rsidRPr="008F4DE2">
        <w:rPr>
          <w:rFonts w:ascii="Arial" w:hAnsi="Arial" w:cs="Arial"/>
          <w:sz w:val="24"/>
          <w:szCs w:val="24"/>
        </w:rPr>
        <w:t>. San Francisco: Jossey</w:t>
      </w:r>
      <w:r w:rsidRPr="008F4DE2">
        <w:rPr>
          <w:rFonts w:ascii="Arial" w:hAnsi="Arial" w:cs="Arial"/>
          <w:sz w:val="24"/>
          <w:szCs w:val="24"/>
        </w:rPr>
        <w:noBreakHyphen/>
        <w:t>Bass.</w:t>
      </w:r>
    </w:p>
    <w:p w14:paraId="45062CD3" w14:textId="77777777" w:rsidR="008F4DE2" w:rsidRPr="008F4DE2" w:rsidRDefault="008F4DE2" w:rsidP="008F4DE2">
      <w:pPr>
        <w:rPr>
          <w:rFonts w:ascii="Arial" w:hAnsi="Arial" w:cs="Arial"/>
          <w:sz w:val="24"/>
          <w:szCs w:val="24"/>
        </w:rPr>
      </w:pPr>
      <w:r w:rsidRPr="008F4DE2">
        <w:rPr>
          <w:rFonts w:ascii="Arial" w:hAnsi="Arial" w:cs="Arial"/>
          <w:sz w:val="24"/>
          <w:szCs w:val="24"/>
        </w:rPr>
        <w:t>Briner, R., Denyer, D. and Rousseau, D. (2009) ‘Evidence</w:t>
      </w:r>
      <w:r w:rsidRPr="008F4DE2">
        <w:rPr>
          <w:rFonts w:ascii="Arial" w:hAnsi="Arial" w:cs="Arial"/>
          <w:sz w:val="24"/>
          <w:szCs w:val="24"/>
        </w:rPr>
        <w:noBreakHyphen/>
        <w:t xml:space="preserve">based management: Concept cleanup time?’, </w:t>
      </w:r>
      <w:r w:rsidRPr="008F4DE2">
        <w:rPr>
          <w:rFonts w:ascii="Arial" w:hAnsi="Arial" w:cs="Arial"/>
          <w:i/>
          <w:iCs/>
          <w:sz w:val="24"/>
          <w:szCs w:val="24"/>
        </w:rPr>
        <w:t>Academy of Management Perspectives</w:t>
      </w:r>
      <w:r w:rsidRPr="008F4DE2">
        <w:rPr>
          <w:rFonts w:ascii="Arial" w:hAnsi="Arial" w:cs="Arial"/>
          <w:sz w:val="24"/>
          <w:szCs w:val="24"/>
        </w:rPr>
        <w:t>, 23(4), pp. 19–32.</w:t>
      </w:r>
    </w:p>
    <w:p w14:paraId="18F2782A"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CIPD (2021a) </w:t>
      </w:r>
      <w:r w:rsidRPr="008F4DE2">
        <w:rPr>
          <w:rFonts w:ascii="Arial" w:hAnsi="Arial" w:cs="Arial"/>
          <w:i/>
          <w:iCs/>
          <w:sz w:val="24"/>
          <w:szCs w:val="24"/>
        </w:rPr>
        <w:t>Evidence</w:t>
      </w:r>
      <w:r w:rsidRPr="008F4DE2">
        <w:rPr>
          <w:rFonts w:ascii="Arial" w:hAnsi="Arial" w:cs="Arial"/>
          <w:i/>
          <w:iCs/>
          <w:sz w:val="24"/>
          <w:szCs w:val="24"/>
        </w:rPr>
        <w:noBreakHyphen/>
        <w:t>based practice for HR: Guidance for people professionals</w:t>
      </w:r>
      <w:r w:rsidRPr="008F4DE2">
        <w:rPr>
          <w:rFonts w:ascii="Arial" w:hAnsi="Arial" w:cs="Arial"/>
          <w:sz w:val="24"/>
          <w:szCs w:val="24"/>
        </w:rPr>
        <w:t>. London: Chartered Institute of Personnel and Development.</w:t>
      </w:r>
    </w:p>
    <w:p w14:paraId="28F8B11C"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CIPD (2021b) </w:t>
      </w:r>
      <w:r w:rsidRPr="008F4DE2">
        <w:rPr>
          <w:rFonts w:ascii="Arial" w:hAnsi="Arial" w:cs="Arial"/>
          <w:i/>
          <w:iCs/>
          <w:sz w:val="24"/>
          <w:szCs w:val="24"/>
        </w:rPr>
        <w:t>People Profession 2030: A collective view of future trends</w:t>
      </w:r>
      <w:r w:rsidRPr="008F4DE2">
        <w:rPr>
          <w:rFonts w:ascii="Arial" w:hAnsi="Arial" w:cs="Arial"/>
          <w:sz w:val="24"/>
          <w:szCs w:val="24"/>
        </w:rPr>
        <w:t>. London: Chartered Institute of Personnel and Development.</w:t>
      </w:r>
    </w:p>
    <w:p w14:paraId="67AF4E72"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CIPD (2025) </w:t>
      </w:r>
      <w:r w:rsidRPr="008F4DE2">
        <w:rPr>
          <w:rFonts w:ascii="Arial" w:hAnsi="Arial" w:cs="Arial"/>
          <w:i/>
          <w:iCs/>
          <w:sz w:val="24"/>
          <w:szCs w:val="24"/>
        </w:rPr>
        <w:t>Evidence</w:t>
      </w:r>
      <w:r w:rsidRPr="008F4DE2">
        <w:rPr>
          <w:rFonts w:ascii="Arial" w:hAnsi="Arial" w:cs="Arial"/>
          <w:i/>
          <w:iCs/>
          <w:sz w:val="24"/>
          <w:szCs w:val="24"/>
        </w:rPr>
        <w:noBreakHyphen/>
        <w:t>based practice for effective decision</w:t>
      </w:r>
      <w:r w:rsidRPr="008F4DE2">
        <w:rPr>
          <w:rFonts w:ascii="Arial" w:hAnsi="Arial" w:cs="Arial"/>
          <w:i/>
          <w:iCs/>
          <w:sz w:val="24"/>
          <w:szCs w:val="24"/>
        </w:rPr>
        <w:noBreakHyphen/>
        <w:t>making</w:t>
      </w:r>
      <w:r w:rsidRPr="008F4DE2">
        <w:rPr>
          <w:rFonts w:ascii="Arial" w:hAnsi="Arial" w:cs="Arial"/>
          <w:sz w:val="24"/>
          <w:szCs w:val="24"/>
        </w:rPr>
        <w:t>. Available at: https://www.cipd.org/uk/knowledge/factsheets/evidence-based-practice-factsheet/ (Accessed: 30 January 2026).</w:t>
      </w:r>
    </w:p>
    <w:p w14:paraId="4B614BFF"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CIPD (n.d.) </w:t>
      </w:r>
      <w:r w:rsidRPr="008F4DE2">
        <w:rPr>
          <w:rFonts w:ascii="Arial" w:hAnsi="Arial" w:cs="Arial"/>
          <w:i/>
          <w:iCs/>
          <w:sz w:val="24"/>
          <w:szCs w:val="24"/>
        </w:rPr>
        <w:t>Evidence</w:t>
      </w:r>
      <w:r w:rsidRPr="008F4DE2">
        <w:rPr>
          <w:rFonts w:ascii="Arial" w:hAnsi="Arial" w:cs="Arial"/>
          <w:i/>
          <w:iCs/>
          <w:sz w:val="24"/>
          <w:szCs w:val="24"/>
        </w:rPr>
        <w:noBreakHyphen/>
        <w:t>based practice for HR</w:t>
      </w:r>
      <w:r w:rsidRPr="008F4DE2">
        <w:rPr>
          <w:rFonts w:ascii="Arial" w:hAnsi="Arial" w:cs="Arial"/>
          <w:sz w:val="24"/>
          <w:szCs w:val="24"/>
        </w:rPr>
        <w:t xml:space="preserve">. Available at: https://www.cipd.org (Accessed: </w:t>
      </w:r>
      <w:r>
        <w:rPr>
          <w:rFonts w:ascii="Arial" w:hAnsi="Arial" w:cs="Arial"/>
          <w:sz w:val="24"/>
          <w:szCs w:val="24"/>
        </w:rPr>
        <w:t>17 December</w:t>
      </w:r>
      <w:r w:rsidRPr="008F4DE2">
        <w:rPr>
          <w:rFonts w:ascii="Arial" w:hAnsi="Arial" w:cs="Arial"/>
          <w:sz w:val="24"/>
          <w:szCs w:val="24"/>
        </w:rPr>
        <w:t xml:space="preserve"> 202</w:t>
      </w:r>
      <w:r>
        <w:rPr>
          <w:rFonts w:ascii="Arial" w:hAnsi="Arial" w:cs="Arial"/>
          <w:sz w:val="24"/>
          <w:szCs w:val="24"/>
        </w:rPr>
        <w:t>5</w:t>
      </w:r>
      <w:r w:rsidRPr="008F4DE2">
        <w:rPr>
          <w:rFonts w:ascii="Arial" w:hAnsi="Arial" w:cs="Arial"/>
          <w:sz w:val="24"/>
          <w:szCs w:val="24"/>
        </w:rPr>
        <w:t>).</w:t>
      </w:r>
    </w:p>
    <w:p w14:paraId="6EAD54A5"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Cottrell, S. (2017) </w:t>
      </w:r>
      <w:r w:rsidRPr="008F4DE2">
        <w:rPr>
          <w:rFonts w:ascii="Arial" w:hAnsi="Arial" w:cs="Arial"/>
          <w:i/>
          <w:iCs/>
          <w:sz w:val="24"/>
          <w:szCs w:val="24"/>
        </w:rPr>
        <w:t>Critical thinking skills: Effective analysis, argument and reflection</w:t>
      </w:r>
      <w:r w:rsidRPr="008F4DE2">
        <w:rPr>
          <w:rFonts w:ascii="Arial" w:hAnsi="Arial" w:cs="Arial"/>
          <w:sz w:val="24"/>
          <w:szCs w:val="24"/>
        </w:rPr>
        <w:t>. 3rd ed. London: Palgrave Macmillan.</w:t>
      </w:r>
    </w:p>
    <w:p w14:paraId="0A952412"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Crane, A. and Matten, D. (2020) </w:t>
      </w:r>
      <w:r w:rsidRPr="008F4DE2">
        <w:rPr>
          <w:rFonts w:ascii="Arial" w:hAnsi="Arial" w:cs="Arial"/>
          <w:i/>
          <w:iCs/>
          <w:sz w:val="24"/>
          <w:szCs w:val="24"/>
        </w:rPr>
        <w:t>Business ethics: Managing corporate citizenship and sustainability in the age of globalisation</w:t>
      </w:r>
      <w:r w:rsidRPr="008F4DE2">
        <w:rPr>
          <w:rFonts w:ascii="Arial" w:hAnsi="Arial" w:cs="Arial"/>
          <w:sz w:val="24"/>
          <w:szCs w:val="24"/>
        </w:rPr>
        <w:t>. 6th ed. Oxford: Oxford University Press.</w:t>
      </w:r>
    </w:p>
    <w:p w14:paraId="16959032"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de Bono, E. (1985) </w:t>
      </w:r>
      <w:r w:rsidRPr="008F4DE2">
        <w:rPr>
          <w:rFonts w:ascii="Arial" w:hAnsi="Arial" w:cs="Arial"/>
          <w:i/>
          <w:iCs/>
          <w:sz w:val="24"/>
          <w:szCs w:val="24"/>
        </w:rPr>
        <w:t>Six thinking hats</w:t>
      </w:r>
      <w:r w:rsidRPr="008F4DE2">
        <w:rPr>
          <w:rFonts w:ascii="Arial" w:hAnsi="Arial" w:cs="Arial"/>
          <w:sz w:val="24"/>
          <w:szCs w:val="24"/>
        </w:rPr>
        <w:t>. London: Penguin Books.</w:t>
      </w:r>
    </w:p>
    <w:p w14:paraId="02C996D9"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Doktorová, D., Barok, A. and </w:t>
      </w:r>
      <w:proofErr w:type="spellStart"/>
      <w:r w:rsidRPr="008F4DE2">
        <w:rPr>
          <w:rFonts w:ascii="Arial" w:hAnsi="Arial" w:cs="Arial"/>
          <w:sz w:val="24"/>
          <w:szCs w:val="24"/>
        </w:rPr>
        <w:t>Bajzíková</w:t>
      </w:r>
      <w:proofErr w:type="spellEnd"/>
      <w:r w:rsidRPr="008F4DE2">
        <w:rPr>
          <w:rFonts w:ascii="Arial" w:hAnsi="Arial" w:cs="Arial"/>
          <w:sz w:val="24"/>
          <w:szCs w:val="24"/>
        </w:rPr>
        <w:t xml:space="preserve">, Ľ. (2025) </w:t>
      </w:r>
      <w:r w:rsidRPr="008F4DE2">
        <w:rPr>
          <w:rFonts w:ascii="Arial" w:hAnsi="Arial" w:cs="Arial"/>
          <w:i/>
          <w:iCs/>
          <w:sz w:val="24"/>
          <w:szCs w:val="24"/>
        </w:rPr>
        <w:t>Employee turnover as a challenge for human resource managers</w:t>
      </w:r>
      <w:r w:rsidRPr="008F4DE2">
        <w:rPr>
          <w:rFonts w:ascii="Arial" w:hAnsi="Arial" w:cs="Arial"/>
          <w:sz w:val="24"/>
          <w:szCs w:val="24"/>
        </w:rPr>
        <w:t xml:space="preserve">. Springer Nature. Available at: https://link.springer.com/chapter/10.1007/978-3-031-89718-4_2 (Accessed: </w:t>
      </w:r>
      <w:r>
        <w:rPr>
          <w:rFonts w:ascii="Arial" w:hAnsi="Arial" w:cs="Arial"/>
          <w:sz w:val="24"/>
          <w:szCs w:val="24"/>
        </w:rPr>
        <w:t>16</w:t>
      </w:r>
      <w:r w:rsidRPr="008F4DE2">
        <w:rPr>
          <w:rFonts w:ascii="Arial" w:hAnsi="Arial" w:cs="Arial"/>
          <w:sz w:val="24"/>
          <w:szCs w:val="24"/>
        </w:rPr>
        <w:t xml:space="preserve"> January 2026).</w:t>
      </w:r>
    </w:p>
    <w:p w14:paraId="0AACBDA8"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Einstein, B. (2025) </w:t>
      </w:r>
      <w:r w:rsidRPr="008F4DE2">
        <w:rPr>
          <w:rFonts w:ascii="Arial" w:hAnsi="Arial" w:cs="Arial"/>
          <w:i/>
          <w:iCs/>
          <w:sz w:val="24"/>
          <w:szCs w:val="24"/>
        </w:rPr>
        <w:t>How to use profitability and margin ratios</w:t>
      </w:r>
      <w:r w:rsidRPr="008F4DE2">
        <w:rPr>
          <w:rFonts w:ascii="Arial" w:hAnsi="Arial" w:cs="Arial"/>
          <w:sz w:val="24"/>
          <w:szCs w:val="24"/>
        </w:rPr>
        <w:t xml:space="preserve">. Harvard Business School Online. Available at: https://online.hbs.edu/blog/post/margin-ratios (Accessed: </w:t>
      </w:r>
      <w:r>
        <w:rPr>
          <w:rFonts w:ascii="Arial" w:hAnsi="Arial" w:cs="Arial"/>
          <w:sz w:val="24"/>
          <w:szCs w:val="24"/>
        </w:rPr>
        <w:t>22</w:t>
      </w:r>
      <w:r w:rsidRPr="008F4DE2">
        <w:rPr>
          <w:rFonts w:ascii="Arial" w:hAnsi="Arial" w:cs="Arial"/>
          <w:sz w:val="24"/>
          <w:szCs w:val="24"/>
        </w:rPr>
        <w:t xml:space="preserve"> January 2026).</w:t>
      </w:r>
    </w:p>
    <w:p w14:paraId="1FF479B4" w14:textId="77777777" w:rsidR="008F4DE2" w:rsidRPr="008F4DE2" w:rsidRDefault="008F4DE2" w:rsidP="008F4DE2">
      <w:pPr>
        <w:rPr>
          <w:rFonts w:ascii="Arial" w:hAnsi="Arial" w:cs="Arial"/>
          <w:sz w:val="24"/>
          <w:szCs w:val="24"/>
        </w:rPr>
      </w:pPr>
      <w:r w:rsidRPr="008F4DE2">
        <w:rPr>
          <w:rFonts w:ascii="Arial" w:hAnsi="Arial" w:cs="Arial"/>
          <w:sz w:val="24"/>
          <w:szCs w:val="24"/>
        </w:rPr>
        <w:lastRenderedPageBreak/>
        <w:t xml:space="preserve">Ennis, R.H. (2011) </w:t>
      </w:r>
      <w:r w:rsidRPr="008F4DE2">
        <w:rPr>
          <w:rFonts w:ascii="Arial" w:hAnsi="Arial" w:cs="Arial"/>
          <w:i/>
          <w:iCs/>
          <w:sz w:val="24"/>
          <w:szCs w:val="24"/>
        </w:rPr>
        <w:t>The nature of critical thinking: An outline of critical thinking dispositions and abilities</w:t>
      </w:r>
      <w:r w:rsidRPr="008F4DE2">
        <w:rPr>
          <w:rFonts w:ascii="Arial" w:hAnsi="Arial" w:cs="Arial"/>
          <w:sz w:val="24"/>
          <w:szCs w:val="24"/>
        </w:rPr>
        <w:t>. University of Illinois: Inquiry Press.</w:t>
      </w:r>
    </w:p>
    <w:p w14:paraId="00EDA42F" w14:textId="77777777" w:rsidR="008F4DE2" w:rsidRPr="008F4DE2" w:rsidRDefault="008F4DE2" w:rsidP="008F4DE2">
      <w:pPr>
        <w:rPr>
          <w:rFonts w:ascii="Arial" w:hAnsi="Arial" w:cs="Arial"/>
          <w:sz w:val="24"/>
          <w:szCs w:val="24"/>
        </w:rPr>
      </w:pPr>
      <w:proofErr w:type="spellStart"/>
      <w:r w:rsidRPr="008F4DE2">
        <w:rPr>
          <w:rFonts w:ascii="Arial" w:hAnsi="Arial" w:cs="Arial"/>
          <w:sz w:val="24"/>
          <w:szCs w:val="24"/>
        </w:rPr>
        <w:t>Facione</w:t>
      </w:r>
      <w:proofErr w:type="spellEnd"/>
      <w:r w:rsidRPr="008F4DE2">
        <w:rPr>
          <w:rFonts w:ascii="Arial" w:hAnsi="Arial" w:cs="Arial"/>
          <w:sz w:val="24"/>
          <w:szCs w:val="24"/>
        </w:rPr>
        <w:t xml:space="preserve">, P.A. (2015) </w:t>
      </w:r>
      <w:r w:rsidRPr="008F4DE2">
        <w:rPr>
          <w:rFonts w:ascii="Arial" w:hAnsi="Arial" w:cs="Arial"/>
          <w:i/>
          <w:iCs/>
          <w:sz w:val="24"/>
          <w:szCs w:val="24"/>
        </w:rPr>
        <w:t>Critical thinking: What it is and why it counts</w:t>
      </w:r>
      <w:r w:rsidRPr="008F4DE2">
        <w:rPr>
          <w:rFonts w:ascii="Arial" w:hAnsi="Arial" w:cs="Arial"/>
          <w:sz w:val="24"/>
          <w:szCs w:val="24"/>
        </w:rPr>
        <w:t>. Hermosa Beach, CA: Measured Reasons.</w:t>
      </w:r>
    </w:p>
    <w:p w14:paraId="37C05356" w14:textId="77777777" w:rsidR="008F4DE2" w:rsidRPr="008F4DE2" w:rsidRDefault="008F4DE2" w:rsidP="008F4DE2">
      <w:pPr>
        <w:rPr>
          <w:rFonts w:ascii="Arial" w:hAnsi="Arial" w:cs="Arial"/>
          <w:sz w:val="24"/>
          <w:szCs w:val="24"/>
        </w:rPr>
      </w:pPr>
      <w:proofErr w:type="spellStart"/>
      <w:r w:rsidRPr="008F4DE2">
        <w:rPr>
          <w:rFonts w:ascii="Arial" w:hAnsi="Arial" w:cs="Arial"/>
          <w:sz w:val="24"/>
          <w:szCs w:val="24"/>
        </w:rPr>
        <w:t>Floridi</w:t>
      </w:r>
      <w:proofErr w:type="spellEnd"/>
      <w:r w:rsidRPr="008F4DE2">
        <w:rPr>
          <w:rFonts w:ascii="Arial" w:hAnsi="Arial" w:cs="Arial"/>
          <w:sz w:val="24"/>
          <w:szCs w:val="24"/>
        </w:rPr>
        <w:t xml:space="preserve">, L. (2019) </w:t>
      </w:r>
      <w:r w:rsidRPr="008F4DE2">
        <w:rPr>
          <w:rFonts w:ascii="Arial" w:hAnsi="Arial" w:cs="Arial"/>
          <w:i/>
          <w:iCs/>
          <w:sz w:val="24"/>
          <w:szCs w:val="24"/>
        </w:rPr>
        <w:t>The logic of information: A theory of philosophy as conceptual design</w:t>
      </w:r>
      <w:r w:rsidRPr="008F4DE2">
        <w:rPr>
          <w:rFonts w:ascii="Arial" w:hAnsi="Arial" w:cs="Arial"/>
          <w:sz w:val="24"/>
          <w:szCs w:val="24"/>
        </w:rPr>
        <w:t>. Oxford: Oxford University Press.</w:t>
      </w:r>
    </w:p>
    <w:p w14:paraId="6849EB89"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Fosu, A. (2025) ‘Employee turnover and organisational performance’, </w:t>
      </w:r>
      <w:r w:rsidRPr="008F4DE2">
        <w:rPr>
          <w:rFonts w:ascii="Arial" w:hAnsi="Arial" w:cs="Arial"/>
          <w:i/>
          <w:iCs/>
          <w:sz w:val="24"/>
          <w:szCs w:val="24"/>
        </w:rPr>
        <w:t>Open Journal of Social Sciences</w:t>
      </w:r>
      <w:r w:rsidRPr="008F4DE2">
        <w:rPr>
          <w:rFonts w:ascii="Arial" w:hAnsi="Arial" w:cs="Arial"/>
          <w:sz w:val="24"/>
          <w:szCs w:val="24"/>
        </w:rPr>
        <w:t xml:space="preserve">, 13(12), pp. 156–169. Available at: https://www.scirp.org/journal/paperinformation?paperid=148028 (Accessed: </w:t>
      </w:r>
      <w:r>
        <w:rPr>
          <w:rFonts w:ascii="Arial" w:hAnsi="Arial" w:cs="Arial"/>
          <w:sz w:val="24"/>
          <w:szCs w:val="24"/>
        </w:rPr>
        <w:t>28</w:t>
      </w:r>
      <w:r w:rsidRPr="008F4DE2">
        <w:rPr>
          <w:rFonts w:ascii="Arial" w:hAnsi="Arial" w:cs="Arial"/>
          <w:sz w:val="24"/>
          <w:szCs w:val="24"/>
        </w:rPr>
        <w:t xml:space="preserve"> January 2026).</w:t>
      </w:r>
    </w:p>
    <w:p w14:paraId="76DDD9EE"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Garvin, D. (2000) </w:t>
      </w:r>
      <w:r w:rsidRPr="008F4DE2">
        <w:rPr>
          <w:rFonts w:ascii="Arial" w:hAnsi="Arial" w:cs="Arial"/>
          <w:i/>
          <w:iCs/>
          <w:sz w:val="24"/>
          <w:szCs w:val="24"/>
        </w:rPr>
        <w:t>Learning in action: A guide to putting the learning organization to work</w:t>
      </w:r>
      <w:r w:rsidRPr="008F4DE2">
        <w:rPr>
          <w:rFonts w:ascii="Arial" w:hAnsi="Arial" w:cs="Arial"/>
          <w:sz w:val="24"/>
          <w:szCs w:val="24"/>
        </w:rPr>
        <w:t>. Boston: Harvard Business School Press.</w:t>
      </w:r>
    </w:p>
    <w:p w14:paraId="37FE86A2"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Halpern, D.F. (2014) </w:t>
      </w:r>
      <w:r w:rsidRPr="008F4DE2">
        <w:rPr>
          <w:rFonts w:ascii="Arial" w:hAnsi="Arial" w:cs="Arial"/>
          <w:i/>
          <w:iCs/>
          <w:sz w:val="24"/>
          <w:szCs w:val="24"/>
        </w:rPr>
        <w:t>Thought and knowledge: An introduction to critical thinking</w:t>
      </w:r>
      <w:r w:rsidRPr="008F4DE2">
        <w:rPr>
          <w:rFonts w:ascii="Arial" w:hAnsi="Arial" w:cs="Arial"/>
          <w:sz w:val="24"/>
          <w:szCs w:val="24"/>
        </w:rPr>
        <w:t>. 5th ed. New York: Psychology Press.</w:t>
      </w:r>
    </w:p>
    <w:p w14:paraId="3A7FC267"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HRM Guide (no date) </w:t>
      </w:r>
      <w:r w:rsidRPr="008F4DE2">
        <w:rPr>
          <w:rFonts w:ascii="Arial" w:hAnsi="Arial" w:cs="Arial"/>
          <w:i/>
          <w:iCs/>
          <w:sz w:val="24"/>
          <w:szCs w:val="24"/>
        </w:rPr>
        <w:t>Case studies: Evidence</w:t>
      </w:r>
      <w:r w:rsidRPr="008F4DE2">
        <w:rPr>
          <w:rFonts w:ascii="Arial" w:hAnsi="Arial" w:cs="Arial"/>
          <w:i/>
          <w:iCs/>
          <w:sz w:val="24"/>
          <w:szCs w:val="24"/>
        </w:rPr>
        <w:noBreakHyphen/>
        <w:t>based HR in action</w:t>
      </w:r>
      <w:r w:rsidRPr="008F4DE2">
        <w:rPr>
          <w:rFonts w:ascii="Arial" w:hAnsi="Arial" w:cs="Arial"/>
          <w:sz w:val="24"/>
          <w:szCs w:val="24"/>
        </w:rPr>
        <w:t xml:space="preserve">. Available at: https://hrmguide.io/strategy/evidence-based-hr/case-studies-evidence-based-hr/ (Accessed: </w:t>
      </w:r>
      <w:r>
        <w:rPr>
          <w:rFonts w:ascii="Arial" w:hAnsi="Arial" w:cs="Arial"/>
          <w:sz w:val="24"/>
          <w:szCs w:val="24"/>
        </w:rPr>
        <w:t>7</w:t>
      </w:r>
      <w:r w:rsidRPr="008F4DE2">
        <w:rPr>
          <w:rFonts w:ascii="Arial" w:hAnsi="Arial" w:cs="Arial"/>
          <w:sz w:val="24"/>
          <w:szCs w:val="24"/>
        </w:rPr>
        <w:t xml:space="preserve"> January 2026).</w:t>
      </w:r>
    </w:p>
    <w:p w14:paraId="5251C32E"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Illeris, K. (2018) </w:t>
      </w:r>
      <w:r w:rsidRPr="008F4DE2">
        <w:rPr>
          <w:rFonts w:ascii="Arial" w:hAnsi="Arial" w:cs="Arial"/>
          <w:i/>
          <w:iCs/>
          <w:sz w:val="24"/>
          <w:szCs w:val="24"/>
        </w:rPr>
        <w:t>Contemporary theories of learning: Learning theorists in their own words</w:t>
      </w:r>
      <w:r w:rsidRPr="008F4DE2">
        <w:rPr>
          <w:rFonts w:ascii="Arial" w:hAnsi="Arial" w:cs="Arial"/>
          <w:sz w:val="24"/>
          <w:szCs w:val="24"/>
        </w:rPr>
        <w:t xml:space="preserve">. 2nd </w:t>
      </w:r>
      <w:proofErr w:type="spellStart"/>
      <w:r w:rsidRPr="008F4DE2">
        <w:rPr>
          <w:rFonts w:ascii="Arial" w:hAnsi="Arial" w:cs="Arial"/>
          <w:sz w:val="24"/>
          <w:szCs w:val="24"/>
        </w:rPr>
        <w:t>edn</w:t>
      </w:r>
      <w:proofErr w:type="spellEnd"/>
      <w:r w:rsidRPr="008F4DE2">
        <w:rPr>
          <w:rFonts w:ascii="Arial" w:hAnsi="Arial" w:cs="Arial"/>
          <w:sz w:val="24"/>
          <w:szCs w:val="24"/>
        </w:rPr>
        <w:t>. London: Routledge.</w:t>
      </w:r>
    </w:p>
    <w:p w14:paraId="25B9ACC8"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Information Commissioner’s Office (ICO) (n.d.) </w:t>
      </w:r>
      <w:r w:rsidRPr="008F4DE2">
        <w:rPr>
          <w:rFonts w:ascii="Arial" w:hAnsi="Arial" w:cs="Arial"/>
          <w:i/>
          <w:iCs/>
          <w:sz w:val="24"/>
          <w:szCs w:val="24"/>
        </w:rPr>
        <w:t>Guide to the General Data Protection Regulation (GDPR)</w:t>
      </w:r>
      <w:r w:rsidRPr="008F4DE2">
        <w:rPr>
          <w:rFonts w:ascii="Arial" w:hAnsi="Arial" w:cs="Arial"/>
          <w:sz w:val="24"/>
          <w:szCs w:val="24"/>
        </w:rPr>
        <w:t xml:space="preserve">. Available at: https://ico.org.uk/for-organisations/data-protection-and-the-gdpr/ (Accessed: </w:t>
      </w:r>
      <w:r>
        <w:rPr>
          <w:rFonts w:ascii="Arial" w:hAnsi="Arial" w:cs="Arial"/>
          <w:sz w:val="24"/>
          <w:szCs w:val="24"/>
        </w:rPr>
        <w:t>7 January</w:t>
      </w:r>
      <w:r w:rsidRPr="008F4DE2">
        <w:rPr>
          <w:rFonts w:ascii="Arial" w:hAnsi="Arial" w:cs="Arial"/>
          <w:sz w:val="24"/>
          <w:szCs w:val="24"/>
        </w:rPr>
        <w:t xml:space="preserve"> 2026).</w:t>
      </w:r>
    </w:p>
    <w:p w14:paraId="5F262BCD"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Johnson, G., Whittington, R. and Scholes, K. (2017) </w:t>
      </w:r>
      <w:r w:rsidRPr="008F4DE2">
        <w:rPr>
          <w:rFonts w:ascii="Arial" w:hAnsi="Arial" w:cs="Arial"/>
          <w:i/>
          <w:iCs/>
          <w:sz w:val="24"/>
          <w:szCs w:val="24"/>
        </w:rPr>
        <w:t>Exploring strategy</w:t>
      </w:r>
      <w:r w:rsidRPr="008F4DE2">
        <w:rPr>
          <w:rFonts w:ascii="Arial" w:hAnsi="Arial" w:cs="Arial"/>
          <w:sz w:val="24"/>
          <w:szCs w:val="24"/>
        </w:rPr>
        <w:t>. Harlow: Pearson.</w:t>
      </w:r>
    </w:p>
    <w:p w14:paraId="566B4BAF"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Knowles, M. (1980) </w:t>
      </w:r>
      <w:r w:rsidRPr="008F4DE2">
        <w:rPr>
          <w:rFonts w:ascii="Arial" w:hAnsi="Arial" w:cs="Arial"/>
          <w:i/>
          <w:iCs/>
          <w:sz w:val="24"/>
          <w:szCs w:val="24"/>
        </w:rPr>
        <w:t>The modern practice of adult education: From pedagogy to andragogy</w:t>
      </w:r>
      <w:r w:rsidRPr="008F4DE2">
        <w:rPr>
          <w:rFonts w:ascii="Arial" w:hAnsi="Arial" w:cs="Arial"/>
          <w:sz w:val="24"/>
          <w:szCs w:val="24"/>
        </w:rPr>
        <w:t>. Cambridge Books.</w:t>
      </w:r>
    </w:p>
    <w:p w14:paraId="6D436E36"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Kolb, D. (1984) </w:t>
      </w:r>
      <w:r w:rsidRPr="008F4DE2">
        <w:rPr>
          <w:rFonts w:ascii="Arial" w:hAnsi="Arial" w:cs="Arial"/>
          <w:i/>
          <w:iCs/>
          <w:sz w:val="24"/>
          <w:szCs w:val="24"/>
        </w:rPr>
        <w:t>Experiential learning: Experience as the source of learning and development</w:t>
      </w:r>
      <w:r w:rsidRPr="008F4DE2">
        <w:rPr>
          <w:rFonts w:ascii="Arial" w:hAnsi="Arial" w:cs="Arial"/>
          <w:sz w:val="24"/>
          <w:szCs w:val="24"/>
        </w:rPr>
        <w:t>. Englewood Cliffs, NJ: Prentice Hall.</w:t>
      </w:r>
    </w:p>
    <w:p w14:paraId="32A9F99D"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Paul, R. and Elder, L. (2014) </w:t>
      </w:r>
      <w:r w:rsidRPr="008F4DE2">
        <w:rPr>
          <w:rFonts w:ascii="Arial" w:hAnsi="Arial" w:cs="Arial"/>
          <w:i/>
          <w:iCs/>
          <w:sz w:val="24"/>
          <w:szCs w:val="24"/>
        </w:rPr>
        <w:t>Critical thinking: Tools for taking charge of your professional and personal life</w:t>
      </w:r>
      <w:r w:rsidRPr="008F4DE2">
        <w:rPr>
          <w:rFonts w:ascii="Arial" w:hAnsi="Arial" w:cs="Arial"/>
          <w:sz w:val="24"/>
          <w:szCs w:val="24"/>
        </w:rPr>
        <w:t>. 2nd ed. Upper Saddle River, NJ: Pearson.</w:t>
      </w:r>
    </w:p>
    <w:p w14:paraId="3DD9C2C5"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Ramil Aluç, S.M. (2017) </w:t>
      </w:r>
      <w:r w:rsidRPr="008F4DE2">
        <w:rPr>
          <w:rFonts w:ascii="Arial" w:hAnsi="Arial" w:cs="Arial"/>
          <w:i/>
          <w:iCs/>
          <w:sz w:val="24"/>
          <w:szCs w:val="24"/>
        </w:rPr>
        <w:t>Performance success factors of non</w:t>
      </w:r>
      <w:r w:rsidRPr="008F4DE2">
        <w:rPr>
          <w:rFonts w:ascii="Arial" w:hAnsi="Arial" w:cs="Arial"/>
          <w:i/>
          <w:iCs/>
          <w:sz w:val="24"/>
          <w:szCs w:val="24"/>
        </w:rPr>
        <w:noBreakHyphen/>
        <w:t>financial performance measurement: A literature review</w:t>
      </w:r>
      <w:r w:rsidRPr="008F4DE2">
        <w:rPr>
          <w:rFonts w:ascii="Arial" w:hAnsi="Arial" w:cs="Arial"/>
          <w:sz w:val="24"/>
          <w:szCs w:val="24"/>
        </w:rPr>
        <w:t xml:space="preserve">. Erasmus University Rotterdam. Available at: https://thesis.eur.nl/pub/39449/Aluc_411168.pdf (Accessed: </w:t>
      </w:r>
      <w:r>
        <w:rPr>
          <w:rFonts w:ascii="Arial" w:hAnsi="Arial" w:cs="Arial"/>
          <w:sz w:val="24"/>
          <w:szCs w:val="24"/>
        </w:rPr>
        <w:t>10</w:t>
      </w:r>
      <w:r w:rsidRPr="008F4DE2">
        <w:rPr>
          <w:rFonts w:ascii="Arial" w:hAnsi="Arial" w:cs="Arial"/>
          <w:sz w:val="24"/>
          <w:szCs w:val="24"/>
        </w:rPr>
        <w:t xml:space="preserve"> January 2026).</w:t>
      </w:r>
    </w:p>
    <w:p w14:paraId="6611C506"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Rees, G. and French, R. (2022) </w:t>
      </w:r>
      <w:r w:rsidRPr="008F4DE2">
        <w:rPr>
          <w:rFonts w:ascii="Arial" w:hAnsi="Arial" w:cs="Arial"/>
          <w:i/>
          <w:iCs/>
          <w:sz w:val="24"/>
          <w:szCs w:val="24"/>
        </w:rPr>
        <w:t>Strategic people management and development: Theory and practice</w:t>
      </w:r>
      <w:r w:rsidRPr="008F4DE2">
        <w:rPr>
          <w:rFonts w:ascii="Arial" w:hAnsi="Arial" w:cs="Arial"/>
          <w:sz w:val="24"/>
          <w:szCs w:val="24"/>
        </w:rPr>
        <w:t>. London: Kogan Page.</w:t>
      </w:r>
    </w:p>
    <w:p w14:paraId="52C05FA1" w14:textId="77777777" w:rsidR="008F4DE2" w:rsidRPr="008F4DE2" w:rsidRDefault="008F4DE2" w:rsidP="008F4DE2">
      <w:pPr>
        <w:rPr>
          <w:rFonts w:ascii="Arial" w:hAnsi="Arial" w:cs="Arial"/>
          <w:sz w:val="24"/>
          <w:szCs w:val="24"/>
        </w:rPr>
      </w:pPr>
      <w:r w:rsidRPr="008F4DE2">
        <w:rPr>
          <w:rFonts w:ascii="Arial" w:hAnsi="Arial" w:cs="Arial"/>
          <w:sz w:val="24"/>
          <w:szCs w:val="24"/>
        </w:rPr>
        <w:t>Rousseau, D.M. (2020) ‘The realist rationality of evidence</w:t>
      </w:r>
      <w:r w:rsidRPr="008F4DE2">
        <w:rPr>
          <w:rFonts w:ascii="Arial" w:hAnsi="Arial" w:cs="Arial"/>
          <w:sz w:val="24"/>
          <w:szCs w:val="24"/>
        </w:rPr>
        <w:noBreakHyphen/>
        <w:t xml:space="preserve">based management’, </w:t>
      </w:r>
      <w:r w:rsidRPr="008F4DE2">
        <w:rPr>
          <w:rFonts w:ascii="Arial" w:hAnsi="Arial" w:cs="Arial"/>
          <w:i/>
          <w:iCs/>
          <w:sz w:val="24"/>
          <w:szCs w:val="24"/>
        </w:rPr>
        <w:t>Academy of Management Learning and Education</w:t>
      </w:r>
      <w:r w:rsidRPr="008F4DE2">
        <w:rPr>
          <w:rFonts w:ascii="Arial" w:hAnsi="Arial" w:cs="Arial"/>
          <w:sz w:val="24"/>
          <w:szCs w:val="24"/>
        </w:rPr>
        <w:t>, 19(3), pp. 415–424.</w:t>
      </w:r>
    </w:p>
    <w:p w14:paraId="39218545" w14:textId="77777777" w:rsidR="008F4DE2" w:rsidRPr="008F4DE2" w:rsidRDefault="008F4DE2" w:rsidP="008F4DE2">
      <w:pPr>
        <w:rPr>
          <w:rFonts w:ascii="Arial" w:hAnsi="Arial" w:cs="Arial"/>
          <w:sz w:val="24"/>
          <w:szCs w:val="24"/>
        </w:rPr>
      </w:pPr>
      <w:r w:rsidRPr="008F4DE2">
        <w:rPr>
          <w:rFonts w:ascii="Arial" w:hAnsi="Arial" w:cs="Arial"/>
          <w:sz w:val="24"/>
          <w:szCs w:val="24"/>
        </w:rPr>
        <w:lastRenderedPageBreak/>
        <w:t xml:space="preserve">Salas, E., Tannenbaum, S.I., </w:t>
      </w:r>
      <w:proofErr w:type="spellStart"/>
      <w:r w:rsidRPr="008F4DE2">
        <w:rPr>
          <w:rFonts w:ascii="Arial" w:hAnsi="Arial" w:cs="Arial"/>
          <w:sz w:val="24"/>
          <w:szCs w:val="24"/>
        </w:rPr>
        <w:t>Kraiger</w:t>
      </w:r>
      <w:proofErr w:type="spellEnd"/>
      <w:r w:rsidRPr="008F4DE2">
        <w:rPr>
          <w:rFonts w:ascii="Arial" w:hAnsi="Arial" w:cs="Arial"/>
          <w:sz w:val="24"/>
          <w:szCs w:val="24"/>
        </w:rPr>
        <w:t>, K. and Smith</w:t>
      </w:r>
      <w:r w:rsidRPr="008F4DE2">
        <w:rPr>
          <w:rFonts w:ascii="Arial" w:hAnsi="Arial" w:cs="Arial"/>
          <w:sz w:val="24"/>
          <w:szCs w:val="24"/>
        </w:rPr>
        <w:noBreakHyphen/>
        <w:t xml:space="preserve">Jentsch, K.A. (2012) ‘The science of training and development in organizations’, </w:t>
      </w:r>
      <w:r w:rsidRPr="008F4DE2">
        <w:rPr>
          <w:rFonts w:ascii="Arial" w:hAnsi="Arial" w:cs="Arial"/>
          <w:i/>
          <w:iCs/>
          <w:sz w:val="24"/>
          <w:szCs w:val="24"/>
        </w:rPr>
        <w:t>Psychological Science in the Public Interest</w:t>
      </w:r>
      <w:r w:rsidRPr="008F4DE2">
        <w:rPr>
          <w:rFonts w:ascii="Arial" w:hAnsi="Arial" w:cs="Arial"/>
          <w:sz w:val="24"/>
          <w:szCs w:val="24"/>
        </w:rPr>
        <w:t>, 13(2), pp. 74–101.</w:t>
      </w:r>
    </w:p>
    <w:p w14:paraId="5602837A" w14:textId="77777777" w:rsidR="008F4DE2" w:rsidRPr="008F4DE2" w:rsidRDefault="008F4DE2" w:rsidP="008F4DE2">
      <w:pPr>
        <w:rPr>
          <w:rFonts w:ascii="Arial" w:hAnsi="Arial" w:cs="Arial"/>
          <w:sz w:val="24"/>
          <w:szCs w:val="24"/>
        </w:rPr>
      </w:pPr>
      <w:r w:rsidRPr="008F4DE2">
        <w:rPr>
          <w:rFonts w:ascii="Arial" w:hAnsi="Arial" w:cs="Arial"/>
          <w:sz w:val="24"/>
          <w:szCs w:val="24"/>
        </w:rPr>
        <w:t xml:space="preserve">Velasquez, M., Andre, C., Shanks, T. and Meyer, M.J. (2021) </w:t>
      </w:r>
      <w:r w:rsidRPr="008F4DE2">
        <w:rPr>
          <w:rFonts w:ascii="Arial" w:hAnsi="Arial" w:cs="Arial"/>
          <w:i/>
          <w:iCs/>
          <w:sz w:val="24"/>
          <w:szCs w:val="24"/>
        </w:rPr>
        <w:t>Thinking ethically</w:t>
      </w:r>
      <w:r w:rsidRPr="008F4DE2">
        <w:rPr>
          <w:rFonts w:ascii="Arial" w:hAnsi="Arial" w:cs="Arial"/>
          <w:sz w:val="24"/>
          <w:szCs w:val="24"/>
        </w:rPr>
        <w:t xml:space="preserve">. Markkula </w:t>
      </w:r>
      <w:proofErr w:type="spellStart"/>
      <w:r w:rsidRPr="008F4DE2">
        <w:rPr>
          <w:rFonts w:ascii="Arial" w:hAnsi="Arial" w:cs="Arial"/>
          <w:sz w:val="24"/>
          <w:szCs w:val="24"/>
        </w:rPr>
        <w:t>Center</w:t>
      </w:r>
      <w:proofErr w:type="spellEnd"/>
      <w:r w:rsidRPr="008F4DE2">
        <w:rPr>
          <w:rFonts w:ascii="Arial" w:hAnsi="Arial" w:cs="Arial"/>
          <w:sz w:val="24"/>
          <w:szCs w:val="24"/>
        </w:rPr>
        <w:t xml:space="preserve"> for Applied Ethics, Santa Clara University. Available at: https://www.scu.edu/ethics/ (Accessed: 30 January 2026).</w:t>
      </w:r>
    </w:p>
    <w:p w14:paraId="397AD03D" w14:textId="77777777" w:rsidR="008F4DE2" w:rsidRPr="008F4DE2" w:rsidRDefault="008F4DE2" w:rsidP="008F4DE2">
      <w:pPr>
        <w:rPr>
          <w:rFonts w:ascii="Arial" w:hAnsi="Arial" w:cs="Arial"/>
          <w:sz w:val="24"/>
          <w:szCs w:val="24"/>
        </w:rPr>
      </w:pPr>
      <w:proofErr w:type="spellStart"/>
      <w:r w:rsidRPr="008F4DE2">
        <w:rPr>
          <w:rFonts w:ascii="Arial" w:hAnsi="Arial" w:cs="Arial"/>
          <w:sz w:val="24"/>
          <w:szCs w:val="24"/>
        </w:rPr>
        <w:t>Wellhub</w:t>
      </w:r>
      <w:proofErr w:type="spellEnd"/>
      <w:r w:rsidRPr="008F4DE2">
        <w:rPr>
          <w:rFonts w:ascii="Arial" w:hAnsi="Arial" w:cs="Arial"/>
          <w:sz w:val="24"/>
          <w:szCs w:val="24"/>
        </w:rPr>
        <w:t xml:space="preserve"> Editorial Team (2025) </w:t>
      </w:r>
      <w:r w:rsidRPr="008F4DE2">
        <w:rPr>
          <w:rFonts w:ascii="Arial" w:hAnsi="Arial" w:cs="Arial"/>
          <w:i/>
          <w:iCs/>
          <w:sz w:val="24"/>
          <w:szCs w:val="24"/>
        </w:rPr>
        <w:t>How net profit margin directly impacts HR strategies</w:t>
      </w:r>
      <w:r w:rsidRPr="008F4DE2">
        <w:rPr>
          <w:rFonts w:ascii="Arial" w:hAnsi="Arial" w:cs="Arial"/>
          <w:sz w:val="24"/>
          <w:szCs w:val="24"/>
        </w:rPr>
        <w:t xml:space="preserve">. </w:t>
      </w:r>
      <w:proofErr w:type="spellStart"/>
      <w:r w:rsidRPr="008F4DE2">
        <w:rPr>
          <w:rFonts w:ascii="Arial" w:hAnsi="Arial" w:cs="Arial"/>
          <w:sz w:val="24"/>
          <w:szCs w:val="24"/>
        </w:rPr>
        <w:t>Wellhub</w:t>
      </w:r>
      <w:proofErr w:type="spellEnd"/>
      <w:r w:rsidRPr="008F4DE2">
        <w:rPr>
          <w:rFonts w:ascii="Arial" w:hAnsi="Arial" w:cs="Arial"/>
          <w:sz w:val="24"/>
          <w:szCs w:val="24"/>
        </w:rPr>
        <w:t xml:space="preserve"> Blog. Available at: https://wellhub.com/en-us/blog/organizational-development/net-profit-margin (Accessed: 30 January 2026).</w:t>
      </w:r>
    </w:p>
    <w:p w14:paraId="3442C998" w14:textId="77777777" w:rsidR="008F4DE2" w:rsidRDefault="008F4DE2" w:rsidP="00EF1724"/>
    <w:sectPr w:rsidR="008F4DE2" w:rsidSect="004005E4">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2501E"/>
    <w:multiLevelType w:val="multilevel"/>
    <w:tmpl w:val="C632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4379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724"/>
    <w:rsid w:val="000A0899"/>
    <w:rsid w:val="0014034E"/>
    <w:rsid w:val="00193B9A"/>
    <w:rsid w:val="003151C9"/>
    <w:rsid w:val="003D016E"/>
    <w:rsid w:val="004005E4"/>
    <w:rsid w:val="004B3517"/>
    <w:rsid w:val="005D5187"/>
    <w:rsid w:val="005E6BDD"/>
    <w:rsid w:val="00674A7A"/>
    <w:rsid w:val="006A1D10"/>
    <w:rsid w:val="0075061D"/>
    <w:rsid w:val="00751C8C"/>
    <w:rsid w:val="008724BA"/>
    <w:rsid w:val="00872F12"/>
    <w:rsid w:val="00881931"/>
    <w:rsid w:val="008A6256"/>
    <w:rsid w:val="008E34DF"/>
    <w:rsid w:val="008F4DE2"/>
    <w:rsid w:val="00946332"/>
    <w:rsid w:val="00977E81"/>
    <w:rsid w:val="009F6BA9"/>
    <w:rsid w:val="00AA162F"/>
    <w:rsid w:val="00B0048E"/>
    <w:rsid w:val="00B37391"/>
    <w:rsid w:val="00CE27A8"/>
    <w:rsid w:val="00D70397"/>
    <w:rsid w:val="00D81160"/>
    <w:rsid w:val="00DB3DF8"/>
    <w:rsid w:val="00DD5F5C"/>
    <w:rsid w:val="00E62678"/>
    <w:rsid w:val="00ED270A"/>
    <w:rsid w:val="00EF1724"/>
    <w:rsid w:val="00F9033E"/>
    <w:rsid w:val="00FC2BEF"/>
    <w:rsid w:val="00FC79FD"/>
    <w:rsid w:val="00FD623C"/>
    <w:rsid w:val="00FD6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BFD3E"/>
  <w15:chartTrackingRefBased/>
  <w15:docId w15:val="{0CDE5DF4-F22E-45D0-A26B-B48CAAFDC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724"/>
  </w:style>
  <w:style w:type="paragraph" w:styleId="Heading1">
    <w:name w:val="heading 1"/>
    <w:basedOn w:val="Normal"/>
    <w:next w:val="Normal"/>
    <w:link w:val="Heading1Char"/>
    <w:uiPriority w:val="9"/>
    <w:qFormat/>
    <w:rsid w:val="00EF17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7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7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7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7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7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7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7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7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7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17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7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7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7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7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7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7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724"/>
    <w:rPr>
      <w:rFonts w:eastAsiaTheme="majorEastAsia" w:cstheme="majorBidi"/>
      <w:color w:val="272727" w:themeColor="text1" w:themeTint="D8"/>
    </w:rPr>
  </w:style>
  <w:style w:type="paragraph" w:styleId="Title">
    <w:name w:val="Title"/>
    <w:basedOn w:val="Normal"/>
    <w:next w:val="Normal"/>
    <w:link w:val="TitleChar"/>
    <w:uiPriority w:val="10"/>
    <w:qFormat/>
    <w:rsid w:val="00EF17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7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7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7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724"/>
    <w:pPr>
      <w:spacing w:before="160"/>
      <w:jc w:val="center"/>
    </w:pPr>
    <w:rPr>
      <w:i/>
      <w:iCs/>
      <w:color w:val="404040" w:themeColor="text1" w:themeTint="BF"/>
    </w:rPr>
  </w:style>
  <w:style w:type="character" w:customStyle="1" w:styleId="QuoteChar">
    <w:name w:val="Quote Char"/>
    <w:basedOn w:val="DefaultParagraphFont"/>
    <w:link w:val="Quote"/>
    <w:uiPriority w:val="29"/>
    <w:rsid w:val="00EF1724"/>
    <w:rPr>
      <w:i/>
      <w:iCs/>
      <w:color w:val="404040" w:themeColor="text1" w:themeTint="BF"/>
    </w:rPr>
  </w:style>
  <w:style w:type="paragraph" w:styleId="ListParagraph">
    <w:name w:val="List Paragraph"/>
    <w:basedOn w:val="Normal"/>
    <w:uiPriority w:val="34"/>
    <w:qFormat/>
    <w:rsid w:val="00EF1724"/>
    <w:pPr>
      <w:ind w:left="720"/>
      <w:contextualSpacing/>
    </w:pPr>
  </w:style>
  <w:style w:type="character" w:styleId="IntenseEmphasis">
    <w:name w:val="Intense Emphasis"/>
    <w:basedOn w:val="DefaultParagraphFont"/>
    <w:uiPriority w:val="21"/>
    <w:qFormat/>
    <w:rsid w:val="00EF1724"/>
    <w:rPr>
      <w:i/>
      <w:iCs/>
      <w:color w:val="0F4761" w:themeColor="accent1" w:themeShade="BF"/>
    </w:rPr>
  </w:style>
  <w:style w:type="paragraph" w:styleId="IntenseQuote">
    <w:name w:val="Intense Quote"/>
    <w:basedOn w:val="Normal"/>
    <w:next w:val="Normal"/>
    <w:link w:val="IntenseQuoteChar"/>
    <w:uiPriority w:val="30"/>
    <w:qFormat/>
    <w:rsid w:val="00EF17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724"/>
    <w:rPr>
      <w:i/>
      <w:iCs/>
      <w:color w:val="0F4761" w:themeColor="accent1" w:themeShade="BF"/>
    </w:rPr>
  </w:style>
  <w:style w:type="character" w:styleId="IntenseReference">
    <w:name w:val="Intense Reference"/>
    <w:basedOn w:val="DefaultParagraphFont"/>
    <w:uiPriority w:val="32"/>
    <w:qFormat/>
    <w:rsid w:val="00EF17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kern="1200" cap="all" spc="50" baseline="0">
                <a:solidFill>
                  <a:sysClr val="windowText" lastClr="000000">
                    <a:lumMod val="65000"/>
                    <a:lumOff val="35000"/>
                  </a:sysClr>
                </a:solidFill>
              </a:rPr>
              <a:t>LEAVERS as a % against total in Department - Technivara 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258834059436344"/>
          <c:y val="0.19068611789128828"/>
          <c:w val="0.84903240779113143"/>
          <c:h val="0.40808049678721664"/>
        </c:manualLayout>
      </c:layout>
      <c:barChart>
        <c:barDir val="col"/>
        <c:grouping val="clustered"/>
        <c:varyColors val="0"/>
        <c:ser>
          <c:idx val="0"/>
          <c:order val="0"/>
          <c:spPr>
            <a:solidFill>
              <a:schemeClr val="accent6">
                <a:lumMod val="60000"/>
                <a:lumOff val="40000"/>
              </a:schemeClr>
            </a:solidFill>
            <a:ln>
              <a:noFill/>
            </a:ln>
            <a:effectLst/>
          </c:spPr>
          <c:invertIfNegative val="0"/>
          <c:dLbls>
            <c:dLbl>
              <c:idx val="7"/>
              <c:tx>
                <c:rich>
                  <a:bodyPr/>
                  <a:lstStyle/>
                  <a:p>
                    <a:r>
                      <a:rPr lang="en-US"/>
                      <a:t>33.3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27A6-4746-9130-3E50EEA7059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Sheet1!$A$4:$A$13</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Sheet1!$D$4:$D$13</c:f>
              <c:numCache>
                <c:formatCode>0.0</c:formatCode>
                <c:ptCount val="10"/>
                <c:pt idx="0">
                  <c:v>23.07</c:v>
                </c:pt>
                <c:pt idx="1">
                  <c:v>26.67</c:v>
                </c:pt>
                <c:pt idx="2" formatCode="General">
                  <c:v>12.5</c:v>
                </c:pt>
                <c:pt idx="3" formatCode="General">
                  <c:v>50</c:v>
                </c:pt>
                <c:pt idx="4">
                  <c:v>26.67</c:v>
                </c:pt>
                <c:pt idx="5">
                  <c:v>22.86</c:v>
                </c:pt>
                <c:pt idx="6" formatCode="General">
                  <c:v>50</c:v>
                </c:pt>
                <c:pt idx="7" formatCode="General">
                  <c:v>33.33</c:v>
                </c:pt>
                <c:pt idx="8" formatCode="General">
                  <c:v>25</c:v>
                </c:pt>
                <c:pt idx="9" formatCode="General">
                  <c:v>25</c:v>
                </c:pt>
              </c:numCache>
            </c:numRef>
          </c:val>
          <c:extLst>
            <c:ext xmlns:c16="http://schemas.microsoft.com/office/drawing/2014/chart" uri="{C3380CC4-5D6E-409C-BE32-E72D297353CC}">
              <c16:uniqueId val="{00000001-27A6-4746-9130-3E50EEA70596}"/>
            </c:ext>
          </c:extLst>
        </c:ser>
        <c:dLbls>
          <c:showLegendKey val="0"/>
          <c:showVal val="0"/>
          <c:showCatName val="0"/>
          <c:showSerName val="0"/>
          <c:showPercent val="0"/>
          <c:showBubbleSize val="0"/>
        </c:dLbls>
        <c:gapWidth val="219"/>
        <c:overlap val="-27"/>
        <c:axId val="1845889936"/>
        <c:axId val="1845891856"/>
      </c:barChart>
      <c:catAx>
        <c:axId val="1845889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DEPARTMENT</a:t>
                </a:r>
              </a:p>
            </c:rich>
          </c:tx>
          <c:layout>
            <c:manualLayout>
              <c:xMode val="edge"/>
              <c:yMode val="edge"/>
              <c:x val="0.40939527559055117"/>
              <c:y val="0.8935223508020401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5891856"/>
        <c:crosses val="autoZero"/>
        <c:auto val="1"/>
        <c:lblAlgn val="ctr"/>
        <c:lblOffset val="100"/>
        <c:noMultiLvlLbl val="0"/>
      </c:catAx>
      <c:valAx>
        <c:axId val="1845891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LEAVERS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5889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vacancies</a:t>
            </a:r>
            <a:r>
              <a:rPr lang="en-GB" baseline="0"/>
              <a:t> as a </a:t>
            </a:r>
            <a:r>
              <a:rPr lang="en-GB"/>
              <a:t>% against total in Department - Technivara 2024</a:t>
            </a:r>
          </a:p>
        </c:rich>
      </c:tx>
      <c:layout>
        <c:manualLayout>
          <c:xMode val="edge"/>
          <c:yMode val="edge"/>
          <c:x val="0.10651681515589095"/>
          <c:y val="0"/>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008-4797-AD62-8FB359BA1DF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008-4797-AD62-8FB359BA1DF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008-4797-AD62-8FB359BA1DF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008-4797-AD62-8FB359BA1DF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D008-4797-AD62-8FB359BA1DF0}"/>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D008-4797-AD62-8FB359BA1DF0}"/>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D008-4797-AD62-8FB359BA1DF0}"/>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F-D008-4797-AD62-8FB359BA1DF0}"/>
              </c:ext>
            </c:extLst>
          </c:dPt>
          <c:dPt>
            <c:idx val="8"/>
            <c:bubble3D val="0"/>
            <c:spPr>
              <a:solidFill>
                <a:schemeClr val="accent3">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1-D008-4797-AD62-8FB359BA1DF0}"/>
              </c:ext>
            </c:extLst>
          </c:dPt>
          <c:dPt>
            <c:idx val="9"/>
            <c:bubble3D val="0"/>
            <c:spPr>
              <a:solidFill>
                <a:schemeClr val="accent4">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3-D008-4797-AD62-8FB359BA1DF0}"/>
              </c:ext>
            </c:extLst>
          </c:dPt>
          <c:dLbls>
            <c:dLbl>
              <c:idx val="0"/>
              <c:tx>
                <c:rich>
                  <a:bodyPr/>
                  <a:lstStyle/>
                  <a:p>
                    <a:r>
                      <a:rPr lang="en-US"/>
                      <a:t>30.8%</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D008-4797-AD62-8FB359BA1DF0}"/>
                </c:ext>
              </c:extLst>
            </c:dLbl>
            <c:dLbl>
              <c:idx val="1"/>
              <c:tx>
                <c:rich>
                  <a:bodyPr rot="0" spcFirstLastPara="1" vertOverflow="ellipsis" vert="horz" wrap="square" lIns="38100" tIns="19050" rIns="38100" bIns="19050" anchor="ctr" anchorCtr="1">
                    <a:noAutofit/>
                  </a:bodyPr>
                  <a:lstStyle/>
                  <a:p>
                    <a:pPr>
                      <a:defRPr sz="900" b="1" i="0" u="none" strike="noStrike" kern="1200" baseline="0">
                        <a:solidFill>
                          <a:schemeClr val="lt1"/>
                        </a:solidFill>
                        <a:latin typeface="+mn-lt"/>
                        <a:ea typeface="+mn-ea"/>
                        <a:cs typeface="+mn-cs"/>
                      </a:defRPr>
                    </a:pPr>
                    <a:r>
                      <a:rPr lang="en-US"/>
                      <a:t>33.3%</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15:layout>
                    <c:manualLayout>
                      <c:w val="7.4270742198891793E-2"/>
                      <c:h val="4.8813400942683202E-2"/>
                    </c:manualLayout>
                  </c15:layout>
                  <c15:showDataLabelsRange val="0"/>
                </c:ext>
                <c:ext xmlns:c16="http://schemas.microsoft.com/office/drawing/2014/chart" uri="{C3380CC4-5D6E-409C-BE32-E72D297353CC}">
                  <c16:uniqueId val="{00000003-D008-4797-AD62-8FB359BA1DF0}"/>
                </c:ext>
              </c:extLst>
            </c:dLbl>
            <c:dLbl>
              <c:idx val="2"/>
              <c:tx>
                <c:rich>
                  <a:bodyPr/>
                  <a:lstStyle/>
                  <a:p>
                    <a:r>
                      <a:rPr lang="en-US"/>
                      <a:t>50%</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D008-4797-AD62-8FB359BA1DF0}"/>
                </c:ext>
              </c:extLst>
            </c:dLbl>
            <c:dLbl>
              <c:idx val="3"/>
              <c:tx>
                <c:rich>
                  <a:bodyPr/>
                  <a:lstStyle/>
                  <a:p>
                    <a:r>
                      <a:rPr lang="en-US"/>
                      <a:t>75%</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D008-4797-AD62-8FB359BA1DF0}"/>
                </c:ext>
              </c:extLst>
            </c:dLbl>
            <c:dLbl>
              <c:idx val="4"/>
              <c:tx>
                <c:rich>
                  <a:bodyPr/>
                  <a:lstStyle/>
                  <a:p>
                    <a:r>
                      <a:rPr lang="en-US"/>
                      <a:t>40%</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D008-4797-AD62-8FB359BA1DF0}"/>
                </c:ext>
              </c:extLst>
            </c:dLbl>
            <c:dLbl>
              <c:idx val="5"/>
              <c:tx>
                <c:rich>
                  <a:bodyPr/>
                  <a:lstStyle/>
                  <a:p>
                    <a:r>
                      <a:rPr lang="en-US"/>
                      <a:t>22.9%</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B-D008-4797-AD62-8FB359BA1DF0}"/>
                </c:ext>
              </c:extLst>
            </c:dLbl>
            <c:dLbl>
              <c:idx val="6"/>
              <c:tx>
                <c:rich>
                  <a:bodyPr/>
                  <a:lstStyle/>
                  <a:p>
                    <a:r>
                      <a:rPr lang="en-US"/>
                      <a:t>83.3%</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D-D008-4797-AD62-8FB359BA1DF0}"/>
                </c:ext>
              </c:extLst>
            </c:dLbl>
            <c:dLbl>
              <c:idx val="7"/>
              <c:tx>
                <c:rich>
                  <a:bodyPr/>
                  <a:lstStyle/>
                  <a:p>
                    <a:r>
                      <a:rPr lang="en-US"/>
                      <a:t>25%</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F-D008-4797-AD62-8FB359BA1DF0}"/>
                </c:ext>
              </c:extLst>
            </c:dLbl>
            <c:dLbl>
              <c:idx val="8"/>
              <c:tx>
                <c:rich>
                  <a:bodyPr/>
                  <a:lstStyle/>
                  <a:p>
                    <a:r>
                      <a:rPr lang="en-US"/>
                      <a:t>25%</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11-D008-4797-AD62-8FB359BA1DF0}"/>
                </c:ext>
              </c:extLst>
            </c:dLbl>
            <c:dLbl>
              <c:idx val="9"/>
              <c:tx>
                <c:rich>
                  <a:bodyPr/>
                  <a:lstStyle/>
                  <a:p>
                    <a:r>
                      <a:rPr lang="en-US"/>
                      <a:t>41.7%</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13-D008-4797-AD62-8FB359BA1DF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Sheet1!$A$4:$A$13</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Sheet1!$D$4:$D$13</c:f>
              <c:numCache>
                <c:formatCode>0.0</c:formatCode>
                <c:ptCount val="10"/>
                <c:pt idx="0">
                  <c:v>23.07</c:v>
                </c:pt>
                <c:pt idx="1">
                  <c:v>26.67</c:v>
                </c:pt>
                <c:pt idx="2" formatCode="General">
                  <c:v>12.5</c:v>
                </c:pt>
                <c:pt idx="3" formatCode="General">
                  <c:v>50</c:v>
                </c:pt>
                <c:pt idx="4">
                  <c:v>26.67</c:v>
                </c:pt>
                <c:pt idx="5">
                  <c:v>22.86</c:v>
                </c:pt>
                <c:pt idx="6" formatCode="General">
                  <c:v>50</c:v>
                </c:pt>
                <c:pt idx="7" formatCode="General">
                  <c:v>33.33</c:v>
                </c:pt>
                <c:pt idx="8" formatCode="General">
                  <c:v>25</c:v>
                </c:pt>
                <c:pt idx="9" formatCode="General">
                  <c:v>25</c:v>
                </c:pt>
              </c:numCache>
            </c:numRef>
          </c:val>
          <c:extLst>
            <c:ext xmlns:c16="http://schemas.microsoft.com/office/drawing/2014/chart" uri="{C3380CC4-5D6E-409C-BE32-E72D297353CC}">
              <c16:uniqueId val="{00000014-D008-4797-AD62-8FB359BA1DF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GB" sz="1400" b="1" i="0" u="none" strike="noStrike" kern="1200" cap="all" spc="50" baseline="0">
                <a:solidFill>
                  <a:sysClr val="windowText" lastClr="000000">
                    <a:lumMod val="65000"/>
                    <a:lumOff val="35000"/>
                  </a:sysClr>
                </a:solidFill>
              </a:rPr>
              <a:t>POSITIONS FILLED as a % against total in Department - Technivara 2024</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manualLayout>
          <c:layoutTarget val="inner"/>
          <c:xMode val="edge"/>
          <c:yMode val="edge"/>
          <c:x val="0.16226778507963979"/>
          <c:y val="0.16615629984051039"/>
          <c:w val="0.80642206272127537"/>
          <c:h val="0.50975423526604624"/>
        </c:manualLayout>
      </c:layout>
      <c:lineChart>
        <c:grouping val="standard"/>
        <c:varyColors val="0"/>
        <c:ser>
          <c:idx val="0"/>
          <c:order val="0"/>
          <c:spPr>
            <a:ln w="22225" cap="rnd" cmpd="sng" algn="ctr">
              <a:solidFill>
                <a:srgbClr val="FF0000"/>
              </a:solidFill>
              <a:round/>
            </a:ln>
            <a:effectLst/>
          </c:spPr>
          <c:marker>
            <c:symbol val="none"/>
          </c:marker>
          <c:dLbls>
            <c:dLbl>
              <c:idx val="1"/>
              <c:layout>
                <c:manualLayout>
                  <c:x val="-5.5221226953510415E-2"/>
                  <c:y val="-2.23285486443381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522-48E5-B463-7B83AE259914}"/>
                </c:ext>
              </c:extLst>
            </c:dLbl>
            <c:dLbl>
              <c:idx val="2"/>
              <c:layout>
                <c:manualLayout>
                  <c:x val="-4.1916461916461915E-2"/>
                  <c:y val="-2.23285486443381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522-48E5-B463-7B83AE259914}"/>
                </c:ext>
              </c:extLst>
            </c:dLbl>
            <c:dLbl>
              <c:idx val="3"/>
              <c:layout>
                <c:manualLayout>
                  <c:x val="-3.208845208845218E-2"/>
                  <c:y val="-1.59489633173843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522-48E5-B463-7B83AE259914}"/>
                </c:ext>
              </c:extLst>
            </c:dLbl>
            <c:dLbl>
              <c:idx val="4"/>
              <c:layout>
                <c:manualLayout>
                  <c:x val="-1.9803439803439894E-2"/>
                  <c:y val="-2.23285486443381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522-48E5-B463-7B83AE259914}"/>
                </c:ext>
              </c:extLst>
            </c:dLbl>
            <c:dLbl>
              <c:idx val="5"/>
              <c:layout>
                <c:manualLayout>
                  <c:x val="-3.4877246609530163E-2"/>
                  <c:y val="-4.784688995215311E-2"/>
                </c:manualLayout>
              </c:layout>
              <c:dLblPos val="r"/>
              <c:showLegendKey val="0"/>
              <c:showVal val="1"/>
              <c:showCatName val="0"/>
              <c:showSerName val="0"/>
              <c:showPercent val="0"/>
              <c:showBubbleSize val="0"/>
              <c:extLst>
                <c:ext xmlns:c15="http://schemas.microsoft.com/office/drawing/2012/chart" uri="{CE6537A1-D6FC-4f65-9D91-7224C49458BB}">
                  <c15:layout>
                    <c:manualLayout>
                      <c:w val="4.7641277641277645E-2"/>
                      <c:h val="4.4609375981112399E-2"/>
                    </c:manualLayout>
                  </c15:layout>
                </c:ext>
                <c:ext xmlns:c16="http://schemas.microsoft.com/office/drawing/2014/chart" uri="{C3380CC4-5D6E-409C-BE32-E72D297353CC}">
                  <c16:uniqueId val="{00000004-2522-48E5-B463-7B83AE259914}"/>
                </c:ext>
              </c:extLst>
            </c:dLbl>
            <c:dLbl>
              <c:idx val="6"/>
              <c:layout>
                <c:manualLayout>
                  <c:x val="-4.0479212211495676E-2"/>
                  <c:y val="-2.23285486443381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522-48E5-B463-7B83AE259914}"/>
                </c:ext>
              </c:extLst>
            </c:dLbl>
            <c:dLbl>
              <c:idx val="7"/>
              <c:layout>
                <c:manualLayout>
                  <c:x val="-3.2088452088452089E-2"/>
                  <c:y val="-2.87081339712918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522-48E5-B463-7B83AE259914}"/>
                </c:ext>
              </c:extLst>
            </c:dLbl>
            <c:dLbl>
              <c:idx val="8"/>
              <c:layout>
                <c:manualLayout>
                  <c:x val="-3.4545454545454726E-2"/>
                  <c:y val="-2.23285486443381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522-48E5-B463-7B83AE259914}"/>
                </c:ext>
              </c:extLst>
            </c:dLbl>
            <c:dLbl>
              <c:idx val="9"/>
              <c:layout>
                <c:manualLayout>
                  <c:x val="-2.2495695409081418E-2"/>
                  <c:y val="-3.18979266347688E-2"/>
                </c:manualLayout>
              </c:layout>
              <c:tx>
                <c:rich>
                  <a:bodyPr/>
                  <a:lstStyle/>
                  <a:p>
                    <a:r>
                      <a:rPr lang="en-US"/>
                      <a:t>16.7</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2522-48E5-B463-7B83AE25991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Sheet1!$A$4:$A$13</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Sheet1!$H$4:$H$13</c:f>
              <c:numCache>
                <c:formatCode>0.0</c:formatCode>
                <c:ptCount val="10"/>
                <c:pt idx="0">
                  <c:v>11.53</c:v>
                </c:pt>
                <c:pt idx="1">
                  <c:v>33.33</c:v>
                </c:pt>
                <c:pt idx="2" formatCode="General">
                  <c:v>50</c:v>
                </c:pt>
                <c:pt idx="3" formatCode="General">
                  <c:v>75</c:v>
                </c:pt>
                <c:pt idx="4" formatCode="General">
                  <c:v>40</c:v>
                </c:pt>
                <c:pt idx="5">
                  <c:v>8.57</c:v>
                </c:pt>
                <c:pt idx="6">
                  <c:v>33.33</c:v>
                </c:pt>
                <c:pt idx="7" formatCode="General">
                  <c:v>25</c:v>
                </c:pt>
                <c:pt idx="8" formatCode="General">
                  <c:v>25</c:v>
                </c:pt>
                <c:pt idx="9" formatCode="General">
                  <c:v>16.670000000000002</c:v>
                </c:pt>
              </c:numCache>
            </c:numRef>
          </c:val>
          <c:smooth val="0"/>
          <c:extLst>
            <c:ext xmlns:c16="http://schemas.microsoft.com/office/drawing/2014/chart" uri="{C3380CC4-5D6E-409C-BE32-E72D297353CC}">
              <c16:uniqueId val="{00000009-2522-48E5-B463-7B83AE259914}"/>
            </c:ext>
          </c:extLst>
        </c:ser>
        <c:dLbls>
          <c:dLblPos val="ctr"/>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845918736"/>
        <c:axId val="1845919216"/>
      </c:lineChart>
      <c:catAx>
        <c:axId val="184591873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Department</a:t>
                </a:r>
              </a:p>
            </c:rich>
          </c:tx>
          <c:layout>
            <c:manualLayout>
              <c:xMode val="edge"/>
              <c:yMode val="edge"/>
              <c:x val="0.40732326304696137"/>
              <c:y val="0.92987228271107247"/>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845919216"/>
        <c:crosses val="autoZero"/>
        <c:auto val="1"/>
        <c:lblAlgn val="ctr"/>
        <c:lblOffset val="100"/>
        <c:noMultiLvlLbl val="0"/>
      </c:catAx>
      <c:valAx>
        <c:axId val="1845919216"/>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Positions Filled (%)</a:t>
                </a:r>
              </a:p>
            </c:rich>
          </c:tx>
          <c:layout>
            <c:manualLayout>
              <c:xMode val="edge"/>
              <c:yMode val="edge"/>
              <c:x val="4.5653697531551754E-2"/>
              <c:y val="0.22415150259327635"/>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845918736"/>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t>COMPARISON</a:t>
            </a:r>
            <a:r>
              <a:rPr lang="en-GB" sz="1000" baseline="0"/>
              <a:t> OF LEAVERS, VACANCIES AND POSITIONS FILLED by % - TECHNIVARA 2024</a:t>
            </a:r>
            <a:endParaRPr lang="en-GB" sz="10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31323879790616727"/>
          <c:y val="0.20560185185185184"/>
          <c:w val="0.47208949275041417"/>
          <c:h val="0.58882728200641588"/>
        </c:manualLayout>
      </c:layout>
      <c:barChart>
        <c:barDir val="bar"/>
        <c:grouping val="clustered"/>
        <c:varyColors val="0"/>
        <c:ser>
          <c:idx val="0"/>
          <c:order val="0"/>
          <c:tx>
            <c:strRef>
              <c:f>Sheet1!$D$3</c:f>
              <c:strCache>
                <c:ptCount val="1"/>
                <c:pt idx="0">
                  <c:v>Leavers as a % against total in each Department</c:v>
                </c:pt>
              </c:strCache>
            </c:strRef>
          </c:tx>
          <c:spPr>
            <a:solidFill>
              <a:schemeClr val="accent1"/>
            </a:solidFill>
            <a:ln>
              <a:noFill/>
            </a:ln>
            <a:effectLst/>
          </c:spPr>
          <c:invertIfNegative val="0"/>
          <c:cat>
            <c:strRef>
              <c:f>Sheet1!$A$4:$A$13</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Sheet1!$D$4:$D$13</c:f>
              <c:numCache>
                <c:formatCode>0.0</c:formatCode>
                <c:ptCount val="10"/>
                <c:pt idx="0">
                  <c:v>23.07</c:v>
                </c:pt>
                <c:pt idx="1">
                  <c:v>26.67</c:v>
                </c:pt>
                <c:pt idx="2" formatCode="General">
                  <c:v>12.5</c:v>
                </c:pt>
                <c:pt idx="3" formatCode="General">
                  <c:v>50</c:v>
                </c:pt>
                <c:pt idx="4">
                  <c:v>26.67</c:v>
                </c:pt>
                <c:pt idx="5">
                  <c:v>22.86</c:v>
                </c:pt>
                <c:pt idx="6" formatCode="General">
                  <c:v>50</c:v>
                </c:pt>
                <c:pt idx="7">
                  <c:v>33.33</c:v>
                </c:pt>
                <c:pt idx="8" formatCode="General">
                  <c:v>25</c:v>
                </c:pt>
                <c:pt idx="9" formatCode="General">
                  <c:v>25</c:v>
                </c:pt>
              </c:numCache>
            </c:numRef>
          </c:val>
          <c:extLst>
            <c:ext xmlns:c16="http://schemas.microsoft.com/office/drawing/2014/chart" uri="{C3380CC4-5D6E-409C-BE32-E72D297353CC}">
              <c16:uniqueId val="{00000000-DE02-4ECA-B130-05623D3BF04F}"/>
            </c:ext>
          </c:extLst>
        </c:ser>
        <c:ser>
          <c:idx val="1"/>
          <c:order val="1"/>
          <c:tx>
            <c:strRef>
              <c:f>Sheet1!$F$3</c:f>
              <c:strCache>
                <c:ptCount val="1"/>
                <c:pt idx="0">
                  <c:v>Vacancies as a % against total in each Department</c:v>
                </c:pt>
              </c:strCache>
            </c:strRef>
          </c:tx>
          <c:spPr>
            <a:solidFill>
              <a:schemeClr val="accent2"/>
            </a:solidFill>
            <a:ln>
              <a:noFill/>
            </a:ln>
            <a:effectLst/>
          </c:spPr>
          <c:invertIfNegative val="0"/>
          <c:val>
            <c:numRef>
              <c:f>Sheet1!$F$4:$F$13</c:f>
              <c:numCache>
                <c:formatCode>0.0</c:formatCode>
                <c:ptCount val="10"/>
                <c:pt idx="0">
                  <c:v>30.77</c:v>
                </c:pt>
                <c:pt idx="1">
                  <c:v>33.33</c:v>
                </c:pt>
                <c:pt idx="2" formatCode="General">
                  <c:v>50</c:v>
                </c:pt>
                <c:pt idx="3" formatCode="General">
                  <c:v>75</c:v>
                </c:pt>
                <c:pt idx="4" formatCode="General">
                  <c:v>40</c:v>
                </c:pt>
                <c:pt idx="5">
                  <c:v>22.86</c:v>
                </c:pt>
                <c:pt idx="6">
                  <c:v>83.33</c:v>
                </c:pt>
                <c:pt idx="7" formatCode="General">
                  <c:v>25</c:v>
                </c:pt>
                <c:pt idx="8" formatCode="General">
                  <c:v>25</c:v>
                </c:pt>
                <c:pt idx="9">
                  <c:v>41.67</c:v>
                </c:pt>
              </c:numCache>
            </c:numRef>
          </c:val>
          <c:extLst>
            <c:ext xmlns:c16="http://schemas.microsoft.com/office/drawing/2014/chart" uri="{C3380CC4-5D6E-409C-BE32-E72D297353CC}">
              <c16:uniqueId val="{00000001-DE02-4ECA-B130-05623D3BF04F}"/>
            </c:ext>
          </c:extLst>
        </c:ser>
        <c:ser>
          <c:idx val="2"/>
          <c:order val="2"/>
          <c:tx>
            <c:strRef>
              <c:f>Sheet1!$H$3</c:f>
              <c:strCache>
                <c:ptCount val="1"/>
                <c:pt idx="0">
                  <c:v>Positions filled as a % of total in each Department</c:v>
                </c:pt>
              </c:strCache>
            </c:strRef>
          </c:tx>
          <c:spPr>
            <a:solidFill>
              <a:schemeClr val="accent3"/>
            </a:solidFill>
            <a:ln>
              <a:noFill/>
            </a:ln>
            <a:effectLst/>
          </c:spPr>
          <c:invertIfNegative val="0"/>
          <c:val>
            <c:numRef>
              <c:f>Sheet1!$H$4:$H$13</c:f>
              <c:numCache>
                <c:formatCode>0.0</c:formatCode>
                <c:ptCount val="10"/>
                <c:pt idx="0">
                  <c:v>11.53</c:v>
                </c:pt>
                <c:pt idx="1">
                  <c:v>33.33</c:v>
                </c:pt>
                <c:pt idx="2" formatCode="General">
                  <c:v>50</c:v>
                </c:pt>
                <c:pt idx="3" formatCode="General">
                  <c:v>75</c:v>
                </c:pt>
                <c:pt idx="4" formatCode="General">
                  <c:v>40</c:v>
                </c:pt>
                <c:pt idx="5">
                  <c:v>8.57</c:v>
                </c:pt>
                <c:pt idx="6">
                  <c:v>33.33</c:v>
                </c:pt>
                <c:pt idx="7" formatCode="General">
                  <c:v>25</c:v>
                </c:pt>
                <c:pt idx="8" formatCode="General">
                  <c:v>25</c:v>
                </c:pt>
                <c:pt idx="9">
                  <c:v>16.670000000000002</c:v>
                </c:pt>
              </c:numCache>
            </c:numRef>
          </c:val>
          <c:extLst>
            <c:ext xmlns:c16="http://schemas.microsoft.com/office/drawing/2014/chart" uri="{C3380CC4-5D6E-409C-BE32-E72D297353CC}">
              <c16:uniqueId val="{00000002-DE02-4ECA-B130-05623D3BF04F}"/>
            </c:ext>
          </c:extLst>
        </c:ser>
        <c:dLbls>
          <c:showLegendKey val="0"/>
          <c:showVal val="0"/>
          <c:showCatName val="0"/>
          <c:showSerName val="0"/>
          <c:showPercent val="0"/>
          <c:showBubbleSize val="0"/>
        </c:dLbls>
        <c:gapWidth val="182"/>
        <c:axId val="893204959"/>
        <c:axId val="893198239"/>
      </c:barChart>
      <c:catAx>
        <c:axId val="89320495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Department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3198239"/>
        <c:crosses val="autoZero"/>
        <c:auto val="1"/>
        <c:lblAlgn val="ctr"/>
        <c:lblOffset val="100"/>
        <c:noMultiLvlLbl val="0"/>
      </c:catAx>
      <c:valAx>
        <c:axId val="8931982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layout>
            <c:manualLayout>
              <c:xMode val="edge"/>
              <c:yMode val="edge"/>
              <c:x val="0.44395047075808436"/>
              <c:y val="0.8910771347756287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3204959"/>
        <c:crosses val="autoZero"/>
        <c:crossBetween val="between"/>
      </c:valAx>
      <c:spPr>
        <a:noFill/>
        <a:ln>
          <a:noFill/>
        </a:ln>
        <a:effectLst/>
      </c:spPr>
    </c:plotArea>
    <c:legend>
      <c:legendPos val="r"/>
      <c:layout>
        <c:manualLayout>
          <c:xMode val="edge"/>
          <c:yMode val="edge"/>
          <c:x val="0.78590188037518938"/>
          <c:y val="0.22928797492546441"/>
          <c:w val="0.20059980691389959"/>
          <c:h val="0.540759880743062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0ED72-3617-414B-998E-C566B6AC0128}">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83</TotalTime>
  <Pages>19</Pages>
  <Words>5261</Words>
  <Characters>28887</Characters>
  <Application>Microsoft Office Word</Application>
  <DocSecurity>0</DocSecurity>
  <Lines>1255</Lines>
  <Paragraphs>569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dc:creator>
  <cp:keywords/>
  <dc:description/>
  <cp:lastModifiedBy>Emma Lewis</cp:lastModifiedBy>
  <cp:revision>24</cp:revision>
  <dcterms:created xsi:type="dcterms:W3CDTF">2026-02-01T14:50:00Z</dcterms:created>
  <dcterms:modified xsi:type="dcterms:W3CDTF">2026-02-02T17:18:00Z</dcterms:modified>
</cp:coreProperties>
</file>