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BC6BF2" w14:textId="767F7063" w:rsidR="00B151A8" w:rsidRPr="00A03602" w:rsidRDefault="00A03602" w:rsidP="00A03602">
      <w:pPr>
        <w:spacing w:line="360" w:lineRule="auto"/>
        <w:jc w:val="both"/>
        <w:rPr>
          <w:rFonts w:ascii="Times New Roman" w:hAnsi="Times New Roman" w:cs="Times New Roman"/>
          <w:b/>
          <w:bCs/>
          <w:sz w:val="28"/>
          <w:szCs w:val="28"/>
        </w:rPr>
      </w:pPr>
      <w:r w:rsidRPr="00A03602">
        <w:rPr>
          <w:rFonts w:ascii="Times New Roman" w:hAnsi="Times New Roman" w:cs="Times New Roman"/>
          <w:b/>
          <w:bCs/>
          <w:sz w:val="28"/>
          <w:szCs w:val="28"/>
        </w:rPr>
        <w:t>International Meetings Management for the Hotel Industry</w:t>
      </w:r>
    </w:p>
    <w:p w14:paraId="25A165E5" w14:textId="77777777" w:rsidR="00B32AC7" w:rsidRDefault="00A03602" w:rsidP="00A03602">
      <w:pPr>
        <w:spacing w:line="360" w:lineRule="auto"/>
        <w:jc w:val="both"/>
        <w:rPr>
          <w:rFonts w:ascii="Times New Roman" w:hAnsi="Times New Roman" w:cs="Times New Roman"/>
          <w:b/>
          <w:bCs/>
          <w:sz w:val="28"/>
          <w:szCs w:val="28"/>
        </w:rPr>
      </w:pPr>
      <w:r w:rsidRPr="00A03602">
        <w:rPr>
          <w:rFonts w:ascii="Times New Roman" w:hAnsi="Times New Roman" w:cs="Times New Roman"/>
          <w:b/>
          <w:bCs/>
          <w:sz w:val="28"/>
          <w:szCs w:val="28"/>
        </w:rPr>
        <w:t>BMIH6007</w:t>
      </w:r>
    </w:p>
    <w:p w14:paraId="44851F06" w14:textId="241ECB0B" w:rsidR="00A03602" w:rsidRDefault="00B32AC7" w:rsidP="00A03602">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Lecture: </w:t>
      </w:r>
      <w:r w:rsidR="00E31738">
        <w:rPr>
          <w:rFonts w:ascii="Times New Roman" w:hAnsi="Times New Roman" w:cs="Times New Roman"/>
          <w:b/>
          <w:bCs/>
          <w:sz w:val="28"/>
          <w:szCs w:val="28"/>
        </w:rPr>
        <w:t xml:space="preserve"> </w:t>
      </w:r>
      <w:r w:rsidRPr="00B32AC7">
        <w:rPr>
          <w:rFonts w:ascii="Times New Roman" w:hAnsi="Times New Roman" w:cs="Times New Roman"/>
          <w:b/>
          <w:bCs/>
          <w:sz w:val="28"/>
          <w:szCs w:val="28"/>
        </w:rPr>
        <w:t>Kathryn Flynn</w:t>
      </w:r>
    </w:p>
    <w:p w14:paraId="445E2488" w14:textId="424E27CE" w:rsidR="00E31738" w:rsidRDefault="00E31738" w:rsidP="00A03602">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Student I</w:t>
      </w:r>
      <w:r w:rsidR="00B32AC7">
        <w:rPr>
          <w:rFonts w:ascii="Times New Roman" w:hAnsi="Times New Roman" w:cs="Times New Roman"/>
          <w:b/>
          <w:bCs/>
          <w:sz w:val="28"/>
          <w:szCs w:val="28"/>
        </w:rPr>
        <w:t>D:</w:t>
      </w:r>
      <w:r>
        <w:rPr>
          <w:rFonts w:ascii="Times New Roman" w:hAnsi="Times New Roman" w:cs="Times New Roman"/>
          <w:b/>
          <w:bCs/>
          <w:sz w:val="28"/>
          <w:szCs w:val="28"/>
        </w:rPr>
        <w:t xml:space="preserve"> 2126985</w:t>
      </w:r>
    </w:p>
    <w:p w14:paraId="76A6BA57" w14:textId="77A69901" w:rsidR="00E31738" w:rsidRDefault="00E31738" w:rsidP="00A03602">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Name : Alexandru Vlad Matei</w:t>
      </w:r>
    </w:p>
    <w:p w14:paraId="61683287" w14:textId="77777777" w:rsidR="00A03602" w:rsidRDefault="00A03602" w:rsidP="00A03602">
      <w:pPr>
        <w:spacing w:line="360" w:lineRule="auto"/>
        <w:jc w:val="both"/>
        <w:rPr>
          <w:rFonts w:ascii="Times New Roman" w:hAnsi="Times New Roman" w:cs="Times New Roman"/>
          <w:b/>
          <w:bCs/>
          <w:sz w:val="28"/>
          <w:szCs w:val="28"/>
        </w:rPr>
      </w:pPr>
    </w:p>
    <w:p w14:paraId="1906062F" w14:textId="77777777" w:rsidR="00A03602" w:rsidRDefault="00A03602" w:rsidP="00A03602">
      <w:pPr>
        <w:spacing w:line="360" w:lineRule="auto"/>
        <w:jc w:val="both"/>
        <w:rPr>
          <w:rFonts w:ascii="Times New Roman" w:hAnsi="Times New Roman" w:cs="Times New Roman"/>
          <w:b/>
          <w:bCs/>
          <w:sz w:val="28"/>
          <w:szCs w:val="28"/>
        </w:rPr>
      </w:pPr>
    </w:p>
    <w:p w14:paraId="7451105F" w14:textId="77777777" w:rsidR="00A03602" w:rsidRDefault="00A03602" w:rsidP="00A03602">
      <w:pPr>
        <w:spacing w:line="360" w:lineRule="auto"/>
        <w:jc w:val="both"/>
        <w:rPr>
          <w:rFonts w:ascii="Times New Roman" w:hAnsi="Times New Roman" w:cs="Times New Roman"/>
          <w:b/>
          <w:bCs/>
          <w:sz w:val="28"/>
          <w:szCs w:val="28"/>
        </w:rPr>
      </w:pPr>
    </w:p>
    <w:p w14:paraId="1953F249" w14:textId="77777777" w:rsidR="00A03602" w:rsidRDefault="00A03602" w:rsidP="00A03602">
      <w:pPr>
        <w:spacing w:line="360" w:lineRule="auto"/>
        <w:jc w:val="both"/>
        <w:rPr>
          <w:rFonts w:ascii="Times New Roman" w:hAnsi="Times New Roman" w:cs="Times New Roman"/>
          <w:b/>
          <w:bCs/>
          <w:sz w:val="28"/>
          <w:szCs w:val="28"/>
        </w:rPr>
      </w:pPr>
    </w:p>
    <w:p w14:paraId="606B9759" w14:textId="77777777" w:rsidR="00A03602" w:rsidRDefault="00A03602" w:rsidP="00A03602">
      <w:pPr>
        <w:spacing w:line="360" w:lineRule="auto"/>
        <w:jc w:val="both"/>
        <w:rPr>
          <w:rFonts w:ascii="Times New Roman" w:hAnsi="Times New Roman" w:cs="Times New Roman"/>
          <w:b/>
          <w:bCs/>
          <w:sz w:val="28"/>
          <w:szCs w:val="28"/>
        </w:rPr>
      </w:pPr>
    </w:p>
    <w:p w14:paraId="26CA5932" w14:textId="77777777" w:rsidR="00A03602" w:rsidRDefault="00A03602" w:rsidP="00A03602">
      <w:pPr>
        <w:spacing w:line="360" w:lineRule="auto"/>
        <w:jc w:val="both"/>
        <w:rPr>
          <w:rFonts w:ascii="Times New Roman" w:hAnsi="Times New Roman" w:cs="Times New Roman"/>
          <w:b/>
          <w:bCs/>
          <w:sz w:val="28"/>
          <w:szCs w:val="28"/>
        </w:rPr>
      </w:pPr>
    </w:p>
    <w:p w14:paraId="3394CDE0" w14:textId="77777777" w:rsidR="00A03602" w:rsidRDefault="00A03602" w:rsidP="00A03602">
      <w:pPr>
        <w:spacing w:line="360" w:lineRule="auto"/>
        <w:jc w:val="both"/>
        <w:rPr>
          <w:rFonts w:ascii="Times New Roman" w:hAnsi="Times New Roman" w:cs="Times New Roman"/>
          <w:b/>
          <w:bCs/>
          <w:sz w:val="28"/>
          <w:szCs w:val="28"/>
        </w:rPr>
      </w:pPr>
    </w:p>
    <w:p w14:paraId="2CAE8767" w14:textId="77777777" w:rsidR="00A03602" w:rsidRDefault="00A03602" w:rsidP="00A03602">
      <w:pPr>
        <w:spacing w:line="360" w:lineRule="auto"/>
        <w:jc w:val="both"/>
        <w:rPr>
          <w:rFonts w:ascii="Times New Roman" w:hAnsi="Times New Roman" w:cs="Times New Roman"/>
          <w:b/>
          <w:bCs/>
          <w:sz w:val="28"/>
          <w:szCs w:val="28"/>
        </w:rPr>
      </w:pPr>
    </w:p>
    <w:p w14:paraId="4F8172AA" w14:textId="77777777" w:rsidR="00A03602" w:rsidRDefault="00A03602" w:rsidP="00A03602">
      <w:pPr>
        <w:spacing w:line="360" w:lineRule="auto"/>
        <w:jc w:val="both"/>
        <w:rPr>
          <w:rFonts w:ascii="Times New Roman" w:hAnsi="Times New Roman" w:cs="Times New Roman"/>
          <w:b/>
          <w:bCs/>
          <w:sz w:val="28"/>
          <w:szCs w:val="28"/>
        </w:rPr>
      </w:pPr>
    </w:p>
    <w:p w14:paraId="35425BD7" w14:textId="77777777" w:rsidR="00A03602" w:rsidRDefault="00A03602" w:rsidP="00A03602">
      <w:pPr>
        <w:spacing w:line="360" w:lineRule="auto"/>
        <w:jc w:val="both"/>
        <w:rPr>
          <w:rFonts w:ascii="Times New Roman" w:hAnsi="Times New Roman" w:cs="Times New Roman"/>
          <w:b/>
          <w:bCs/>
          <w:sz w:val="28"/>
          <w:szCs w:val="28"/>
        </w:rPr>
      </w:pPr>
    </w:p>
    <w:p w14:paraId="5C818B0D" w14:textId="77777777" w:rsidR="00A03602" w:rsidRDefault="00A03602" w:rsidP="00A03602">
      <w:pPr>
        <w:spacing w:line="360" w:lineRule="auto"/>
        <w:jc w:val="both"/>
        <w:rPr>
          <w:rFonts w:ascii="Times New Roman" w:hAnsi="Times New Roman" w:cs="Times New Roman"/>
          <w:b/>
          <w:bCs/>
          <w:sz w:val="28"/>
          <w:szCs w:val="28"/>
        </w:rPr>
      </w:pPr>
    </w:p>
    <w:p w14:paraId="20D6EEAB" w14:textId="77777777" w:rsidR="00A03602" w:rsidRDefault="00A03602" w:rsidP="00A03602">
      <w:pPr>
        <w:spacing w:line="360" w:lineRule="auto"/>
        <w:jc w:val="both"/>
        <w:rPr>
          <w:rFonts w:ascii="Times New Roman" w:hAnsi="Times New Roman" w:cs="Times New Roman"/>
          <w:b/>
          <w:bCs/>
          <w:sz w:val="28"/>
          <w:szCs w:val="28"/>
        </w:rPr>
      </w:pPr>
    </w:p>
    <w:p w14:paraId="35E08A51" w14:textId="77777777" w:rsidR="00A03602" w:rsidRDefault="00A03602" w:rsidP="00A03602">
      <w:pPr>
        <w:spacing w:line="360" w:lineRule="auto"/>
        <w:jc w:val="both"/>
        <w:rPr>
          <w:rFonts w:ascii="Times New Roman" w:hAnsi="Times New Roman" w:cs="Times New Roman"/>
          <w:b/>
          <w:bCs/>
          <w:sz w:val="28"/>
          <w:szCs w:val="28"/>
        </w:rPr>
      </w:pPr>
    </w:p>
    <w:p w14:paraId="3123CE2C" w14:textId="77777777" w:rsidR="00A03602" w:rsidRDefault="00A03602" w:rsidP="00A03602">
      <w:pPr>
        <w:spacing w:line="360" w:lineRule="auto"/>
        <w:jc w:val="both"/>
        <w:rPr>
          <w:rFonts w:ascii="Times New Roman" w:hAnsi="Times New Roman" w:cs="Times New Roman"/>
          <w:b/>
          <w:bCs/>
          <w:sz w:val="28"/>
          <w:szCs w:val="28"/>
        </w:rPr>
      </w:pPr>
    </w:p>
    <w:p w14:paraId="0624C126" w14:textId="77777777" w:rsidR="00A03602" w:rsidRDefault="00A03602" w:rsidP="00A03602">
      <w:pPr>
        <w:spacing w:line="360" w:lineRule="auto"/>
        <w:jc w:val="both"/>
        <w:rPr>
          <w:rFonts w:ascii="Times New Roman" w:hAnsi="Times New Roman" w:cs="Times New Roman"/>
          <w:b/>
          <w:bCs/>
          <w:sz w:val="28"/>
          <w:szCs w:val="28"/>
        </w:rPr>
      </w:pPr>
    </w:p>
    <w:p w14:paraId="1E090DC1" w14:textId="77777777" w:rsidR="00A03602" w:rsidRPr="00595D3C" w:rsidRDefault="00A03602" w:rsidP="00A03602">
      <w:pPr>
        <w:spacing w:line="360" w:lineRule="auto"/>
        <w:jc w:val="both"/>
        <w:rPr>
          <w:rFonts w:ascii="Times New Roman" w:hAnsi="Times New Roman" w:cs="Times New Roman"/>
          <w:sz w:val="24"/>
          <w:szCs w:val="24"/>
        </w:rPr>
      </w:pPr>
    </w:p>
    <w:p w14:paraId="624B0A04" w14:textId="77777777" w:rsidR="00595D3C" w:rsidRPr="00595D3C" w:rsidRDefault="00595D3C" w:rsidP="00595D3C">
      <w:pPr>
        <w:spacing w:line="360" w:lineRule="auto"/>
        <w:jc w:val="both"/>
        <w:rPr>
          <w:rFonts w:ascii="Times New Roman" w:hAnsi="Times New Roman" w:cs="Times New Roman"/>
          <w:b/>
          <w:bCs/>
          <w:i/>
          <w:iCs/>
          <w:sz w:val="24"/>
          <w:szCs w:val="24"/>
        </w:rPr>
      </w:pPr>
      <w:r w:rsidRPr="00595D3C">
        <w:rPr>
          <w:rFonts w:ascii="Times New Roman" w:hAnsi="Times New Roman" w:cs="Times New Roman"/>
          <w:b/>
          <w:bCs/>
          <w:i/>
          <w:iCs/>
          <w:sz w:val="24"/>
          <w:szCs w:val="24"/>
        </w:rPr>
        <w:t>AI DECLARATION</w:t>
      </w:r>
    </w:p>
    <w:p w14:paraId="40C3EDE2" w14:textId="48B02CA2" w:rsidR="00A03602" w:rsidRPr="00595D3C" w:rsidRDefault="00595D3C" w:rsidP="00A03602">
      <w:pPr>
        <w:spacing w:line="360" w:lineRule="auto"/>
        <w:jc w:val="both"/>
        <w:rPr>
          <w:rFonts w:ascii="Times New Roman" w:hAnsi="Times New Roman" w:cs="Times New Roman"/>
          <w:sz w:val="24"/>
          <w:szCs w:val="24"/>
        </w:rPr>
      </w:pPr>
      <w:r w:rsidRPr="00595D3C">
        <w:rPr>
          <w:rFonts w:ascii="Times New Roman" w:hAnsi="Times New Roman" w:cs="Times New Roman"/>
          <w:sz w:val="24"/>
          <w:szCs w:val="24"/>
        </w:rPr>
        <w:lastRenderedPageBreak/>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sdt>
      <w:sdtPr>
        <w:rPr>
          <w:rFonts w:asciiTheme="minorHAnsi" w:eastAsiaTheme="minorHAnsi" w:hAnsiTheme="minorHAnsi" w:cstheme="minorBidi"/>
          <w:color w:val="auto"/>
          <w:kern w:val="2"/>
          <w:sz w:val="22"/>
          <w:szCs w:val="22"/>
          <w:lang w:val="en-GB"/>
          <w14:ligatures w14:val="standardContextual"/>
        </w:rPr>
        <w:id w:val="1592278177"/>
        <w:docPartObj>
          <w:docPartGallery w:val="Table of Contents"/>
          <w:docPartUnique/>
        </w:docPartObj>
      </w:sdtPr>
      <w:sdtEndPr>
        <w:rPr>
          <w:b/>
          <w:bCs/>
          <w:noProof/>
        </w:rPr>
      </w:sdtEndPr>
      <w:sdtContent>
        <w:p w14:paraId="5F981436" w14:textId="1D64649B" w:rsidR="0008678A" w:rsidRPr="0008678A" w:rsidRDefault="0008678A">
          <w:pPr>
            <w:pStyle w:val="TOCHeading"/>
            <w:rPr>
              <w:rFonts w:ascii="Times New Roman" w:hAnsi="Times New Roman" w:cs="Times New Roman"/>
            </w:rPr>
          </w:pPr>
          <w:r w:rsidRPr="0008678A">
            <w:rPr>
              <w:rFonts w:ascii="Times New Roman" w:hAnsi="Times New Roman" w:cs="Times New Roman"/>
            </w:rPr>
            <w:t>Table of Contents</w:t>
          </w:r>
        </w:p>
        <w:p w14:paraId="101C2A21" w14:textId="7183FC56" w:rsidR="00B5718C" w:rsidRDefault="0008678A">
          <w:pPr>
            <w:pStyle w:val="TOC1"/>
            <w:tabs>
              <w:tab w:val="left" w:pos="480"/>
              <w:tab w:val="right" w:leader="dot" w:pos="9016"/>
            </w:tabs>
            <w:rPr>
              <w:rFonts w:eastAsiaTheme="minorEastAsia"/>
              <w:noProof/>
              <w:sz w:val="24"/>
              <w:szCs w:val="24"/>
              <w:lang w:eastAsia="en-GB"/>
            </w:rPr>
          </w:pPr>
          <w:r w:rsidRPr="0008678A">
            <w:rPr>
              <w:rFonts w:ascii="Times New Roman" w:hAnsi="Times New Roman" w:cs="Times New Roman"/>
            </w:rPr>
            <w:fldChar w:fldCharType="begin"/>
          </w:r>
          <w:r w:rsidRPr="0008678A">
            <w:rPr>
              <w:rFonts w:ascii="Times New Roman" w:hAnsi="Times New Roman" w:cs="Times New Roman"/>
            </w:rPr>
            <w:instrText xml:space="preserve"> TOC \o "1-3" \h \z \u </w:instrText>
          </w:r>
          <w:r w:rsidRPr="0008678A">
            <w:rPr>
              <w:rFonts w:ascii="Times New Roman" w:hAnsi="Times New Roman" w:cs="Times New Roman"/>
            </w:rPr>
            <w:fldChar w:fldCharType="separate"/>
          </w:r>
          <w:hyperlink w:anchor="_Toc200713992" w:history="1">
            <w:r w:rsidR="00B5718C" w:rsidRPr="00BE27D0">
              <w:rPr>
                <w:rStyle w:val="Hyperlink"/>
                <w:rFonts w:ascii="Times New Roman" w:hAnsi="Times New Roman" w:cs="Times New Roman"/>
                <w:noProof/>
              </w:rPr>
              <w:t>1.</w:t>
            </w:r>
            <w:r w:rsidR="00B5718C">
              <w:rPr>
                <w:rFonts w:eastAsiaTheme="minorEastAsia"/>
                <w:noProof/>
                <w:sz w:val="24"/>
                <w:szCs w:val="24"/>
                <w:lang w:eastAsia="en-GB"/>
              </w:rPr>
              <w:tab/>
            </w:r>
            <w:r w:rsidR="00B5718C" w:rsidRPr="00BE27D0">
              <w:rPr>
                <w:rStyle w:val="Hyperlink"/>
                <w:rFonts w:ascii="Times New Roman" w:hAnsi="Times New Roman" w:cs="Times New Roman"/>
                <w:noProof/>
              </w:rPr>
              <w:t>Introduction</w:t>
            </w:r>
            <w:r w:rsidR="00B5718C">
              <w:rPr>
                <w:noProof/>
                <w:webHidden/>
              </w:rPr>
              <w:tab/>
            </w:r>
            <w:r w:rsidR="00B5718C">
              <w:rPr>
                <w:noProof/>
                <w:webHidden/>
              </w:rPr>
              <w:fldChar w:fldCharType="begin"/>
            </w:r>
            <w:r w:rsidR="00B5718C">
              <w:rPr>
                <w:noProof/>
                <w:webHidden/>
              </w:rPr>
              <w:instrText xml:space="preserve"> PAGEREF _Toc200713992 \h </w:instrText>
            </w:r>
            <w:r w:rsidR="00B5718C">
              <w:rPr>
                <w:noProof/>
                <w:webHidden/>
              </w:rPr>
            </w:r>
            <w:r w:rsidR="00B5718C">
              <w:rPr>
                <w:noProof/>
                <w:webHidden/>
              </w:rPr>
              <w:fldChar w:fldCharType="separate"/>
            </w:r>
            <w:r w:rsidR="00010294">
              <w:rPr>
                <w:noProof/>
                <w:webHidden/>
              </w:rPr>
              <w:t>3</w:t>
            </w:r>
            <w:r w:rsidR="00B5718C">
              <w:rPr>
                <w:noProof/>
                <w:webHidden/>
              </w:rPr>
              <w:fldChar w:fldCharType="end"/>
            </w:r>
          </w:hyperlink>
        </w:p>
        <w:p w14:paraId="2388FACC" w14:textId="5C9FEB4E" w:rsidR="00B5718C" w:rsidRDefault="00B5718C">
          <w:pPr>
            <w:pStyle w:val="TOC1"/>
            <w:tabs>
              <w:tab w:val="left" w:pos="480"/>
              <w:tab w:val="right" w:leader="dot" w:pos="9016"/>
            </w:tabs>
            <w:rPr>
              <w:rFonts w:eastAsiaTheme="minorEastAsia"/>
              <w:noProof/>
              <w:sz w:val="24"/>
              <w:szCs w:val="24"/>
              <w:lang w:eastAsia="en-GB"/>
            </w:rPr>
          </w:pPr>
          <w:hyperlink w:anchor="_Toc200713993" w:history="1">
            <w:r w:rsidRPr="00BE27D0">
              <w:rPr>
                <w:rStyle w:val="Hyperlink"/>
                <w:rFonts w:ascii="Times New Roman" w:hAnsi="Times New Roman" w:cs="Times New Roman"/>
                <w:noProof/>
              </w:rPr>
              <w:t>2.</w:t>
            </w:r>
            <w:r>
              <w:rPr>
                <w:rFonts w:eastAsiaTheme="minorEastAsia"/>
                <w:noProof/>
                <w:sz w:val="24"/>
                <w:szCs w:val="24"/>
                <w:lang w:eastAsia="en-GB"/>
              </w:rPr>
              <w:tab/>
            </w:r>
            <w:r w:rsidRPr="00BE27D0">
              <w:rPr>
                <w:rStyle w:val="Hyperlink"/>
                <w:rFonts w:ascii="Times New Roman" w:hAnsi="Times New Roman" w:cs="Times New Roman"/>
                <w:noProof/>
              </w:rPr>
              <w:t>The Event Cycle</w:t>
            </w:r>
            <w:r>
              <w:rPr>
                <w:noProof/>
                <w:webHidden/>
              </w:rPr>
              <w:tab/>
            </w:r>
            <w:r>
              <w:rPr>
                <w:noProof/>
                <w:webHidden/>
              </w:rPr>
              <w:fldChar w:fldCharType="begin"/>
            </w:r>
            <w:r>
              <w:rPr>
                <w:noProof/>
                <w:webHidden/>
              </w:rPr>
              <w:instrText xml:space="preserve"> PAGEREF _Toc200713993 \h </w:instrText>
            </w:r>
            <w:r>
              <w:rPr>
                <w:noProof/>
                <w:webHidden/>
              </w:rPr>
            </w:r>
            <w:r>
              <w:rPr>
                <w:noProof/>
                <w:webHidden/>
              </w:rPr>
              <w:fldChar w:fldCharType="separate"/>
            </w:r>
            <w:r w:rsidR="00010294">
              <w:rPr>
                <w:noProof/>
                <w:webHidden/>
              </w:rPr>
              <w:t>3</w:t>
            </w:r>
            <w:r>
              <w:rPr>
                <w:noProof/>
                <w:webHidden/>
              </w:rPr>
              <w:fldChar w:fldCharType="end"/>
            </w:r>
          </w:hyperlink>
        </w:p>
        <w:p w14:paraId="590A3089" w14:textId="367CB58A" w:rsidR="00B5718C" w:rsidRDefault="00B5718C">
          <w:pPr>
            <w:pStyle w:val="TOC1"/>
            <w:tabs>
              <w:tab w:val="left" w:pos="480"/>
              <w:tab w:val="right" w:leader="dot" w:pos="9016"/>
            </w:tabs>
            <w:rPr>
              <w:rFonts w:eastAsiaTheme="minorEastAsia"/>
              <w:noProof/>
              <w:sz w:val="24"/>
              <w:szCs w:val="24"/>
              <w:lang w:eastAsia="en-GB"/>
            </w:rPr>
          </w:pPr>
          <w:hyperlink w:anchor="_Toc200713994" w:history="1">
            <w:r w:rsidRPr="00BE27D0">
              <w:rPr>
                <w:rStyle w:val="Hyperlink"/>
                <w:rFonts w:ascii="Times New Roman" w:hAnsi="Times New Roman" w:cs="Times New Roman"/>
                <w:noProof/>
              </w:rPr>
              <w:t>3.</w:t>
            </w:r>
            <w:r>
              <w:rPr>
                <w:rFonts w:eastAsiaTheme="minorEastAsia"/>
                <w:noProof/>
                <w:sz w:val="24"/>
                <w:szCs w:val="24"/>
                <w:lang w:eastAsia="en-GB"/>
              </w:rPr>
              <w:tab/>
            </w:r>
            <w:r w:rsidRPr="00BE27D0">
              <w:rPr>
                <w:rStyle w:val="Hyperlink"/>
                <w:rFonts w:ascii="Times New Roman" w:hAnsi="Times New Roman" w:cs="Times New Roman"/>
                <w:noProof/>
              </w:rPr>
              <w:t>Event Concept</w:t>
            </w:r>
            <w:r>
              <w:rPr>
                <w:noProof/>
                <w:webHidden/>
              </w:rPr>
              <w:tab/>
            </w:r>
            <w:r>
              <w:rPr>
                <w:noProof/>
                <w:webHidden/>
              </w:rPr>
              <w:fldChar w:fldCharType="begin"/>
            </w:r>
            <w:r>
              <w:rPr>
                <w:noProof/>
                <w:webHidden/>
              </w:rPr>
              <w:instrText xml:space="preserve"> PAGEREF _Toc200713994 \h </w:instrText>
            </w:r>
            <w:r>
              <w:rPr>
                <w:noProof/>
                <w:webHidden/>
              </w:rPr>
            </w:r>
            <w:r>
              <w:rPr>
                <w:noProof/>
                <w:webHidden/>
              </w:rPr>
              <w:fldChar w:fldCharType="separate"/>
            </w:r>
            <w:r w:rsidR="00010294">
              <w:rPr>
                <w:noProof/>
                <w:webHidden/>
              </w:rPr>
              <w:t>4</w:t>
            </w:r>
            <w:r>
              <w:rPr>
                <w:noProof/>
                <w:webHidden/>
              </w:rPr>
              <w:fldChar w:fldCharType="end"/>
            </w:r>
          </w:hyperlink>
        </w:p>
        <w:p w14:paraId="76F4DC18" w14:textId="51A27069" w:rsidR="00B5718C" w:rsidRDefault="00B5718C">
          <w:pPr>
            <w:pStyle w:val="TOC1"/>
            <w:tabs>
              <w:tab w:val="left" w:pos="480"/>
              <w:tab w:val="right" w:leader="dot" w:pos="9016"/>
            </w:tabs>
            <w:rPr>
              <w:rFonts w:eastAsiaTheme="minorEastAsia"/>
              <w:noProof/>
              <w:sz w:val="24"/>
              <w:szCs w:val="24"/>
              <w:lang w:eastAsia="en-GB"/>
            </w:rPr>
          </w:pPr>
          <w:hyperlink w:anchor="_Toc200713995" w:history="1">
            <w:r w:rsidRPr="00BE27D0">
              <w:rPr>
                <w:rStyle w:val="Hyperlink"/>
                <w:rFonts w:ascii="Times New Roman" w:hAnsi="Times New Roman" w:cs="Times New Roman"/>
                <w:noProof/>
              </w:rPr>
              <w:t>4.</w:t>
            </w:r>
            <w:r>
              <w:rPr>
                <w:rFonts w:eastAsiaTheme="minorEastAsia"/>
                <w:noProof/>
                <w:sz w:val="24"/>
                <w:szCs w:val="24"/>
                <w:lang w:eastAsia="en-GB"/>
              </w:rPr>
              <w:tab/>
            </w:r>
            <w:r w:rsidRPr="00BE27D0">
              <w:rPr>
                <w:rStyle w:val="Hyperlink"/>
                <w:rFonts w:ascii="Times New Roman" w:hAnsi="Times New Roman" w:cs="Times New Roman"/>
                <w:noProof/>
              </w:rPr>
              <w:t>Aim and Objectives of the Meeting / Event</w:t>
            </w:r>
            <w:r>
              <w:rPr>
                <w:noProof/>
                <w:webHidden/>
              </w:rPr>
              <w:tab/>
            </w:r>
            <w:r>
              <w:rPr>
                <w:noProof/>
                <w:webHidden/>
              </w:rPr>
              <w:fldChar w:fldCharType="begin"/>
            </w:r>
            <w:r>
              <w:rPr>
                <w:noProof/>
                <w:webHidden/>
              </w:rPr>
              <w:instrText xml:space="preserve"> PAGEREF _Toc200713995 \h </w:instrText>
            </w:r>
            <w:r>
              <w:rPr>
                <w:noProof/>
                <w:webHidden/>
              </w:rPr>
            </w:r>
            <w:r>
              <w:rPr>
                <w:noProof/>
                <w:webHidden/>
              </w:rPr>
              <w:fldChar w:fldCharType="separate"/>
            </w:r>
            <w:r w:rsidR="00010294">
              <w:rPr>
                <w:noProof/>
                <w:webHidden/>
              </w:rPr>
              <w:t>6</w:t>
            </w:r>
            <w:r>
              <w:rPr>
                <w:noProof/>
                <w:webHidden/>
              </w:rPr>
              <w:fldChar w:fldCharType="end"/>
            </w:r>
          </w:hyperlink>
        </w:p>
        <w:p w14:paraId="2AAC8D3D" w14:textId="46B07472" w:rsidR="00B5718C" w:rsidRDefault="00B5718C">
          <w:pPr>
            <w:pStyle w:val="TOC1"/>
            <w:tabs>
              <w:tab w:val="right" w:leader="dot" w:pos="9016"/>
            </w:tabs>
            <w:rPr>
              <w:rFonts w:eastAsiaTheme="minorEastAsia"/>
              <w:noProof/>
              <w:sz w:val="24"/>
              <w:szCs w:val="24"/>
              <w:lang w:eastAsia="en-GB"/>
            </w:rPr>
          </w:pPr>
          <w:hyperlink w:anchor="_Toc200713996" w:history="1">
            <w:r w:rsidRPr="00BE27D0">
              <w:rPr>
                <w:rStyle w:val="Hyperlink"/>
                <w:rFonts w:ascii="Times New Roman" w:hAnsi="Times New Roman" w:cs="Times New Roman"/>
                <w:noProof/>
              </w:rPr>
              <w:t>Aim</w:t>
            </w:r>
            <w:r>
              <w:rPr>
                <w:noProof/>
                <w:webHidden/>
              </w:rPr>
              <w:tab/>
            </w:r>
            <w:r>
              <w:rPr>
                <w:noProof/>
                <w:webHidden/>
              </w:rPr>
              <w:fldChar w:fldCharType="begin"/>
            </w:r>
            <w:r>
              <w:rPr>
                <w:noProof/>
                <w:webHidden/>
              </w:rPr>
              <w:instrText xml:space="preserve"> PAGEREF _Toc200713996 \h </w:instrText>
            </w:r>
            <w:r>
              <w:rPr>
                <w:noProof/>
                <w:webHidden/>
              </w:rPr>
            </w:r>
            <w:r>
              <w:rPr>
                <w:noProof/>
                <w:webHidden/>
              </w:rPr>
              <w:fldChar w:fldCharType="separate"/>
            </w:r>
            <w:r w:rsidR="00010294">
              <w:rPr>
                <w:noProof/>
                <w:webHidden/>
              </w:rPr>
              <w:t>6</w:t>
            </w:r>
            <w:r>
              <w:rPr>
                <w:noProof/>
                <w:webHidden/>
              </w:rPr>
              <w:fldChar w:fldCharType="end"/>
            </w:r>
          </w:hyperlink>
        </w:p>
        <w:p w14:paraId="38B33534" w14:textId="37800338" w:rsidR="00B5718C" w:rsidRDefault="00B5718C">
          <w:pPr>
            <w:pStyle w:val="TOC1"/>
            <w:tabs>
              <w:tab w:val="right" w:leader="dot" w:pos="9016"/>
            </w:tabs>
            <w:rPr>
              <w:rFonts w:eastAsiaTheme="minorEastAsia"/>
              <w:noProof/>
              <w:sz w:val="24"/>
              <w:szCs w:val="24"/>
              <w:lang w:eastAsia="en-GB"/>
            </w:rPr>
          </w:pPr>
          <w:hyperlink w:anchor="_Toc200713997" w:history="1">
            <w:r w:rsidRPr="00BE27D0">
              <w:rPr>
                <w:rStyle w:val="Hyperlink"/>
                <w:rFonts w:ascii="Times New Roman" w:hAnsi="Times New Roman" w:cs="Times New Roman"/>
                <w:noProof/>
              </w:rPr>
              <w:t>Objectives</w:t>
            </w:r>
            <w:r>
              <w:rPr>
                <w:noProof/>
                <w:webHidden/>
              </w:rPr>
              <w:tab/>
            </w:r>
            <w:r>
              <w:rPr>
                <w:noProof/>
                <w:webHidden/>
              </w:rPr>
              <w:fldChar w:fldCharType="begin"/>
            </w:r>
            <w:r>
              <w:rPr>
                <w:noProof/>
                <w:webHidden/>
              </w:rPr>
              <w:instrText xml:space="preserve"> PAGEREF _Toc200713997 \h </w:instrText>
            </w:r>
            <w:r>
              <w:rPr>
                <w:noProof/>
                <w:webHidden/>
              </w:rPr>
            </w:r>
            <w:r>
              <w:rPr>
                <w:noProof/>
                <w:webHidden/>
              </w:rPr>
              <w:fldChar w:fldCharType="separate"/>
            </w:r>
            <w:r w:rsidR="00010294">
              <w:rPr>
                <w:noProof/>
                <w:webHidden/>
              </w:rPr>
              <w:t>6</w:t>
            </w:r>
            <w:r>
              <w:rPr>
                <w:noProof/>
                <w:webHidden/>
              </w:rPr>
              <w:fldChar w:fldCharType="end"/>
            </w:r>
          </w:hyperlink>
        </w:p>
        <w:p w14:paraId="4E0CCFC6" w14:textId="6A31CF55" w:rsidR="00B5718C" w:rsidRDefault="00B5718C">
          <w:pPr>
            <w:pStyle w:val="TOC1"/>
            <w:tabs>
              <w:tab w:val="left" w:pos="480"/>
              <w:tab w:val="right" w:leader="dot" w:pos="9016"/>
            </w:tabs>
            <w:rPr>
              <w:rFonts w:eastAsiaTheme="minorEastAsia"/>
              <w:noProof/>
              <w:sz w:val="24"/>
              <w:szCs w:val="24"/>
              <w:lang w:eastAsia="en-GB"/>
            </w:rPr>
          </w:pPr>
          <w:hyperlink w:anchor="_Toc200713998" w:history="1">
            <w:r w:rsidRPr="00BE27D0">
              <w:rPr>
                <w:rStyle w:val="Hyperlink"/>
                <w:rFonts w:ascii="Times New Roman" w:hAnsi="Times New Roman" w:cs="Times New Roman"/>
                <w:noProof/>
              </w:rPr>
              <w:t>5.</w:t>
            </w:r>
            <w:r>
              <w:rPr>
                <w:rFonts w:eastAsiaTheme="minorEastAsia"/>
                <w:noProof/>
                <w:sz w:val="24"/>
                <w:szCs w:val="24"/>
                <w:lang w:eastAsia="en-GB"/>
              </w:rPr>
              <w:tab/>
            </w:r>
            <w:r w:rsidRPr="00BE27D0">
              <w:rPr>
                <w:rStyle w:val="Hyperlink"/>
                <w:rFonts w:ascii="Times New Roman" w:hAnsi="Times New Roman" w:cs="Times New Roman"/>
                <w:noProof/>
              </w:rPr>
              <w:t>Event Management</w:t>
            </w:r>
            <w:r>
              <w:rPr>
                <w:noProof/>
                <w:webHidden/>
              </w:rPr>
              <w:tab/>
            </w:r>
            <w:r>
              <w:rPr>
                <w:noProof/>
                <w:webHidden/>
              </w:rPr>
              <w:fldChar w:fldCharType="begin"/>
            </w:r>
            <w:r>
              <w:rPr>
                <w:noProof/>
                <w:webHidden/>
              </w:rPr>
              <w:instrText xml:space="preserve"> PAGEREF _Toc200713998 \h </w:instrText>
            </w:r>
            <w:r>
              <w:rPr>
                <w:noProof/>
                <w:webHidden/>
              </w:rPr>
            </w:r>
            <w:r>
              <w:rPr>
                <w:noProof/>
                <w:webHidden/>
              </w:rPr>
              <w:fldChar w:fldCharType="separate"/>
            </w:r>
            <w:r w:rsidR="00010294">
              <w:rPr>
                <w:noProof/>
                <w:webHidden/>
              </w:rPr>
              <w:t>6</w:t>
            </w:r>
            <w:r>
              <w:rPr>
                <w:noProof/>
                <w:webHidden/>
              </w:rPr>
              <w:fldChar w:fldCharType="end"/>
            </w:r>
          </w:hyperlink>
        </w:p>
        <w:p w14:paraId="5C8BCE7F" w14:textId="5B1601F1" w:rsidR="00B5718C" w:rsidRDefault="00B5718C">
          <w:pPr>
            <w:pStyle w:val="TOC1"/>
            <w:tabs>
              <w:tab w:val="left" w:pos="480"/>
              <w:tab w:val="right" w:leader="dot" w:pos="9016"/>
            </w:tabs>
            <w:rPr>
              <w:rFonts w:eastAsiaTheme="minorEastAsia"/>
              <w:noProof/>
              <w:sz w:val="24"/>
              <w:szCs w:val="24"/>
              <w:lang w:eastAsia="en-GB"/>
            </w:rPr>
          </w:pPr>
          <w:hyperlink w:anchor="_Toc200713999" w:history="1">
            <w:r w:rsidRPr="00BE27D0">
              <w:rPr>
                <w:rStyle w:val="Hyperlink"/>
                <w:rFonts w:ascii="Times New Roman" w:hAnsi="Times New Roman" w:cs="Times New Roman"/>
                <w:noProof/>
              </w:rPr>
              <w:t>6.</w:t>
            </w:r>
            <w:r>
              <w:rPr>
                <w:rFonts w:eastAsiaTheme="minorEastAsia"/>
                <w:noProof/>
                <w:sz w:val="24"/>
                <w:szCs w:val="24"/>
                <w:lang w:eastAsia="en-GB"/>
              </w:rPr>
              <w:tab/>
            </w:r>
            <w:r w:rsidRPr="00BE27D0">
              <w:rPr>
                <w:rStyle w:val="Hyperlink"/>
                <w:rFonts w:ascii="Times New Roman" w:hAnsi="Times New Roman" w:cs="Times New Roman"/>
                <w:noProof/>
              </w:rPr>
              <w:t>Event Budget</w:t>
            </w:r>
            <w:r>
              <w:rPr>
                <w:noProof/>
                <w:webHidden/>
              </w:rPr>
              <w:tab/>
            </w:r>
            <w:r>
              <w:rPr>
                <w:noProof/>
                <w:webHidden/>
              </w:rPr>
              <w:fldChar w:fldCharType="begin"/>
            </w:r>
            <w:r>
              <w:rPr>
                <w:noProof/>
                <w:webHidden/>
              </w:rPr>
              <w:instrText xml:space="preserve"> PAGEREF _Toc200713999 \h </w:instrText>
            </w:r>
            <w:r>
              <w:rPr>
                <w:noProof/>
                <w:webHidden/>
              </w:rPr>
            </w:r>
            <w:r>
              <w:rPr>
                <w:noProof/>
                <w:webHidden/>
              </w:rPr>
              <w:fldChar w:fldCharType="separate"/>
            </w:r>
            <w:r w:rsidR="00010294">
              <w:rPr>
                <w:noProof/>
                <w:webHidden/>
              </w:rPr>
              <w:t>7</w:t>
            </w:r>
            <w:r>
              <w:rPr>
                <w:noProof/>
                <w:webHidden/>
              </w:rPr>
              <w:fldChar w:fldCharType="end"/>
            </w:r>
          </w:hyperlink>
        </w:p>
        <w:p w14:paraId="7A7DC9BB" w14:textId="433FCA3E" w:rsidR="00B5718C" w:rsidRDefault="00B5718C">
          <w:pPr>
            <w:pStyle w:val="TOC1"/>
            <w:tabs>
              <w:tab w:val="left" w:pos="480"/>
              <w:tab w:val="right" w:leader="dot" w:pos="9016"/>
            </w:tabs>
            <w:rPr>
              <w:rFonts w:eastAsiaTheme="minorEastAsia"/>
              <w:noProof/>
              <w:sz w:val="24"/>
              <w:szCs w:val="24"/>
              <w:lang w:eastAsia="en-GB"/>
            </w:rPr>
          </w:pPr>
          <w:hyperlink w:anchor="_Toc200714000" w:history="1">
            <w:r w:rsidRPr="00BE27D0">
              <w:rPr>
                <w:rStyle w:val="Hyperlink"/>
                <w:rFonts w:ascii="Times New Roman" w:hAnsi="Times New Roman" w:cs="Times New Roman"/>
                <w:noProof/>
              </w:rPr>
              <w:t>7.</w:t>
            </w:r>
            <w:r>
              <w:rPr>
                <w:rFonts w:eastAsiaTheme="minorEastAsia"/>
                <w:noProof/>
                <w:sz w:val="24"/>
                <w:szCs w:val="24"/>
                <w:lang w:eastAsia="en-GB"/>
              </w:rPr>
              <w:tab/>
            </w:r>
            <w:r w:rsidRPr="00BE27D0">
              <w:rPr>
                <w:rStyle w:val="Hyperlink"/>
                <w:rFonts w:ascii="Times New Roman" w:hAnsi="Times New Roman" w:cs="Times New Roman"/>
                <w:noProof/>
              </w:rPr>
              <w:t>Industry Trends</w:t>
            </w:r>
            <w:r>
              <w:rPr>
                <w:noProof/>
                <w:webHidden/>
              </w:rPr>
              <w:tab/>
            </w:r>
            <w:r>
              <w:rPr>
                <w:noProof/>
                <w:webHidden/>
              </w:rPr>
              <w:fldChar w:fldCharType="begin"/>
            </w:r>
            <w:r>
              <w:rPr>
                <w:noProof/>
                <w:webHidden/>
              </w:rPr>
              <w:instrText xml:space="preserve"> PAGEREF _Toc200714000 \h </w:instrText>
            </w:r>
            <w:r>
              <w:rPr>
                <w:noProof/>
                <w:webHidden/>
              </w:rPr>
            </w:r>
            <w:r>
              <w:rPr>
                <w:noProof/>
                <w:webHidden/>
              </w:rPr>
              <w:fldChar w:fldCharType="separate"/>
            </w:r>
            <w:r w:rsidR="00010294">
              <w:rPr>
                <w:noProof/>
                <w:webHidden/>
              </w:rPr>
              <w:t>8</w:t>
            </w:r>
            <w:r>
              <w:rPr>
                <w:noProof/>
                <w:webHidden/>
              </w:rPr>
              <w:fldChar w:fldCharType="end"/>
            </w:r>
          </w:hyperlink>
        </w:p>
        <w:p w14:paraId="46B104D8" w14:textId="541A8D76" w:rsidR="00B5718C" w:rsidRDefault="00B5718C">
          <w:pPr>
            <w:pStyle w:val="TOC1"/>
            <w:tabs>
              <w:tab w:val="left" w:pos="480"/>
              <w:tab w:val="right" w:leader="dot" w:pos="9016"/>
            </w:tabs>
            <w:rPr>
              <w:rFonts w:eastAsiaTheme="minorEastAsia"/>
              <w:noProof/>
              <w:sz w:val="24"/>
              <w:szCs w:val="24"/>
              <w:lang w:eastAsia="en-GB"/>
            </w:rPr>
          </w:pPr>
          <w:hyperlink w:anchor="_Toc200714001" w:history="1">
            <w:r w:rsidRPr="00BE27D0">
              <w:rPr>
                <w:rStyle w:val="Hyperlink"/>
                <w:rFonts w:ascii="Times New Roman" w:hAnsi="Times New Roman" w:cs="Times New Roman"/>
                <w:noProof/>
              </w:rPr>
              <w:t>8.</w:t>
            </w:r>
            <w:r>
              <w:rPr>
                <w:rFonts w:eastAsiaTheme="minorEastAsia"/>
                <w:noProof/>
                <w:sz w:val="24"/>
                <w:szCs w:val="24"/>
                <w:lang w:eastAsia="en-GB"/>
              </w:rPr>
              <w:tab/>
            </w:r>
            <w:r w:rsidRPr="00BE27D0">
              <w:rPr>
                <w:rStyle w:val="Hyperlink"/>
                <w:rFonts w:ascii="Times New Roman" w:hAnsi="Times New Roman" w:cs="Times New Roman"/>
                <w:noProof/>
              </w:rPr>
              <w:t>Situational and Cultural Considerations</w:t>
            </w:r>
            <w:r>
              <w:rPr>
                <w:noProof/>
                <w:webHidden/>
              </w:rPr>
              <w:tab/>
            </w:r>
            <w:r>
              <w:rPr>
                <w:noProof/>
                <w:webHidden/>
              </w:rPr>
              <w:fldChar w:fldCharType="begin"/>
            </w:r>
            <w:r>
              <w:rPr>
                <w:noProof/>
                <w:webHidden/>
              </w:rPr>
              <w:instrText xml:space="preserve"> PAGEREF _Toc200714001 \h </w:instrText>
            </w:r>
            <w:r>
              <w:rPr>
                <w:noProof/>
                <w:webHidden/>
              </w:rPr>
            </w:r>
            <w:r>
              <w:rPr>
                <w:noProof/>
                <w:webHidden/>
              </w:rPr>
              <w:fldChar w:fldCharType="separate"/>
            </w:r>
            <w:r w:rsidR="00010294">
              <w:rPr>
                <w:noProof/>
                <w:webHidden/>
              </w:rPr>
              <w:t>9</w:t>
            </w:r>
            <w:r>
              <w:rPr>
                <w:noProof/>
                <w:webHidden/>
              </w:rPr>
              <w:fldChar w:fldCharType="end"/>
            </w:r>
          </w:hyperlink>
        </w:p>
        <w:p w14:paraId="10139A54" w14:textId="52DCDFD7" w:rsidR="00B5718C" w:rsidRDefault="00B5718C">
          <w:pPr>
            <w:pStyle w:val="TOC1"/>
            <w:tabs>
              <w:tab w:val="right" w:leader="dot" w:pos="9016"/>
            </w:tabs>
            <w:rPr>
              <w:rFonts w:eastAsiaTheme="minorEastAsia"/>
              <w:noProof/>
              <w:sz w:val="24"/>
              <w:szCs w:val="24"/>
              <w:lang w:eastAsia="en-GB"/>
            </w:rPr>
          </w:pPr>
          <w:hyperlink w:anchor="_Toc200714002" w:history="1">
            <w:r w:rsidRPr="00BE27D0">
              <w:rPr>
                <w:rStyle w:val="Hyperlink"/>
                <w:rFonts w:ascii="Times New Roman" w:hAnsi="Times New Roman" w:cs="Times New Roman"/>
                <w:noProof/>
              </w:rPr>
              <w:t>Reference</w:t>
            </w:r>
            <w:r>
              <w:rPr>
                <w:noProof/>
                <w:webHidden/>
              </w:rPr>
              <w:tab/>
            </w:r>
            <w:r>
              <w:rPr>
                <w:noProof/>
                <w:webHidden/>
              </w:rPr>
              <w:fldChar w:fldCharType="begin"/>
            </w:r>
            <w:r>
              <w:rPr>
                <w:noProof/>
                <w:webHidden/>
              </w:rPr>
              <w:instrText xml:space="preserve"> PAGEREF _Toc200714002 \h </w:instrText>
            </w:r>
            <w:r>
              <w:rPr>
                <w:noProof/>
                <w:webHidden/>
              </w:rPr>
            </w:r>
            <w:r>
              <w:rPr>
                <w:noProof/>
                <w:webHidden/>
              </w:rPr>
              <w:fldChar w:fldCharType="separate"/>
            </w:r>
            <w:r w:rsidR="00010294">
              <w:rPr>
                <w:noProof/>
                <w:webHidden/>
              </w:rPr>
              <w:t>11</w:t>
            </w:r>
            <w:r>
              <w:rPr>
                <w:noProof/>
                <w:webHidden/>
              </w:rPr>
              <w:fldChar w:fldCharType="end"/>
            </w:r>
          </w:hyperlink>
        </w:p>
        <w:p w14:paraId="684C36F4" w14:textId="5B144368" w:rsidR="0008678A" w:rsidRDefault="0008678A">
          <w:r w:rsidRPr="0008678A">
            <w:rPr>
              <w:rFonts w:ascii="Times New Roman" w:hAnsi="Times New Roman" w:cs="Times New Roman"/>
              <w:b/>
              <w:bCs/>
              <w:noProof/>
            </w:rPr>
            <w:fldChar w:fldCharType="end"/>
          </w:r>
        </w:p>
      </w:sdtContent>
    </w:sdt>
    <w:p w14:paraId="3AA07C10" w14:textId="77777777" w:rsidR="00A03602" w:rsidRDefault="00A03602" w:rsidP="00A03602">
      <w:pPr>
        <w:spacing w:line="360" w:lineRule="auto"/>
        <w:jc w:val="both"/>
        <w:rPr>
          <w:rFonts w:ascii="Times New Roman" w:hAnsi="Times New Roman" w:cs="Times New Roman"/>
          <w:b/>
          <w:bCs/>
          <w:sz w:val="28"/>
          <w:szCs w:val="28"/>
        </w:rPr>
      </w:pPr>
    </w:p>
    <w:p w14:paraId="4D4BC962" w14:textId="77777777" w:rsidR="00A03602" w:rsidRDefault="00A03602" w:rsidP="00A03602">
      <w:pPr>
        <w:spacing w:line="360" w:lineRule="auto"/>
        <w:jc w:val="both"/>
        <w:rPr>
          <w:rFonts w:ascii="Times New Roman" w:hAnsi="Times New Roman" w:cs="Times New Roman"/>
          <w:b/>
          <w:bCs/>
          <w:sz w:val="28"/>
          <w:szCs w:val="28"/>
        </w:rPr>
      </w:pPr>
    </w:p>
    <w:p w14:paraId="27F538B9" w14:textId="77777777" w:rsidR="00A03602" w:rsidRDefault="00A03602" w:rsidP="00A03602">
      <w:pPr>
        <w:spacing w:line="360" w:lineRule="auto"/>
        <w:jc w:val="both"/>
        <w:rPr>
          <w:rFonts w:ascii="Times New Roman" w:hAnsi="Times New Roman" w:cs="Times New Roman"/>
          <w:b/>
          <w:bCs/>
          <w:sz w:val="28"/>
          <w:szCs w:val="28"/>
        </w:rPr>
      </w:pPr>
    </w:p>
    <w:p w14:paraId="2B26BA98" w14:textId="77777777" w:rsidR="00A03602" w:rsidRDefault="00A03602" w:rsidP="00A03602">
      <w:pPr>
        <w:spacing w:line="360" w:lineRule="auto"/>
        <w:jc w:val="both"/>
        <w:rPr>
          <w:rFonts w:ascii="Times New Roman" w:hAnsi="Times New Roman" w:cs="Times New Roman"/>
          <w:b/>
          <w:bCs/>
          <w:sz w:val="28"/>
          <w:szCs w:val="28"/>
        </w:rPr>
      </w:pPr>
    </w:p>
    <w:p w14:paraId="7A931250" w14:textId="77777777" w:rsidR="00A03602" w:rsidRDefault="00A03602" w:rsidP="00A03602">
      <w:pPr>
        <w:spacing w:line="360" w:lineRule="auto"/>
        <w:jc w:val="both"/>
        <w:rPr>
          <w:rFonts w:ascii="Times New Roman" w:hAnsi="Times New Roman" w:cs="Times New Roman"/>
          <w:b/>
          <w:bCs/>
          <w:sz w:val="28"/>
          <w:szCs w:val="28"/>
        </w:rPr>
      </w:pPr>
    </w:p>
    <w:p w14:paraId="6A5EF7B9" w14:textId="77777777" w:rsidR="00A03602" w:rsidRDefault="00A03602" w:rsidP="00A03602">
      <w:pPr>
        <w:spacing w:line="360" w:lineRule="auto"/>
        <w:jc w:val="both"/>
        <w:rPr>
          <w:rFonts w:ascii="Times New Roman" w:hAnsi="Times New Roman" w:cs="Times New Roman"/>
          <w:b/>
          <w:bCs/>
          <w:sz w:val="28"/>
          <w:szCs w:val="28"/>
        </w:rPr>
      </w:pPr>
    </w:p>
    <w:p w14:paraId="6940EBC1" w14:textId="77777777" w:rsidR="00A03602" w:rsidRDefault="00A03602" w:rsidP="00A03602">
      <w:pPr>
        <w:spacing w:line="360" w:lineRule="auto"/>
        <w:jc w:val="both"/>
        <w:rPr>
          <w:rFonts w:ascii="Times New Roman" w:hAnsi="Times New Roman" w:cs="Times New Roman"/>
          <w:b/>
          <w:bCs/>
          <w:sz w:val="28"/>
          <w:szCs w:val="28"/>
        </w:rPr>
      </w:pPr>
    </w:p>
    <w:p w14:paraId="13BA2ED1" w14:textId="77777777" w:rsidR="00A03602" w:rsidRDefault="00A03602" w:rsidP="00A03602">
      <w:pPr>
        <w:spacing w:line="360" w:lineRule="auto"/>
        <w:jc w:val="both"/>
        <w:rPr>
          <w:rFonts w:ascii="Times New Roman" w:hAnsi="Times New Roman" w:cs="Times New Roman"/>
          <w:b/>
          <w:bCs/>
          <w:sz w:val="28"/>
          <w:szCs w:val="28"/>
        </w:rPr>
      </w:pPr>
    </w:p>
    <w:p w14:paraId="4497C020" w14:textId="77777777" w:rsidR="00A03602" w:rsidRDefault="00A03602" w:rsidP="00A03602">
      <w:pPr>
        <w:spacing w:line="360" w:lineRule="auto"/>
        <w:jc w:val="both"/>
        <w:rPr>
          <w:rFonts w:ascii="Times New Roman" w:hAnsi="Times New Roman" w:cs="Times New Roman"/>
          <w:b/>
          <w:bCs/>
          <w:sz w:val="28"/>
          <w:szCs w:val="28"/>
        </w:rPr>
      </w:pPr>
    </w:p>
    <w:p w14:paraId="34B18378" w14:textId="77777777" w:rsidR="00A03602" w:rsidRDefault="00A03602" w:rsidP="00A03602">
      <w:pPr>
        <w:spacing w:line="360" w:lineRule="auto"/>
        <w:jc w:val="both"/>
        <w:rPr>
          <w:rFonts w:ascii="Times New Roman" w:hAnsi="Times New Roman" w:cs="Times New Roman"/>
          <w:b/>
          <w:bCs/>
          <w:sz w:val="28"/>
          <w:szCs w:val="28"/>
        </w:rPr>
      </w:pPr>
    </w:p>
    <w:p w14:paraId="331CAEF6" w14:textId="77777777" w:rsidR="00A03602" w:rsidRDefault="00A03602" w:rsidP="00A03602">
      <w:pPr>
        <w:spacing w:line="360" w:lineRule="auto"/>
        <w:jc w:val="both"/>
        <w:rPr>
          <w:rFonts w:ascii="Times New Roman" w:hAnsi="Times New Roman" w:cs="Times New Roman"/>
          <w:b/>
          <w:bCs/>
          <w:sz w:val="28"/>
          <w:szCs w:val="28"/>
        </w:rPr>
      </w:pPr>
    </w:p>
    <w:p w14:paraId="7E069363" w14:textId="77777777" w:rsidR="00A03602" w:rsidRDefault="00A03602" w:rsidP="00A03602">
      <w:pPr>
        <w:spacing w:line="360" w:lineRule="auto"/>
        <w:jc w:val="both"/>
        <w:rPr>
          <w:rFonts w:ascii="Times New Roman" w:hAnsi="Times New Roman" w:cs="Times New Roman"/>
          <w:b/>
          <w:bCs/>
          <w:sz w:val="28"/>
          <w:szCs w:val="28"/>
        </w:rPr>
      </w:pPr>
    </w:p>
    <w:p w14:paraId="100EF319" w14:textId="77777777" w:rsidR="00A03602" w:rsidRDefault="00A03602" w:rsidP="00A03602">
      <w:pPr>
        <w:spacing w:line="360" w:lineRule="auto"/>
        <w:jc w:val="both"/>
        <w:rPr>
          <w:rFonts w:ascii="Times New Roman" w:hAnsi="Times New Roman" w:cs="Times New Roman"/>
          <w:b/>
          <w:bCs/>
          <w:sz w:val="28"/>
          <w:szCs w:val="28"/>
        </w:rPr>
      </w:pPr>
    </w:p>
    <w:p w14:paraId="51C424C9" w14:textId="77777777" w:rsidR="00A03602" w:rsidRDefault="00A03602" w:rsidP="00A03602">
      <w:pPr>
        <w:spacing w:line="360" w:lineRule="auto"/>
        <w:jc w:val="both"/>
        <w:rPr>
          <w:rFonts w:ascii="Times New Roman" w:hAnsi="Times New Roman" w:cs="Times New Roman"/>
          <w:b/>
          <w:bCs/>
          <w:sz w:val="28"/>
          <w:szCs w:val="28"/>
        </w:rPr>
      </w:pPr>
    </w:p>
    <w:p w14:paraId="5FD9A0F7" w14:textId="331A7889" w:rsidR="00A03602" w:rsidRPr="00010294" w:rsidRDefault="00A03602" w:rsidP="00010294">
      <w:pPr>
        <w:spacing w:line="360" w:lineRule="auto"/>
        <w:jc w:val="both"/>
        <w:rPr>
          <w:rFonts w:ascii="Times New Roman" w:hAnsi="Times New Roman" w:cs="Times New Roman"/>
          <w:b/>
          <w:bCs/>
          <w:color w:val="000000" w:themeColor="text1"/>
          <w:sz w:val="24"/>
          <w:szCs w:val="24"/>
        </w:rPr>
      </w:pPr>
    </w:p>
    <w:p w14:paraId="2D287649" w14:textId="533BB30A" w:rsidR="00A03602" w:rsidRPr="00010294" w:rsidRDefault="00A03602" w:rsidP="00010294">
      <w:pPr>
        <w:pStyle w:val="EU"/>
        <w:numPr>
          <w:ilvl w:val="0"/>
          <w:numId w:val="1"/>
        </w:numPr>
        <w:spacing w:line="360" w:lineRule="auto"/>
        <w:rPr>
          <w:rFonts w:ascii="Times New Roman" w:hAnsi="Times New Roman" w:cs="Times New Roman"/>
          <w:color w:val="000000" w:themeColor="text1"/>
        </w:rPr>
      </w:pPr>
      <w:bookmarkStart w:id="0" w:name="_Toc200713992"/>
      <w:r w:rsidRPr="00010294">
        <w:rPr>
          <w:rFonts w:ascii="Times New Roman" w:hAnsi="Times New Roman" w:cs="Times New Roman"/>
          <w:color w:val="000000" w:themeColor="text1"/>
        </w:rPr>
        <w:t>Introduction</w:t>
      </w:r>
      <w:bookmarkEnd w:id="0"/>
    </w:p>
    <w:p w14:paraId="54F23DDE" w14:textId="098F8B80" w:rsidR="0008678A" w:rsidRPr="00010294" w:rsidRDefault="0008678A"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lang w:eastAsia="en-GB"/>
        </w:rPr>
        <w:t>Set inside the National Wool Museum in Dre-</w:t>
      </w:r>
      <w:proofErr w:type="spellStart"/>
      <w:r w:rsidRPr="00010294">
        <w:rPr>
          <w:rFonts w:ascii="Times New Roman" w:hAnsi="Times New Roman" w:cs="Times New Roman"/>
          <w:color w:val="000000" w:themeColor="text1"/>
          <w:sz w:val="24"/>
          <w:szCs w:val="24"/>
          <w:lang w:eastAsia="en-GB"/>
        </w:rPr>
        <w:t>fach</w:t>
      </w:r>
      <w:proofErr w:type="spellEnd"/>
      <w:r w:rsidRPr="00010294">
        <w:rPr>
          <w:rFonts w:ascii="Times New Roman" w:hAnsi="Times New Roman" w:cs="Times New Roman"/>
          <w:color w:val="000000" w:themeColor="text1"/>
          <w:sz w:val="24"/>
          <w:szCs w:val="24"/>
          <w:lang w:eastAsia="en-GB"/>
        </w:rPr>
        <w:t xml:space="preserve"> Felindre, Carmarthenshire, the one-day micro-conference on sustainable textiles combines museum curators, eco-designers and tourist operators during Visit Wales's Year of </w:t>
      </w:r>
      <w:proofErr w:type="spellStart"/>
      <w:r w:rsidRPr="00010294">
        <w:rPr>
          <w:rFonts w:ascii="Times New Roman" w:hAnsi="Times New Roman" w:cs="Times New Roman"/>
          <w:color w:val="000000" w:themeColor="text1"/>
          <w:sz w:val="24"/>
          <w:szCs w:val="24"/>
          <w:lang w:eastAsia="en-GB"/>
        </w:rPr>
        <w:t>Croeso</w:t>
      </w:r>
      <w:proofErr w:type="spellEnd"/>
      <w:r w:rsidRPr="00010294">
        <w:rPr>
          <w:rFonts w:ascii="Times New Roman" w:hAnsi="Times New Roman" w:cs="Times New Roman"/>
          <w:color w:val="000000" w:themeColor="text1"/>
          <w:sz w:val="24"/>
          <w:szCs w:val="24"/>
          <w:lang w:eastAsia="en-GB"/>
        </w:rPr>
        <w:t xml:space="preserve">, 2025 initiative (Visit Wales 2025). The site, a rebuilt nineteenth-century mill with operating capacity, reflects the live industrial legacy Museum Wales supports as a teaching tool (Museum Wales, 2025). A major creative sector able to support rural revitalisation and strengthen economic and cultural identity is textiles, which also help to Previous feasibility studies demonstrated market demand, resource capacity and stakeholder support, therefore fulfilling viability requirements specified by Getz </w:t>
      </w:r>
      <w:r w:rsidR="00CB70A3" w:rsidRPr="00010294">
        <w:rPr>
          <w:rFonts w:ascii="Times New Roman" w:hAnsi="Times New Roman" w:cs="Times New Roman"/>
          <w:color w:val="000000" w:themeColor="text1"/>
          <w:sz w:val="24"/>
          <w:szCs w:val="24"/>
          <w:lang w:eastAsia="en-GB"/>
        </w:rPr>
        <w:t xml:space="preserve">and Page </w:t>
      </w:r>
      <w:r w:rsidRPr="00010294">
        <w:rPr>
          <w:rFonts w:ascii="Times New Roman" w:hAnsi="Times New Roman" w:cs="Times New Roman"/>
          <w:color w:val="000000" w:themeColor="text1"/>
          <w:sz w:val="24"/>
          <w:szCs w:val="24"/>
          <w:lang w:eastAsia="en-GB"/>
        </w:rPr>
        <w:t>(201</w:t>
      </w:r>
      <w:r w:rsidR="00CB70A3" w:rsidRPr="00010294">
        <w:rPr>
          <w:rFonts w:ascii="Times New Roman" w:hAnsi="Times New Roman" w:cs="Times New Roman"/>
          <w:color w:val="000000" w:themeColor="text1"/>
          <w:sz w:val="24"/>
          <w:szCs w:val="24"/>
          <w:lang w:eastAsia="en-GB"/>
        </w:rPr>
        <w:t>9</w:t>
      </w:r>
      <w:r w:rsidRPr="00010294">
        <w:rPr>
          <w:rFonts w:ascii="Times New Roman" w:hAnsi="Times New Roman" w:cs="Times New Roman"/>
          <w:color w:val="000000" w:themeColor="text1"/>
          <w:sz w:val="24"/>
          <w:szCs w:val="24"/>
          <w:lang w:eastAsia="en-GB"/>
        </w:rPr>
        <w:t xml:space="preserve">). By providing greater involvement and less emissions, small, well-chosen meetings with experiential learning currently outperform mega conferences (Liu </w:t>
      </w:r>
      <w:r w:rsidR="00CB70A3" w:rsidRPr="00010294">
        <w:rPr>
          <w:rFonts w:ascii="Times New Roman" w:hAnsi="Times New Roman" w:cs="Times New Roman"/>
          <w:color w:val="000000" w:themeColor="text1"/>
          <w:sz w:val="24"/>
          <w:szCs w:val="24"/>
          <w:lang w:eastAsia="en-GB"/>
        </w:rPr>
        <w:t>and</w:t>
      </w:r>
      <w:r w:rsidRPr="00010294">
        <w:rPr>
          <w:rFonts w:ascii="Times New Roman" w:hAnsi="Times New Roman" w:cs="Times New Roman"/>
          <w:color w:val="000000" w:themeColor="text1"/>
          <w:sz w:val="24"/>
          <w:szCs w:val="24"/>
          <w:lang w:eastAsia="en-GB"/>
        </w:rPr>
        <w:t xml:space="preserve"> Whalen</w:t>
      </w:r>
      <w:r w:rsidR="00CB70A3" w:rsidRPr="00010294">
        <w:rPr>
          <w:rFonts w:ascii="Times New Roman" w:hAnsi="Times New Roman" w:cs="Times New Roman"/>
          <w:color w:val="000000" w:themeColor="text1"/>
          <w:sz w:val="24"/>
          <w:szCs w:val="24"/>
          <w:lang w:eastAsia="en-GB"/>
        </w:rPr>
        <w:t>,</w:t>
      </w:r>
      <w:r w:rsidRPr="00010294">
        <w:rPr>
          <w:rFonts w:ascii="Times New Roman" w:hAnsi="Times New Roman" w:cs="Times New Roman"/>
          <w:color w:val="000000" w:themeColor="text1"/>
          <w:sz w:val="24"/>
          <w:szCs w:val="24"/>
          <w:lang w:eastAsia="en-GB"/>
        </w:rPr>
        <w:t xml:space="preserve"> 2025). The museum's flexible design and Carmarthenshire's train access satisfy destination choice criteria of ease, authenticity and symbolic resonance (O'Toole 2011). Combining expert panels with workshops, the conference seeks to highlight Welsh hwyl and promote the museum as a standard for sustainable event practice in historic environments</w:t>
      </w:r>
      <w:r w:rsidR="00CB70A3" w:rsidRPr="00010294">
        <w:rPr>
          <w:rFonts w:ascii="Times New Roman" w:hAnsi="Times New Roman" w:cs="Times New Roman"/>
          <w:color w:val="000000" w:themeColor="text1"/>
          <w:sz w:val="24"/>
          <w:szCs w:val="24"/>
          <w:lang w:eastAsia="en-GB"/>
        </w:rPr>
        <w:t xml:space="preserve">. </w:t>
      </w:r>
      <w:r w:rsidRPr="00010294">
        <w:rPr>
          <w:rFonts w:ascii="Times New Roman" w:hAnsi="Times New Roman" w:cs="Times New Roman"/>
          <w:color w:val="000000" w:themeColor="text1"/>
          <w:sz w:val="24"/>
          <w:szCs w:val="24"/>
          <w:lang w:eastAsia="en-GB"/>
        </w:rPr>
        <w:t>A hybrid streaming pilot will increase involvement while maintaining the embodied experience important to cultural events for both local and foreign viewers</w:t>
      </w:r>
      <w:r w:rsidR="00CB70A3" w:rsidRPr="00010294">
        <w:rPr>
          <w:rFonts w:ascii="Times New Roman" w:hAnsi="Times New Roman" w:cs="Times New Roman"/>
          <w:color w:val="000000" w:themeColor="text1"/>
          <w:sz w:val="24"/>
          <w:szCs w:val="24"/>
          <w:lang w:eastAsia="en-GB"/>
        </w:rPr>
        <w:t>.</w:t>
      </w:r>
    </w:p>
    <w:p w14:paraId="6349AD25" w14:textId="1EBF1ABA" w:rsidR="0008678A" w:rsidRPr="00010294" w:rsidRDefault="0008678A" w:rsidP="00010294">
      <w:pPr>
        <w:pStyle w:val="EU"/>
        <w:numPr>
          <w:ilvl w:val="0"/>
          <w:numId w:val="1"/>
        </w:numPr>
        <w:spacing w:line="360" w:lineRule="auto"/>
        <w:rPr>
          <w:rFonts w:ascii="Times New Roman" w:hAnsi="Times New Roman" w:cs="Times New Roman"/>
          <w:color w:val="000000" w:themeColor="text1"/>
        </w:rPr>
      </w:pPr>
      <w:bookmarkStart w:id="1" w:name="_Toc200713993"/>
      <w:r w:rsidRPr="00010294">
        <w:rPr>
          <w:rFonts w:ascii="Times New Roman" w:hAnsi="Times New Roman" w:cs="Times New Roman"/>
          <w:color w:val="000000" w:themeColor="text1"/>
        </w:rPr>
        <w:t>The Event Cycle</w:t>
      </w:r>
      <w:bookmarkEnd w:id="1"/>
      <w:r w:rsidRPr="00010294">
        <w:rPr>
          <w:rFonts w:ascii="Times New Roman" w:hAnsi="Times New Roman" w:cs="Times New Roman"/>
          <w:color w:val="000000" w:themeColor="text1"/>
        </w:rPr>
        <w:t xml:space="preserve">  </w:t>
      </w:r>
    </w:p>
    <w:p w14:paraId="1A390C1B" w14:textId="4F7759C9" w:rsidR="0008678A" w:rsidRPr="00010294" w:rsidRDefault="0008678A"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lang w:eastAsia="en-GB"/>
        </w:rPr>
        <w:t xml:space="preserve">Promoting coherence, risk management, and stakeholder value at every level, the event cycle offers a disciplined structure that turns a raw concept into a delivered and assessed meeting. Building on the iterative models suggested by O’Toole (2011), show six inter-linked phases—idea generation, feasibility screening, detailed design and planning, execution, closure, and evaluation-legacy—adding explicit decision gates. Applied to the forthcoming Visit Wales "Year of </w:t>
      </w:r>
      <w:proofErr w:type="spellStart"/>
      <w:r w:rsidRPr="00010294">
        <w:rPr>
          <w:rFonts w:ascii="Times New Roman" w:hAnsi="Times New Roman" w:cs="Times New Roman"/>
          <w:color w:val="000000" w:themeColor="text1"/>
          <w:sz w:val="24"/>
          <w:szCs w:val="24"/>
          <w:lang w:eastAsia="en-GB"/>
        </w:rPr>
        <w:t>Croeso</w:t>
      </w:r>
      <w:proofErr w:type="spellEnd"/>
      <w:r w:rsidRPr="00010294">
        <w:rPr>
          <w:rFonts w:ascii="Times New Roman" w:hAnsi="Times New Roman" w:cs="Times New Roman"/>
          <w:color w:val="000000" w:themeColor="text1"/>
          <w:sz w:val="24"/>
          <w:szCs w:val="24"/>
          <w:lang w:eastAsia="en-GB"/>
        </w:rPr>
        <w:t xml:space="preserve">" micro-conference on sustainable textiles, the cycle starts with ideation, where the organising committee developed a concept that combines Welsh industrial legacy with circular-economy discourse, so complementing the goal of the campaign to share authentic hwyl (Visit Wales, 2025). </w:t>
      </w:r>
      <w:r w:rsidR="00CB70A3" w:rsidRPr="00010294">
        <w:rPr>
          <w:rFonts w:ascii="Times New Roman" w:hAnsi="Times New Roman" w:cs="Times New Roman"/>
          <w:color w:val="000000" w:themeColor="text1"/>
          <w:sz w:val="24"/>
          <w:szCs w:val="24"/>
          <w:lang w:eastAsia="en-GB"/>
        </w:rPr>
        <w:t>The</w:t>
      </w:r>
      <w:r w:rsidRPr="00010294">
        <w:rPr>
          <w:rFonts w:ascii="Times New Roman" w:hAnsi="Times New Roman" w:cs="Times New Roman"/>
          <w:color w:val="000000" w:themeColor="text1"/>
          <w:sz w:val="24"/>
          <w:szCs w:val="24"/>
          <w:lang w:eastAsia="en-GB"/>
        </w:rPr>
        <w:t xml:space="preserve"> feasibility gate tested demand among museum professionals and </w:t>
      </w:r>
      <w:r w:rsidRPr="00010294">
        <w:rPr>
          <w:rFonts w:ascii="Times New Roman" w:hAnsi="Times New Roman" w:cs="Times New Roman"/>
          <w:color w:val="000000" w:themeColor="text1"/>
          <w:sz w:val="24"/>
          <w:szCs w:val="24"/>
          <w:lang w:eastAsia="en-GB"/>
        </w:rPr>
        <w:lastRenderedPageBreak/>
        <w:t xml:space="preserve">eco-designers, confirmed the forty-delegate capacity of the National Wool Museum, modelled a break-even budget, and obtained letters of support from local mill co-operatives and Carmarthenshire Council, so meeting </w:t>
      </w:r>
      <w:r w:rsidR="00CB70A3" w:rsidRPr="00010294">
        <w:rPr>
          <w:rFonts w:ascii="Times New Roman" w:hAnsi="Times New Roman" w:cs="Times New Roman"/>
          <w:color w:val="000000" w:themeColor="text1"/>
          <w:sz w:val="24"/>
          <w:szCs w:val="24"/>
          <w:lang w:eastAsia="en-GB"/>
        </w:rPr>
        <w:t xml:space="preserve">Page and </w:t>
      </w:r>
      <w:r w:rsidRPr="00010294">
        <w:rPr>
          <w:rFonts w:ascii="Times New Roman" w:hAnsi="Times New Roman" w:cs="Times New Roman"/>
          <w:color w:val="000000" w:themeColor="text1"/>
          <w:sz w:val="24"/>
          <w:szCs w:val="24"/>
          <w:lang w:eastAsia="en-GB"/>
        </w:rPr>
        <w:t>Getz's</w:t>
      </w:r>
      <w:r w:rsidR="00CB70A3" w:rsidRPr="00010294">
        <w:rPr>
          <w:rFonts w:ascii="Times New Roman" w:hAnsi="Times New Roman" w:cs="Times New Roman"/>
          <w:color w:val="000000" w:themeColor="text1"/>
          <w:sz w:val="24"/>
          <w:szCs w:val="24"/>
          <w:lang w:eastAsia="en-GB"/>
        </w:rPr>
        <w:t>(2019),</w:t>
      </w:r>
      <w:r w:rsidRPr="00010294">
        <w:rPr>
          <w:rFonts w:ascii="Times New Roman" w:hAnsi="Times New Roman" w:cs="Times New Roman"/>
          <w:color w:val="000000" w:themeColor="text1"/>
          <w:sz w:val="24"/>
          <w:szCs w:val="24"/>
          <w:lang w:eastAsia="en-GB"/>
        </w:rPr>
        <w:t xml:space="preserve"> viability criteria of market, product, and stakeholder backing. These artefacts pin down workshop forms, contingency levels, and a rail-first transport policy to cut carbon emissions; the current design and planning phase is producing a work-breakdown structure, critical-path diagram, ISO 20121 sustainability plan, and bilingual communication strategy (</w:t>
      </w:r>
      <w:r w:rsidR="00CB70A3" w:rsidRPr="00010294">
        <w:rPr>
          <w:rFonts w:ascii="Times New Roman" w:hAnsi="Times New Roman" w:cs="Times New Roman"/>
          <w:color w:val="000000" w:themeColor="text1"/>
          <w:sz w:val="24"/>
          <w:szCs w:val="24"/>
          <w:lang w:eastAsia="en-GB"/>
        </w:rPr>
        <w:t>Paolini et al., 2013</w:t>
      </w:r>
      <w:r w:rsidRPr="00010294">
        <w:rPr>
          <w:rFonts w:ascii="Times New Roman" w:hAnsi="Times New Roman" w:cs="Times New Roman"/>
          <w:color w:val="000000" w:themeColor="text1"/>
          <w:sz w:val="24"/>
          <w:szCs w:val="24"/>
          <w:lang w:eastAsia="en-GB"/>
        </w:rPr>
        <w:t xml:space="preserve">). Reflecting the "anticipatory governance" </w:t>
      </w:r>
      <w:r w:rsidR="00CB70A3" w:rsidRPr="00010294">
        <w:rPr>
          <w:rFonts w:ascii="Times New Roman" w:hAnsi="Times New Roman" w:cs="Times New Roman"/>
          <w:color w:val="000000" w:themeColor="text1"/>
          <w:sz w:val="24"/>
          <w:szCs w:val="24"/>
          <w:lang w:eastAsia="en-GB"/>
        </w:rPr>
        <w:t>Evans</w:t>
      </w:r>
      <w:r w:rsidRPr="00010294">
        <w:rPr>
          <w:rFonts w:ascii="Times New Roman" w:hAnsi="Times New Roman" w:cs="Times New Roman"/>
          <w:color w:val="000000" w:themeColor="text1"/>
          <w:sz w:val="24"/>
          <w:szCs w:val="24"/>
          <w:lang w:eastAsia="en-GB"/>
        </w:rPr>
        <w:t xml:space="preserve"> (202</w:t>
      </w:r>
      <w:r w:rsidR="00CB70A3" w:rsidRPr="00010294">
        <w:rPr>
          <w:rFonts w:ascii="Times New Roman" w:hAnsi="Times New Roman" w:cs="Times New Roman"/>
          <w:color w:val="000000" w:themeColor="text1"/>
          <w:sz w:val="24"/>
          <w:szCs w:val="24"/>
          <w:lang w:eastAsia="en-GB"/>
        </w:rPr>
        <w:t>4</w:t>
      </w:r>
      <w:r w:rsidRPr="00010294">
        <w:rPr>
          <w:rFonts w:ascii="Times New Roman" w:hAnsi="Times New Roman" w:cs="Times New Roman"/>
          <w:color w:val="000000" w:themeColor="text1"/>
          <w:sz w:val="24"/>
          <w:szCs w:val="24"/>
          <w:lang w:eastAsia="en-GB"/>
        </w:rPr>
        <w:t>) a parallel risk register marks health-and-safety, financial, and reputational hazards and assigns owners. While a hybrid-stream technician enables remote viewers without diluting on-site interaction, the team will implement those plans using a minute-by- minute run sheet, rehearsal schedule, and a command hierarchy granting the Event Manager incident authority during execution. Completing cash reconciliation, equipment return, and volunteer debrief in accordance with EMBOK process advice, closure follows within twenty-24 hours (</w:t>
      </w:r>
      <w:r w:rsidR="00CB70A3" w:rsidRPr="00010294">
        <w:rPr>
          <w:rFonts w:ascii="Times New Roman" w:hAnsi="Times New Roman" w:cs="Times New Roman"/>
          <w:color w:val="000000" w:themeColor="text1"/>
          <w:sz w:val="24"/>
          <w:szCs w:val="24"/>
          <w:lang w:eastAsia="en-GB"/>
        </w:rPr>
        <w:t>Getz, 2014</w:t>
      </w:r>
      <w:r w:rsidRPr="00010294">
        <w:rPr>
          <w:rFonts w:ascii="Times New Roman" w:hAnsi="Times New Roman" w:cs="Times New Roman"/>
          <w:color w:val="000000" w:themeColor="text1"/>
          <w:sz w:val="24"/>
          <w:szCs w:val="24"/>
          <w:lang w:eastAsia="en-GB"/>
        </w:rPr>
        <w:t>). Through surveys and analytics, the evaluation-legacy phase will finally assess SMART targets—attendance, local economic expenditure, toolkit downloads, and event carbon footprint—feeding learning into Visit Wales's knowledge base and the long-term agenda of the museum. By mapping each deliverable to its appropriate phase, scope creep is minimised, and continuous improvement is embedded, therefore proving how theoretical models transfer into actual governance for a small but significant international conference.</w:t>
      </w:r>
    </w:p>
    <w:p w14:paraId="18DD77DE" w14:textId="08ED55C0" w:rsidR="0008678A" w:rsidRPr="00010294" w:rsidRDefault="00676CA3" w:rsidP="00010294">
      <w:pPr>
        <w:pStyle w:val="EU"/>
        <w:numPr>
          <w:ilvl w:val="0"/>
          <w:numId w:val="1"/>
        </w:numPr>
        <w:spacing w:line="360" w:lineRule="auto"/>
        <w:rPr>
          <w:rFonts w:ascii="Times New Roman" w:hAnsi="Times New Roman" w:cs="Times New Roman"/>
          <w:color w:val="000000" w:themeColor="text1"/>
        </w:rPr>
      </w:pPr>
      <w:bookmarkStart w:id="2" w:name="_Toc200713994"/>
      <w:r w:rsidRPr="00010294">
        <w:rPr>
          <w:rFonts w:ascii="Times New Roman" w:hAnsi="Times New Roman" w:cs="Times New Roman"/>
          <w:color w:val="000000" w:themeColor="text1"/>
        </w:rPr>
        <w:t>Event Concept</w:t>
      </w:r>
      <w:bookmarkEnd w:id="2"/>
    </w:p>
    <w:p w14:paraId="1DF5FCED" w14:textId="3F7EB9C5" w:rsidR="0008678A" w:rsidRPr="00010294" w:rsidRDefault="00676CA3"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lang w:eastAsia="en-GB"/>
        </w:rPr>
        <w:t xml:space="preserve">The event idea puts participants at the crossroads of Welsh cultural history and cutting-edge ecological practice under the Year of </w:t>
      </w:r>
      <w:proofErr w:type="spellStart"/>
      <w:r w:rsidRPr="00010294">
        <w:rPr>
          <w:rFonts w:ascii="Times New Roman" w:hAnsi="Times New Roman" w:cs="Times New Roman"/>
          <w:color w:val="000000" w:themeColor="text1"/>
          <w:sz w:val="24"/>
          <w:szCs w:val="24"/>
          <w:lang w:eastAsia="en-GB"/>
        </w:rPr>
        <w:t>Croeso</w:t>
      </w:r>
      <w:proofErr w:type="spellEnd"/>
      <w:r w:rsidRPr="00010294">
        <w:rPr>
          <w:rFonts w:ascii="Times New Roman" w:hAnsi="Times New Roman" w:cs="Times New Roman"/>
          <w:color w:val="000000" w:themeColor="text1"/>
          <w:sz w:val="24"/>
          <w:szCs w:val="24"/>
          <w:lang w:eastAsia="en-GB"/>
        </w:rPr>
        <w:t xml:space="preserve"> banner. As soon as visitors arrive, they get multilingual materials and a traditional </w:t>
      </w:r>
      <w:proofErr w:type="spellStart"/>
      <w:r w:rsidRPr="00010294">
        <w:rPr>
          <w:rFonts w:ascii="Times New Roman" w:hAnsi="Times New Roman" w:cs="Times New Roman"/>
          <w:color w:val="000000" w:themeColor="text1"/>
          <w:sz w:val="24"/>
          <w:szCs w:val="24"/>
          <w:lang w:eastAsia="en-GB"/>
        </w:rPr>
        <w:t>Cymanfa</w:t>
      </w:r>
      <w:proofErr w:type="spellEnd"/>
      <w:r w:rsidRPr="00010294">
        <w:rPr>
          <w:rFonts w:ascii="Times New Roman" w:hAnsi="Times New Roman" w:cs="Times New Roman"/>
          <w:color w:val="000000" w:themeColor="text1"/>
          <w:sz w:val="24"/>
          <w:szCs w:val="24"/>
          <w:lang w:eastAsia="en-GB"/>
        </w:rPr>
        <w:t xml:space="preserve"> Ganu (hymn-singing) greeting. This shows how much </w:t>
      </w:r>
      <w:proofErr w:type="spellStart"/>
      <w:r w:rsidRPr="00010294">
        <w:rPr>
          <w:rFonts w:ascii="Times New Roman" w:hAnsi="Times New Roman" w:cs="Times New Roman"/>
          <w:color w:val="000000" w:themeColor="text1"/>
          <w:sz w:val="24"/>
          <w:szCs w:val="24"/>
          <w:lang w:eastAsia="en-GB"/>
        </w:rPr>
        <w:t>Croeso</w:t>
      </w:r>
      <w:proofErr w:type="spellEnd"/>
      <w:r w:rsidRPr="00010294">
        <w:rPr>
          <w:rFonts w:ascii="Times New Roman" w:hAnsi="Times New Roman" w:cs="Times New Roman"/>
          <w:color w:val="000000" w:themeColor="text1"/>
          <w:sz w:val="24"/>
          <w:szCs w:val="24"/>
          <w:lang w:eastAsia="en-GB"/>
        </w:rPr>
        <w:t xml:space="preserve"> cares about language inclusion and community (Smith </w:t>
      </w:r>
      <w:r w:rsidR="00B5718C" w:rsidRPr="00010294">
        <w:rPr>
          <w:rFonts w:ascii="Times New Roman" w:hAnsi="Times New Roman" w:cs="Times New Roman"/>
          <w:color w:val="000000" w:themeColor="text1"/>
          <w:sz w:val="24"/>
          <w:szCs w:val="24"/>
          <w:lang w:eastAsia="en-GB"/>
        </w:rPr>
        <w:t>and</w:t>
      </w:r>
      <w:r w:rsidRPr="00010294">
        <w:rPr>
          <w:rFonts w:ascii="Times New Roman" w:hAnsi="Times New Roman" w:cs="Times New Roman"/>
          <w:color w:val="000000" w:themeColor="text1"/>
          <w:sz w:val="24"/>
          <w:szCs w:val="24"/>
          <w:lang w:eastAsia="en-GB"/>
        </w:rPr>
        <w:t xml:space="preserve"> Richards, 2013). The opening speech puts Wales's industrial history in the context of a circular economy and uses ISO 20121 principles to show how to run events with minimal carbon footprints (ISO, 2012). Delegates then rotate through hands-on workshops: one on antique textile machines to respect local craftsmanship and another on current eco-design approaches based on peer-reviewed research into sustainable fibres (</w:t>
      </w:r>
      <w:r w:rsidR="00B5718C" w:rsidRPr="00010294">
        <w:rPr>
          <w:rFonts w:ascii="Times New Roman" w:hAnsi="Times New Roman" w:cs="Times New Roman"/>
          <w:color w:val="000000" w:themeColor="text1"/>
          <w:sz w:val="24"/>
          <w:szCs w:val="24"/>
          <w:lang w:eastAsia="en-GB"/>
        </w:rPr>
        <w:t>Peter, 2025</w:t>
      </w:r>
      <w:r w:rsidRPr="00010294">
        <w:rPr>
          <w:rFonts w:ascii="Times New Roman" w:hAnsi="Times New Roman" w:cs="Times New Roman"/>
          <w:color w:val="000000" w:themeColor="text1"/>
          <w:sz w:val="24"/>
          <w:szCs w:val="24"/>
          <w:lang w:eastAsia="en-GB"/>
        </w:rPr>
        <w:t xml:space="preserve">). At noon, a guided tour of the mill site connects theory to location, and a Welsh-language storyteller tells stories from the area, making the culture more real (Visit Wales, 2024). A panel conversation in the afternoon featuring people from Visit Wales, academics, and business looks at strategies to make green tourism </w:t>
      </w:r>
      <w:r w:rsidRPr="00010294">
        <w:rPr>
          <w:rFonts w:ascii="Times New Roman" w:hAnsi="Times New Roman" w:cs="Times New Roman"/>
          <w:color w:val="000000" w:themeColor="text1"/>
          <w:sz w:val="24"/>
          <w:szCs w:val="24"/>
          <w:lang w:eastAsia="en-GB"/>
        </w:rPr>
        <w:lastRenderedPageBreak/>
        <w:t xml:space="preserve">grow. All the refreshments are plant-based and come from nearby, which cuts down on food-mile emissions (Mair </w:t>
      </w:r>
      <w:r w:rsidR="00B5718C" w:rsidRPr="00010294">
        <w:rPr>
          <w:rFonts w:ascii="Times New Roman" w:hAnsi="Times New Roman" w:cs="Times New Roman"/>
          <w:color w:val="000000" w:themeColor="text1"/>
          <w:sz w:val="24"/>
          <w:szCs w:val="24"/>
          <w:lang w:eastAsia="en-GB"/>
        </w:rPr>
        <w:t>and</w:t>
      </w:r>
      <w:r w:rsidRPr="00010294">
        <w:rPr>
          <w:rFonts w:ascii="Times New Roman" w:hAnsi="Times New Roman" w:cs="Times New Roman"/>
          <w:color w:val="000000" w:themeColor="text1"/>
          <w:sz w:val="24"/>
          <w:szCs w:val="24"/>
          <w:lang w:eastAsia="en-GB"/>
        </w:rPr>
        <w:t xml:space="preserve"> Jago, 2010). The day ends with a structured networking event next to the rebuilt waterwheel, which encourages people to share ideas and develop their legacies. This tiered approach makes sure that everything, from the food to the material, fits with </w:t>
      </w:r>
      <w:proofErr w:type="spellStart"/>
      <w:r w:rsidRPr="00010294">
        <w:rPr>
          <w:rFonts w:ascii="Times New Roman" w:hAnsi="Times New Roman" w:cs="Times New Roman"/>
          <w:color w:val="000000" w:themeColor="text1"/>
          <w:sz w:val="24"/>
          <w:szCs w:val="24"/>
          <w:lang w:eastAsia="en-GB"/>
        </w:rPr>
        <w:t>Croeso's</w:t>
      </w:r>
      <w:proofErr w:type="spellEnd"/>
      <w:r w:rsidRPr="00010294">
        <w:rPr>
          <w:rFonts w:ascii="Times New Roman" w:hAnsi="Times New Roman" w:cs="Times New Roman"/>
          <w:color w:val="000000" w:themeColor="text1"/>
          <w:sz w:val="24"/>
          <w:szCs w:val="24"/>
          <w:lang w:eastAsia="en-GB"/>
        </w:rPr>
        <w:t xml:space="preserve"> values of hospitality, sustainability, and cultural immersion.</w:t>
      </w:r>
    </w:p>
    <w:tbl>
      <w:tblPr>
        <w:tblStyle w:val="TableGrid"/>
        <w:tblW w:w="0" w:type="auto"/>
        <w:tblLook w:val="04A0" w:firstRow="1" w:lastRow="0" w:firstColumn="1" w:lastColumn="0" w:noHBand="0" w:noVBand="1"/>
      </w:tblPr>
      <w:tblGrid>
        <w:gridCol w:w="2254"/>
        <w:gridCol w:w="2254"/>
        <w:gridCol w:w="2254"/>
        <w:gridCol w:w="2254"/>
      </w:tblGrid>
      <w:tr w:rsidR="00010294" w:rsidRPr="00010294" w14:paraId="1E35B84D" w14:textId="77777777" w:rsidTr="00676CA3">
        <w:tc>
          <w:tcPr>
            <w:tcW w:w="2254" w:type="dxa"/>
          </w:tcPr>
          <w:p w14:paraId="2C7315D6" w14:textId="734C27EE" w:rsidR="00676CA3" w:rsidRPr="00010294" w:rsidRDefault="00676CA3"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Time</w:t>
            </w:r>
          </w:p>
        </w:tc>
        <w:tc>
          <w:tcPr>
            <w:tcW w:w="2254" w:type="dxa"/>
          </w:tcPr>
          <w:p w14:paraId="56197128" w14:textId="4BA4C4E1" w:rsidR="00676CA3" w:rsidRPr="00010294" w:rsidRDefault="00676CA3"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Activity</w:t>
            </w:r>
          </w:p>
        </w:tc>
        <w:tc>
          <w:tcPr>
            <w:tcW w:w="2254" w:type="dxa"/>
          </w:tcPr>
          <w:p w14:paraId="2916F123" w14:textId="0B21C97A" w:rsidR="00676CA3" w:rsidRPr="00010294" w:rsidRDefault="00676CA3"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Location</w:t>
            </w:r>
          </w:p>
        </w:tc>
        <w:tc>
          <w:tcPr>
            <w:tcW w:w="2254" w:type="dxa"/>
          </w:tcPr>
          <w:p w14:paraId="702D8AE0" w14:textId="2A3B09B7" w:rsidR="00676CA3" w:rsidRPr="00010294" w:rsidRDefault="00676CA3"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Lead/Speaker</w:t>
            </w:r>
          </w:p>
        </w:tc>
      </w:tr>
      <w:tr w:rsidR="00010294" w:rsidRPr="00010294" w14:paraId="45F80ADD" w14:textId="77777777" w:rsidTr="00676CA3">
        <w:tc>
          <w:tcPr>
            <w:tcW w:w="2254" w:type="dxa"/>
          </w:tcPr>
          <w:p w14:paraId="0DEC1E71" w14:textId="35F07464" w:rsidR="00676CA3" w:rsidRPr="00010294" w:rsidRDefault="00676CA3"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09:00–09:30</w:t>
            </w:r>
          </w:p>
        </w:tc>
        <w:tc>
          <w:tcPr>
            <w:tcW w:w="2254" w:type="dxa"/>
          </w:tcPr>
          <w:p w14:paraId="36589EEE" w14:textId="64AE0208" w:rsidR="00676CA3" w:rsidRPr="00010294" w:rsidRDefault="00676CA3"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 xml:space="preserve">Registration &amp; </w:t>
            </w:r>
            <w:proofErr w:type="spellStart"/>
            <w:r w:rsidRPr="00010294">
              <w:rPr>
                <w:rFonts w:ascii="Times New Roman" w:hAnsi="Times New Roman" w:cs="Times New Roman"/>
                <w:color w:val="000000" w:themeColor="text1"/>
                <w:sz w:val="24"/>
                <w:szCs w:val="24"/>
              </w:rPr>
              <w:t>Cymanfa</w:t>
            </w:r>
            <w:proofErr w:type="spellEnd"/>
            <w:r w:rsidRPr="00010294">
              <w:rPr>
                <w:rFonts w:ascii="Times New Roman" w:hAnsi="Times New Roman" w:cs="Times New Roman"/>
                <w:color w:val="000000" w:themeColor="text1"/>
                <w:sz w:val="24"/>
                <w:szCs w:val="24"/>
              </w:rPr>
              <w:t xml:space="preserve"> Ganu Welcome</w:t>
            </w:r>
          </w:p>
        </w:tc>
        <w:tc>
          <w:tcPr>
            <w:tcW w:w="2254" w:type="dxa"/>
          </w:tcPr>
          <w:p w14:paraId="00D5EE0D" w14:textId="0290E7B8" w:rsidR="00676CA3" w:rsidRPr="00010294" w:rsidRDefault="00676CA3"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Museum Entrance Hall</w:t>
            </w:r>
          </w:p>
        </w:tc>
        <w:tc>
          <w:tcPr>
            <w:tcW w:w="2254" w:type="dxa"/>
          </w:tcPr>
          <w:p w14:paraId="2A1A172E" w14:textId="0C162629" w:rsidR="00676CA3" w:rsidRPr="00010294" w:rsidRDefault="00676CA3"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Local Choir &amp; Host</w:t>
            </w:r>
          </w:p>
        </w:tc>
      </w:tr>
      <w:tr w:rsidR="00010294" w:rsidRPr="00010294" w14:paraId="4B24E9EB" w14:textId="77777777" w:rsidTr="00676CA3">
        <w:tc>
          <w:tcPr>
            <w:tcW w:w="2254" w:type="dxa"/>
          </w:tcPr>
          <w:p w14:paraId="57C5ACBE" w14:textId="48C29BBC" w:rsidR="00676CA3" w:rsidRPr="00010294" w:rsidRDefault="00676CA3"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09:30–10:15</w:t>
            </w:r>
          </w:p>
        </w:tc>
        <w:tc>
          <w:tcPr>
            <w:tcW w:w="2254" w:type="dxa"/>
          </w:tcPr>
          <w:p w14:paraId="5580DF1F" w14:textId="6CDD458A" w:rsidR="00676CA3" w:rsidRPr="00010294" w:rsidRDefault="00676CA3"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Keynote: “Heritage Meets Circular Economy”</w:t>
            </w:r>
          </w:p>
        </w:tc>
        <w:tc>
          <w:tcPr>
            <w:tcW w:w="2254" w:type="dxa"/>
          </w:tcPr>
          <w:p w14:paraId="4BFC89E5" w14:textId="7FC1B045" w:rsidR="00676CA3" w:rsidRPr="00010294" w:rsidRDefault="00676CA3"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Main Auditorium</w:t>
            </w:r>
          </w:p>
        </w:tc>
        <w:tc>
          <w:tcPr>
            <w:tcW w:w="2254" w:type="dxa"/>
          </w:tcPr>
          <w:p w14:paraId="3242E3AB" w14:textId="4494520F" w:rsidR="00676CA3" w:rsidRPr="00010294" w:rsidRDefault="00676CA3"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Dr. Eleri Davies (Visit Wales)</w:t>
            </w:r>
          </w:p>
        </w:tc>
      </w:tr>
      <w:tr w:rsidR="00010294" w:rsidRPr="00010294" w14:paraId="372B1F8B" w14:textId="77777777" w:rsidTr="00676CA3">
        <w:tc>
          <w:tcPr>
            <w:tcW w:w="2254" w:type="dxa"/>
          </w:tcPr>
          <w:p w14:paraId="622EAB32" w14:textId="091CE132" w:rsidR="00676CA3" w:rsidRPr="00010294" w:rsidRDefault="00676CA3"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10:15–11:00</w:t>
            </w:r>
          </w:p>
        </w:tc>
        <w:tc>
          <w:tcPr>
            <w:tcW w:w="2254" w:type="dxa"/>
          </w:tcPr>
          <w:p w14:paraId="336A7A4D" w14:textId="33F7E32D" w:rsidR="00676CA3" w:rsidRPr="00010294" w:rsidRDefault="00676CA3"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Workshop A: Historic Textile Machinery Demo</w:t>
            </w:r>
          </w:p>
        </w:tc>
        <w:tc>
          <w:tcPr>
            <w:tcW w:w="2254" w:type="dxa"/>
          </w:tcPr>
          <w:p w14:paraId="16E2AD59" w14:textId="47D30F09" w:rsidR="00676CA3" w:rsidRPr="00010294" w:rsidRDefault="00676CA3"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Machinery Hall</w:t>
            </w:r>
          </w:p>
        </w:tc>
        <w:tc>
          <w:tcPr>
            <w:tcW w:w="2254" w:type="dxa"/>
          </w:tcPr>
          <w:p w14:paraId="1120ECDA" w14:textId="06F4B65F" w:rsidR="00676CA3" w:rsidRPr="00010294" w:rsidRDefault="00676CA3"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Curator, National Wool Museum</w:t>
            </w:r>
          </w:p>
        </w:tc>
      </w:tr>
      <w:tr w:rsidR="00010294" w:rsidRPr="00010294" w14:paraId="46B8F328" w14:textId="77777777" w:rsidTr="00676CA3">
        <w:tc>
          <w:tcPr>
            <w:tcW w:w="2254" w:type="dxa"/>
          </w:tcPr>
          <w:p w14:paraId="0C65E1C1" w14:textId="750515C7" w:rsidR="00676CA3" w:rsidRPr="00010294" w:rsidRDefault="00676CA3"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10:15–11:00</w:t>
            </w:r>
          </w:p>
        </w:tc>
        <w:tc>
          <w:tcPr>
            <w:tcW w:w="2254" w:type="dxa"/>
          </w:tcPr>
          <w:p w14:paraId="3B925CD0" w14:textId="5F216721" w:rsidR="00676CA3" w:rsidRPr="00010294" w:rsidRDefault="00676CA3"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Workshop B: Eco-Design Techniques</w:t>
            </w:r>
          </w:p>
        </w:tc>
        <w:tc>
          <w:tcPr>
            <w:tcW w:w="2254" w:type="dxa"/>
          </w:tcPr>
          <w:p w14:paraId="78FF7E23" w14:textId="1F7E564D" w:rsidR="00676CA3" w:rsidRPr="00010294" w:rsidRDefault="00676CA3"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Innovation Lab</w:t>
            </w:r>
          </w:p>
        </w:tc>
        <w:tc>
          <w:tcPr>
            <w:tcW w:w="2254" w:type="dxa"/>
          </w:tcPr>
          <w:p w14:paraId="7C96F81A" w14:textId="4CC17E5F" w:rsidR="00676CA3" w:rsidRPr="00010294" w:rsidRDefault="00676CA3"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Prof. Rhodri Williams (Bangor Univ.)</w:t>
            </w:r>
          </w:p>
        </w:tc>
      </w:tr>
      <w:tr w:rsidR="00010294" w:rsidRPr="00010294" w14:paraId="2C6CF027" w14:textId="77777777" w:rsidTr="00676CA3">
        <w:tc>
          <w:tcPr>
            <w:tcW w:w="2254" w:type="dxa"/>
          </w:tcPr>
          <w:p w14:paraId="40552D28" w14:textId="3619D768" w:rsidR="00676CA3" w:rsidRPr="00010294" w:rsidRDefault="00676CA3"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11:00–11:15</w:t>
            </w:r>
          </w:p>
        </w:tc>
        <w:tc>
          <w:tcPr>
            <w:tcW w:w="2254" w:type="dxa"/>
          </w:tcPr>
          <w:p w14:paraId="1EB23964" w14:textId="186982E8" w:rsidR="00676CA3" w:rsidRPr="00010294" w:rsidRDefault="00676CA3"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Coffee Break (Local, Plant-Based)</w:t>
            </w:r>
          </w:p>
        </w:tc>
        <w:tc>
          <w:tcPr>
            <w:tcW w:w="2254" w:type="dxa"/>
          </w:tcPr>
          <w:p w14:paraId="36506D59" w14:textId="22CFB4C2" w:rsidR="00676CA3" w:rsidRPr="00010294" w:rsidRDefault="00676CA3"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Café Terrace</w:t>
            </w:r>
          </w:p>
        </w:tc>
        <w:tc>
          <w:tcPr>
            <w:tcW w:w="2254" w:type="dxa"/>
          </w:tcPr>
          <w:p w14:paraId="467FB5C4" w14:textId="15562BFA" w:rsidR="00676CA3" w:rsidRPr="00010294" w:rsidRDefault="00676CA3"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Catering Partner</w:t>
            </w:r>
          </w:p>
        </w:tc>
      </w:tr>
      <w:tr w:rsidR="00010294" w:rsidRPr="00010294" w14:paraId="6F9F0589" w14:textId="77777777" w:rsidTr="00676CA3">
        <w:tc>
          <w:tcPr>
            <w:tcW w:w="2254" w:type="dxa"/>
          </w:tcPr>
          <w:p w14:paraId="6A45DABD" w14:textId="25E1E3D3" w:rsidR="00676CA3" w:rsidRPr="00010294" w:rsidRDefault="00676CA3"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11:15–12:00</w:t>
            </w:r>
          </w:p>
        </w:tc>
        <w:tc>
          <w:tcPr>
            <w:tcW w:w="2254" w:type="dxa"/>
          </w:tcPr>
          <w:p w14:paraId="14E564F2" w14:textId="65EDCC7F" w:rsidR="00676CA3" w:rsidRPr="00010294" w:rsidRDefault="00676CA3"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Guided Mill Tour &amp; Folklore Presentation</w:t>
            </w:r>
          </w:p>
        </w:tc>
        <w:tc>
          <w:tcPr>
            <w:tcW w:w="2254" w:type="dxa"/>
          </w:tcPr>
          <w:p w14:paraId="3F5E5B0D" w14:textId="6ECB22D7" w:rsidR="00676CA3" w:rsidRPr="00010294" w:rsidRDefault="00676CA3"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Mill Site &amp; Storytelling Nook</w:t>
            </w:r>
          </w:p>
        </w:tc>
        <w:tc>
          <w:tcPr>
            <w:tcW w:w="2254" w:type="dxa"/>
          </w:tcPr>
          <w:p w14:paraId="21D7D1F9" w14:textId="020471DE" w:rsidR="00676CA3" w:rsidRPr="00010294" w:rsidRDefault="00676CA3"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Heritage Guide &amp; Storyteller</w:t>
            </w:r>
          </w:p>
        </w:tc>
      </w:tr>
      <w:tr w:rsidR="00676CA3" w:rsidRPr="00010294" w14:paraId="4A36C8EF" w14:textId="77777777" w:rsidTr="00676CA3">
        <w:tc>
          <w:tcPr>
            <w:tcW w:w="2254" w:type="dxa"/>
          </w:tcPr>
          <w:p w14:paraId="6222DAC5" w14:textId="7F910A84" w:rsidR="00676CA3" w:rsidRPr="00010294" w:rsidRDefault="00676CA3"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12:00–13:00</w:t>
            </w:r>
          </w:p>
        </w:tc>
        <w:tc>
          <w:tcPr>
            <w:tcW w:w="2254" w:type="dxa"/>
          </w:tcPr>
          <w:p w14:paraId="6E2F99A5" w14:textId="7A4D64FC" w:rsidR="00676CA3" w:rsidRPr="00010294" w:rsidRDefault="00676CA3"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Lunch (Locally Sourced)</w:t>
            </w:r>
          </w:p>
        </w:tc>
        <w:tc>
          <w:tcPr>
            <w:tcW w:w="2254" w:type="dxa"/>
          </w:tcPr>
          <w:p w14:paraId="3326463A" w14:textId="06281235" w:rsidR="00676CA3" w:rsidRPr="00010294" w:rsidRDefault="00676CA3"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Museum Café</w:t>
            </w:r>
          </w:p>
        </w:tc>
        <w:tc>
          <w:tcPr>
            <w:tcW w:w="2254" w:type="dxa"/>
          </w:tcPr>
          <w:p w14:paraId="5E60FF80" w14:textId="4A4F3C11" w:rsidR="00676CA3" w:rsidRPr="00010294" w:rsidRDefault="00676CA3"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Catering Partner</w:t>
            </w:r>
          </w:p>
        </w:tc>
      </w:tr>
      <w:tr w:rsidR="00676CA3" w:rsidRPr="00010294" w14:paraId="6AB40F78" w14:textId="77777777" w:rsidTr="00676CA3">
        <w:tc>
          <w:tcPr>
            <w:tcW w:w="2254" w:type="dxa"/>
          </w:tcPr>
          <w:p w14:paraId="4C0BBAA0" w14:textId="5CC03696" w:rsidR="00676CA3" w:rsidRPr="00010294" w:rsidRDefault="00676CA3"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13:00–14:00</w:t>
            </w:r>
          </w:p>
        </w:tc>
        <w:tc>
          <w:tcPr>
            <w:tcW w:w="2254" w:type="dxa"/>
          </w:tcPr>
          <w:p w14:paraId="79037CE4" w14:textId="54FAED3C" w:rsidR="00676CA3" w:rsidRPr="00010294" w:rsidRDefault="00676CA3"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Panel: “Green Tourism Policy in Wales”</w:t>
            </w:r>
          </w:p>
        </w:tc>
        <w:tc>
          <w:tcPr>
            <w:tcW w:w="2254" w:type="dxa"/>
          </w:tcPr>
          <w:p w14:paraId="15DB1ED5" w14:textId="396C0158" w:rsidR="00676CA3" w:rsidRPr="00010294" w:rsidRDefault="00676CA3"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Main Auditorium</w:t>
            </w:r>
          </w:p>
        </w:tc>
        <w:tc>
          <w:tcPr>
            <w:tcW w:w="2254" w:type="dxa"/>
          </w:tcPr>
          <w:p w14:paraId="123A895A" w14:textId="7F7C720B" w:rsidR="00676CA3" w:rsidRPr="00010294" w:rsidRDefault="00676CA3"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Visit Wales, Academia, Industry Panel</w:t>
            </w:r>
          </w:p>
        </w:tc>
      </w:tr>
      <w:tr w:rsidR="00676CA3" w:rsidRPr="00010294" w14:paraId="2BA3C055" w14:textId="77777777" w:rsidTr="00676CA3">
        <w:tc>
          <w:tcPr>
            <w:tcW w:w="2254" w:type="dxa"/>
          </w:tcPr>
          <w:p w14:paraId="1157CD3A" w14:textId="64301178" w:rsidR="00676CA3" w:rsidRPr="00010294" w:rsidRDefault="00676CA3"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14:00–14:45</w:t>
            </w:r>
          </w:p>
        </w:tc>
        <w:tc>
          <w:tcPr>
            <w:tcW w:w="2254" w:type="dxa"/>
          </w:tcPr>
          <w:p w14:paraId="7068D800" w14:textId="231B2401" w:rsidR="00676CA3" w:rsidRPr="00010294" w:rsidRDefault="00676CA3"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Networking by the Waterwheel</w:t>
            </w:r>
          </w:p>
        </w:tc>
        <w:tc>
          <w:tcPr>
            <w:tcW w:w="2254" w:type="dxa"/>
          </w:tcPr>
          <w:p w14:paraId="01335F1B" w14:textId="6340F40E" w:rsidR="00676CA3" w:rsidRPr="00010294" w:rsidRDefault="00676CA3"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Outdoor Courtyard</w:t>
            </w:r>
          </w:p>
        </w:tc>
        <w:tc>
          <w:tcPr>
            <w:tcW w:w="2254" w:type="dxa"/>
          </w:tcPr>
          <w:p w14:paraId="2AD43FE3" w14:textId="4DDFB80B" w:rsidR="00676CA3" w:rsidRPr="00010294" w:rsidRDefault="00676CA3"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Facilitator</w:t>
            </w:r>
          </w:p>
        </w:tc>
      </w:tr>
      <w:tr w:rsidR="00676CA3" w:rsidRPr="00010294" w14:paraId="6D0A94DD" w14:textId="77777777" w:rsidTr="00676CA3">
        <w:tc>
          <w:tcPr>
            <w:tcW w:w="2254" w:type="dxa"/>
          </w:tcPr>
          <w:p w14:paraId="341FA21C" w14:textId="1AA45A9C" w:rsidR="00676CA3" w:rsidRPr="00010294" w:rsidRDefault="00676CA3"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14:45–15:00</w:t>
            </w:r>
          </w:p>
        </w:tc>
        <w:tc>
          <w:tcPr>
            <w:tcW w:w="2254" w:type="dxa"/>
          </w:tcPr>
          <w:p w14:paraId="3C9ADB5F" w14:textId="2E34D9A1" w:rsidR="00676CA3" w:rsidRPr="00010294" w:rsidRDefault="00676CA3"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Closing Remarks &amp; Legacy Toolkit Distribution</w:t>
            </w:r>
          </w:p>
        </w:tc>
        <w:tc>
          <w:tcPr>
            <w:tcW w:w="2254" w:type="dxa"/>
          </w:tcPr>
          <w:p w14:paraId="1BDEA521" w14:textId="3C8DCFDA" w:rsidR="00676CA3" w:rsidRPr="00010294" w:rsidRDefault="00676CA3"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Main Auditorium</w:t>
            </w:r>
          </w:p>
        </w:tc>
        <w:tc>
          <w:tcPr>
            <w:tcW w:w="2254" w:type="dxa"/>
          </w:tcPr>
          <w:p w14:paraId="47719FC1" w14:textId="276BBA49" w:rsidR="00676CA3" w:rsidRPr="00010294" w:rsidRDefault="00676CA3"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Event Chair</w:t>
            </w:r>
          </w:p>
        </w:tc>
      </w:tr>
    </w:tbl>
    <w:p w14:paraId="7D64108D" w14:textId="77777777" w:rsidR="00676CA3" w:rsidRPr="00010294" w:rsidRDefault="00676CA3" w:rsidP="00010294">
      <w:pPr>
        <w:spacing w:line="360" w:lineRule="auto"/>
        <w:jc w:val="both"/>
        <w:rPr>
          <w:rFonts w:ascii="Times New Roman" w:hAnsi="Times New Roman" w:cs="Times New Roman"/>
          <w:color w:val="000000" w:themeColor="text1"/>
          <w:sz w:val="24"/>
          <w:szCs w:val="24"/>
          <w:lang w:eastAsia="en-GB"/>
        </w:rPr>
      </w:pPr>
    </w:p>
    <w:p w14:paraId="4DF92DC9" w14:textId="3F4EBF97" w:rsidR="0008678A" w:rsidRPr="00010294" w:rsidRDefault="00676CA3" w:rsidP="00010294">
      <w:pPr>
        <w:pStyle w:val="EU"/>
        <w:numPr>
          <w:ilvl w:val="0"/>
          <w:numId w:val="1"/>
        </w:numPr>
        <w:spacing w:line="360" w:lineRule="auto"/>
        <w:rPr>
          <w:rFonts w:ascii="Times New Roman" w:hAnsi="Times New Roman" w:cs="Times New Roman"/>
          <w:color w:val="000000" w:themeColor="text1"/>
        </w:rPr>
      </w:pPr>
      <w:bookmarkStart w:id="3" w:name="_Toc200713995"/>
      <w:r w:rsidRPr="00010294">
        <w:rPr>
          <w:rFonts w:ascii="Times New Roman" w:hAnsi="Times New Roman" w:cs="Times New Roman"/>
          <w:color w:val="000000" w:themeColor="text1"/>
        </w:rPr>
        <w:t>Aim and Objectives of the Meeting / Event</w:t>
      </w:r>
      <w:bookmarkEnd w:id="3"/>
    </w:p>
    <w:p w14:paraId="1D68B732" w14:textId="5EB2CB81" w:rsidR="0008678A" w:rsidRPr="00010294" w:rsidRDefault="00676CA3" w:rsidP="00010294">
      <w:pPr>
        <w:pStyle w:val="EU"/>
        <w:spacing w:line="360" w:lineRule="auto"/>
        <w:rPr>
          <w:rFonts w:ascii="Times New Roman" w:hAnsi="Times New Roman" w:cs="Times New Roman"/>
          <w:color w:val="000000" w:themeColor="text1"/>
        </w:rPr>
      </w:pPr>
      <w:bookmarkStart w:id="4" w:name="_Toc200713996"/>
      <w:r w:rsidRPr="00010294">
        <w:rPr>
          <w:rFonts w:ascii="Times New Roman" w:hAnsi="Times New Roman" w:cs="Times New Roman"/>
          <w:color w:val="000000" w:themeColor="text1"/>
        </w:rPr>
        <w:t>Aim</w:t>
      </w:r>
      <w:bookmarkEnd w:id="4"/>
    </w:p>
    <w:p w14:paraId="646F2F12" w14:textId="46BE1E9C" w:rsidR="0008678A" w:rsidRPr="00010294" w:rsidRDefault="00676CA3"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lang w:eastAsia="en-GB"/>
        </w:rPr>
        <w:t xml:space="preserve">The micro-conference will bring together museum experts, eco-designers, and tourist operators to commemorate Wales's textile legacy and promote circular-economy innovation. This is in line with Visit Wales's Year of </w:t>
      </w:r>
      <w:proofErr w:type="spellStart"/>
      <w:r w:rsidRPr="00010294">
        <w:rPr>
          <w:rFonts w:ascii="Times New Roman" w:hAnsi="Times New Roman" w:cs="Times New Roman"/>
          <w:color w:val="000000" w:themeColor="text1"/>
          <w:sz w:val="24"/>
          <w:szCs w:val="24"/>
          <w:lang w:eastAsia="en-GB"/>
        </w:rPr>
        <w:t>Croeso</w:t>
      </w:r>
      <w:proofErr w:type="spellEnd"/>
      <w:r w:rsidRPr="00010294">
        <w:rPr>
          <w:rFonts w:ascii="Times New Roman" w:hAnsi="Times New Roman" w:cs="Times New Roman"/>
          <w:color w:val="000000" w:themeColor="text1"/>
          <w:sz w:val="24"/>
          <w:szCs w:val="24"/>
          <w:lang w:eastAsia="en-GB"/>
        </w:rPr>
        <w:t xml:space="preserve"> promise to provide a genuine welcome and sustainable practices.</w:t>
      </w:r>
    </w:p>
    <w:p w14:paraId="737161A7" w14:textId="088E4956" w:rsidR="00676CA3" w:rsidRPr="00010294" w:rsidRDefault="00676CA3" w:rsidP="00010294">
      <w:pPr>
        <w:pStyle w:val="EU"/>
        <w:spacing w:line="360" w:lineRule="auto"/>
        <w:rPr>
          <w:rFonts w:ascii="Times New Roman" w:hAnsi="Times New Roman" w:cs="Times New Roman"/>
          <w:color w:val="000000" w:themeColor="text1"/>
        </w:rPr>
      </w:pPr>
      <w:bookmarkStart w:id="5" w:name="_Toc200713997"/>
      <w:r w:rsidRPr="00010294">
        <w:rPr>
          <w:rFonts w:ascii="Times New Roman" w:hAnsi="Times New Roman" w:cs="Times New Roman"/>
          <w:color w:val="000000" w:themeColor="text1"/>
        </w:rPr>
        <w:t>Objectives</w:t>
      </w:r>
      <w:bookmarkEnd w:id="5"/>
    </w:p>
    <w:p w14:paraId="0C407EFC" w14:textId="60A49CD8" w:rsidR="00676CA3" w:rsidRPr="00010294" w:rsidRDefault="00676CA3" w:rsidP="00010294">
      <w:pPr>
        <w:pStyle w:val="ListParagraph"/>
        <w:numPr>
          <w:ilvl w:val="0"/>
          <w:numId w:val="2"/>
        </w:num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lang w:eastAsia="en-GB"/>
        </w:rPr>
        <w:t>To make sure there are a lot of people at the event and good networking possibilities, fill at least 32 of the 40 delegate spots by July 15, 2025 (six weeks before the event).</w:t>
      </w:r>
    </w:p>
    <w:p w14:paraId="377087F9" w14:textId="12855774" w:rsidR="00676CA3" w:rsidRPr="00010294" w:rsidRDefault="00676CA3" w:rsidP="00010294">
      <w:pPr>
        <w:pStyle w:val="ListParagraph"/>
        <w:numPr>
          <w:ilvl w:val="0"/>
          <w:numId w:val="2"/>
        </w:num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lang w:eastAsia="en-GB"/>
        </w:rPr>
        <w:t>By May 15, 2025, you need to have at least £10,000 in sponsorship to cover 25% of the expenses of the workshop and cultural experiences. This will help keep the event financially viable (Bowdin et al., 20</w:t>
      </w:r>
      <w:r w:rsidR="00B5718C" w:rsidRPr="00010294">
        <w:rPr>
          <w:rFonts w:ascii="Times New Roman" w:hAnsi="Times New Roman" w:cs="Times New Roman"/>
          <w:color w:val="000000" w:themeColor="text1"/>
          <w:sz w:val="24"/>
          <w:szCs w:val="24"/>
          <w:lang w:eastAsia="en-GB"/>
        </w:rPr>
        <w:t>23</w:t>
      </w:r>
      <w:r w:rsidRPr="00010294">
        <w:rPr>
          <w:rFonts w:ascii="Times New Roman" w:hAnsi="Times New Roman" w:cs="Times New Roman"/>
          <w:color w:val="000000" w:themeColor="text1"/>
          <w:sz w:val="24"/>
          <w:szCs w:val="24"/>
          <w:lang w:eastAsia="en-GB"/>
        </w:rPr>
        <w:t>).</w:t>
      </w:r>
    </w:p>
    <w:p w14:paraId="424E497A" w14:textId="1E99679E" w:rsidR="0008678A" w:rsidRPr="00010294" w:rsidRDefault="00676CA3" w:rsidP="00010294">
      <w:pPr>
        <w:pStyle w:val="ListParagraph"/>
        <w:numPr>
          <w:ilvl w:val="0"/>
          <w:numId w:val="2"/>
        </w:num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lang w:eastAsia="en-GB"/>
        </w:rPr>
        <w:t>To prove that attendees were engaged and found value in the cultural immersion and sustainability content, the average score on post-event assessments must be at least 4.5 out of 5 within a week of the event (</w:t>
      </w:r>
      <w:r w:rsidR="00B5718C" w:rsidRPr="00010294">
        <w:rPr>
          <w:rFonts w:ascii="Times New Roman" w:hAnsi="Times New Roman" w:cs="Times New Roman"/>
          <w:color w:val="000000" w:themeColor="text1"/>
          <w:sz w:val="24"/>
          <w:szCs w:val="24"/>
          <w:lang w:eastAsia="en-GB"/>
        </w:rPr>
        <w:t>Getz, 2014</w:t>
      </w:r>
      <w:r w:rsidRPr="00010294">
        <w:rPr>
          <w:rFonts w:ascii="Times New Roman" w:hAnsi="Times New Roman" w:cs="Times New Roman"/>
          <w:color w:val="000000" w:themeColor="text1"/>
          <w:sz w:val="24"/>
          <w:szCs w:val="24"/>
          <w:lang w:eastAsia="en-GB"/>
        </w:rPr>
        <w:t>).</w:t>
      </w:r>
    </w:p>
    <w:p w14:paraId="66E1A088" w14:textId="1CA50417" w:rsidR="0008678A" w:rsidRPr="00010294" w:rsidRDefault="00676CA3" w:rsidP="00010294">
      <w:pPr>
        <w:pStyle w:val="EU"/>
        <w:numPr>
          <w:ilvl w:val="0"/>
          <w:numId w:val="1"/>
        </w:numPr>
        <w:spacing w:line="360" w:lineRule="auto"/>
        <w:rPr>
          <w:rFonts w:ascii="Times New Roman" w:hAnsi="Times New Roman" w:cs="Times New Roman"/>
          <w:color w:val="000000" w:themeColor="text1"/>
        </w:rPr>
      </w:pPr>
      <w:bookmarkStart w:id="6" w:name="_Toc200713998"/>
      <w:r w:rsidRPr="00010294">
        <w:rPr>
          <w:rFonts w:ascii="Times New Roman" w:hAnsi="Times New Roman" w:cs="Times New Roman"/>
          <w:color w:val="000000" w:themeColor="text1"/>
        </w:rPr>
        <w:t>Event Management</w:t>
      </w:r>
      <w:bookmarkEnd w:id="6"/>
    </w:p>
    <w:p w14:paraId="1FEF0906" w14:textId="2D437C18" w:rsidR="0008678A" w:rsidRPr="00010294" w:rsidRDefault="00676CA3"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lang w:eastAsia="en-GB"/>
        </w:rPr>
        <w:t xml:space="preserve">To run the Year of </w:t>
      </w:r>
      <w:proofErr w:type="spellStart"/>
      <w:r w:rsidRPr="00010294">
        <w:rPr>
          <w:rFonts w:ascii="Times New Roman" w:hAnsi="Times New Roman" w:cs="Times New Roman"/>
          <w:color w:val="000000" w:themeColor="text1"/>
          <w:sz w:val="24"/>
          <w:szCs w:val="24"/>
          <w:lang w:eastAsia="en-GB"/>
        </w:rPr>
        <w:t>Croeso</w:t>
      </w:r>
      <w:proofErr w:type="spellEnd"/>
      <w:r w:rsidRPr="00010294">
        <w:rPr>
          <w:rFonts w:ascii="Times New Roman" w:hAnsi="Times New Roman" w:cs="Times New Roman"/>
          <w:color w:val="000000" w:themeColor="text1"/>
          <w:sz w:val="24"/>
          <w:szCs w:val="24"/>
          <w:lang w:eastAsia="en-GB"/>
        </w:rPr>
        <w:t xml:space="preserve"> micro-conference well, you need a mix of specialised talents, strong planning procedures, and focused marketing efforts. An event manager that is good at their job must handle logistics, risk management, and working with suppliers. Knowing how to use project management tools like Gantt charts and critical-path analysis makes ensuring that tasks are finished on time (Pinto 20</w:t>
      </w:r>
      <w:r w:rsidR="00B5718C" w:rsidRPr="00010294">
        <w:rPr>
          <w:rFonts w:ascii="Times New Roman" w:hAnsi="Times New Roman" w:cs="Times New Roman"/>
          <w:color w:val="000000" w:themeColor="text1"/>
          <w:sz w:val="24"/>
          <w:szCs w:val="24"/>
          <w:lang w:eastAsia="en-GB"/>
        </w:rPr>
        <w:t>20</w:t>
      </w:r>
      <w:r w:rsidRPr="00010294">
        <w:rPr>
          <w:rFonts w:ascii="Times New Roman" w:hAnsi="Times New Roman" w:cs="Times New Roman"/>
          <w:color w:val="000000" w:themeColor="text1"/>
          <w:sz w:val="24"/>
          <w:szCs w:val="24"/>
          <w:lang w:eastAsia="en-GB"/>
        </w:rPr>
        <w:t xml:space="preserve">). To follow UK rules, you need to know a lot about health and safety, and being able to speak both English and Welsh makes it easy to give services in both languages, which is in line with the </w:t>
      </w:r>
      <w:proofErr w:type="spellStart"/>
      <w:r w:rsidRPr="00010294">
        <w:rPr>
          <w:rFonts w:ascii="Times New Roman" w:hAnsi="Times New Roman" w:cs="Times New Roman"/>
          <w:color w:val="000000" w:themeColor="text1"/>
          <w:sz w:val="24"/>
          <w:szCs w:val="24"/>
          <w:lang w:eastAsia="en-GB"/>
        </w:rPr>
        <w:t>Croeso</w:t>
      </w:r>
      <w:proofErr w:type="spellEnd"/>
      <w:r w:rsidRPr="00010294">
        <w:rPr>
          <w:rFonts w:ascii="Times New Roman" w:hAnsi="Times New Roman" w:cs="Times New Roman"/>
          <w:color w:val="000000" w:themeColor="text1"/>
          <w:sz w:val="24"/>
          <w:szCs w:val="24"/>
          <w:lang w:eastAsia="en-GB"/>
        </w:rPr>
        <w:t xml:space="preserve"> concept (Smith and Richards 2013). During the planning stage, it is very important to get stakeholders involved and allocate resources. A precise work breakdown structure makes it clear who does what, from venue liaison officials setting up site access to sustainability consultants putting ISO 20121 standards into practice (I</w:t>
      </w:r>
      <w:r w:rsidR="00B5718C" w:rsidRPr="00010294">
        <w:rPr>
          <w:rFonts w:ascii="Times New Roman" w:hAnsi="Times New Roman" w:cs="Times New Roman"/>
          <w:color w:val="000000" w:themeColor="text1"/>
          <w:sz w:val="24"/>
          <w:szCs w:val="24"/>
          <w:lang w:eastAsia="en-GB"/>
        </w:rPr>
        <w:t xml:space="preserve">SO, </w:t>
      </w:r>
      <w:r w:rsidRPr="00010294">
        <w:rPr>
          <w:rFonts w:ascii="Times New Roman" w:hAnsi="Times New Roman" w:cs="Times New Roman"/>
          <w:color w:val="000000" w:themeColor="text1"/>
          <w:sz w:val="24"/>
          <w:szCs w:val="24"/>
          <w:lang w:eastAsia="en-GB"/>
        </w:rPr>
        <w:t xml:space="preserve">2012). Financial planning abilities help keep an eye on the budget and predict cash flow, making sure that sponsorship goals are realised. The organising team also needs a cultural liaison to find real Welsh features, like the </w:t>
      </w:r>
      <w:proofErr w:type="spellStart"/>
      <w:r w:rsidRPr="00010294">
        <w:rPr>
          <w:rFonts w:ascii="Times New Roman" w:hAnsi="Times New Roman" w:cs="Times New Roman"/>
          <w:color w:val="000000" w:themeColor="text1"/>
          <w:sz w:val="24"/>
          <w:szCs w:val="24"/>
          <w:lang w:eastAsia="en-GB"/>
        </w:rPr>
        <w:t>Cymanfa</w:t>
      </w:r>
      <w:proofErr w:type="spellEnd"/>
      <w:r w:rsidRPr="00010294">
        <w:rPr>
          <w:rFonts w:ascii="Times New Roman" w:hAnsi="Times New Roman" w:cs="Times New Roman"/>
          <w:color w:val="000000" w:themeColor="text1"/>
          <w:sz w:val="24"/>
          <w:szCs w:val="24"/>
          <w:lang w:eastAsia="en-GB"/>
        </w:rPr>
        <w:t xml:space="preserve"> Ganu welcome, and an evaluation expert to make surveys and impact measures for after the event (</w:t>
      </w:r>
      <w:r w:rsidR="00B5718C" w:rsidRPr="00010294">
        <w:rPr>
          <w:rFonts w:ascii="Times New Roman" w:hAnsi="Times New Roman" w:cs="Times New Roman"/>
          <w:color w:val="000000" w:themeColor="text1"/>
          <w:sz w:val="24"/>
          <w:szCs w:val="24"/>
          <w:lang w:eastAsia="en-GB"/>
        </w:rPr>
        <w:t>Bowdin et al., 2023</w:t>
      </w:r>
      <w:r w:rsidRPr="00010294">
        <w:rPr>
          <w:rFonts w:ascii="Times New Roman" w:hAnsi="Times New Roman" w:cs="Times New Roman"/>
          <w:color w:val="000000" w:themeColor="text1"/>
          <w:sz w:val="24"/>
          <w:szCs w:val="24"/>
          <w:lang w:eastAsia="en-GB"/>
        </w:rPr>
        <w:t xml:space="preserve">). Marketing </w:t>
      </w:r>
      <w:r w:rsidRPr="00010294">
        <w:rPr>
          <w:rFonts w:ascii="Times New Roman" w:hAnsi="Times New Roman" w:cs="Times New Roman"/>
          <w:color w:val="000000" w:themeColor="text1"/>
          <w:sz w:val="24"/>
          <w:szCs w:val="24"/>
          <w:lang w:eastAsia="en-GB"/>
        </w:rPr>
        <w:lastRenderedPageBreak/>
        <w:t>efforts help museum experts, eco-designers, and tourist operators learn about the museum. To acquire the most delegate registrations, you need to know a lot about digital marketing, including email campaigns, social media targeting, and SEO. Partnerships with Visit Wales and academic networks help reach more people via co-branded messaging. A communications officer is in charge of press relations and writes multilingual news releases for trade publications and cultural sources</w:t>
      </w:r>
      <w:r w:rsidR="001441B7" w:rsidRPr="00010294">
        <w:rPr>
          <w:rFonts w:ascii="Times New Roman" w:hAnsi="Times New Roman" w:cs="Times New Roman"/>
          <w:color w:val="000000" w:themeColor="text1"/>
          <w:sz w:val="24"/>
          <w:szCs w:val="24"/>
          <w:lang w:eastAsia="en-GB"/>
        </w:rPr>
        <w:t xml:space="preserve"> (Crowther, 2013)</w:t>
      </w:r>
      <w:r w:rsidRPr="00010294">
        <w:rPr>
          <w:rFonts w:ascii="Times New Roman" w:hAnsi="Times New Roman" w:cs="Times New Roman"/>
          <w:color w:val="000000" w:themeColor="text1"/>
          <w:sz w:val="24"/>
          <w:szCs w:val="24"/>
          <w:lang w:eastAsia="en-GB"/>
        </w:rPr>
        <w:t>. All of these integrated skills and resources are in line with the best practices in event management theory, and they will make sure that the micro-conference runs smoothly, strategically, and with the audience's interest.</w:t>
      </w:r>
    </w:p>
    <w:tbl>
      <w:tblPr>
        <w:tblStyle w:val="TableGrid"/>
        <w:tblW w:w="0" w:type="auto"/>
        <w:tblLook w:val="04A0" w:firstRow="1" w:lastRow="0" w:firstColumn="1" w:lastColumn="0" w:noHBand="0" w:noVBand="1"/>
      </w:tblPr>
      <w:tblGrid>
        <w:gridCol w:w="3005"/>
        <w:gridCol w:w="3005"/>
        <w:gridCol w:w="3006"/>
      </w:tblGrid>
      <w:tr w:rsidR="00010294" w:rsidRPr="00010294" w14:paraId="358AC01D" w14:textId="77777777" w:rsidTr="002265F2">
        <w:tc>
          <w:tcPr>
            <w:tcW w:w="3005" w:type="dxa"/>
          </w:tcPr>
          <w:p w14:paraId="783A6D43" w14:textId="74752654" w:rsidR="002265F2" w:rsidRPr="00010294" w:rsidRDefault="002265F2" w:rsidP="00010294">
            <w:pPr>
              <w:spacing w:line="360" w:lineRule="auto"/>
              <w:jc w:val="both"/>
              <w:rPr>
                <w:rFonts w:ascii="Times New Roman" w:hAnsi="Times New Roman" w:cs="Times New Roman"/>
                <w:b/>
                <w:bCs/>
                <w:color w:val="000000" w:themeColor="text1"/>
                <w:sz w:val="24"/>
                <w:szCs w:val="24"/>
                <w:lang w:eastAsia="en-GB"/>
              </w:rPr>
            </w:pPr>
            <w:r w:rsidRPr="00010294">
              <w:rPr>
                <w:rFonts w:ascii="Times New Roman" w:hAnsi="Times New Roman" w:cs="Times New Roman"/>
                <w:b/>
                <w:bCs/>
                <w:color w:val="000000" w:themeColor="text1"/>
                <w:sz w:val="24"/>
                <w:szCs w:val="24"/>
              </w:rPr>
              <w:t>Activity Type</w:t>
            </w:r>
          </w:p>
        </w:tc>
        <w:tc>
          <w:tcPr>
            <w:tcW w:w="3005" w:type="dxa"/>
          </w:tcPr>
          <w:p w14:paraId="747E8EC9" w14:textId="4D4C526F" w:rsidR="002265F2" w:rsidRPr="00010294" w:rsidRDefault="002265F2" w:rsidP="00010294">
            <w:pPr>
              <w:spacing w:line="360" w:lineRule="auto"/>
              <w:jc w:val="both"/>
              <w:rPr>
                <w:rFonts w:ascii="Times New Roman" w:hAnsi="Times New Roman" w:cs="Times New Roman"/>
                <w:b/>
                <w:bCs/>
                <w:color w:val="000000" w:themeColor="text1"/>
                <w:sz w:val="24"/>
                <w:szCs w:val="24"/>
                <w:lang w:eastAsia="en-GB"/>
              </w:rPr>
            </w:pPr>
            <w:r w:rsidRPr="00010294">
              <w:rPr>
                <w:rFonts w:ascii="Times New Roman" w:hAnsi="Times New Roman" w:cs="Times New Roman"/>
                <w:b/>
                <w:bCs/>
                <w:color w:val="000000" w:themeColor="text1"/>
                <w:sz w:val="24"/>
                <w:szCs w:val="24"/>
              </w:rPr>
              <w:t>Key Skills</w:t>
            </w:r>
          </w:p>
        </w:tc>
        <w:tc>
          <w:tcPr>
            <w:tcW w:w="3006" w:type="dxa"/>
          </w:tcPr>
          <w:p w14:paraId="3638A124" w14:textId="04035826" w:rsidR="002265F2" w:rsidRPr="00010294" w:rsidRDefault="002265F2" w:rsidP="00010294">
            <w:pPr>
              <w:spacing w:line="360" w:lineRule="auto"/>
              <w:jc w:val="both"/>
              <w:rPr>
                <w:rFonts w:ascii="Times New Roman" w:hAnsi="Times New Roman" w:cs="Times New Roman"/>
                <w:b/>
                <w:bCs/>
                <w:color w:val="000000" w:themeColor="text1"/>
                <w:sz w:val="24"/>
                <w:szCs w:val="24"/>
                <w:lang w:eastAsia="en-GB"/>
              </w:rPr>
            </w:pPr>
            <w:r w:rsidRPr="00010294">
              <w:rPr>
                <w:rFonts w:ascii="Times New Roman" w:hAnsi="Times New Roman" w:cs="Times New Roman"/>
                <w:b/>
                <w:bCs/>
                <w:color w:val="000000" w:themeColor="text1"/>
                <w:sz w:val="24"/>
                <w:szCs w:val="24"/>
              </w:rPr>
              <w:t>Required Resources</w:t>
            </w:r>
          </w:p>
        </w:tc>
      </w:tr>
      <w:tr w:rsidR="00010294" w:rsidRPr="00010294" w14:paraId="16426338" w14:textId="77777777" w:rsidTr="002265F2">
        <w:tc>
          <w:tcPr>
            <w:tcW w:w="3005" w:type="dxa"/>
          </w:tcPr>
          <w:p w14:paraId="26F8F0CD" w14:textId="0F596BE5" w:rsidR="002265F2" w:rsidRPr="00010294" w:rsidRDefault="002265F2"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Operational</w:t>
            </w:r>
          </w:p>
        </w:tc>
        <w:tc>
          <w:tcPr>
            <w:tcW w:w="3005" w:type="dxa"/>
          </w:tcPr>
          <w:p w14:paraId="373AC143" w14:textId="748CEB9B" w:rsidR="002265F2" w:rsidRPr="00010294" w:rsidRDefault="002265F2"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Project management, risk and safety expertise, bilingual communication</w:t>
            </w:r>
          </w:p>
        </w:tc>
        <w:tc>
          <w:tcPr>
            <w:tcW w:w="3006" w:type="dxa"/>
          </w:tcPr>
          <w:p w14:paraId="64150A8B" w14:textId="5D379B15" w:rsidR="002265F2" w:rsidRPr="00010294" w:rsidRDefault="002265F2"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Venue contract, health and safety plans, AV and streaming equipment</w:t>
            </w:r>
          </w:p>
        </w:tc>
      </w:tr>
      <w:tr w:rsidR="00010294" w:rsidRPr="00010294" w14:paraId="46DE7FE5" w14:textId="77777777" w:rsidTr="002265F2">
        <w:tc>
          <w:tcPr>
            <w:tcW w:w="3005" w:type="dxa"/>
          </w:tcPr>
          <w:p w14:paraId="0BE52454" w14:textId="3945658C" w:rsidR="002265F2" w:rsidRPr="00010294" w:rsidRDefault="002265F2"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Planning</w:t>
            </w:r>
          </w:p>
        </w:tc>
        <w:tc>
          <w:tcPr>
            <w:tcW w:w="3005" w:type="dxa"/>
          </w:tcPr>
          <w:p w14:paraId="70AF5AD7" w14:textId="36557B6F" w:rsidR="002265F2" w:rsidRPr="00010294" w:rsidRDefault="002265F2"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Financial planning, stakeholder engagement, sustainability consultancy, cultural liaison</w:t>
            </w:r>
          </w:p>
        </w:tc>
        <w:tc>
          <w:tcPr>
            <w:tcW w:w="3006" w:type="dxa"/>
          </w:tcPr>
          <w:p w14:paraId="123CF061" w14:textId="086D276C" w:rsidR="002265F2" w:rsidRPr="00010294" w:rsidRDefault="002265F2"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Work-breakdown structure, budget templates, ISO 20121 framework</w:t>
            </w:r>
          </w:p>
        </w:tc>
      </w:tr>
      <w:tr w:rsidR="00010294" w:rsidRPr="00010294" w14:paraId="34E00F90" w14:textId="77777777" w:rsidTr="002265F2">
        <w:tc>
          <w:tcPr>
            <w:tcW w:w="3005" w:type="dxa"/>
          </w:tcPr>
          <w:p w14:paraId="60DD590B" w14:textId="5E8E0265" w:rsidR="002265F2" w:rsidRPr="00010294" w:rsidRDefault="002265F2"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Marketing</w:t>
            </w:r>
          </w:p>
        </w:tc>
        <w:tc>
          <w:tcPr>
            <w:tcW w:w="3005" w:type="dxa"/>
          </w:tcPr>
          <w:p w14:paraId="26ADE792" w14:textId="08FEC452" w:rsidR="002265F2" w:rsidRPr="00010294" w:rsidRDefault="002265F2"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Digital marketing, copywriting, public relations, partnership management</w:t>
            </w:r>
          </w:p>
        </w:tc>
        <w:tc>
          <w:tcPr>
            <w:tcW w:w="3006" w:type="dxa"/>
          </w:tcPr>
          <w:p w14:paraId="78998714" w14:textId="30BE3949" w:rsidR="002265F2" w:rsidRPr="00010294" w:rsidRDefault="002265F2"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Email platform, social media tools, press release templates</w:t>
            </w:r>
          </w:p>
        </w:tc>
      </w:tr>
    </w:tbl>
    <w:p w14:paraId="2B0A7FDB" w14:textId="77777777" w:rsidR="00676CA3" w:rsidRPr="00010294" w:rsidRDefault="00676CA3" w:rsidP="00010294">
      <w:pPr>
        <w:spacing w:line="360" w:lineRule="auto"/>
        <w:jc w:val="both"/>
        <w:rPr>
          <w:rFonts w:ascii="Times New Roman" w:hAnsi="Times New Roman" w:cs="Times New Roman"/>
          <w:color w:val="000000" w:themeColor="text1"/>
          <w:sz w:val="24"/>
          <w:szCs w:val="24"/>
          <w:lang w:eastAsia="en-GB"/>
        </w:rPr>
      </w:pPr>
    </w:p>
    <w:p w14:paraId="1AB12C8F" w14:textId="670D2388" w:rsidR="002265F2" w:rsidRPr="00010294" w:rsidRDefault="002265F2" w:rsidP="00010294">
      <w:pPr>
        <w:pStyle w:val="EU"/>
        <w:numPr>
          <w:ilvl w:val="0"/>
          <w:numId w:val="1"/>
        </w:numPr>
        <w:spacing w:line="360" w:lineRule="auto"/>
        <w:rPr>
          <w:rFonts w:ascii="Times New Roman" w:hAnsi="Times New Roman" w:cs="Times New Roman"/>
          <w:color w:val="000000" w:themeColor="text1"/>
        </w:rPr>
      </w:pPr>
      <w:bookmarkStart w:id="7" w:name="_Toc200713999"/>
      <w:r w:rsidRPr="00010294">
        <w:rPr>
          <w:rFonts w:ascii="Times New Roman" w:hAnsi="Times New Roman" w:cs="Times New Roman"/>
          <w:color w:val="000000" w:themeColor="text1"/>
        </w:rPr>
        <w:t>Event Budget</w:t>
      </w:r>
      <w:bookmarkEnd w:id="7"/>
    </w:p>
    <w:tbl>
      <w:tblPr>
        <w:tblStyle w:val="TableGrid"/>
        <w:tblW w:w="0" w:type="auto"/>
        <w:tblLook w:val="04A0" w:firstRow="1" w:lastRow="0" w:firstColumn="1" w:lastColumn="0" w:noHBand="0" w:noVBand="1"/>
      </w:tblPr>
      <w:tblGrid>
        <w:gridCol w:w="3005"/>
        <w:gridCol w:w="3005"/>
        <w:gridCol w:w="3006"/>
      </w:tblGrid>
      <w:tr w:rsidR="00010294" w:rsidRPr="00010294" w14:paraId="36DA3F48" w14:textId="77777777" w:rsidTr="002265F2">
        <w:tc>
          <w:tcPr>
            <w:tcW w:w="3005" w:type="dxa"/>
          </w:tcPr>
          <w:p w14:paraId="399DF65C" w14:textId="037A8302" w:rsidR="002265F2" w:rsidRPr="00010294" w:rsidRDefault="002265F2" w:rsidP="00010294">
            <w:pPr>
              <w:spacing w:line="360" w:lineRule="auto"/>
              <w:jc w:val="both"/>
              <w:rPr>
                <w:rFonts w:ascii="Times New Roman" w:hAnsi="Times New Roman" w:cs="Times New Roman"/>
                <w:b/>
                <w:bCs/>
                <w:color w:val="000000" w:themeColor="text1"/>
                <w:sz w:val="24"/>
                <w:szCs w:val="24"/>
                <w:lang w:eastAsia="en-GB"/>
              </w:rPr>
            </w:pPr>
            <w:r w:rsidRPr="00010294">
              <w:rPr>
                <w:rFonts w:ascii="Times New Roman" w:hAnsi="Times New Roman" w:cs="Times New Roman"/>
                <w:b/>
                <w:bCs/>
                <w:color w:val="000000" w:themeColor="text1"/>
                <w:sz w:val="24"/>
                <w:szCs w:val="24"/>
              </w:rPr>
              <w:t>Category</w:t>
            </w:r>
          </w:p>
        </w:tc>
        <w:tc>
          <w:tcPr>
            <w:tcW w:w="3005" w:type="dxa"/>
          </w:tcPr>
          <w:p w14:paraId="7C00F100" w14:textId="0E00945C" w:rsidR="002265F2" w:rsidRPr="00010294" w:rsidRDefault="002265F2" w:rsidP="00010294">
            <w:pPr>
              <w:spacing w:line="360" w:lineRule="auto"/>
              <w:jc w:val="both"/>
              <w:rPr>
                <w:rFonts w:ascii="Times New Roman" w:hAnsi="Times New Roman" w:cs="Times New Roman"/>
                <w:b/>
                <w:bCs/>
                <w:color w:val="000000" w:themeColor="text1"/>
                <w:sz w:val="24"/>
                <w:szCs w:val="24"/>
                <w:lang w:eastAsia="en-GB"/>
              </w:rPr>
            </w:pPr>
            <w:r w:rsidRPr="00010294">
              <w:rPr>
                <w:rFonts w:ascii="Times New Roman" w:hAnsi="Times New Roman" w:cs="Times New Roman"/>
                <w:b/>
                <w:bCs/>
                <w:color w:val="000000" w:themeColor="text1"/>
                <w:sz w:val="24"/>
                <w:szCs w:val="24"/>
              </w:rPr>
              <w:t>Income (£)</w:t>
            </w:r>
          </w:p>
        </w:tc>
        <w:tc>
          <w:tcPr>
            <w:tcW w:w="3006" w:type="dxa"/>
          </w:tcPr>
          <w:p w14:paraId="4B2A7513" w14:textId="47483C7A" w:rsidR="002265F2" w:rsidRPr="00010294" w:rsidRDefault="002265F2" w:rsidP="00010294">
            <w:pPr>
              <w:spacing w:line="360" w:lineRule="auto"/>
              <w:jc w:val="both"/>
              <w:rPr>
                <w:rFonts w:ascii="Times New Roman" w:hAnsi="Times New Roman" w:cs="Times New Roman"/>
                <w:b/>
                <w:bCs/>
                <w:color w:val="000000" w:themeColor="text1"/>
                <w:sz w:val="24"/>
                <w:szCs w:val="24"/>
                <w:lang w:eastAsia="en-GB"/>
              </w:rPr>
            </w:pPr>
            <w:r w:rsidRPr="00010294">
              <w:rPr>
                <w:rFonts w:ascii="Times New Roman" w:hAnsi="Times New Roman" w:cs="Times New Roman"/>
                <w:b/>
                <w:bCs/>
                <w:color w:val="000000" w:themeColor="text1"/>
                <w:sz w:val="24"/>
                <w:szCs w:val="24"/>
              </w:rPr>
              <w:t>Expenditure (£)</w:t>
            </w:r>
          </w:p>
        </w:tc>
      </w:tr>
      <w:tr w:rsidR="00010294" w:rsidRPr="00010294" w14:paraId="56CE6D83" w14:textId="77777777" w:rsidTr="002265F2">
        <w:tc>
          <w:tcPr>
            <w:tcW w:w="3005" w:type="dxa"/>
          </w:tcPr>
          <w:p w14:paraId="6DBA7DC7" w14:textId="3944F0DC" w:rsidR="002265F2" w:rsidRPr="00010294" w:rsidRDefault="002265F2"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Delegate Fees (40 @ £3 000)</w:t>
            </w:r>
          </w:p>
        </w:tc>
        <w:tc>
          <w:tcPr>
            <w:tcW w:w="3005" w:type="dxa"/>
          </w:tcPr>
          <w:p w14:paraId="26782638" w14:textId="24D8E7EA" w:rsidR="002265F2" w:rsidRPr="00010294" w:rsidRDefault="002265F2"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120 000</w:t>
            </w:r>
          </w:p>
        </w:tc>
        <w:tc>
          <w:tcPr>
            <w:tcW w:w="3006" w:type="dxa"/>
          </w:tcPr>
          <w:p w14:paraId="6A5EED9C" w14:textId="77777777" w:rsidR="002265F2" w:rsidRPr="00010294" w:rsidRDefault="002265F2" w:rsidP="00010294">
            <w:pPr>
              <w:spacing w:line="360" w:lineRule="auto"/>
              <w:jc w:val="both"/>
              <w:rPr>
                <w:rFonts w:ascii="Times New Roman" w:hAnsi="Times New Roman" w:cs="Times New Roman"/>
                <w:color w:val="000000" w:themeColor="text1"/>
                <w:sz w:val="24"/>
                <w:szCs w:val="24"/>
                <w:lang w:eastAsia="en-GB"/>
              </w:rPr>
            </w:pPr>
          </w:p>
        </w:tc>
      </w:tr>
      <w:tr w:rsidR="00010294" w:rsidRPr="00010294" w14:paraId="78441EAF" w14:textId="77777777" w:rsidTr="002265F2">
        <w:tc>
          <w:tcPr>
            <w:tcW w:w="3005" w:type="dxa"/>
          </w:tcPr>
          <w:p w14:paraId="484C0D63" w14:textId="3045B421" w:rsidR="002265F2" w:rsidRPr="00010294" w:rsidRDefault="002265F2"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Sponsorship</w:t>
            </w:r>
          </w:p>
        </w:tc>
        <w:tc>
          <w:tcPr>
            <w:tcW w:w="3005" w:type="dxa"/>
          </w:tcPr>
          <w:p w14:paraId="28AA5DCB" w14:textId="7D1C31B2" w:rsidR="002265F2" w:rsidRPr="00010294" w:rsidRDefault="002265F2"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50 000</w:t>
            </w:r>
          </w:p>
        </w:tc>
        <w:tc>
          <w:tcPr>
            <w:tcW w:w="3006" w:type="dxa"/>
          </w:tcPr>
          <w:p w14:paraId="2ADCEB85" w14:textId="77777777" w:rsidR="002265F2" w:rsidRPr="00010294" w:rsidRDefault="002265F2" w:rsidP="00010294">
            <w:pPr>
              <w:spacing w:line="360" w:lineRule="auto"/>
              <w:jc w:val="both"/>
              <w:rPr>
                <w:rFonts w:ascii="Times New Roman" w:hAnsi="Times New Roman" w:cs="Times New Roman"/>
                <w:color w:val="000000" w:themeColor="text1"/>
                <w:sz w:val="24"/>
                <w:szCs w:val="24"/>
                <w:lang w:eastAsia="en-GB"/>
              </w:rPr>
            </w:pPr>
          </w:p>
        </w:tc>
      </w:tr>
      <w:tr w:rsidR="00010294" w:rsidRPr="00010294" w14:paraId="7600B78C" w14:textId="77777777" w:rsidTr="002265F2">
        <w:tc>
          <w:tcPr>
            <w:tcW w:w="3005" w:type="dxa"/>
          </w:tcPr>
          <w:p w14:paraId="685A29D1" w14:textId="3DAB8674" w:rsidR="002265F2" w:rsidRPr="00010294" w:rsidRDefault="002265F2"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Grants (Visit Wales)</w:t>
            </w:r>
          </w:p>
        </w:tc>
        <w:tc>
          <w:tcPr>
            <w:tcW w:w="3005" w:type="dxa"/>
          </w:tcPr>
          <w:p w14:paraId="660315B5" w14:textId="7851F5AA" w:rsidR="002265F2" w:rsidRPr="00010294" w:rsidRDefault="002265F2"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30 000</w:t>
            </w:r>
          </w:p>
        </w:tc>
        <w:tc>
          <w:tcPr>
            <w:tcW w:w="3006" w:type="dxa"/>
          </w:tcPr>
          <w:p w14:paraId="1F64B857" w14:textId="77777777" w:rsidR="002265F2" w:rsidRPr="00010294" w:rsidRDefault="002265F2" w:rsidP="00010294">
            <w:pPr>
              <w:spacing w:line="360" w:lineRule="auto"/>
              <w:jc w:val="both"/>
              <w:rPr>
                <w:rFonts w:ascii="Times New Roman" w:hAnsi="Times New Roman" w:cs="Times New Roman"/>
                <w:color w:val="000000" w:themeColor="text1"/>
                <w:sz w:val="24"/>
                <w:szCs w:val="24"/>
                <w:lang w:eastAsia="en-GB"/>
              </w:rPr>
            </w:pPr>
          </w:p>
        </w:tc>
      </w:tr>
      <w:tr w:rsidR="002265F2" w:rsidRPr="00010294" w14:paraId="4B965538" w14:textId="77777777" w:rsidTr="002265F2">
        <w:tc>
          <w:tcPr>
            <w:tcW w:w="3005" w:type="dxa"/>
          </w:tcPr>
          <w:p w14:paraId="0D78BFD3" w14:textId="7B4A7FAD" w:rsidR="002265F2" w:rsidRPr="00010294" w:rsidRDefault="002265F2"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Total Income</w:t>
            </w:r>
          </w:p>
        </w:tc>
        <w:tc>
          <w:tcPr>
            <w:tcW w:w="3005" w:type="dxa"/>
          </w:tcPr>
          <w:p w14:paraId="6C63B640" w14:textId="7411190A" w:rsidR="002265F2" w:rsidRPr="00010294" w:rsidRDefault="002265F2"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200 000</w:t>
            </w:r>
          </w:p>
        </w:tc>
        <w:tc>
          <w:tcPr>
            <w:tcW w:w="3006" w:type="dxa"/>
          </w:tcPr>
          <w:p w14:paraId="4853A2B8" w14:textId="77777777" w:rsidR="002265F2" w:rsidRPr="00010294" w:rsidRDefault="002265F2" w:rsidP="00010294">
            <w:pPr>
              <w:spacing w:line="360" w:lineRule="auto"/>
              <w:jc w:val="both"/>
              <w:rPr>
                <w:rFonts w:ascii="Times New Roman" w:hAnsi="Times New Roman" w:cs="Times New Roman"/>
                <w:color w:val="000000" w:themeColor="text1"/>
                <w:sz w:val="24"/>
                <w:szCs w:val="24"/>
                <w:lang w:eastAsia="en-GB"/>
              </w:rPr>
            </w:pPr>
          </w:p>
        </w:tc>
      </w:tr>
      <w:tr w:rsidR="002265F2" w:rsidRPr="00010294" w14:paraId="2286C1A6" w14:textId="77777777" w:rsidTr="002265F2">
        <w:tc>
          <w:tcPr>
            <w:tcW w:w="3005" w:type="dxa"/>
          </w:tcPr>
          <w:p w14:paraId="4ED2ED26" w14:textId="4EFA84F3" w:rsidR="002265F2" w:rsidRPr="00010294" w:rsidRDefault="002265F2"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Venue Hire</w:t>
            </w:r>
          </w:p>
        </w:tc>
        <w:tc>
          <w:tcPr>
            <w:tcW w:w="3005" w:type="dxa"/>
          </w:tcPr>
          <w:p w14:paraId="0CE0AE17" w14:textId="77777777" w:rsidR="002265F2" w:rsidRPr="00010294" w:rsidRDefault="002265F2" w:rsidP="00010294">
            <w:pPr>
              <w:spacing w:line="360" w:lineRule="auto"/>
              <w:jc w:val="both"/>
              <w:rPr>
                <w:rFonts w:ascii="Times New Roman" w:hAnsi="Times New Roman" w:cs="Times New Roman"/>
                <w:color w:val="000000" w:themeColor="text1"/>
                <w:sz w:val="24"/>
                <w:szCs w:val="24"/>
                <w:lang w:eastAsia="en-GB"/>
              </w:rPr>
            </w:pPr>
          </w:p>
        </w:tc>
        <w:tc>
          <w:tcPr>
            <w:tcW w:w="3006" w:type="dxa"/>
          </w:tcPr>
          <w:p w14:paraId="22834F52" w14:textId="7BCB42E7" w:rsidR="002265F2" w:rsidRPr="00010294" w:rsidRDefault="002265F2"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40 000</w:t>
            </w:r>
          </w:p>
        </w:tc>
      </w:tr>
      <w:tr w:rsidR="002265F2" w:rsidRPr="00010294" w14:paraId="0155AF2B" w14:textId="77777777" w:rsidTr="002265F2">
        <w:tc>
          <w:tcPr>
            <w:tcW w:w="3005" w:type="dxa"/>
          </w:tcPr>
          <w:p w14:paraId="0C25DFF0" w14:textId="3FD295F3" w:rsidR="002265F2" w:rsidRPr="00010294" w:rsidRDefault="002265F2"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Catering &amp; Catering Staff</w:t>
            </w:r>
          </w:p>
        </w:tc>
        <w:tc>
          <w:tcPr>
            <w:tcW w:w="3005" w:type="dxa"/>
          </w:tcPr>
          <w:p w14:paraId="240CAF2A" w14:textId="77777777" w:rsidR="002265F2" w:rsidRPr="00010294" w:rsidRDefault="002265F2" w:rsidP="00010294">
            <w:pPr>
              <w:spacing w:line="360" w:lineRule="auto"/>
              <w:jc w:val="both"/>
              <w:rPr>
                <w:rFonts w:ascii="Times New Roman" w:hAnsi="Times New Roman" w:cs="Times New Roman"/>
                <w:color w:val="000000" w:themeColor="text1"/>
                <w:sz w:val="24"/>
                <w:szCs w:val="24"/>
                <w:lang w:eastAsia="en-GB"/>
              </w:rPr>
            </w:pPr>
          </w:p>
        </w:tc>
        <w:tc>
          <w:tcPr>
            <w:tcW w:w="3006" w:type="dxa"/>
          </w:tcPr>
          <w:p w14:paraId="15A8A1D9" w14:textId="0CCF52D6" w:rsidR="002265F2" w:rsidRPr="00010294" w:rsidRDefault="002265F2"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35 000</w:t>
            </w:r>
          </w:p>
        </w:tc>
      </w:tr>
      <w:tr w:rsidR="002265F2" w:rsidRPr="00010294" w14:paraId="564194F5" w14:textId="77777777" w:rsidTr="002265F2">
        <w:tc>
          <w:tcPr>
            <w:tcW w:w="3005" w:type="dxa"/>
          </w:tcPr>
          <w:p w14:paraId="00DC10D4" w14:textId="08A9A121" w:rsidR="002265F2" w:rsidRPr="00010294" w:rsidRDefault="002265F2"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Audio-Visual &amp; Staging</w:t>
            </w:r>
          </w:p>
        </w:tc>
        <w:tc>
          <w:tcPr>
            <w:tcW w:w="3005" w:type="dxa"/>
          </w:tcPr>
          <w:p w14:paraId="157E4340" w14:textId="77777777" w:rsidR="002265F2" w:rsidRPr="00010294" w:rsidRDefault="002265F2" w:rsidP="00010294">
            <w:pPr>
              <w:spacing w:line="360" w:lineRule="auto"/>
              <w:jc w:val="both"/>
              <w:rPr>
                <w:rFonts w:ascii="Times New Roman" w:hAnsi="Times New Roman" w:cs="Times New Roman"/>
                <w:color w:val="000000" w:themeColor="text1"/>
                <w:sz w:val="24"/>
                <w:szCs w:val="24"/>
                <w:lang w:eastAsia="en-GB"/>
              </w:rPr>
            </w:pPr>
          </w:p>
        </w:tc>
        <w:tc>
          <w:tcPr>
            <w:tcW w:w="3006" w:type="dxa"/>
          </w:tcPr>
          <w:p w14:paraId="27E6A480" w14:textId="6E972A1B" w:rsidR="002265F2" w:rsidRPr="00010294" w:rsidRDefault="002265F2"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25 000</w:t>
            </w:r>
          </w:p>
        </w:tc>
      </w:tr>
      <w:tr w:rsidR="002265F2" w:rsidRPr="00010294" w14:paraId="128286DD" w14:textId="77777777" w:rsidTr="002265F2">
        <w:tc>
          <w:tcPr>
            <w:tcW w:w="3005" w:type="dxa"/>
          </w:tcPr>
          <w:p w14:paraId="6FC154E7" w14:textId="383733B6" w:rsidR="002265F2" w:rsidRPr="00010294" w:rsidRDefault="002265F2"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Marketing &amp; Promotion</w:t>
            </w:r>
          </w:p>
        </w:tc>
        <w:tc>
          <w:tcPr>
            <w:tcW w:w="3005" w:type="dxa"/>
          </w:tcPr>
          <w:p w14:paraId="66E301F9" w14:textId="77777777" w:rsidR="002265F2" w:rsidRPr="00010294" w:rsidRDefault="002265F2" w:rsidP="00010294">
            <w:pPr>
              <w:spacing w:line="360" w:lineRule="auto"/>
              <w:jc w:val="both"/>
              <w:rPr>
                <w:rFonts w:ascii="Times New Roman" w:hAnsi="Times New Roman" w:cs="Times New Roman"/>
                <w:color w:val="000000" w:themeColor="text1"/>
                <w:sz w:val="24"/>
                <w:szCs w:val="24"/>
                <w:lang w:eastAsia="en-GB"/>
              </w:rPr>
            </w:pPr>
          </w:p>
        </w:tc>
        <w:tc>
          <w:tcPr>
            <w:tcW w:w="3006" w:type="dxa"/>
          </w:tcPr>
          <w:p w14:paraId="2DCFA891" w14:textId="38C7A828" w:rsidR="002265F2" w:rsidRPr="00010294" w:rsidRDefault="002265F2"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15 000</w:t>
            </w:r>
          </w:p>
        </w:tc>
      </w:tr>
      <w:tr w:rsidR="00010294" w:rsidRPr="00010294" w14:paraId="1D79495D" w14:textId="77777777" w:rsidTr="002265F2">
        <w:tc>
          <w:tcPr>
            <w:tcW w:w="3005" w:type="dxa"/>
          </w:tcPr>
          <w:p w14:paraId="148E5CD0" w14:textId="5E8AD49B" w:rsidR="002265F2" w:rsidRPr="00010294" w:rsidRDefault="002265F2"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Staffing &amp; On-site Crew</w:t>
            </w:r>
          </w:p>
        </w:tc>
        <w:tc>
          <w:tcPr>
            <w:tcW w:w="3005" w:type="dxa"/>
          </w:tcPr>
          <w:p w14:paraId="348B6138" w14:textId="77777777" w:rsidR="002265F2" w:rsidRPr="00010294" w:rsidRDefault="002265F2" w:rsidP="00010294">
            <w:pPr>
              <w:spacing w:line="360" w:lineRule="auto"/>
              <w:jc w:val="both"/>
              <w:rPr>
                <w:rFonts w:ascii="Times New Roman" w:hAnsi="Times New Roman" w:cs="Times New Roman"/>
                <w:color w:val="000000" w:themeColor="text1"/>
                <w:sz w:val="24"/>
                <w:szCs w:val="24"/>
                <w:lang w:eastAsia="en-GB"/>
              </w:rPr>
            </w:pPr>
          </w:p>
        </w:tc>
        <w:tc>
          <w:tcPr>
            <w:tcW w:w="3006" w:type="dxa"/>
          </w:tcPr>
          <w:p w14:paraId="621D6A06" w14:textId="0F0B227E" w:rsidR="002265F2" w:rsidRPr="00010294" w:rsidRDefault="002265F2"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20 000</w:t>
            </w:r>
          </w:p>
        </w:tc>
      </w:tr>
      <w:tr w:rsidR="00010294" w:rsidRPr="00010294" w14:paraId="3E95A9F1" w14:textId="77777777" w:rsidTr="002265F2">
        <w:tc>
          <w:tcPr>
            <w:tcW w:w="3005" w:type="dxa"/>
          </w:tcPr>
          <w:p w14:paraId="51003ED0" w14:textId="3936E9A1" w:rsidR="002265F2" w:rsidRPr="00010294" w:rsidRDefault="002265F2"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lastRenderedPageBreak/>
              <w:t>Contingency (5 %)</w:t>
            </w:r>
          </w:p>
        </w:tc>
        <w:tc>
          <w:tcPr>
            <w:tcW w:w="3005" w:type="dxa"/>
          </w:tcPr>
          <w:p w14:paraId="11769D16" w14:textId="77777777" w:rsidR="002265F2" w:rsidRPr="00010294" w:rsidRDefault="002265F2" w:rsidP="00010294">
            <w:pPr>
              <w:spacing w:line="360" w:lineRule="auto"/>
              <w:jc w:val="both"/>
              <w:rPr>
                <w:rFonts w:ascii="Times New Roman" w:hAnsi="Times New Roman" w:cs="Times New Roman"/>
                <w:color w:val="000000" w:themeColor="text1"/>
                <w:sz w:val="24"/>
                <w:szCs w:val="24"/>
                <w:lang w:eastAsia="en-GB"/>
              </w:rPr>
            </w:pPr>
          </w:p>
        </w:tc>
        <w:tc>
          <w:tcPr>
            <w:tcW w:w="3006" w:type="dxa"/>
          </w:tcPr>
          <w:p w14:paraId="0E752192" w14:textId="0AADA5A0" w:rsidR="002265F2" w:rsidRPr="00010294" w:rsidRDefault="002265F2"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11 250</w:t>
            </w:r>
          </w:p>
        </w:tc>
      </w:tr>
      <w:tr w:rsidR="00010294" w:rsidRPr="00010294" w14:paraId="294E79E8" w14:textId="77777777" w:rsidTr="002265F2">
        <w:tc>
          <w:tcPr>
            <w:tcW w:w="3005" w:type="dxa"/>
          </w:tcPr>
          <w:p w14:paraId="0EA55C78" w14:textId="42B7A053" w:rsidR="002265F2" w:rsidRPr="00010294" w:rsidRDefault="002265F2"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Total Expenditure</w:t>
            </w:r>
          </w:p>
        </w:tc>
        <w:tc>
          <w:tcPr>
            <w:tcW w:w="3005" w:type="dxa"/>
          </w:tcPr>
          <w:p w14:paraId="78D919DE" w14:textId="77777777" w:rsidR="002265F2" w:rsidRPr="00010294" w:rsidRDefault="002265F2" w:rsidP="00010294">
            <w:pPr>
              <w:spacing w:line="360" w:lineRule="auto"/>
              <w:jc w:val="both"/>
              <w:rPr>
                <w:rFonts w:ascii="Times New Roman" w:hAnsi="Times New Roman" w:cs="Times New Roman"/>
                <w:color w:val="000000" w:themeColor="text1"/>
                <w:sz w:val="24"/>
                <w:szCs w:val="24"/>
                <w:lang w:eastAsia="en-GB"/>
              </w:rPr>
            </w:pPr>
          </w:p>
        </w:tc>
        <w:tc>
          <w:tcPr>
            <w:tcW w:w="3006" w:type="dxa"/>
          </w:tcPr>
          <w:p w14:paraId="3BC25548" w14:textId="198E68A5" w:rsidR="002265F2" w:rsidRPr="00010294" w:rsidRDefault="002265F2"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rPr>
              <w:t>146 250</w:t>
            </w:r>
          </w:p>
        </w:tc>
      </w:tr>
      <w:tr w:rsidR="00010294" w:rsidRPr="00010294" w14:paraId="2354F946" w14:textId="77777777" w:rsidTr="002265F2">
        <w:tc>
          <w:tcPr>
            <w:tcW w:w="3005" w:type="dxa"/>
          </w:tcPr>
          <w:p w14:paraId="42A78F73" w14:textId="07514947" w:rsidR="002265F2" w:rsidRPr="00010294" w:rsidRDefault="002265F2" w:rsidP="00010294">
            <w:pPr>
              <w:spacing w:line="360" w:lineRule="auto"/>
              <w:jc w:val="both"/>
              <w:rPr>
                <w:rFonts w:ascii="Times New Roman" w:hAnsi="Times New Roman" w:cs="Times New Roman"/>
                <w:b/>
                <w:bCs/>
                <w:color w:val="000000" w:themeColor="text1"/>
                <w:sz w:val="24"/>
                <w:szCs w:val="24"/>
                <w:lang w:eastAsia="en-GB"/>
              </w:rPr>
            </w:pPr>
            <w:r w:rsidRPr="00010294">
              <w:rPr>
                <w:rFonts w:ascii="Times New Roman" w:hAnsi="Times New Roman" w:cs="Times New Roman"/>
                <w:b/>
                <w:bCs/>
                <w:color w:val="000000" w:themeColor="text1"/>
                <w:sz w:val="24"/>
                <w:szCs w:val="24"/>
              </w:rPr>
              <w:t>Surplus</w:t>
            </w:r>
          </w:p>
        </w:tc>
        <w:tc>
          <w:tcPr>
            <w:tcW w:w="3005" w:type="dxa"/>
          </w:tcPr>
          <w:p w14:paraId="31370446" w14:textId="5474D945" w:rsidR="002265F2" w:rsidRPr="00010294" w:rsidRDefault="002265F2" w:rsidP="00010294">
            <w:pPr>
              <w:spacing w:line="360" w:lineRule="auto"/>
              <w:jc w:val="both"/>
              <w:rPr>
                <w:rFonts w:ascii="Times New Roman" w:hAnsi="Times New Roman" w:cs="Times New Roman"/>
                <w:b/>
                <w:bCs/>
                <w:color w:val="000000" w:themeColor="text1"/>
                <w:sz w:val="24"/>
                <w:szCs w:val="24"/>
                <w:lang w:eastAsia="en-GB"/>
              </w:rPr>
            </w:pPr>
            <w:r w:rsidRPr="00010294">
              <w:rPr>
                <w:rFonts w:ascii="Times New Roman" w:hAnsi="Times New Roman" w:cs="Times New Roman"/>
                <w:b/>
                <w:bCs/>
                <w:color w:val="000000" w:themeColor="text1"/>
                <w:sz w:val="24"/>
                <w:szCs w:val="24"/>
              </w:rPr>
              <w:t>53 750</w:t>
            </w:r>
          </w:p>
        </w:tc>
        <w:tc>
          <w:tcPr>
            <w:tcW w:w="3006" w:type="dxa"/>
          </w:tcPr>
          <w:p w14:paraId="26ABAE93" w14:textId="77777777" w:rsidR="002265F2" w:rsidRPr="00010294" w:rsidRDefault="002265F2" w:rsidP="00010294">
            <w:pPr>
              <w:spacing w:line="360" w:lineRule="auto"/>
              <w:jc w:val="both"/>
              <w:rPr>
                <w:rFonts w:ascii="Times New Roman" w:hAnsi="Times New Roman" w:cs="Times New Roman"/>
                <w:b/>
                <w:bCs/>
                <w:color w:val="000000" w:themeColor="text1"/>
                <w:sz w:val="24"/>
                <w:szCs w:val="24"/>
                <w:lang w:eastAsia="en-GB"/>
              </w:rPr>
            </w:pPr>
          </w:p>
        </w:tc>
      </w:tr>
    </w:tbl>
    <w:p w14:paraId="3C49E937" w14:textId="77777777" w:rsidR="0008678A" w:rsidRPr="00010294" w:rsidRDefault="0008678A" w:rsidP="00010294">
      <w:pPr>
        <w:spacing w:line="360" w:lineRule="auto"/>
        <w:jc w:val="both"/>
        <w:rPr>
          <w:rFonts w:ascii="Times New Roman" w:hAnsi="Times New Roman" w:cs="Times New Roman"/>
          <w:color w:val="000000" w:themeColor="text1"/>
          <w:sz w:val="24"/>
          <w:szCs w:val="24"/>
          <w:lang w:eastAsia="en-GB"/>
        </w:rPr>
      </w:pPr>
    </w:p>
    <w:p w14:paraId="4ED9F227" w14:textId="166AA196" w:rsidR="0008678A" w:rsidRPr="00010294" w:rsidRDefault="002265F2"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lang w:eastAsia="en-GB"/>
        </w:rPr>
        <w:t>The main source of money is delegate fees, which are £3,000 per person and make about 60% of all profits. This is in line with best practices for pricing strategy, which say that fees should cover fixed expenses and reflect perceived value (Bowdin et al. 20</w:t>
      </w:r>
      <w:r w:rsidR="001441B7" w:rsidRPr="00010294">
        <w:rPr>
          <w:rFonts w:ascii="Times New Roman" w:hAnsi="Times New Roman" w:cs="Times New Roman"/>
          <w:color w:val="000000" w:themeColor="text1"/>
          <w:sz w:val="24"/>
          <w:szCs w:val="24"/>
          <w:lang w:eastAsia="en-GB"/>
        </w:rPr>
        <w:t>23</w:t>
      </w:r>
      <w:r w:rsidRPr="00010294">
        <w:rPr>
          <w:rFonts w:ascii="Times New Roman" w:hAnsi="Times New Roman" w:cs="Times New Roman"/>
          <w:color w:val="000000" w:themeColor="text1"/>
          <w:sz w:val="24"/>
          <w:szCs w:val="24"/>
          <w:lang w:eastAsia="en-GB"/>
        </w:rPr>
        <w:t>). Sponsorship adds another 25% by working with Welsh cultural organisations and companies who care about the environment. Getting these cash before early May lowers the chance of losing money and pays for cultural excursions (Pinto</w:t>
      </w:r>
      <w:r w:rsidR="001441B7" w:rsidRPr="00010294">
        <w:rPr>
          <w:rFonts w:ascii="Times New Roman" w:hAnsi="Times New Roman" w:cs="Times New Roman"/>
          <w:color w:val="000000" w:themeColor="text1"/>
          <w:sz w:val="24"/>
          <w:szCs w:val="24"/>
          <w:lang w:eastAsia="en-GB"/>
        </w:rPr>
        <w:t>,</w:t>
      </w:r>
      <w:r w:rsidRPr="00010294">
        <w:rPr>
          <w:rFonts w:ascii="Times New Roman" w:hAnsi="Times New Roman" w:cs="Times New Roman"/>
          <w:color w:val="000000" w:themeColor="text1"/>
          <w:sz w:val="24"/>
          <w:szCs w:val="24"/>
          <w:lang w:eastAsia="en-GB"/>
        </w:rPr>
        <w:t xml:space="preserve"> 20</w:t>
      </w:r>
      <w:r w:rsidR="001441B7" w:rsidRPr="00010294">
        <w:rPr>
          <w:rFonts w:ascii="Times New Roman" w:hAnsi="Times New Roman" w:cs="Times New Roman"/>
          <w:color w:val="000000" w:themeColor="text1"/>
          <w:sz w:val="24"/>
          <w:szCs w:val="24"/>
          <w:lang w:eastAsia="en-GB"/>
        </w:rPr>
        <w:t>20</w:t>
      </w:r>
      <w:r w:rsidRPr="00010294">
        <w:rPr>
          <w:rFonts w:ascii="Times New Roman" w:hAnsi="Times New Roman" w:cs="Times New Roman"/>
          <w:color w:val="000000" w:themeColor="text1"/>
          <w:sz w:val="24"/>
          <w:szCs w:val="24"/>
          <w:lang w:eastAsia="en-GB"/>
        </w:rPr>
        <w:t xml:space="preserve">). The last 15% comes from a Visit Wales grant, which shows that the project is in line with the goals of the Year of </w:t>
      </w:r>
      <w:proofErr w:type="spellStart"/>
      <w:r w:rsidRPr="00010294">
        <w:rPr>
          <w:rFonts w:ascii="Times New Roman" w:hAnsi="Times New Roman" w:cs="Times New Roman"/>
          <w:color w:val="000000" w:themeColor="text1"/>
          <w:sz w:val="24"/>
          <w:szCs w:val="24"/>
          <w:lang w:eastAsia="en-GB"/>
        </w:rPr>
        <w:t>Croeso</w:t>
      </w:r>
      <w:proofErr w:type="spellEnd"/>
      <w:r w:rsidRPr="00010294">
        <w:rPr>
          <w:rFonts w:ascii="Times New Roman" w:hAnsi="Times New Roman" w:cs="Times New Roman"/>
          <w:color w:val="000000" w:themeColor="text1"/>
          <w:sz w:val="24"/>
          <w:szCs w:val="24"/>
          <w:lang w:eastAsia="en-GB"/>
        </w:rPr>
        <w:t>. The biggest costs are the venue rental (£40,000) and the food (£35,000). These numbers are similar to industry standards that say space and food and drink usually make up 45 to 55 percent of an event's expenditure (</w:t>
      </w:r>
      <w:r w:rsidR="001441B7" w:rsidRPr="00010294">
        <w:rPr>
          <w:rFonts w:ascii="Times New Roman" w:hAnsi="Times New Roman" w:cs="Times New Roman"/>
          <w:color w:val="000000" w:themeColor="text1"/>
          <w:sz w:val="24"/>
          <w:szCs w:val="24"/>
          <w:lang w:eastAsia="en-GB"/>
        </w:rPr>
        <w:t>Dassah, 2023</w:t>
      </w:r>
      <w:r w:rsidRPr="00010294">
        <w:rPr>
          <w:rFonts w:ascii="Times New Roman" w:hAnsi="Times New Roman" w:cs="Times New Roman"/>
          <w:color w:val="000000" w:themeColor="text1"/>
          <w:sz w:val="24"/>
          <w:szCs w:val="24"/>
          <w:lang w:eastAsia="en-GB"/>
        </w:rPr>
        <w:t xml:space="preserve">). </w:t>
      </w:r>
      <w:r w:rsidR="001441B7" w:rsidRPr="00010294">
        <w:rPr>
          <w:rFonts w:ascii="Times New Roman" w:hAnsi="Times New Roman" w:cs="Times New Roman"/>
          <w:color w:val="000000" w:themeColor="text1"/>
          <w:sz w:val="24"/>
          <w:szCs w:val="24"/>
          <w:lang w:eastAsia="en-GB"/>
        </w:rPr>
        <w:t>It was</w:t>
      </w:r>
      <w:r w:rsidRPr="00010294">
        <w:rPr>
          <w:rFonts w:ascii="Times New Roman" w:hAnsi="Times New Roman" w:cs="Times New Roman"/>
          <w:color w:val="000000" w:themeColor="text1"/>
          <w:sz w:val="24"/>
          <w:szCs w:val="24"/>
          <w:lang w:eastAsia="en-GB"/>
        </w:rPr>
        <w:t xml:space="preserve"> chosen plant-based, locally produced meals to support our sustainability aims. These choices do raise unit prices a little, but they also lower our carbon footprint and draw in delegates who care about the environment. The £25,000 cost of audio-visual staging includes both live and hybrid-stream equipment, which is in line with the trend of hybrid events (Mair and Jago 2010). The £15,000 for marketing and promotion goes towards digital campaigns and multilingual press materials, which are important for reaching the museum professionals and eco-designers who are the target audience. The £20,000 for staffing and on-site team makes sure everything goes well. This includes a sustainability officer to check that ISO 20121 compliance (</w:t>
      </w:r>
      <w:r w:rsidR="001441B7" w:rsidRPr="00010294">
        <w:rPr>
          <w:rFonts w:ascii="Times New Roman" w:hAnsi="Times New Roman" w:cs="Times New Roman"/>
          <w:color w:val="000000" w:themeColor="text1"/>
          <w:sz w:val="24"/>
          <w:szCs w:val="24"/>
          <w:lang w:eastAsia="en-GB"/>
        </w:rPr>
        <w:t>ISO,</w:t>
      </w:r>
      <w:r w:rsidRPr="00010294">
        <w:rPr>
          <w:rFonts w:ascii="Times New Roman" w:hAnsi="Times New Roman" w:cs="Times New Roman"/>
          <w:color w:val="000000" w:themeColor="text1"/>
          <w:sz w:val="24"/>
          <w:szCs w:val="24"/>
          <w:lang w:eastAsia="en-GB"/>
        </w:rPr>
        <w:t xml:space="preserve"> 2012) is being followed. A 5% contingency (£11,250) protects against unexpected costs, which is in accordance with what financial management books say to do for modest occurrences (Bowdin et al. 20</w:t>
      </w:r>
      <w:r w:rsidR="001441B7" w:rsidRPr="00010294">
        <w:rPr>
          <w:rFonts w:ascii="Times New Roman" w:hAnsi="Times New Roman" w:cs="Times New Roman"/>
          <w:color w:val="000000" w:themeColor="text1"/>
          <w:sz w:val="24"/>
          <w:szCs w:val="24"/>
          <w:lang w:eastAsia="en-GB"/>
        </w:rPr>
        <w:t>23</w:t>
      </w:r>
      <w:r w:rsidRPr="00010294">
        <w:rPr>
          <w:rFonts w:ascii="Times New Roman" w:hAnsi="Times New Roman" w:cs="Times New Roman"/>
          <w:color w:val="000000" w:themeColor="text1"/>
          <w:sz w:val="24"/>
          <w:szCs w:val="24"/>
          <w:lang w:eastAsia="en-GB"/>
        </w:rPr>
        <w:t xml:space="preserve">). The extra £53,750 may be used to buy more tools for the museum's legacy and start preparing for future Year of </w:t>
      </w:r>
      <w:proofErr w:type="spellStart"/>
      <w:r w:rsidRPr="00010294">
        <w:rPr>
          <w:rFonts w:ascii="Times New Roman" w:hAnsi="Times New Roman" w:cs="Times New Roman"/>
          <w:color w:val="000000" w:themeColor="text1"/>
          <w:sz w:val="24"/>
          <w:szCs w:val="24"/>
          <w:lang w:eastAsia="en-GB"/>
        </w:rPr>
        <w:t>Croeso</w:t>
      </w:r>
      <w:proofErr w:type="spellEnd"/>
      <w:r w:rsidRPr="00010294">
        <w:rPr>
          <w:rFonts w:ascii="Times New Roman" w:hAnsi="Times New Roman" w:cs="Times New Roman"/>
          <w:color w:val="000000" w:themeColor="text1"/>
          <w:sz w:val="24"/>
          <w:szCs w:val="24"/>
          <w:lang w:eastAsia="en-GB"/>
        </w:rPr>
        <w:t xml:space="preserve"> activities. This revenue model that is based on a variety of sources and strict cost control, together with well-known event-management frameworks, makes sure that the company is financially stable and in keeping with its strategic goal of promoting Wales's history via sustainable practices.</w:t>
      </w:r>
    </w:p>
    <w:p w14:paraId="4DF744DA" w14:textId="06E80EA8" w:rsidR="002265F2" w:rsidRPr="00010294" w:rsidRDefault="002265F2" w:rsidP="00010294">
      <w:pPr>
        <w:pStyle w:val="EU"/>
        <w:numPr>
          <w:ilvl w:val="0"/>
          <w:numId w:val="1"/>
        </w:numPr>
        <w:spacing w:line="360" w:lineRule="auto"/>
        <w:rPr>
          <w:rFonts w:ascii="Times New Roman" w:hAnsi="Times New Roman" w:cs="Times New Roman"/>
          <w:color w:val="000000" w:themeColor="text1"/>
        </w:rPr>
      </w:pPr>
      <w:bookmarkStart w:id="8" w:name="_Toc200714000"/>
      <w:r w:rsidRPr="00010294">
        <w:rPr>
          <w:rFonts w:ascii="Times New Roman" w:hAnsi="Times New Roman" w:cs="Times New Roman"/>
          <w:color w:val="000000" w:themeColor="text1"/>
        </w:rPr>
        <w:t>Industry Trends</w:t>
      </w:r>
      <w:bookmarkEnd w:id="8"/>
      <w:r w:rsidRPr="00010294">
        <w:rPr>
          <w:rFonts w:ascii="Times New Roman" w:hAnsi="Times New Roman" w:cs="Times New Roman"/>
          <w:color w:val="000000" w:themeColor="text1"/>
        </w:rPr>
        <w:t xml:space="preserve"> </w:t>
      </w:r>
    </w:p>
    <w:p w14:paraId="1862AF80" w14:textId="19789564" w:rsidR="0008678A" w:rsidRPr="00010294" w:rsidRDefault="002265F2"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lang w:eastAsia="en-GB"/>
        </w:rPr>
        <w:t xml:space="preserve">The meetings and events industry in 2025 is marked by a robust revival of in-person conferences, alongside persistent hybrid formats, rigorous sustainability requirements, enhanced technological integration, workforce challenges, and an increasing demand for </w:t>
      </w:r>
      <w:r w:rsidRPr="00010294">
        <w:rPr>
          <w:rFonts w:ascii="Times New Roman" w:hAnsi="Times New Roman" w:cs="Times New Roman"/>
          <w:color w:val="000000" w:themeColor="text1"/>
          <w:sz w:val="24"/>
          <w:szCs w:val="24"/>
          <w:lang w:eastAsia="en-GB"/>
        </w:rPr>
        <w:lastRenderedPageBreak/>
        <w:t xml:space="preserve">immersive, customised experiences </w:t>
      </w:r>
      <w:r w:rsidR="001441B7" w:rsidRPr="00010294">
        <w:rPr>
          <w:rFonts w:ascii="Times New Roman" w:hAnsi="Times New Roman" w:cs="Times New Roman"/>
          <w:color w:val="000000" w:themeColor="text1"/>
          <w:sz w:val="24"/>
          <w:szCs w:val="24"/>
          <w:lang w:eastAsia="en-GB"/>
        </w:rPr>
        <w:t xml:space="preserve">(Parry, 2024). </w:t>
      </w:r>
      <w:r w:rsidRPr="00010294">
        <w:rPr>
          <w:rFonts w:ascii="Times New Roman" w:hAnsi="Times New Roman" w:cs="Times New Roman"/>
          <w:color w:val="000000" w:themeColor="text1"/>
          <w:sz w:val="24"/>
          <w:szCs w:val="24"/>
          <w:lang w:eastAsia="en-GB"/>
        </w:rPr>
        <w:t>Planners now combine physical and virtual elements to reach more people and make the event more resilient, in response to delegates' need for flexibility after the pandemic (Wen et al., 2021). At the same time, worries about the environment are making people embrace ISO 20121 sustainability standards and carbon-reduction techniques. Event planners are even establishing clear Net Zero goals (ISO, 2012). It is becoming common for hybrid events to feature both in-person attendance and high-quality live streaming (</w:t>
      </w:r>
      <w:r w:rsidR="001441B7" w:rsidRPr="00010294">
        <w:rPr>
          <w:rFonts w:ascii="Times New Roman" w:hAnsi="Times New Roman" w:cs="Times New Roman"/>
          <w:color w:val="000000" w:themeColor="text1"/>
          <w:sz w:val="24"/>
          <w:szCs w:val="24"/>
          <w:lang w:eastAsia="en-GB"/>
        </w:rPr>
        <w:t>Simons, 2019</w:t>
      </w:r>
      <w:r w:rsidRPr="00010294">
        <w:rPr>
          <w:rFonts w:ascii="Times New Roman" w:hAnsi="Times New Roman" w:cs="Times New Roman"/>
          <w:color w:val="000000" w:themeColor="text1"/>
          <w:sz w:val="24"/>
          <w:szCs w:val="24"/>
          <w:lang w:eastAsia="en-GB"/>
        </w:rPr>
        <w:t>). This format requires strong audio-visual infrastructure and digital engagement tactics to ensure that both on-site and remote participants have the same experience</w:t>
      </w:r>
      <w:r w:rsidR="001441B7" w:rsidRPr="00010294">
        <w:rPr>
          <w:rFonts w:ascii="Times New Roman" w:hAnsi="Times New Roman" w:cs="Times New Roman"/>
          <w:color w:val="000000" w:themeColor="text1"/>
          <w:sz w:val="24"/>
          <w:szCs w:val="24"/>
          <w:lang w:eastAsia="en-GB"/>
        </w:rPr>
        <w:t xml:space="preserve">. </w:t>
      </w:r>
      <w:r w:rsidRPr="00010294">
        <w:rPr>
          <w:rFonts w:ascii="Times New Roman" w:hAnsi="Times New Roman" w:cs="Times New Roman"/>
          <w:color w:val="000000" w:themeColor="text1"/>
          <w:sz w:val="24"/>
          <w:szCs w:val="24"/>
          <w:lang w:eastAsia="en-GB"/>
        </w:rPr>
        <w:t>At the same time, improvements in artificial intelligence, like matchmaking algorithms and real-time language translation, make it easier for delegates to connect with each other, but these must be weighed against worries about data privacy and inclusion (</w:t>
      </w:r>
      <w:proofErr w:type="spellStart"/>
      <w:r w:rsidRPr="00010294">
        <w:rPr>
          <w:rFonts w:ascii="Times New Roman" w:hAnsi="Times New Roman" w:cs="Times New Roman"/>
          <w:color w:val="000000" w:themeColor="text1"/>
          <w:sz w:val="24"/>
          <w:szCs w:val="24"/>
          <w:lang w:eastAsia="en-GB"/>
        </w:rPr>
        <w:t>Tussyadiah</w:t>
      </w:r>
      <w:proofErr w:type="spellEnd"/>
      <w:r w:rsidRPr="00010294">
        <w:rPr>
          <w:rFonts w:ascii="Times New Roman" w:hAnsi="Times New Roman" w:cs="Times New Roman"/>
          <w:color w:val="000000" w:themeColor="text1"/>
          <w:sz w:val="24"/>
          <w:szCs w:val="24"/>
          <w:lang w:eastAsia="en-GB"/>
        </w:rPr>
        <w:t xml:space="preserve"> and Miller, 20</w:t>
      </w:r>
      <w:r w:rsidR="001441B7" w:rsidRPr="00010294">
        <w:rPr>
          <w:rFonts w:ascii="Times New Roman" w:hAnsi="Times New Roman" w:cs="Times New Roman"/>
          <w:color w:val="000000" w:themeColor="text1"/>
          <w:sz w:val="24"/>
          <w:szCs w:val="24"/>
          <w:lang w:eastAsia="en-GB"/>
        </w:rPr>
        <w:t>19</w:t>
      </w:r>
      <w:r w:rsidRPr="00010294">
        <w:rPr>
          <w:rFonts w:ascii="Times New Roman" w:hAnsi="Times New Roman" w:cs="Times New Roman"/>
          <w:color w:val="000000" w:themeColor="text1"/>
          <w:sz w:val="24"/>
          <w:szCs w:val="24"/>
          <w:lang w:eastAsia="en-GB"/>
        </w:rPr>
        <w:t>). Economic difficulties, such as higher expenses for technology and accommodations, force organisers to look for more ways to make money and keep a closer eye on their budgets</w:t>
      </w:r>
      <w:r w:rsidR="001441B7" w:rsidRPr="00010294">
        <w:rPr>
          <w:rFonts w:ascii="Times New Roman" w:hAnsi="Times New Roman" w:cs="Times New Roman"/>
          <w:color w:val="000000" w:themeColor="text1"/>
          <w:sz w:val="24"/>
          <w:szCs w:val="24"/>
          <w:lang w:eastAsia="en-GB"/>
        </w:rPr>
        <w:t xml:space="preserve">. </w:t>
      </w:r>
      <w:r w:rsidRPr="00010294">
        <w:rPr>
          <w:rFonts w:ascii="Times New Roman" w:hAnsi="Times New Roman" w:cs="Times New Roman"/>
          <w:color w:val="000000" w:themeColor="text1"/>
          <w:sz w:val="24"/>
          <w:szCs w:val="24"/>
          <w:lang w:eastAsia="en-GB"/>
        </w:rPr>
        <w:t>At the same time, a lack of workers in hospitality and event staffing makes it harder to supply services, which is why companies are investing in staff training and volunteer programs to keep service quality high (Yeoman, 20</w:t>
      </w:r>
      <w:r w:rsidR="001441B7" w:rsidRPr="00010294">
        <w:rPr>
          <w:rFonts w:ascii="Times New Roman" w:hAnsi="Times New Roman" w:cs="Times New Roman"/>
          <w:color w:val="000000" w:themeColor="text1"/>
          <w:sz w:val="24"/>
          <w:szCs w:val="24"/>
          <w:lang w:eastAsia="en-GB"/>
        </w:rPr>
        <w:t>20</w:t>
      </w:r>
      <w:r w:rsidRPr="00010294">
        <w:rPr>
          <w:rFonts w:ascii="Times New Roman" w:hAnsi="Times New Roman" w:cs="Times New Roman"/>
          <w:color w:val="000000" w:themeColor="text1"/>
          <w:sz w:val="24"/>
          <w:szCs w:val="24"/>
          <w:lang w:eastAsia="en-GB"/>
        </w:rPr>
        <w:t>). The combination of business and leisure travel, known as "</w:t>
      </w:r>
      <w:proofErr w:type="spellStart"/>
      <w:r w:rsidRPr="00010294">
        <w:rPr>
          <w:rFonts w:ascii="Times New Roman" w:hAnsi="Times New Roman" w:cs="Times New Roman"/>
          <w:color w:val="000000" w:themeColor="text1"/>
          <w:sz w:val="24"/>
          <w:szCs w:val="24"/>
          <w:lang w:eastAsia="en-GB"/>
        </w:rPr>
        <w:t>bleisure</w:t>
      </w:r>
      <w:proofErr w:type="spellEnd"/>
      <w:r w:rsidRPr="00010294">
        <w:rPr>
          <w:rFonts w:ascii="Times New Roman" w:hAnsi="Times New Roman" w:cs="Times New Roman"/>
          <w:color w:val="000000" w:themeColor="text1"/>
          <w:sz w:val="24"/>
          <w:szCs w:val="24"/>
          <w:lang w:eastAsia="en-GB"/>
        </w:rPr>
        <w:t>," also affects how programs are put up. This is because delegates want both professional material and real, local experiences</w:t>
      </w:r>
      <w:r w:rsidR="001441B7" w:rsidRPr="00010294">
        <w:rPr>
          <w:rFonts w:ascii="Times New Roman" w:hAnsi="Times New Roman" w:cs="Times New Roman"/>
          <w:color w:val="000000" w:themeColor="text1"/>
          <w:sz w:val="24"/>
          <w:szCs w:val="24"/>
          <w:lang w:eastAsia="en-GB"/>
        </w:rPr>
        <w:t xml:space="preserve">. </w:t>
      </w:r>
      <w:r w:rsidRPr="00010294">
        <w:rPr>
          <w:rFonts w:ascii="Times New Roman" w:hAnsi="Times New Roman" w:cs="Times New Roman"/>
          <w:color w:val="000000" w:themeColor="text1"/>
          <w:sz w:val="24"/>
          <w:szCs w:val="24"/>
          <w:lang w:eastAsia="en-GB"/>
        </w:rPr>
        <w:t>Lastly, contemporary delegates, especially Millennials and Generation Z, want experiences that are engaging, personalised, and welcoming, and that fit with their values (</w:t>
      </w:r>
      <w:proofErr w:type="spellStart"/>
      <w:r w:rsidRPr="00010294">
        <w:rPr>
          <w:rFonts w:ascii="Times New Roman" w:hAnsi="Times New Roman" w:cs="Times New Roman"/>
          <w:color w:val="000000" w:themeColor="text1"/>
          <w:sz w:val="24"/>
          <w:szCs w:val="24"/>
          <w:lang w:eastAsia="en-GB"/>
        </w:rPr>
        <w:t>Carù</w:t>
      </w:r>
      <w:proofErr w:type="spellEnd"/>
      <w:r w:rsidRPr="00010294">
        <w:rPr>
          <w:rFonts w:ascii="Times New Roman" w:hAnsi="Times New Roman" w:cs="Times New Roman"/>
          <w:color w:val="000000" w:themeColor="text1"/>
          <w:sz w:val="24"/>
          <w:szCs w:val="24"/>
          <w:lang w:eastAsia="en-GB"/>
        </w:rPr>
        <w:t xml:space="preserve"> </w:t>
      </w:r>
      <w:r w:rsidR="00E2086C" w:rsidRPr="00010294">
        <w:rPr>
          <w:rFonts w:ascii="Times New Roman" w:hAnsi="Times New Roman" w:cs="Times New Roman"/>
          <w:color w:val="000000" w:themeColor="text1"/>
          <w:sz w:val="24"/>
          <w:szCs w:val="24"/>
          <w:lang w:eastAsia="en-GB"/>
        </w:rPr>
        <w:t>et al., 2020</w:t>
      </w:r>
      <w:r w:rsidRPr="00010294">
        <w:rPr>
          <w:rFonts w:ascii="Times New Roman" w:hAnsi="Times New Roman" w:cs="Times New Roman"/>
          <w:color w:val="000000" w:themeColor="text1"/>
          <w:sz w:val="24"/>
          <w:szCs w:val="24"/>
          <w:lang w:eastAsia="en-GB"/>
        </w:rPr>
        <w:t>). Compliance with accessibility standards is now a must, and venues must provide both physical and digital accommodations for a wide range of demands</w:t>
      </w:r>
      <w:r w:rsidR="00E2086C" w:rsidRPr="00010294">
        <w:rPr>
          <w:rFonts w:ascii="Times New Roman" w:hAnsi="Times New Roman" w:cs="Times New Roman"/>
          <w:color w:val="000000" w:themeColor="text1"/>
          <w:sz w:val="24"/>
          <w:szCs w:val="24"/>
          <w:lang w:eastAsia="en-GB"/>
        </w:rPr>
        <w:t xml:space="preserve">. </w:t>
      </w:r>
      <w:r w:rsidRPr="00010294">
        <w:rPr>
          <w:rFonts w:ascii="Times New Roman" w:hAnsi="Times New Roman" w:cs="Times New Roman"/>
          <w:color w:val="000000" w:themeColor="text1"/>
          <w:sz w:val="24"/>
          <w:szCs w:val="24"/>
          <w:lang w:eastAsia="en-GB"/>
        </w:rPr>
        <w:t xml:space="preserve">These trends have a direct impact on how we plan the Year of </w:t>
      </w:r>
      <w:proofErr w:type="spellStart"/>
      <w:r w:rsidRPr="00010294">
        <w:rPr>
          <w:rFonts w:ascii="Times New Roman" w:hAnsi="Times New Roman" w:cs="Times New Roman"/>
          <w:color w:val="000000" w:themeColor="text1"/>
          <w:sz w:val="24"/>
          <w:szCs w:val="24"/>
          <w:lang w:eastAsia="en-GB"/>
        </w:rPr>
        <w:t>Croeso</w:t>
      </w:r>
      <w:proofErr w:type="spellEnd"/>
      <w:r w:rsidRPr="00010294">
        <w:rPr>
          <w:rFonts w:ascii="Times New Roman" w:hAnsi="Times New Roman" w:cs="Times New Roman"/>
          <w:color w:val="000000" w:themeColor="text1"/>
          <w:sz w:val="24"/>
          <w:szCs w:val="24"/>
          <w:lang w:eastAsia="en-GB"/>
        </w:rPr>
        <w:t xml:space="preserve"> micro-conference. We use hybrid streaming, follow ISO 20121 guidelines, use AI for networking, keep costs down by working with local businesses, invest in training, and make sure that the sessions are culturally rich and accessible to meet the needs of the delegates.</w:t>
      </w:r>
    </w:p>
    <w:p w14:paraId="666C48F0" w14:textId="0DB7F3EF" w:rsidR="002265F2" w:rsidRPr="00010294" w:rsidRDefault="002265F2" w:rsidP="00010294">
      <w:pPr>
        <w:pStyle w:val="EU"/>
        <w:numPr>
          <w:ilvl w:val="0"/>
          <w:numId w:val="1"/>
        </w:numPr>
        <w:spacing w:line="360" w:lineRule="auto"/>
        <w:rPr>
          <w:rFonts w:ascii="Times New Roman" w:hAnsi="Times New Roman" w:cs="Times New Roman"/>
          <w:color w:val="000000" w:themeColor="text1"/>
        </w:rPr>
      </w:pPr>
      <w:bookmarkStart w:id="9" w:name="_Toc200714001"/>
      <w:r w:rsidRPr="00010294">
        <w:rPr>
          <w:rFonts w:ascii="Times New Roman" w:hAnsi="Times New Roman" w:cs="Times New Roman"/>
          <w:color w:val="000000" w:themeColor="text1"/>
        </w:rPr>
        <w:t>Situational and Cultural Considerations</w:t>
      </w:r>
      <w:bookmarkEnd w:id="9"/>
    </w:p>
    <w:p w14:paraId="037D994A" w14:textId="68133157" w:rsidR="0008678A" w:rsidRPr="00010294" w:rsidRDefault="00B5718C"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lang w:eastAsia="en-GB"/>
        </w:rPr>
        <w:t xml:space="preserve">A PESTEL framework may be used to carefully look at the larger situational and cultural backdrop for our Year of </w:t>
      </w:r>
      <w:proofErr w:type="spellStart"/>
      <w:r w:rsidRPr="00010294">
        <w:rPr>
          <w:rFonts w:ascii="Times New Roman" w:hAnsi="Times New Roman" w:cs="Times New Roman"/>
          <w:color w:val="000000" w:themeColor="text1"/>
          <w:sz w:val="24"/>
          <w:szCs w:val="24"/>
          <w:lang w:eastAsia="en-GB"/>
        </w:rPr>
        <w:t>Croeso</w:t>
      </w:r>
      <w:proofErr w:type="spellEnd"/>
      <w:r w:rsidRPr="00010294">
        <w:rPr>
          <w:rFonts w:ascii="Times New Roman" w:hAnsi="Times New Roman" w:cs="Times New Roman"/>
          <w:color w:val="000000" w:themeColor="text1"/>
          <w:sz w:val="24"/>
          <w:szCs w:val="24"/>
          <w:lang w:eastAsia="en-GB"/>
        </w:rPr>
        <w:t xml:space="preserve"> micro-conference. This shows how macro-environmental variables affect planning and delivery. Politically, Wales's devolved government and the Well-being of Future Generations (Wales) Act 2015 provide strong policy support and funding incentives for sustainable events, which fits with Visit Wales's long-term goals </w:t>
      </w:r>
      <w:r w:rsidR="00E2086C" w:rsidRPr="00010294">
        <w:rPr>
          <w:rFonts w:ascii="Times New Roman" w:hAnsi="Times New Roman" w:cs="Times New Roman"/>
          <w:color w:val="000000" w:themeColor="text1"/>
          <w:sz w:val="24"/>
          <w:szCs w:val="24"/>
          <w:lang w:eastAsia="en-GB"/>
        </w:rPr>
        <w:t xml:space="preserve">(Welsh Government, 2015). </w:t>
      </w:r>
      <w:r w:rsidRPr="00010294">
        <w:rPr>
          <w:rFonts w:ascii="Times New Roman" w:hAnsi="Times New Roman" w:cs="Times New Roman"/>
          <w:color w:val="000000" w:themeColor="text1"/>
          <w:sz w:val="24"/>
          <w:szCs w:val="24"/>
          <w:lang w:eastAsia="en-GB"/>
        </w:rPr>
        <w:t>Post-Brexit currency rates and tourist revenues in different parts of the UK—£2.98 billion a year in North Wales alone—affect pricing tactics and sponsorship models</w:t>
      </w:r>
      <w:r w:rsidR="00E2086C" w:rsidRPr="00010294">
        <w:rPr>
          <w:rFonts w:ascii="Times New Roman" w:hAnsi="Times New Roman" w:cs="Times New Roman"/>
          <w:color w:val="000000" w:themeColor="text1"/>
          <w:sz w:val="24"/>
          <w:szCs w:val="24"/>
          <w:lang w:eastAsia="en-GB"/>
        </w:rPr>
        <w:t xml:space="preserve">. </w:t>
      </w:r>
      <w:r w:rsidRPr="00010294">
        <w:rPr>
          <w:rFonts w:ascii="Times New Roman" w:hAnsi="Times New Roman" w:cs="Times New Roman"/>
          <w:color w:val="000000" w:themeColor="text1"/>
          <w:sz w:val="24"/>
          <w:szCs w:val="24"/>
          <w:lang w:eastAsia="en-GB"/>
        </w:rPr>
        <w:lastRenderedPageBreak/>
        <w:t xml:space="preserve">Wales's bilingual identity and the cultural difference between the north and south are social elements that need multilingual materials and experiences that are adapted to the area to promote inclusion and real involvement </w:t>
      </w:r>
      <w:r w:rsidR="00E2086C" w:rsidRPr="00010294">
        <w:rPr>
          <w:rFonts w:ascii="Times New Roman" w:hAnsi="Times New Roman" w:cs="Times New Roman"/>
          <w:color w:val="000000" w:themeColor="text1"/>
          <w:sz w:val="24"/>
          <w:szCs w:val="24"/>
          <w:lang w:eastAsia="en-GB"/>
        </w:rPr>
        <w:t xml:space="preserve">(Lancefield, 2016). </w:t>
      </w:r>
      <w:r w:rsidRPr="00010294">
        <w:rPr>
          <w:rFonts w:ascii="Times New Roman" w:hAnsi="Times New Roman" w:cs="Times New Roman"/>
          <w:color w:val="000000" w:themeColor="text1"/>
          <w:sz w:val="24"/>
          <w:szCs w:val="24"/>
          <w:lang w:eastAsia="en-GB"/>
        </w:rPr>
        <w:t>Technological advancements, like hybrid event platforms and AI-driven networking, need investment in dependable audiovisual infrastructure and data security measures in compliance with GDPR (Bowdin et al. 20</w:t>
      </w:r>
      <w:r w:rsidR="00010294" w:rsidRPr="00010294">
        <w:rPr>
          <w:rFonts w:ascii="Times New Roman" w:hAnsi="Times New Roman" w:cs="Times New Roman"/>
          <w:color w:val="000000" w:themeColor="text1"/>
          <w:sz w:val="24"/>
          <w:szCs w:val="24"/>
          <w:lang w:eastAsia="en-GB"/>
        </w:rPr>
        <w:t>23</w:t>
      </w:r>
      <w:r w:rsidRPr="00010294">
        <w:rPr>
          <w:rFonts w:ascii="Times New Roman" w:hAnsi="Times New Roman" w:cs="Times New Roman"/>
          <w:color w:val="000000" w:themeColor="text1"/>
          <w:sz w:val="24"/>
          <w:szCs w:val="24"/>
          <w:lang w:eastAsia="en-GB"/>
        </w:rPr>
        <w:t>). Our low-carbon meals, travel offsets, and legacy toolbox are all based on environmental concerns and meet national Net Zero goals (Welsh Government 2024). Legally, following accessibility rules and the GDPR makes sure that personal data is handled properly and that delegates with different requirements may all get to the same information</w:t>
      </w:r>
      <w:r w:rsidR="00010294" w:rsidRPr="00010294">
        <w:rPr>
          <w:rFonts w:ascii="Times New Roman" w:hAnsi="Times New Roman" w:cs="Times New Roman"/>
          <w:color w:val="000000" w:themeColor="text1"/>
          <w:sz w:val="24"/>
          <w:szCs w:val="24"/>
          <w:lang w:eastAsia="en-GB"/>
        </w:rPr>
        <w:t xml:space="preserve">. </w:t>
      </w:r>
      <w:r w:rsidRPr="00010294">
        <w:rPr>
          <w:rFonts w:ascii="Times New Roman" w:hAnsi="Times New Roman" w:cs="Times New Roman"/>
          <w:color w:val="000000" w:themeColor="text1"/>
          <w:sz w:val="24"/>
          <w:szCs w:val="24"/>
          <w:lang w:eastAsia="en-GB"/>
        </w:rPr>
        <w:t xml:space="preserve">By putting operational choices in this PESTEL analysis, we reduce outside risks, improve stakeholder alignment, and strengthen the real </w:t>
      </w:r>
      <w:proofErr w:type="spellStart"/>
      <w:r w:rsidRPr="00010294">
        <w:rPr>
          <w:rFonts w:ascii="Times New Roman" w:hAnsi="Times New Roman" w:cs="Times New Roman"/>
          <w:color w:val="000000" w:themeColor="text1"/>
          <w:sz w:val="24"/>
          <w:szCs w:val="24"/>
          <w:lang w:eastAsia="en-GB"/>
        </w:rPr>
        <w:t>Croeso</w:t>
      </w:r>
      <w:proofErr w:type="spellEnd"/>
      <w:r w:rsidRPr="00010294">
        <w:rPr>
          <w:rFonts w:ascii="Times New Roman" w:hAnsi="Times New Roman" w:cs="Times New Roman"/>
          <w:color w:val="000000" w:themeColor="text1"/>
          <w:sz w:val="24"/>
          <w:szCs w:val="24"/>
          <w:lang w:eastAsia="en-GB"/>
        </w:rPr>
        <w:t xml:space="preserve"> values of welcome, sustainability, and cultural authenticity.</w:t>
      </w:r>
    </w:p>
    <w:p w14:paraId="0BE7A8F4" w14:textId="77777777" w:rsidR="0008678A" w:rsidRDefault="0008678A" w:rsidP="0008678A">
      <w:pPr>
        <w:spacing w:line="360" w:lineRule="auto"/>
        <w:jc w:val="both"/>
        <w:rPr>
          <w:rFonts w:ascii="Times New Roman" w:hAnsi="Times New Roman" w:cs="Times New Roman"/>
          <w:color w:val="000000" w:themeColor="text1"/>
          <w:sz w:val="24"/>
          <w:szCs w:val="24"/>
          <w:lang w:eastAsia="en-GB"/>
        </w:rPr>
      </w:pPr>
    </w:p>
    <w:p w14:paraId="0DF8CDA6" w14:textId="77777777" w:rsidR="002265F2" w:rsidRDefault="002265F2" w:rsidP="0008678A">
      <w:pPr>
        <w:spacing w:line="360" w:lineRule="auto"/>
        <w:jc w:val="both"/>
        <w:rPr>
          <w:rFonts w:ascii="Times New Roman" w:hAnsi="Times New Roman" w:cs="Times New Roman"/>
          <w:color w:val="000000" w:themeColor="text1"/>
          <w:sz w:val="24"/>
          <w:szCs w:val="24"/>
          <w:lang w:eastAsia="en-GB"/>
        </w:rPr>
      </w:pPr>
    </w:p>
    <w:p w14:paraId="34503FAC" w14:textId="77777777" w:rsidR="00B5718C" w:rsidRDefault="00B5718C" w:rsidP="0008678A">
      <w:pPr>
        <w:spacing w:line="360" w:lineRule="auto"/>
        <w:jc w:val="both"/>
        <w:rPr>
          <w:rFonts w:ascii="Times New Roman" w:hAnsi="Times New Roman" w:cs="Times New Roman"/>
          <w:color w:val="000000" w:themeColor="text1"/>
          <w:sz w:val="24"/>
          <w:szCs w:val="24"/>
          <w:lang w:eastAsia="en-GB"/>
        </w:rPr>
      </w:pPr>
    </w:p>
    <w:p w14:paraId="0312FF1C" w14:textId="77777777" w:rsidR="00B5718C" w:rsidRDefault="00B5718C" w:rsidP="0008678A">
      <w:pPr>
        <w:spacing w:line="360" w:lineRule="auto"/>
        <w:jc w:val="both"/>
        <w:rPr>
          <w:rFonts w:ascii="Times New Roman" w:hAnsi="Times New Roman" w:cs="Times New Roman"/>
          <w:color w:val="000000" w:themeColor="text1"/>
          <w:sz w:val="24"/>
          <w:szCs w:val="24"/>
          <w:lang w:eastAsia="en-GB"/>
        </w:rPr>
      </w:pPr>
    </w:p>
    <w:p w14:paraId="2237E835" w14:textId="77777777" w:rsidR="00B5718C" w:rsidRDefault="00B5718C" w:rsidP="0008678A">
      <w:pPr>
        <w:spacing w:line="360" w:lineRule="auto"/>
        <w:jc w:val="both"/>
        <w:rPr>
          <w:rFonts w:ascii="Times New Roman" w:hAnsi="Times New Roman" w:cs="Times New Roman"/>
          <w:color w:val="000000" w:themeColor="text1"/>
          <w:sz w:val="24"/>
          <w:szCs w:val="24"/>
          <w:lang w:eastAsia="en-GB"/>
        </w:rPr>
      </w:pPr>
    </w:p>
    <w:p w14:paraId="40803CDC" w14:textId="77777777" w:rsidR="00B5718C" w:rsidRDefault="00B5718C" w:rsidP="0008678A">
      <w:pPr>
        <w:spacing w:line="360" w:lineRule="auto"/>
        <w:jc w:val="both"/>
        <w:rPr>
          <w:rFonts w:ascii="Times New Roman" w:hAnsi="Times New Roman" w:cs="Times New Roman"/>
          <w:color w:val="000000" w:themeColor="text1"/>
          <w:sz w:val="24"/>
          <w:szCs w:val="24"/>
          <w:lang w:eastAsia="en-GB"/>
        </w:rPr>
      </w:pPr>
    </w:p>
    <w:p w14:paraId="5E76A080" w14:textId="77777777" w:rsidR="00B5718C" w:rsidRDefault="00B5718C" w:rsidP="0008678A">
      <w:pPr>
        <w:spacing w:line="360" w:lineRule="auto"/>
        <w:jc w:val="both"/>
        <w:rPr>
          <w:rFonts w:ascii="Times New Roman" w:hAnsi="Times New Roman" w:cs="Times New Roman"/>
          <w:color w:val="000000" w:themeColor="text1"/>
          <w:sz w:val="24"/>
          <w:szCs w:val="24"/>
          <w:lang w:eastAsia="en-GB"/>
        </w:rPr>
      </w:pPr>
    </w:p>
    <w:p w14:paraId="5752B637" w14:textId="77777777" w:rsidR="00B5718C" w:rsidRDefault="00B5718C" w:rsidP="0008678A">
      <w:pPr>
        <w:spacing w:line="360" w:lineRule="auto"/>
        <w:jc w:val="both"/>
        <w:rPr>
          <w:rFonts w:ascii="Times New Roman" w:hAnsi="Times New Roman" w:cs="Times New Roman"/>
          <w:color w:val="000000" w:themeColor="text1"/>
          <w:sz w:val="24"/>
          <w:szCs w:val="24"/>
          <w:lang w:eastAsia="en-GB"/>
        </w:rPr>
      </w:pPr>
    </w:p>
    <w:p w14:paraId="7E5AA1C6" w14:textId="77777777" w:rsidR="00B5718C" w:rsidRDefault="00B5718C" w:rsidP="0008678A">
      <w:pPr>
        <w:spacing w:line="360" w:lineRule="auto"/>
        <w:jc w:val="both"/>
        <w:rPr>
          <w:rFonts w:ascii="Times New Roman" w:hAnsi="Times New Roman" w:cs="Times New Roman"/>
          <w:color w:val="000000" w:themeColor="text1"/>
          <w:sz w:val="24"/>
          <w:szCs w:val="24"/>
          <w:lang w:eastAsia="en-GB"/>
        </w:rPr>
      </w:pPr>
    </w:p>
    <w:p w14:paraId="0E33971A" w14:textId="77777777" w:rsidR="00B5718C" w:rsidRDefault="00B5718C" w:rsidP="0008678A">
      <w:pPr>
        <w:spacing w:line="360" w:lineRule="auto"/>
        <w:jc w:val="both"/>
        <w:rPr>
          <w:rFonts w:ascii="Times New Roman" w:hAnsi="Times New Roman" w:cs="Times New Roman"/>
          <w:color w:val="000000" w:themeColor="text1"/>
          <w:sz w:val="24"/>
          <w:szCs w:val="24"/>
          <w:lang w:eastAsia="en-GB"/>
        </w:rPr>
      </w:pPr>
    </w:p>
    <w:p w14:paraId="4D706EA5" w14:textId="77777777" w:rsidR="00B5718C" w:rsidRDefault="00B5718C" w:rsidP="0008678A">
      <w:pPr>
        <w:spacing w:line="360" w:lineRule="auto"/>
        <w:jc w:val="both"/>
        <w:rPr>
          <w:rFonts w:ascii="Times New Roman" w:hAnsi="Times New Roman" w:cs="Times New Roman"/>
          <w:color w:val="000000" w:themeColor="text1"/>
          <w:sz w:val="24"/>
          <w:szCs w:val="24"/>
          <w:lang w:eastAsia="en-GB"/>
        </w:rPr>
      </w:pPr>
    </w:p>
    <w:p w14:paraId="111D6F66" w14:textId="77777777" w:rsidR="001441B7" w:rsidRDefault="001441B7" w:rsidP="0008678A">
      <w:pPr>
        <w:spacing w:line="360" w:lineRule="auto"/>
        <w:jc w:val="both"/>
        <w:rPr>
          <w:rFonts w:ascii="Times New Roman" w:hAnsi="Times New Roman" w:cs="Times New Roman"/>
          <w:color w:val="000000" w:themeColor="text1"/>
          <w:sz w:val="24"/>
          <w:szCs w:val="24"/>
          <w:lang w:eastAsia="en-GB"/>
        </w:rPr>
      </w:pPr>
    </w:p>
    <w:p w14:paraId="1BAB3913" w14:textId="77777777" w:rsidR="001441B7" w:rsidRDefault="001441B7" w:rsidP="0008678A">
      <w:pPr>
        <w:spacing w:line="360" w:lineRule="auto"/>
        <w:jc w:val="both"/>
        <w:rPr>
          <w:rFonts w:ascii="Times New Roman" w:hAnsi="Times New Roman" w:cs="Times New Roman"/>
          <w:color w:val="000000" w:themeColor="text1"/>
          <w:sz w:val="24"/>
          <w:szCs w:val="24"/>
          <w:lang w:eastAsia="en-GB"/>
        </w:rPr>
      </w:pPr>
    </w:p>
    <w:p w14:paraId="290FA6E7" w14:textId="77777777" w:rsidR="002265F2" w:rsidRDefault="002265F2" w:rsidP="0008678A">
      <w:pPr>
        <w:spacing w:line="360" w:lineRule="auto"/>
        <w:jc w:val="both"/>
        <w:rPr>
          <w:rFonts w:ascii="Times New Roman" w:hAnsi="Times New Roman" w:cs="Times New Roman"/>
          <w:color w:val="000000" w:themeColor="text1"/>
          <w:sz w:val="24"/>
          <w:szCs w:val="24"/>
          <w:lang w:eastAsia="en-GB"/>
        </w:rPr>
      </w:pPr>
    </w:p>
    <w:p w14:paraId="6FC73027" w14:textId="77777777" w:rsidR="00010294" w:rsidRDefault="00010294" w:rsidP="0008678A">
      <w:pPr>
        <w:spacing w:line="360" w:lineRule="auto"/>
        <w:jc w:val="both"/>
        <w:rPr>
          <w:rFonts w:ascii="Times New Roman" w:hAnsi="Times New Roman" w:cs="Times New Roman"/>
          <w:color w:val="000000" w:themeColor="text1"/>
          <w:sz w:val="24"/>
          <w:szCs w:val="24"/>
          <w:lang w:eastAsia="en-GB"/>
        </w:rPr>
      </w:pPr>
    </w:p>
    <w:p w14:paraId="5C40340E" w14:textId="77777777" w:rsidR="00010294" w:rsidRDefault="00010294" w:rsidP="0008678A">
      <w:pPr>
        <w:spacing w:line="360" w:lineRule="auto"/>
        <w:jc w:val="both"/>
        <w:rPr>
          <w:rFonts w:ascii="Times New Roman" w:hAnsi="Times New Roman" w:cs="Times New Roman"/>
          <w:color w:val="000000" w:themeColor="text1"/>
          <w:sz w:val="24"/>
          <w:szCs w:val="24"/>
          <w:lang w:eastAsia="en-GB"/>
        </w:rPr>
      </w:pPr>
    </w:p>
    <w:p w14:paraId="53901959" w14:textId="77777777" w:rsidR="00E2086C" w:rsidRDefault="00E2086C" w:rsidP="0008678A">
      <w:pPr>
        <w:spacing w:line="360" w:lineRule="auto"/>
        <w:jc w:val="both"/>
        <w:rPr>
          <w:rFonts w:ascii="Times New Roman" w:hAnsi="Times New Roman" w:cs="Times New Roman"/>
          <w:color w:val="000000" w:themeColor="text1"/>
          <w:sz w:val="24"/>
          <w:szCs w:val="24"/>
          <w:lang w:eastAsia="en-GB"/>
        </w:rPr>
      </w:pPr>
    </w:p>
    <w:p w14:paraId="04A664D1" w14:textId="049B5C08" w:rsidR="0008678A" w:rsidRDefault="0008678A" w:rsidP="00CB70A3">
      <w:pPr>
        <w:pStyle w:val="EU"/>
        <w:spacing w:line="360" w:lineRule="auto"/>
        <w:rPr>
          <w:rFonts w:ascii="Times New Roman" w:hAnsi="Times New Roman" w:cs="Times New Roman"/>
          <w:color w:val="000000" w:themeColor="text1"/>
        </w:rPr>
      </w:pPr>
      <w:bookmarkStart w:id="10" w:name="_Toc200714002"/>
      <w:r w:rsidRPr="0008678A">
        <w:rPr>
          <w:rFonts w:ascii="Times New Roman" w:hAnsi="Times New Roman" w:cs="Times New Roman"/>
          <w:color w:val="000000" w:themeColor="text1"/>
        </w:rPr>
        <w:t>Reference</w:t>
      </w:r>
      <w:bookmarkEnd w:id="10"/>
    </w:p>
    <w:p w14:paraId="3BFBD7AD" w14:textId="77777777" w:rsidR="0008678A" w:rsidRPr="0008678A" w:rsidRDefault="0008678A" w:rsidP="00CB70A3">
      <w:pPr>
        <w:spacing w:line="360" w:lineRule="auto"/>
        <w:jc w:val="both"/>
        <w:rPr>
          <w:lang w:eastAsia="en-GB"/>
        </w:rPr>
      </w:pPr>
    </w:p>
    <w:p w14:paraId="5A6FF608" w14:textId="77777777" w:rsidR="00B5718C" w:rsidRPr="00010294" w:rsidRDefault="00B5718C" w:rsidP="00010294">
      <w:pPr>
        <w:spacing w:line="360" w:lineRule="auto"/>
        <w:jc w:val="both"/>
        <w:rPr>
          <w:rFonts w:ascii="Times New Roman" w:eastAsiaTheme="majorEastAsia" w:hAnsi="Times New Roman" w:cs="Times New Roman"/>
          <w:bCs/>
          <w:color w:val="000000" w:themeColor="text1"/>
          <w:kern w:val="0"/>
          <w:sz w:val="24"/>
          <w:szCs w:val="24"/>
          <w:lang w:eastAsia="en-GB"/>
          <w14:ligatures w14:val="none"/>
        </w:rPr>
      </w:pPr>
      <w:r w:rsidRPr="00010294">
        <w:rPr>
          <w:rFonts w:ascii="Times New Roman" w:eastAsiaTheme="majorEastAsia" w:hAnsi="Times New Roman" w:cs="Times New Roman"/>
          <w:bCs/>
          <w:color w:val="000000" w:themeColor="text1"/>
          <w:kern w:val="0"/>
          <w:sz w:val="24"/>
          <w:szCs w:val="24"/>
          <w:lang w:eastAsia="en-GB"/>
          <w14:ligatures w14:val="none"/>
        </w:rPr>
        <w:t xml:space="preserve">Bowdin, G.A., Allen, J., Harris, R., Jago, L., </w:t>
      </w:r>
      <w:proofErr w:type="spellStart"/>
      <w:r w:rsidRPr="00010294">
        <w:rPr>
          <w:rFonts w:ascii="Times New Roman" w:eastAsiaTheme="majorEastAsia" w:hAnsi="Times New Roman" w:cs="Times New Roman"/>
          <w:bCs/>
          <w:color w:val="000000" w:themeColor="text1"/>
          <w:kern w:val="0"/>
          <w:sz w:val="24"/>
          <w:szCs w:val="24"/>
          <w:lang w:eastAsia="en-GB"/>
          <w14:ligatures w14:val="none"/>
        </w:rPr>
        <w:t>O'toole</w:t>
      </w:r>
      <w:proofErr w:type="spellEnd"/>
      <w:r w:rsidRPr="00010294">
        <w:rPr>
          <w:rFonts w:ascii="Times New Roman" w:eastAsiaTheme="majorEastAsia" w:hAnsi="Times New Roman" w:cs="Times New Roman"/>
          <w:bCs/>
          <w:color w:val="000000" w:themeColor="text1"/>
          <w:kern w:val="0"/>
          <w:sz w:val="24"/>
          <w:szCs w:val="24"/>
          <w:lang w:eastAsia="en-GB"/>
          <w14:ligatures w14:val="none"/>
        </w:rPr>
        <w:t>, W. and McDonnell, I., 2023. Events management. Routledge.</w:t>
      </w:r>
    </w:p>
    <w:p w14:paraId="42A86C13" w14:textId="360A1B41" w:rsidR="00E2086C" w:rsidRPr="00010294" w:rsidRDefault="00E2086C" w:rsidP="00010294">
      <w:pPr>
        <w:spacing w:line="360" w:lineRule="auto"/>
        <w:jc w:val="both"/>
        <w:rPr>
          <w:rFonts w:ascii="Times New Roman" w:eastAsiaTheme="majorEastAsia" w:hAnsi="Times New Roman" w:cs="Times New Roman"/>
          <w:bCs/>
          <w:color w:val="000000" w:themeColor="text1"/>
          <w:kern w:val="0"/>
          <w:sz w:val="24"/>
          <w:szCs w:val="24"/>
          <w:lang w:eastAsia="en-GB"/>
          <w14:ligatures w14:val="none"/>
        </w:rPr>
      </w:pPr>
      <w:proofErr w:type="spellStart"/>
      <w:r w:rsidRPr="00010294">
        <w:rPr>
          <w:rFonts w:ascii="Times New Roman" w:eastAsiaTheme="majorEastAsia" w:hAnsi="Times New Roman" w:cs="Times New Roman"/>
          <w:bCs/>
          <w:color w:val="000000" w:themeColor="text1"/>
          <w:kern w:val="0"/>
          <w:sz w:val="24"/>
          <w:szCs w:val="24"/>
          <w:lang w:eastAsia="en-GB"/>
          <w14:ligatures w14:val="none"/>
        </w:rPr>
        <w:t>Carù</w:t>
      </w:r>
      <w:proofErr w:type="spellEnd"/>
      <w:r w:rsidRPr="00010294">
        <w:rPr>
          <w:rFonts w:ascii="Times New Roman" w:eastAsiaTheme="majorEastAsia" w:hAnsi="Times New Roman" w:cs="Times New Roman"/>
          <w:bCs/>
          <w:color w:val="000000" w:themeColor="text1"/>
          <w:kern w:val="0"/>
          <w:sz w:val="24"/>
          <w:szCs w:val="24"/>
          <w:lang w:eastAsia="en-GB"/>
          <w14:ligatures w14:val="none"/>
        </w:rPr>
        <w:t xml:space="preserve">, A., Mion, P. and Dalle </w:t>
      </w:r>
      <w:proofErr w:type="spellStart"/>
      <w:r w:rsidRPr="00010294">
        <w:rPr>
          <w:rFonts w:ascii="Times New Roman" w:eastAsiaTheme="majorEastAsia" w:hAnsi="Times New Roman" w:cs="Times New Roman"/>
          <w:bCs/>
          <w:color w:val="000000" w:themeColor="text1"/>
          <w:kern w:val="0"/>
          <w:sz w:val="24"/>
          <w:szCs w:val="24"/>
          <w:lang w:eastAsia="en-GB"/>
          <w14:ligatures w14:val="none"/>
        </w:rPr>
        <w:t>Carbonare</w:t>
      </w:r>
      <w:proofErr w:type="spellEnd"/>
      <w:r w:rsidRPr="00010294">
        <w:rPr>
          <w:rFonts w:ascii="Times New Roman" w:eastAsiaTheme="majorEastAsia" w:hAnsi="Times New Roman" w:cs="Times New Roman"/>
          <w:bCs/>
          <w:color w:val="000000" w:themeColor="text1"/>
          <w:kern w:val="0"/>
          <w:sz w:val="24"/>
          <w:szCs w:val="24"/>
          <w:lang w:eastAsia="en-GB"/>
          <w14:ligatures w14:val="none"/>
        </w:rPr>
        <w:t>, M.C., 2. The impact of technology on visitor immersion in art exhibitions. Digital Transformation in the Cultural and Creative Industries: Production, Consumption and Entrepreneurship in the Digital and Sharing Economy, 13.</w:t>
      </w:r>
    </w:p>
    <w:p w14:paraId="41ACC454" w14:textId="42CB3E7B" w:rsidR="001441B7" w:rsidRPr="00010294" w:rsidRDefault="001441B7" w:rsidP="00010294">
      <w:pPr>
        <w:spacing w:line="360" w:lineRule="auto"/>
        <w:jc w:val="both"/>
        <w:rPr>
          <w:rFonts w:ascii="Times New Roman" w:eastAsiaTheme="majorEastAsia" w:hAnsi="Times New Roman" w:cs="Times New Roman"/>
          <w:bCs/>
          <w:color w:val="000000" w:themeColor="text1"/>
          <w:kern w:val="0"/>
          <w:sz w:val="24"/>
          <w:szCs w:val="24"/>
          <w:lang w:eastAsia="en-GB"/>
          <w14:ligatures w14:val="none"/>
        </w:rPr>
      </w:pPr>
      <w:r w:rsidRPr="00010294">
        <w:rPr>
          <w:rFonts w:ascii="Times New Roman" w:eastAsiaTheme="majorEastAsia" w:hAnsi="Times New Roman" w:cs="Times New Roman"/>
          <w:bCs/>
          <w:color w:val="000000" w:themeColor="text1"/>
          <w:kern w:val="0"/>
          <w:sz w:val="24"/>
          <w:szCs w:val="24"/>
          <w:lang w:eastAsia="en-GB"/>
          <w14:ligatures w14:val="none"/>
        </w:rPr>
        <w:t>Crowther, P., 2010. Marketing space: a conceptual framework for marketing events. The Marketing Review, 10(4), pp.369-383.</w:t>
      </w:r>
    </w:p>
    <w:p w14:paraId="79F542DA" w14:textId="3B360806" w:rsidR="001441B7" w:rsidRPr="00010294" w:rsidRDefault="001441B7" w:rsidP="00010294">
      <w:pPr>
        <w:spacing w:line="360" w:lineRule="auto"/>
        <w:jc w:val="both"/>
        <w:rPr>
          <w:rFonts w:ascii="Times New Roman" w:eastAsiaTheme="majorEastAsia" w:hAnsi="Times New Roman" w:cs="Times New Roman"/>
          <w:bCs/>
          <w:color w:val="000000" w:themeColor="text1"/>
          <w:kern w:val="0"/>
          <w:sz w:val="24"/>
          <w:szCs w:val="24"/>
          <w:lang w:eastAsia="en-GB"/>
          <w14:ligatures w14:val="none"/>
        </w:rPr>
      </w:pPr>
      <w:r w:rsidRPr="00010294">
        <w:rPr>
          <w:rFonts w:ascii="Times New Roman" w:eastAsiaTheme="majorEastAsia" w:hAnsi="Times New Roman" w:cs="Times New Roman"/>
          <w:bCs/>
          <w:color w:val="000000" w:themeColor="text1"/>
          <w:kern w:val="0"/>
          <w:sz w:val="24"/>
          <w:szCs w:val="24"/>
          <w:lang w:eastAsia="en-GB"/>
          <w14:ligatures w14:val="none"/>
        </w:rPr>
        <w:t xml:space="preserve">Dassah, S.S., 2023. Event planning: Crafting the perfect Chale </w:t>
      </w:r>
      <w:proofErr w:type="spellStart"/>
      <w:r w:rsidRPr="00010294">
        <w:rPr>
          <w:rFonts w:ascii="Times New Roman" w:eastAsiaTheme="majorEastAsia" w:hAnsi="Times New Roman" w:cs="Times New Roman"/>
          <w:bCs/>
          <w:color w:val="000000" w:themeColor="text1"/>
          <w:kern w:val="0"/>
          <w:sz w:val="24"/>
          <w:szCs w:val="24"/>
          <w:lang w:eastAsia="en-GB"/>
          <w14:ligatures w14:val="none"/>
        </w:rPr>
        <w:t>Wote</w:t>
      </w:r>
      <w:proofErr w:type="spellEnd"/>
      <w:r w:rsidRPr="00010294">
        <w:rPr>
          <w:rFonts w:ascii="Times New Roman" w:eastAsiaTheme="majorEastAsia" w:hAnsi="Times New Roman" w:cs="Times New Roman"/>
          <w:bCs/>
          <w:color w:val="000000" w:themeColor="text1"/>
          <w:kern w:val="0"/>
          <w:sz w:val="24"/>
          <w:szCs w:val="24"/>
          <w:lang w:eastAsia="en-GB"/>
          <w14:ligatures w14:val="none"/>
        </w:rPr>
        <w:t xml:space="preserve"> Street Art Festival atmosphere; How event planners are making a memorable event (Master's thesis, </w:t>
      </w:r>
      <w:proofErr w:type="spellStart"/>
      <w:r w:rsidRPr="00010294">
        <w:rPr>
          <w:rFonts w:ascii="Times New Roman" w:eastAsiaTheme="majorEastAsia" w:hAnsi="Times New Roman" w:cs="Times New Roman"/>
          <w:bCs/>
          <w:color w:val="000000" w:themeColor="text1"/>
          <w:kern w:val="0"/>
          <w:sz w:val="24"/>
          <w:szCs w:val="24"/>
          <w:lang w:eastAsia="en-GB"/>
          <w14:ligatures w14:val="none"/>
        </w:rPr>
        <w:t>UiT</w:t>
      </w:r>
      <w:proofErr w:type="spellEnd"/>
      <w:r w:rsidRPr="00010294">
        <w:rPr>
          <w:rFonts w:ascii="Times New Roman" w:eastAsiaTheme="majorEastAsia" w:hAnsi="Times New Roman" w:cs="Times New Roman"/>
          <w:bCs/>
          <w:color w:val="000000" w:themeColor="text1"/>
          <w:kern w:val="0"/>
          <w:sz w:val="24"/>
          <w:szCs w:val="24"/>
          <w:lang w:eastAsia="en-GB"/>
          <w14:ligatures w14:val="none"/>
        </w:rPr>
        <w:t xml:space="preserve"> The Arctic University of Norway).</w:t>
      </w:r>
    </w:p>
    <w:p w14:paraId="43C5B11F" w14:textId="64278040" w:rsidR="00CB70A3" w:rsidRPr="00010294" w:rsidRDefault="00CB70A3" w:rsidP="00010294">
      <w:pPr>
        <w:spacing w:line="360" w:lineRule="auto"/>
        <w:jc w:val="both"/>
        <w:rPr>
          <w:rFonts w:ascii="Times New Roman" w:eastAsiaTheme="majorEastAsia" w:hAnsi="Times New Roman" w:cs="Times New Roman"/>
          <w:bCs/>
          <w:color w:val="000000" w:themeColor="text1"/>
          <w:kern w:val="0"/>
          <w:sz w:val="24"/>
          <w:szCs w:val="24"/>
          <w:lang w:eastAsia="en-GB"/>
          <w14:ligatures w14:val="none"/>
        </w:rPr>
      </w:pPr>
      <w:r w:rsidRPr="00010294">
        <w:rPr>
          <w:rFonts w:ascii="Times New Roman" w:eastAsiaTheme="majorEastAsia" w:hAnsi="Times New Roman" w:cs="Times New Roman"/>
          <w:bCs/>
          <w:color w:val="000000" w:themeColor="text1"/>
          <w:kern w:val="0"/>
          <w:sz w:val="24"/>
          <w:szCs w:val="24"/>
          <w:lang w:eastAsia="en-GB"/>
          <w14:ligatures w14:val="none"/>
        </w:rPr>
        <w:t>Evans, N.G., 2024. Strategic management for tourism, hospitality and events. Routledge.</w:t>
      </w:r>
    </w:p>
    <w:p w14:paraId="419992E4" w14:textId="4B213F4C" w:rsidR="00CB70A3" w:rsidRPr="00010294" w:rsidRDefault="00CB70A3" w:rsidP="00010294">
      <w:pPr>
        <w:spacing w:line="360" w:lineRule="auto"/>
        <w:jc w:val="both"/>
        <w:rPr>
          <w:rFonts w:ascii="Times New Roman" w:eastAsiaTheme="majorEastAsia" w:hAnsi="Times New Roman" w:cs="Times New Roman"/>
          <w:bCs/>
          <w:color w:val="000000" w:themeColor="text1"/>
          <w:kern w:val="0"/>
          <w:sz w:val="24"/>
          <w:szCs w:val="24"/>
          <w:lang w:eastAsia="en-GB"/>
          <w14:ligatures w14:val="none"/>
        </w:rPr>
      </w:pPr>
      <w:r w:rsidRPr="00010294">
        <w:rPr>
          <w:rFonts w:ascii="Times New Roman" w:eastAsiaTheme="majorEastAsia" w:hAnsi="Times New Roman" w:cs="Times New Roman"/>
          <w:bCs/>
          <w:color w:val="000000" w:themeColor="text1"/>
          <w:kern w:val="0"/>
          <w:sz w:val="24"/>
          <w:szCs w:val="24"/>
          <w:lang w:eastAsia="en-GB"/>
          <w14:ligatures w14:val="none"/>
        </w:rPr>
        <w:t>Getz, D., 2014. Events higher education: Management, tourism and studies. In The Routledge handbook of tourism and hospitality education (pp. 476-491). Routledge.</w:t>
      </w:r>
    </w:p>
    <w:p w14:paraId="2C55DE4C" w14:textId="472078C3" w:rsidR="00CB70A3" w:rsidRPr="00010294" w:rsidRDefault="00CB70A3" w:rsidP="00010294">
      <w:pPr>
        <w:spacing w:line="360" w:lineRule="auto"/>
        <w:jc w:val="both"/>
        <w:rPr>
          <w:rFonts w:ascii="Times New Roman" w:eastAsiaTheme="majorEastAsia" w:hAnsi="Times New Roman" w:cs="Times New Roman"/>
          <w:bCs/>
          <w:color w:val="000000" w:themeColor="text1"/>
          <w:kern w:val="0"/>
          <w:sz w:val="24"/>
          <w:szCs w:val="24"/>
          <w:lang w:eastAsia="en-GB"/>
          <w14:ligatures w14:val="none"/>
        </w:rPr>
      </w:pPr>
      <w:r w:rsidRPr="00010294">
        <w:rPr>
          <w:rFonts w:ascii="Times New Roman" w:eastAsiaTheme="majorEastAsia" w:hAnsi="Times New Roman" w:cs="Times New Roman"/>
          <w:bCs/>
          <w:color w:val="000000" w:themeColor="text1"/>
          <w:kern w:val="0"/>
          <w:sz w:val="24"/>
          <w:szCs w:val="24"/>
          <w:lang w:eastAsia="en-GB"/>
          <w14:ligatures w14:val="none"/>
        </w:rPr>
        <w:t xml:space="preserve">Getz, D. and Page, S. (2019) Event studies: theory, research and policy for planned events. 3rd Edition. Routledge: Oxford </w:t>
      </w:r>
    </w:p>
    <w:p w14:paraId="06C8C9BD" w14:textId="40F9469D" w:rsidR="00B5718C" w:rsidRPr="00010294" w:rsidRDefault="00B5718C" w:rsidP="00010294">
      <w:pPr>
        <w:spacing w:line="360" w:lineRule="auto"/>
        <w:jc w:val="both"/>
        <w:rPr>
          <w:rFonts w:ascii="Times New Roman" w:eastAsiaTheme="majorEastAsia" w:hAnsi="Times New Roman" w:cs="Times New Roman"/>
          <w:bCs/>
          <w:color w:val="000000" w:themeColor="text1"/>
          <w:kern w:val="0"/>
          <w:sz w:val="24"/>
          <w:szCs w:val="24"/>
          <w:lang w:eastAsia="en-GB"/>
          <w14:ligatures w14:val="none"/>
        </w:rPr>
      </w:pPr>
      <w:r w:rsidRPr="00010294">
        <w:rPr>
          <w:rFonts w:ascii="Times New Roman" w:eastAsiaTheme="majorEastAsia" w:hAnsi="Times New Roman" w:cs="Times New Roman"/>
          <w:bCs/>
          <w:color w:val="000000" w:themeColor="text1"/>
          <w:kern w:val="0"/>
          <w:sz w:val="24"/>
          <w:szCs w:val="24"/>
          <w:lang w:eastAsia="en-GB"/>
          <w14:ligatures w14:val="none"/>
        </w:rPr>
        <w:t xml:space="preserve">ISO (2012). ISO 20121:2012. [online] ISO. Available at: </w:t>
      </w:r>
      <w:hyperlink r:id="rId7" w:history="1">
        <w:r w:rsidR="00E2086C" w:rsidRPr="00010294">
          <w:rPr>
            <w:rStyle w:val="Hyperlink"/>
            <w:rFonts w:ascii="Times New Roman" w:eastAsiaTheme="majorEastAsia" w:hAnsi="Times New Roman" w:cs="Times New Roman"/>
            <w:bCs/>
            <w:color w:val="000000" w:themeColor="text1"/>
            <w:kern w:val="0"/>
            <w:sz w:val="24"/>
            <w:szCs w:val="24"/>
            <w:lang w:eastAsia="en-GB"/>
            <w14:ligatures w14:val="none"/>
          </w:rPr>
          <w:t>https://www.iso.org/standard/54552.html</w:t>
        </w:r>
      </w:hyperlink>
      <w:r w:rsidRPr="00010294">
        <w:rPr>
          <w:rFonts w:ascii="Times New Roman" w:eastAsiaTheme="majorEastAsia" w:hAnsi="Times New Roman" w:cs="Times New Roman"/>
          <w:bCs/>
          <w:color w:val="000000" w:themeColor="text1"/>
          <w:kern w:val="0"/>
          <w:sz w:val="24"/>
          <w:szCs w:val="24"/>
          <w:lang w:eastAsia="en-GB"/>
          <w14:ligatures w14:val="none"/>
        </w:rPr>
        <w:t>.</w:t>
      </w:r>
    </w:p>
    <w:p w14:paraId="59DDC8DE" w14:textId="3D2DD862" w:rsidR="00E2086C" w:rsidRPr="00010294" w:rsidRDefault="00E2086C" w:rsidP="00010294">
      <w:pPr>
        <w:spacing w:line="360" w:lineRule="auto"/>
        <w:jc w:val="both"/>
        <w:rPr>
          <w:rFonts w:ascii="Times New Roman" w:eastAsiaTheme="majorEastAsia" w:hAnsi="Times New Roman" w:cs="Times New Roman"/>
          <w:bCs/>
          <w:color w:val="000000" w:themeColor="text1"/>
          <w:kern w:val="0"/>
          <w:sz w:val="24"/>
          <w:szCs w:val="24"/>
          <w:lang w:eastAsia="en-GB"/>
          <w14:ligatures w14:val="none"/>
        </w:rPr>
      </w:pPr>
      <w:r w:rsidRPr="00010294">
        <w:rPr>
          <w:rFonts w:ascii="Times New Roman" w:eastAsiaTheme="majorEastAsia" w:hAnsi="Times New Roman" w:cs="Times New Roman"/>
          <w:bCs/>
          <w:color w:val="000000" w:themeColor="text1"/>
          <w:kern w:val="0"/>
          <w:sz w:val="24"/>
          <w:szCs w:val="24"/>
          <w:lang w:eastAsia="en-GB"/>
          <w14:ligatures w14:val="none"/>
        </w:rPr>
        <w:t>Lancefield, N. (2016). Price hike for currency will hit UK tourists instantly. [online] Wales Online. Available at: https://www.walesonline.co.uk/business/business-news/price-hike-currency-hit-uk-11518955?int_source=amp_continue_reading&amp;int_medium=amp&amp;int_campaign=continue_reading_button [Accessed 1 Jun. 2025].</w:t>
      </w:r>
    </w:p>
    <w:p w14:paraId="789605A1" w14:textId="5F3C7EDA" w:rsidR="00CB70A3" w:rsidRPr="00010294" w:rsidRDefault="00CB70A3" w:rsidP="00010294">
      <w:pPr>
        <w:spacing w:line="360" w:lineRule="auto"/>
        <w:jc w:val="both"/>
        <w:rPr>
          <w:rFonts w:ascii="Times New Roman" w:eastAsiaTheme="majorEastAsia" w:hAnsi="Times New Roman" w:cs="Times New Roman"/>
          <w:bCs/>
          <w:color w:val="000000" w:themeColor="text1"/>
          <w:kern w:val="0"/>
          <w:sz w:val="24"/>
          <w:szCs w:val="24"/>
          <w:lang w:eastAsia="en-GB"/>
          <w14:ligatures w14:val="none"/>
        </w:rPr>
      </w:pPr>
      <w:r w:rsidRPr="00010294">
        <w:rPr>
          <w:rFonts w:ascii="Times New Roman" w:eastAsiaTheme="majorEastAsia" w:hAnsi="Times New Roman" w:cs="Times New Roman"/>
          <w:bCs/>
          <w:color w:val="000000" w:themeColor="text1"/>
          <w:kern w:val="0"/>
          <w:sz w:val="24"/>
          <w:szCs w:val="24"/>
          <w:lang w:eastAsia="en-GB"/>
          <w14:ligatures w14:val="none"/>
        </w:rPr>
        <w:t xml:space="preserve">Liu, Y. and Whalen, E.A. (2025). Event planner destination choice: A case study of Nashville. Journal of Convention &amp; Event Tourism, pp.1–25. </w:t>
      </w:r>
      <w:proofErr w:type="spellStart"/>
      <w:r w:rsidRPr="00010294">
        <w:rPr>
          <w:rFonts w:ascii="Times New Roman" w:eastAsiaTheme="majorEastAsia" w:hAnsi="Times New Roman" w:cs="Times New Roman"/>
          <w:bCs/>
          <w:color w:val="000000" w:themeColor="text1"/>
          <w:kern w:val="0"/>
          <w:sz w:val="24"/>
          <w:szCs w:val="24"/>
          <w:lang w:eastAsia="en-GB"/>
          <w14:ligatures w14:val="none"/>
        </w:rPr>
        <w:t>doi:https</w:t>
      </w:r>
      <w:proofErr w:type="spellEnd"/>
      <w:r w:rsidRPr="00010294">
        <w:rPr>
          <w:rFonts w:ascii="Times New Roman" w:eastAsiaTheme="majorEastAsia" w:hAnsi="Times New Roman" w:cs="Times New Roman"/>
          <w:bCs/>
          <w:color w:val="000000" w:themeColor="text1"/>
          <w:kern w:val="0"/>
          <w:sz w:val="24"/>
          <w:szCs w:val="24"/>
          <w:lang w:eastAsia="en-GB"/>
          <w14:ligatures w14:val="none"/>
        </w:rPr>
        <w:t>://doi.org/10.1080/15470148.2025.2456837.</w:t>
      </w:r>
    </w:p>
    <w:p w14:paraId="32BDB651" w14:textId="55E50813" w:rsidR="00B5718C" w:rsidRPr="00010294" w:rsidRDefault="00B5718C" w:rsidP="00010294">
      <w:pPr>
        <w:spacing w:line="360" w:lineRule="auto"/>
        <w:jc w:val="both"/>
        <w:rPr>
          <w:rFonts w:ascii="Times New Roman" w:eastAsiaTheme="majorEastAsia" w:hAnsi="Times New Roman" w:cs="Times New Roman"/>
          <w:bCs/>
          <w:color w:val="000000" w:themeColor="text1"/>
          <w:kern w:val="0"/>
          <w:sz w:val="24"/>
          <w:szCs w:val="24"/>
          <w:lang w:eastAsia="en-GB"/>
          <w14:ligatures w14:val="none"/>
        </w:rPr>
      </w:pPr>
      <w:r w:rsidRPr="00010294">
        <w:rPr>
          <w:rFonts w:ascii="Times New Roman" w:eastAsiaTheme="majorEastAsia" w:hAnsi="Times New Roman" w:cs="Times New Roman"/>
          <w:bCs/>
          <w:color w:val="000000" w:themeColor="text1"/>
          <w:kern w:val="0"/>
          <w:sz w:val="24"/>
          <w:szCs w:val="24"/>
          <w:lang w:eastAsia="en-GB"/>
          <w14:ligatures w14:val="none"/>
        </w:rPr>
        <w:lastRenderedPageBreak/>
        <w:t>Mair, J. and Jago, L., 2010. The development of a conceptual model of greening in the business events tourism sector. Journal of Sustainable tourism, 18(1), pp.77-94.</w:t>
      </w:r>
    </w:p>
    <w:p w14:paraId="63831F84" w14:textId="385CFA99" w:rsidR="00CB70A3" w:rsidRPr="00010294" w:rsidRDefault="0008678A" w:rsidP="00010294">
      <w:pPr>
        <w:spacing w:line="360" w:lineRule="auto"/>
        <w:jc w:val="both"/>
        <w:rPr>
          <w:rFonts w:ascii="Times New Roman" w:eastAsiaTheme="majorEastAsia" w:hAnsi="Times New Roman" w:cs="Times New Roman"/>
          <w:bCs/>
          <w:color w:val="000000" w:themeColor="text1"/>
          <w:kern w:val="0"/>
          <w:sz w:val="24"/>
          <w:szCs w:val="24"/>
          <w:lang w:eastAsia="en-GB"/>
          <w14:ligatures w14:val="none"/>
        </w:rPr>
      </w:pPr>
      <w:r w:rsidRPr="00010294">
        <w:rPr>
          <w:rFonts w:ascii="Times New Roman" w:eastAsiaTheme="majorEastAsia" w:hAnsi="Times New Roman" w:cs="Times New Roman"/>
          <w:bCs/>
          <w:color w:val="000000" w:themeColor="text1"/>
          <w:kern w:val="0"/>
          <w:sz w:val="24"/>
          <w:szCs w:val="24"/>
          <w:lang w:eastAsia="en-GB"/>
          <w14:ligatures w14:val="none"/>
        </w:rPr>
        <w:t xml:space="preserve">Museum Wales. (2025). Highlights - National Wool Museum. [online] Available at: https://museum.wales/wool/about/ [Accessed </w:t>
      </w:r>
      <w:r w:rsidR="00CB70A3" w:rsidRPr="00010294">
        <w:rPr>
          <w:rFonts w:ascii="Times New Roman" w:eastAsiaTheme="majorEastAsia" w:hAnsi="Times New Roman" w:cs="Times New Roman"/>
          <w:bCs/>
          <w:color w:val="000000" w:themeColor="text1"/>
          <w:kern w:val="0"/>
          <w:sz w:val="24"/>
          <w:szCs w:val="24"/>
          <w:lang w:eastAsia="en-GB"/>
          <w14:ligatures w14:val="none"/>
        </w:rPr>
        <w:t>2</w:t>
      </w:r>
      <w:r w:rsidRPr="00010294">
        <w:rPr>
          <w:rFonts w:ascii="Times New Roman" w:eastAsiaTheme="majorEastAsia" w:hAnsi="Times New Roman" w:cs="Times New Roman"/>
          <w:bCs/>
          <w:color w:val="000000" w:themeColor="text1"/>
          <w:kern w:val="0"/>
          <w:sz w:val="24"/>
          <w:szCs w:val="24"/>
          <w:lang w:eastAsia="en-GB"/>
          <w14:ligatures w14:val="none"/>
        </w:rPr>
        <w:t>0 May 2025].</w:t>
      </w:r>
    </w:p>
    <w:p w14:paraId="780DA5F7" w14:textId="73137BA4" w:rsidR="00CB70A3" w:rsidRPr="00010294" w:rsidRDefault="00CB70A3" w:rsidP="00010294">
      <w:pPr>
        <w:spacing w:line="360" w:lineRule="auto"/>
        <w:jc w:val="both"/>
        <w:rPr>
          <w:rFonts w:ascii="Times New Roman" w:eastAsiaTheme="majorEastAsia" w:hAnsi="Times New Roman" w:cs="Times New Roman"/>
          <w:bCs/>
          <w:color w:val="000000" w:themeColor="text1"/>
          <w:kern w:val="0"/>
          <w:sz w:val="24"/>
          <w:szCs w:val="24"/>
          <w:lang w:eastAsia="en-GB"/>
          <w14:ligatures w14:val="none"/>
        </w:rPr>
      </w:pPr>
      <w:r w:rsidRPr="00010294">
        <w:rPr>
          <w:rFonts w:ascii="Times New Roman" w:eastAsiaTheme="majorEastAsia" w:hAnsi="Times New Roman" w:cs="Times New Roman"/>
          <w:bCs/>
          <w:color w:val="000000" w:themeColor="text1"/>
          <w:kern w:val="0"/>
          <w:sz w:val="24"/>
          <w:szCs w:val="24"/>
          <w:lang w:eastAsia="en-GB"/>
          <w14:ligatures w14:val="none"/>
        </w:rPr>
        <w:t>O’Toole, W. (2011) Events feasibility and development: from strategy to operations. Elsevier: Oxford</w:t>
      </w:r>
    </w:p>
    <w:p w14:paraId="302D6D72" w14:textId="42987504" w:rsidR="00CB70A3" w:rsidRPr="00010294" w:rsidRDefault="00CB70A3" w:rsidP="00010294">
      <w:pPr>
        <w:spacing w:line="360" w:lineRule="auto"/>
        <w:jc w:val="both"/>
        <w:rPr>
          <w:rFonts w:ascii="Times New Roman" w:eastAsiaTheme="majorEastAsia" w:hAnsi="Times New Roman" w:cs="Times New Roman"/>
          <w:bCs/>
          <w:color w:val="000000" w:themeColor="text1"/>
          <w:kern w:val="0"/>
          <w:sz w:val="24"/>
          <w:szCs w:val="24"/>
          <w:lang w:eastAsia="en-GB"/>
          <w14:ligatures w14:val="none"/>
        </w:rPr>
      </w:pPr>
      <w:r w:rsidRPr="00010294">
        <w:rPr>
          <w:rFonts w:ascii="Times New Roman" w:eastAsiaTheme="majorEastAsia" w:hAnsi="Times New Roman" w:cs="Times New Roman"/>
          <w:bCs/>
          <w:color w:val="000000" w:themeColor="text1"/>
          <w:kern w:val="0"/>
          <w:sz w:val="24"/>
          <w:szCs w:val="24"/>
          <w:lang w:eastAsia="en-GB"/>
          <w14:ligatures w14:val="none"/>
        </w:rPr>
        <w:t>Paolini, P., Silvers, D.M. and Proctor, N., 2013. Technologies for cultural heritage. In Handbook on the economics of cultural heritage (pp. 272-289). Edward Elgar Publishing.</w:t>
      </w:r>
    </w:p>
    <w:p w14:paraId="22F7EB3F" w14:textId="5E135E2F" w:rsidR="001441B7" w:rsidRPr="00010294" w:rsidRDefault="001441B7" w:rsidP="00010294">
      <w:pPr>
        <w:spacing w:line="360" w:lineRule="auto"/>
        <w:jc w:val="both"/>
        <w:rPr>
          <w:rFonts w:ascii="Times New Roman" w:eastAsiaTheme="majorEastAsia" w:hAnsi="Times New Roman" w:cs="Times New Roman"/>
          <w:bCs/>
          <w:color w:val="000000" w:themeColor="text1"/>
          <w:kern w:val="0"/>
          <w:sz w:val="24"/>
          <w:szCs w:val="24"/>
          <w:lang w:eastAsia="en-GB"/>
          <w14:ligatures w14:val="none"/>
        </w:rPr>
      </w:pPr>
      <w:r w:rsidRPr="00010294">
        <w:rPr>
          <w:rFonts w:ascii="Times New Roman" w:eastAsiaTheme="majorEastAsia" w:hAnsi="Times New Roman" w:cs="Times New Roman"/>
          <w:bCs/>
          <w:color w:val="000000" w:themeColor="text1"/>
          <w:kern w:val="0"/>
          <w:sz w:val="24"/>
          <w:szCs w:val="24"/>
          <w:lang w:eastAsia="en-GB"/>
          <w14:ligatures w14:val="none"/>
        </w:rPr>
        <w:t>Parry, A. (2024). The Future of Meetings and Events in 2025: Top Trends and Predictions by Global DMC Partners  | Event Industry News. [online] Eventindustrynews.com. Available at: https://www.eventindustrynews.com/news/the-future-of-meetings-and-events-in-2025-top-trends-and-predictions-by-global-dmc-partners.</w:t>
      </w:r>
    </w:p>
    <w:p w14:paraId="0712D3D5" w14:textId="5DB47614" w:rsidR="00B5718C" w:rsidRPr="00010294" w:rsidRDefault="00B5718C" w:rsidP="00010294">
      <w:pPr>
        <w:spacing w:line="360" w:lineRule="auto"/>
        <w:jc w:val="both"/>
        <w:rPr>
          <w:rFonts w:ascii="Times New Roman" w:eastAsiaTheme="majorEastAsia" w:hAnsi="Times New Roman" w:cs="Times New Roman"/>
          <w:bCs/>
          <w:color w:val="000000" w:themeColor="text1"/>
          <w:kern w:val="0"/>
          <w:sz w:val="24"/>
          <w:szCs w:val="24"/>
          <w:lang w:eastAsia="en-GB"/>
          <w14:ligatures w14:val="none"/>
        </w:rPr>
      </w:pPr>
      <w:r w:rsidRPr="00010294">
        <w:rPr>
          <w:rFonts w:ascii="Times New Roman" w:eastAsiaTheme="majorEastAsia" w:hAnsi="Times New Roman" w:cs="Times New Roman"/>
          <w:bCs/>
          <w:color w:val="000000" w:themeColor="text1"/>
          <w:kern w:val="0"/>
          <w:sz w:val="24"/>
          <w:szCs w:val="24"/>
          <w:lang w:eastAsia="en-GB"/>
          <w14:ligatures w14:val="none"/>
        </w:rPr>
        <w:t>Peter, H., 2025. Innovations in Sustainable Textile Production.</w:t>
      </w:r>
    </w:p>
    <w:p w14:paraId="48AB9561" w14:textId="79D24B21" w:rsidR="00B5718C" w:rsidRPr="00010294" w:rsidRDefault="00B5718C" w:rsidP="00010294">
      <w:pPr>
        <w:spacing w:line="360" w:lineRule="auto"/>
        <w:jc w:val="both"/>
        <w:rPr>
          <w:rFonts w:ascii="Times New Roman" w:eastAsiaTheme="majorEastAsia" w:hAnsi="Times New Roman" w:cs="Times New Roman"/>
          <w:bCs/>
          <w:color w:val="000000" w:themeColor="text1"/>
          <w:kern w:val="0"/>
          <w:sz w:val="24"/>
          <w:szCs w:val="24"/>
          <w:lang w:eastAsia="en-GB"/>
          <w14:ligatures w14:val="none"/>
        </w:rPr>
      </w:pPr>
      <w:r w:rsidRPr="00010294">
        <w:rPr>
          <w:rFonts w:ascii="Times New Roman" w:eastAsiaTheme="majorEastAsia" w:hAnsi="Times New Roman" w:cs="Times New Roman"/>
          <w:bCs/>
          <w:color w:val="000000" w:themeColor="text1"/>
          <w:kern w:val="0"/>
          <w:sz w:val="24"/>
          <w:szCs w:val="24"/>
          <w:lang w:eastAsia="en-GB"/>
          <w14:ligatures w14:val="none"/>
        </w:rPr>
        <w:t>Pinto, J.K., 2020. Project management: achieving competitive advantage. Pearson.</w:t>
      </w:r>
    </w:p>
    <w:p w14:paraId="68C4F280" w14:textId="0662A02F" w:rsidR="001441B7" w:rsidRPr="00010294" w:rsidRDefault="001441B7" w:rsidP="00010294">
      <w:pPr>
        <w:spacing w:line="360" w:lineRule="auto"/>
        <w:jc w:val="both"/>
        <w:rPr>
          <w:rFonts w:ascii="Times New Roman" w:eastAsiaTheme="majorEastAsia" w:hAnsi="Times New Roman" w:cs="Times New Roman"/>
          <w:bCs/>
          <w:color w:val="000000" w:themeColor="text1"/>
          <w:kern w:val="0"/>
          <w:sz w:val="24"/>
          <w:szCs w:val="24"/>
          <w:lang w:eastAsia="en-GB"/>
          <w14:ligatures w14:val="none"/>
        </w:rPr>
      </w:pPr>
      <w:r w:rsidRPr="00010294">
        <w:rPr>
          <w:rFonts w:ascii="Times New Roman" w:eastAsiaTheme="majorEastAsia" w:hAnsi="Times New Roman" w:cs="Times New Roman"/>
          <w:bCs/>
          <w:color w:val="000000" w:themeColor="text1"/>
          <w:kern w:val="0"/>
          <w:sz w:val="24"/>
          <w:szCs w:val="24"/>
          <w:lang w:eastAsia="en-GB"/>
          <w14:ligatures w14:val="none"/>
        </w:rPr>
        <w:t>Simons, I., 2019. Events and online interaction: The construction of hybrid event communities. Leisure Studies, 38(2), pp.145-159.</w:t>
      </w:r>
    </w:p>
    <w:p w14:paraId="4A1CC582" w14:textId="179BF70A" w:rsidR="00B5718C" w:rsidRPr="00010294" w:rsidRDefault="00B5718C" w:rsidP="00010294">
      <w:pPr>
        <w:spacing w:line="360" w:lineRule="auto"/>
        <w:jc w:val="both"/>
        <w:rPr>
          <w:rFonts w:ascii="Times New Roman" w:eastAsiaTheme="majorEastAsia" w:hAnsi="Times New Roman" w:cs="Times New Roman"/>
          <w:bCs/>
          <w:color w:val="000000" w:themeColor="text1"/>
          <w:kern w:val="0"/>
          <w:sz w:val="24"/>
          <w:szCs w:val="24"/>
          <w:lang w:eastAsia="en-GB"/>
          <w14:ligatures w14:val="none"/>
        </w:rPr>
      </w:pPr>
      <w:r w:rsidRPr="00010294">
        <w:rPr>
          <w:rFonts w:ascii="Times New Roman" w:eastAsiaTheme="majorEastAsia" w:hAnsi="Times New Roman" w:cs="Times New Roman"/>
          <w:bCs/>
          <w:color w:val="000000" w:themeColor="text1"/>
          <w:kern w:val="0"/>
          <w:sz w:val="24"/>
          <w:szCs w:val="24"/>
          <w:lang w:eastAsia="en-GB"/>
          <w14:ligatures w14:val="none"/>
        </w:rPr>
        <w:t>Smith, M.K. and Richards, G. eds., 2013. The Routledge handbook of cultural tourism (p. 191). London: Routledge.</w:t>
      </w:r>
    </w:p>
    <w:p w14:paraId="56DB3AE0" w14:textId="36DD6A7E" w:rsidR="001441B7" w:rsidRPr="00010294" w:rsidRDefault="001441B7" w:rsidP="00010294">
      <w:pPr>
        <w:spacing w:line="360" w:lineRule="auto"/>
        <w:jc w:val="both"/>
        <w:rPr>
          <w:rFonts w:ascii="Times New Roman" w:eastAsiaTheme="majorEastAsia" w:hAnsi="Times New Roman" w:cs="Times New Roman"/>
          <w:bCs/>
          <w:color w:val="000000" w:themeColor="text1"/>
          <w:kern w:val="0"/>
          <w:sz w:val="24"/>
          <w:szCs w:val="24"/>
          <w:lang w:eastAsia="en-GB"/>
          <w14:ligatures w14:val="none"/>
        </w:rPr>
      </w:pPr>
      <w:proofErr w:type="spellStart"/>
      <w:r w:rsidRPr="00010294">
        <w:rPr>
          <w:rFonts w:ascii="Times New Roman" w:eastAsiaTheme="majorEastAsia" w:hAnsi="Times New Roman" w:cs="Times New Roman"/>
          <w:bCs/>
          <w:color w:val="000000" w:themeColor="text1"/>
          <w:kern w:val="0"/>
          <w:sz w:val="24"/>
          <w:szCs w:val="24"/>
          <w:lang w:eastAsia="en-GB"/>
          <w14:ligatures w14:val="none"/>
        </w:rPr>
        <w:t>Tussyadiah</w:t>
      </w:r>
      <w:proofErr w:type="spellEnd"/>
      <w:r w:rsidRPr="00010294">
        <w:rPr>
          <w:rFonts w:ascii="Times New Roman" w:eastAsiaTheme="majorEastAsia" w:hAnsi="Times New Roman" w:cs="Times New Roman"/>
          <w:bCs/>
          <w:color w:val="000000" w:themeColor="text1"/>
          <w:kern w:val="0"/>
          <w:sz w:val="24"/>
          <w:szCs w:val="24"/>
          <w:lang w:eastAsia="en-GB"/>
          <w14:ligatures w14:val="none"/>
        </w:rPr>
        <w:t>, I. and Miller, G., 2019. Perceived impacts of artificial intelligence and responses to positive behaviour change intervention. In Information and Communication Technologies in Tourism 2019: Proceedings of the International Conference in Nicosia, Cyprus, January 30–February 1, 2019 (pp. 359-370). Springer International Publishing.</w:t>
      </w:r>
    </w:p>
    <w:p w14:paraId="228F5035" w14:textId="04E857F7" w:rsidR="00B5718C" w:rsidRPr="00010294" w:rsidRDefault="00B5718C" w:rsidP="00010294">
      <w:pPr>
        <w:spacing w:line="360" w:lineRule="auto"/>
        <w:jc w:val="both"/>
        <w:rPr>
          <w:rFonts w:ascii="Times New Roman" w:eastAsiaTheme="majorEastAsia" w:hAnsi="Times New Roman" w:cs="Times New Roman"/>
          <w:bCs/>
          <w:color w:val="000000" w:themeColor="text1"/>
          <w:kern w:val="0"/>
          <w:sz w:val="24"/>
          <w:szCs w:val="24"/>
          <w:lang w:eastAsia="en-GB"/>
          <w14:ligatures w14:val="none"/>
        </w:rPr>
      </w:pPr>
      <w:r w:rsidRPr="00010294">
        <w:rPr>
          <w:rFonts w:ascii="Times New Roman" w:eastAsiaTheme="majorEastAsia" w:hAnsi="Times New Roman" w:cs="Times New Roman"/>
          <w:bCs/>
          <w:color w:val="000000" w:themeColor="text1"/>
          <w:kern w:val="0"/>
          <w:sz w:val="24"/>
          <w:szCs w:val="24"/>
          <w:lang w:eastAsia="en-GB"/>
          <w14:ligatures w14:val="none"/>
        </w:rPr>
        <w:t>Visit Wales (2024). Funding information and advice available for tourism businesses. [online] Available at: https://industry.visitwales.com/supporting-you/funding-information-and-advice-available-tourism-businesses.</w:t>
      </w:r>
    </w:p>
    <w:p w14:paraId="35785A4A" w14:textId="3A23DE37" w:rsidR="0008678A" w:rsidRPr="00010294" w:rsidRDefault="0008678A" w:rsidP="00010294">
      <w:pPr>
        <w:spacing w:line="360" w:lineRule="auto"/>
        <w:jc w:val="both"/>
        <w:rPr>
          <w:rFonts w:ascii="Times New Roman" w:hAnsi="Times New Roman" w:cs="Times New Roman"/>
          <w:bCs/>
          <w:color w:val="000000" w:themeColor="text1"/>
          <w:sz w:val="24"/>
          <w:szCs w:val="24"/>
          <w:lang w:eastAsia="en-GB"/>
        </w:rPr>
      </w:pPr>
      <w:r w:rsidRPr="00010294">
        <w:rPr>
          <w:rFonts w:ascii="Times New Roman" w:hAnsi="Times New Roman" w:cs="Times New Roman"/>
          <w:bCs/>
          <w:color w:val="000000" w:themeColor="text1"/>
          <w:sz w:val="24"/>
          <w:szCs w:val="24"/>
          <w:lang w:eastAsia="en-GB"/>
        </w:rPr>
        <w:t xml:space="preserve">Visit Wales (2025) Year of </w:t>
      </w:r>
      <w:proofErr w:type="spellStart"/>
      <w:r w:rsidRPr="00010294">
        <w:rPr>
          <w:rFonts w:ascii="Times New Roman" w:hAnsi="Times New Roman" w:cs="Times New Roman"/>
          <w:bCs/>
          <w:color w:val="000000" w:themeColor="text1"/>
          <w:sz w:val="24"/>
          <w:szCs w:val="24"/>
          <w:lang w:eastAsia="en-GB"/>
        </w:rPr>
        <w:t>Croeso</w:t>
      </w:r>
      <w:proofErr w:type="spellEnd"/>
      <w:r w:rsidRPr="00010294">
        <w:rPr>
          <w:rFonts w:ascii="Times New Roman" w:hAnsi="Times New Roman" w:cs="Times New Roman"/>
          <w:bCs/>
          <w:color w:val="000000" w:themeColor="text1"/>
          <w:sz w:val="24"/>
          <w:szCs w:val="24"/>
          <w:lang w:eastAsia="en-GB"/>
        </w:rPr>
        <w:t xml:space="preserve"> – Industry Toolkit. Available at: </w:t>
      </w:r>
      <w:hyperlink r:id="rId8" w:history="1">
        <w:r w:rsidR="00E2086C" w:rsidRPr="00010294">
          <w:rPr>
            <w:rStyle w:val="Hyperlink"/>
            <w:rFonts w:ascii="Times New Roman" w:hAnsi="Times New Roman" w:cs="Times New Roman"/>
            <w:bCs/>
            <w:color w:val="000000" w:themeColor="text1"/>
            <w:sz w:val="24"/>
            <w:szCs w:val="24"/>
            <w:lang w:eastAsia="en-GB"/>
          </w:rPr>
          <w:t>https://industry.visitwales.com/get-involved/visit-wales-themed-year-campaigns/year-croeso</w:t>
        </w:r>
      </w:hyperlink>
    </w:p>
    <w:p w14:paraId="5409C0E4" w14:textId="050FCE94" w:rsidR="00E2086C" w:rsidRPr="00010294" w:rsidRDefault="00E2086C" w:rsidP="00010294">
      <w:pPr>
        <w:spacing w:line="360" w:lineRule="auto"/>
        <w:jc w:val="both"/>
        <w:rPr>
          <w:rFonts w:ascii="Times New Roman" w:hAnsi="Times New Roman" w:cs="Times New Roman"/>
          <w:bCs/>
          <w:color w:val="000000" w:themeColor="text1"/>
          <w:sz w:val="24"/>
          <w:szCs w:val="24"/>
          <w:lang w:eastAsia="en-GB"/>
        </w:rPr>
      </w:pPr>
      <w:r w:rsidRPr="00010294">
        <w:rPr>
          <w:rFonts w:ascii="Times New Roman" w:hAnsi="Times New Roman" w:cs="Times New Roman"/>
          <w:bCs/>
          <w:color w:val="000000" w:themeColor="text1"/>
          <w:sz w:val="24"/>
          <w:szCs w:val="24"/>
          <w:lang w:eastAsia="en-GB"/>
        </w:rPr>
        <w:t xml:space="preserve">Welsh Government (2015). Well-being of Future Generations (Wales) Act 2015. [online] Legislation.gov.uk. Available at: </w:t>
      </w:r>
      <w:hyperlink r:id="rId9" w:history="1">
        <w:r w:rsidR="00010294" w:rsidRPr="00010294">
          <w:rPr>
            <w:rStyle w:val="Hyperlink"/>
            <w:rFonts w:ascii="Times New Roman" w:hAnsi="Times New Roman" w:cs="Times New Roman"/>
            <w:bCs/>
            <w:color w:val="000000" w:themeColor="text1"/>
            <w:sz w:val="24"/>
            <w:szCs w:val="24"/>
            <w:lang w:eastAsia="en-GB"/>
          </w:rPr>
          <w:t>https://www.legislation.gov.uk/anaw/2015/2/contents</w:t>
        </w:r>
      </w:hyperlink>
      <w:r w:rsidRPr="00010294">
        <w:rPr>
          <w:rFonts w:ascii="Times New Roman" w:hAnsi="Times New Roman" w:cs="Times New Roman"/>
          <w:bCs/>
          <w:color w:val="000000" w:themeColor="text1"/>
          <w:sz w:val="24"/>
          <w:szCs w:val="24"/>
          <w:lang w:eastAsia="en-GB"/>
        </w:rPr>
        <w:t>.</w:t>
      </w:r>
    </w:p>
    <w:p w14:paraId="610C913E" w14:textId="5C0BC934" w:rsidR="00010294" w:rsidRPr="00010294" w:rsidRDefault="00010294" w:rsidP="00010294">
      <w:pPr>
        <w:spacing w:line="360" w:lineRule="auto"/>
        <w:jc w:val="both"/>
        <w:rPr>
          <w:rFonts w:ascii="Times New Roman" w:hAnsi="Times New Roman" w:cs="Times New Roman"/>
          <w:bCs/>
          <w:color w:val="000000" w:themeColor="text1"/>
          <w:sz w:val="24"/>
          <w:szCs w:val="24"/>
          <w:lang w:eastAsia="en-GB"/>
        </w:rPr>
      </w:pPr>
      <w:r w:rsidRPr="00010294">
        <w:rPr>
          <w:rFonts w:ascii="Times New Roman" w:hAnsi="Times New Roman" w:cs="Times New Roman"/>
          <w:bCs/>
          <w:color w:val="000000" w:themeColor="text1"/>
          <w:sz w:val="24"/>
          <w:szCs w:val="24"/>
          <w:lang w:eastAsia="en-GB"/>
        </w:rPr>
        <w:lastRenderedPageBreak/>
        <w:t>Welsh Government (2024) Integrated Impact Assessment of the Manufacturing Action Plan. Cardiff: Welsh Government.</w:t>
      </w:r>
    </w:p>
    <w:p w14:paraId="67C3A1A6" w14:textId="0E247EC1" w:rsidR="001441B7" w:rsidRPr="00010294" w:rsidRDefault="001441B7"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lang w:eastAsia="en-GB"/>
        </w:rPr>
        <w:t>Wen, J., Kozak, M., Yang, S. and Liu, F., 2021. COVID-19: potential effects on Chinese citizens’ lifestyle and travel. Tourism Review, 76(1), pp.74-87.</w:t>
      </w:r>
    </w:p>
    <w:p w14:paraId="5B91097F" w14:textId="6DD66BFD" w:rsidR="001441B7" w:rsidRPr="00010294" w:rsidRDefault="001441B7" w:rsidP="00010294">
      <w:pPr>
        <w:spacing w:line="360" w:lineRule="auto"/>
        <w:jc w:val="both"/>
        <w:rPr>
          <w:rFonts w:ascii="Times New Roman" w:hAnsi="Times New Roman" w:cs="Times New Roman"/>
          <w:color w:val="000000" w:themeColor="text1"/>
          <w:sz w:val="24"/>
          <w:szCs w:val="24"/>
          <w:lang w:eastAsia="en-GB"/>
        </w:rPr>
      </w:pPr>
      <w:r w:rsidRPr="00010294">
        <w:rPr>
          <w:rFonts w:ascii="Times New Roman" w:hAnsi="Times New Roman" w:cs="Times New Roman"/>
          <w:color w:val="000000" w:themeColor="text1"/>
          <w:sz w:val="24"/>
          <w:szCs w:val="24"/>
          <w:lang w:eastAsia="en-GB"/>
        </w:rPr>
        <w:t>Yeoman, I., 2012. 2050-tomorrow's tourism (Vol. 55). Channel View Publications.</w:t>
      </w:r>
    </w:p>
    <w:sectPr w:rsidR="001441B7" w:rsidRPr="00010294">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1DF734" w14:textId="77777777" w:rsidR="004B269F" w:rsidRDefault="004B269F" w:rsidP="00A03602">
      <w:pPr>
        <w:spacing w:after="0" w:line="240" w:lineRule="auto"/>
      </w:pPr>
      <w:r>
        <w:separator/>
      </w:r>
    </w:p>
  </w:endnote>
  <w:endnote w:type="continuationSeparator" w:id="0">
    <w:p w14:paraId="5121EEC8" w14:textId="77777777" w:rsidR="004B269F" w:rsidRDefault="004B269F" w:rsidP="00A036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863916"/>
      <w:docPartObj>
        <w:docPartGallery w:val="Page Numbers (Bottom of Page)"/>
        <w:docPartUnique/>
      </w:docPartObj>
    </w:sdtPr>
    <w:sdtEndPr>
      <w:rPr>
        <w:noProof/>
      </w:rPr>
    </w:sdtEndPr>
    <w:sdtContent>
      <w:p w14:paraId="3D0F088B" w14:textId="7480D9B5" w:rsidR="00A03602" w:rsidRDefault="00A0360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BD0EA6" w14:textId="77777777" w:rsidR="00A03602" w:rsidRDefault="00A036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983454" w14:textId="77777777" w:rsidR="004B269F" w:rsidRDefault="004B269F" w:rsidP="00A03602">
      <w:pPr>
        <w:spacing w:after="0" w:line="240" w:lineRule="auto"/>
      </w:pPr>
      <w:r>
        <w:separator/>
      </w:r>
    </w:p>
  </w:footnote>
  <w:footnote w:type="continuationSeparator" w:id="0">
    <w:p w14:paraId="2BDD243E" w14:textId="77777777" w:rsidR="004B269F" w:rsidRDefault="004B269F" w:rsidP="00A036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7352EE"/>
    <w:multiLevelType w:val="hybridMultilevel"/>
    <w:tmpl w:val="90521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4F092D"/>
    <w:multiLevelType w:val="hybridMultilevel"/>
    <w:tmpl w:val="05BC68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44271699">
    <w:abstractNumId w:val="1"/>
  </w:num>
  <w:num w:numId="2" w16cid:durableId="10660258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602"/>
    <w:rsid w:val="00010294"/>
    <w:rsid w:val="0008678A"/>
    <w:rsid w:val="001441B7"/>
    <w:rsid w:val="002265F2"/>
    <w:rsid w:val="00282D6B"/>
    <w:rsid w:val="004B269F"/>
    <w:rsid w:val="00595D3C"/>
    <w:rsid w:val="005B0E19"/>
    <w:rsid w:val="005B3306"/>
    <w:rsid w:val="00676CA3"/>
    <w:rsid w:val="007B0CC3"/>
    <w:rsid w:val="008117EA"/>
    <w:rsid w:val="0084330C"/>
    <w:rsid w:val="009D55E4"/>
    <w:rsid w:val="00A03602"/>
    <w:rsid w:val="00B151A8"/>
    <w:rsid w:val="00B32AC7"/>
    <w:rsid w:val="00B5718C"/>
    <w:rsid w:val="00C82D1F"/>
    <w:rsid w:val="00CB70A3"/>
    <w:rsid w:val="00D16D74"/>
    <w:rsid w:val="00D73CFE"/>
    <w:rsid w:val="00E053E8"/>
    <w:rsid w:val="00E2086C"/>
    <w:rsid w:val="00E31738"/>
    <w:rsid w:val="00E40B6C"/>
    <w:rsid w:val="00EC188E"/>
    <w:rsid w:val="00FF1A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BA9AA0"/>
  <w15:chartTrackingRefBased/>
  <w15:docId w15:val="{D3D8D9B4-C0DA-43F1-8D0A-0A83B2E6E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0C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0360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0360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0360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0360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036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36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36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36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U">
    <w:name w:val="EU"/>
    <w:basedOn w:val="Heading1"/>
    <w:link w:val="EUChar"/>
    <w:qFormat/>
    <w:rsid w:val="007B0CC3"/>
    <w:pPr>
      <w:spacing w:line="256" w:lineRule="auto"/>
      <w:jc w:val="both"/>
    </w:pPr>
    <w:rPr>
      <w:rFonts w:ascii="Arial" w:hAnsi="Arial" w:cs="Arial"/>
      <w:b/>
      <w:kern w:val="0"/>
      <w:sz w:val="24"/>
      <w:szCs w:val="24"/>
      <w:lang w:eastAsia="en-GB"/>
      <w14:ligatures w14:val="none"/>
    </w:rPr>
  </w:style>
  <w:style w:type="character" w:customStyle="1" w:styleId="EUChar">
    <w:name w:val="EU Char"/>
    <w:basedOn w:val="Heading1Char"/>
    <w:link w:val="EU"/>
    <w:rsid w:val="007B0CC3"/>
    <w:rPr>
      <w:rFonts w:ascii="Arial" w:eastAsiaTheme="majorEastAsia" w:hAnsi="Arial" w:cs="Arial"/>
      <w:b/>
      <w:color w:val="2F5496" w:themeColor="accent1" w:themeShade="BF"/>
      <w:kern w:val="0"/>
      <w:sz w:val="24"/>
      <w:szCs w:val="24"/>
      <w:lang w:eastAsia="en-GB"/>
      <w14:ligatures w14:val="none"/>
    </w:rPr>
  </w:style>
  <w:style w:type="character" w:customStyle="1" w:styleId="Heading1Char">
    <w:name w:val="Heading 1 Char"/>
    <w:basedOn w:val="DefaultParagraphFont"/>
    <w:link w:val="Heading1"/>
    <w:uiPriority w:val="9"/>
    <w:rsid w:val="007B0CC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A0360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0360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0360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0360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036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36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36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3602"/>
    <w:rPr>
      <w:rFonts w:eastAsiaTheme="majorEastAsia" w:cstheme="majorBidi"/>
      <w:color w:val="272727" w:themeColor="text1" w:themeTint="D8"/>
    </w:rPr>
  </w:style>
  <w:style w:type="paragraph" w:styleId="Title">
    <w:name w:val="Title"/>
    <w:basedOn w:val="Normal"/>
    <w:next w:val="Normal"/>
    <w:link w:val="TitleChar"/>
    <w:uiPriority w:val="10"/>
    <w:qFormat/>
    <w:rsid w:val="00A036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36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36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36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3602"/>
    <w:pPr>
      <w:spacing w:before="160"/>
      <w:jc w:val="center"/>
    </w:pPr>
    <w:rPr>
      <w:i/>
      <w:iCs/>
      <w:color w:val="404040" w:themeColor="text1" w:themeTint="BF"/>
    </w:rPr>
  </w:style>
  <w:style w:type="character" w:customStyle="1" w:styleId="QuoteChar">
    <w:name w:val="Quote Char"/>
    <w:basedOn w:val="DefaultParagraphFont"/>
    <w:link w:val="Quote"/>
    <w:uiPriority w:val="29"/>
    <w:rsid w:val="00A03602"/>
    <w:rPr>
      <w:i/>
      <w:iCs/>
      <w:color w:val="404040" w:themeColor="text1" w:themeTint="BF"/>
    </w:rPr>
  </w:style>
  <w:style w:type="paragraph" w:styleId="ListParagraph">
    <w:name w:val="List Paragraph"/>
    <w:basedOn w:val="Normal"/>
    <w:uiPriority w:val="34"/>
    <w:qFormat/>
    <w:rsid w:val="00A03602"/>
    <w:pPr>
      <w:ind w:left="720"/>
      <w:contextualSpacing/>
    </w:pPr>
  </w:style>
  <w:style w:type="character" w:styleId="IntenseEmphasis">
    <w:name w:val="Intense Emphasis"/>
    <w:basedOn w:val="DefaultParagraphFont"/>
    <w:uiPriority w:val="21"/>
    <w:qFormat/>
    <w:rsid w:val="00A03602"/>
    <w:rPr>
      <w:i/>
      <w:iCs/>
      <w:color w:val="2F5496" w:themeColor="accent1" w:themeShade="BF"/>
    </w:rPr>
  </w:style>
  <w:style w:type="paragraph" w:styleId="IntenseQuote">
    <w:name w:val="Intense Quote"/>
    <w:basedOn w:val="Normal"/>
    <w:next w:val="Normal"/>
    <w:link w:val="IntenseQuoteChar"/>
    <w:uiPriority w:val="30"/>
    <w:qFormat/>
    <w:rsid w:val="00A036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03602"/>
    <w:rPr>
      <w:i/>
      <w:iCs/>
      <w:color w:val="2F5496" w:themeColor="accent1" w:themeShade="BF"/>
    </w:rPr>
  </w:style>
  <w:style w:type="character" w:styleId="IntenseReference">
    <w:name w:val="Intense Reference"/>
    <w:basedOn w:val="DefaultParagraphFont"/>
    <w:uiPriority w:val="32"/>
    <w:qFormat/>
    <w:rsid w:val="00A03602"/>
    <w:rPr>
      <w:b/>
      <w:bCs/>
      <w:smallCaps/>
      <w:color w:val="2F5496" w:themeColor="accent1" w:themeShade="BF"/>
      <w:spacing w:val="5"/>
    </w:rPr>
  </w:style>
  <w:style w:type="paragraph" w:styleId="Header">
    <w:name w:val="header"/>
    <w:basedOn w:val="Normal"/>
    <w:link w:val="HeaderChar"/>
    <w:uiPriority w:val="99"/>
    <w:unhideWhenUsed/>
    <w:rsid w:val="00A036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3602"/>
  </w:style>
  <w:style w:type="paragraph" w:styleId="Footer">
    <w:name w:val="footer"/>
    <w:basedOn w:val="Normal"/>
    <w:link w:val="FooterChar"/>
    <w:uiPriority w:val="99"/>
    <w:unhideWhenUsed/>
    <w:rsid w:val="00A036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3602"/>
  </w:style>
  <w:style w:type="paragraph" w:styleId="TOCHeading">
    <w:name w:val="TOC Heading"/>
    <w:basedOn w:val="Heading1"/>
    <w:next w:val="Normal"/>
    <w:uiPriority w:val="39"/>
    <w:unhideWhenUsed/>
    <w:qFormat/>
    <w:rsid w:val="0008678A"/>
    <w:pPr>
      <w:outlineLvl w:val="9"/>
    </w:pPr>
    <w:rPr>
      <w:kern w:val="0"/>
      <w:lang w:val="en-US"/>
      <w14:ligatures w14:val="none"/>
    </w:rPr>
  </w:style>
  <w:style w:type="paragraph" w:styleId="TOC1">
    <w:name w:val="toc 1"/>
    <w:basedOn w:val="Normal"/>
    <w:next w:val="Normal"/>
    <w:autoRedefine/>
    <w:uiPriority w:val="39"/>
    <w:unhideWhenUsed/>
    <w:rsid w:val="0008678A"/>
    <w:pPr>
      <w:spacing w:after="100"/>
    </w:pPr>
  </w:style>
  <w:style w:type="character" w:styleId="Hyperlink">
    <w:name w:val="Hyperlink"/>
    <w:basedOn w:val="DefaultParagraphFont"/>
    <w:uiPriority w:val="99"/>
    <w:unhideWhenUsed/>
    <w:rsid w:val="0008678A"/>
    <w:rPr>
      <w:color w:val="0563C1" w:themeColor="hyperlink"/>
      <w:u w:val="single"/>
    </w:rPr>
  </w:style>
  <w:style w:type="table" w:styleId="TableGrid">
    <w:name w:val="Table Grid"/>
    <w:basedOn w:val="TableNormal"/>
    <w:uiPriority w:val="39"/>
    <w:rsid w:val="00676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208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dustry.visitwales.com/get-involved/visit-wales-themed-year-campaigns/year-croeso" TargetMode="External"/><Relationship Id="rId3" Type="http://schemas.openxmlformats.org/officeDocument/2006/relationships/settings" Target="settings.xml"/><Relationship Id="rId7" Type="http://schemas.openxmlformats.org/officeDocument/2006/relationships/hyperlink" Target="https://www.iso.org/standard/54552.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legislation.gov.uk/anaw/2015/2/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ef27cf87-c648-4dbb-9982-723fe7ab5995}" enabled="1" method="Privileged" siteId="{11dc3b97-4e61-4275-af15-34d7903a29e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13</Pages>
  <Words>3247</Words>
  <Characters>19515</Characters>
  <Application>Microsoft Office Word</Application>
  <DocSecurity>0</DocSecurity>
  <Lines>464</Lines>
  <Paragraphs>182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Antohe</dc:creator>
  <cp:keywords/>
  <dc:description/>
  <cp:lastModifiedBy>Alexandru Antohe</cp:lastModifiedBy>
  <cp:revision>5</cp:revision>
  <dcterms:created xsi:type="dcterms:W3CDTF">2025-06-13T18:18:00Z</dcterms:created>
  <dcterms:modified xsi:type="dcterms:W3CDTF">2025-06-13T18:30:00Z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3d80870f-87bc-40e2-85b8-b3329f32126c</vt:lpwstr>
  </property>
</Properties>
</file>