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6F7E2C6" w14:textId="77777777" w:rsidR="007B40CA" w:rsidRDefault="006D1490">
      <w:pPr>
        <w:pStyle w:val="Heading1"/>
      </w:pPr>
      <w:bookmarkStart w:id="0" w:name="_suiltwee9ksp" w:colFirst="0" w:colLast="0"/>
      <w:bookmarkEnd w:id="0"/>
      <w:r>
        <w:t>Title Page</w:t>
      </w:r>
    </w:p>
    <w:p w14:paraId="5EC3A28A" w14:textId="77777777" w:rsidR="007B40CA" w:rsidRDefault="006D1490">
      <w:pPr>
        <w:jc w:val="center"/>
      </w:pPr>
      <w:bookmarkStart w:id="1" w:name="_jnj81afvy40x" w:colFirst="0" w:colLast="0"/>
      <w:bookmarkEnd w:id="1"/>
      <w:r>
        <w:rPr>
          <w:rFonts w:ascii="Arial" w:eastAsia="Arial" w:hAnsi="Arial" w:cs="Arial"/>
          <w:noProof/>
        </w:rPr>
        <w:drawing>
          <wp:inline distT="0" distB="0" distL="114300" distR="114300" wp14:anchorId="1E4F7E90" wp14:editId="6AB716ED">
            <wp:extent cx="4008120" cy="1722120"/>
            <wp:effectExtent l="0" t="0" r="0" b="0"/>
            <wp:docPr id="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7"/>
                    <a:srcRect/>
                    <a:stretch>
                      <a:fillRect/>
                    </a:stretch>
                  </pic:blipFill>
                  <pic:spPr>
                    <a:xfrm>
                      <a:off x="0" y="0"/>
                      <a:ext cx="4008120" cy="1722120"/>
                    </a:xfrm>
                    <a:prstGeom prst="rect">
                      <a:avLst/>
                    </a:prstGeom>
                    <a:ln/>
                  </pic:spPr>
                </pic:pic>
              </a:graphicData>
            </a:graphic>
          </wp:inline>
        </w:drawing>
      </w:r>
    </w:p>
    <w:p w14:paraId="123F7575" w14:textId="77777777" w:rsidR="007B40CA" w:rsidRDefault="006D1490">
      <w:pPr>
        <w:jc w:val="center"/>
        <w:rPr>
          <w:b/>
          <w:bCs/>
          <w:sz w:val="36"/>
          <w:szCs w:val="36"/>
        </w:rPr>
      </w:pPr>
      <w:bookmarkStart w:id="2" w:name="_bpdrqt5b1trq" w:colFirst="0" w:colLast="0"/>
      <w:bookmarkEnd w:id="2"/>
      <w:r>
        <w:rPr>
          <w:b/>
          <w:bCs/>
          <w:sz w:val="36"/>
          <w:szCs w:val="36"/>
        </w:rPr>
        <w:t>The Impact of Social Proof on Consumer Trust and Adoption Intention in Fintech Apps (UK Context)</w:t>
      </w:r>
    </w:p>
    <w:p w14:paraId="2789BD82" w14:textId="77777777" w:rsidR="007B40CA" w:rsidRDefault="007B40CA">
      <w:pPr>
        <w:jc w:val="center"/>
        <w:rPr>
          <w:b/>
          <w:bCs/>
          <w:sz w:val="36"/>
          <w:szCs w:val="36"/>
        </w:rPr>
      </w:pPr>
    </w:p>
    <w:p w14:paraId="6A37D9F3" w14:textId="77777777" w:rsidR="007B40CA" w:rsidRDefault="006D1490">
      <w:pPr>
        <w:jc w:val="center"/>
        <w:rPr>
          <w:b/>
          <w:bCs/>
          <w:sz w:val="36"/>
          <w:szCs w:val="36"/>
        </w:rPr>
      </w:pPr>
      <w:r>
        <w:rPr>
          <w:b/>
          <w:bCs/>
          <w:sz w:val="36"/>
          <w:szCs w:val="36"/>
        </w:rPr>
        <w:t xml:space="preserve">Digital Fintech Apps considered: Wise, </w:t>
      </w:r>
      <w:proofErr w:type="spellStart"/>
      <w:r>
        <w:rPr>
          <w:b/>
          <w:bCs/>
          <w:sz w:val="36"/>
          <w:szCs w:val="36"/>
        </w:rPr>
        <w:t>Monzo</w:t>
      </w:r>
      <w:proofErr w:type="spellEnd"/>
      <w:r>
        <w:rPr>
          <w:b/>
          <w:bCs/>
          <w:sz w:val="36"/>
          <w:szCs w:val="36"/>
        </w:rPr>
        <w:t xml:space="preserve">, </w:t>
      </w:r>
      <w:proofErr w:type="spellStart"/>
      <w:r>
        <w:rPr>
          <w:b/>
          <w:bCs/>
          <w:sz w:val="36"/>
          <w:szCs w:val="36"/>
        </w:rPr>
        <w:t>Revolut</w:t>
      </w:r>
      <w:proofErr w:type="spellEnd"/>
    </w:p>
    <w:p w14:paraId="7BB1222E" w14:textId="77777777" w:rsidR="007B40CA" w:rsidRDefault="007B40CA">
      <w:pPr>
        <w:jc w:val="center"/>
        <w:rPr>
          <w:b/>
          <w:bCs/>
          <w:sz w:val="36"/>
          <w:szCs w:val="36"/>
        </w:rPr>
      </w:pPr>
    </w:p>
    <w:p w14:paraId="557935EC" w14:textId="77777777" w:rsidR="007B40CA" w:rsidRDefault="006D1490">
      <w:pPr>
        <w:jc w:val="center"/>
        <w:rPr>
          <w:b/>
          <w:bCs/>
          <w:sz w:val="36"/>
          <w:szCs w:val="36"/>
        </w:rPr>
      </w:pPr>
      <w:bookmarkStart w:id="3" w:name="_i8u8b7mascux" w:colFirst="0" w:colLast="0"/>
      <w:bookmarkEnd w:id="3"/>
      <w:r>
        <w:rPr>
          <w:b/>
          <w:bCs/>
          <w:sz w:val="36"/>
          <w:szCs w:val="36"/>
        </w:rPr>
        <w:t xml:space="preserve">Student name: - Karan Kumar </w:t>
      </w:r>
    </w:p>
    <w:p w14:paraId="26167847" w14:textId="77777777" w:rsidR="007B40CA" w:rsidRDefault="006D1490">
      <w:pPr>
        <w:jc w:val="center"/>
        <w:rPr>
          <w:b/>
          <w:bCs/>
          <w:sz w:val="36"/>
          <w:szCs w:val="36"/>
        </w:rPr>
      </w:pPr>
      <w:r>
        <w:rPr>
          <w:b/>
          <w:bCs/>
          <w:sz w:val="36"/>
          <w:szCs w:val="36"/>
        </w:rPr>
        <w:t>Student id: - 2434478</w:t>
      </w:r>
    </w:p>
    <w:p w14:paraId="4710F197" w14:textId="571CE63F" w:rsidR="007B40CA" w:rsidRDefault="008C4A33">
      <w:pPr>
        <w:jc w:val="center"/>
        <w:rPr>
          <w:b/>
          <w:bCs/>
          <w:sz w:val="36"/>
          <w:szCs w:val="36"/>
        </w:rPr>
      </w:pPr>
      <w:r>
        <w:rPr>
          <w:b/>
          <w:bCs/>
          <w:sz w:val="36"/>
          <w:szCs w:val="36"/>
        </w:rPr>
        <w:t>Supervisor</w:t>
      </w:r>
      <w:r w:rsidR="006D1490">
        <w:rPr>
          <w:b/>
          <w:bCs/>
          <w:sz w:val="36"/>
          <w:szCs w:val="36"/>
        </w:rPr>
        <w:t xml:space="preserve"> Name: - Mr. </w:t>
      </w:r>
      <w:proofErr w:type="spellStart"/>
      <w:r w:rsidR="006D1490">
        <w:rPr>
          <w:b/>
          <w:bCs/>
          <w:sz w:val="36"/>
          <w:szCs w:val="36"/>
        </w:rPr>
        <w:t>Balendran</w:t>
      </w:r>
      <w:proofErr w:type="spellEnd"/>
      <w:r w:rsidR="006D1490">
        <w:rPr>
          <w:b/>
          <w:bCs/>
          <w:sz w:val="36"/>
          <w:szCs w:val="36"/>
        </w:rPr>
        <w:t xml:space="preserve"> Kandasamy</w:t>
      </w:r>
    </w:p>
    <w:p w14:paraId="701117BA" w14:textId="77777777" w:rsidR="007B40CA" w:rsidRDefault="006D1490">
      <w:pPr>
        <w:rPr>
          <w:b/>
          <w:bCs/>
          <w:sz w:val="28"/>
          <w:szCs w:val="28"/>
        </w:rPr>
      </w:pPr>
      <w:bookmarkStart w:id="4" w:name="_ot8zxru67uz6" w:colFirst="0" w:colLast="0"/>
      <w:bookmarkEnd w:id="4"/>
      <w:r>
        <w:br w:type="page"/>
      </w:r>
    </w:p>
    <w:p w14:paraId="5AC82DA9" w14:textId="77777777" w:rsidR="007B40CA" w:rsidRDefault="006D1490">
      <w:pPr>
        <w:pStyle w:val="Heading1"/>
      </w:pPr>
      <w:bookmarkStart w:id="5" w:name="_xu2myentm2cl" w:colFirst="0" w:colLast="0"/>
      <w:bookmarkEnd w:id="5"/>
      <w:r>
        <w:lastRenderedPageBreak/>
        <w:t>Declaration</w:t>
      </w:r>
    </w:p>
    <w:p w14:paraId="4C8C863C" w14:textId="77777777" w:rsidR="007B40CA" w:rsidRDefault="006D1490">
      <w:pPr>
        <w:pBdr>
          <w:top w:val="single" w:sz="4" w:space="1" w:color="000000"/>
          <w:left w:val="single" w:sz="4" w:space="4" w:color="000000"/>
          <w:bottom w:val="single" w:sz="4" w:space="1" w:color="000000"/>
          <w:right w:val="single" w:sz="4" w:space="4" w:color="000000"/>
        </w:pBdr>
        <w:spacing w:after="120"/>
        <w:jc w:val="center"/>
        <w:rPr>
          <w:rFonts w:ascii="Arial" w:eastAsia="Arial" w:hAnsi="Arial" w:cs="Arial"/>
        </w:rPr>
      </w:pPr>
      <w:r>
        <w:rPr>
          <w:rFonts w:ascii="Arial" w:eastAsia="Arial" w:hAnsi="Arial" w:cs="Arial"/>
          <w:noProof/>
        </w:rPr>
        <w:drawing>
          <wp:inline distT="0" distB="0" distL="114300" distR="114300" wp14:anchorId="0CF78048" wp14:editId="0E00F924">
            <wp:extent cx="2846705" cy="1165860"/>
            <wp:effectExtent l="0" t="0" r="0" b="0"/>
            <wp:docPr id="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7"/>
                    <a:srcRect/>
                    <a:stretch>
                      <a:fillRect/>
                    </a:stretch>
                  </pic:blipFill>
                  <pic:spPr>
                    <a:xfrm>
                      <a:off x="0" y="0"/>
                      <a:ext cx="2846705" cy="1165860"/>
                    </a:xfrm>
                    <a:prstGeom prst="rect">
                      <a:avLst/>
                    </a:prstGeom>
                    <a:ln/>
                  </pic:spPr>
                </pic:pic>
              </a:graphicData>
            </a:graphic>
          </wp:inline>
        </w:drawing>
      </w:r>
    </w:p>
    <w:p w14:paraId="46067D78" w14:textId="77777777" w:rsidR="007B40CA" w:rsidRDefault="007B40CA">
      <w:pPr>
        <w:pBdr>
          <w:top w:val="single" w:sz="4" w:space="1" w:color="000000"/>
          <w:left w:val="single" w:sz="4" w:space="4" w:color="000000"/>
          <w:bottom w:val="single" w:sz="4" w:space="1" w:color="000000"/>
          <w:right w:val="single" w:sz="4" w:space="4" w:color="000000"/>
        </w:pBdr>
        <w:spacing w:after="120"/>
        <w:jc w:val="center"/>
        <w:rPr>
          <w:rFonts w:ascii="Arial" w:eastAsia="Arial" w:hAnsi="Arial" w:cs="Arial"/>
          <w:sz w:val="28"/>
          <w:szCs w:val="28"/>
        </w:rPr>
      </w:pPr>
    </w:p>
    <w:p w14:paraId="02083DFD" w14:textId="77777777" w:rsidR="007B40CA" w:rsidRDefault="006D1490">
      <w:pPr>
        <w:pBdr>
          <w:top w:val="single" w:sz="4" w:space="1" w:color="000000"/>
          <w:left w:val="single" w:sz="4" w:space="4" w:color="000000"/>
          <w:bottom w:val="single" w:sz="4" w:space="1" w:color="000000"/>
          <w:right w:val="single" w:sz="4" w:space="4" w:color="000000"/>
        </w:pBdr>
        <w:spacing w:after="120"/>
        <w:jc w:val="center"/>
        <w:rPr>
          <w:rFonts w:ascii="Arial" w:eastAsia="Arial" w:hAnsi="Arial" w:cs="Arial"/>
          <w:sz w:val="28"/>
          <w:szCs w:val="28"/>
        </w:rPr>
      </w:pPr>
      <w:r>
        <w:rPr>
          <w:rFonts w:ascii="Arial" w:eastAsia="Arial" w:hAnsi="Arial" w:cs="Arial"/>
          <w:b/>
          <w:bCs/>
          <w:sz w:val="28"/>
          <w:szCs w:val="28"/>
        </w:rPr>
        <w:t>Master’s Degrees by Examination and Dissertation</w:t>
      </w:r>
    </w:p>
    <w:p w14:paraId="113EBAC6" w14:textId="77777777" w:rsidR="007B40CA" w:rsidRDefault="006D1490">
      <w:pPr>
        <w:pBdr>
          <w:top w:val="single" w:sz="4" w:space="1" w:color="000000"/>
          <w:left w:val="single" w:sz="4" w:space="4" w:color="000000"/>
          <w:bottom w:val="single" w:sz="4" w:space="1" w:color="000000"/>
          <w:right w:val="single" w:sz="4" w:space="4" w:color="000000"/>
        </w:pBdr>
        <w:spacing w:after="120"/>
        <w:jc w:val="center"/>
        <w:rPr>
          <w:rFonts w:ascii="Arial" w:eastAsia="Arial" w:hAnsi="Arial" w:cs="Arial"/>
          <w:sz w:val="28"/>
          <w:szCs w:val="28"/>
        </w:rPr>
      </w:pPr>
      <w:r>
        <w:rPr>
          <w:rFonts w:ascii="Arial" w:eastAsia="Arial" w:hAnsi="Arial" w:cs="Arial"/>
          <w:b/>
          <w:bCs/>
          <w:sz w:val="28"/>
          <w:szCs w:val="28"/>
        </w:rPr>
        <w:t>Declaration Form</w:t>
      </w:r>
      <w:r>
        <w:rPr>
          <w:rFonts w:ascii="Arial" w:eastAsia="Arial" w:hAnsi="Arial" w:cs="Arial"/>
          <w:sz w:val="28"/>
          <w:szCs w:val="28"/>
        </w:rPr>
        <w:t>.</w:t>
      </w:r>
    </w:p>
    <w:p w14:paraId="2E9009B0" w14:textId="77777777" w:rsidR="007B40CA" w:rsidRDefault="007B40CA">
      <w:pPr>
        <w:pBdr>
          <w:top w:val="single" w:sz="4" w:space="1" w:color="000000"/>
          <w:left w:val="single" w:sz="4" w:space="4" w:color="000000"/>
          <w:bottom w:val="single" w:sz="4" w:space="1" w:color="000000"/>
          <w:right w:val="single" w:sz="4" w:space="4" w:color="000000"/>
        </w:pBdr>
        <w:spacing w:after="120" w:line="480" w:lineRule="auto"/>
        <w:rPr>
          <w:rFonts w:ascii="Arial" w:eastAsia="Arial" w:hAnsi="Arial" w:cs="Arial"/>
        </w:rPr>
      </w:pPr>
    </w:p>
    <w:p w14:paraId="66D0618D" w14:textId="77777777" w:rsidR="007B40CA" w:rsidRDefault="006D1490">
      <w:pPr>
        <w:pBdr>
          <w:top w:val="single" w:sz="4" w:space="1" w:color="000000"/>
          <w:left w:val="single" w:sz="4" w:space="4" w:color="000000"/>
          <w:bottom w:val="single" w:sz="4" w:space="1" w:color="000000"/>
          <w:right w:val="single" w:sz="4" w:space="4" w:color="000000"/>
        </w:pBdr>
        <w:spacing w:after="120" w:line="480" w:lineRule="auto"/>
        <w:rPr>
          <w:rFonts w:ascii="Arial" w:eastAsia="Arial" w:hAnsi="Arial" w:cs="Arial"/>
        </w:rPr>
      </w:pPr>
      <w:r>
        <w:rPr>
          <w:rFonts w:ascii="Arial" w:eastAsia="Arial" w:hAnsi="Arial" w:cs="Arial"/>
        </w:rPr>
        <w:t>I, Karan Kumar, declare that this dissertation has been composed by myself, that the work contained herein is entirely my own exc</w:t>
      </w:r>
      <w:r>
        <w:rPr>
          <w:rFonts w:ascii="Arial" w:eastAsia="Arial" w:hAnsi="Arial" w:cs="Arial"/>
        </w:rPr>
        <w:t xml:space="preserve">ept where explicitly stated otherwise in the text, and that this work has not been submitted for any other degree or qualification, in whole or in part, except as specified. </w:t>
      </w:r>
    </w:p>
    <w:p w14:paraId="633B5C66" w14:textId="77777777" w:rsidR="007B40CA" w:rsidRDefault="006D1490">
      <w:pPr>
        <w:pBdr>
          <w:top w:val="single" w:sz="4" w:space="1" w:color="000000"/>
          <w:left w:val="single" w:sz="4" w:space="4" w:color="000000"/>
          <w:bottom w:val="single" w:sz="4" w:space="1" w:color="000000"/>
          <w:right w:val="single" w:sz="4" w:space="4" w:color="000000"/>
        </w:pBdr>
        <w:spacing w:after="120" w:line="480" w:lineRule="auto"/>
        <w:rPr>
          <w:rFonts w:ascii="Arial" w:eastAsia="Arial" w:hAnsi="Arial" w:cs="Arial"/>
        </w:rPr>
      </w:pPr>
      <w:r>
        <w:rPr>
          <w:rFonts w:ascii="Arial" w:eastAsia="Arial" w:hAnsi="Arial" w:cs="Arial"/>
        </w:rPr>
        <w:t xml:space="preserve"> </w:t>
      </w:r>
    </w:p>
    <w:p w14:paraId="7754B0C2" w14:textId="6A2AFF03" w:rsidR="007B40CA" w:rsidRDefault="006D1490">
      <w:pPr>
        <w:pBdr>
          <w:top w:val="single" w:sz="4" w:space="1" w:color="000000"/>
          <w:left w:val="single" w:sz="4" w:space="4" w:color="000000"/>
          <w:bottom w:val="single" w:sz="4" w:space="1" w:color="000000"/>
          <w:right w:val="single" w:sz="4" w:space="4" w:color="000000"/>
        </w:pBdr>
        <w:spacing w:after="120" w:line="480" w:lineRule="auto"/>
        <w:rPr>
          <w:rFonts w:ascii="Arial" w:eastAsia="Arial" w:hAnsi="Arial" w:cs="Arial"/>
        </w:rPr>
      </w:pPr>
      <w:r>
        <w:rPr>
          <w:rFonts w:ascii="Arial" w:eastAsia="Arial" w:hAnsi="Arial" w:cs="Arial"/>
        </w:rPr>
        <w:t xml:space="preserve">Signature: </w:t>
      </w:r>
      <w:r w:rsidR="008C4A33">
        <w:rPr>
          <w:rFonts w:ascii="Arial" w:eastAsia="Arial" w:hAnsi="Arial" w:cs="Arial"/>
        </w:rPr>
        <w:t>Karan Kumar</w:t>
      </w:r>
      <w:r>
        <w:rPr>
          <w:rFonts w:ascii="Arial" w:eastAsia="Arial" w:hAnsi="Arial" w:cs="Arial"/>
        </w:rPr>
        <w:t>………………………………............................</w:t>
      </w:r>
    </w:p>
    <w:p w14:paraId="070DFE69" w14:textId="77777777" w:rsidR="007B40CA" w:rsidRDefault="006D1490">
      <w:pPr>
        <w:pBdr>
          <w:top w:val="single" w:sz="4" w:space="1" w:color="000000"/>
          <w:left w:val="single" w:sz="4" w:space="4" w:color="000000"/>
          <w:bottom w:val="single" w:sz="4" w:space="1" w:color="000000"/>
          <w:right w:val="single" w:sz="4" w:space="4" w:color="000000"/>
        </w:pBdr>
        <w:spacing w:after="120" w:line="480" w:lineRule="auto"/>
        <w:rPr>
          <w:rFonts w:ascii="Arial" w:eastAsia="Arial" w:hAnsi="Arial" w:cs="Arial"/>
        </w:rPr>
      </w:pPr>
      <w:r>
        <w:rPr>
          <w:rFonts w:ascii="Arial" w:eastAsia="Arial" w:hAnsi="Arial" w:cs="Arial"/>
        </w:rPr>
        <w:t xml:space="preserve"> </w:t>
      </w:r>
    </w:p>
    <w:p w14:paraId="3EE5C668" w14:textId="7E977168" w:rsidR="007B40CA" w:rsidRDefault="006D1490">
      <w:pPr>
        <w:pBdr>
          <w:top w:val="single" w:sz="4" w:space="1" w:color="000000"/>
          <w:left w:val="single" w:sz="4" w:space="4" w:color="000000"/>
          <w:bottom w:val="single" w:sz="4" w:space="1" w:color="000000"/>
          <w:right w:val="single" w:sz="4" w:space="4" w:color="000000"/>
        </w:pBdr>
        <w:spacing w:after="120" w:line="480" w:lineRule="auto"/>
        <w:rPr>
          <w:rFonts w:ascii="Arial" w:eastAsia="Arial" w:hAnsi="Arial" w:cs="Arial"/>
        </w:rPr>
      </w:pPr>
      <w:r>
        <w:rPr>
          <w:rFonts w:ascii="Arial" w:eastAsia="Arial" w:hAnsi="Arial" w:cs="Arial"/>
        </w:rPr>
        <w:t xml:space="preserve">Date:         </w:t>
      </w:r>
      <w:r w:rsidR="008C4A33">
        <w:rPr>
          <w:rFonts w:ascii="Arial" w:eastAsia="Arial" w:hAnsi="Arial" w:cs="Arial"/>
        </w:rPr>
        <w:t>06/06/2026</w:t>
      </w:r>
      <w:r>
        <w:rPr>
          <w:rFonts w:ascii="Arial" w:eastAsia="Arial" w:hAnsi="Arial" w:cs="Arial"/>
        </w:rPr>
        <w:t>………………………………............................</w:t>
      </w:r>
    </w:p>
    <w:p w14:paraId="0FF94978" w14:textId="77777777" w:rsidR="007B40CA" w:rsidRDefault="007B40CA">
      <w:pPr>
        <w:pBdr>
          <w:top w:val="single" w:sz="4" w:space="1" w:color="000000"/>
          <w:left w:val="single" w:sz="4" w:space="4" w:color="000000"/>
          <w:bottom w:val="single" w:sz="4" w:space="1" w:color="000000"/>
          <w:right w:val="single" w:sz="4" w:space="4" w:color="000000"/>
        </w:pBdr>
        <w:spacing w:after="120"/>
        <w:rPr>
          <w:rFonts w:ascii="Arial" w:eastAsia="Arial" w:hAnsi="Arial" w:cs="Arial"/>
        </w:rPr>
      </w:pPr>
    </w:p>
    <w:p w14:paraId="69843138" w14:textId="77777777" w:rsidR="007B40CA" w:rsidRDefault="006D1490">
      <w:pPr>
        <w:pStyle w:val="Heading1"/>
        <w:keepNext w:val="0"/>
        <w:keepLines w:val="0"/>
        <w:spacing w:before="480"/>
      </w:pPr>
      <w:r>
        <w:br w:type="page"/>
      </w:r>
    </w:p>
    <w:p w14:paraId="0F612D21" w14:textId="77777777" w:rsidR="007B40CA" w:rsidRDefault="006D1490">
      <w:pPr>
        <w:pStyle w:val="Heading1"/>
      </w:pPr>
      <w:bookmarkStart w:id="6" w:name="_6rqhbq4anpk2" w:colFirst="0" w:colLast="0"/>
      <w:bookmarkEnd w:id="6"/>
      <w:r>
        <w:lastRenderedPageBreak/>
        <w:t>AI use Acknowledgement</w:t>
      </w:r>
    </w:p>
    <w:p w14:paraId="1E0D012A" w14:textId="77777777" w:rsidR="007B40CA" w:rsidRDefault="006D1490">
      <w:r>
        <w:t>I confirm that AI tools were used in a limited and responsible manner to support this dissertation. Their use was restricted to tasks such as language refinement, idea structu</w:t>
      </w:r>
      <w:r>
        <w:t>ring, and improving clarity. All core research, analysis, and conclusions are my own original work, and I have ensured academic integrity throughout.</w:t>
      </w:r>
    </w:p>
    <w:p w14:paraId="73F2683E" w14:textId="77777777" w:rsidR="007B40CA" w:rsidRDefault="006D1490">
      <w:r>
        <w:br w:type="page"/>
      </w:r>
    </w:p>
    <w:p w14:paraId="3596175F" w14:textId="77777777" w:rsidR="007B40CA" w:rsidRDefault="006D1490">
      <w:pPr>
        <w:pStyle w:val="Heading1"/>
      </w:pPr>
      <w:bookmarkStart w:id="7" w:name="_i8hcrck33gmt" w:colFirst="0" w:colLast="0"/>
      <w:bookmarkEnd w:id="7"/>
      <w:r>
        <w:lastRenderedPageBreak/>
        <w:t>Acknowledgements</w:t>
      </w:r>
      <w:r>
        <w:t xml:space="preserve"> </w:t>
      </w:r>
    </w:p>
    <w:p w14:paraId="5A0B734C" w14:textId="11679E23" w:rsidR="007B40CA" w:rsidRDefault="00EA21D1">
      <w:r>
        <w:t xml:space="preserve"> I would like to express my sincere gratitude to my supervisor Respected Mr. </w:t>
      </w:r>
      <w:proofErr w:type="spellStart"/>
      <w:r>
        <w:t>Balendran</w:t>
      </w:r>
      <w:proofErr w:type="spellEnd"/>
      <w:r>
        <w:t xml:space="preserve"> Kandasamy for his continuous support, perceptive guidance, and valuable feedback during this </w:t>
      </w:r>
      <w:proofErr w:type="spellStart"/>
      <w:r>
        <w:t>endeavour</w:t>
      </w:r>
      <w:proofErr w:type="spellEnd"/>
      <w:r>
        <w:t>. Your expertise and proficiency have been profoundly motivating and instrumental in the creation of this work.</w:t>
      </w:r>
    </w:p>
    <w:p w14:paraId="4F2A5DF6" w14:textId="29C2C105" w:rsidR="00EA21D1" w:rsidRDefault="00EA21D1">
      <w:r>
        <w:t xml:space="preserve">I would like to extend my appreciation to the organizations whose publicly available information, reports, and data supported this research. In particular, I would like to thank to </w:t>
      </w:r>
      <w:proofErr w:type="spellStart"/>
      <w:r>
        <w:t>Monzo</w:t>
      </w:r>
      <w:proofErr w:type="spellEnd"/>
      <w:r>
        <w:t xml:space="preserve">, Wise and </w:t>
      </w:r>
      <w:proofErr w:type="spellStart"/>
      <w:r>
        <w:t>Revolut</w:t>
      </w:r>
      <w:proofErr w:type="spellEnd"/>
      <w:r>
        <w:t xml:space="preserve"> for providing accessible data and information that contributed to the analysis and findings presented in this study.</w:t>
      </w:r>
    </w:p>
    <w:p w14:paraId="2F73B30F" w14:textId="148FA723" w:rsidR="00EA21D1" w:rsidRDefault="00EA21D1">
      <w:r>
        <w:t>I am also grateful to all participants and contributors who generously shared their time, knowledge, and pers</w:t>
      </w:r>
      <w:r w:rsidR="004F5F2F">
        <w:t>pectives. Their contributions provided valuable insights that enriched this research.</w:t>
      </w:r>
    </w:p>
    <w:p w14:paraId="008C8A4F" w14:textId="65050BDB" w:rsidR="004F5F2F" w:rsidRDefault="004F5F2F">
      <w:r>
        <w:t>Finally, I express my profound gratitude to the academic staff and faculty members who provided academic guidance, resources, and assistance during the course of this research. Their support contributed significantly to the quality and development of this work.</w:t>
      </w:r>
    </w:p>
    <w:p w14:paraId="04531802" w14:textId="77777777" w:rsidR="007B40CA" w:rsidRDefault="006D1490">
      <w:r>
        <w:br w:type="page"/>
      </w:r>
    </w:p>
    <w:p w14:paraId="02CCBFB3" w14:textId="77777777" w:rsidR="007B40CA" w:rsidRDefault="006D1490">
      <w:pPr>
        <w:pStyle w:val="Heading1"/>
        <w:jc w:val="center"/>
      </w:pPr>
      <w:bookmarkStart w:id="8" w:name="_74pxs5pyb4ff" w:colFirst="0" w:colLast="0"/>
      <w:bookmarkEnd w:id="8"/>
      <w:r>
        <w:lastRenderedPageBreak/>
        <w:t>Abstract</w:t>
      </w:r>
    </w:p>
    <w:p w14:paraId="03E2E7A2" w14:textId="77777777" w:rsidR="007B40CA" w:rsidRDefault="006D1490">
      <w:r>
        <w:t xml:space="preserve">This study examines the impact of social proof on trust and its further effects on the </w:t>
      </w:r>
      <w:proofErr w:type="spellStart"/>
      <w:r>
        <w:t>behaviour</w:t>
      </w:r>
      <w:proofErr w:type="spellEnd"/>
      <w:r>
        <w:t xml:space="preserve"> of digital money consumers to use only digital financial technology (fintech) applications in the UK, such as Wise, </w:t>
      </w:r>
      <w:proofErr w:type="spellStart"/>
      <w:r>
        <w:t>Monzo</w:t>
      </w:r>
      <w:proofErr w:type="spellEnd"/>
      <w:r>
        <w:t xml:space="preserve"> and </w:t>
      </w:r>
      <w:proofErr w:type="spellStart"/>
      <w:r>
        <w:t>Revolut</w:t>
      </w:r>
      <w:proofErr w:type="spellEnd"/>
      <w:r>
        <w:t>. This study can be classi</w:t>
      </w:r>
      <w:r>
        <w:t>fied as research using descriptive statistics, correlation and regression of data collected using questionnaires that were returned from fintech actors who are already users of fintech. The type of research used in this study is quantitative research becau</w:t>
      </w:r>
      <w:r>
        <w:t xml:space="preserve">se the data acquired in this study comes from questionnaires and the research subjects are users of fintech, so as to be likely to get data from them. The findings showed that social evidence (social reviews, ratings and recommendations) significantly and </w:t>
      </w:r>
      <w:r>
        <w:t>positively affects consumer trust. Therefore, one could expect the 'trust' to always influence the 'adoption intention', which means the more likely fintech services are to be adopted, the more one is likely to believe in their reliability, and to view the</w:t>
      </w:r>
      <w:r>
        <w:t>m as credible. It can also be observed from the results that social proof is important to reduce the perception of danger, but the level is not high. To sum up, the study highlights the quintessential importance of trust-establishing means in the electroni</w:t>
      </w:r>
      <w:r>
        <w:t>c monetary ecosystem and also provides some tips for fintech companies on how to create and sustain user trust and participation.</w:t>
      </w:r>
    </w:p>
    <w:p w14:paraId="32DCEEC6" w14:textId="77777777" w:rsidR="007B40CA" w:rsidRDefault="006D1490">
      <w:r>
        <w:br w:type="page"/>
      </w:r>
    </w:p>
    <w:p w14:paraId="60C0DFE2" w14:textId="77777777" w:rsidR="007B40CA" w:rsidRDefault="006D1490">
      <w:pPr>
        <w:pStyle w:val="Heading1"/>
        <w:keepNext w:val="0"/>
        <w:keepLines w:val="0"/>
        <w:spacing w:before="480"/>
        <w:jc w:val="center"/>
      </w:pPr>
      <w:bookmarkStart w:id="9" w:name="_5abbhm6sr9e1" w:colFirst="0" w:colLast="0"/>
      <w:bookmarkEnd w:id="9"/>
      <w:r>
        <w:lastRenderedPageBreak/>
        <w:t>Table of Contents</w:t>
      </w:r>
    </w:p>
    <w:sdt>
      <w:sdtPr>
        <w:id w:val="-1090664304"/>
        <w:docPartObj>
          <w:docPartGallery w:val="Table of Contents"/>
          <w:docPartUnique/>
        </w:docPartObj>
      </w:sdtPr>
      <w:sdtEndPr/>
      <w:sdtContent>
        <w:p w14:paraId="6259DA5F" w14:textId="77777777" w:rsidR="007B40CA" w:rsidRDefault="006D1490">
          <w:pPr>
            <w:pBdr>
              <w:top w:val="nil"/>
              <w:left w:val="nil"/>
              <w:bottom w:val="nil"/>
              <w:right w:val="nil"/>
              <w:between w:val="nil"/>
            </w:pBdr>
            <w:tabs>
              <w:tab w:val="right" w:pos="9350"/>
            </w:tabs>
            <w:spacing w:after="100"/>
            <w:rPr>
              <w:rFonts w:ascii="Cambria" w:eastAsia="Cambria" w:hAnsi="Cambria" w:cs="Cambria"/>
              <w:sz w:val="22"/>
              <w:szCs w:val="22"/>
            </w:rPr>
          </w:pPr>
          <w:r>
            <w:fldChar w:fldCharType="begin"/>
          </w:r>
          <w:r>
            <w:instrText xml:space="preserve"> TOC \h \u \z \t "Heading 1,1,Heading 2,2,Heading 3,3,Heading 4,4,Heading 5,5,Heading 6,6,"</w:instrText>
          </w:r>
          <w:r>
            <w:fldChar w:fldCharType="separate"/>
          </w:r>
          <w:hyperlink w:anchor="_suiltwee9ksp">
            <w:r>
              <w:t>Title Page</w:t>
            </w:r>
            <w:r>
              <w:tab/>
              <w:t>1</w:t>
            </w:r>
          </w:hyperlink>
        </w:p>
        <w:p w14:paraId="2C1B5B02" w14:textId="77777777" w:rsidR="007B40CA" w:rsidRDefault="006D1490">
          <w:pPr>
            <w:pBdr>
              <w:top w:val="nil"/>
              <w:left w:val="nil"/>
              <w:bottom w:val="nil"/>
              <w:right w:val="nil"/>
              <w:between w:val="nil"/>
            </w:pBdr>
            <w:tabs>
              <w:tab w:val="right" w:pos="9350"/>
            </w:tabs>
            <w:spacing w:after="100"/>
            <w:rPr>
              <w:rFonts w:ascii="Cambria" w:eastAsia="Cambria" w:hAnsi="Cambria" w:cs="Cambria"/>
              <w:sz w:val="22"/>
              <w:szCs w:val="22"/>
            </w:rPr>
          </w:pPr>
          <w:hyperlink w:anchor="_xu2myentm2cl">
            <w:r>
              <w:t>Declaration</w:t>
            </w:r>
            <w:r>
              <w:tab/>
              <w:t>2</w:t>
            </w:r>
          </w:hyperlink>
        </w:p>
        <w:p w14:paraId="307F362B" w14:textId="77777777" w:rsidR="007B40CA" w:rsidRDefault="006D1490">
          <w:pPr>
            <w:pBdr>
              <w:top w:val="nil"/>
              <w:left w:val="nil"/>
              <w:bottom w:val="nil"/>
              <w:right w:val="nil"/>
              <w:between w:val="nil"/>
            </w:pBdr>
            <w:tabs>
              <w:tab w:val="right" w:pos="9350"/>
            </w:tabs>
            <w:spacing w:after="100"/>
            <w:rPr>
              <w:rFonts w:ascii="Cambria" w:eastAsia="Cambria" w:hAnsi="Cambria" w:cs="Cambria"/>
              <w:sz w:val="22"/>
              <w:szCs w:val="22"/>
            </w:rPr>
          </w:pPr>
          <w:hyperlink w:anchor="_6rqhbq4anpk2">
            <w:r>
              <w:t>AI use Acknowledgement</w:t>
            </w:r>
            <w:r>
              <w:tab/>
              <w:t>3</w:t>
            </w:r>
          </w:hyperlink>
        </w:p>
        <w:p w14:paraId="1B4DCC51" w14:textId="77777777" w:rsidR="007B40CA" w:rsidRDefault="006D1490">
          <w:pPr>
            <w:pBdr>
              <w:top w:val="nil"/>
              <w:left w:val="nil"/>
              <w:bottom w:val="nil"/>
              <w:right w:val="nil"/>
              <w:between w:val="nil"/>
            </w:pBdr>
            <w:tabs>
              <w:tab w:val="right" w:pos="9350"/>
            </w:tabs>
            <w:spacing w:after="100"/>
            <w:rPr>
              <w:rFonts w:ascii="Cambria" w:eastAsia="Cambria" w:hAnsi="Cambria" w:cs="Cambria"/>
              <w:sz w:val="22"/>
              <w:szCs w:val="22"/>
            </w:rPr>
          </w:pPr>
          <w:hyperlink w:anchor="_i8hcrck33gmt">
            <w:r>
              <w:t>Acknowledgements</w:t>
            </w:r>
            <w:r>
              <w:tab/>
              <w:t>4</w:t>
            </w:r>
          </w:hyperlink>
        </w:p>
        <w:p w14:paraId="12A3F7DA" w14:textId="77777777" w:rsidR="007B40CA" w:rsidRDefault="006D1490">
          <w:pPr>
            <w:pBdr>
              <w:top w:val="nil"/>
              <w:left w:val="nil"/>
              <w:bottom w:val="nil"/>
              <w:right w:val="nil"/>
              <w:between w:val="nil"/>
            </w:pBdr>
            <w:tabs>
              <w:tab w:val="right" w:pos="9350"/>
            </w:tabs>
            <w:spacing w:after="100"/>
            <w:rPr>
              <w:rFonts w:ascii="Cambria" w:eastAsia="Cambria" w:hAnsi="Cambria" w:cs="Cambria"/>
              <w:sz w:val="22"/>
              <w:szCs w:val="22"/>
            </w:rPr>
          </w:pPr>
          <w:hyperlink w:anchor="_74pxs5pyb4ff">
            <w:r>
              <w:t>Abstract</w:t>
            </w:r>
            <w:r>
              <w:tab/>
              <w:t>5</w:t>
            </w:r>
          </w:hyperlink>
        </w:p>
        <w:p w14:paraId="3768110E" w14:textId="77777777" w:rsidR="007B40CA" w:rsidRDefault="006D1490">
          <w:pPr>
            <w:pBdr>
              <w:top w:val="nil"/>
              <w:left w:val="nil"/>
              <w:bottom w:val="nil"/>
              <w:right w:val="nil"/>
              <w:between w:val="nil"/>
            </w:pBdr>
            <w:tabs>
              <w:tab w:val="right" w:pos="9350"/>
            </w:tabs>
            <w:spacing w:after="100"/>
            <w:rPr>
              <w:rFonts w:ascii="Cambria" w:eastAsia="Cambria" w:hAnsi="Cambria" w:cs="Cambria"/>
              <w:sz w:val="22"/>
              <w:szCs w:val="22"/>
            </w:rPr>
          </w:pPr>
          <w:hyperlink w:anchor="_5abbhm6sr9e1">
            <w:r>
              <w:t>Table of Contents</w:t>
            </w:r>
            <w:r>
              <w:tab/>
              <w:t>6</w:t>
            </w:r>
          </w:hyperlink>
        </w:p>
        <w:p w14:paraId="2E631C08" w14:textId="77777777" w:rsidR="007B40CA" w:rsidRDefault="006D1490">
          <w:pPr>
            <w:pBdr>
              <w:top w:val="nil"/>
              <w:left w:val="nil"/>
              <w:bottom w:val="nil"/>
              <w:right w:val="nil"/>
              <w:between w:val="nil"/>
            </w:pBdr>
            <w:tabs>
              <w:tab w:val="right" w:pos="9350"/>
            </w:tabs>
            <w:spacing w:after="100"/>
            <w:rPr>
              <w:rFonts w:ascii="Cambria" w:eastAsia="Cambria" w:hAnsi="Cambria" w:cs="Cambria"/>
              <w:sz w:val="22"/>
              <w:szCs w:val="22"/>
            </w:rPr>
          </w:pPr>
          <w:hyperlink w:anchor="_bigu8al5tis">
            <w:r>
              <w:t>List of Figures and Tables</w:t>
            </w:r>
            <w:r>
              <w:tab/>
              <w:t>13</w:t>
            </w:r>
          </w:hyperlink>
        </w:p>
        <w:p w14:paraId="2B371F7F" w14:textId="77777777" w:rsidR="007B40CA" w:rsidRDefault="006D1490">
          <w:pPr>
            <w:pBdr>
              <w:top w:val="nil"/>
              <w:left w:val="nil"/>
              <w:bottom w:val="nil"/>
              <w:right w:val="nil"/>
              <w:between w:val="nil"/>
            </w:pBdr>
            <w:tabs>
              <w:tab w:val="right" w:pos="9350"/>
            </w:tabs>
            <w:spacing w:after="100"/>
            <w:rPr>
              <w:rFonts w:ascii="Cambria" w:eastAsia="Cambria" w:hAnsi="Cambria" w:cs="Cambria"/>
              <w:sz w:val="22"/>
              <w:szCs w:val="22"/>
            </w:rPr>
          </w:pPr>
          <w:hyperlink w:anchor="_z7rfqogyg24q">
            <w:r>
              <w:t>Li</w:t>
            </w:r>
            <w:r>
              <w:t>st of Abbreviations</w:t>
            </w:r>
            <w:r>
              <w:tab/>
              <w:t>15</w:t>
            </w:r>
          </w:hyperlink>
        </w:p>
        <w:p w14:paraId="7CC014A3" w14:textId="77777777" w:rsidR="007B40CA" w:rsidRDefault="006D1490">
          <w:pPr>
            <w:pBdr>
              <w:top w:val="nil"/>
              <w:left w:val="nil"/>
              <w:bottom w:val="nil"/>
              <w:right w:val="nil"/>
              <w:between w:val="nil"/>
            </w:pBdr>
            <w:tabs>
              <w:tab w:val="right" w:pos="9350"/>
            </w:tabs>
            <w:spacing w:after="100"/>
            <w:rPr>
              <w:rFonts w:ascii="Cambria" w:eastAsia="Cambria" w:hAnsi="Cambria" w:cs="Cambria"/>
              <w:sz w:val="22"/>
              <w:szCs w:val="22"/>
            </w:rPr>
          </w:pPr>
          <w:hyperlink w:anchor="_brpzpbki4un9">
            <w:r>
              <w:t>Glossary</w:t>
            </w:r>
            <w:r>
              <w:tab/>
              <w:t>16</w:t>
            </w:r>
          </w:hyperlink>
        </w:p>
        <w:p w14:paraId="6FE4B8AF" w14:textId="77777777" w:rsidR="007B40CA" w:rsidRDefault="006D1490">
          <w:pPr>
            <w:pBdr>
              <w:top w:val="nil"/>
              <w:left w:val="nil"/>
              <w:bottom w:val="nil"/>
              <w:right w:val="nil"/>
              <w:between w:val="nil"/>
            </w:pBdr>
            <w:tabs>
              <w:tab w:val="right" w:pos="9350"/>
            </w:tabs>
            <w:spacing w:after="100"/>
            <w:rPr>
              <w:rFonts w:ascii="Cambria" w:eastAsia="Cambria" w:hAnsi="Cambria" w:cs="Cambria"/>
              <w:sz w:val="22"/>
              <w:szCs w:val="22"/>
            </w:rPr>
          </w:pPr>
          <w:hyperlink w:anchor="_w8zegilyc6t">
            <w:r>
              <w:t>Chapter 1 – Introduction</w:t>
            </w:r>
            <w:r>
              <w:tab/>
              <w:t>18</w:t>
            </w:r>
          </w:hyperlink>
        </w:p>
        <w:p w14:paraId="348DFB00"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2n8es95ctt12">
            <w:r>
              <w:t>1.1 Background of the Study</w:t>
            </w:r>
            <w:r>
              <w:tab/>
              <w:t>18</w:t>
            </w:r>
          </w:hyperlink>
        </w:p>
        <w:p w14:paraId="45E2F85B"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57e7019y5tz5">
            <w:r>
              <w:t>1.2 Research Proble</w:t>
            </w:r>
            <w:r>
              <w:t>m</w:t>
            </w:r>
            <w:r>
              <w:tab/>
              <w:t>19</w:t>
            </w:r>
          </w:hyperlink>
        </w:p>
        <w:p w14:paraId="2F5E8E3B"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e8ehw1ggg423">
            <w:r>
              <w:t>1.3 Aim of the Study</w:t>
            </w:r>
            <w:r>
              <w:tab/>
              <w:t>20</w:t>
            </w:r>
          </w:hyperlink>
        </w:p>
        <w:p w14:paraId="598338BC"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lmjt0prr1mcz">
            <w:r>
              <w:t>1.4 Research Objectives</w:t>
            </w:r>
            <w:r>
              <w:tab/>
              <w:t>20</w:t>
            </w:r>
          </w:hyperlink>
        </w:p>
        <w:p w14:paraId="1A247332"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f51qnu2jzxvd">
            <w:r>
              <w:t>1.5 Research Questions</w:t>
            </w:r>
            <w:r>
              <w:tab/>
              <w:t>20</w:t>
            </w:r>
          </w:hyperlink>
        </w:p>
        <w:p w14:paraId="0363F20D"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hd32oeb68a1w">
            <w:r>
              <w:t>1.6 Rationale, Justification and Significance of the Study</w:t>
            </w:r>
            <w:r>
              <w:tab/>
              <w:t>21</w:t>
            </w:r>
          </w:hyperlink>
        </w:p>
        <w:p w14:paraId="2C4988A2"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bqlpbr830mg0">
            <w:r>
              <w:t>1.7 Scope of Study</w:t>
            </w:r>
            <w:r>
              <w:tab/>
              <w:t>21</w:t>
            </w:r>
          </w:hyperlink>
        </w:p>
        <w:p w14:paraId="1C0B7343"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6e8nb9gbn1aa">
            <w:r>
              <w:t>1.8 Theoretical Framework</w:t>
            </w:r>
            <w:r>
              <w:tab/>
              <w:t>22</w:t>
            </w:r>
          </w:hyperlink>
        </w:p>
        <w:p w14:paraId="7E51A4F5" w14:textId="77777777" w:rsidR="007B40CA" w:rsidRDefault="006D1490">
          <w:pPr>
            <w:pBdr>
              <w:top w:val="nil"/>
              <w:left w:val="nil"/>
              <w:bottom w:val="nil"/>
              <w:right w:val="nil"/>
              <w:between w:val="nil"/>
            </w:pBdr>
            <w:tabs>
              <w:tab w:val="right" w:pos="9350"/>
            </w:tabs>
            <w:spacing w:before="0" w:after="100" w:line="259" w:lineRule="auto"/>
            <w:ind w:left="660"/>
            <w:jc w:val="left"/>
            <w:rPr>
              <w:rFonts w:ascii="Cambria" w:eastAsia="Cambria" w:hAnsi="Cambria" w:cs="Cambria"/>
              <w:sz w:val="22"/>
              <w:szCs w:val="22"/>
            </w:rPr>
          </w:pPr>
          <w:hyperlink w:anchor="_rqa3pzffe7y3">
            <w:r>
              <w:rPr>
                <w:rFonts w:ascii="Cambria" w:eastAsia="Cambria" w:hAnsi="Cambria" w:cs="Cambria"/>
                <w:sz w:val="22"/>
                <w:szCs w:val="22"/>
              </w:rPr>
              <w:t>Figure 1.1: Theoretical Framework</w:t>
            </w:r>
            <w:r>
              <w:rPr>
                <w:rFonts w:ascii="Cambria" w:eastAsia="Cambria" w:hAnsi="Cambria" w:cs="Cambria"/>
                <w:sz w:val="22"/>
                <w:szCs w:val="22"/>
              </w:rPr>
              <w:tab/>
              <w:t>22</w:t>
            </w:r>
          </w:hyperlink>
        </w:p>
        <w:p w14:paraId="1D32401F"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pnyk4p6qv4m3">
            <w:r>
              <w:t>1.9 Chapter Overview</w:t>
            </w:r>
            <w:r>
              <w:tab/>
              <w:t>23</w:t>
            </w:r>
          </w:hyperlink>
        </w:p>
        <w:p w14:paraId="2BD29524" w14:textId="77777777" w:rsidR="007B40CA" w:rsidRDefault="006D1490">
          <w:pPr>
            <w:pBdr>
              <w:top w:val="nil"/>
              <w:left w:val="nil"/>
              <w:bottom w:val="nil"/>
              <w:right w:val="nil"/>
              <w:between w:val="nil"/>
            </w:pBdr>
            <w:tabs>
              <w:tab w:val="right" w:pos="9350"/>
            </w:tabs>
            <w:spacing w:after="100"/>
            <w:rPr>
              <w:rFonts w:ascii="Cambria" w:eastAsia="Cambria" w:hAnsi="Cambria" w:cs="Cambria"/>
              <w:sz w:val="22"/>
              <w:szCs w:val="22"/>
            </w:rPr>
          </w:pPr>
          <w:hyperlink w:anchor="_hbi0tmwc5pzq">
            <w:r>
              <w:t>CHAPTER 2 - LITERATURE REVIEW</w:t>
            </w:r>
            <w:r>
              <w:tab/>
              <w:t>24</w:t>
            </w:r>
          </w:hyperlink>
        </w:p>
        <w:p w14:paraId="48B0628A"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rbi4yp1uyvdh">
            <w:r>
              <w:t xml:space="preserve">2.1 Introduction of </w:t>
            </w:r>
            <w:r>
              <w:t>the Literature</w:t>
            </w:r>
            <w:r>
              <w:tab/>
              <w:t>24</w:t>
            </w:r>
          </w:hyperlink>
        </w:p>
        <w:p w14:paraId="31C12785" w14:textId="77777777" w:rsidR="007B40CA" w:rsidRDefault="006D1490">
          <w:pPr>
            <w:pBdr>
              <w:top w:val="nil"/>
              <w:left w:val="nil"/>
              <w:bottom w:val="nil"/>
              <w:right w:val="nil"/>
              <w:between w:val="nil"/>
            </w:pBdr>
            <w:tabs>
              <w:tab w:val="right" w:pos="9350"/>
            </w:tabs>
            <w:spacing w:before="0" w:after="100" w:line="259" w:lineRule="auto"/>
            <w:ind w:left="660"/>
            <w:jc w:val="left"/>
            <w:rPr>
              <w:rFonts w:ascii="Cambria" w:eastAsia="Cambria" w:hAnsi="Cambria" w:cs="Cambria"/>
              <w:sz w:val="22"/>
              <w:szCs w:val="22"/>
            </w:rPr>
          </w:pPr>
          <w:hyperlink w:anchor="_qmunfaqhirss">
            <w:r>
              <w:rPr>
                <w:rFonts w:ascii="Cambria" w:eastAsia="Cambria" w:hAnsi="Cambria" w:cs="Cambria"/>
                <w:sz w:val="22"/>
                <w:szCs w:val="22"/>
              </w:rPr>
              <w:t>Figure 2.1: London-based Abound leads the pack for the biggest FinTech deal in UK for H1 2024</w:t>
            </w:r>
            <w:r>
              <w:rPr>
                <w:rFonts w:ascii="Cambria" w:eastAsia="Cambria" w:hAnsi="Cambria" w:cs="Cambria"/>
                <w:sz w:val="22"/>
                <w:szCs w:val="22"/>
              </w:rPr>
              <w:tab/>
              <w:t>24</w:t>
            </w:r>
          </w:hyperlink>
        </w:p>
        <w:p w14:paraId="5A15D58F"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lxhwxtknzbc7">
            <w:r>
              <w:t>2.2 Definitions of Main Themes and Key Concepts</w:t>
            </w:r>
            <w:r>
              <w:tab/>
              <w:t>25</w:t>
            </w:r>
          </w:hyperlink>
        </w:p>
        <w:p w14:paraId="12AEAA4A"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rhewygy4p6ji">
            <w:r>
              <w:t>2.2.1 Definition of Fintech</w:t>
            </w:r>
            <w:r>
              <w:tab/>
              <w:t>25</w:t>
            </w:r>
          </w:hyperlink>
        </w:p>
        <w:p w14:paraId="51C79C78" w14:textId="77777777" w:rsidR="007B40CA" w:rsidRDefault="006D1490">
          <w:pPr>
            <w:pBdr>
              <w:top w:val="nil"/>
              <w:left w:val="nil"/>
              <w:bottom w:val="nil"/>
              <w:right w:val="nil"/>
              <w:between w:val="nil"/>
            </w:pBdr>
            <w:tabs>
              <w:tab w:val="right" w:pos="9350"/>
            </w:tabs>
            <w:spacing w:before="0" w:after="100" w:line="259" w:lineRule="auto"/>
            <w:ind w:left="660"/>
            <w:jc w:val="left"/>
            <w:rPr>
              <w:rFonts w:ascii="Cambria" w:eastAsia="Cambria" w:hAnsi="Cambria" w:cs="Cambria"/>
              <w:sz w:val="22"/>
              <w:szCs w:val="22"/>
            </w:rPr>
          </w:pPr>
          <w:hyperlink w:anchor="_sz13rbrwemsw">
            <w:r>
              <w:rPr>
                <w:rFonts w:ascii="Cambria" w:eastAsia="Cambria" w:hAnsi="Cambria" w:cs="Cambria"/>
                <w:sz w:val="22"/>
                <w:szCs w:val="22"/>
              </w:rPr>
              <w:t>Figure 2.2: Online Banking Statistics and Facts (2026)</w:t>
            </w:r>
            <w:r>
              <w:rPr>
                <w:rFonts w:ascii="Cambria" w:eastAsia="Cambria" w:hAnsi="Cambria" w:cs="Cambria"/>
                <w:sz w:val="22"/>
                <w:szCs w:val="22"/>
              </w:rPr>
              <w:tab/>
              <w:t>26</w:t>
            </w:r>
          </w:hyperlink>
        </w:p>
        <w:p w14:paraId="71CA7B49"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g06npprjssxg">
            <w:r>
              <w:t>2.2.2 Definition of Social Proof</w:t>
            </w:r>
            <w:r>
              <w:tab/>
              <w:t>27</w:t>
            </w:r>
          </w:hyperlink>
        </w:p>
        <w:p w14:paraId="7FE89B99"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w83t9x77iju8">
            <w:r>
              <w:t>2.2.3 Definition of Consumer Trust, Adoption Intention and Perceived Risk</w:t>
            </w:r>
            <w:r>
              <w:tab/>
              <w:t>27</w:t>
            </w:r>
          </w:hyperlink>
        </w:p>
        <w:p w14:paraId="19A634FF"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j1b4kl8uy1d2">
            <w:r>
              <w:t>2.3 Literature Based on Research Objectives</w:t>
            </w:r>
            <w:r>
              <w:tab/>
              <w:t>28</w:t>
            </w:r>
          </w:hyperlink>
        </w:p>
        <w:p w14:paraId="184BCA38"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dc3nshknbdi2">
            <w:r>
              <w:t>2.3.1 Objective 1: To Exam</w:t>
            </w:r>
            <w:r>
              <w:t>ine How Social Proof Indicators Influence Consumer Trust in Digital-Only Fintech Applications</w:t>
            </w:r>
            <w:r>
              <w:tab/>
              <w:t>28</w:t>
            </w:r>
          </w:hyperlink>
        </w:p>
        <w:p w14:paraId="2E9986EF" w14:textId="77777777" w:rsidR="007B40CA" w:rsidRDefault="006D1490">
          <w:pPr>
            <w:pBdr>
              <w:top w:val="nil"/>
              <w:left w:val="nil"/>
              <w:bottom w:val="nil"/>
              <w:right w:val="nil"/>
              <w:between w:val="nil"/>
            </w:pBdr>
            <w:tabs>
              <w:tab w:val="right" w:pos="9350"/>
            </w:tabs>
            <w:spacing w:before="0" w:after="100" w:line="259" w:lineRule="auto"/>
            <w:ind w:left="660"/>
            <w:jc w:val="left"/>
            <w:rPr>
              <w:rFonts w:ascii="Cambria" w:eastAsia="Cambria" w:hAnsi="Cambria" w:cs="Cambria"/>
              <w:sz w:val="22"/>
              <w:szCs w:val="22"/>
            </w:rPr>
          </w:pPr>
          <w:hyperlink w:anchor="_n7wri3u2t2bc">
            <w:r>
              <w:rPr>
                <w:rFonts w:ascii="Cambria" w:eastAsia="Cambria" w:hAnsi="Cambria" w:cs="Cambria"/>
                <w:sz w:val="22"/>
                <w:szCs w:val="22"/>
              </w:rPr>
              <w:t>Figure 2.3: UK Fintech Market: Size, Growth Trends and Forecast 2034</w:t>
            </w:r>
            <w:r>
              <w:rPr>
                <w:rFonts w:ascii="Cambria" w:eastAsia="Cambria" w:hAnsi="Cambria" w:cs="Cambria"/>
                <w:sz w:val="22"/>
                <w:szCs w:val="22"/>
              </w:rPr>
              <w:tab/>
              <w:t>28</w:t>
            </w:r>
          </w:hyperlink>
        </w:p>
        <w:p w14:paraId="52DA4854"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vmgx2ttt0x6e">
            <w:r>
              <w:t>2.3.2 Objective</w:t>
            </w:r>
            <w:r>
              <w:t xml:space="preserve"> 2: To Analyse the Relationship Between Consumer Trust and Adoption Intention in Fintech Services</w:t>
            </w:r>
            <w:r>
              <w:tab/>
              <w:t>29</w:t>
            </w:r>
          </w:hyperlink>
        </w:p>
        <w:p w14:paraId="1B159FA0" w14:textId="77777777" w:rsidR="007B40CA" w:rsidRDefault="006D1490">
          <w:pPr>
            <w:pBdr>
              <w:top w:val="nil"/>
              <w:left w:val="nil"/>
              <w:bottom w:val="nil"/>
              <w:right w:val="nil"/>
              <w:between w:val="nil"/>
            </w:pBdr>
            <w:tabs>
              <w:tab w:val="right" w:pos="9350"/>
            </w:tabs>
            <w:spacing w:before="0" w:after="100" w:line="259" w:lineRule="auto"/>
            <w:ind w:left="660"/>
            <w:jc w:val="left"/>
            <w:rPr>
              <w:rFonts w:ascii="Cambria" w:eastAsia="Cambria" w:hAnsi="Cambria" w:cs="Cambria"/>
              <w:sz w:val="22"/>
              <w:szCs w:val="22"/>
            </w:rPr>
          </w:pPr>
          <w:hyperlink w:anchor="_yowyb1fsogy7">
            <w:r>
              <w:rPr>
                <w:rFonts w:ascii="Cambria" w:eastAsia="Cambria" w:hAnsi="Cambria" w:cs="Cambria"/>
                <w:sz w:val="22"/>
                <w:szCs w:val="22"/>
              </w:rPr>
              <w:t>Figure 2.4: Revolut Revenue and Growth Statistics (2024)</w:t>
            </w:r>
            <w:r>
              <w:rPr>
                <w:rFonts w:ascii="Cambria" w:eastAsia="Cambria" w:hAnsi="Cambria" w:cs="Cambria"/>
                <w:sz w:val="22"/>
                <w:szCs w:val="22"/>
              </w:rPr>
              <w:tab/>
              <w:t>30</w:t>
            </w:r>
          </w:hyperlink>
        </w:p>
        <w:p w14:paraId="27998030"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v9v7mcchxjbm">
            <w:r>
              <w:t>2.3.3 Objective 3: To Investigate How Social Proof Reduces Perceived Risk Among Fintech Users</w:t>
            </w:r>
            <w:r>
              <w:tab/>
              <w:t>31</w:t>
            </w:r>
          </w:hyperlink>
        </w:p>
        <w:p w14:paraId="46D77AB8" w14:textId="77777777" w:rsidR="007B40CA" w:rsidRDefault="006D1490">
          <w:pPr>
            <w:pBdr>
              <w:top w:val="nil"/>
              <w:left w:val="nil"/>
              <w:bottom w:val="nil"/>
              <w:right w:val="nil"/>
              <w:between w:val="nil"/>
            </w:pBdr>
            <w:tabs>
              <w:tab w:val="right" w:pos="9350"/>
            </w:tabs>
            <w:spacing w:before="0" w:after="100" w:line="259" w:lineRule="auto"/>
            <w:ind w:left="660"/>
            <w:jc w:val="left"/>
            <w:rPr>
              <w:rFonts w:ascii="Cambria" w:eastAsia="Cambria" w:hAnsi="Cambria" w:cs="Cambria"/>
              <w:sz w:val="22"/>
              <w:szCs w:val="22"/>
            </w:rPr>
          </w:pPr>
          <w:hyperlink w:anchor="_idejqy46t8lg">
            <w:r>
              <w:rPr>
                <w:rFonts w:ascii="Cambria" w:eastAsia="Cambria" w:hAnsi="Cambria" w:cs="Cambria"/>
                <w:sz w:val="22"/>
                <w:szCs w:val="22"/>
              </w:rPr>
              <w:t>Figure 2.5: Authorised Push Payment Fraud</w:t>
            </w:r>
            <w:r>
              <w:rPr>
                <w:rFonts w:ascii="Cambria" w:eastAsia="Cambria" w:hAnsi="Cambria" w:cs="Cambria"/>
                <w:sz w:val="22"/>
                <w:szCs w:val="22"/>
              </w:rPr>
              <w:tab/>
              <w:t>32</w:t>
            </w:r>
          </w:hyperlink>
        </w:p>
        <w:p w14:paraId="538BB10C"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458qp5itd1ps">
            <w:r>
              <w:t>2.3.4 Ob</w:t>
            </w:r>
            <w:r>
              <w:t>jective 4: To Provide Recommendations for Fintech Companies to Improve Trust-Building Strategies Using Social Proof Mechanisms</w:t>
            </w:r>
            <w:r>
              <w:tab/>
              <w:t>33</w:t>
            </w:r>
          </w:hyperlink>
        </w:p>
        <w:p w14:paraId="3113E8C9"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mbwp6ej39fvf">
            <w:r>
              <w:t>2.4 Relevant Models and Theories</w:t>
            </w:r>
            <w:r>
              <w:tab/>
              <w:t>34</w:t>
            </w:r>
          </w:hyperlink>
        </w:p>
        <w:p w14:paraId="63D62F2C"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gfm7xnehr9q4">
            <w:r>
              <w:t>2.4.1 Social Proof</w:t>
            </w:r>
            <w:r>
              <w:t xml:space="preserve"> Theory</w:t>
            </w:r>
            <w:r>
              <w:tab/>
              <w:t>34</w:t>
            </w:r>
          </w:hyperlink>
        </w:p>
        <w:p w14:paraId="2ADCA81E" w14:textId="77777777" w:rsidR="007B40CA" w:rsidRDefault="006D1490">
          <w:pPr>
            <w:pBdr>
              <w:top w:val="nil"/>
              <w:left w:val="nil"/>
              <w:bottom w:val="nil"/>
              <w:right w:val="nil"/>
              <w:between w:val="nil"/>
            </w:pBdr>
            <w:tabs>
              <w:tab w:val="right" w:pos="9350"/>
            </w:tabs>
            <w:spacing w:before="0" w:after="100" w:line="259" w:lineRule="auto"/>
            <w:ind w:left="660"/>
            <w:jc w:val="left"/>
            <w:rPr>
              <w:rFonts w:ascii="Cambria" w:eastAsia="Cambria" w:hAnsi="Cambria" w:cs="Cambria"/>
              <w:sz w:val="22"/>
              <w:szCs w:val="22"/>
            </w:rPr>
          </w:pPr>
          <w:hyperlink w:anchor="_m4zanq5aiiwm">
            <w:r>
              <w:rPr>
                <w:rFonts w:ascii="Cambria" w:eastAsia="Cambria" w:hAnsi="Cambria" w:cs="Cambria"/>
                <w:sz w:val="22"/>
                <w:szCs w:val="22"/>
              </w:rPr>
              <w:t>Figure 2.6: The UK Digital-Only Banks Report</w:t>
            </w:r>
            <w:r>
              <w:rPr>
                <w:rFonts w:ascii="Cambria" w:eastAsia="Cambria" w:hAnsi="Cambria" w:cs="Cambria"/>
                <w:sz w:val="22"/>
                <w:szCs w:val="22"/>
              </w:rPr>
              <w:tab/>
              <w:t>34</w:t>
            </w:r>
          </w:hyperlink>
        </w:p>
        <w:p w14:paraId="6E2A4769"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8aat2t86cgw">
            <w:r>
              <w:t>2.4.2 Technology Acceptance Model (TAM)</w:t>
            </w:r>
            <w:r>
              <w:tab/>
              <w:t>35</w:t>
            </w:r>
          </w:hyperlink>
        </w:p>
        <w:p w14:paraId="6702700B"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cfzxtydb0sak">
            <w:r>
              <w:t>2.4.3 UTAUT2 Model</w:t>
            </w:r>
            <w:r>
              <w:tab/>
              <w:t>35</w:t>
            </w:r>
          </w:hyperlink>
        </w:p>
        <w:p w14:paraId="63913B39" w14:textId="77777777" w:rsidR="007B40CA" w:rsidRDefault="006D1490">
          <w:pPr>
            <w:pBdr>
              <w:top w:val="nil"/>
              <w:left w:val="nil"/>
              <w:bottom w:val="nil"/>
              <w:right w:val="nil"/>
              <w:between w:val="nil"/>
            </w:pBdr>
            <w:tabs>
              <w:tab w:val="right" w:pos="9350"/>
            </w:tabs>
            <w:spacing w:before="0" w:after="100" w:line="259" w:lineRule="auto"/>
            <w:ind w:left="660"/>
            <w:jc w:val="left"/>
            <w:rPr>
              <w:rFonts w:ascii="Cambria" w:eastAsia="Cambria" w:hAnsi="Cambria" w:cs="Cambria"/>
              <w:sz w:val="22"/>
              <w:szCs w:val="22"/>
            </w:rPr>
          </w:pPr>
          <w:hyperlink w:anchor="_v3p8owoeha78">
            <w:r>
              <w:rPr>
                <w:rFonts w:ascii="Cambria" w:eastAsia="Cambria" w:hAnsi="Cambria" w:cs="Cambria"/>
                <w:sz w:val="22"/>
                <w:szCs w:val="22"/>
              </w:rPr>
              <w:t>Figure 2.7: The Unified Theory of Acceptance and Use of Technology 2 model</w:t>
            </w:r>
            <w:r>
              <w:rPr>
                <w:rFonts w:ascii="Cambria" w:eastAsia="Cambria" w:hAnsi="Cambria" w:cs="Cambria"/>
                <w:sz w:val="22"/>
                <w:szCs w:val="22"/>
              </w:rPr>
              <w:tab/>
              <w:t>36</w:t>
            </w:r>
          </w:hyperlink>
        </w:p>
        <w:p w14:paraId="5599E2C1"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c9q2q1pzsqf">
            <w:r>
              <w:t>2.4.4 Comparison Between TAM and UTAUT2</w:t>
            </w:r>
            <w:r>
              <w:tab/>
              <w:t>37</w:t>
            </w:r>
          </w:hyperlink>
        </w:p>
        <w:p w14:paraId="0B9CF948" w14:textId="77777777" w:rsidR="007B40CA" w:rsidRDefault="006D1490">
          <w:pPr>
            <w:pBdr>
              <w:top w:val="nil"/>
              <w:left w:val="nil"/>
              <w:bottom w:val="nil"/>
              <w:right w:val="nil"/>
              <w:between w:val="nil"/>
            </w:pBdr>
            <w:tabs>
              <w:tab w:val="right" w:pos="9350"/>
            </w:tabs>
            <w:spacing w:before="0" w:after="100" w:line="259" w:lineRule="auto"/>
            <w:ind w:left="660"/>
            <w:jc w:val="left"/>
            <w:rPr>
              <w:rFonts w:ascii="Cambria" w:eastAsia="Cambria" w:hAnsi="Cambria" w:cs="Cambria"/>
              <w:sz w:val="22"/>
              <w:szCs w:val="22"/>
            </w:rPr>
          </w:pPr>
          <w:hyperlink w:anchor="_3zt1zm6qqsrg">
            <w:r>
              <w:rPr>
                <w:rFonts w:ascii="Cambria" w:eastAsia="Cambria" w:hAnsi="Cambria" w:cs="Cambria"/>
                <w:sz w:val="22"/>
                <w:szCs w:val="22"/>
              </w:rPr>
              <w:t>Table 2.1: Comparative Analysis of Technology Acceptance Model (TAM) and Unified Theory of Acceptance and Use of Technology 2 (UTAUT2)</w:t>
            </w:r>
            <w:r>
              <w:rPr>
                <w:rFonts w:ascii="Cambria" w:eastAsia="Cambria" w:hAnsi="Cambria" w:cs="Cambria"/>
                <w:sz w:val="22"/>
                <w:szCs w:val="22"/>
              </w:rPr>
              <w:tab/>
              <w:t>38</w:t>
            </w:r>
          </w:hyperlink>
        </w:p>
        <w:p w14:paraId="2013F99A"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ly9cyujl1w1">
            <w:r>
              <w:t>2.5 Research Gap</w:t>
            </w:r>
            <w:r>
              <w:tab/>
              <w:t>38</w:t>
            </w:r>
          </w:hyperlink>
        </w:p>
        <w:p w14:paraId="395B567F"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6ylnq2nre43g">
            <w:r>
              <w:t>2.6 Conceptual Framework / Theoretical Framework</w:t>
            </w:r>
            <w:r>
              <w:tab/>
              <w:t>39</w:t>
            </w:r>
          </w:hyperlink>
        </w:p>
        <w:p w14:paraId="00121FE8" w14:textId="77777777" w:rsidR="007B40CA" w:rsidRDefault="006D1490">
          <w:pPr>
            <w:pBdr>
              <w:top w:val="nil"/>
              <w:left w:val="nil"/>
              <w:bottom w:val="nil"/>
              <w:right w:val="nil"/>
              <w:between w:val="nil"/>
            </w:pBdr>
            <w:tabs>
              <w:tab w:val="right" w:pos="9350"/>
            </w:tabs>
            <w:spacing w:before="0" w:after="100" w:line="259" w:lineRule="auto"/>
            <w:ind w:left="660"/>
            <w:jc w:val="left"/>
            <w:rPr>
              <w:rFonts w:ascii="Cambria" w:eastAsia="Cambria" w:hAnsi="Cambria" w:cs="Cambria"/>
              <w:sz w:val="22"/>
              <w:szCs w:val="22"/>
            </w:rPr>
          </w:pPr>
          <w:hyperlink w:anchor="_8yko7dm7dwao">
            <w:r>
              <w:rPr>
                <w:rFonts w:ascii="Cambria" w:eastAsia="Cambria" w:hAnsi="Cambria" w:cs="Cambria"/>
                <w:sz w:val="22"/>
                <w:szCs w:val="22"/>
              </w:rPr>
              <w:t>Figure 2.8: Conceptual Framework</w:t>
            </w:r>
            <w:r>
              <w:rPr>
                <w:rFonts w:ascii="Cambria" w:eastAsia="Cambria" w:hAnsi="Cambria" w:cs="Cambria"/>
                <w:sz w:val="22"/>
                <w:szCs w:val="22"/>
              </w:rPr>
              <w:tab/>
              <w:t>39</w:t>
            </w:r>
          </w:hyperlink>
        </w:p>
        <w:p w14:paraId="525EAB9F"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j2p632mot6xo">
            <w:r>
              <w:t>2.7 Findings</w:t>
            </w:r>
            <w:r>
              <w:tab/>
              <w:t>40</w:t>
            </w:r>
          </w:hyperlink>
        </w:p>
        <w:p w14:paraId="14EAD047"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lwvaw0tox4zm">
            <w:r>
              <w:t>2.8 Chapter Summary</w:t>
            </w:r>
            <w:r>
              <w:tab/>
              <w:t>40</w:t>
            </w:r>
          </w:hyperlink>
        </w:p>
        <w:p w14:paraId="0F44E8EC" w14:textId="77777777" w:rsidR="007B40CA" w:rsidRDefault="006D1490">
          <w:pPr>
            <w:pBdr>
              <w:top w:val="nil"/>
              <w:left w:val="nil"/>
              <w:bottom w:val="nil"/>
              <w:right w:val="nil"/>
              <w:between w:val="nil"/>
            </w:pBdr>
            <w:tabs>
              <w:tab w:val="right" w:pos="9350"/>
            </w:tabs>
            <w:spacing w:after="100"/>
            <w:rPr>
              <w:rFonts w:ascii="Cambria" w:eastAsia="Cambria" w:hAnsi="Cambria" w:cs="Cambria"/>
              <w:sz w:val="22"/>
              <w:szCs w:val="22"/>
            </w:rPr>
          </w:pPr>
          <w:hyperlink w:anchor="_ocyfz0hmjy4l">
            <w:r>
              <w:t>Chapter 3 - Research Methodology</w:t>
            </w:r>
            <w:r>
              <w:tab/>
              <w:t>42</w:t>
            </w:r>
          </w:hyperlink>
        </w:p>
        <w:p w14:paraId="61A850E4"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aamt41qteo1o">
            <w:r>
              <w:t>3.1 Introduction</w:t>
            </w:r>
            <w:r>
              <w:tab/>
              <w:t>42</w:t>
            </w:r>
          </w:hyperlink>
        </w:p>
        <w:p w14:paraId="11342CA6"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hno6hecbquwp">
            <w:r>
              <w:t>3.2 Research Onion Framework</w:t>
            </w:r>
            <w:r>
              <w:tab/>
              <w:t>42</w:t>
            </w:r>
          </w:hyperlink>
        </w:p>
        <w:p w14:paraId="19A18C69" w14:textId="77777777" w:rsidR="007B40CA" w:rsidRDefault="006D1490">
          <w:pPr>
            <w:pBdr>
              <w:top w:val="nil"/>
              <w:left w:val="nil"/>
              <w:bottom w:val="nil"/>
              <w:right w:val="nil"/>
              <w:between w:val="nil"/>
            </w:pBdr>
            <w:tabs>
              <w:tab w:val="right" w:pos="9350"/>
            </w:tabs>
            <w:spacing w:before="0" w:after="100" w:line="259" w:lineRule="auto"/>
            <w:ind w:left="660"/>
            <w:jc w:val="left"/>
            <w:rPr>
              <w:rFonts w:ascii="Cambria" w:eastAsia="Cambria" w:hAnsi="Cambria" w:cs="Cambria"/>
              <w:sz w:val="22"/>
              <w:szCs w:val="22"/>
            </w:rPr>
          </w:pPr>
          <w:hyperlink w:anchor="_2mxy0iydjglg">
            <w:r>
              <w:rPr>
                <w:rFonts w:ascii="Cambria" w:eastAsia="Cambria" w:hAnsi="Cambria" w:cs="Cambria"/>
                <w:sz w:val="22"/>
                <w:szCs w:val="22"/>
              </w:rPr>
              <w:t>Figure 3.1: Research Onion</w:t>
            </w:r>
            <w:r>
              <w:rPr>
                <w:rFonts w:ascii="Cambria" w:eastAsia="Cambria" w:hAnsi="Cambria" w:cs="Cambria"/>
                <w:sz w:val="22"/>
                <w:szCs w:val="22"/>
              </w:rPr>
              <w:tab/>
              <w:t>43</w:t>
            </w:r>
          </w:hyperlink>
        </w:p>
        <w:p w14:paraId="65946325"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la1p6iwzmqwl">
            <w:r>
              <w:t>3.3 Research Philosophy</w:t>
            </w:r>
            <w:r>
              <w:tab/>
              <w:t>44</w:t>
            </w:r>
          </w:hyperlink>
        </w:p>
        <w:p w14:paraId="08AC7BD4"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d0rqjyekfvru">
            <w:r>
              <w:t>3.3.1 Positivism</w:t>
            </w:r>
            <w:r>
              <w:tab/>
              <w:t>44</w:t>
            </w:r>
          </w:hyperlink>
        </w:p>
        <w:p w14:paraId="5C173161"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tquy6idndhvb">
            <w:r>
              <w:t>3.3.2 Interpretivism</w:t>
            </w:r>
            <w:r>
              <w:tab/>
              <w:t>44</w:t>
            </w:r>
          </w:hyperlink>
        </w:p>
        <w:p w14:paraId="00CE4D61"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4imwb28rswct">
            <w:r>
              <w:t>3.3.3 Justification of Chosen Philosophy</w:t>
            </w:r>
            <w:r>
              <w:tab/>
              <w:t>44</w:t>
            </w:r>
          </w:hyperlink>
        </w:p>
        <w:p w14:paraId="057B2E60"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6t3jfws0tv7">
            <w:r>
              <w:t>3.4 Research Approach</w:t>
            </w:r>
            <w:r>
              <w:tab/>
              <w:t>45</w:t>
            </w:r>
          </w:hyperlink>
        </w:p>
        <w:p w14:paraId="61AECBD3"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h6637ypmk8r">
            <w:r>
              <w:t>3.4.1 Deductive Approach</w:t>
            </w:r>
            <w:r>
              <w:tab/>
              <w:t>45</w:t>
            </w:r>
          </w:hyperlink>
        </w:p>
        <w:p w14:paraId="09CE56C6"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mr2iva3mlgf7">
            <w:r>
              <w:t>3.4.2 Inductive Approach</w:t>
            </w:r>
            <w:r>
              <w:tab/>
              <w:t>45</w:t>
            </w:r>
          </w:hyperlink>
        </w:p>
        <w:p w14:paraId="4BE39A7C"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fcvkh3h09ivi">
            <w:r>
              <w:t>3.4.3 Justification of Approach</w:t>
            </w:r>
            <w:r>
              <w:tab/>
              <w:t>46</w:t>
            </w:r>
          </w:hyperlink>
        </w:p>
        <w:p w14:paraId="75AA557E"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l5224le4ogin">
            <w:r>
              <w:t>3.5 Research Strategy</w:t>
            </w:r>
            <w:r>
              <w:tab/>
              <w:t>46</w:t>
            </w:r>
          </w:hyperlink>
        </w:p>
        <w:p w14:paraId="229EC9CC"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6z3qx1akdnsb">
            <w:r>
              <w:t>3.6 Methodological Selection</w:t>
            </w:r>
            <w:r>
              <w:tab/>
              <w:t>46</w:t>
            </w:r>
          </w:hyperlink>
        </w:p>
        <w:p w14:paraId="40B056E0"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sn0ryk2zm1um">
            <w:r>
              <w:t>3.7 Time Horizon</w:t>
            </w:r>
            <w:r>
              <w:tab/>
              <w:t>47</w:t>
            </w:r>
          </w:hyperlink>
        </w:p>
        <w:p w14:paraId="480198F4"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j1rn7oqu096u">
            <w:r>
              <w:t>3.8 Data Collection Methods</w:t>
            </w:r>
            <w:r>
              <w:tab/>
              <w:t>47</w:t>
            </w:r>
          </w:hyperlink>
        </w:p>
        <w:p w14:paraId="0055B0B8"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3uv2a59zjxni">
            <w:r>
              <w:t>3.9 Sampling Technique and Sample Size</w:t>
            </w:r>
            <w:r>
              <w:tab/>
              <w:t>47</w:t>
            </w:r>
          </w:hyperlink>
        </w:p>
        <w:p w14:paraId="726941C8"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puwlhn8tz7b0">
            <w:r>
              <w:t>3.10 Data Analysis Techniques</w:t>
            </w:r>
            <w:r>
              <w:tab/>
              <w:t>48</w:t>
            </w:r>
          </w:hyperlink>
        </w:p>
        <w:p w14:paraId="4B0D85AD"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ybh2jq9z798a">
            <w:r>
              <w:t>3.11 Ethical Considerations</w:t>
            </w:r>
            <w:r>
              <w:tab/>
              <w:t>48</w:t>
            </w:r>
          </w:hyperlink>
        </w:p>
        <w:p w14:paraId="60CE14FD"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ycwm687y6rfa">
            <w:r>
              <w:t>3.12 Limitations of Methodology</w:t>
            </w:r>
            <w:r>
              <w:tab/>
              <w:t>49</w:t>
            </w:r>
          </w:hyperlink>
        </w:p>
        <w:p w14:paraId="5D081143"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jkyeibvpor42">
            <w:r>
              <w:t>3.13 Chapter Summary</w:t>
            </w:r>
            <w:r>
              <w:tab/>
              <w:t>49</w:t>
            </w:r>
          </w:hyperlink>
        </w:p>
        <w:p w14:paraId="198B3200" w14:textId="77777777" w:rsidR="007B40CA" w:rsidRDefault="006D1490">
          <w:pPr>
            <w:pBdr>
              <w:top w:val="nil"/>
              <w:left w:val="nil"/>
              <w:bottom w:val="nil"/>
              <w:right w:val="nil"/>
              <w:between w:val="nil"/>
            </w:pBdr>
            <w:tabs>
              <w:tab w:val="right" w:pos="9350"/>
            </w:tabs>
            <w:spacing w:after="100"/>
            <w:rPr>
              <w:rFonts w:ascii="Cambria" w:eastAsia="Cambria" w:hAnsi="Cambria" w:cs="Cambria"/>
              <w:sz w:val="22"/>
              <w:szCs w:val="22"/>
            </w:rPr>
          </w:pPr>
          <w:hyperlink w:anchor="_f7la9ry5h2">
            <w:r>
              <w:t>Chapter 4 - Data Analysis</w:t>
            </w:r>
            <w:r>
              <w:tab/>
              <w:t>50</w:t>
            </w:r>
          </w:hyperlink>
        </w:p>
        <w:p w14:paraId="0C09EABE"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mfjz5z2qqw5p">
            <w:r>
              <w:t>4.1 Introduction</w:t>
            </w:r>
            <w:r>
              <w:tab/>
              <w:t>50</w:t>
            </w:r>
          </w:hyperlink>
        </w:p>
        <w:p w14:paraId="737F2C19"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kedr3n565vcl">
            <w:r>
              <w:t>4.2 Restating Research Objectives</w:t>
            </w:r>
            <w:r>
              <w:tab/>
              <w:t>50</w:t>
            </w:r>
          </w:hyperlink>
        </w:p>
        <w:p w14:paraId="70CBBA4F"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l39kv15d4g75">
            <w:r>
              <w:t>4.3 Sample and Data Description</w:t>
            </w:r>
            <w:r>
              <w:tab/>
              <w:t>51</w:t>
            </w:r>
          </w:hyperlink>
        </w:p>
        <w:p w14:paraId="52B75306" w14:textId="77777777" w:rsidR="007B40CA" w:rsidRDefault="006D1490">
          <w:pPr>
            <w:pBdr>
              <w:top w:val="nil"/>
              <w:left w:val="nil"/>
              <w:bottom w:val="nil"/>
              <w:right w:val="nil"/>
              <w:between w:val="nil"/>
            </w:pBdr>
            <w:tabs>
              <w:tab w:val="right" w:pos="9350"/>
            </w:tabs>
            <w:spacing w:before="0" w:after="100" w:line="259" w:lineRule="auto"/>
            <w:ind w:left="660"/>
            <w:jc w:val="left"/>
            <w:rPr>
              <w:rFonts w:ascii="Cambria" w:eastAsia="Cambria" w:hAnsi="Cambria" w:cs="Cambria"/>
              <w:sz w:val="22"/>
              <w:szCs w:val="22"/>
            </w:rPr>
          </w:pPr>
          <w:hyperlink w:anchor="_o1lonfddztvc">
            <w:r>
              <w:rPr>
                <w:rFonts w:ascii="Cambria" w:eastAsia="Cambria" w:hAnsi="Cambria" w:cs="Cambria"/>
                <w:sz w:val="22"/>
                <w:szCs w:val="22"/>
              </w:rPr>
              <w:t>Table 4.1: Gender Dist</w:t>
            </w:r>
            <w:r>
              <w:rPr>
                <w:rFonts w:ascii="Cambria" w:eastAsia="Cambria" w:hAnsi="Cambria" w:cs="Cambria"/>
                <w:sz w:val="22"/>
                <w:szCs w:val="22"/>
              </w:rPr>
              <w:t>ribution</w:t>
            </w:r>
            <w:r>
              <w:rPr>
                <w:rFonts w:ascii="Cambria" w:eastAsia="Cambria" w:hAnsi="Cambria" w:cs="Cambria"/>
                <w:sz w:val="22"/>
                <w:szCs w:val="22"/>
              </w:rPr>
              <w:tab/>
              <w:t>51</w:t>
            </w:r>
          </w:hyperlink>
        </w:p>
        <w:p w14:paraId="5DF8DD6D" w14:textId="77777777" w:rsidR="007B40CA" w:rsidRDefault="006D1490">
          <w:pPr>
            <w:pBdr>
              <w:top w:val="nil"/>
              <w:left w:val="nil"/>
              <w:bottom w:val="nil"/>
              <w:right w:val="nil"/>
              <w:between w:val="nil"/>
            </w:pBdr>
            <w:tabs>
              <w:tab w:val="right" w:pos="9350"/>
            </w:tabs>
            <w:spacing w:before="0" w:after="100" w:line="259" w:lineRule="auto"/>
            <w:ind w:left="660"/>
            <w:jc w:val="left"/>
            <w:rPr>
              <w:rFonts w:ascii="Cambria" w:eastAsia="Cambria" w:hAnsi="Cambria" w:cs="Cambria"/>
              <w:sz w:val="22"/>
              <w:szCs w:val="22"/>
            </w:rPr>
          </w:pPr>
          <w:hyperlink w:anchor="_c7h3szl48tm1">
            <w:r>
              <w:rPr>
                <w:rFonts w:ascii="Cambria" w:eastAsia="Cambria" w:hAnsi="Cambria" w:cs="Cambria"/>
                <w:sz w:val="22"/>
                <w:szCs w:val="22"/>
              </w:rPr>
              <w:t>Table 4.2: Age Distribution</w:t>
            </w:r>
            <w:r>
              <w:rPr>
                <w:rFonts w:ascii="Cambria" w:eastAsia="Cambria" w:hAnsi="Cambria" w:cs="Cambria"/>
                <w:sz w:val="22"/>
                <w:szCs w:val="22"/>
              </w:rPr>
              <w:tab/>
              <w:t>51</w:t>
            </w:r>
          </w:hyperlink>
        </w:p>
        <w:p w14:paraId="2F538D0B"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2jmzmwkor0t5">
            <w:r>
              <w:t>4.4 Analytical Approach</w:t>
            </w:r>
            <w:r>
              <w:tab/>
              <w:t>52</w:t>
            </w:r>
          </w:hyperlink>
        </w:p>
        <w:p w14:paraId="3356AECC"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olkclufhtkfz">
            <w:r>
              <w:t>4.5 Presentation of Findings</w:t>
            </w:r>
            <w:r>
              <w:tab/>
              <w:t>53</w:t>
            </w:r>
          </w:hyperlink>
        </w:p>
        <w:p w14:paraId="1F7C8CBF"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6lmo3m4eks10">
            <w:r>
              <w:t>4.5.1 Objective 1: Social Proof and Trust</w:t>
            </w:r>
            <w:r>
              <w:tab/>
              <w:t>53</w:t>
            </w:r>
          </w:hyperlink>
        </w:p>
        <w:p w14:paraId="08303D8D" w14:textId="77777777" w:rsidR="007B40CA" w:rsidRDefault="006D1490">
          <w:pPr>
            <w:pBdr>
              <w:top w:val="nil"/>
              <w:left w:val="nil"/>
              <w:bottom w:val="nil"/>
              <w:right w:val="nil"/>
              <w:between w:val="nil"/>
            </w:pBdr>
            <w:tabs>
              <w:tab w:val="right" w:pos="9350"/>
            </w:tabs>
            <w:spacing w:before="0" w:after="100" w:line="259" w:lineRule="auto"/>
            <w:ind w:left="660"/>
            <w:jc w:val="left"/>
            <w:rPr>
              <w:rFonts w:ascii="Cambria" w:eastAsia="Cambria" w:hAnsi="Cambria" w:cs="Cambria"/>
              <w:sz w:val="22"/>
              <w:szCs w:val="22"/>
            </w:rPr>
          </w:pPr>
          <w:hyperlink w:anchor="_kgm8kvczzgyc">
            <w:r>
              <w:rPr>
                <w:rFonts w:ascii="Cambria" w:eastAsia="Cambria" w:hAnsi="Cambria" w:cs="Cambria"/>
                <w:sz w:val="22"/>
                <w:szCs w:val="22"/>
              </w:rPr>
              <w:t>Table 4.3: Descriptive Statistics</w:t>
            </w:r>
            <w:r>
              <w:rPr>
                <w:rFonts w:ascii="Cambria" w:eastAsia="Cambria" w:hAnsi="Cambria" w:cs="Cambria"/>
                <w:sz w:val="22"/>
                <w:szCs w:val="22"/>
              </w:rPr>
              <w:tab/>
              <w:t>53</w:t>
            </w:r>
          </w:hyperlink>
        </w:p>
        <w:p w14:paraId="3DB60C9C" w14:textId="77777777" w:rsidR="007B40CA" w:rsidRDefault="006D1490">
          <w:pPr>
            <w:pBdr>
              <w:top w:val="nil"/>
              <w:left w:val="nil"/>
              <w:bottom w:val="nil"/>
              <w:right w:val="nil"/>
              <w:between w:val="nil"/>
            </w:pBdr>
            <w:tabs>
              <w:tab w:val="right" w:pos="9350"/>
            </w:tabs>
            <w:spacing w:before="0" w:after="100" w:line="259" w:lineRule="auto"/>
            <w:ind w:left="660"/>
            <w:jc w:val="left"/>
            <w:rPr>
              <w:rFonts w:ascii="Cambria" w:eastAsia="Cambria" w:hAnsi="Cambria" w:cs="Cambria"/>
              <w:sz w:val="22"/>
              <w:szCs w:val="22"/>
            </w:rPr>
          </w:pPr>
          <w:hyperlink w:anchor="_34s7xaaelllm">
            <w:r>
              <w:rPr>
                <w:rFonts w:ascii="Cambria" w:eastAsia="Cambria" w:hAnsi="Cambria" w:cs="Cambria"/>
                <w:sz w:val="22"/>
                <w:szCs w:val="22"/>
              </w:rPr>
              <w:t>Table 4.4: Correlation between Social Proof and Trust</w:t>
            </w:r>
            <w:r>
              <w:rPr>
                <w:rFonts w:ascii="Cambria" w:eastAsia="Cambria" w:hAnsi="Cambria" w:cs="Cambria"/>
                <w:sz w:val="22"/>
                <w:szCs w:val="22"/>
              </w:rPr>
              <w:tab/>
              <w:t>53</w:t>
            </w:r>
          </w:hyperlink>
        </w:p>
        <w:p w14:paraId="0C0E93F8" w14:textId="77777777" w:rsidR="007B40CA" w:rsidRDefault="006D1490">
          <w:pPr>
            <w:pBdr>
              <w:top w:val="nil"/>
              <w:left w:val="nil"/>
              <w:bottom w:val="nil"/>
              <w:right w:val="nil"/>
              <w:between w:val="nil"/>
            </w:pBdr>
            <w:tabs>
              <w:tab w:val="right" w:pos="9350"/>
            </w:tabs>
            <w:spacing w:before="0" w:after="100" w:line="259" w:lineRule="auto"/>
            <w:ind w:left="660"/>
            <w:jc w:val="left"/>
            <w:rPr>
              <w:rFonts w:ascii="Cambria" w:eastAsia="Cambria" w:hAnsi="Cambria" w:cs="Cambria"/>
              <w:sz w:val="22"/>
              <w:szCs w:val="22"/>
            </w:rPr>
          </w:pPr>
          <w:hyperlink w:anchor="_pku9ov4j7m00">
            <w:r>
              <w:rPr>
                <w:rFonts w:ascii="Cambria" w:eastAsia="Cambria" w:hAnsi="Cambria" w:cs="Cambria"/>
                <w:sz w:val="22"/>
                <w:szCs w:val="22"/>
              </w:rPr>
              <w:t>Table 4.5: Regression Results (Social Proof and Trust)</w:t>
            </w:r>
            <w:r>
              <w:rPr>
                <w:rFonts w:ascii="Cambria" w:eastAsia="Cambria" w:hAnsi="Cambria" w:cs="Cambria"/>
                <w:sz w:val="22"/>
                <w:szCs w:val="22"/>
              </w:rPr>
              <w:tab/>
              <w:t>54</w:t>
            </w:r>
          </w:hyperlink>
        </w:p>
        <w:p w14:paraId="264F35A9"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knnqc3wjo4yy">
            <w:r>
              <w:t>4.5.2 Objective 2: Trust and Adoption Intention</w:t>
            </w:r>
            <w:r>
              <w:tab/>
              <w:t>55</w:t>
            </w:r>
          </w:hyperlink>
        </w:p>
        <w:p w14:paraId="47CA6072" w14:textId="77777777" w:rsidR="007B40CA" w:rsidRDefault="006D1490">
          <w:pPr>
            <w:pBdr>
              <w:top w:val="nil"/>
              <w:left w:val="nil"/>
              <w:bottom w:val="nil"/>
              <w:right w:val="nil"/>
              <w:between w:val="nil"/>
            </w:pBdr>
            <w:tabs>
              <w:tab w:val="right" w:pos="9350"/>
            </w:tabs>
            <w:spacing w:before="0" w:after="100" w:line="259" w:lineRule="auto"/>
            <w:ind w:left="660"/>
            <w:jc w:val="left"/>
            <w:rPr>
              <w:rFonts w:ascii="Cambria" w:eastAsia="Cambria" w:hAnsi="Cambria" w:cs="Cambria"/>
              <w:sz w:val="22"/>
              <w:szCs w:val="22"/>
            </w:rPr>
          </w:pPr>
          <w:hyperlink w:anchor="_qw3go963pk34">
            <w:r>
              <w:rPr>
                <w:rFonts w:ascii="Cambria" w:eastAsia="Cambria" w:hAnsi="Cambria" w:cs="Cambria"/>
                <w:sz w:val="22"/>
                <w:szCs w:val="22"/>
              </w:rPr>
              <w:t>Table 4.6: Descriptive Statistics</w:t>
            </w:r>
            <w:r>
              <w:rPr>
                <w:rFonts w:ascii="Cambria" w:eastAsia="Cambria" w:hAnsi="Cambria" w:cs="Cambria"/>
                <w:sz w:val="22"/>
                <w:szCs w:val="22"/>
              </w:rPr>
              <w:tab/>
              <w:t>55</w:t>
            </w:r>
          </w:hyperlink>
        </w:p>
        <w:p w14:paraId="39E2DD44" w14:textId="77777777" w:rsidR="007B40CA" w:rsidRDefault="006D1490">
          <w:pPr>
            <w:pBdr>
              <w:top w:val="nil"/>
              <w:left w:val="nil"/>
              <w:bottom w:val="nil"/>
              <w:right w:val="nil"/>
              <w:between w:val="nil"/>
            </w:pBdr>
            <w:tabs>
              <w:tab w:val="right" w:pos="9350"/>
            </w:tabs>
            <w:spacing w:before="0" w:after="100" w:line="259" w:lineRule="auto"/>
            <w:ind w:left="660"/>
            <w:jc w:val="left"/>
            <w:rPr>
              <w:rFonts w:ascii="Cambria" w:eastAsia="Cambria" w:hAnsi="Cambria" w:cs="Cambria"/>
              <w:sz w:val="22"/>
              <w:szCs w:val="22"/>
            </w:rPr>
          </w:pPr>
          <w:hyperlink w:anchor="_uu00f1h8tc45">
            <w:r>
              <w:rPr>
                <w:rFonts w:ascii="Cambria" w:eastAsia="Cambria" w:hAnsi="Cambria" w:cs="Cambria"/>
                <w:sz w:val="22"/>
                <w:szCs w:val="22"/>
              </w:rPr>
              <w:t>Table 4.7: Correlation between Trust and Adoption Intention</w:t>
            </w:r>
            <w:r>
              <w:rPr>
                <w:rFonts w:ascii="Cambria" w:eastAsia="Cambria" w:hAnsi="Cambria" w:cs="Cambria"/>
                <w:sz w:val="22"/>
                <w:szCs w:val="22"/>
              </w:rPr>
              <w:tab/>
              <w:t>55</w:t>
            </w:r>
          </w:hyperlink>
        </w:p>
        <w:p w14:paraId="4F4F4A1A" w14:textId="77777777" w:rsidR="007B40CA" w:rsidRDefault="006D1490">
          <w:pPr>
            <w:pBdr>
              <w:top w:val="nil"/>
              <w:left w:val="nil"/>
              <w:bottom w:val="nil"/>
              <w:right w:val="nil"/>
              <w:between w:val="nil"/>
            </w:pBdr>
            <w:tabs>
              <w:tab w:val="right" w:pos="9350"/>
            </w:tabs>
            <w:spacing w:before="0" w:after="100" w:line="259" w:lineRule="auto"/>
            <w:ind w:left="660"/>
            <w:jc w:val="left"/>
            <w:rPr>
              <w:rFonts w:ascii="Cambria" w:eastAsia="Cambria" w:hAnsi="Cambria" w:cs="Cambria"/>
              <w:sz w:val="22"/>
              <w:szCs w:val="22"/>
            </w:rPr>
          </w:pPr>
          <w:hyperlink w:anchor="_m6btivocvlo4">
            <w:r>
              <w:rPr>
                <w:rFonts w:ascii="Cambria" w:eastAsia="Cambria" w:hAnsi="Cambria" w:cs="Cambria"/>
                <w:sz w:val="22"/>
                <w:szCs w:val="22"/>
              </w:rPr>
              <w:t>Table 4.8: Regression Results (Trust and Adoption Intention)</w:t>
            </w:r>
            <w:r>
              <w:rPr>
                <w:rFonts w:ascii="Cambria" w:eastAsia="Cambria" w:hAnsi="Cambria" w:cs="Cambria"/>
                <w:sz w:val="22"/>
                <w:szCs w:val="22"/>
              </w:rPr>
              <w:tab/>
              <w:t>56</w:t>
            </w:r>
          </w:hyperlink>
        </w:p>
        <w:p w14:paraId="2FDA9D77"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ekh4shdcra6k">
            <w:r>
              <w:t>4.5.3 Objective 3: Social Proof and Perceived Risk</w:t>
            </w:r>
            <w:r>
              <w:tab/>
              <w:t>56</w:t>
            </w:r>
          </w:hyperlink>
        </w:p>
        <w:p w14:paraId="70D7A5C9" w14:textId="77777777" w:rsidR="007B40CA" w:rsidRDefault="006D1490">
          <w:pPr>
            <w:pBdr>
              <w:top w:val="nil"/>
              <w:left w:val="nil"/>
              <w:bottom w:val="nil"/>
              <w:right w:val="nil"/>
              <w:between w:val="nil"/>
            </w:pBdr>
            <w:tabs>
              <w:tab w:val="right" w:pos="9350"/>
            </w:tabs>
            <w:spacing w:before="0" w:after="100" w:line="259" w:lineRule="auto"/>
            <w:ind w:left="660"/>
            <w:jc w:val="left"/>
            <w:rPr>
              <w:rFonts w:ascii="Cambria" w:eastAsia="Cambria" w:hAnsi="Cambria" w:cs="Cambria"/>
              <w:sz w:val="22"/>
              <w:szCs w:val="22"/>
            </w:rPr>
          </w:pPr>
          <w:hyperlink w:anchor="_owlhr1yn86nd">
            <w:r>
              <w:rPr>
                <w:rFonts w:ascii="Cambria" w:eastAsia="Cambria" w:hAnsi="Cambria" w:cs="Cambria"/>
                <w:sz w:val="22"/>
                <w:szCs w:val="22"/>
              </w:rPr>
              <w:t>Table 4.9: Descriptive Statistics for Perceived Risk (Proxy Measure)</w:t>
            </w:r>
            <w:r>
              <w:rPr>
                <w:rFonts w:ascii="Cambria" w:eastAsia="Cambria" w:hAnsi="Cambria" w:cs="Cambria"/>
                <w:sz w:val="22"/>
                <w:szCs w:val="22"/>
              </w:rPr>
              <w:tab/>
              <w:t>57</w:t>
            </w:r>
          </w:hyperlink>
        </w:p>
        <w:p w14:paraId="1BFFFBC5"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xbfemq3iqrov">
            <w:r>
              <w:t>4.5.4 Demographic Analysis</w:t>
            </w:r>
            <w:r>
              <w:tab/>
              <w:t>58</w:t>
            </w:r>
          </w:hyperlink>
        </w:p>
        <w:p w14:paraId="466A6FD6" w14:textId="77777777" w:rsidR="007B40CA" w:rsidRDefault="006D1490">
          <w:pPr>
            <w:pBdr>
              <w:top w:val="nil"/>
              <w:left w:val="nil"/>
              <w:bottom w:val="nil"/>
              <w:right w:val="nil"/>
              <w:between w:val="nil"/>
            </w:pBdr>
            <w:tabs>
              <w:tab w:val="right" w:pos="9350"/>
            </w:tabs>
            <w:spacing w:before="0" w:after="100" w:line="259" w:lineRule="auto"/>
            <w:ind w:left="660"/>
            <w:jc w:val="left"/>
            <w:rPr>
              <w:rFonts w:ascii="Cambria" w:eastAsia="Cambria" w:hAnsi="Cambria" w:cs="Cambria"/>
              <w:sz w:val="22"/>
              <w:szCs w:val="22"/>
            </w:rPr>
          </w:pPr>
          <w:hyperlink w:anchor="_eu1k9tzb7lwx">
            <w:r>
              <w:rPr>
                <w:rFonts w:ascii="Cambria" w:eastAsia="Cambria" w:hAnsi="Cambria" w:cs="Cambria"/>
                <w:sz w:val="22"/>
                <w:szCs w:val="22"/>
              </w:rPr>
              <w:t>Table 4.10: Cross-tabulation of Gender and Trust Level (%)</w:t>
            </w:r>
            <w:r>
              <w:rPr>
                <w:rFonts w:ascii="Cambria" w:eastAsia="Cambria" w:hAnsi="Cambria" w:cs="Cambria"/>
                <w:sz w:val="22"/>
                <w:szCs w:val="22"/>
              </w:rPr>
              <w:tab/>
              <w:t>58</w:t>
            </w:r>
          </w:hyperlink>
        </w:p>
        <w:p w14:paraId="7C513237"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192mshslci9d">
            <w:r>
              <w:t>4.6 Chapter Summary</w:t>
            </w:r>
            <w:r>
              <w:tab/>
              <w:t>59</w:t>
            </w:r>
          </w:hyperlink>
        </w:p>
        <w:p w14:paraId="52006124" w14:textId="77777777" w:rsidR="007B40CA" w:rsidRDefault="006D1490">
          <w:pPr>
            <w:pBdr>
              <w:top w:val="nil"/>
              <w:left w:val="nil"/>
              <w:bottom w:val="nil"/>
              <w:right w:val="nil"/>
              <w:between w:val="nil"/>
            </w:pBdr>
            <w:tabs>
              <w:tab w:val="right" w:pos="9350"/>
            </w:tabs>
            <w:spacing w:after="100"/>
            <w:rPr>
              <w:rFonts w:ascii="Cambria" w:eastAsia="Cambria" w:hAnsi="Cambria" w:cs="Cambria"/>
              <w:sz w:val="22"/>
              <w:szCs w:val="22"/>
            </w:rPr>
          </w:pPr>
          <w:hyperlink w:anchor="_38tshiwi67z">
            <w:r>
              <w:t>CHAPTER 5: DISCUSSION OF FINDINGS</w:t>
            </w:r>
            <w:r>
              <w:tab/>
              <w:t>60</w:t>
            </w:r>
          </w:hyperlink>
        </w:p>
        <w:p w14:paraId="739B70FA"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d4q9qo6dp118">
            <w:r>
              <w:t>5.1 Introduction</w:t>
            </w:r>
            <w:r>
              <w:tab/>
              <w:t>60</w:t>
            </w:r>
          </w:hyperlink>
        </w:p>
        <w:p w14:paraId="2D4A0AED"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me90zz9s722a">
            <w:r>
              <w:t>5.2 Discussion of Findings in Relation to Research Objective 1</w:t>
            </w:r>
            <w:r>
              <w:tab/>
              <w:t>60</w:t>
            </w:r>
          </w:hyperlink>
        </w:p>
        <w:p w14:paraId="0C91F35A"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fgx6y0eassx8">
            <w:r>
              <w:t>5.2.1 Summary of Findings</w:t>
            </w:r>
            <w:r>
              <w:tab/>
              <w:t>60</w:t>
            </w:r>
          </w:hyperlink>
        </w:p>
        <w:p w14:paraId="56318196" w14:textId="77777777" w:rsidR="007B40CA" w:rsidRDefault="006D1490">
          <w:pPr>
            <w:pBdr>
              <w:top w:val="nil"/>
              <w:left w:val="nil"/>
              <w:bottom w:val="nil"/>
              <w:right w:val="nil"/>
              <w:between w:val="nil"/>
            </w:pBdr>
            <w:tabs>
              <w:tab w:val="right" w:pos="9350"/>
            </w:tabs>
            <w:spacing w:before="0" w:after="100" w:line="259" w:lineRule="auto"/>
            <w:ind w:left="660"/>
            <w:jc w:val="left"/>
            <w:rPr>
              <w:rFonts w:ascii="Cambria" w:eastAsia="Cambria" w:hAnsi="Cambria" w:cs="Cambria"/>
              <w:sz w:val="22"/>
              <w:szCs w:val="22"/>
            </w:rPr>
          </w:pPr>
          <w:hyperlink w:anchor="_gul6yn3r14fs">
            <w:r>
              <w:rPr>
                <w:rFonts w:ascii="Cambria" w:eastAsia="Cambria" w:hAnsi="Cambria" w:cs="Cambria"/>
                <w:sz w:val="22"/>
                <w:szCs w:val="22"/>
              </w:rPr>
              <w:t>Figure 5.1: Institutional Trust, Risk-Taking, and FinTech Adoption</w:t>
            </w:r>
            <w:r>
              <w:rPr>
                <w:rFonts w:ascii="Cambria" w:eastAsia="Cambria" w:hAnsi="Cambria" w:cs="Cambria"/>
                <w:sz w:val="22"/>
                <w:szCs w:val="22"/>
              </w:rPr>
              <w:tab/>
              <w:t>61</w:t>
            </w:r>
          </w:hyperlink>
        </w:p>
        <w:p w14:paraId="444532AE"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lwd9gsh1jitv">
            <w:r>
              <w:t>5.2.2 Comparison with Existing Literature</w:t>
            </w:r>
            <w:r>
              <w:tab/>
              <w:t>61</w:t>
            </w:r>
          </w:hyperlink>
        </w:p>
        <w:p w14:paraId="2DB61939"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2hu6rtp45wqt">
            <w:r>
              <w:t>5.2.3 Contradictions and Critical Discussion</w:t>
            </w:r>
            <w:r>
              <w:tab/>
              <w:t>62</w:t>
            </w:r>
          </w:hyperlink>
        </w:p>
        <w:p w14:paraId="3DF27BA5"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hhoq9tssw1t2">
            <w:r>
              <w:t>5.3 Discussion of Findings in Relation to Research Objective 2</w:t>
            </w:r>
            <w:r>
              <w:tab/>
              <w:t>62</w:t>
            </w:r>
          </w:hyperlink>
        </w:p>
        <w:p w14:paraId="1A7E3DEA"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yc3onkqh5ewr">
            <w:r>
              <w:t>5.3.1 Summary of Findings</w:t>
            </w:r>
            <w:r>
              <w:tab/>
              <w:t>62</w:t>
            </w:r>
          </w:hyperlink>
        </w:p>
        <w:p w14:paraId="7819ECBB" w14:textId="77777777" w:rsidR="007B40CA" w:rsidRDefault="006D1490">
          <w:pPr>
            <w:pBdr>
              <w:top w:val="nil"/>
              <w:left w:val="nil"/>
              <w:bottom w:val="nil"/>
              <w:right w:val="nil"/>
              <w:between w:val="nil"/>
            </w:pBdr>
            <w:tabs>
              <w:tab w:val="right" w:pos="9350"/>
            </w:tabs>
            <w:spacing w:before="0" w:after="100" w:line="259" w:lineRule="auto"/>
            <w:ind w:left="660"/>
            <w:jc w:val="left"/>
            <w:rPr>
              <w:rFonts w:ascii="Cambria" w:eastAsia="Cambria" w:hAnsi="Cambria" w:cs="Cambria"/>
              <w:sz w:val="22"/>
              <w:szCs w:val="22"/>
            </w:rPr>
          </w:pPr>
          <w:hyperlink w:anchor="_k83we18zejn4">
            <w:r>
              <w:rPr>
                <w:rFonts w:ascii="Cambria" w:eastAsia="Cambria" w:hAnsi="Cambria" w:cs="Cambria"/>
                <w:sz w:val="22"/>
                <w:szCs w:val="22"/>
              </w:rPr>
              <w:t>Figur</w:t>
            </w:r>
            <w:r>
              <w:rPr>
                <w:rFonts w:ascii="Cambria" w:eastAsia="Cambria" w:hAnsi="Cambria" w:cs="Cambria"/>
                <w:sz w:val="22"/>
                <w:szCs w:val="22"/>
              </w:rPr>
              <w:t>e 5.2: Data Security, Customer Trust and Intention for Adoption of Fintech Services</w:t>
            </w:r>
            <w:r>
              <w:rPr>
                <w:rFonts w:ascii="Cambria" w:eastAsia="Cambria" w:hAnsi="Cambria" w:cs="Cambria"/>
                <w:sz w:val="22"/>
                <w:szCs w:val="22"/>
              </w:rPr>
              <w:tab/>
              <w:t>63</w:t>
            </w:r>
          </w:hyperlink>
        </w:p>
        <w:p w14:paraId="159BC104"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tw82kj37ondp">
            <w:r>
              <w:t>5.3.2 Comparison with Existing Literature</w:t>
            </w:r>
            <w:r>
              <w:tab/>
              <w:t>63</w:t>
            </w:r>
          </w:hyperlink>
        </w:p>
        <w:p w14:paraId="13486C54"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1aw37pytqtzv">
            <w:r>
              <w:t>5.3.3 Critical Evaluation of Findings</w:t>
            </w:r>
            <w:r>
              <w:tab/>
              <w:t>64</w:t>
            </w:r>
          </w:hyperlink>
        </w:p>
        <w:p w14:paraId="5C709CFE"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52psaqyskke4">
            <w:r>
              <w:t>5.4 Discussion of Findings in Relation to Research Objective 3</w:t>
            </w:r>
            <w:r>
              <w:tab/>
              <w:t>64</w:t>
            </w:r>
          </w:hyperlink>
        </w:p>
        <w:p w14:paraId="6743AB3D"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pqkiqge7dm2b">
            <w:r>
              <w:t>5.4.1 Summary of Findings</w:t>
            </w:r>
            <w:r>
              <w:tab/>
              <w:t>64</w:t>
            </w:r>
          </w:hyperlink>
        </w:p>
        <w:p w14:paraId="2A0D43BD" w14:textId="77777777" w:rsidR="007B40CA" w:rsidRDefault="006D1490">
          <w:pPr>
            <w:pBdr>
              <w:top w:val="nil"/>
              <w:left w:val="nil"/>
              <w:bottom w:val="nil"/>
              <w:right w:val="nil"/>
              <w:between w:val="nil"/>
            </w:pBdr>
            <w:tabs>
              <w:tab w:val="right" w:pos="9350"/>
            </w:tabs>
            <w:spacing w:before="0" w:after="100" w:line="259" w:lineRule="auto"/>
            <w:ind w:left="660"/>
            <w:jc w:val="left"/>
            <w:rPr>
              <w:rFonts w:ascii="Cambria" w:eastAsia="Cambria" w:hAnsi="Cambria" w:cs="Cambria"/>
              <w:sz w:val="22"/>
              <w:szCs w:val="22"/>
            </w:rPr>
          </w:pPr>
          <w:hyperlink w:anchor="_tsd5gh2treaw">
            <w:r>
              <w:rPr>
                <w:rFonts w:ascii="Cambria" w:eastAsia="Cambria" w:hAnsi="Cambria" w:cs="Cambria"/>
                <w:sz w:val="22"/>
                <w:szCs w:val="22"/>
              </w:rPr>
              <w:t>Figure 5.3: The Moderating Effect of Perceived Risk on Users' Continuance Intention for FinTech Services</w:t>
            </w:r>
            <w:r>
              <w:rPr>
                <w:rFonts w:ascii="Cambria" w:eastAsia="Cambria" w:hAnsi="Cambria" w:cs="Cambria"/>
                <w:sz w:val="22"/>
                <w:szCs w:val="22"/>
              </w:rPr>
              <w:tab/>
              <w:t>65</w:t>
            </w:r>
          </w:hyperlink>
        </w:p>
        <w:p w14:paraId="59EC77CF"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66rzo4omtvgg">
            <w:r>
              <w:t>5.4.2 Comparison with Existing Literature</w:t>
            </w:r>
            <w:r>
              <w:tab/>
              <w:t>65</w:t>
            </w:r>
          </w:hyperlink>
        </w:p>
        <w:p w14:paraId="5FBD2B58"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1ppskubxv6a7">
            <w:r>
              <w:t>5.4.3 Critical Discussion</w:t>
            </w:r>
            <w:r>
              <w:tab/>
              <w:t>66</w:t>
            </w:r>
          </w:hyperlink>
        </w:p>
        <w:p w14:paraId="7734C56D"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loa8h873zhlf">
            <w:r>
              <w:t>5.5 Discussion of Findings in Relation to Research Objective 4</w:t>
            </w:r>
            <w:r>
              <w:tab/>
              <w:t>66</w:t>
            </w:r>
          </w:hyperlink>
        </w:p>
        <w:p w14:paraId="3E86ED78"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5poilpk7xtza">
            <w:r>
              <w:t>5.5.1 Interpretation of Findings</w:t>
            </w:r>
            <w:r>
              <w:tab/>
              <w:t>66</w:t>
            </w:r>
          </w:hyperlink>
        </w:p>
        <w:p w14:paraId="5950ECA2" w14:textId="77777777" w:rsidR="007B40CA" w:rsidRDefault="006D1490">
          <w:pPr>
            <w:pBdr>
              <w:top w:val="nil"/>
              <w:left w:val="nil"/>
              <w:bottom w:val="nil"/>
              <w:right w:val="nil"/>
              <w:between w:val="nil"/>
            </w:pBdr>
            <w:tabs>
              <w:tab w:val="right" w:pos="9350"/>
            </w:tabs>
            <w:spacing w:before="0" w:after="100" w:line="259" w:lineRule="auto"/>
            <w:ind w:left="660"/>
            <w:jc w:val="left"/>
            <w:rPr>
              <w:rFonts w:ascii="Cambria" w:eastAsia="Cambria" w:hAnsi="Cambria" w:cs="Cambria"/>
              <w:sz w:val="22"/>
              <w:szCs w:val="22"/>
            </w:rPr>
          </w:pPr>
          <w:hyperlink w:anchor="_nhoxe1gq59g8">
            <w:r>
              <w:rPr>
                <w:rFonts w:ascii="Cambria" w:eastAsia="Cambria" w:hAnsi="Cambria" w:cs="Cambria"/>
                <w:sz w:val="22"/>
                <w:szCs w:val="22"/>
              </w:rPr>
              <w:t xml:space="preserve">Figure 5.4: </w:t>
            </w:r>
          </w:hyperlink>
          <w:hyperlink w:anchor="_nhoxe1gq59g8">
            <w:r>
              <w:rPr>
                <w:rFonts w:ascii="Cambria" w:eastAsia="Cambria" w:hAnsi="Cambria" w:cs="Cambria"/>
                <w:sz w:val="22"/>
                <w:szCs w:val="22"/>
                <w:highlight w:val="white"/>
              </w:rPr>
              <w:t>Trust and FinTech</w:t>
            </w:r>
          </w:hyperlink>
          <w:hyperlink w:anchor="_nhoxe1gq59g8">
            <w:r>
              <w:rPr>
                <w:rFonts w:ascii="Cambria" w:eastAsia="Cambria" w:hAnsi="Cambria" w:cs="Cambria"/>
                <w:sz w:val="22"/>
                <w:szCs w:val="22"/>
              </w:rPr>
              <w:tab/>
              <w:t>67</w:t>
            </w:r>
          </w:hyperlink>
        </w:p>
        <w:p w14:paraId="1092ED1A"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jnc4fh1bu9h3">
            <w:r>
              <w:t>5.5.2 Comparison with Previous Literature</w:t>
            </w:r>
            <w:r>
              <w:tab/>
              <w:t>67</w:t>
            </w:r>
          </w:hyperlink>
        </w:p>
        <w:p w14:paraId="6F9EC7A6"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uosnk0mec2lo">
            <w:r>
              <w:t>5.5.3 Theoretical Contribution</w:t>
            </w:r>
            <w:r>
              <w:tab/>
              <w:t>68</w:t>
            </w:r>
          </w:hyperlink>
        </w:p>
        <w:p w14:paraId="395E16E7"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5umfxndb8cn1">
            <w:r>
              <w:t>5.6 Chapter Summary</w:t>
            </w:r>
            <w:r>
              <w:tab/>
              <w:t>68</w:t>
            </w:r>
          </w:hyperlink>
        </w:p>
        <w:p w14:paraId="69A16F76" w14:textId="77777777" w:rsidR="007B40CA" w:rsidRDefault="006D1490">
          <w:pPr>
            <w:pBdr>
              <w:top w:val="nil"/>
              <w:left w:val="nil"/>
              <w:bottom w:val="nil"/>
              <w:right w:val="nil"/>
              <w:between w:val="nil"/>
            </w:pBdr>
            <w:tabs>
              <w:tab w:val="right" w:pos="9350"/>
            </w:tabs>
            <w:spacing w:after="100"/>
            <w:rPr>
              <w:rFonts w:ascii="Cambria" w:eastAsia="Cambria" w:hAnsi="Cambria" w:cs="Cambria"/>
              <w:sz w:val="22"/>
              <w:szCs w:val="22"/>
            </w:rPr>
          </w:pPr>
          <w:hyperlink w:anchor="_ccb5yyvuyaee">
            <w:r>
              <w:t>CHAPTER 6: CONCLUSION AND RECOMMENDATIONS</w:t>
            </w:r>
            <w:r>
              <w:tab/>
              <w:t>69</w:t>
            </w:r>
          </w:hyperlink>
        </w:p>
        <w:p w14:paraId="713DF002"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1wmrj96go51">
            <w:r>
              <w:t>6.2 Conclusion</w:t>
            </w:r>
            <w:r>
              <w:tab/>
              <w:t>69</w:t>
            </w:r>
          </w:hyperlink>
        </w:p>
        <w:p w14:paraId="702D7D60"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lmbm3b767l3l">
            <w:r>
              <w:t>6.2.1 Conclusion Related to R</w:t>
            </w:r>
            <w:r>
              <w:t>esearch Objective 1</w:t>
            </w:r>
            <w:r>
              <w:tab/>
              <w:t>69</w:t>
            </w:r>
          </w:hyperlink>
        </w:p>
        <w:p w14:paraId="1C2FC76F"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3qqr3hsl9wrk">
            <w:r>
              <w:t>6.2.2 Conclusion Related to Research Objective 2</w:t>
            </w:r>
            <w:r>
              <w:tab/>
              <w:t>69</w:t>
            </w:r>
          </w:hyperlink>
        </w:p>
        <w:p w14:paraId="7002B507"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xxau3q4nuiix">
            <w:r>
              <w:t>6.2.3 Conclusion Related to Research Objective 3</w:t>
            </w:r>
            <w:r>
              <w:tab/>
              <w:t>70</w:t>
            </w:r>
          </w:hyperlink>
        </w:p>
        <w:p w14:paraId="32E7C73A"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mylo7ipwn0fj">
            <w:r>
              <w:t>6.2.4 Overall Conclusion</w:t>
            </w:r>
            <w:r>
              <w:tab/>
              <w:t>70</w:t>
            </w:r>
          </w:hyperlink>
        </w:p>
        <w:p w14:paraId="00D2D550"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moo3po5kgtg">
            <w:r>
              <w:t>6.3 Recommendations</w:t>
            </w:r>
            <w:r>
              <w:tab/>
              <w:t>70</w:t>
            </w:r>
          </w:hyperlink>
        </w:p>
        <w:p w14:paraId="334E1E5A"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kfyg5c3v6xql">
            <w:r>
              <w:t>6.3.1 Strengthen Authentic Review and Rating Systems</w:t>
            </w:r>
            <w:r>
              <w:tab/>
              <w:t>70</w:t>
            </w:r>
          </w:hyperlink>
        </w:p>
        <w:p w14:paraId="56EF36B1"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piwqmbj3p34f">
            <w:r>
              <w:t>6.3.2 Im</w:t>
            </w:r>
            <w:r>
              <w:t>prove Security and Trust Communication</w:t>
            </w:r>
            <w:r>
              <w:tab/>
              <w:t>71</w:t>
            </w:r>
          </w:hyperlink>
        </w:p>
        <w:p w14:paraId="3211FB08"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p513m75igb1v">
            <w:r>
              <w:t>6.3.3 Develop Age-Specific Marketing Strategies</w:t>
            </w:r>
            <w:r>
              <w:tab/>
              <w:t>71</w:t>
            </w:r>
          </w:hyperlink>
        </w:p>
        <w:p w14:paraId="76D83214"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7pumjd42140g">
            <w:r>
              <w:t>6.3.4 Increase Customer Education and Awareness</w:t>
            </w:r>
            <w:r>
              <w:tab/>
              <w:t>71</w:t>
            </w:r>
          </w:hyperlink>
        </w:p>
        <w:p w14:paraId="5F0610BD" w14:textId="77777777" w:rsidR="007B40CA" w:rsidRDefault="006D1490">
          <w:pPr>
            <w:pBdr>
              <w:top w:val="nil"/>
              <w:left w:val="nil"/>
              <w:bottom w:val="nil"/>
              <w:right w:val="nil"/>
              <w:between w:val="nil"/>
            </w:pBdr>
            <w:tabs>
              <w:tab w:val="right" w:pos="9350"/>
            </w:tabs>
            <w:spacing w:after="100"/>
            <w:ind w:left="480"/>
            <w:rPr>
              <w:rFonts w:ascii="Cambria" w:eastAsia="Cambria" w:hAnsi="Cambria" w:cs="Cambria"/>
              <w:sz w:val="22"/>
              <w:szCs w:val="22"/>
            </w:rPr>
          </w:pPr>
          <w:hyperlink w:anchor="_73kh0lnskhgh">
            <w:r>
              <w:t>6.3.5 Use Social Proof Strategically</w:t>
            </w:r>
            <w:r>
              <w:tab/>
              <w:t>72</w:t>
            </w:r>
          </w:hyperlink>
        </w:p>
        <w:p w14:paraId="06BD1D06"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n0kgl8g88069">
            <w:r>
              <w:t>6.4 Limitations of the Study</w:t>
            </w:r>
            <w:r>
              <w:tab/>
              <w:t>72</w:t>
            </w:r>
          </w:hyperlink>
        </w:p>
        <w:p w14:paraId="200F140C"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4ljq2auzzrkl">
            <w:r>
              <w:t>6.5 Future Research Direc</w:t>
            </w:r>
            <w:r>
              <w:t>tions</w:t>
            </w:r>
            <w:r>
              <w:tab/>
              <w:t>72</w:t>
            </w:r>
          </w:hyperlink>
        </w:p>
        <w:p w14:paraId="7D80D1EB" w14:textId="77777777" w:rsidR="007B40CA" w:rsidRDefault="006D1490">
          <w:pPr>
            <w:pBdr>
              <w:top w:val="nil"/>
              <w:left w:val="nil"/>
              <w:bottom w:val="nil"/>
              <w:right w:val="nil"/>
              <w:between w:val="nil"/>
            </w:pBdr>
            <w:tabs>
              <w:tab w:val="right" w:pos="9350"/>
            </w:tabs>
            <w:spacing w:after="100"/>
            <w:rPr>
              <w:rFonts w:ascii="Cambria" w:eastAsia="Cambria" w:hAnsi="Cambria" w:cs="Cambria"/>
              <w:sz w:val="22"/>
              <w:szCs w:val="22"/>
            </w:rPr>
          </w:pPr>
          <w:hyperlink w:anchor="_wmikmln2leti">
            <w:r>
              <w:t>Reference List</w:t>
            </w:r>
            <w:r>
              <w:tab/>
              <w:t>73</w:t>
            </w:r>
          </w:hyperlink>
        </w:p>
        <w:p w14:paraId="5202221A" w14:textId="77777777" w:rsidR="007B40CA" w:rsidRDefault="006D1490">
          <w:pPr>
            <w:pBdr>
              <w:top w:val="nil"/>
              <w:left w:val="nil"/>
              <w:bottom w:val="nil"/>
              <w:right w:val="nil"/>
              <w:between w:val="nil"/>
            </w:pBdr>
            <w:tabs>
              <w:tab w:val="right" w:pos="9350"/>
            </w:tabs>
            <w:spacing w:after="100"/>
            <w:rPr>
              <w:rFonts w:ascii="Cambria" w:eastAsia="Cambria" w:hAnsi="Cambria" w:cs="Cambria"/>
              <w:sz w:val="22"/>
              <w:szCs w:val="22"/>
            </w:rPr>
          </w:pPr>
          <w:hyperlink w:anchor="_aat8opboqhic">
            <w:r>
              <w:t>Appendices</w:t>
            </w:r>
            <w:r>
              <w:tab/>
              <w:t>80</w:t>
            </w:r>
          </w:hyperlink>
        </w:p>
        <w:p w14:paraId="36E3117E"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fmq5oerc8zke">
            <w:r>
              <w:t>Appendix A: Survey Questionnaire</w:t>
            </w:r>
            <w:r>
              <w:tab/>
              <w:t>80</w:t>
            </w:r>
          </w:hyperlink>
        </w:p>
        <w:p w14:paraId="4022E4A4" w14:textId="77777777" w:rsidR="007B40CA" w:rsidRDefault="006D1490">
          <w:pPr>
            <w:pBdr>
              <w:top w:val="nil"/>
              <w:left w:val="nil"/>
              <w:bottom w:val="nil"/>
              <w:right w:val="nil"/>
              <w:between w:val="nil"/>
            </w:pBdr>
            <w:tabs>
              <w:tab w:val="right" w:pos="9350"/>
            </w:tabs>
            <w:spacing w:after="100"/>
            <w:ind w:left="240"/>
            <w:rPr>
              <w:rFonts w:ascii="Cambria" w:eastAsia="Cambria" w:hAnsi="Cambria" w:cs="Cambria"/>
              <w:sz w:val="22"/>
              <w:szCs w:val="22"/>
            </w:rPr>
          </w:pPr>
          <w:hyperlink w:anchor="_d7pdi7j85bid">
            <w:r>
              <w:t>Appendix B: Excel Outputs</w:t>
            </w:r>
            <w:r>
              <w:tab/>
              <w:t>85</w:t>
            </w:r>
          </w:hyperlink>
        </w:p>
        <w:p w14:paraId="15AA4790" w14:textId="77777777" w:rsidR="007B40CA" w:rsidRDefault="006D1490">
          <w:pPr>
            <w:widowControl w:val="0"/>
            <w:tabs>
              <w:tab w:val="right" w:pos="12000"/>
            </w:tabs>
            <w:spacing w:before="60" w:after="0" w:line="240" w:lineRule="auto"/>
            <w:jc w:val="left"/>
            <w:rPr>
              <w:b/>
              <w:bCs/>
            </w:rPr>
          </w:pPr>
          <w:r>
            <w:fldChar w:fldCharType="end"/>
          </w:r>
        </w:p>
      </w:sdtContent>
    </w:sdt>
    <w:p w14:paraId="40882CF0" w14:textId="77777777" w:rsidR="007B40CA" w:rsidRDefault="007B40CA"/>
    <w:p w14:paraId="4330D3EC" w14:textId="77777777" w:rsidR="007B40CA" w:rsidRDefault="006D1490">
      <w:bookmarkStart w:id="10" w:name="_yvqhm6kajes" w:colFirst="0" w:colLast="0"/>
      <w:bookmarkEnd w:id="10"/>
      <w:r>
        <w:br w:type="page"/>
      </w:r>
    </w:p>
    <w:p w14:paraId="433ECB51" w14:textId="77777777" w:rsidR="007B40CA" w:rsidRDefault="006D1490">
      <w:pPr>
        <w:pStyle w:val="Heading1"/>
        <w:jc w:val="center"/>
      </w:pPr>
      <w:bookmarkStart w:id="11" w:name="_bigu8al5tis" w:colFirst="0" w:colLast="0"/>
      <w:bookmarkEnd w:id="11"/>
      <w:r>
        <w:lastRenderedPageBreak/>
        <w:t>List of Figures and Tables</w:t>
      </w:r>
    </w:p>
    <w:sdt>
      <w:sdtPr>
        <w:id w:val="-815981023"/>
        <w:docPartObj>
          <w:docPartGallery w:val="Table of Contents"/>
          <w:docPartUnique/>
        </w:docPartObj>
      </w:sdtPr>
      <w:sdtEndPr/>
      <w:sdtContent>
        <w:p w14:paraId="5B0AC04F" w14:textId="77777777" w:rsidR="007B40CA" w:rsidRDefault="006D1490">
          <w:pPr>
            <w:pBdr>
              <w:top w:val="nil"/>
              <w:left w:val="nil"/>
              <w:bottom w:val="nil"/>
              <w:right w:val="nil"/>
              <w:between w:val="nil"/>
            </w:pBdr>
            <w:tabs>
              <w:tab w:val="right" w:pos="9350"/>
            </w:tabs>
            <w:spacing w:after="0"/>
            <w:rPr>
              <w:rFonts w:ascii="Cambria" w:eastAsia="Cambria" w:hAnsi="Cambria" w:cs="Cambria"/>
              <w:sz w:val="22"/>
              <w:szCs w:val="22"/>
            </w:rPr>
          </w:pPr>
          <w:r>
            <w:fldChar w:fldCharType="begin"/>
          </w:r>
          <w:r>
            <w:instrText xml:space="preserve"> TOC \h \u \z \t "Heading 4,1,"</w:instrText>
          </w:r>
          <w:r>
            <w:fldChar w:fldCharType="separate"/>
          </w:r>
          <w:hyperlink w:anchor="_rqa3pzffe7y3">
            <w:r>
              <w:t>Figure 1.1: Theoretical Framework</w:t>
            </w:r>
            <w:r>
              <w:tab/>
              <w:t>18</w:t>
            </w:r>
          </w:hyperlink>
        </w:p>
        <w:p w14:paraId="46808764" w14:textId="77777777" w:rsidR="007B40CA" w:rsidRDefault="006D1490">
          <w:pPr>
            <w:pBdr>
              <w:top w:val="nil"/>
              <w:left w:val="nil"/>
              <w:bottom w:val="nil"/>
              <w:right w:val="nil"/>
              <w:between w:val="nil"/>
            </w:pBdr>
            <w:tabs>
              <w:tab w:val="right" w:pos="9350"/>
            </w:tabs>
            <w:spacing w:after="0"/>
            <w:rPr>
              <w:rFonts w:ascii="Cambria" w:eastAsia="Cambria" w:hAnsi="Cambria" w:cs="Cambria"/>
              <w:sz w:val="22"/>
              <w:szCs w:val="22"/>
            </w:rPr>
          </w:pPr>
          <w:hyperlink w:anchor="_qmunfaqhirss">
            <w:r>
              <w:t>Figure 2.1: London-based Abound leads the pack for the biggest FinTech deal in UK for H1 2024</w:t>
            </w:r>
            <w:r>
              <w:tab/>
              <w:t>20</w:t>
            </w:r>
          </w:hyperlink>
        </w:p>
        <w:p w14:paraId="4BD6E85C" w14:textId="77777777" w:rsidR="007B40CA" w:rsidRDefault="006D1490">
          <w:pPr>
            <w:pBdr>
              <w:top w:val="nil"/>
              <w:left w:val="nil"/>
              <w:bottom w:val="nil"/>
              <w:right w:val="nil"/>
              <w:between w:val="nil"/>
            </w:pBdr>
            <w:tabs>
              <w:tab w:val="right" w:pos="9350"/>
            </w:tabs>
            <w:spacing w:after="0"/>
            <w:rPr>
              <w:rFonts w:ascii="Cambria" w:eastAsia="Cambria" w:hAnsi="Cambria" w:cs="Cambria"/>
              <w:sz w:val="22"/>
              <w:szCs w:val="22"/>
            </w:rPr>
          </w:pPr>
          <w:hyperlink w:anchor="_sz13rbrwemsw">
            <w:r>
              <w:t>Figure 2.2: Online Banking Statistics and Facts (2026)</w:t>
            </w:r>
            <w:r>
              <w:tab/>
              <w:t>22</w:t>
            </w:r>
          </w:hyperlink>
        </w:p>
        <w:p w14:paraId="0E9CF3E2" w14:textId="77777777" w:rsidR="007B40CA" w:rsidRDefault="006D1490">
          <w:pPr>
            <w:pBdr>
              <w:top w:val="nil"/>
              <w:left w:val="nil"/>
              <w:bottom w:val="nil"/>
              <w:right w:val="nil"/>
              <w:between w:val="nil"/>
            </w:pBdr>
            <w:tabs>
              <w:tab w:val="right" w:pos="9350"/>
            </w:tabs>
            <w:spacing w:after="0"/>
            <w:rPr>
              <w:rFonts w:ascii="Cambria" w:eastAsia="Cambria" w:hAnsi="Cambria" w:cs="Cambria"/>
              <w:sz w:val="22"/>
              <w:szCs w:val="22"/>
            </w:rPr>
          </w:pPr>
          <w:hyperlink w:anchor="_n7wri3u2t2bc">
            <w:r>
              <w:t>Figure 2.3: UK Fintech Market</w:t>
            </w:r>
            <w:r>
              <w:t>: Size, Growth Trends and Forecast 2034</w:t>
            </w:r>
            <w:r>
              <w:tab/>
              <w:t>24</w:t>
            </w:r>
          </w:hyperlink>
        </w:p>
        <w:p w14:paraId="3644CC24" w14:textId="77777777" w:rsidR="007B40CA" w:rsidRDefault="006D1490">
          <w:pPr>
            <w:pBdr>
              <w:top w:val="nil"/>
              <w:left w:val="nil"/>
              <w:bottom w:val="nil"/>
              <w:right w:val="nil"/>
              <w:between w:val="nil"/>
            </w:pBdr>
            <w:tabs>
              <w:tab w:val="right" w:pos="9350"/>
            </w:tabs>
            <w:spacing w:after="0"/>
            <w:rPr>
              <w:rFonts w:ascii="Cambria" w:eastAsia="Cambria" w:hAnsi="Cambria" w:cs="Cambria"/>
              <w:sz w:val="22"/>
              <w:szCs w:val="22"/>
            </w:rPr>
          </w:pPr>
          <w:hyperlink w:anchor="_yowyb1fsogy7">
            <w:r>
              <w:t>Figure 2.4: Revolut Revenue and Growth Statistics (2024)</w:t>
            </w:r>
            <w:r>
              <w:tab/>
              <w:t>26</w:t>
            </w:r>
          </w:hyperlink>
        </w:p>
        <w:p w14:paraId="08584CE9" w14:textId="77777777" w:rsidR="007B40CA" w:rsidRDefault="006D1490">
          <w:pPr>
            <w:pBdr>
              <w:top w:val="nil"/>
              <w:left w:val="nil"/>
              <w:bottom w:val="nil"/>
              <w:right w:val="nil"/>
              <w:between w:val="nil"/>
            </w:pBdr>
            <w:tabs>
              <w:tab w:val="right" w:pos="9350"/>
            </w:tabs>
            <w:spacing w:after="0"/>
            <w:rPr>
              <w:rFonts w:ascii="Cambria" w:eastAsia="Cambria" w:hAnsi="Cambria" w:cs="Cambria"/>
              <w:sz w:val="22"/>
              <w:szCs w:val="22"/>
            </w:rPr>
          </w:pPr>
          <w:hyperlink w:anchor="_idejqy46t8lg">
            <w:r>
              <w:t>Figure 2.5: Authorised Push Payment Fraud</w:t>
            </w:r>
            <w:r>
              <w:tab/>
              <w:t>28</w:t>
            </w:r>
          </w:hyperlink>
        </w:p>
        <w:p w14:paraId="3E8B333A" w14:textId="77777777" w:rsidR="007B40CA" w:rsidRDefault="006D1490">
          <w:pPr>
            <w:pBdr>
              <w:top w:val="nil"/>
              <w:left w:val="nil"/>
              <w:bottom w:val="nil"/>
              <w:right w:val="nil"/>
              <w:between w:val="nil"/>
            </w:pBdr>
            <w:tabs>
              <w:tab w:val="right" w:pos="9350"/>
            </w:tabs>
            <w:spacing w:after="0"/>
            <w:rPr>
              <w:rFonts w:ascii="Cambria" w:eastAsia="Cambria" w:hAnsi="Cambria" w:cs="Cambria"/>
              <w:sz w:val="22"/>
              <w:szCs w:val="22"/>
            </w:rPr>
          </w:pPr>
          <w:hyperlink w:anchor="_m4zanq5aiiwm">
            <w:r>
              <w:t>Figure 2.6: The UK Digital-Only Banks Report</w:t>
            </w:r>
            <w:r>
              <w:tab/>
              <w:t>30</w:t>
            </w:r>
          </w:hyperlink>
        </w:p>
        <w:p w14:paraId="7D3914D4" w14:textId="77777777" w:rsidR="007B40CA" w:rsidRDefault="006D1490">
          <w:pPr>
            <w:pBdr>
              <w:top w:val="nil"/>
              <w:left w:val="nil"/>
              <w:bottom w:val="nil"/>
              <w:right w:val="nil"/>
              <w:between w:val="nil"/>
            </w:pBdr>
            <w:tabs>
              <w:tab w:val="right" w:pos="9350"/>
            </w:tabs>
            <w:spacing w:after="0"/>
            <w:rPr>
              <w:rFonts w:ascii="Cambria" w:eastAsia="Cambria" w:hAnsi="Cambria" w:cs="Cambria"/>
              <w:sz w:val="22"/>
              <w:szCs w:val="22"/>
            </w:rPr>
          </w:pPr>
          <w:hyperlink w:anchor="_v3p8owoeha78">
            <w:r>
              <w:t>Figure 2.7: The Unified Theory of Acceptance and Use of Technology 2 model</w:t>
            </w:r>
            <w:r>
              <w:tab/>
              <w:t>32</w:t>
            </w:r>
          </w:hyperlink>
        </w:p>
        <w:p w14:paraId="11E10447" w14:textId="77777777" w:rsidR="007B40CA" w:rsidRDefault="006D1490">
          <w:pPr>
            <w:pBdr>
              <w:top w:val="nil"/>
              <w:left w:val="nil"/>
              <w:bottom w:val="nil"/>
              <w:right w:val="nil"/>
              <w:between w:val="nil"/>
            </w:pBdr>
            <w:tabs>
              <w:tab w:val="right" w:pos="9350"/>
            </w:tabs>
            <w:spacing w:after="0"/>
            <w:rPr>
              <w:rFonts w:ascii="Cambria" w:eastAsia="Cambria" w:hAnsi="Cambria" w:cs="Cambria"/>
              <w:sz w:val="22"/>
              <w:szCs w:val="22"/>
            </w:rPr>
          </w:pPr>
          <w:hyperlink w:anchor="_3zt1zm6qqsrg">
            <w:r>
              <w:t>Table 2.1: Comparative Analysis of Technology Acceptance M</w:t>
            </w:r>
            <w:r>
              <w:t>odel (TAM) and Unified Theory of Acceptance and Use of Technology 2 (UTAUT2)</w:t>
            </w:r>
            <w:r>
              <w:tab/>
              <w:t>34</w:t>
            </w:r>
          </w:hyperlink>
        </w:p>
        <w:p w14:paraId="006DC3A1" w14:textId="77777777" w:rsidR="007B40CA" w:rsidRDefault="006D1490">
          <w:pPr>
            <w:pBdr>
              <w:top w:val="nil"/>
              <w:left w:val="nil"/>
              <w:bottom w:val="nil"/>
              <w:right w:val="nil"/>
              <w:between w:val="nil"/>
            </w:pBdr>
            <w:tabs>
              <w:tab w:val="right" w:pos="9350"/>
            </w:tabs>
            <w:spacing w:after="0"/>
            <w:rPr>
              <w:rFonts w:ascii="Cambria" w:eastAsia="Cambria" w:hAnsi="Cambria" w:cs="Cambria"/>
              <w:sz w:val="22"/>
              <w:szCs w:val="22"/>
            </w:rPr>
          </w:pPr>
          <w:hyperlink w:anchor="_8yko7dm7dwao">
            <w:r>
              <w:t>Figure 2.8: Conceptual Framework</w:t>
            </w:r>
            <w:r>
              <w:tab/>
              <w:t>35</w:t>
            </w:r>
          </w:hyperlink>
        </w:p>
        <w:p w14:paraId="0DF6B4EF" w14:textId="77777777" w:rsidR="007B40CA" w:rsidRDefault="006D1490">
          <w:pPr>
            <w:pBdr>
              <w:top w:val="nil"/>
              <w:left w:val="nil"/>
              <w:bottom w:val="nil"/>
              <w:right w:val="nil"/>
              <w:between w:val="nil"/>
            </w:pBdr>
            <w:tabs>
              <w:tab w:val="right" w:pos="9350"/>
            </w:tabs>
            <w:spacing w:after="0"/>
            <w:rPr>
              <w:rFonts w:ascii="Cambria" w:eastAsia="Cambria" w:hAnsi="Cambria" w:cs="Cambria"/>
              <w:sz w:val="22"/>
              <w:szCs w:val="22"/>
            </w:rPr>
          </w:pPr>
          <w:hyperlink w:anchor="_2mxy0iydjglg">
            <w:r>
              <w:t>Figure 3.1: Research Onion</w:t>
            </w:r>
            <w:r>
              <w:tab/>
              <w:t>39</w:t>
            </w:r>
          </w:hyperlink>
        </w:p>
        <w:p w14:paraId="4C87E634" w14:textId="77777777" w:rsidR="007B40CA" w:rsidRDefault="006D1490">
          <w:pPr>
            <w:pBdr>
              <w:top w:val="nil"/>
              <w:left w:val="nil"/>
              <w:bottom w:val="nil"/>
              <w:right w:val="nil"/>
              <w:between w:val="nil"/>
            </w:pBdr>
            <w:tabs>
              <w:tab w:val="right" w:pos="9350"/>
            </w:tabs>
            <w:spacing w:after="0"/>
            <w:rPr>
              <w:rFonts w:ascii="Cambria" w:eastAsia="Cambria" w:hAnsi="Cambria" w:cs="Cambria"/>
              <w:sz w:val="22"/>
              <w:szCs w:val="22"/>
            </w:rPr>
          </w:pPr>
          <w:hyperlink w:anchor="_o1lonfddztvc">
            <w:r>
              <w:t>Ta</w:t>
            </w:r>
            <w:r>
              <w:t>ble 4.1: Gender Distribution</w:t>
            </w:r>
            <w:r>
              <w:tab/>
              <w:t>47</w:t>
            </w:r>
          </w:hyperlink>
        </w:p>
        <w:p w14:paraId="149732C5" w14:textId="77777777" w:rsidR="007B40CA" w:rsidRDefault="006D1490">
          <w:pPr>
            <w:pBdr>
              <w:top w:val="nil"/>
              <w:left w:val="nil"/>
              <w:bottom w:val="nil"/>
              <w:right w:val="nil"/>
              <w:between w:val="nil"/>
            </w:pBdr>
            <w:tabs>
              <w:tab w:val="right" w:pos="9350"/>
            </w:tabs>
            <w:spacing w:after="0"/>
            <w:rPr>
              <w:rFonts w:ascii="Cambria" w:eastAsia="Cambria" w:hAnsi="Cambria" w:cs="Cambria"/>
              <w:sz w:val="22"/>
              <w:szCs w:val="22"/>
            </w:rPr>
          </w:pPr>
          <w:hyperlink w:anchor="_c7h3szl48tm1">
            <w:r>
              <w:t>Table 4.2: Age Distribution</w:t>
            </w:r>
            <w:r>
              <w:tab/>
              <w:t>47</w:t>
            </w:r>
          </w:hyperlink>
        </w:p>
        <w:p w14:paraId="07837182" w14:textId="77777777" w:rsidR="007B40CA" w:rsidRDefault="006D1490">
          <w:pPr>
            <w:pBdr>
              <w:top w:val="nil"/>
              <w:left w:val="nil"/>
              <w:bottom w:val="nil"/>
              <w:right w:val="nil"/>
              <w:between w:val="nil"/>
            </w:pBdr>
            <w:tabs>
              <w:tab w:val="right" w:pos="9350"/>
            </w:tabs>
            <w:spacing w:after="0"/>
            <w:rPr>
              <w:rFonts w:ascii="Cambria" w:eastAsia="Cambria" w:hAnsi="Cambria" w:cs="Cambria"/>
              <w:sz w:val="22"/>
              <w:szCs w:val="22"/>
            </w:rPr>
          </w:pPr>
          <w:hyperlink w:anchor="_kgm8kvczzgyc">
            <w:r>
              <w:t>Table 4.3: Descriptive Statistics</w:t>
            </w:r>
            <w:r>
              <w:tab/>
              <w:t>49</w:t>
            </w:r>
          </w:hyperlink>
        </w:p>
        <w:p w14:paraId="58A635B5" w14:textId="77777777" w:rsidR="007B40CA" w:rsidRDefault="006D1490">
          <w:pPr>
            <w:pBdr>
              <w:top w:val="nil"/>
              <w:left w:val="nil"/>
              <w:bottom w:val="nil"/>
              <w:right w:val="nil"/>
              <w:between w:val="nil"/>
            </w:pBdr>
            <w:tabs>
              <w:tab w:val="right" w:pos="9350"/>
            </w:tabs>
            <w:spacing w:after="0"/>
            <w:rPr>
              <w:rFonts w:ascii="Cambria" w:eastAsia="Cambria" w:hAnsi="Cambria" w:cs="Cambria"/>
              <w:sz w:val="22"/>
              <w:szCs w:val="22"/>
            </w:rPr>
          </w:pPr>
          <w:hyperlink w:anchor="_34s7xaaelllm">
            <w:r>
              <w:t>Table 4.4: Correlation between Social Proof and Trust</w:t>
            </w:r>
            <w:r>
              <w:tab/>
              <w:t>49</w:t>
            </w:r>
          </w:hyperlink>
        </w:p>
        <w:p w14:paraId="7B674468" w14:textId="77777777" w:rsidR="007B40CA" w:rsidRDefault="006D1490">
          <w:pPr>
            <w:pBdr>
              <w:top w:val="nil"/>
              <w:left w:val="nil"/>
              <w:bottom w:val="nil"/>
              <w:right w:val="nil"/>
              <w:between w:val="nil"/>
            </w:pBdr>
            <w:tabs>
              <w:tab w:val="right" w:pos="9350"/>
            </w:tabs>
            <w:spacing w:after="0"/>
            <w:rPr>
              <w:rFonts w:ascii="Cambria" w:eastAsia="Cambria" w:hAnsi="Cambria" w:cs="Cambria"/>
              <w:sz w:val="22"/>
              <w:szCs w:val="22"/>
            </w:rPr>
          </w:pPr>
          <w:hyperlink w:anchor="_pku9ov4j7m00">
            <w:r>
              <w:t>Table 4.5: Regression Results (Social Proof and Trust)</w:t>
            </w:r>
            <w:r>
              <w:tab/>
              <w:t>50</w:t>
            </w:r>
          </w:hyperlink>
        </w:p>
        <w:p w14:paraId="43B839F3" w14:textId="77777777" w:rsidR="007B40CA" w:rsidRDefault="006D1490">
          <w:pPr>
            <w:pBdr>
              <w:top w:val="nil"/>
              <w:left w:val="nil"/>
              <w:bottom w:val="nil"/>
              <w:right w:val="nil"/>
              <w:between w:val="nil"/>
            </w:pBdr>
            <w:tabs>
              <w:tab w:val="right" w:pos="9350"/>
            </w:tabs>
            <w:spacing w:after="0"/>
            <w:rPr>
              <w:rFonts w:ascii="Cambria" w:eastAsia="Cambria" w:hAnsi="Cambria" w:cs="Cambria"/>
              <w:sz w:val="22"/>
              <w:szCs w:val="22"/>
            </w:rPr>
          </w:pPr>
          <w:hyperlink w:anchor="_qw3go963pk34">
            <w:r>
              <w:t>Table 4.6: Descriptive Statistics</w:t>
            </w:r>
            <w:r>
              <w:tab/>
              <w:t>51</w:t>
            </w:r>
          </w:hyperlink>
        </w:p>
        <w:p w14:paraId="0D93F5F9" w14:textId="77777777" w:rsidR="007B40CA" w:rsidRDefault="006D1490">
          <w:pPr>
            <w:pBdr>
              <w:top w:val="nil"/>
              <w:left w:val="nil"/>
              <w:bottom w:val="nil"/>
              <w:right w:val="nil"/>
              <w:between w:val="nil"/>
            </w:pBdr>
            <w:tabs>
              <w:tab w:val="right" w:pos="9350"/>
            </w:tabs>
            <w:spacing w:after="0"/>
            <w:rPr>
              <w:rFonts w:ascii="Cambria" w:eastAsia="Cambria" w:hAnsi="Cambria" w:cs="Cambria"/>
              <w:sz w:val="22"/>
              <w:szCs w:val="22"/>
            </w:rPr>
          </w:pPr>
          <w:hyperlink w:anchor="_uu00f1h8tc45">
            <w:r>
              <w:t>Table 4.7: Correlation between Trust and Adoption Intention</w:t>
            </w:r>
            <w:r>
              <w:tab/>
              <w:t>51</w:t>
            </w:r>
          </w:hyperlink>
        </w:p>
        <w:p w14:paraId="00500B02" w14:textId="77777777" w:rsidR="007B40CA" w:rsidRDefault="006D1490">
          <w:pPr>
            <w:pBdr>
              <w:top w:val="nil"/>
              <w:left w:val="nil"/>
              <w:bottom w:val="nil"/>
              <w:right w:val="nil"/>
              <w:between w:val="nil"/>
            </w:pBdr>
            <w:tabs>
              <w:tab w:val="right" w:pos="9350"/>
            </w:tabs>
            <w:spacing w:after="0"/>
            <w:rPr>
              <w:rFonts w:ascii="Cambria" w:eastAsia="Cambria" w:hAnsi="Cambria" w:cs="Cambria"/>
              <w:sz w:val="22"/>
              <w:szCs w:val="22"/>
            </w:rPr>
          </w:pPr>
          <w:hyperlink w:anchor="_m6btivocvlo4">
            <w:r>
              <w:t>Table 4.8: Regression Results (Trust and Adoption Intention)</w:t>
            </w:r>
            <w:r>
              <w:tab/>
              <w:t>52</w:t>
            </w:r>
          </w:hyperlink>
        </w:p>
        <w:p w14:paraId="19C2EC06" w14:textId="77777777" w:rsidR="007B40CA" w:rsidRDefault="006D1490">
          <w:pPr>
            <w:pBdr>
              <w:top w:val="nil"/>
              <w:left w:val="nil"/>
              <w:bottom w:val="nil"/>
              <w:right w:val="nil"/>
              <w:between w:val="nil"/>
            </w:pBdr>
            <w:tabs>
              <w:tab w:val="right" w:pos="9350"/>
            </w:tabs>
            <w:spacing w:after="0"/>
            <w:rPr>
              <w:rFonts w:ascii="Cambria" w:eastAsia="Cambria" w:hAnsi="Cambria" w:cs="Cambria"/>
              <w:sz w:val="22"/>
              <w:szCs w:val="22"/>
            </w:rPr>
          </w:pPr>
          <w:hyperlink w:anchor="_owlhr1yn86nd">
            <w:r>
              <w:t xml:space="preserve">Table 4.9: Descriptive Statistics for Perceived Risk </w:t>
            </w:r>
            <w:r>
              <w:t>(Proxy Measure)</w:t>
            </w:r>
            <w:r>
              <w:tab/>
              <w:t>53</w:t>
            </w:r>
          </w:hyperlink>
        </w:p>
        <w:p w14:paraId="65E560AB" w14:textId="77777777" w:rsidR="007B40CA" w:rsidRDefault="006D1490">
          <w:pPr>
            <w:pBdr>
              <w:top w:val="nil"/>
              <w:left w:val="nil"/>
              <w:bottom w:val="nil"/>
              <w:right w:val="nil"/>
              <w:between w:val="nil"/>
            </w:pBdr>
            <w:tabs>
              <w:tab w:val="right" w:pos="9350"/>
            </w:tabs>
            <w:spacing w:after="0"/>
            <w:rPr>
              <w:rFonts w:ascii="Cambria" w:eastAsia="Cambria" w:hAnsi="Cambria" w:cs="Cambria"/>
              <w:sz w:val="22"/>
              <w:szCs w:val="22"/>
            </w:rPr>
          </w:pPr>
          <w:hyperlink w:anchor="_eu1k9tzb7lwx">
            <w:r>
              <w:t>Table 4.10: Cross-tabulation of Gender and Trust Level (%)</w:t>
            </w:r>
            <w:r>
              <w:tab/>
              <w:t>54</w:t>
            </w:r>
          </w:hyperlink>
        </w:p>
        <w:p w14:paraId="2BBA7B10" w14:textId="77777777" w:rsidR="007B40CA" w:rsidRDefault="006D1490">
          <w:pPr>
            <w:pBdr>
              <w:top w:val="nil"/>
              <w:left w:val="nil"/>
              <w:bottom w:val="nil"/>
              <w:right w:val="nil"/>
              <w:between w:val="nil"/>
            </w:pBdr>
            <w:tabs>
              <w:tab w:val="right" w:pos="9350"/>
            </w:tabs>
            <w:spacing w:after="0"/>
            <w:rPr>
              <w:rFonts w:ascii="Cambria" w:eastAsia="Cambria" w:hAnsi="Cambria" w:cs="Cambria"/>
              <w:sz w:val="22"/>
              <w:szCs w:val="22"/>
            </w:rPr>
          </w:pPr>
          <w:hyperlink w:anchor="_gul6yn3r14fs">
            <w:r>
              <w:t>Figure 5.1: Institutional Trust, Risk-Taking, and FinTech Adoption</w:t>
            </w:r>
            <w:r>
              <w:tab/>
              <w:t>57</w:t>
            </w:r>
          </w:hyperlink>
        </w:p>
        <w:p w14:paraId="2C0FD2EE" w14:textId="77777777" w:rsidR="007B40CA" w:rsidRDefault="006D1490">
          <w:pPr>
            <w:pBdr>
              <w:top w:val="nil"/>
              <w:left w:val="nil"/>
              <w:bottom w:val="nil"/>
              <w:right w:val="nil"/>
              <w:between w:val="nil"/>
            </w:pBdr>
            <w:tabs>
              <w:tab w:val="right" w:pos="9350"/>
            </w:tabs>
            <w:spacing w:after="0"/>
            <w:rPr>
              <w:rFonts w:ascii="Cambria" w:eastAsia="Cambria" w:hAnsi="Cambria" w:cs="Cambria"/>
              <w:sz w:val="22"/>
              <w:szCs w:val="22"/>
            </w:rPr>
          </w:pPr>
          <w:hyperlink w:anchor="_k83we18zejn4">
            <w:r>
              <w:t>Figure 5.2: Data Security, Customer Trust and Intention for Adoption of Fintech Services</w:t>
            </w:r>
            <w:r>
              <w:tab/>
              <w:t>59</w:t>
            </w:r>
          </w:hyperlink>
        </w:p>
        <w:p w14:paraId="761BBE30" w14:textId="77777777" w:rsidR="007B40CA" w:rsidRDefault="006D1490">
          <w:pPr>
            <w:pBdr>
              <w:top w:val="nil"/>
              <w:left w:val="nil"/>
              <w:bottom w:val="nil"/>
              <w:right w:val="nil"/>
              <w:between w:val="nil"/>
            </w:pBdr>
            <w:tabs>
              <w:tab w:val="right" w:pos="9350"/>
            </w:tabs>
            <w:spacing w:after="0"/>
            <w:rPr>
              <w:rFonts w:ascii="Cambria" w:eastAsia="Cambria" w:hAnsi="Cambria" w:cs="Cambria"/>
              <w:sz w:val="22"/>
              <w:szCs w:val="22"/>
            </w:rPr>
          </w:pPr>
          <w:hyperlink w:anchor="_tsd5gh2treaw">
            <w:r>
              <w:t>Figure 5.3: The Modera</w:t>
            </w:r>
            <w:r>
              <w:t>ting Effect of Perceived Risk on Users' Continuance Intention for FinTech Services</w:t>
            </w:r>
            <w:r>
              <w:tab/>
              <w:t>61</w:t>
            </w:r>
          </w:hyperlink>
        </w:p>
        <w:p w14:paraId="215C2D74" w14:textId="77777777" w:rsidR="007B40CA" w:rsidRDefault="006D1490">
          <w:pPr>
            <w:pBdr>
              <w:top w:val="nil"/>
              <w:left w:val="nil"/>
              <w:bottom w:val="nil"/>
              <w:right w:val="nil"/>
              <w:between w:val="nil"/>
            </w:pBdr>
            <w:tabs>
              <w:tab w:val="right" w:pos="9350"/>
            </w:tabs>
            <w:spacing w:after="0"/>
            <w:rPr>
              <w:rFonts w:ascii="Cambria" w:eastAsia="Cambria" w:hAnsi="Cambria" w:cs="Cambria"/>
              <w:sz w:val="22"/>
              <w:szCs w:val="22"/>
            </w:rPr>
          </w:pPr>
          <w:hyperlink w:anchor="_nhoxe1gq59g8">
            <w:r>
              <w:t xml:space="preserve">Figure 5.4: </w:t>
            </w:r>
          </w:hyperlink>
          <w:hyperlink w:anchor="_nhoxe1gq59g8">
            <w:r>
              <w:rPr>
                <w:highlight w:val="white"/>
              </w:rPr>
              <w:t>Trust and FinTech</w:t>
            </w:r>
          </w:hyperlink>
          <w:hyperlink w:anchor="_nhoxe1gq59g8">
            <w:r>
              <w:tab/>
              <w:t>63</w:t>
            </w:r>
          </w:hyperlink>
        </w:p>
        <w:p w14:paraId="684871E9" w14:textId="77777777" w:rsidR="007B40CA" w:rsidRDefault="006D1490">
          <w:r>
            <w:fldChar w:fldCharType="end"/>
          </w:r>
        </w:p>
      </w:sdtContent>
    </w:sdt>
    <w:p w14:paraId="3E46EF61" w14:textId="77777777" w:rsidR="007B40CA" w:rsidRDefault="006D1490">
      <w:r>
        <w:br w:type="page"/>
      </w:r>
    </w:p>
    <w:p w14:paraId="425A401E" w14:textId="77777777" w:rsidR="007B40CA" w:rsidRDefault="006D1490">
      <w:pPr>
        <w:pStyle w:val="Heading1"/>
      </w:pPr>
      <w:bookmarkStart w:id="12" w:name="_z7rfqogyg24q" w:colFirst="0" w:colLast="0"/>
      <w:bookmarkEnd w:id="12"/>
      <w:r>
        <w:lastRenderedPageBreak/>
        <w:t xml:space="preserve">List of Abbreviations </w:t>
      </w:r>
    </w:p>
    <w:p w14:paraId="1B5A9D9C" w14:textId="77777777" w:rsidR="007B40CA" w:rsidRDefault="006D1490">
      <w:r>
        <w:t>FinTech – Financial Technology</w:t>
      </w:r>
    </w:p>
    <w:p w14:paraId="7E5D33EC" w14:textId="77777777" w:rsidR="007B40CA" w:rsidRDefault="006D1490">
      <w:r>
        <w:t>TAM – Technology Acceptance Model</w:t>
      </w:r>
    </w:p>
    <w:p w14:paraId="589DE529" w14:textId="77777777" w:rsidR="007B40CA" w:rsidRDefault="006D1490">
      <w:r>
        <w:t>UTAUT2 – Unified Theory of Acceptance and Use of Technology 2</w:t>
      </w:r>
    </w:p>
    <w:p w14:paraId="3C6D3C9F" w14:textId="77777777" w:rsidR="007B40CA" w:rsidRDefault="006D1490">
      <w:proofErr w:type="spellStart"/>
      <w:r>
        <w:t>eWOM</w:t>
      </w:r>
      <w:proofErr w:type="spellEnd"/>
      <w:r>
        <w:t xml:space="preserve"> – Electronic Word of Mouth</w:t>
      </w:r>
    </w:p>
    <w:p w14:paraId="45BB7ABA" w14:textId="77777777" w:rsidR="007B40CA" w:rsidRDefault="006D1490">
      <w:r>
        <w:t>UK – United Kingdom</w:t>
      </w:r>
    </w:p>
    <w:p w14:paraId="445FF8AD" w14:textId="77777777" w:rsidR="007B40CA" w:rsidRDefault="006D1490">
      <w:r>
        <w:t>AI – Artificial Intelligence</w:t>
      </w:r>
    </w:p>
    <w:p w14:paraId="30D3ED26" w14:textId="77777777" w:rsidR="007B40CA" w:rsidRDefault="006D1490">
      <w:r>
        <w:t>SPT – Social Proof Theory</w:t>
      </w:r>
    </w:p>
    <w:p w14:paraId="4D3D9EA6" w14:textId="77777777" w:rsidR="007B40CA" w:rsidRDefault="006D1490">
      <w:r>
        <w:t>TT – Trust Theory</w:t>
      </w:r>
    </w:p>
    <w:p w14:paraId="4FFC29F5" w14:textId="77777777" w:rsidR="007B40CA" w:rsidRDefault="006D1490">
      <w:r>
        <w:t>PR – Perceived Risk</w:t>
      </w:r>
    </w:p>
    <w:p w14:paraId="17E28C2D" w14:textId="77777777" w:rsidR="007B40CA" w:rsidRDefault="006D1490">
      <w:r>
        <w:t>CT – Consumer Trust</w:t>
      </w:r>
    </w:p>
    <w:p w14:paraId="69284A99" w14:textId="77777777" w:rsidR="007B40CA" w:rsidRDefault="006D1490">
      <w:r>
        <w:t>AI – Adoption Intention</w:t>
      </w:r>
    </w:p>
    <w:p w14:paraId="49C2CEE3" w14:textId="77777777" w:rsidR="007B40CA" w:rsidRDefault="006D1490">
      <w:r>
        <w:t>SMEs – Small and Medium Enterprises</w:t>
      </w:r>
    </w:p>
    <w:p w14:paraId="5187A53E" w14:textId="77777777" w:rsidR="007B40CA" w:rsidRDefault="006D1490">
      <w:r>
        <w:t>IT – Information Technology</w:t>
      </w:r>
    </w:p>
    <w:p w14:paraId="5BDB2000" w14:textId="77777777" w:rsidR="007B40CA" w:rsidRDefault="006D1490">
      <w:r>
        <w:t>SPSS – Statistical Package for the Social Sciences</w:t>
      </w:r>
    </w:p>
    <w:p w14:paraId="00679019" w14:textId="77777777" w:rsidR="007B40CA" w:rsidRDefault="006D1490">
      <w:r>
        <w:t>ANOVA – Analysis of Variance</w:t>
      </w:r>
    </w:p>
    <w:p w14:paraId="200FB85F" w14:textId="77777777" w:rsidR="007B40CA" w:rsidRDefault="006D1490">
      <w:r>
        <w:t>AML – Anti-Money Laundering</w:t>
      </w:r>
    </w:p>
    <w:p w14:paraId="1620CB37" w14:textId="77777777" w:rsidR="007B40CA" w:rsidRDefault="006D1490">
      <w:r>
        <w:br w:type="page"/>
      </w:r>
    </w:p>
    <w:p w14:paraId="0320AF69" w14:textId="77777777" w:rsidR="007B40CA" w:rsidRDefault="006D1490">
      <w:pPr>
        <w:pStyle w:val="Heading1"/>
      </w:pPr>
      <w:bookmarkStart w:id="13" w:name="_brpzpbki4un9" w:colFirst="0" w:colLast="0"/>
      <w:bookmarkEnd w:id="13"/>
      <w:r>
        <w:lastRenderedPageBreak/>
        <w:t xml:space="preserve">Glossary </w:t>
      </w:r>
    </w:p>
    <w:p w14:paraId="17F60BFD" w14:textId="77777777" w:rsidR="007B40CA" w:rsidRDefault="006D1490">
      <w:pPr>
        <w:pBdr>
          <w:top w:val="nil"/>
          <w:left w:val="nil"/>
          <w:bottom w:val="nil"/>
          <w:right w:val="nil"/>
          <w:between w:val="nil"/>
        </w:pBdr>
        <w:spacing w:line="240" w:lineRule="auto"/>
        <w:jc w:val="left"/>
      </w:pPr>
      <w:r>
        <w:rPr>
          <w:b/>
          <w:bCs/>
        </w:rPr>
        <w:t>FinTech</w:t>
      </w:r>
      <w:r>
        <w:br/>
        <w:t>Digital financial services delivered through mobile or web-based platforms.</w:t>
      </w:r>
    </w:p>
    <w:p w14:paraId="5536AF45" w14:textId="77777777" w:rsidR="007B40CA" w:rsidRDefault="006D1490">
      <w:pPr>
        <w:pBdr>
          <w:top w:val="nil"/>
          <w:left w:val="nil"/>
          <w:bottom w:val="nil"/>
          <w:right w:val="nil"/>
          <w:between w:val="nil"/>
        </w:pBdr>
        <w:spacing w:line="240" w:lineRule="auto"/>
        <w:jc w:val="left"/>
      </w:pPr>
      <w:r>
        <w:rPr>
          <w:b/>
          <w:bCs/>
        </w:rPr>
        <w:t>Social Proof</w:t>
      </w:r>
      <w:r>
        <w:br/>
        <w:t>Influence of reviews, ratings, and recommendations on user decisions.</w:t>
      </w:r>
    </w:p>
    <w:p w14:paraId="2DEECA0D" w14:textId="77777777" w:rsidR="007B40CA" w:rsidRDefault="006D1490">
      <w:pPr>
        <w:pBdr>
          <w:top w:val="nil"/>
          <w:left w:val="nil"/>
          <w:bottom w:val="nil"/>
          <w:right w:val="nil"/>
          <w:between w:val="nil"/>
        </w:pBdr>
        <w:spacing w:line="240" w:lineRule="auto"/>
        <w:jc w:val="left"/>
      </w:pPr>
      <w:r>
        <w:rPr>
          <w:b/>
          <w:bCs/>
        </w:rPr>
        <w:t>Consumer Trust</w:t>
      </w:r>
      <w:r>
        <w:br/>
        <w:t xml:space="preserve">Confidence in the reliability and </w:t>
      </w:r>
      <w:r>
        <w:t>security of fintech platforms.</w:t>
      </w:r>
    </w:p>
    <w:p w14:paraId="3CCA2259" w14:textId="77777777" w:rsidR="007B40CA" w:rsidRDefault="006D1490">
      <w:pPr>
        <w:pBdr>
          <w:top w:val="nil"/>
          <w:left w:val="nil"/>
          <w:bottom w:val="nil"/>
          <w:right w:val="nil"/>
          <w:between w:val="nil"/>
        </w:pBdr>
        <w:spacing w:line="240" w:lineRule="auto"/>
        <w:jc w:val="left"/>
      </w:pPr>
      <w:r>
        <w:rPr>
          <w:b/>
          <w:bCs/>
        </w:rPr>
        <w:t>Adoption Intention</w:t>
      </w:r>
      <w:r>
        <w:br/>
        <w:t>Likelihood of users adopting or continuing fintech usage.</w:t>
      </w:r>
    </w:p>
    <w:p w14:paraId="31949111" w14:textId="77777777" w:rsidR="007B40CA" w:rsidRDefault="006D1490">
      <w:pPr>
        <w:pBdr>
          <w:top w:val="nil"/>
          <w:left w:val="nil"/>
          <w:bottom w:val="nil"/>
          <w:right w:val="nil"/>
          <w:between w:val="nil"/>
        </w:pBdr>
        <w:spacing w:line="240" w:lineRule="auto"/>
        <w:jc w:val="left"/>
      </w:pPr>
      <w:r>
        <w:rPr>
          <w:b/>
          <w:bCs/>
        </w:rPr>
        <w:t>Perceived Risk</w:t>
      </w:r>
      <w:r>
        <w:br/>
        <w:t>Concerns about financial loss, privacy, or security.</w:t>
      </w:r>
    </w:p>
    <w:p w14:paraId="2B8DFFC3" w14:textId="77777777" w:rsidR="007B40CA" w:rsidRDefault="006D1490">
      <w:pPr>
        <w:pBdr>
          <w:top w:val="nil"/>
          <w:left w:val="nil"/>
          <w:bottom w:val="nil"/>
          <w:right w:val="nil"/>
          <w:between w:val="nil"/>
        </w:pBdr>
        <w:spacing w:line="240" w:lineRule="auto"/>
        <w:jc w:val="left"/>
      </w:pPr>
      <w:r>
        <w:rPr>
          <w:b/>
          <w:bCs/>
        </w:rPr>
        <w:t>Online Reviews</w:t>
      </w:r>
      <w:r>
        <w:br/>
        <w:t>User-generated feedback about fintech services.</w:t>
      </w:r>
    </w:p>
    <w:p w14:paraId="0199935E" w14:textId="77777777" w:rsidR="007B40CA" w:rsidRDefault="006D1490">
      <w:pPr>
        <w:pBdr>
          <w:top w:val="nil"/>
          <w:left w:val="nil"/>
          <w:bottom w:val="nil"/>
          <w:right w:val="nil"/>
          <w:between w:val="nil"/>
        </w:pBdr>
        <w:spacing w:line="240" w:lineRule="auto"/>
        <w:jc w:val="left"/>
      </w:pPr>
      <w:r>
        <w:rPr>
          <w:b/>
          <w:bCs/>
        </w:rPr>
        <w:t>Ratings</w:t>
      </w:r>
      <w:r>
        <w:br/>
        <w:t>Numerical</w:t>
      </w:r>
      <w:r>
        <w:t xml:space="preserve"> scores given by users to evaluate apps or services.</w:t>
      </w:r>
    </w:p>
    <w:p w14:paraId="7BB7211C" w14:textId="77777777" w:rsidR="007B40CA" w:rsidRDefault="006D1490">
      <w:pPr>
        <w:pBdr>
          <w:top w:val="nil"/>
          <w:left w:val="nil"/>
          <w:bottom w:val="nil"/>
          <w:right w:val="nil"/>
          <w:between w:val="nil"/>
        </w:pBdr>
        <w:spacing w:line="240" w:lineRule="auto"/>
        <w:jc w:val="left"/>
      </w:pPr>
      <w:r>
        <w:rPr>
          <w:b/>
          <w:bCs/>
        </w:rPr>
        <w:t>Testimonials</w:t>
      </w:r>
      <w:r>
        <w:br/>
        <w:t>Personal user experiences shared to influence others.</w:t>
      </w:r>
    </w:p>
    <w:p w14:paraId="3B7E3692" w14:textId="77777777" w:rsidR="007B40CA" w:rsidRDefault="006D1490">
      <w:pPr>
        <w:pBdr>
          <w:top w:val="nil"/>
          <w:left w:val="nil"/>
          <w:bottom w:val="nil"/>
          <w:right w:val="nil"/>
          <w:between w:val="nil"/>
        </w:pBdr>
        <w:spacing w:line="240" w:lineRule="auto"/>
        <w:jc w:val="left"/>
      </w:pPr>
      <w:r>
        <w:rPr>
          <w:b/>
          <w:bCs/>
        </w:rPr>
        <w:t>Technology Adoption</w:t>
      </w:r>
      <w:r>
        <w:br/>
        <w:t>Process of accepting and using new digital systems.</w:t>
      </w:r>
    </w:p>
    <w:p w14:paraId="740046BE" w14:textId="77777777" w:rsidR="007B40CA" w:rsidRDefault="006D1490">
      <w:pPr>
        <w:pBdr>
          <w:top w:val="nil"/>
          <w:left w:val="nil"/>
          <w:bottom w:val="nil"/>
          <w:right w:val="nil"/>
          <w:between w:val="nil"/>
        </w:pBdr>
        <w:spacing w:line="240" w:lineRule="auto"/>
        <w:jc w:val="left"/>
      </w:pPr>
      <w:r>
        <w:rPr>
          <w:b/>
          <w:bCs/>
        </w:rPr>
        <w:t>Digital Banking</w:t>
      </w:r>
      <w:r>
        <w:br/>
      </w:r>
      <w:proofErr w:type="spellStart"/>
      <w:r>
        <w:t>Banking</w:t>
      </w:r>
      <w:proofErr w:type="spellEnd"/>
      <w:r>
        <w:t xml:space="preserve"> services provided fully through online p</w:t>
      </w:r>
      <w:r>
        <w:t>latforms.</w:t>
      </w:r>
    </w:p>
    <w:p w14:paraId="49A6E0B5" w14:textId="77777777" w:rsidR="007B40CA" w:rsidRDefault="006D1490">
      <w:pPr>
        <w:pBdr>
          <w:top w:val="nil"/>
          <w:left w:val="nil"/>
          <w:bottom w:val="nil"/>
          <w:right w:val="nil"/>
          <w:between w:val="nil"/>
        </w:pBdr>
        <w:spacing w:line="240" w:lineRule="auto"/>
        <w:jc w:val="left"/>
      </w:pPr>
      <w:r>
        <w:rPr>
          <w:b/>
          <w:bCs/>
        </w:rPr>
        <w:t>Cybersecurity</w:t>
      </w:r>
      <w:r>
        <w:br/>
        <w:t>Protection of systems and data from digital threats.</w:t>
      </w:r>
    </w:p>
    <w:p w14:paraId="220758FF" w14:textId="77777777" w:rsidR="007B40CA" w:rsidRDefault="006D1490">
      <w:pPr>
        <w:pBdr>
          <w:top w:val="nil"/>
          <w:left w:val="nil"/>
          <w:bottom w:val="nil"/>
          <w:right w:val="nil"/>
          <w:between w:val="nil"/>
        </w:pBdr>
        <w:spacing w:line="240" w:lineRule="auto"/>
        <w:jc w:val="left"/>
      </w:pPr>
      <w:r>
        <w:rPr>
          <w:b/>
          <w:bCs/>
        </w:rPr>
        <w:t>Privacy Risk</w:t>
      </w:r>
      <w:r>
        <w:br/>
      </w:r>
      <w:proofErr w:type="spellStart"/>
      <w:r>
        <w:t>Risk</w:t>
      </w:r>
      <w:proofErr w:type="spellEnd"/>
      <w:r>
        <w:t xml:space="preserve"> of personal data misuse or unauthorized access.</w:t>
      </w:r>
    </w:p>
    <w:p w14:paraId="0EEDEEEE" w14:textId="77777777" w:rsidR="007B40CA" w:rsidRDefault="006D1490">
      <w:pPr>
        <w:pBdr>
          <w:top w:val="nil"/>
          <w:left w:val="nil"/>
          <w:bottom w:val="nil"/>
          <w:right w:val="nil"/>
          <w:between w:val="nil"/>
        </w:pBdr>
        <w:spacing w:line="240" w:lineRule="auto"/>
        <w:jc w:val="left"/>
      </w:pPr>
      <w:r>
        <w:rPr>
          <w:b/>
          <w:bCs/>
        </w:rPr>
        <w:t>Financial Risk</w:t>
      </w:r>
      <w:r>
        <w:br/>
      </w:r>
      <w:r>
        <w:t>Possibility of monetary loss when using fintech services.</w:t>
      </w:r>
    </w:p>
    <w:p w14:paraId="58F3CE17" w14:textId="77777777" w:rsidR="007B40CA" w:rsidRDefault="006D1490">
      <w:pPr>
        <w:pBdr>
          <w:top w:val="nil"/>
          <w:left w:val="nil"/>
          <w:bottom w:val="nil"/>
          <w:right w:val="nil"/>
          <w:between w:val="nil"/>
        </w:pBdr>
        <w:spacing w:line="240" w:lineRule="auto"/>
        <w:jc w:val="left"/>
      </w:pPr>
      <w:r>
        <w:rPr>
          <w:b/>
          <w:bCs/>
        </w:rPr>
        <w:t>User Experience (UX)</w:t>
      </w:r>
      <w:r>
        <w:br/>
        <w:t>Overall ease and satisfaction of using an application.</w:t>
      </w:r>
    </w:p>
    <w:p w14:paraId="1C3639F3" w14:textId="77777777" w:rsidR="007B40CA" w:rsidRDefault="006D1490">
      <w:pPr>
        <w:pBdr>
          <w:top w:val="nil"/>
          <w:left w:val="nil"/>
          <w:bottom w:val="nil"/>
          <w:right w:val="nil"/>
          <w:between w:val="nil"/>
        </w:pBdr>
        <w:spacing w:line="240" w:lineRule="auto"/>
        <w:jc w:val="left"/>
      </w:pPr>
      <w:r>
        <w:rPr>
          <w:b/>
          <w:bCs/>
        </w:rPr>
        <w:t>Trust Signals</w:t>
      </w:r>
      <w:r>
        <w:br/>
        <w:t>Indicators like reviews and ratings that build credibility.</w:t>
      </w:r>
      <w:r>
        <w:br w:type="page"/>
      </w:r>
    </w:p>
    <w:p w14:paraId="6759E0D6" w14:textId="77777777" w:rsidR="007B40CA" w:rsidRDefault="006D1490">
      <w:pPr>
        <w:pStyle w:val="Heading1"/>
        <w:keepNext w:val="0"/>
        <w:keepLines w:val="0"/>
        <w:spacing w:before="480"/>
      </w:pPr>
      <w:bookmarkStart w:id="14" w:name="_w8zegilyc6t" w:colFirst="0" w:colLast="0"/>
      <w:bookmarkEnd w:id="14"/>
      <w:r>
        <w:lastRenderedPageBreak/>
        <w:t>Chapter 1 – Introduction</w:t>
      </w:r>
    </w:p>
    <w:p w14:paraId="7E136F78" w14:textId="77777777" w:rsidR="007B40CA" w:rsidRDefault="006D1490">
      <w:pPr>
        <w:pStyle w:val="Heading2"/>
        <w:keepNext w:val="0"/>
        <w:keepLines w:val="0"/>
        <w:spacing w:after="80"/>
        <w:rPr>
          <w:sz w:val="24"/>
          <w:szCs w:val="24"/>
        </w:rPr>
      </w:pPr>
      <w:bookmarkStart w:id="15" w:name="_2n8es95ctt12" w:colFirst="0" w:colLast="0"/>
      <w:bookmarkEnd w:id="15"/>
      <w:r>
        <w:rPr>
          <w:sz w:val="24"/>
          <w:szCs w:val="24"/>
        </w:rPr>
        <w:t xml:space="preserve">1.1 Background of the </w:t>
      </w:r>
      <w:r>
        <w:rPr>
          <w:sz w:val="24"/>
          <w:szCs w:val="24"/>
        </w:rPr>
        <w:t>Study</w:t>
      </w:r>
    </w:p>
    <w:p w14:paraId="4AA846DA" w14:textId="77777777" w:rsidR="007B40CA" w:rsidRDefault="006D1490">
      <w:r>
        <w:t>Financial Technology (FinTech) has significantly transformed the global financial services industry by introducing innovative digital solutions that enhance accessibility, speed, and efficiency of financial transactions. Fintech applications enable u</w:t>
      </w:r>
      <w:r>
        <w:t xml:space="preserve">sers to perform banking, payments, investments, lending, and money transfer services entirely through mobile or web-based platforms without requiring physical interaction with traditional financial institutions. The rapid growth of smartphone penetration, </w:t>
      </w:r>
      <w:r>
        <w:t>digital infrastructure, and internet accessibility has accelerated the adoption of fintech applications across developed economies, particularly in the United Kingdom (</w:t>
      </w:r>
      <w:proofErr w:type="spellStart"/>
      <w:r>
        <w:t>Vijayagopal</w:t>
      </w:r>
      <w:proofErr w:type="spellEnd"/>
      <w:r>
        <w:t xml:space="preserve"> </w:t>
      </w:r>
      <w:r>
        <w:rPr>
          <w:i/>
          <w:iCs/>
        </w:rPr>
        <w:t>et al</w:t>
      </w:r>
      <w:r>
        <w:t xml:space="preserve">., 2024). The UK fintech sector is considered one of the most advanced </w:t>
      </w:r>
      <w:r>
        <w:t>globally, supported by strong regulatory frameworks, digital innovation, and high consumer acceptance of mobile banking services.</w:t>
      </w:r>
    </w:p>
    <w:p w14:paraId="34B30791" w14:textId="77777777" w:rsidR="007B40CA" w:rsidRDefault="006D1490">
      <w:r>
        <w:t xml:space="preserve">Among the most prominent digital-only fintech applications operating in the UK are Wise, </w:t>
      </w:r>
      <w:proofErr w:type="spellStart"/>
      <w:r>
        <w:t>Monzo</w:t>
      </w:r>
      <w:proofErr w:type="spellEnd"/>
      <w:r>
        <w:t xml:space="preserve">, and </w:t>
      </w:r>
      <w:proofErr w:type="spellStart"/>
      <w:r>
        <w:t>Revolut</w:t>
      </w:r>
      <w:proofErr w:type="spellEnd"/>
      <w:r>
        <w:t>. These companies provide fully digital financial services such as international money transfers, savings accounts, payment cards, budgeting tools, c</w:t>
      </w:r>
      <w:r>
        <w:t>ryptocurrency services, and investment options. Unlike traditional banks, these fintech firms operate without physical branches, relying entirely on digital interfaces and user trust in technological systems. The increasing reliance on digital financial pl</w:t>
      </w:r>
      <w:r>
        <w:t>atforms introduces significant challenges related to trust formation. Since fintech services require users to share sensitive financial and personal information, perceived risk associated with privacy, security, fraud, and system reliability becomes a crit</w:t>
      </w:r>
      <w:r>
        <w:t xml:space="preserve">ical factor influencing adoption </w:t>
      </w:r>
      <w:proofErr w:type="spellStart"/>
      <w:r>
        <w:t>behaviour</w:t>
      </w:r>
      <w:proofErr w:type="spellEnd"/>
      <w:r>
        <w:t xml:space="preserve"> (</w:t>
      </w:r>
      <w:proofErr w:type="spellStart"/>
      <w:r>
        <w:t>Akın</w:t>
      </w:r>
      <w:proofErr w:type="spellEnd"/>
      <w:r>
        <w:t xml:space="preserve"> and </w:t>
      </w:r>
      <w:proofErr w:type="spellStart"/>
      <w:r>
        <w:t>Gürbüz</w:t>
      </w:r>
      <w:proofErr w:type="spellEnd"/>
      <w:r>
        <w:t>, 2024). In traditional banking environments, trust is often built through physical presence, brand heritage, and interpersonal interaction. However, in digital-only fintech environments, consumers</w:t>
      </w:r>
      <w:r>
        <w:t xml:space="preserve"> lack physical verification cues and therefore rely heavily on alternative signals to evaluate credibility.</w:t>
      </w:r>
    </w:p>
    <w:p w14:paraId="53360E81" w14:textId="77777777" w:rsidR="007B40CA" w:rsidRDefault="006D1490">
      <w:r>
        <w:t>One of the most influential mechanisms for reducing uncertainty in digital environments is social proof. Social proof refers to the psychological te</w:t>
      </w:r>
      <w:r>
        <w:t xml:space="preserve">ndency of individuals to observe the </w:t>
      </w:r>
      <w:proofErr w:type="spellStart"/>
      <w:r>
        <w:t>behaviour</w:t>
      </w:r>
      <w:proofErr w:type="spellEnd"/>
      <w:r>
        <w:t xml:space="preserve"> and opinions of others when making decisions under conditions of uncertainty. According to </w:t>
      </w:r>
      <w:proofErr w:type="spellStart"/>
      <w:r>
        <w:t>Neglur</w:t>
      </w:r>
      <w:proofErr w:type="spellEnd"/>
      <w:r>
        <w:rPr>
          <w:i/>
          <w:iCs/>
        </w:rPr>
        <w:t xml:space="preserve"> et al</w:t>
      </w:r>
      <w:r>
        <w:t xml:space="preserve">., (2025). In online environments, social proof is commonly represented through user </w:t>
      </w:r>
      <w:r>
        <w:lastRenderedPageBreak/>
        <w:t>reviews, ratings, tes</w:t>
      </w:r>
      <w:r>
        <w:t>timonials, recommendations, and user-generated content. These indicators provide informational cues that signal credibility, reliability, and quality of service.</w:t>
      </w:r>
    </w:p>
    <w:p w14:paraId="5BD759FB" w14:textId="77777777" w:rsidR="007B40CA" w:rsidRDefault="006D1490">
      <w:r>
        <w:t xml:space="preserve">In fintech applications such as Wise, </w:t>
      </w:r>
      <w:proofErr w:type="spellStart"/>
      <w:r>
        <w:t>Monzo</w:t>
      </w:r>
      <w:proofErr w:type="spellEnd"/>
      <w:r>
        <w:t xml:space="preserve">, and </w:t>
      </w:r>
      <w:proofErr w:type="spellStart"/>
      <w:r>
        <w:t>Revolut</w:t>
      </w:r>
      <w:proofErr w:type="spellEnd"/>
      <w:r>
        <w:t xml:space="preserve">, social proof can be observed in the </w:t>
      </w:r>
      <w:r>
        <w:t>form of customer ratings on app stores, positive testimonials on websites, influencer recommendations, online forums, and social media feedback (Balaskas, 2026). Potential users often evaluate these cues before deciding whether to trust and adopt a fintech</w:t>
      </w:r>
      <w:r>
        <w:t xml:space="preserve"> application. Positive reviews and high ratings create perceptions of legitimacy and reduce perceived risk, which ultimately enhances adoption intention. Despite the rapid growth of fintech adoption, consumer hesitation remains evident due to concerns rega</w:t>
      </w:r>
      <w:r>
        <w:t>rding cybersecurity threats, data privacy breaches, and lack of institutional familiarity. Therefore, understanding how social proof influences consumer trust is essential for fintech companies seeking to improve adoption rates and long-term customer engag</w:t>
      </w:r>
      <w:r>
        <w:t>ement.</w:t>
      </w:r>
    </w:p>
    <w:p w14:paraId="6FA3DA55" w14:textId="77777777" w:rsidR="007B40CA" w:rsidRDefault="006D1490">
      <w:pPr>
        <w:pStyle w:val="Heading2"/>
        <w:keepNext w:val="0"/>
        <w:keepLines w:val="0"/>
        <w:spacing w:after="80"/>
        <w:rPr>
          <w:sz w:val="24"/>
          <w:szCs w:val="24"/>
        </w:rPr>
      </w:pPr>
      <w:bookmarkStart w:id="16" w:name="_57e7019y5tz5" w:colFirst="0" w:colLast="0"/>
      <w:bookmarkEnd w:id="16"/>
      <w:r>
        <w:rPr>
          <w:sz w:val="24"/>
          <w:szCs w:val="24"/>
        </w:rPr>
        <w:t>1.2 Research Problem</w:t>
      </w:r>
    </w:p>
    <w:p w14:paraId="7BFBDB26" w14:textId="77777777" w:rsidR="007B40CA" w:rsidRDefault="006D1490">
      <w:r>
        <w:t>Although fintech adoption has increased significantly in recent years, trust continues to represent one of the primary barriers preventing users from fully embracing digital-only financial services. Traditional financial institu</w:t>
      </w:r>
      <w:r>
        <w:t>tions benefit from established reputations, physical presence, and regulatory assurance, whereas fintech applications must rely on digital signals to communicate credibility. Existing research has extensively explored social proof in e-commerce environment</w:t>
      </w:r>
      <w:r>
        <w:t xml:space="preserve">s; however, limited empirical research specifically examines the relationship between social proof indicators and trust formation in digital-only fintech applications (Appiah and </w:t>
      </w:r>
      <w:proofErr w:type="spellStart"/>
      <w:r>
        <w:t>Agblewornu</w:t>
      </w:r>
      <w:proofErr w:type="spellEnd"/>
      <w:r>
        <w:t>, 2025) Furthermore, the interaction between social proof, perceive</w:t>
      </w:r>
      <w:r>
        <w:t xml:space="preserve">d risk, consumer trust, and </w:t>
      </w:r>
      <w:proofErr w:type="spellStart"/>
      <w:r>
        <w:t>behavioural</w:t>
      </w:r>
      <w:proofErr w:type="spellEnd"/>
      <w:r>
        <w:t xml:space="preserve"> intention remains underexplored within the UK fintech context.</w:t>
      </w:r>
    </w:p>
    <w:p w14:paraId="08132CC8" w14:textId="77777777" w:rsidR="007B40CA" w:rsidRDefault="006D1490">
      <w:r>
        <w:t>One of the important questions in the adoption of fintech is the transfer of users who already have accounts in traditional banks, now offering sophistic</w:t>
      </w:r>
      <w:r>
        <w:t xml:space="preserve">ated digital services. Most of the established banks have mobile banking applications and online systems that </w:t>
      </w:r>
      <w:proofErr w:type="spellStart"/>
      <w:r>
        <w:t>minimise</w:t>
      </w:r>
      <w:proofErr w:type="spellEnd"/>
      <w:r>
        <w:t xml:space="preserve"> the functional distinction between conventional and digital-only banks. Therefore, customers are not merely deciding between digital and </w:t>
      </w:r>
      <w:r>
        <w:t xml:space="preserve">physical banking, but consider whether to switch to completely digital options at the expense of well-known institutions. The existing reputations of traditional </w:t>
      </w:r>
      <w:r>
        <w:lastRenderedPageBreak/>
        <w:t>banks, as well as regulatory protection and physical presence, enhance consumer trust and perc</w:t>
      </w:r>
      <w:r>
        <w:t>eived risk reduction (</w:t>
      </w:r>
      <w:proofErr w:type="spellStart"/>
      <w:r>
        <w:t>Akın</w:t>
      </w:r>
      <w:proofErr w:type="spellEnd"/>
      <w:r>
        <w:t xml:space="preserve"> and </w:t>
      </w:r>
      <w:proofErr w:type="spellStart"/>
      <w:r>
        <w:t>Gurbuz</w:t>
      </w:r>
      <w:proofErr w:type="spellEnd"/>
      <w:r>
        <w:t>, 2024). Fintech apps, on the contrary, have to be based on online trust indicators. The users will be resistant to change because of the trust inertia, and satisfaction with the current services. Social proof, includin</w:t>
      </w:r>
      <w:r>
        <w:t>g reviews, ratings, and testimonials, are important in this sense to affect trust and stimulate the transition to digital-only banks (</w:t>
      </w:r>
      <w:proofErr w:type="spellStart"/>
      <w:r>
        <w:t>Vardari</w:t>
      </w:r>
      <w:proofErr w:type="spellEnd"/>
      <w:r>
        <w:t xml:space="preserve"> and </w:t>
      </w:r>
      <w:proofErr w:type="spellStart"/>
      <w:r>
        <w:t>Hameli</w:t>
      </w:r>
      <w:proofErr w:type="spellEnd"/>
      <w:r>
        <w:t xml:space="preserve">, 2025; </w:t>
      </w:r>
      <w:proofErr w:type="spellStart"/>
      <w:r>
        <w:t>Neglur</w:t>
      </w:r>
      <w:proofErr w:type="spellEnd"/>
      <w:r>
        <w:t xml:space="preserve"> et al., 2025).</w:t>
      </w:r>
    </w:p>
    <w:p w14:paraId="62A99E64" w14:textId="77777777" w:rsidR="007B40CA" w:rsidRDefault="006D1490">
      <w:pPr>
        <w:pStyle w:val="Heading2"/>
        <w:keepNext w:val="0"/>
        <w:keepLines w:val="0"/>
        <w:spacing w:after="80"/>
        <w:rPr>
          <w:i/>
          <w:iCs/>
          <w:sz w:val="24"/>
          <w:szCs w:val="24"/>
        </w:rPr>
      </w:pPr>
      <w:bookmarkStart w:id="17" w:name="_e8ehw1ggg423" w:colFirst="0" w:colLast="0"/>
      <w:bookmarkEnd w:id="17"/>
      <w:r>
        <w:rPr>
          <w:sz w:val="24"/>
          <w:szCs w:val="24"/>
        </w:rPr>
        <w:t>1.3 Aim of the Study</w:t>
      </w:r>
    </w:p>
    <w:p w14:paraId="202E42D7" w14:textId="77777777" w:rsidR="007B40CA" w:rsidRDefault="006D1490">
      <w:pPr>
        <w:spacing w:before="200" w:after="200"/>
      </w:pPr>
      <w:r>
        <w:t>To examine how social proof indicators influence cons</w:t>
      </w:r>
      <w:r>
        <w:t xml:space="preserve">umer trust and adoption intention among users of digital-only fintech applications such as Wise, </w:t>
      </w:r>
      <w:proofErr w:type="spellStart"/>
      <w:r>
        <w:t>Monzo</w:t>
      </w:r>
      <w:proofErr w:type="spellEnd"/>
      <w:r>
        <w:t xml:space="preserve">, and </w:t>
      </w:r>
      <w:proofErr w:type="spellStart"/>
      <w:r>
        <w:t>Revolut</w:t>
      </w:r>
      <w:proofErr w:type="spellEnd"/>
      <w:r>
        <w:t xml:space="preserve"> in the UK. </w:t>
      </w:r>
    </w:p>
    <w:p w14:paraId="29C6E3C9" w14:textId="77777777" w:rsidR="007B40CA" w:rsidRDefault="006D1490">
      <w:pPr>
        <w:pStyle w:val="Heading2"/>
        <w:keepNext w:val="0"/>
        <w:keepLines w:val="0"/>
        <w:spacing w:after="80"/>
        <w:rPr>
          <w:i/>
          <w:iCs/>
          <w:sz w:val="24"/>
          <w:szCs w:val="24"/>
        </w:rPr>
      </w:pPr>
      <w:bookmarkStart w:id="18" w:name="_lmjt0prr1mcz" w:colFirst="0" w:colLast="0"/>
      <w:bookmarkEnd w:id="18"/>
      <w:r>
        <w:rPr>
          <w:sz w:val="24"/>
          <w:szCs w:val="24"/>
        </w:rPr>
        <w:t>1.4 Research Objectives</w:t>
      </w:r>
    </w:p>
    <w:p w14:paraId="4E1D59E7" w14:textId="77777777" w:rsidR="007B40CA" w:rsidRDefault="006D1490">
      <w:pPr>
        <w:numPr>
          <w:ilvl w:val="0"/>
          <w:numId w:val="1"/>
        </w:numPr>
      </w:pPr>
      <w:r>
        <w:t>To examine how social proof indicators (online reviews, ratings, and testimonials) influence consumer tr</w:t>
      </w:r>
      <w:r>
        <w:t>ust in digital-only fintech applications.</w:t>
      </w:r>
    </w:p>
    <w:p w14:paraId="570EE27C" w14:textId="77777777" w:rsidR="007B40CA" w:rsidRDefault="006D1490">
      <w:pPr>
        <w:numPr>
          <w:ilvl w:val="0"/>
          <w:numId w:val="1"/>
        </w:numPr>
      </w:pPr>
      <w:r>
        <w:t xml:space="preserve">To </w:t>
      </w:r>
      <w:proofErr w:type="spellStart"/>
      <w:r>
        <w:t>analyse</w:t>
      </w:r>
      <w:proofErr w:type="spellEnd"/>
      <w:r>
        <w:t xml:space="preserve"> the relationship between consumer trust and adoption intention in fintech services.</w:t>
      </w:r>
    </w:p>
    <w:p w14:paraId="71139AA4" w14:textId="77777777" w:rsidR="007B40CA" w:rsidRDefault="006D1490">
      <w:pPr>
        <w:numPr>
          <w:ilvl w:val="0"/>
          <w:numId w:val="1"/>
        </w:numPr>
      </w:pPr>
      <w:r>
        <w:t xml:space="preserve">To investigate how social proof reduces perceived risk </w:t>
      </w:r>
      <w:proofErr w:type="gramStart"/>
      <w:r>
        <w:t>among  fintech</w:t>
      </w:r>
      <w:proofErr w:type="gramEnd"/>
      <w:r>
        <w:t xml:space="preserve"> users.</w:t>
      </w:r>
    </w:p>
    <w:p w14:paraId="18207F7D" w14:textId="77777777" w:rsidR="007B40CA" w:rsidRDefault="006D1490">
      <w:pPr>
        <w:numPr>
          <w:ilvl w:val="0"/>
          <w:numId w:val="1"/>
        </w:numPr>
      </w:pPr>
      <w:r>
        <w:t>To provide recommendations for fintech com</w:t>
      </w:r>
      <w:r>
        <w:t>panies to improve trust-building strategies using social proof mechanisms.</w:t>
      </w:r>
    </w:p>
    <w:p w14:paraId="31C7A645" w14:textId="77777777" w:rsidR="007B40CA" w:rsidRDefault="006D1490">
      <w:pPr>
        <w:pStyle w:val="Heading2"/>
        <w:keepNext w:val="0"/>
        <w:keepLines w:val="0"/>
        <w:spacing w:after="80"/>
        <w:rPr>
          <w:sz w:val="24"/>
          <w:szCs w:val="24"/>
        </w:rPr>
      </w:pPr>
      <w:bookmarkStart w:id="19" w:name="_f51qnu2jzxvd" w:colFirst="0" w:colLast="0"/>
      <w:bookmarkEnd w:id="19"/>
      <w:r>
        <w:rPr>
          <w:sz w:val="24"/>
          <w:szCs w:val="24"/>
        </w:rPr>
        <w:t>1.5 Research Questions</w:t>
      </w:r>
    </w:p>
    <w:p w14:paraId="53425FF6" w14:textId="77777777" w:rsidR="007B40CA" w:rsidRDefault="006D1490">
      <w:pPr>
        <w:numPr>
          <w:ilvl w:val="0"/>
          <w:numId w:val="14"/>
        </w:numPr>
      </w:pPr>
      <w:r>
        <w:t>How do social proof indicators influence consumer trust in digital-only fintech applications?</w:t>
      </w:r>
    </w:p>
    <w:p w14:paraId="3468315E" w14:textId="77777777" w:rsidR="007B40CA" w:rsidRDefault="006D1490">
      <w:pPr>
        <w:numPr>
          <w:ilvl w:val="0"/>
          <w:numId w:val="14"/>
        </w:numPr>
      </w:pPr>
      <w:r>
        <w:t>What role does consumer trust play in influencing adoption inten</w:t>
      </w:r>
      <w:r>
        <w:t>tion for fintech services?</w:t>
      </w:r>
    </w:p>
    <w:p w14:paraId="1C3AA430" w14:textId="77777777" w:rsidR="007B40CA" w:rsidRDefault="006D1490">
      <w:pPr>
        <w:numPr>
          <w:ilvl w:val="0"/>
          <w:numId w:val="14"/>
        </w:numPr>
      </w:pPr>
      <w:r>
        <w:t xml:space="preserve">How does social proof reduce perceived risk </w:t>
      </w:r>
      <w:proofErr w:type="gramStart"/>
      <w:r>
        <w:t>among  fintech</w:t>
      </w:r>
      <w:proofErr w:type="gramEnd"/>
      <w:r>
        <w:t xml:space="preserve"> users?</w:t>
      </w:r>
    </w:p>
    <w:p w14:paraId="10B99264" w14:textId="77777777" w:rsidR="007B40CA" w:rsidRDefault="006D1490">
      <w:pPr>
        <w:numPr>
          <w:ilvl w:val="0"/>
          <w:numId w:val="14"/>
        </w:numPr>
      </w:pPr>
      <w:r>
        <w:t>What strategies can fintech companies implement to effectively use social proof to increase adoption?</w:t>
      </w:r>
    </w:p>
    <w:p w14:paraId="3A31CEB6" w14:textId="77777777" w:rsidR="007B40CA" w:rsidRDefault="006D1490">
      <w:pPr>
        <w:pStyle w:val="Heading2"/>
        <w:keepNext w:val="0"/>
        <w:keepLines w:val="0"/>
        <w:spacing w:after="80"/>
        <w:rPr>
          <w:sz w:val="24"/>
          <w:szCs w:val="24"/>
        </w:rPr>
      </w:pPr>
      <w:bookmarkStart w:id="20" w:name="_hd32oeb68a1w" w:colFirst="0" w:colLast="0"/>
      <w:bookmarkEnd w:id="20"/>
      <w:r>
        <w:rPr>
          <w:sz w:val="24"/>
          <w:szCs w:val="24"/>
        </w:rPr>
        <w:lastRenderedPageBreak/>
        <w:t xml:space="preserve">1.6 Rationale, Justification and Significance of the Study </w:t>
      </w:r>
    </w:p>
    <w:p w14:paraId="23D3E16E" w14:textId="77777777" w:rsidR="007B40CA" w:rsidRDefault="006D1490">
      <w:pPr>
        <w:rPr>
          <w:sz w:val="23"/>
          <w:szCs w:val="23"/>
        </w:rPr>
      </w:pPr>
      <w:r>
        <w:rPr>
          <w:sz w:val="23"/>
          <w:szCs w:val="23"/>
        </w:rPr>
        <w:t xml:space="preserve">Fintech has revolutionized consumer banking as in a new generation, digital banks like Wise, </w:t>
      </w:r>
      <w:proofErr w:type="spellStart"/>
      <w:r>
        <w:rPr>
          <w:sz w:val="23"/>
          <w:szCs w:val="23"/>
        </w:rPr>
        <w:t>Monzo</w:t>
      </w:r>
      <w:proofErr w:type="spellEnd"/>
      <w:r>
        <w:rPr>
          <w:sz w:val="23"/>
          <w:szCs w:val="23"/>
        </w:rPr>
        <w:t xml:space="preserve"> and </w:t>
      </w:r>
      <w:proofErr w:type="spellStart"/>
      <w:r>
        <w:rPr>
          <w:sz w:val="23"/>
          <w:szCs w:val="23"/>
        </w:rPr>
        <w:t>Revolut</w:t>
      </w:r>
      <w:proofErr w:type="spellEnd"/>
      <w:r>
        <w:rPr>
          <w:sz w:val="23"/>
          <w:szCs w:val="23"/>
        </w:rPr>
        <w:t xml:space="preserve"> are taking the place of banking already. Banking on a smartphone, cashless banking, and financial services via applications have further driven f</w:t>
      </w:r>
      <w:r>
        <w:rPr>
          <w:sz w:val="23"/>
          <w:szCs w:val="23"/>
        </w:rPr>
        <w:t xml:space="preserve">inancial dependence on digital trust </w:t>
      </w:r>
      <w:proofErr w:type="spellStart"/>
      <w:proofErr w:type="gramStart"/>
      <w:r>
        <w:rPr>
          <w:sz w:val="23"/>
          <w:szCs w:val="23"/>
        </w:rPr>
        <w:t>mechanisms.The</w:t>
      </w:r>
      <w:proofErr w:type="spellEnd"/>
      <w:proofErr w:type="gramEnd"/>
      <w:r>
        <w:rPr>
          <w:sz w:val="23"/>
          <w:szCs w:val="23"/>
        </w:rPr>
        <w:t xml:space="preserve"> rise of smartphone banking, cashless banking, and app-based financial services have further fostered financial dependency on digital trust mechanisms. Despite the advances in technology, consumer hesitati</w:t>
      </w:r>
      <w:r>
        <w:rPr>
          <w:sz w:val="23"/>
          <w:szCs w:val="23"/>
        </w:rPr>
        <w:t>on persists with risks of cybersecurity threats, data privacy breaches, fraud and no physical presence of institutions in their communities. As the digital landscape is increasingly volatile, social proof metrics such as reviews, ratings, reviews, and cust</w:t>
      </w:r>
      <w:r>
        <w:rPr>
          <w:sz w:val="23"/>
          <w:szCs w:val="23"/>
        </w:rPr>
        <w:t>omer feedback are becoming vital to earn consumer trust and impact their intent to adopt in these environments.</w:t>
      </w:r>
    </w:p>
    <w:p w14:paraId="127BED1D" w14:textId="77777777" w:rsidR="007B40CA" w:rsidRDefault="006D1490">
      <w:r>
        <w:rPr>
          <w:sz w:val="23"/>
          <w:szCs w:val="23"/>
        </w:rPr>
        <w:t xml:space="preserve">This study is considered to be of value as there is a general lack of literature that focusses on the technological and/or usability aspects of </w:t>
      </w:r>
      <w:r>
        <w:rPr>
          <w:sz w:val="23"/>
          <w:szCs w:val="23"/>
        </w:rPr>
        <w:t xml:space="preserve">fintech adoptions, with under-researched work that critically examines the role of social proof and its relationship with trust in the context of the UK fintech environment. Also, Wise, </w:t>
      </w:r>
      <w:proofErr w:type="spellStart"/>
      <w:r>
        <w:rPr>
          <w:sz w:val="23"/>
          <w:szCs w:val="23"/>
        </w:rPr>
        <w:t>Monzo</w:t>
      </w:r>
      <w:proofErr w:type="spellEnd"/>
      <w:r>
        <w:rPr>
          <w:sz w:val="23"/>
          <w:szCs w:val="23"/>
        </w:rPr>
        <w:t xml:space="preserve"> and </w:t>
      </w:r>
      <w:proofErr w:type="spellStart"/>
      <w:r>
        <w:rPr>
          <w:sz w:val="23"/>
          <w:szCs w:val="23"/>
        </w:rPr>
        <w:t>Revolut</w:t>
      </w:r>
      <w:proofErr w:type="spellEnd"/>
      <w:r>
        <w:rPr>
          <w:sz w:val="23"/>
          <w:szCs w:val="23"/>
        </w:rPr>
        <w:t xml:space="preserve">, which is significant in the market and also has an </w:t>
      </w:r>
      <w:r>
        <w:rPr>
          <w:sz w:val="23"/>
          <w:szCs w:val="23"/>
        </w:rPr>
        <w:t>influence on consumer behavior, have not received particular academic attention. The study is important as it investigates the interaction of trust models, technology adoption models and social proof theory in the literature of fintech and consumer behavio</w:t>
      </w:r>
      <w:r>
        <w:rPr>
          <w:sz w:val="23"/>
          <w:szCs w:val="23"/>
        </w:rPr>
        <w:t xml:space="preserve">r. The statistics could prove useful in practical terms for generating ideas on trust-building and customer engagement approaches that </w:t>
      </w:r>
      <w:proofErr w:type="spellStart"/>
      <w:r>
        <w:rPr>
          <w:sz w:val="23"/>
          <w:szCs w:val="23"/>
        </w:rPr>
        <w:t>fintechs</w:t>
      </w:r>
      <w:proofErr w:type="spellEnd"/>
      <w:r>
        <w:rPr>
          <w:sz w:val="23"/>
          <w:szCs w:val="23"/>
        </w:rPr>
        <w:t xml:space="preserve"> can use.</w:t>
      </w:r>
      <w:r>
        <w:t xml:space="preserve"> </w:t>
      </w:r>
    </w:p>
    <w:p w14:paraId="37443532" w14:textId="77777777" w:rsidR="007B40CA" w:rsidRDefault="006D1490">
      <w:pPr>
        <w:pStyle w:val="Heading2"/>
        <w:spacing w:before="240" w:after="240"/>
      </w:pPr>
      <w:bookmarkStart w:id="21" w:name="_bqlpbr830mg0" w:colFirst="0" w:colLast="0"/>
      <w:bookmarkEnd w:id="21"/>
      <w:r>
        <w:t>1.7 Scope of Study</w:t>
      </w:r>
    </w:p>
    <w:p w14:paraId="4EB999D4" w14:textId="77777777" w:rsidR="007B40CA" w:rsidRDefault="006D1490">
      <w:r>
        <w:t>This study aims to investigate how social proof affects consumer trust and their in</w:t>
      </w:r>
      <w:r>
        <w:t xml:space="preserve">tention to use fintech in the UK fintech sector. The study in particular focuses on Wise, </w:t>
      </w:r>
      <w:proofErr w:type="spellStart"/>
      <w:r>
        <w:t>Monzo</w:t>
      </w:r>
      <w:proofErr w:type="spellEnd"/>
      <w:r>
        <w:t xml:space="preserve"> and </w:t>
      </w:r>
      <w:proofErr w:type="spellStart"/>
      <w:r>
        <w:t>Revolut</w:t>
      </w:r>
      <w:proofErr w:type="spellEnd"/>
      <w:r>
        <w:t>, as they are all significant fintech providers in the UK. This study aims at understanding the influence of internet-based reviews, ratings, testame</w:t>
      </w:r>
      <w:r>
        <w:t xml:space="preserve">nts and social influence on trust building and behavioral intentions of consumers. There is only a consumer perspective which does not consider the </w:t>
      </w:r>
      <w:proofErr w:type="spellStart"/>
      <w:r>
        <w:t>organisational</w:t>
      </w:r>
      <w:proofErr w:type="spellEnd"/>
      <w:r>
        <w:t>/employee perspective. In addition, the study focuses mainly on the factors of trust and perce</w:t>
      </w:r>
      <w:r>
        <w:t>ived risk as well as adoption intent, and does not cover other levels of fintech performance, including profitability or operational efficiency. The data will be collected using the quantitative research methodology from the users of fintech applications i</w:t>
      </w:r>
      <w:r>
        <w:t>n the UK.</w:t>
      </w:r>
    </w:p>
    <w:p w14:paraId="414F2B9D" w14:textId="77777777" w:rsidR="007B40CA" w:rsidRDefault="007B40CA"/>
    <w:p w14:paraId="1548F876" w14:textId="77777777" w:rsidR="007B40CA" w:rsidRDefault="006D1490">
      <w:pPr>
        <w:pStyle w:val="Heading2"/>
        <w:keepNext w:val="0"/>
        <w:keepLines w:val="0"/>
        <w:spacing w:after="80"/>
        <w:rPr>
          <w:sz w:val="24"/>
          <w:szCs w:val="24"/>
        </w:rPr>
      </w:pPr>
      <w:bookmarkStart w:id="22" w:name="_6e8nb9gbn1aa" w:colFirst="0" w:colLast="0"/>
      <w:bookmarkEnd w:id="22"/>
      <w:r>
        <w:rPr>
          <w:sz w:val="24"/>
          <w:szCs w:val="24"/>
        </w:rPr>
        <w:t>1.</w:t>
      </w:r>
      <w:r>
        <w:t>8</w:t>
      </w:r>
      <w:r>
        <w:rPr>
          <w:sz w:val="24"/>
          <w:szCs w:val="24"/>
        </w:rPr>
        <w:t xml:space="preserve"> Theoretical Framework</w:t>
      </w:r>
    </w:p>
    <w:p w14:paraId="2B7072DA" w14:textId="77777777" w:rsidR="007B40CA" w:rsidRDefault="006D1490">
      <w:pPr>
        <w:jc w:val="center"/>
      </w:pPr>
      <w:r>
        <w:rPr>
          <w:noProof/>
        </w:rPr>
        <w:drawing>
          <wp:inline distT="114300" distB="114300" distL="114300" distR="114300" wp14:anchorId="56628948" wp14:editId="1D3979A2">
            <wp:extent cx="5943600" cy="3962400"/>
            <wp:effectExtent l="0" t="0" r="0" b="0"/>
            <wp:docPr id="5"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8"/>
                    <a:srcRect/>
                    <a:stretch>
                      <a:fillRect/>
                    </a:stretch>
                  </pic:blipFill>
                  <pic:spPr>
                    <a:xfrm>
                      <a:off x="0" y="0"/>
                      <a:ext cx="5943600" cy="3962400"/>
                    </a:xfrm>
                    <a:prstGeom prst="rect">
                      <a:avLst/>
                    </a:prstGeom>
                    <a:ln/>
                  </pic:spPr>
                </pic:pic>
              </a:graphicData>
            </a:graphic>
          </wp:inline>
        </w:drawing>
      </w:r>
    </w:p>
    <w:p w14:paraId="13F2E094" w14:textId="77777777" w:rsidR="007B40CA" w:rsidRDefault="006D1490">
      <w:pPr>
        <w:pStyle w:val="Heading4"/>
      </w:pPr>
      <w:bookmarkStart w:id="23" w:name="_rqa3pzffe7y3" w:colFirst="0" w:colLast="0"/>
      <w:bookmarkEnd w:id="23"/>
      <w:r>
        <w:t>Figure 1.1: Theoretical Framework</w:t>
      </w:r>
    </w:p>
    <w:p w14:paraId="679E36E6" w14:textId="77777777" w:rsidR="007B40CA" w:rsidRDefault="006D1490">
      <w:pPr>
        <w:jc w:val="center"/>
      </w:pPr>
      <w:r>
        <w:t xml:space="preserve">Source: </w:t>
      </w:r>
      <w:proofErr w:type="spellStart"/>
      <w:r>
        <w:t>Selfmade</w:t>
      </w:r>
      <w:proofErr w:type="spellEnd"/>
    </w:p>
    <w:p w14:paraId="3BAD0B0B" w14:textId="77777777" w:rsidR="007B40CA" w:rsidRDefault="006D1490">
      <w:r>
        <w:t xml:space="preserve">The theoretical foundation of this study is based on Social Proof Theory, Trust Theory, Perceived Risk Theory, and Technology Adoption Models such as TAM and UTAUT2. Social Proof Theory explains how individuals rely on opinions and </w:t>
      </w:r>
      <w:proofErr w:type="spellStart"/>
      <w:r>
        <w:t>behaviours</w:t>
      </w:r>
      <w:proofErr w:type="spellEnd"/>
      <w:r>
        <w:t xml:space="preserve"> of others whe</w:t>
      </w:r>
      <w:r>
        <w:t xml:space="preserve">n making decisions under uncertainty. In fintech environments, social proof indicators act as external cues that influence perceptions of credibility and </w:t>
      </w:r>
      <w:proofErr w:type="spellStart"/>
      <w:proofErr w:type="gramStart"/>
      <w:r>
        <w:t>reliability.Trust</w:t>
      </w:r>
      <w:proofErr w:type="spellEnd"/>
      <w:proofErr w:type="gramEnd"/>
      <w:r>
        <w:t xml:space="preserve"> Theory suggests that consumers evaluate digital platforms based on perceived compete</w:t>
      </w:r>
      <w:r>
        <w:t xml:space="preserve">nce, integrity, and security before engaging in financial transactions. Perceived Risk Theory highlights that uncertainty related to financial loss, privacy breaches, and technological failure can negatively influence </w:t>
      </w:r>
      <w:proofErr w:type="spellStart"/>
      <w:r>
        <w:t>behavioural</w:t>
      </w:r>
      <w:proofErr w:type="spellEnd"/>
      <w:r>
        <w:t xml:space="preserve"> intention. Technology </w:t>
      </w:r>
      <w:r>
        <w:lastRenderedPageBreak/>
        <w:t>adop</w:t>
      </w:r>
      <w:r>
        <w:t>tion theories such as TAM and UTAUT2 explain how perceived usefulness, ease of use, and social influence affect users’ intention to adopt new technologies. By integrating these theoretical perspectives, this study proposes that social proof indicators posi</w:t>
      </w:r>
      <w:r>
        <w:t>tively influence consumer trust, which subsequently increases adoption intention while reducing perceived risk.</w:t>
      </w:r>
    </w:p>
    <w:p w14:paraId="788D77A4" w14:textId="77777777" w:rsidR="007B40CA" w:rsidRDefault="006D1490">
      <w:pPr>
        <w:pStyle w:val="Heading2"/>
        <w:keepNext w:val="0"/>
        <w:keepLines w:val="0"/>
        <w:spacing w:after="80"/>
        <w:rPr>
          <w:sz w:val="24"/>
          <w:szCs w:val="24"/>
        </w:rPr>
      </w:pPr>
      <w:bookmarkStart w:id="24" w:name="_pnyk4p6qv4m3" w:colFirst="0" w:colLast="0"/>
      <w:bookmarkEnd w:id="24"/>
      <w:r>
        <w:t>1.9 Chapter Overview</w:t>
      </w:r>
    </w:p>
    <w:p w14:paraId="6633B5D4" w14:textId="77777777" w:rsidR="007B40CA" w:rsidRDefault="006D1490">
      <w:r>
        <w:t xml:space="preserve">This dissertation comes in five interrelated and interdependent chapters in which the keynote influence of social proof on </w:t>
      </w:r>
      <w:r>
        <w:t>UK consumer trust and intention to use fintech has been investigated. The purpose of this research is to give the readers the background of the study, research problem, aims and objectives of the study, research problems, scope of the study and the theoret</w:t>
      </w:r>
      <w:r>
        <w:t>ical background. Chapter 2 critically examines in-depth the previous literature on the social proof and perceived risk, trust formation, and fintech adoption theories and frameworks, as well as pinpoints the gaps in the research literature. The methodologi</w:t>
      </w:r>
      <w:r>
        <w:t>cal framework is explained in chapter 3 as it deals with research and the philosophy of research, quantitative design, sampling strategy, method of data collection and ethical consideration. The statistical analysis and the interpretation of the survey res</w:t>
      </w:r>
      <w:r>
        <w:t>ults are included in chapter 4. Last, Chapter 5 presents a critical analysis of the results, draws conclusions, offers practical application, shortfalls and suggestions for future academic study in the rapidly changing fintech landscape.</w:t>
      </w:r>
    </w:p>
    <w:p w14:paraId="68D36B8B" w14:textId="77777777" w:rsidR="007B40CA" w:rsidRDefault="006D1490">
      <w:r>
        <w:br w:type="page"/>
      </w:r>
    </w:p>
    <w:p w14:paraId="11D1920F" w14:textId="77777777" w:rsidR="007B40CA" w:rsidRDefault="006D1490">
      <w:pPr>
        <w:pStyle w:val="Heading1"/>
        <w:keepNext w:val="0"/>
        <w:keepLines w:val="0"/>
      </w:pPr>
      <w:bookmarkStart w:id="25" w:name="_hbi0tmwc5pzq" w:colFirst="0" w:colLast="0"/>
      <w:bookmarkEnd w:id="25"/>
      <w:r>
        <w:lastRenderedPageBreak/>
        <w:t>CHAPTER 2 - LITE</w:t>
      </w:r>
      <w:r>
        <w:t>RATURE REVIEW</w:t>
      </w:r>
    </w:p>
    <w:p w14:paraId="2FDD05C5" w14:textId="77777777" w:rsidR="007B40CA" w:rsidRDefault="006D1490">
      <w:pPr>
        <w:pStyle w:val="Heading2"/>
        <w:keepNext w:val="0"/>
        <w:keepLines w:val="0"/>
        <w:rPr>
          <w:sz w:val="28"/>
          <w:szCs w:val="28"/>
        </w:rPr>
      </w:pPr>
      <w:bookmarkStart w:id="26" w:name="_rbi4yp1uyvdh" w:colFirst="0" w:colLast="0"/>
      <w:bookmarkEnd w:id="26"/>
      <w:r>
        <w:rPr>
          <w:sz w:val="28"/>
          <w:szCs w:val="28"/>
        </w:rPr>
        <w:t>2.1 Introduction of the Literature</w:t>
      </w:r>
    </w:p>
    <w:p w14:paraId="4D331282" w14:textId="77777777" w:rsidR="007B40CA" w:rsidRDefault="006D1490">
      <w:r>
        <w:t xml:space="preserve">Literature review critically examines existing academic and industry studies on the adoption of fintech, social proof, consumer trust, perceived risk and </w:t>
      </w:r>
      <w:proofErr w:type="spellStart"/>
      <w:r>
        <w:t>behavioural</w:t>
      </w:r>
      <w:proofErr w:type="spellEnd"/>
      <w:r>
        <w:t xml:space="preserve"> intention in digital banking settings. Th</w:t>
      </w:r>
      <w:r>
        <w:t xml:space="preserve">e United Kingdom continues to be one of the global leaders in fintech, with over 2,500 fintech companies generating over £11 billion for the country's economy in 2024 (Markose </w:t>
      </w:r>
      <w:r>
        <w:rPr>
          <w:i/>
          <w:iCs/>
        </w:rPr>
        <w:t>et al.,</w:t>
      </w:r>
      <w:r>
        <w:t xml:space="preserve"> 2025). </w:t>
      </w:r>
    </w:p>
    <w:p w14:paraId="3B59EB0E" w14:textId="77777777" w:rsidR="007B40CA" w:rsidRDefault="006D1490">
      <w:bookmarkStart w:id="27" w:name="_dtzl9lk3vvoo" w:colFirst="0" w:colLast="0"/>
      <w:bookmarkEnd w:id="27"/>
      <w:r>
        <w:rPr>
          <w:noProof/>
        </w:rPr>
        <w:drawing>
          <wp:inline distT="114300" distB="114300" distL="114300" distR="114300" wp14:anchorId="40FBF399" wp14:editId="1CBD13D2">
            <wp:extent cx="5943600" cy="3484104"/>
            <wp:effectExtent l="0" t="0" r="0" b="0"/>
            <wp:docPr id="8"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9"/>
                    <a:srcRect t="22039" b="7990"/>
                    <a:stretch>
                      <a:fillRect/>
                    </a:stretch>
                  </pic:blipFill>
                  <pic:spPr>
                    <a:xfrm>
                      <a:off x="0" y="0"/>
                      <a:ext cx="5943600" cy="3484104"/>
                    </a:xfrm>
                    <a:prstGeom prst="rect">
                      <a:avLst/>
                    </a:prstGeom>
                    <a:ln/>
                  </pic:spPr>
                </pic:pic>
              </a:graphicData>
            </a:graphic>
          </wp:inline>
        </w:drawing>
      </w:r>
    </w:p>
    <w:p w14:paraId="039B4C29" w14:textId="77777777" w:rsidR="007B40CA" w:rsidRDefault="006D1490">
      <w:pPr>
        <w:pStyle w:val="Heading4"/>
      </w:pPr>
      <w:bookmarkStart w:id="28" w:name="_qmunfaqhirss" w:colFirst="0" w:colLast="0"/>
      <w:bookmarkEnd w:id="28"/>
      <w:r>
        <w:t>Figure 2.1: London-based Abound leads the pack for the biggest</w:t>
      </w:r>
      <w:r>
        <w:t xml:space="preserve"> FinTech deal in UK for H1 2024</w:t>
      </w:r>
    </w:p>
    <w:p w14:paraId="77C56CB9" w14:textId="77777777" w:rsidR="007B40CA" w:rsidRDefault="006D1490">
      <w:pPr>
        <w:jc w:val="center"/>
      </w:pPr>
      <w:r>
        <w:t>Source: (FinTech Global, 2024)</w:t>
      </w:r>
    </w:p>
    <w:p w14:paraId="6BE8FF5F" w14:textId="77777777" w:rsidR="007B40CA" w:rsidRDefault="006D1490">
      <w:r>
        <w:t xml:space="preserve">The digital-only banking applications, like Wise, </w:t>
      </w:r>
      <w:proofErr w:type="spellStart"/>
      <w:r>
        <w:t>Monzo</w:t>
      </w:r>
      <w:proofErr w:type="spellEnd"/>
      <w:r>
        <w:t xml:space="preserve"> or </w:t>
      </w:r>
      <w:proofErr w:type="spellStart"/>
      <w:r>
        <w:t>Revolut</w:t>
      </w:r>
      <w:proofErr w:type="spellEnd"/>
      <w:r>
        <w:t xml:space="preserve">, have </w:t>
      </w:r>
      <w:proofErr w:type="spellStart"/>
      <w:r>
        <w:t>revolutionised</w:t>
      </w:r>
      <w:proofErr w:type="spellEnd"/>
      <w:r>
        <w:t xml:space="preserve"> consumer banking habits by providing mobile payments, international transfers, budgeting and investment s</w:t>
      </w:r>
      <w:r>
        <w:t xml:space="preserve">ervices without physical branches. The growth of digital financial services has been highlighted </w:t>
      </w:r>
      <w:r>
        <w:lastRenderedPageBreak/>
        <w:t xml:space="preserve">by the fact that during 2024, Wise handled over £118 billion in cross-border transactions, while </w:t>
      </w:r>
      <w:proofErr w:type="spellStart"/>
      <w:r>
        <w:t>Revolut</w:t>
      </w:r>
      <w:proofErr w:type="spellEnd"/>
      <w:r>
        <w:t xml:space="preserve"> alone had over 50 million users worldwide (Panchal, 20</w:t>
      </w:r>
      <w:r>
        <w:t>24). The growth of fintech has also increased worries with regards to cybersecurity, privacy violations, fraud, and institutional trust since consumers can't physically watch digital only financial providers. Accordingly, mechanisms of social proof, such a</w:t>
      </w:r>
      <w:r>
        <w:t>s online reviews, application ratings, testimonials, recommendations on social media and electronic word of mouth are increasingly shaping consumers' perceptions about the credibility of fintech. The literature suggests that positive social proof decreases</w:t>
      </w:r>
      <w:r>
        <w:t xml:space="preserve"> uncertainty and increases trust perceptions and that negative reviews can have a significant impact on discouraging the adoption </w:t>
      </w:r>
      <w:proofErr w:type="spellStart"/>
      <w:r>
        <w:t>behaviour</w:t>
      </w:r>
      <w:proofErr w:type="spellEnd"/>
      <w:r>
        <w:t>. Therefore, previous research analyzes the association of social proof with trust formation, risk reduction percepti</w:t>
      </w:r>
      <w:r>
        <w:t>on, and intention to adopt following the theory of Social Proof theory, Trust theory, the Technology Acceptance Model, and UTAUT2 (</w:t>
      </w:r>
      <w:proofErr w:type="spellStart"/>
      <w:r>
        <w:t>Amnas</w:t>
      </w:r>
      <w:proofErr w:type="spellEnd"/>
      <w:r>
        <w:t xml:space="preserve"> </w:t>
      </w:r>
      <w:r>
        <w:rPr>
          <w:i/>
          <w:iCs/>
        </w:rPr>
        <w:t xml:space="preserve">et al., </w:t>
      </w:r>
      <w:r>
        <w:t>2023). This chapter provides a critical analysis of the key concepts, literature associated with the research o</w:t>
      </w:r>
      <w:r>
        <w:t xml:space="preserve">bjectives, theoretical frameworks, research gap, conceptual relationships, and findings from the key findings associated with fintech adoption in the UK digital banking environment. </w:t>
      </w:r>
    </w:p>
    <w:p w14:paraId="6499DD9D" w14:textId="77777777" w:rsidR="007B40CA" w:rsidRDefault="006D1490">
      <w:pPr>
        <w:pStyle w:val="Heading2"/>
        <w:rPr>
          <w:sz w:val="28"/>
          <w:szCs w:val="28"/>
        </w:rPr>
      </w:pPr>
      <w:bookmarkStart w:id="29" w:name="_lxhwxtknzbc7" w:colFirst="0" w:colLast="0"/>
      <w:bookmarkEnd w:id="29"/>
      <w:r>
        <w:rPr>
          <w:sz w:val="28"/>
          <w:szCs w:val="28"/>
        </w:rPr>
        <w:t>2.2 Definitions of Main Themes and Key Concepts</w:t>
      </w:r>
    </w:p>
    <w:p w14:paraId="7DD7C4D8" w14:textId="77777777" w:rsidR="007B40CA" w:rsidRDefault="006D1490">
      <w:pPr>
        <w:pStyle w:val="Heading3"/>
        <w:keepNext w:val="0"/>
        <w:keepLines w:val="0"/>
        <w:spacing w:before="280"/>
      </w:pPr>
      <w:bookmarkStart w:id="30" w:name="_rhewygy4p6ji" w:colFirst="0" w:colLast="0"/>
      <w:bookmarkEnd w:id="30"/>
      <w:r>
        <w:t>2.2.1 Definition of Finte</w:t>
      </w:r>
      <w:r>
        <w:t>ch</w:t>
      </w:r>
    </w:p>
    <w:p w14:paraId="59A7997D" w14:textId="77777777" w:rsidR="007B40CA" w:rsidRDefault="006D1490">
      <w:r>
        <w:t>Fintech broadly encompasses the use of digital technology in finance to enhance accessibility, speed, automation and customer experience of financial services (</w:t>
      </w:r>
      <w:proofErr w:type="spellStart"/>
      <w:r>
        <w:t>Raviteja</w:t>
      </w:r>
      <w:proofErr w:type="spellEnd"/>
      <w:r>
        <w:t>, 2024). The general perception of fintech is the technological innovation that affec</w:t>
      </w:r>
      <w:r>
        <w:t xml:space="preserve">ts financial products, processes and </w:t>
      </w:r>
      <w:proofErr w:type="spellStart"/>
      <w:r>
        <w:t>organisations</w:t>
      </w:r>
      <w:proofErr w:type="spellEnd"/>
      <w:r>
        <w:t>, and another one is fintech as the technology that integrates software platforms, artificial intelligence, and mobile systems with financial services. The other side of the coin is that fintech in particul</w:t>
      </w:r>
      <w:r>
        <w:t>ar is seen as digital companies that are directly challenging legacy banks via the branchless financial services and platform-based offerings. These definitions are more similar since they both focus on innovation and technology-mediated financial transfor</w:t>
      </w:r>
      <w:r>
        <w:t xml:space="preserve">mation, but there are some distinctions as to whether fintech is complementary or competitive to traditional banking institutions. FinTech, as used in this research, is defined as digitally delivered financial services, as Wise, </w:t>
      </w:r>
      <w:proofErr w:type="spellStart"/>
      <w:r>
        <w:t>Monzo</w:t>
      </w:r>
      <w:proofErr w:type="spellEnd"/>
      <w:r>
        <w:t xml:space="preserve">, and </w:t>
      </w:r>
      <w:proofErr w:type="spellStart"/>
      <w:r>
        <w:t>Revolut</w:t>
      </w:r>
      <w:proofErr w:type="spellEnd"/>
      <w:r>
        <w:t xml:space="preserve"> are almo</w:t>
      </w:r>
      <w:r>
        <w:t xml:space="preserve">st exclusively mobile applications and cloud-based systems. </w:t>
      </w:r>
    </w:p>
    <w:p w14:paraId="0DB8368A" w14:textId="77777777" w:rsidR="007B40CA" w:rsidRDefault="006D1490">
      <w:bookmarkStart w:id="31" w:name="_oy8lvh2x50vm" w:colFirst="0" w:colLast="0"/>
      <w:bookmarkEnd w:id="31"/>
      <w:r>
        <w:rPr>
          <w:i/>
          <w:iCs/>
          <w:noProof/>
        </w:rPr>
        <w:lastRenderedPageBreak/>
        <w:drawing>
          <wp:inline distT="114300" distB="114300" distL="114300" distR="114300" wp14:anchorId="1CAE0D99" wp14:editId="5C4C63CC">
            <wp:extent cx="5943600" cy="445770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b="10173"/>
                    <a:stretch>
                      <a:fillRect/>
                    </a:stretch>
                  </pic:blipFill>
                  <pic:spPr>
                    <a:xfrm>
                      <a:off x="0" y="0"/>
                      <a:ext cx="5943600" cy="4457700"/>
                    </a:xfrm>
                    <a:prstGeom prst="rect">
                      <a:avLst/>
                    </a:prstGeom>
                    <a:ln/>
                  </pic:spPr>
                </pic:pic>
              </a:graphicData>
            </a:graphic>
          </wp:inline>
        </w:drawing>
      </w:r>
    </w:p>
    <w:p w14:paraId="6F1115B6" w14:textId="77777777" w:rsidR="007B40CA" w:rsidRDefault="006D1490">
      <w:pPr>
        <w:pStyle w:val="Heading4"/>
      </w:pPr>
      <w:bookmarkStart w:id="32" w:name="_sz13rbrwemsw" w:colFirst="0" w:colLast="0"/>
      <w:bookmarkEnd w:id="32"/>
      <w:r>
        <w:t>Figure 2.2: Online Banking Statistics and Facts (2026)</w:t>
      </w:r>
    </w:p>
    <w:p w14:paraId="7D7ACF30" w14:textId="77777777" w:rsidR="007B40CA" w:rsidRDefault="006D1490">
      <w:pPr>
        <w:jc w:val="center"/>
      </w:pPr>
      <w:r>
        <w:t>Source: (Market.us, 2026)</w:t>
      </w:r>
    </w:p>
    <w:p w14:paraId="6B6B702D" w14:textId="77777777" w:rsidR="007B40CA" w:rsidRDefault="006D1490">
      <w:r>
        <w:t>These services are increasingly popular with UK consumers, with nearly 78% of all adults using digital banking a</w:t>
      </w:r>
      <w:r>
        <w:t>pps on a regular basis in 2025, up from 63% in 2021 (</w:t>
      </w:r>
      <w:proofErr w:type="spellStart"/>
      <w:r>
        <w:t>Addula</w:t>
      </w:r>
      <w:proofErr w:type="spellEnd"/>
      <w:r>
        <w:t>, 2025). Fintech's critics say that the technology erodes the traditional banking system by diminishing the need for physical bank branches and elevating the reliance on technology, whereas its pro</w:t>
      </w:r>
      <w:r>
        <w:t>ponents defend it as a source of competition, efficiency and financial inclusion. However, the growth of fintech shows that the digital innovation has now come to the forefront in contemporary banking systems.</w:t>
      </w:r>
    </w:p>
    <w:p w14:paraId="13BB6569" w14:textId="77777777" w:rsidR="007B40CA" w:rsidRDefault="006D1490">
      <w:pPr>
        <w:pStyle w:val="Heading3"/>
        <w:spacing w:before="280"/>
      </w:pPr>
      <w:bookmarkStart w:id="33" w:name="_g06npprjssxg" w:colFirst="0" w:colLast="0"/>
      <w:bookmarkEnd w:id="33"/>
      <w:r>
        <w:lastRenderedPageBreak/>
        <w:t>2.2.2 Definition of Social Proof</w:t>
      </w:r>
    </w:p>
    <w:p w14:paraId="172E38C0" w14:textId="77777777" w:rsidR="007B40CA" w:rsidRDefault="006D1490">
      <w:r>
        <w:t xml:space="preserve">Social proof </w:t>
      </w:r>
      <w:r>
        <w:t xml:space="preserve">is the psychological phenomenon, wherein someone's behavior or beliefs are influenced by other people's behavior or beliefs. Theories of consumer </w:t>
      </w:r>
      <w:proofErr w:type="spellStart"/>
      <w:r>
        <w:t>behaviour</w:t>
      </w:r>
      <w:proofErr w:type="spellEnd"/>
      <w:r>
        <w:t xml:space="preserve"> provide insights into the fact that people see the endorsement of others as a sign of legitimacy and</w:t>
      </w:r>
      <w:r>
        <w:t xml:space="preserve"> trust, especially in the absence of physical evidence in the digital world. In online contexts, there are several methods that use social proof: customer reviews, ratings, testimonials, and influencer endorsements, as well as electronic word-of-mouth (</w:t>
      </w:r>
      <w:proofErr w:type="spellStart"/>
      <w:r>
        <w:t>eWO</w:t>
      </w:r>
      <w:r>
        <w:t>M</w:t>
      </w:r>
      <w:proofErr w:type="spellEnd"/>
      <w:r>
        <w:t xml:space="preserve">) (Patwa, Gupta and Mittal, 2024). Likewise, consumer trust in the trustworthiness of the social media platform and the recommendation by peers is very much influenced by social media engagement. Social proof has grown in importance in the fintech sector </w:t>
      </w:r>
      <w:r>
        <w:t>due to the greater financial and privacy risk associated with digital-only banking as compared to traditional e-commerce purchases. The research found that 64% of British consumers would check customer ratings before installing a financial app and 52% said</w:t>
      </w:r>
      <w:r>
        <w:t xml:space="preserve"> that bad online reviews had deterred them from using a fintech app. </w:t>
      </w:r>
      <w:proofErr w:type="gramStart"/>
      <w:r>
        <w:t>Social</w:t>
      </w:r>
      <w:proofErr w:type="gramEnd"/>
      <w:r>
        <w:t xml:space="preserve"> proof mechanisms are also criticized by scholars for the possibility of having false reviews, false ratings and paid endorsements, which can affect consumer judgment.</w:t>
      </w:r>
    </w:p>
    <w:p w14:paraId="6343DBCA" w14:textId="77777777" w:rsidR="007B40CA" w:rsidRDefault="006D1490">
      <w:pPr>
        <w:pStyle w:val="Heading3"/>
        <w:spacing w:before="280"/>
      </w:pPr>
      <w:bookmarkStart w:id="34" w:name="_w83t9x77iju8" w:colFirst="0" w:colLast="0"/>
      <w:bookmarkEnd w:id="34"/>
      <w:r>
        <w:t>2.2.3 Definit</w:t>
      </w:r>
      <w:r>
        <w:t>ion of Consumer Trust, Adoption Intention and Perceived Risk</w:t>
      </w:r>
    </w:p>
    <w:p w14:paraId="3D53BD82" w14:textId="77777777" w:rsidR="007B40CA" w:rsidRDefault="006D1490">
      <w:r>
        <w:t>Consumer trust is defined as the level of confidence in the reliability, integrity and security of digital financial platforms during online transactions. The concept of “trust” in fintech resear</w:t>
      </w:r>
      <w:r>
        <w:t>ch often refers to the willingness of consumers to trust service providers even when they may not have full confidence or security. Adoption intention is a consumer's expectation of using or continuing to use fintech applications in the future, whereas, pe</w:t>
      </w:r>
      <w:r>
        <w:t>rceived risks are expected monetary, cybersecurity, privacy, or performance losses from digital banking systems. Concern around cybercrime and fraud continued to be the top challenge to full adoption of 100% digital banking services for 47% of UK consumers</w:t>
      </w:r>
      <w:r>
        <w:t xml:space="preserve"> (Al-</w:t>
      </w:r>
      <w:proofErr w:type="spellStart"/>
      <w:r>
        <w:t>Surkhi</w:t>
      </w:r>
      <w:proofErr w:type="spellEnd"/>
      <w:r>
        <w:t xml:space="preserve"> and </w:t>
      </w:r>
      <w:proofErr w:type="spellStart"/>
      <w:r>
        <w:t>Maqableh</w:t>
      </w:r>
      <w:proofErr w:type="spellEnd"/>
      <w:r>
        <w:t>, 2024). The risks are further compounded as no physical interaction occurs with the institution when using a fintech platform and they deal with sensitive financial information. A survey of the literature, therefore, reveals that t</w:t>
      </w:r>
      <w:r>
        <w:t>here is a strong link between trust and risk reduction, as the consumer is more likely to use a fintech app when they feel that the platform is reliable, transparent and secure. However, there are also critics who have stated that people's intention for us</w:t>
      </w:r>
      <w:r>
        <w:t xml:space="preserve">ing fintech doesn't necessarily mean they </w:t>
      </w:r>
      <w:r>
        <w:lastRenderedPageBreak/>
        <w:t>are using it in practice as people are still loyal to traditional banks and might have some psychological attachment. In addition, the number of complaints concerning failure to authenticate mobile banking transact</w:t>
      </w:r>
      <w:r>
        <w:t>ions rose by 18% between 2024 and 2025, highlighting the need for investor confidence-building measures and cybersecurity education in financial settings.</w:t>
      </w:r>
    </w:p>
    <w:p w14:paraId="5099F7FF" w14:textId="77777777" w:rsidR="007B40CA" w:rsidRDefault="006D1490">
      <w:pPr>
        <w:pStyle w:val="Heading2"/>
        <w:spacing w:before="240" w:after="240"/>
        <w:rPr>
          <w:sz w:val="28"/>
          <w:szCs w:val="28"/>
        </w:rPr>
      </w:pPr>
      <w:bookmarkStart w:id="35" w:name="_j1b4kl8uy1d2" w:colFirst="0" w:colLast="0"/>
      <w:bookmarkEnd w:id="35"/>
      <w:r>
        <w:rPr>
          <w:sz w:val="28"/>
          <w:szCs w:val="28"/>
        </w:rPr>
        <w:t>2.3 Literature Based on Research Objectives</w:t>
      </w:r>
    </w:p>
    <w:p w14:paraId="3DCBCE53" w14:textId="77777777" w:rsidR="007B40CA" w:rsidRDefault="006D1490">
      <w:pPr>
        <w:pStyle w:val="Heading3"/>
        <w:spacing w:before="280"/>
      </w:pPr>
      <w:bookmarkStart w:id="36" w:name="_dc3nshknbdi2" w:colFirst="0" w:colLast="0"/>
      <w:bookmarkEnd w:id="36"/>
      <w:r>
        <w:t>2.3.1 Objective 1: To Examine How Social Proof Indicators Influence Consumer Trust in Digital-Only Fintech Applications</w:t>
      </w:r>
    </w:p>
    <w:p w14:paraId="4EB71414" w14:textId="77777777" w:rsidR="007B40CA" w:rsidRDefault="006D1490">
      <w:r>
        <w:t>It is likely that social proof indicators have a strong effect on consumer trust in fintech environments, as consumers are likely to ass</w:t>
      </w:r>
      <w:r>
        <w:t>ess digital financial services when they have uncertainty or perceived financial risk. Online reviews, app ratings, testimonials, user-generated content and electronic word-of-mouth have been identified as key external trust signals that make up for the la</w:t>
      </w:r>
      <w:r>
        <w:t>ck of physical banking infrastructure in studies on fintech adoption. The UK fintech market is a case in point as consumers have become increasingly reliant on mobile-first financial platforms for everyday banking (</w:t>
      </w:r>
      <w:proofErr w:type="spellStart"/>
      <w:r>
        <w:t>Chepkutwo</w:t>
      </w:r>
      <w:proofErr w:type="spellEnd"/>
      <w:r>
        <w:t xml:space="preserve">, 2025). </w:t>
      </w:r>
    </w:p>
    <w:p w14:paraId="608A1982" w14:textId="77777777" w:rsidR="007B40CA" w:rsidRDefault="006D1490">
      <w:bookmarkStart w:id="37" w:name="_4xkko76scb1" w:colFirst="0" w:colLast="0"/>
      <w:bookmarkEnd w:id="37"/>
      <w:r>
        <w:rPr>
          <w:noProof/>
        </w:rPr>
        <w:drawing>
          <wp:inline distT="114300" distB="114300" distL="114300" distR="114300" wp14:anchorId="799D724E" wp14:editId="28371B70">
            <wp:extent cx="5943600" cy="3061736"/>
            <wp:effectExtent l="0" t="0" r="0" b="0"/>
            <wp:docPr id="1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t="8298"/>
                    <a:stretch>
                      <a:fillRect/>
                    </a:stretch>
                  </pic:blipFill>
                  <pic:spPr>
                    <a:xfrm>
                      <a:off x="0" y="0"/>
                      <a:ext cx="5943600" cy="3061736"/>
                    </a:xfrm>
                    <a:prstGeom prst="rect">
                      <a:avLst/>
                    </a:prstGeom>
                    <a:ln/>
                  </pic:spPr>
                </pic:pic>
              </a:graphicData>
            </a:graphic>
          </wp:inline>
        </w:drawing>
      </w:r>
    </w:p>
    <w:p w14:paraId="2D016CB1" w14:textId="77777777" w:rsidR="007B40CA" w:rsidRDefault="006D1490">
      <w:pPr>
        <w:pStyle w:val="Heading4"/>
      </w:pPr>
      <w:bookmarkStart w:id="38" w:name="_n7wri3u2t2bc" w:colFirst="0" w:colLast="0"/>
      <w:bookmarkEnd w:id="38"/>
      <w:r>
        <w:t>Figure 2.3: UK Finte</w:t>
      </w:r>
      <w:r>
        <w:t>ch Market: Size, Growth Trends and Forecast 2034</w:t>
      </w:r>
    </w:p>
    <w:p w14:paraId="2AB37B53" w14:textId="77777777" w:rsidR="007B40CA" w:rsidRDefault="006D1490">
      <w:pPr>
        <w:jc w:val="center"/>
      </w:pPr>
      <w:r>
        <w:lastRenderedPageBreak/>
        <w:t>Source:(IMARC Group, 2025)</w:t>
      </w:r>
    </w:p>
    <w:p w14:paraId="428EDB65" w14:textId="77777777" w:rsidR="007B40CA" w:rsidRDefault="006D1490">
      <w:r>
        <w:t xml:space="preserve">Industry sources indicate that 71% of UK consumers engage with </w:t>
      </w:r>
      <w:proofErr w:type="spellStart"/>
      <w:r>
        <w:t>fintechs</w:t>
      </w:r>
      <w:proofErr w:type="spellEnd"/>
      <w:r>
        <w:t>, significantly higher than the global average of 64% (</w:t>
      </w:r>
      <w:proofErr w:type="spellStart"/>
      <w:r>
        <w:t>Tenity</w:t>
      </w:r>
      <w:proofErr w:type="spellEnd"/>
      <w:r>
        <w:t xml:space="preserve">, 2024). In this context, Wise, </w:t>
      </w:r>
      <w:proofErr w:type="spellStart"/>
      <w:r>
        <w:t>Monzo</w:t>
      </w:r>
      <w:proofErr w:type="spellEnd"/>
      <w:r>
        <w:t xml:space="preserve"> and </w:t>
      </w:r>
      <w:proofErr w:type="spellStart"/>
      <w:r>
        <w:t>Revolu</w:t>
      </w:r>
      <w:r>
        <w:t>t</w:t>
      </w:r>
      <w:proofErr w:type="spellEnd"/>
      <w:r>
        <w:t xml:space="preserve"> have built strong digital reputation systems, referral programs, and signals of credibility in app stores. Palos-Sanchez et al. (2025) found that positive rating positively impacted trust, service quality and technological expertise, especially for young</w:t>
      </w:r>
      <w:r>
        <w:t xml:space="preserve">er consumers who depend on rating from their peers when considering adopting financial technology. </w:t>
      </w:r>
    </w:p>
    <w:p w14:paraId="7D838D07" w14:textId="77777777" w:rsidR="007B40CA" w:rsidRDefault="006D1490">
      <w:r>
        <w:t>There is also a body of literature, however, which shows that online social proof is not necessarily reliable. Some scholars suggest that fake reviews, fake</w:t>
      </w:r>
      <w:r>
        <w:t xml:space="preserve"> ratings, and sponsored reviews from influencers undermine the credibility of online trust mechanisms, and can lead to reputational risk for start-ups in the fintech sector. Fraudulent testimonials are a growing concern since financial services require hig</w:t>
      </w:r>
      <w:r>
        <w:t>hly sensitive personal and transactional information. While in traditional e-commerce settings, consumers are less prone to risking their dollars, financial security, fraud exposure, and privacy protection are concerns within the fintech context that insti</w:t>
      </w:r>
      <w:r>
        <w:t>lls prudence in consumers to entirely rely on digital recommendations (</w:t>
      </w:r>
      <w:proofErr w:type="spellStart"/>
      <w:r>
        <w:t>Morić</w:t>
      </w:r>
      <w:proofErr w:type="spellEnd"/>
      <w:r>
        <w:t xml:space="preserve"> </w:t>
      </w:r>
      <w:r>
        <w:rPr>
          <w:i/>
          <w:iCs/>
        </w:rPr>
        <w:t xml:space="preserve">et al., </w:t>
      </w:r>
      <w:r>
        <w:t>2024). There are also differences between the generations in how trust is formed, as noted in existing literature. Overall, younger consumers (18 to 34) are more reliant o</w:t>
      </w:r>
      <w:r>
        <w:t xml:space="preserve">n online reviews and influencer recommendations, while older consumers still depend on the institutional reputation, government regulation and/or the proven banking history. Contrast between developed and developing countries also shows contrasting </w:t>
      </w:r>
      <w:proofErr w:type="spellStart"/>
      <w:r>
        <w:t>behavio</w:t>
      </w:r>
      <w:r>
        <w:t>ur</w:t>
      </w:r>
      <w:proofErr w:type="spellEnd"/>
      <w:r>
        <w:t xml:space="preserve">. Research on the comparative impact of social proof in fintech and e-commerce also shows that there is a higher emotional impact in fintech as financial decisions generally come with a greater perceived emotional impact than retail purchases. </w:t>
      </w:r>
    </w:p>
    <w:p w14:paraId="3AC62F7E" w14:textId="77777777" w:rsidR="007B40CA" w:rsidRDefault="006D1490">
      <w:pPr>
        <w:pStyle w:val="Heading3"/>
        <w:spacing w:before="280"/>
      </w:pPr>
      <w:bookmarkStart w:id="39" w:name="_vmgx2ttt0x6e" w:colFirst="0" w:colLast="0"/>
      <w:bookmarkEnd w:id="39"/>
      <w:r>
        <w:t>2.3.2 Obj</w:t>
      </w:r>
      <w:r>
        <w:t xml:space="preserve">ective 2: To </w:t>
      </w:r>
      <w:proofErr w:type="spellStart"/>
      <w:r>
        <w:t>Analyse</w:t>
      </w:r>
      <w:proofErr w:type="spellEnd"/>
      <w:r>
        <w:t xml:space="preserve"> the Relationship Between Consumer Trust and Adoption Intention in Fintech Services</w:t>
      </w:r>
    </w:p>
    <w:p w14:paraId="6018C89E" w14:textId="77777777" w:rsidR="007B40CA" w:rsidRDefault="006D1490">
      <w:r>
        <w:t>It has been shown in the existing literature that among the most significant determinants of the intention to adopt a financial technology, the trust he</w:t>
      </w:r>
      <w:r>
        <w:t xml:space="preserve">ld by the user is always one. Consumers' trust is often equated with that of a platform's reliability, integrity, competence, and security (Beck, </w:t>
      </w:r>
      <w:proofErr w:type="spellStart"/>
      <w:r>
        <w:t>Wuyts</w:t>
      </w:r>
      <w:proofErr w:type="spellEnd"/>
      <w:r>
        <w:t xml:space="preserve"> and Jap, 2024). Trust is an even more crucial factor in the fintech industry, where digital-</w:t>
      </w:r>
      <w:r>
        <w:lastRenderedPageBreak/>
        <w:t>only banks l</w:t>
      </w:r>
      <w:r>
        <w:t xml:space="preserve">ike Wise, </w:t>
      </w:r>
      <w:proofErr w:type="spellStart"/>
      <w:r>
        <w:t>Monzo</w:t>
      </w:r>
      <w:proofErr w:type="spellEnd"/>
      <w:r>
        <w:t xml:space="preserve">, and </w:t>
      </w:r>
      <w:proofErr w:type="spellStart"/>
      <w:r>
        <w:t>Revolut</w:t>
      </w:r>
      <w:proofErr w:type="spellEnd"/>
      <w:r>
        <w:t xml:space="preserve"> do not have physical branches, and consumers cannot interact with them in person or depend on the same sense of institutional presence as they might with traditional bricks-and-mortar banks. This correlation is backed by indust</w:t>
      </w:r>
      <w:r>
        <w:t>ry evidence, as mobile apps accounted for 61.05% of the United Kingdom fintech market share in 2025, and are expected to grow at a rate higher than 18% per annum, demonstrating high consumer demand for adopting app-based financial services when trust and u</w:t>
      </w:r>
      <w:r>
        <w:t xml:space="preserve">sability are gained (Mordor Intelligence, 2025). The same study also revealed that fintech businesses with high trust ratings have greater customer retention, engagement and referral rates. </w:t>
      </w:r>
    </w:p>
    <w:p w14:paraId="31D5390E" w14:textId="77777777" w:rsidR="007B40CA" w:rsidRDefault="006D1490">
      <w:bookmarkStart w:id="40" w:name="_tg2uk0fmxo5" w:colFirst="0" w:colLast="0"/>
      <w:bookmarkEnd w:id="40"/>
      <w:r>
        <w:rPr>
          <w:noProof/>
        </w:rPr>
        <w:drawing>
          <wp:inline distT="114300" distB="114300" distL="114300" distR="114300" wp14:anchorId="65247053" wp14:editId="41F61BC9">
            <wp:extent cx="5943600" cy="4673600"/>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943600" cy="4673600"/>
                    </a:xfrm>
                    <a:prstGeom prst="rect">
                      <a:avLst/>
                    </a:prstGeom>
                    <a:ln/>
                  </pic:spPr>
                </pic:pic>
              </a:graphicData>
            </a:graphic>
          </wp:inline>
        </w:drawing>
      </w:r>
    </w:p>
    <w:p w14:paraId="5BFA97E4" w14:textId="77777777" w:rsidR="007B40CA" w:rsidRDefault="006D1490">
      <w:pPr>
        <w:pStyle w:val="Heading4"/>
      </w:pPr>
      <w:bookmarkStart w:id="41" w:name="_yowyb1fsogy7" w:colFirst="0" w:colLast="0"/>
      <w:bookmarkEnd w:id="41"/>
      <w:r>
        <w:t xml:space="preserve">Figure 2.4: </w:t>
      </w:r>
      <w:proofErr w:type="spellStart"/>
      <w:r>
        <w:t>Revolut</w:t>
      </w:r>
      <w:proofErr w:type="spellEnd"/>
      <w:r>
        <w:t xml:space="preserve"> Revenue and Growth Statistics (2024)</w:t>
      </w:r>
    </w:p>
    <w:p w14:paraId="37A1DC72" w14:textId="77777777" w:rsidR="007B40CA" w:rsidRDefault="006D1490">
      <w:pPr>
        <w:jc w:val="center"/>
      </w:pPr>
      <w:r>
        <w:t>Source</w:t>
      </w:r>
      <w:r>
        <w:t>: (</w:t>
      </w:r>
      <w:proofErr w:type="spellStart"/>
      <w:r>
        <w:t>SignHouse</w:t>
      </w:r>
      <w:proofErr w:type="spellEnd"/>
      <w:r>
        <w:t>, 2025)</w:t>
      </w:r>
    </w:p>
    <w:p w14:paraId="5792DA5A" w14:textId="77777777" w:rsidR="007B40CA" w:rsidRDefault="006D1490">
      <w:r>
        <w:lastRenderedPageBreak/>
        <w:t xml:space="preserve">For instance, in 2024, </w:t>
      </w:r>
      <w:proofErr w:type="spellStart"/>
      <w:r>
        <w:t>Revolut</w:t>
      </w:r>
      <w:proofErr w:type="spellEnd"/>
      <w:r>
        <w:t xml:space="preserve"> reported more than 52 million global users while its profits rose by 149%, indicating that consumer trust plays a crucial role in the platform's growth and user base (Financial News London, 2024). Likewise</w:t>
      </w:r>
      <w:r>
        <w:t xml:space="preserve">, </w:t>
      </w:r>
      <w:proofErr w:type="spellStart"/>
      <w:r>
        <w:t>Monzo</w:t>
      </w:r>
      <w:proofErr w:type="spellEnd"/>
      <w:r>
        <w:t xml:space="preserve"> saw significant increases in revenue and profitability as it focused on improving its customer experience and digital banking offerings (</w:t>
      </w:r>
      <w:proofErr w:type="spellStart"/>
      <w:r>
        <w:t>Monzo</w:t>
      </w:r>
      <w:proofErr w:type="spellEnd"/>
      <w:r>
        <w:t>, 2026).</w:t>
      </w:r>
    </w:p>
    <w:p w14:paraId="37CF9FD6" w14:textId="77777777" w:rsidR="007B40CA" w:rsidRDefault="006D1490">
      <w:r>
        <w:t>However, conflicting views exist in literature about the role of trust in ensuring adoption inten</w:t>
      </w:r>
      <w:r>
        <w:t>tion. There are researchers who believe convenience, perceived usefulness, speed of transactions, and technological innovation are all factors as well. Research on Technology Acceptance Model (TAM) often indicates that the assumption that perceived usefuln</w:t>
      </w:r>
      <w:r>
        <w:t>ess and ease of use may be more prominent than trust in the adoption process for users with more experience in using technology (</w:t>
      </w:r>
      <w:proofErr w:type="spellStart"/>
      <w:r>
        <w:t>Vorm</w:t>
      </w:r>
      <w:proofErr w:type="spellEnd"/>
      <w:r>
        <w:t xml:space="preserve"> and Combs, 2022). This is especially true for the United Kingdom as the penetration of smartphones and digital competence </w:t>
      </w:r>
      <w:r>
        <w:t xml:space="preserve">would prompt consumers to take efficiency and convenience as a priority, in addition to trust factors. Mobile banking vs fintech studies also have mixed results. The importance of institutional trust on consumers' </w:t>
      </w:r>
      <w:proofErr w:type="spellStart"/>
      <w:r>
        <w:t>behavioural</w:t>
      </w:r>
      <w:proofErr w:type="spellEnd"/>
      <w:r>
        <w:t xml:space="preserve"> intention has been a key facto</w:t>
      </w:r>
      <w:r>
        <w:t>r in the traditional research on mobile banking, as consumers have a perception of “institutional trust” about established financial institutions that provides them with financial stability and regulatory protection. Fintech literature, however, shows that</w:t>
      </w:r>
      <w:r>
        <w:t xml:space="preserve"> the younger generation are more open to using new digital offerings despite limited institutional experience. </w:t>
      </w:r>
    </w:p>
    <w:p w14:paraId="3333B939" w14:textId="77777777" w:rsidR="007B40CA" w:rsidRDefault="006D1490">
      <w:pPr>
        <w:pStyle w:val="Heading3"/>
        <w:spacing w:before="280"/>
      </w:pPr>
      <w:bookmarkStart w:id="42" w:name="_v9v7mcchxjbm" w:colFirst="0" w:colLast="0"/>
      <w:bookmarkEnd w:id="42"/>
      <w:r>
        <w:t>2.3.3 Objective 3: To Investigate How Social Proof Reduces Perceived Risk Among Fintech Users</w:t>
      </w:r>
    </w:p>
    <w:p w14:paraId="6255896F" w14:textId="77777777" w:rsidR="007B40CA" w:rsidRDefault="006D1490">
      <w:r>
        <w:t xml:space="preserve">The perceived risk is one of the major challenges </w:t>
      </w:r>
      <w:r>
        <w:t xml:space="preserve">to the adoption of fintech, as they are perceived to be vulnerable to cybersecurity threats, financial fraud, loss of privacy, and uncertainty regarding technology. The perceived risk is consistently shown to have a negative impact on trust and </w:t>
      </w:r>
      <w:proofErr w:type="spellStart"/>
      <w:r>
        <w:t>behavioural</w:t>
      </w:r>
      <w:proofErr w:type="spellEnd"/>
      <w:r>
        <w:t xml:space="preserve"> intention in the fintech literature. </w:t>
      </w:r>
    </w:p>
    <w:p w14:paraId="06865D57" w14:textId="77777777" w:rsidR="007B40CA" w:rsidRDefault="006D1490">
      <w:bookmarkStart w:id="43" w:name="_huny9mxepk5k" w:colFirst="0" w:colLast="0"/>
      <w:bookmarkEnd w:id="43"/>
      <w:r>
        <w:rPr>
          <w:noProof/>
        </w:rPr>
        <w:lastRenderedPageBreak/>
        <w:drawing>
          <wp:inline distT="114300" distB="114300" distL="114300" distR="114300" wp14:anchorId="1994BC9F" wp14:editId="7A14E7FD">
            <wp:extent cx="5943600" cy="3365500"/>
            <wp:effectExtent l="0" t="0" r="0" b="0"/>
            <wp:docPr id="1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3"/>
                    <a:srcRect/>
                    <a:stretch>
                      <a:fillRect/>
                    </a:stretch>
                  </pic:blipFill>
                  <pic:spPr>
                    <a:xfrm>
                      <a:off x="0" y="0"/>
                      <a:ext cx="5943600" cy="3365500"/>
                    </a:xfrm>
                    <a:prstGeom prst="rect">
                      <a:avLst/>
                    </a:prstGeom>
                    <a:ln/>
                  </pic:spPr>
                </pic:pic>
              </a:graphicData>
            </a:graphic>
          </wp:inline>
        </w:drawing>
      </w:r>
    </w:p>
    <w:p w14:paraId="6BB7894D" w14:textId="77777777" w:rsidR="007B40CA" w:rsidRDefault="006D1490">
      <w:pPr>
        <w:pStyle w:val="Heading4"/>
      </w:pPr>
      <w:bookmarkStart w:id="44" w:name="_idejqy46t8lg" w:colFirst="0" w:colLast="0"/>
      <w:bookmarkEnd w:id="44"/>
      <w:r>
        <w:t xml:space="preserve">Figure 2.5: </w:t>
      </w:r>
      <w:proofErr w:type="spellStart"/>
      <w:r>
        <w:t>Authorised</w:t>
      </w:r>
      <w:proofErr w:type="spellEnd"/>
      <w:r>
        <w:t xml:space="preserve"> Push Payment Fraud</w:t>
      </w:r>
    </w:p>
    <w:p w14:paraId="7B1B3FBD" w14:textId="77777777" w:rsidR="007B40CA" w:rsidRDefault="006D1490">
      <w:pPr>
        <w:jc w:val="center"/>
      </w:pPr>
      <w:r>
        <w:t>Source: (Oakwood Solicitors, 2025)</w:t>
      </w:r>
    </w:p>
    <w:p w14:paraId="5F691DBC" w14:textId="77777777" w:rsidR="007B40CA" w:rsidRDefault="006D1490">
      <w:r>
        <w:t xml:space="preserve">These concerns are further bolstered by financial statistics reported in the UK where fraud was the leading crime category in England and </w:t>
      </w:r>
      <w:r>
        <w:t xml:space="preserve">Wales in 2024, with over 185,000 incidents of </w:t>
      </w:r>
      <w:proofErr w:type="spellStart"/>
      <w:r>
        <w:t>authorised</w:t>
      </w:r>
      <w:proofErr w:type="spellEnd"/>
      <w:r>
        <w:t xml:space="preserve"> push payment reported and total consumer losses amounting to more than £450 million (The Guardian, 2026). These signals are a message to consumers that they are not alone in using the fintech apps, w</w:t>
      </w:r>
      <w:r>
        <w:t>hich in turn lower uncertainty about reliability and security of the service. More research indicates that specific customer reviews have an even stronger impact, as they offer an authentic customer perspective that is otherwise unavailable through adverti</w:t>
      </w:r>
      <w:r>
        <w:t>sing. So, positive sentiment towards transaction speed, customer support and fraud protection directly impact perceived financial risk.</w:t>
      </w:r>
    </w:p>
    <w:p w14:paraId="5EA69AAC" w14:textId="77777777" w:rsidR="007B40CA" w:rsidRDefault="006D1490">
      <w:r>
        <w:t xml:space="preserve">However, there are also limitations in the power of social proof to bring the complete resolution of uncertainty in the </w:t>
      </w:r>
      <w:r>
        <w:t>adoption of fintech products and services, as identified by the literature. When considering financial safety, several scholars claim that regulation, institutional legitimacy, and cybersecurity infrastructure are more significant than online reputation sy</w:t>
      </w:r>
      <w:r>
        <w:t xml:space="preserve">stems, when assessing </w:t>
      </w:r>
      <w:r>
        <w:lastRenderedPageBreak/>
        <w:t xml:space="preserve">the financial safety of the financial transaction environment. Especially after the scandals of fraud accusations against </w:t>
      </w:r>
      <w:proofErr w:type="spellStart"/>
      <w:r>
        <w:t>fintechs</w:t>
      </w:r>
      <w:proofErr w:type="spellEnd"/>
      <w:r>
        <w:t xml:space="preserve">. An example of this is the case of </w:t>
      </w:r>
      <w:proofErr w:type="spellStart"/>
      <w:r>
        <w:t>Monzo</w:t>
      </w:r>
      <w:proofErr w:type="spellEnd"/>
      <w:r>
        <w:t>, which was criticized for failing to reimburse thousands of fr</w:t>
      </w:r>
      <w:r>
        <w:t xml:space="preserve">aud victims, even after enhancing its fraud detection measures (The Guardian, 2026). </w:t>
      </w:r>
      <w:proofErr w:type="spellStart"/>
      <w:r>
        <w:t>Revolut</w:t>
      </w:r>
      <w:proofErr w:type="spellEnd"/>
      <w:r>
        <w:t xml:space="preserve"> also received backlash on their AML procedures and customer service issues, indicating that good social proof is not enough to mitigate any operational or regulato</w:t>
      </w:r>
      <w:r>
        <w:t>ry worries (</w:t>
      </w:r>
      <w:proofErr w:type="spellStart"/>
      <w:r>
        <w:t>Revolut</w:t>
      </w:r>
      <w:proofErr w:type="spellEnd"/>
      <w:r>
        <w:t xml:space="preserve">, 2026). Consumer </w:t>
      </w:r>
      <w:proofErr w:type="spellStart"/>
      <w:r>
        <w:t>scepticism</w:t>
      </w:r>
      <w:proofErr w:type="spellEnd"/>
      <w:r>
        <w:t xml:space="preserve"> about sponsored reviews and influencer marketing similarly undermines the impact of digital trust signals as a financially </w:t>
      </w:r>
      <w:proofErr w:type="spellStart"/>
      <w:r>
        <w:t>incentivised</w:t>
      </w:r>
      <w:proofErr w:type="spellEnd"/>
      <w:r>
        <w:t xml:space="preserve"> endorsement could be seen as a commercially manipulated endorsement. Stu</w:t>
      </w:r>
      <w:r>
        <w:t xml:space="preserve">dies between fintech and e-commerce suggest that users are more skeptical in financial services, since monetary losses are linked with financial services as opposed to dissatisfaction with the product. </w:t>
      </w:r>
    </w:p>
    <w:p w14:paraId="3888AF79" w14:textId="77777777" w:rsidR="007B40CA" w:rsidRDefault="006D1490">
      <w:pPr>
        <w:pStyle w:val="Heading3"/>
        <w:spacing w:before="280"/>
      </w:pPr>
      <w:bookmarkStart w:id="45" w:name="_458qp5itd1ps" w:colFirst="0" w:colLast="0"/>
      <w:bookmarkEnd w:id="45"/>
      <w:r>
        <w:t>2.3.4 Objective 4: To Provide Recommendations for Fin</w:t>
      </w:r>
      <w:r>
        <w:t>tech Companies to Improve Trust-Building Strategies Using Social Proof Mechanisms</w:t>
      </w:r>
    </w:p>
    <w:p w14:paraId="6EC07984" w14:textId="77777777" w:rsidR="007B40CA" w:rsidRDefault="006D1490">
      <w:r>
        <w:t>Verified reviews, transparent testimonials, influencer marketing, community engagement and online reputation management are all key factors that can boost consumer confidence</w:t>
      </w:r>
      <w:r>
        <w:t xml:space="preserve"> and adoption behavior, as highlighted in literature on fintech trust-building strategies. Researchers say that verified customer feedback systems are important for fintech companies as they diminish the chances of suspicion surrounding fake endorsements a</w:t>
      </w:r>
      <w:r>
        <w:t xml:space="preserve">nd skewed reviews. One study also shows that companies who respond well to social media complaints have better social media transparency and accountability. This is significant, as the United Kingdom fintech market is growing rapidly and reached more than </w:t>
      </w:r>
      <w:r>
        <w:t xml:space="preserve">twenty-one billion dollars in 2026, and still rising; mobile-first banking services (Mordor Intelligence, 2025). More and more, Wise, </w:t>
      </w:r>
      <w:proofErr w:type="spellStart"/>
      <w:r>
        <w:t>Monzo</w:t>
      </w:r>
      <w:proofErr w:type="spellEnd"/>
      <w:r>
        <w:t xml:space="preserve"> and </w:t>
      </w:r>
      <w:proofErr w:type="spellStart"/>
      <w:r>
        <w:t>Revolut</w:t>
      </w:r>
      <w:proofErr w:type="spellEnd"/>
      <w:r>
        <w:t xml:space="preserve"> invest in digital communities, referral </w:t>
      </w:r>
      <w:proofErr w:type="spellStart"/>
      <w:r>
        <w:t>programmes</w:t>
      </w:r>
      <w:proofErr w:type="spellEnd"/>
      <w:r>
        <w:t xml:space="preserve"> and </w:t>
      </w:r>
      <w:proofErr w:type="spellStart"/>
      <w:r>
        <w:t>personalised</w:t>
      </w:r>
      <w:proofErr w:type="spellEnd"/>
      <w:r>
        <w:t xml:space="preserve"> social media branding in order to de</w:t>
      </w:r>
      <w:r>
        <w:t>epen the emotional bond of their customers, giving the digital word of mouth a further boost. But researchers have criticized over-reliance on influencer marketing due to the fact that when it is obvious the endorsement is sponsored, it could damage credib</w:t>
      </w:r>
      <w:r>
        <w:t xml:space="preserve">ility. Comparisons with traditional banking practices reveal that fintech companies are more inclined to digital engagement and peer advocacy, while traditional banks are more likely to rely on institutional legacy and branch presence. Therefore, verified </w:t>
      </w:r>
      <w:r>
        <w:t xml:space="preserve">social proof, regulatory clarity, cybersecurity messaging, proactive </w:t>
      </w:r>
      <w:r>
        <w:lastRenderedPageBreak/>
        <w:t>customer service, and genuine community involvement are all key elements of a successful fintech trust-building campaign to foster enduring consumer trust and adoption, according to the l</w:t>
      </w:r>
      <w:r>
        <w:t>iterature.</w:t>
      </w:r>
    </w:p>
    <w:p w14:paraId="69029E82" w14:textId="77777777" w:rsidR="007B40CA" w:rsidRDefault="006D1490">
      <w:pPr>
        <w:pStyle w:val="Heading2"/>
        <w:keepNext w:val="0"/>
        <w:keepLines w:val="0"/>
        <w:spacing w:before="480"/>
        <w:rPr>
          <w:sz w:val="28"/>
          <w:szCs w:val="28"/>
        </w:rPr>
      </w:pPr>
      <w:bookmarkStart w:id="46" w:name="_mbwp6ej39fvf" w:colFirst="0" w:colLast="0"/>
      <w:bookmarkEnd w:id="46"/>
      <w:r>
        <w:rPr>
          <w:sz w:val="28"/>
          <w:szCs w:val="28"/>
        </w:rPr>
        <w:t>2.4 Relevant Models and Theories</w:t>
      </w:r>
    </w:p>
    <w:p w14:paraId="2487CE40" w14:textId="77777777" w:rsidR="007B40CA" w:rsidRDefault="006D1490">
      <w:pPr>
        <w:pStyle w:val="Heading3"/>
        <w:spacing w:before="280"/>
      </w:pPr>
      <w:bookmarkStart w:id="47" w:name="_gfm7xnehr9q4" w:colFirst="0" w:colLast="0"/>
      <w:bookmarkEnd w:id="47"/>
      <w:r>
        <w:t>2.4.1 Social Proof Theory</w:t>
      </w:r>
    </w:p>
    <w:p w14:paraId="09002BBE" w14:textId="77777777" w:rsidR="007B40CA" w:rsidRDefault="006D1490">
      <w:r>
        <w:t xml:space="preserve">Robert Cialdini's theory on social proof suggests that people are more likely to follow what others are doing if they are unsure about or feel threatened by a situation. The theory suggests that collective </w:t>
      </w:r>
      <w:proofErr w:type="spellStart"/>
      <w:r>
        <w:t>behaviour</w:t>
      </w:r>
      <w:proofErr w:type="spellEnd"/>
      <w:r>
        <w:t xml:space="preserve"> is used as an informational heuristic be</w:t>
      </w:r>
      <w:r>
        <w:t xml:space="preserve">cause by watching what other people have done, the decision-making process becomes easier. In a fintech context, this factor becomes even more important due to the fact that digital-only banking apps don't have any branches and don't have any face-to-face </w:t>
      </w:r>
      <w:r>
        <w:t xml:space="preserve">interaction (Melnyk, 2024). As a result, consumers are increasingly relying on app reviews, customer ratings, testimonials, referral schemes, and social media interactions as key factors to consider when determining the credibility of </w:t>
      </w:r>
      <w:proofErr w:type="spellStart"/>
      <w:r>
        <w:t>fintechs</w:t>
      </w:r>
      <w:proofErr w:type="spellEnd"/>
      <w:r>
        <w:t xml:space="preserve"> before adopt</w:t>
      </w:r>
      <w:r>
        <w:t xml:space="preserve">ing them. </w:t>
      </w:r>
    </w:p>
    <w:p w14:paraId="669ADE3B" w14:textId="77777777" w:rsidR="007B40CA" w:rsidRDefault="006D1490">
      <w:pPr>
        <w:jc w:val="center"/>
      </w:pPr>
      <w:r>
        <w:rPr>
          <w:noProof/>
        </w:rPr>
        <w:drawing>
          <wp:inline distT="114300" distB="114300" distL="114300" distR="114300" wp14:anchorId="0F14D903" wp14:editId="2DD6048F">
            <wp:extent cx="4476750" cy="3070523"/>
            <wp:effectExtent l="0" t="0" r="0" b="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t="22584" b="8975"/>
                    <a:stretch>
                      <a:fillRect/>
                    </a:stretch>
                  </pic:blipFill>
                  <pic:spPr>
                    <a:xfrm>
                      <a:off x="0" y="0"/>
                      <a:ext cx="4476750" cy="3070523"/>
                    </a:xfrm>
                    <a:prstGeom prst="rect">
                      <a:avLst/>
                    </a:prstGeom>
                    <a:ln/>
                  </pic:spPr>
                </pic:pic>
              </a:graphicData>
            </a:graphic>
          </wp:inline>
        </w:drawing>
      </w:r>
    </w:p>
    <w:p w14:paraId="5E4C5ED7" w14:textId="77777777" w:rsidR="007B40CA" w:rsidRDefault="006D1490">
      <w:pPr>
        <w:pStyle w:val="Heading4"/>
      </w:pPr>
      <w:bookmarkStart w:id="48" w:name="_m4zanq5aiiwm" w:colFirst="0" w:colLast="0"/>
      <w:bookmarkEnd w:id="48"/>
      <w:r>
        <w:t>Figure 2.6: The UK Digital-Only Banks Report</w:t>
      </w:r>
    </w:p>
    <w:p w14:paraId="32DF3D0A" w14:textId="77777777" w:rsidR="007B40CA" w:rsidRDefault="006D1490">
      <w:pPr>
        <w:jc w:val="center"/>
      </w:pPr>
      <w:r>
        <w:lastRenderedPageBreak/>
        <w:t>Source: (eMarketer, 2025)</w:t>
      </w:r>
    </w:p>
    <w:p w14:paraId="393587CB" w14:textId="77777777" w:rsidR="007B40CA" w:rsidRDefault="006D1490">
      <w:r>
        <w:t>In fact, recent research into digital banking statistics reveals roughly 64% of UK consumers have read digital reviews before downloading a financial app, and 58% say posit</w:t>
      </w:r>
      <w:r>
        <w:t>ive customer reviews make them more likely to trust digital banking platforms in 2025 (Chauhan, Akhtar and Gupta, 2022). This theory is also very relevant to fintech services since financial vulnerability, cybersecurity and privacy uncertainty are importan</w:t>
      </w:r>
      <w:r>
        <w:t xml:space="preserve">t issues, and thus social proof signals are even more relevant. The theory also provides an account of why younger consumers are more dependent on </w:t>
      </w:r>
      <w:proofErr w:type="spellStart"/>
      <w:r>
        <w:t>eWOM</w:t>
      </w:r>
      <w:proofErr w:type="spellEnd"/>
      <w:r>
        <w:t xml:space="preserve"> than older consumers who are typically more dependent on institutional reputation, and why younger consu</w:t>
      </w:r>
      <w:r>
        <w:t xml:space="preserve">mers are more dependent on influencer recommendations than on </w:t>
      </w:r>
      <w:proofErr w:type="spellStart"/>
      <w:proofErr w:type="gramStart"/>
      <w:r>
        <w:t>eWOM</w:t>
      </w:r>
      <w:proofErr w:type="spellEnd"/>
      <w:r>
        <w:t>..</w:t>
      </w:r>
      <w:proofErr w:type="gramEnd"/>
    </w:p>
    <w:p w14:paraId="55A74472" w14:textId="77777777" w:rsidR="007B40CA" w:rsidRDefault="006D1490">
      <w:pPr>
        <w:pStyle w:val="Heading3"/>
        <w:keepNext w:val="0"/>
        <w:keepLines w:val="0"/>
        <w:spacing w:before="280"/>
      </w:pPr>
      <w:bookmarkStart w:id="49" w:name="_8aat2t86cgw" w:colFirst="0" w:colLast="0"/>
      <w:bookmarkEnd w:id="49"/>
      <w:r>
        <w:t>2.4.2 Technology Acceptance Model (TAM)</w:t>
      </w:r>
    </w:p>
    <w:p w14:paraId="0CF9B11E" w14:textId="77777777" w:rsidR="007B40CA" w:rsidRDefault="006D1490">
      <w:r>
        <w:t>Davis' technology acceptance model (TAM), which was introduced in 1989, is one of the most widely used theories to account for the technology adopt</w:t>
      </w:r>
      <w:r>
        <w:t xml:space="preserve">ion </w:t>
      </w:r>
      <w:proofErr w:type="spellStart"/>
      <w:r>
        <w:t>behaviour</w:t>
      </w:r>
      <w:proofErr w:type="spellEnd"/>
      <w:r>
        <w:t xml:space="preserve"> (Davis and </w:t>
      </w:r>
      <w:proofErr w:type="spellStart"/>
      <w:r>
        <w:t>Granić</w:t>
      </w:r>
      <w:proofErr w:type="spellEnd"/>
      <w:r>
        <w:t>, 2024). Consumer intention to use technology stems mainly from the perceived usefulness and perceived ease of use. Perceived usefulness is the users' opinion of whether a technology is better and more efficient to use, and p</w:t>
      </w:r>
      <w:r>
        <w:t>erceived ease of use is the users' opinion of the ease of understanding and usage of systems. In fintech contexts, TAM sheds light on the motivations behind consumers' use of digital banking apps offering financial management and budgeting tools, convenien</w:t>
      </w:r>
      <w:r>
        <w:t>t transactions, and quicker cross-border payments. Mobile banking adoption in the United Kingdom saw a high level of adoption with over 79% of adults using mobile banking during 2025, making it highly relevant to TAM (Abu-</w:t>
      </w:r>
      <w:proofErr w:type="spellStart"/>
      <w:r>
        <w:t>Taieh</w:t>
      </w:r>
      <w:proofErr w:type="spellEnd"/>
      <w:r>
        <w:t xml:space="preserve"> </w:t>
      </w:r>
      <w:r>
        <w:rPr>
          <w:i/>
          <w:iCs/>
        </w:rPr>
        <w:t>et al.,</w:t>
      </w:r>
      <w:r>
        <w:t xml:space="preserve"> 2022). Convenience, </w:t>
      </w:r>
      <w:r>
        <w:t xml:space="preserve">transaction speed, accessibility and ease of use are all important factors that are found across all studies looking at </w:t>
      </w:r>
      <w:proofErr w:type="spellStart"/>
      <w:r>
        <w:t>behavioural</w:t>
      </w:r>
      <w:proofErr w:type="spellEnd"/>
      <w:r>
        <w:t xml:space="preserve"> intention to use fintech. The model is therefore a good sense of how people are thinking about adopting fintech brands like </w:t>
      </w:r>
      <w:r>
        <w:t xml:space="preserve">Wise, </w:t>
      </w:r>
      <w:proofErr w:type="spellStart"/>
      <w:r>
        <w:t>Monzo</w:t>
      </w:r>
      <w:proofErr w:type="spellEnd"/>
      <w:r>
        <w:t xml:space="preserve">, or </w:t>
      </w:r>
      <w:proofErr w:type="spellStart"/>
      <w:proofErr w:type="gramStart"/>
      <w:r>
        <w:t>Revolut</w:t>
      </w:r>
      <w:proofErr w:type="spellEnd"/>
      <w:r>
        <w:t>..</w:t>
      </w:r>
      <w:proofErr w:type="gramEnd"/>
      <w:r>
        <w:t xml:space="preserve"> </w:t>
      </w:r>
    </w:p>
    <w:p w14:paraId="620C8E5C" w14:textId="77777777" w:rsidR="007B40CA" w:rsidRDefault="006D1490">
      <w:pPr>
        <w:pStyle w:val="Heading3"/>
        <w:spacing w:before="240" w:after="240"/>
      </w:pPr>
      <w:bookmarkStart w:id="50" w:name="_cfzxtydb0sak" w:colFirst="0" w:colLast="0"/>
      <w:bookmarkEnd w:id="50"/>
      <w:r>
        <w:t>2.4.3 UTAUT2 Model</w:t>
      </w:r>
    </w:p>
    <w:p w14:paraId="16BE3DAF" w14:textId="77777777" w:rsidR="007B40CA" w:rsidRDefault="006D1490">
      <w:r>
        <w:t xml:space="preserve">The Unified Theory of Acceptance and Use of Technology 2 (UTAUT2) is an extension of the previous theory of technology adoption that has introduced broader </w:t>
      </w:r>
      <w:proofErr w:type="spellStart"/>
      <w:r>
        <w:t>behavioural</w:t>
      </w:r>
      <w:proofErr w:type="spellEnd"/>
      <w:r>
        <w:t xml:space="preserve"> and social factors that affect consumer </w:t>
      </w:r>
      <w:proofErr w:type="spellStart"/>
      <w:r>
        <w:t>be</w:t>
      </w:r>
      <w:r>
        <w:t>haviour</w:t>
      </w:r>
      <w:proofErr w:type="spellEnd"/>
      <w:r>
        <w:t xml:space="preserve">. </w:t>
      </w:r>
    </w:p>
    <w:p w14:paraId="1B512962" w14:textId="77777777" w:rsidR="007B40CA" w:rsidRDefault="006D1490">
      <w:bookmarkStart w:id="51" w:name="_gzi8vyz3ohvn" w:colFirst="0" w:colLast="0"/>
      <w:bookmarkEnd w:id="51"/>
      <w:r>
        <w:rPr>
          <w:noProof/>
        </w:rPr>
        <w:lastRenderedPageBreak/>
        <w:drawing>
          <wp:inline distT="114300" distB="114300" distL="114300" distR="114300" wp14:anchorId="0679ABD5" wp14:editId="04C1C19B">
            <wp:extent cx="5943600" cy="5003800"/>
            <wp:effectExtent l="0" t="0" r="0" b="0"/>
            <wp:docPr id="15"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5"/>
                    <a:srcRect/>
                    <a:stretch>
                      <a:fillRect/>
                    </a:stretch>
                  </pic:blipFill>
                  <pic:spPr>
                    <a:xfrm>
                      <a:off x="0" y="0"/>
                      <a:ext cx="5943600" cy="5003800"/>
                    </a:xfrm>
                    <a:prstGeom prst="rect">
                      <a:avLst/>
                    </a:prstGeom>
                    <a:ln/>
                  </pic:spPr>
                </pic:pic>
              </a:graphicData>
            </a:graphic>
          </wp:inline>
        </w:drawing>
      </w:r>
    </w:p>
    <w:p w14:paraId="13AD6108" w14:textId="77777777" w:rsidR="007B40CA" w:rsidRDefault="006D1490">
      <w:pPr>
        <w:pStyle w:val="Heading4"/>
      </w:pPr>
      <w:bookmarkStart w:id="52" w:name="_v3p8owoeha78" w:colFirst="0" w:colLast="0"/>
      <w:bookmarkEnd w:id="52"/>
      <w:r>
        <w:t>Figure 2.7: The Unified Theory of Acceptance and Use of Technology 2 model</w:t>
      </w:r>
    </w:p>
    <w:p w14:paraId="7D702DDE" w14:textId="77777777" w:rsidR="007B40CA" w:rsidRDefault="006D1490">
      <w:pPr>
        <w:jc w:val="center"/>
      </w:pPr>
      <w:r>
        <w:t>Source: (ResearchGate, 2022)</w:t>
      </w:r>
    </w:p>
    <w:p w14:paraId="539CA62B" w14:textId="77777777" w:rsidR="007B40CA" w:rsidRDefault="006D1490">
      <w:r>
        <w:t xml:space="preserve">The model suggests that social influence, facilitating conditions, habit, hedonic motivation, performance expectancy, and effort expectancy </w:t>
      </w:r>
      <w:r>
        <w:t>are the factors that influence the behavioral intention. Social influence has a special significance in the fintech context, as consumers often seek out the advice of others, online forums, and digital interactions before taking a step into financial techn</w:t>
      </w:r>
      <w:r>
        <w:t>ologies (Mei, 2024). Facilitating conditions are those that make it easier to use fintech, such as technical infrastructure and availability of the internet and smart phones. Repeated behaviors that develop from frequent use of digital banking services are</w:t>
      </w:r>
      <w:r>
        <w:t xml:space="preserve"> referred to as habit, whereas enjoyment and satisfaction from the functionality and user experience of an app are called </w:t>
      </w:r>
      <w:r>
        <w:lastRenderedPageBreak/>
        <w:t xml:space="preserve">hedonic motivation. UTAUT2 has become more relevant as the use of fintech is no longer solely dependent on the technological aspects, </w:t>
      </w:r>
      <w:r>
        <w:t xml:space="preserve">but also on </w:t>
      </w:r>
      <w:proofErr w:type="spellStart"/>
      <w:r>
        <w:t>behavioural</w:t>
      </w:r>
      <w:proofErr w:type="spellEnd"/>
      <w:r>
        <w:t xml:space="preserve">, emotional and social ones. It was revealed in research that took place in the European digital banking landscape that over 70% of younger fintech users were swayed by social media interaction and peer recommendations when deciding </w:t>
      </w:r>
      <w:r>
        <w:t xml:space="preserve">on the financial apps they use (Del </w:t>
      </w:r>
      <w:proofErr w:type="spellStart"/>
      <w:r>
        <w:t>Sarto</w:t>
      </w:r>
      <w:proofErr w:type="spellEnd"/>
      <w:r>
        <w:t xml:space="preserve"> </w:t>
      </w:r>
      <w:r>
        <w:rPr>
          <w:i/>
          <w:iCs/>
        </w:rPr>
        <w:t xml:space="preserve">et al., </w:t>
      </w:r>
      <w:r>
        <w:t xml:space="preserve">2025). UTAUT2 is more comprehensive than TAM as it adds social and </w:t>
      </w:r>
      <w:proofErr w:type="spellStart"/>
      <w:r>
        <w:t>behavioural</w:t>
      </w:r>
      <w:proofErr w:type="spellEnd"/>
      <w:r>
        <w:t xml:space="preserve"> factors along with technological factors. </w:t>
      </w:r>
    </w:p>
    <w:p w14:paraId="3B9F97AA" w14:textId="77777777" w:rsidR="007B40CA" w:rsidRDefault="006D1490">
      <w:pPr>
        <w:pStyle w:val="Heading3"/>
        <w:keepNext w:val="0"/>
        <w:keepLines w:val="0"/>
        <w:spacing w:before="280"/>
      </w:pPr>
      <w:bookmarkStart w:id="53" w:name="_c9q2q1pzsqf" w:colFirst="0" w:colLast="0"/>
      <w:bookmarkEnd w:id="53"/>
      <w:r>
        <w:t>2.4.4 Comparison Between TAM and UTAUT2</w:t>
      </w:r>
    </w:p>
    <w:tbl>
      <w:tblPr>
        <w:tblStyle w:val="a"/>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232"/>
        <w:gridCol w:w="3056"/>
        <w:gridCol w:w="4072"/>
      </w:tblGrid>
      <w:tr w:rsidR="007B40CA" w14:paraId="5F0DC11F" w14:textId="77777777">
        <w:trPr>
          <w:trHeight w:val="500"/>
        </w:trPr>
        <w:tc>
          <w:tcPr>
            <w:tcW w:w="22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8A18A4" w14:textId="77777777" w:rsidR="007B40CA" w:rsidRDefault="006D1490">
            <w:r>
              <w:rPr>
                <w:b/>
                <w:bCs/>
              </w:rPr>
              <w:t>Criteria</w:t>
            </w:r>
          </w:p>
        </w:tc>
        <w:tc>
          <w:tcPr>
            <w:tcW w:w="30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E03B25" w14:textId="77777777" w:rsidR="007B40CA" w:rsidRDefault="006D1490">
            <w:r>
              <w:rPr>
                <w:b/>
                <w:bCs/>
              </w:rPr>
              <w:t>TAM</w:t>
            </w:r>
          </w:p>
        </w:tc>
        <w:tc>
          <w:tcPr>
            <w:tcW w:w="40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49E61D" w14:textId="77777777" w:rsidR="007B40CA" w:rsidRDefault="006D1490">
            <w:r>
              <w:rPr>
                <w:b/>
                <w:bCs/>
              </w:rPr>
              <w:t>UTAUT2</w:t>
            </w:r>
          </w:p>
        </w:tc>
      </w:tr>
      <w:tr w:rsidR="007B40CA" w14:paraId="413D66C3" w14:textId="77777777">
        <w:trPr>
          <w:trHeight w:val="500"/>
        </w:trPr>
        <w:tc>
          <w:tcPr>
            <w:tcW w:w="22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B6B341" w14:textId="77777777" w:rsidR="007B40CA" w:rsidRDefault="006D1490">
            <w:r>
              <w:t>Developer</w:t>
            </w:r>
          </w:p>
        </w:tc>
        <w:tc>
          <w:tcPr>
            <w:tcW w:w="30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079B28" w14:textId="77777777" w:rsidR="007B40CA" w:rsidRDefault="006D1490">
            <w:r>
              <w:t>Davis (1989)</w:t>
            </w:r>
          </w:p>
        </w:tc>
        <w:tc>
          <w:tcPr>
            <w:tcW w:w="40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D81F81" w14:textId="77777777" w:rsidR="007B40CA" w:rsidRDefault="006D1490">
            <w:r>
              <w:t>Venkatesh et al.</w:t>
            </w:r>
          </w:p>
        </w:tc>
      </w:tr>
      <w:tr w:rsidR="007B40CA" w14:paraId="45059AA6" w14:textId="77777777">
        <w:trPr>
          <w:trHeight w:val="770"/>
        </w:trPr>
        <w:tc>
          <w:tcPr>
            <w:tcW w:w="22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9C2AF1" w14:textId="77777777" w:rsidR="007B40CA" w:rsidRDefault="006D1490">
            <w:r>
              <w:t>Main Focus</w:t>
            </w:r>
          </w:p>
        </w:tc>
        <w:tc>
          <w:tcPr>
            <w:tcW w:w="30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28532A" w14:textId="77777777" w:rsidR="007B40CA" w:rsidRDefault="006D1490">
            <w:r>
              <w:t>Usefulness and ease of use</w:t>
            </w:r>
          </w:p>
        </w:tc>
        <w:tc>
          <w:tcPr>
            <w:tcW w:w="40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0B5696" w14:textId="77777777" w:rsidR="007B40CA" w:rsidRDefault="006D1490">
            <w:r>
              <w:t xml:space="preserve">Social, </w:t>
            </w:r>
            <w:proofErr w:type="spellStart"/>
            <w:r>
              <w:t>behavioural</w:t>
            </w:r>
            <w:proofErr w:type="spellEnd"/>
            <w:r>
              <w:t>, and technological factors</w:t>
            </w:r>
          </w:p>
        </w:tc>
      </w:tr>
      <w:tr w:rsidR="007B40CA" w14:paraId="049E720F" w14:textId="77777777">
        <w:trPr>
          <w:trHeight w:val="500"/>
        </w:trPr>
        <w:tc>
          <w:tcPr>
            <w:tcW w:w="22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0AAA33" w14:textId="77777777" w:rsidR="007B40CA" w:rsidRDefault="006D1490">
            <w:r>
              <w:t>Complexity</w:t>
            </w:r>
          </w:p>
        </w:tc>
        <w:tc>
          <w:tcPr>
            <w:tcW w:w="30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301C7A" w14:textId="77777777" w:rsidR="007B40CA" w:rsidRDefault="006D1490">
            <w:r>
              <w:t>Simple and easy to apply</w:t>
            </w:r>
          </w:p>
        </w:tc>
        <w:tc>
          <w:tcPr>
            <w:tcW w:w="40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C145C6" w14:textId="77777777" w:rsidR="007B40CA" w:rsidRDefault="006D1490">
            <w:r>
              <w:t>More comprehensive but complex</w:t>
            </w:r>
          </w:p>
        </w:tc>
      </w:tr>
      <w:tr w:rsidR="007B40CA" w14:paraId="37BA6DB9" w14:textId="77777777">
        <w:trPr>
          <w:trHeight w:val="500"/>
        </w:trPr>
        <w:tc>
          <w:tcPr>
            <w:tcW w:w="22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8A549B" w14:textId="77777777" w:rsidR="007B40CA" w:rsidRDefault="006D1490">
            <w:r>
              <w:t>Social Influence</w:t>
            </w:r>
          </w:p>
        </w:tc>
        <w:tc>
          <w:tcPr>
            <w:tcW w:w="30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DCB020" w14:textId="77777777" w:rsidR="007B40CA" w:rsidRDefault="006D1490">
            <w:r>
              <w:t>Limited</w:t>
            </w:r>
          </w:p>
        </w:tc>
        <w:tc>
          <w:tcPr>
            <w:tcW w:w="40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5D9219" w14:textId="77777777" w:rsidR="007B40CA" w:rsidRDefault="006D1490">
            <w:r>
              <w:t>Strong emphasis</w:t>
            </w:r>
          </w:p>
        </w:tc>
      </w:tr>
      <w:tr w:rsidR="007B40CA" w14:paraId="48AAF562" w14:textId="77777777">
        <w:trPr>
          <w:trHeight w:val="500"/>
        </w:trPr>
        <w:tc>
          <w:tcPr>
            <w:tcW w:w="22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10253B" w14:textId="77777777" w:rsidR="007B40CA" w:rsidRDefault="006D1490">
            <w:r>
              <w:t>Emotional Factors</w:t>
            </w:r>
          </w:p>
        </w:tc>
        <w:tc>
          <w:tcPr>
            <w:tcW w:w="30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7105CD" w14:textId="77777777" w:rsidR="007B40CA" w:rsidRDefault="006D1490">
            <w:r>
              <w:t>Weak consideration</w:t>
            </w:r>
          </w:p>
        </w:tc>
        <w:tc>
          <w:tcPr>
            <w:tcW w:w="40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F85A3E" w14:textId="77777777" w:rsidR="007B40CA" w:rsidRDefault="006D1490">
            <w:r>
              <w:t>Includes hedonic motivation</w:t>
            </w:r>
          </w:p>
        </w:tc>
      </w:tr>
      <w:tr w:rsidR="007B40CA" w14:paraId="1D955698" w14:textId="77777777">
        <w:trPr>
          <w:trHeight w:val="770"/>
        </w:trPr>
        <w:tc>
          <w:tcPr>
            <w:tcW w:w="22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9489FD" w14:textId="77777777" w:rsidR="007B40CA" w:rsidRDefault="006D1490">
            <w:proofErr w:type="spellStart"/>
            <w:r>
              <w:t>Behavioural</w:t>
            </w:r>
            <w:proofErr w:type="spellEnd"/>
            <w:r>
              <w:t xml:space="preserve"> Explanation</w:t>
            </w:r>
          </w:p>
        </w:tc>
        <w:tc>
          <w:tcPr>
            <w:tcW w:w="30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7EA380" w14:textId="77777777" w:rsidR="007B40CA" w:rsidRDefault="006D1490">
            <w:r>
              <w:t>Technology-</w:t>
            </w:r>
            <w:proofErr w:type="spellStart"/>
            <w:r>
              <w:t>centred</w:t>
            </w:r>
            <w:proofErr w:type="spellEnd"/>
          </w:p>
        </w:tc>
        <w:tc>
          <w:tcPr>
            <w:tcW w:w="40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533142" w14:textId="77777777" w:rsidR="007B40CA" w:rsidRDefault="006D1490">
            <w:r>
              <w:t>Consumer-</w:t>
            </w:r>
            <w:proofErr w:type="spellStart"/>
            <w:r>
              <w:t>centred</w:t>
            </w:r>
            <w:proofErr w:type="spellEnd"/>
          </w:p>
        </w:tc>
      </w:tr>
      <w:tr w:rsidR="007B40CA" w14:paraId="40FA5A23" w14:textId="77777777">
        <w:trPr>
          <w:trHeight w:val="770"/>
        </w:trPr>
        <w:tc>
          <w:tcPr>
            <w:tcW w:w="22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27BFBE" w14:textId="77777777" w:rsidR="007B40CA" w:rsidRDefault="006D1490">
            <w:r>
              <w:lastRenderedPageBreak/>
              <w:t>Suitability for Fintech</w:t>
            </w:r>
          </w:p>
        </w:tc>
        <w:tc>
          <w:tcPr>
            <w:tcW w:w="30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F38A2D" w14:textId="77777777" w:rsidR="007B40CA" w:rsidRDefault="006D1490">
            <w:r>
              <w:t>Explains convenience and usability</w:t>
            </w:r>
          </w:p>
        </w:tc>
        <w:tc>
          <w:tcPr>
            <w:tcW w:w="40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08DC5A" w14:textId="77777777" w:rsidR="007B40CA" w:rsidRDefault="006D1490">
            <w:r>
              <w:t xml:space="preserve">Explains social influence and </w:t>
            </w:r>
            <w:proofErr w:type="spellStart"/>
            <w:r>
              <w:t>behavioural</w:t>
            </w:r>
            <w:proofErr w:type="spellEnd"/>
            <w:r>
              <w:t xml:space="preserve"> intention</w:t>
            </w:r>
          </w:p>
        </w:tc>
      </w:tr>
      <w:tr w:rsidR="007B40CA" w14:paraId="798B612E" w14:textId="77777777">
        <w:trPr>
          <w:trHeight w:val="770"/>
        </w:trPr>
        <w:tc>
          <w:tcPr>
            <w:tcW w:w="22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60CADA" w14:textId="77777777" w:rsidR="007B40CA" w:rsidRDefault="006D1490">
            <w:r>
              <w:t>Major Limitation</w:t>
            </w:r>
          </w:p>
        </w:tc>
        <w:tc>
          <w:tcPr>
            <w:tcW w:w="30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52FABE" w14:textId="77777777" w:rsidR="007B40CA" w:rsidRDefault="006D1490">
            <w:r>
              <w:t>Ignores emotional/social factors</w:t>
            </w:r>
          </w:p>
        </w:tc>
        <w:tc>
          <w:tcPr>
            <w:tcW w:w="40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6A13EE" w14:textId="77777777" w:rsidR="007B40CA" w:rsidRDefault="006D1490">
            <w:r>
              <w:t xml:space="preserve">Difficult to </w:t>
            </w:r>
            <w:proofErr w:type="spellStart"/>
            <w:r>
              <w:t>operationalise</w:t>
            </w:r>
            <w:proofErr w:type="spellEnd"/>
            <w:r>
              <w:t xml:space="preserve"> fully</w:t>
            </w:r>
          </w:p>
        </w:tc>
      </w:tr>
    </w:tbl>
    <w:p w14:paraId="731C2C1A" w14:textId="77777777" w:rsidR="007B40CA" w:rsidRDefault="006D1490">
      <w:pPr>
        <w:pStyle w:val="Heading4"/>
      </w:pPr>
      <w:bookmarkStart w:id="54" w:name="_3zt1zm6qqsrg" w:colFirst="0" w:colLast="0"/>
      <w:bookmarkEnd w:id="54"/>
      <w:r>
        <w:t>Table 2.1: Comparative Analysis of Technology Acceptance Model (TAM) and Unified Theory of Acceptance and Use of Techn</w:t>
      </w:r>
      <w:r>
        <w:t>ology 2 (UTAUT2)</w:t>
      </w:r>
    </w:p>
    <w:p w14:paraId="1AD4CE2B" w14:textId="77777777" w:rsidR="007B40CA" w:rsidRDefault="006D1490">
      <w:pPr>
        <w:jc w:val="center"/>
      </w:pPr>
      <w:r>
        <w:t xml:space="preserve">Source: </w:t>
      </w:r>
      <w:proofErr w:type="spellStart"/>
      <w:r>
        <w:t>Selfmade</w:t>
      </w:r>
      <w:proofErr w:type="spellEnd"/>
    </w:p>
    <w:p w14:paraId="70F610AC" w14:textId="77777777" w:rsidR="007B40CA" w:rsidRDefault="006D1490">
      <w:r>
        <w:t xml:space="preserve">The results reveal that both TAM and UTAUT2 provide valuable theoretical insights into the adoption </w:t>
      </w:r>
      <w:proofErr w:type="spellStart"/>
      <w:r>
        <w:t>behaviour</w:t>
      </w:r>
      <w:proofErr w:type="spellEnd"/>
      <w:r>
        <w:t xml:space="preserve"> of </w:t>
      </w:r>
      <w:proofErr w:type="spellStart"/>
      <w:r>
        <w:t>fintechs</w:t>
      </w:r>
      <w:proofErr w:type="spellEnd"/>
      <w:r>
        <w:t>. While TAM is well suited to explain technological efficiency and usability perceptions, UTAUT2 is m</w:t>
      </w:r>
      <w:r>
        <w:t xml:space="preserve">ore capable of explaining social influences, </w:t>
      </w:r>
      <w:proofErr w:type="spellStart"/>
      <w:r>
        <w:t>behavioural</w:t>
      </w:r>
      <w:proofErr w:type="spellEnd"/>
      <w:r>
        <w:t xml:space="preserve"> habits and emotional motivation. Technological capabilities of fintech products are not the only factors that explain fintech adoption within the UK – peer recommendations and social proof have a sig</w:t>
      </w:r>
      <w:r>
        <w:t xml:space="preserve">nificant impact on consumer decision-making. The combination of TAM and UTAUT2 with SPT and TT is therefore a more in-depth explanation of the intention to adopt Wise, </w:t>
      </w:r>
      <w:proofErr w:type="spellStart"/>
      <w:r>
        <w:t>Monzo</w:t>
      </w:r>
      <w:proofErr w:type="spellEnd"/>
      <w:r>
        <w:t xml:space="preserve"> and </w:t>
      </w:r>
      <w:proofErr w:type="spellStart"/>
      <w:r>
        <w:t>Revolut</w:t>
      </w:r>
      <w:proofErr w:type="spellEnd"/>
      <w:r>
        <w:t xml:space="preserve">. </w:t>
      </w:r>
    </w:p>
    <w:p w14:paraId="2AEA9A82" w14:textId="77777777" w:rsidR="007B40CA" w:rsidRDefault="006D1490">
      <w:pPr>
        <w:pStyle w:val="Heading2"/>
        <w:keepNext w:val="0"/>
        <w:keepLines w:val="0"/>
        <w:spacing w:before="480"/>
        <w:rPr>
          <w:sz w:val="28"/>
          <w:szCs w:val="28"/>
        </w:rPr>
      </w:pPr>
      <w:bookmarkStart w:id="55" w:name="_ly9cyujl1w1" w:colFirst="0" w:colLast="0"/>
      <w:bookmarkEnd w:id="55"/>
      <w:r>
        <w:rPr>
          <w:sz w:val="28"/>
          <w:szCs w:val="28"/>
        </w:rPr>
        <w:t>2.5 Research Gap</w:t>
      </w:r>
    </w:p>
    <w:p w14:paraId="0536492B" w14:textId="77777777" w:rsidR="007B40CA" w:rsidRDefault="006D1490">
      <w:r>
        <w:t>While there is a significant amount of literature o</w:t>
      </w:r>
      <w:r>
        <w:t>n the adoption of fintech, some crucial aspects are not well-done researched. First, Asian economies or American economies are the main area of interest for most fintech studies, and relatively little research exists that specifically looks at the U.K., ev</w:t>
      </w:r>
      <w:r>
        <w:t>en though it is one of the largest fintech hubs in the world. Second, previous studies do not critically examine social proof mechanisms like reviews, ratings, testimonials, and electronic word-of-mouth, but focus rather on perceived usefulness, technologi</w:t>
      </w:r>
      <w:r>
        <w:t xml:space="preserve">cal efficiency, cybersecurity and convenience. Third, there are conflicting results on which of the two factors trust or usefulness is the most powerful predictor of intention to use fintech. Some research studies cite trust as the </w:t>
      </w:r>
      <w:r>
        <w:lastRenderedPageBreak/>
        <w:t>most influential variabl</w:t>
      </w:r>
      <w:r>
        <w:t xml:space="preserve">e on behavioral intention while others state that convenience, innovation, and accessibility are more influential. Fourth, there is a lack of academic studies that consider Wise, </w:t>
      </w:r>
      <w:proofErr w:type="spellStart"/>
      <w:r>
        <w:t>Monzo</w:t>
      </w:r>
      <w:proofErr w:type="spellEnd"/>
      <w:r>
        <w:t xml:space="preserve"> and </w:t>
      </w:r>
      <w:proofErr w:type="spellStart"/>
      <w:r>
        <w:t>Revolut</w:t>
      </w:r>
      <w:proofErr w:type="spellEnd"/>
      <w:r>
        <w:t xml:space="preserve"> together, as they are all influential players in the UK dig</w:t>
      </w:r>
      <w:r>
        <w:t>ital banking market. Current research often examines the adoption of fintech broadly, rather than in the context of digital-only banking apps. Last but not least, there is a lack of empirical research on the relationship between social proof, trust buildin</w:t>
      </w:r>
      <w:r>
        <w:t xml:space="preserve">g, risk perception and intention to adopt digital banking in the UK </w:t>
      </w:r>
      <w:proofErr w:type="gramStart"/>
      <w:r>
        <w:t>context..</w:t>
      </w:r>
      <w:proofErr w:type="gramEnd"/>
      <w:r>
        <w:t xml:space="preserve"> </w:t>
      </w:r>
    </w:p>
    <w:p w14:paraId="0EA1A53B" w14:textId="77777777" w:rsidR="007B40CA" w:rsidRDefault="006D1490">
      <w:pPr>
        <w:pStyle w:val="Heading2"/>
        <w:keepNext w:val="0"/>
        <w:keepLines w:val="0"/>
        <w:spacing w:before="480"/>
        <w:rPr>
          <w:sz w:val="28"/>
          <w:szCs w:val="28"/>
        </w:rPr>
      </w:pPr>
      <w:bookmarkStart w:id="56" w:name="_6ylnq2nre43g" w:colFirst="0" w:colLast="0"/>
      <w:bookmarkEnd w:id="56"/>
      <w:r>
        <w:rPr>
          <w:sz w:val="28"/>
          <w:szCs w:val="28"/>
        </w:rPr>
        <w:t>2.6 Conceptual Framework / Theoretical Framework</w:t>
      </w:r>
    </w:p>
    <w:p w14:paraId="6A4C7B28" w14:textId="77777777" w:rsidR="007B40CA" w:rsidRDefault="006D1490">
      <w:pPr>
        <w:spacing w:before="0" w:after="0"/>
        <w:jc w:val="center"/>
        <w:rPr>
          <w:b/>
          <w:bCs/>
        </w:rPr>
      </w:pPr>
      <w:r>
        <w:rPr>
          <w:b/>
          <w:bCs/>
          <w:noProof/>
        </w:rPr>
        <w:drawing>
          <wp:inline distT="114300" distB="114300" distL="114300" distR="114300" wp14:anchorId="182D05C4" wp14:editId="1242FB5C">
            <wp:extent cx="4948238" cy="3068859"/>
            <wp:effectExtent l="0" t="0" r="0" b="0"/>
            <wp:docPr id="1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6"/>
                    <a:srcRect t="6971"/>
                    <a:stretch>
                      <a:fillRect/>
                    </a:stretch>
                  </pic:blipFill>
                  <pic:spPr>
                    <a:xfrm>
                      <a:off x="0" y="0"/>
                      <a:ext cx="4948238" cy="3068859"/>
                    </a:xfrm>
                    <a:prstGeom prst="rect">
                      <a:avLst/>
                    </a:prstGeom>
                    <a:ln/>
                  </pic:spPr>
                </pic:pic>
              </a:graphicData>
            </a:graphic>
          </wp:inline>
        </w:drawing>
      </w:r>
    </w:p>
    <w:p w14:paraId="131DAC9D" w14:textId="77777777" w:rsidR="007B40CA" w:rsidRDefault="006D1490">
      <w:pPr>
        <w:pStyle w:val="Heading4"/>
      </w:pPr>
      <w:bookmarkStart w:id="57" w:name="_8yko7dm7dwao" w:colFirst="0" w:colLast="0"/>
      <w:bookmarkEnd w:id="57"/>
      <w:r>
        <w:t>Figure 2.8: Conceptual Framework</w:t>
      </w:r>
    </w:p>
    <w:p w14:paraId="7473B8E8" w14:textId="77777777" w:rsidR="007B40CA" w:rsidRDefault="006D1490">
      <w:pPr>
        <w:jc w:val="center"/>
      </w:pPr>
      <w:r>
        <w:t xml:space="preserve">Source: </w:t>
      </w:r>
      <w:proofErr w:type="spellStart"/>
      <w:r>
        <w:t>Selfmade</w:t>
      </w:r>
      <w:proofErr w:type="spellEnd"/>
    </w:p>
    <w:p w14:paraId="16898D20" w14:textId="77777777" w:rsidR="007B40CA" w:rsidRDefault="006D1490">
      <w:r>
        <w:t xml:space="preserve">The conceptual framework provides the explanation for the relationship of major variables affecting the </w:t>
      </w:r>
      <w:proofErr w:type="spellStart"/>
      <w:r>
        <w:t>behaviour</w:t>
      </w:r>
      <w:proofErr w:type="spellEnd"/>
      <w:r>
        <w:t xml:space="preserve"> of adoption of fintech in the United Kingdom. The social proof indicators, such as reviews, ratings, testimonials and social influence, are in</w:t>
      </w:r>
      <w:r>
        <w:t xml:space="preserve">dependent variables as they influence consumers' perceptions of the credibility and legitimacy of fintech. Consumer trust is the mediator since it converts positive social proof into behavioral intention to adopt the fintech </w:t>
      </w:r>
      <w:r>
        <w:lastRenderedPageBreak/>
        <w:t>(</w:t>
      </w:r>
      <w:proofErr w:type="spellStart"/>
      <w:r>
        <w:t>Vardari</w:t>
      </w:r>
      <w:proofErr w:type="spellEnd"/>
      <w:r>
        <w:t xml:space="preserve"> and </w:t>
      </w:r>
      <w:proofErr w:type="spellStart"/>
      <w:r>
        <w:t>Hameli</w:t>
      </w:r>
      <w:proofErr w:type="spellEnd"/>
      <w:r>
        <w:t>, 2025). Wit</w:t>
      </w:r>
      <w:r>
        <w:t xml:space="preserve">hin this framework, trust also encompasses notions of reliability, credibility, confidence in security and institutional legitimacy. Previous research has consistently highlighted </w:t>
      </w:r>
      <w:proofErr w:type="gramStart"/>
      <w:r>
        <w:t>that positive reviews</w:t>
      </w:r>
      <w:proofErr w:type="gramEnd"/>
      <w:r>
        <w:t xml:space="preserve">, customer ratings, and </w:t>
      </w:r>
      <w:proofErr w:type="spellStart"/>
      <w:r>
        <w:t>eWOM</w:t>
      </w:r>
      <w:proofErr w:type="spellEnd"/>
      <w:r>
        <w:t xml:space="preserve"> enhance consumer trust, wh</w:t>
      </w:r>
      <w:r>
        <w:t xml:space="preserve">ereas negative reviews, ratings, and </w:t>
      </w:r>
      <w:proofErr w:type="spellStart"/>
      <w:r>
        <w:t>eWOM</w:t>
      </w:r>
      <w:proofErr w:type="spellEnd"/>
      <w:r>
        <w:t xml:space="preserve"> create uncertainty and block consumer adoption of fintech. The framework thus suggests that social proof has positive impact on consumer trust, which in turn has positive impact on the consumers' intention to adopt</w:t>
      </w:r>
      <w:r>
        <w:t xml:space="preserve">, and perceived risk has negative impact on consumer trust and intention to adopt. </w:t>
      </w:r>
    </w:p>
    <w:p w14:paraId="35F7CD62" w14:textId="77777777" w:rsidR="007B40CA" w:rsidRDefault="006D1490">
      <w:pPr>
        <w:pStyle w:val="Heading2"/>
        <w:spacing w:before="240" w:after="240"/>
        <w:rPr>
          <w:sz w:val="28"/>
          <w:szCs w:val="28"/>
        </w:rPr>
      </w:pPr>
      <w:bookmarkStart w:id="58" w:name="_j2p632mot6xo" w:colFirst="0" w:colLast="0"/>
      <w:bookmarkEnd w:id="58"/>
      <w:r>
        <w:rPr>
          <w:sz w:val="28"/>
          <w:szCs w:val="28"/>
        </w:rPr>
        <w:t>2.7 Findings</w:t>
      </w:r>
    </w:p>
    <w:p w14:paraId="7E8EEA63" w14:textId="77777777" w:rsidR="007B40CA" w:rsidRDefault="006D1490">
      <w:r>
        <w:t xml:space="preserve">The literature examined shows that in a digital banking context, social proof positively affects consumer trust and the </w:t>
      </w:r>
      <w:proofErr w:type="spellStart"/>
      <w:r>
        <w:t>behaviour</w:t>
      </w:r>
      <w:proofErr w:type="spellEnd"/>
      <w:r>
        <w:t xml:space="preserve"> of fintech adoption. Reviews,</w:t>
      </w:r>
      <w:r>
        <w:t xml:space="preserve"> ratings, testimonials and EWOM create informational reassurance and alleviate uncertainty about the credibility of the platform and quality of service. Existing studies have consistently pointed to trust as a key driver of fintech adoption intent as consu</w:t>
      </w:r>
      <w:r>
        <w:t>mers are very concerned about cyber security threats, privacy breaches, and financial fraud. Digital communities, social media engagement and recommendations from experts and influencers tend to be more influential for younger consumers in general than for</w:t>
      </w:r>
      <w:r>
        <w:t xml:space="preserve"> older consumers, who remain more concerned with institutional legitimacy and regulatory protection (Wang and Huang, 2023). Results are variable, however, across countries and demographic groups, with some studies suggesting that usefulness, convenience an</w:t>
      </w:r>
      <w:r>
        <w:t xml:space="preserve">d technological efficiency outweigh trust. In the literature, it has been mentioned that perceived risk is also a negative effect on fintech's adoption </w:t>
      </w:r>
      <w:proofErr w:type="spellStart"/>
      <w:r>
        <w:t>behaviour</w:t>
      </w:r>
      <w:proofErr w:type="spellEnd"/>
      <w:r>
        <w:t>, despite the fact that consumers are becoming increasingly familiar with digital banking servi</w:t>
      </w:r>
      <w:r>
        <w:t>ces. This means there is a need for further research in the UK fintech context as there are only limited studies that analyze the interplay between social proof, trust, perceived risk and intention to use that explicitly explore the joint effect of these f</w:t>
      </w:r>
      <w:r>
        <w:t xml:space="preserve">our variables with Wise, </w:t>
      </w:r>
      <w:proofErr w:type="spellStart"/>
      <w:r>
        <w:t>Monzo</w:t>
      </w:r>
      <w:proofErr w:type="spellEnd"/>
      <w:r>
        <w:t xml:space="preserve"> and </w:t>
      </w:r>
      <w:proofErr w:type="spellStart"/>
      <w:r>
        <w:t>Revolut</w:t>
      </w:r>
      <w:proofErr w:type="spellEnd"/>
      <w:r>
        <w:t xml:space="preserve">. </w:t>
      </w:r>
    </w:p>
    <w:p w14:paraId="4BC2C43C" w14:textId="77777777" w:rsidR="007B40CA" w:rsidRDefault="006D1490">
      <w:pPr>
        <w:pStyle w:val="Heading2"/>
        <w:keepNext w:val="0"/>
        <w:keepLines w:val="0"/>
        <w:spacing w:before="480"/>
        <w:rPr>
          <w:sz w:val="28"/>
          <w:szCs w:val="28"/>
        </w:rPr>
      </w:pPr>
      <w:bookmarkStart w:id="59" w:name="_lwvaw0tox4zm" w:colFirst="0" w:colLast="0"/>
      <w:bookmarkEnd w:id="59"/>
      <w:r>
        <w:rPr>
          <w:sz w:val="28"/>
          <w:szCs w:val="28"/>
        </w:rPr>
        <w:t>2.8 Chapter Summary</w:t>
      </w:r>
    </w:p>
    <w:p w14:paraId="09EF1DC6" w14:textId="77777777" w:rsidR="007B40CA" w:rsidRDefault="006D1490">
      <w:r>
        <w:t xml:space="preserve">This chapter critically </w:t>
      </w:r>
      <w:proofErr w:type="spellStart"/>
      <w:r>
        <w:t>analysed</w:t>
      </w:r>
      <w:proofErr w:type="spellEnd"/>
      <w:r>
        <w:t xml:space="preserve"> the key concepts, theories and existing research on fintech adoption </w:t>
      </w:r>
      <w:proofErr w:type="spellStart"/>
      <w:r>
        <w:t>behaviour</w:t>
      </w:r>
      <w:proofErr w:type="spellEnd"/>
      <w:r>
        <w:t xml:space="preserve">. Fintech, social proof, consumer trust, perceived risk, and adoption intention </w:t>
      </w:r>
      <w:r>
        <w:lastRenderedPageBreak/>
        <w:t xml:space="preserve">were among the key concepts that were discussed. The literature confirmed that social proof has a significant impact on digital consumer behavior via reviews, ratings, testimonials, and </w:t>
      </w:r>
      <w:proofErr w:type="spellStart"/>
      <w:r>
        <w:t>eWOM</w:t>
      </w:r>
      <w:proofErr w:type="spellEnd"/>
      <w:r>
        <w:t xml:space="preserve"> and that trust formation is also crucial in the context of financ</w:t>
      </w:r>
      <w:r>
        <w:t>ial uncertainty and cybersecurity issues in fintech. The chapter also examined Social Proof Theory, Trust Theory, TAM and UTAUT2 to shed light on the adoption behavior of fintech in technological, psychological and social aspects. This study uncovered a nu</w:t>
      </w:r>
      <w:r>
        <w:t xml:space="preserve">mber of gaps to build upon, such as a lack of research focusing specifically on the UK and the lack of research studying Wise, </w:t>
      </w:r>
      <w:proofErr w:type="spellStart"/>
      <w:r>
        <w:t>Monzo</w:t>
      </w:r>
      <w:proofErr w:type="spellEnd"/>
      <w:r>
        <w:t xml:space="preserve"> and </w:t>
      </w:r>
      <w:proofErr w:type="spellStart"/>
      <w:r>
        <w:t>Revolut</w:t>
      </w:r>
      <w:proofErr w:type="spellEnd"/>
      <w:r>
        <w:t xml:space="preserve"> as a combined service. The chapter thus provided a theoretical base for the dissertation and showed that there </w:t>
      </w:r>
      <w:r>
        <w:t>was a need for additional empirical research. The methodological framework of the study, which consists of research philosophy, research design, quantitative methodology, survey strategy, sampling methods, data collection procedures, data analysis techniqu</w:t>
      </w:r>
      <w:r>
        <w:t xml:space="preserve">es and ethical considerations will be discussed in chapter 3. </w:t>
      </w:r>
    </w:p>
    <w:p w14:paraId="3555DE97" w14:textId="77777777" w:rsidR="007B40CA" w:rsidRDefault="006D1490">
      <w:r>
        <w:br w:type="page"/>
      </w:r>
    </w:p>
    <w:p w14:paraId="3A492065" w14:textId="77777777" w:rsidR="007B40CA" w:rsidRDefault="006D1490">
      <w:pPr>
        <w:pStyle w:val="Heading1"/>
        <w:spacing w:before="0" w:after="200"/>
      </w:pPr>
      <w:bookmarkStart w:id="60" w:name="_ocyfz0hmjy4l" w:colFirst="0" w:colLast="0"/>
      <w:bookmarkEnd w:id="60"/>
      <w:r>
        <w:lastRenderedPageBreak/>
        <w:t>Chapter 3 - Research Methodology</w:t>
      </w:r>
    </w:p>
    <w:p w14:paraId="226C9EDB" w14:textId="77777777" w:rsidR="007B40CA" w:rsidRDefault="006D1490">
      <w:pPr>
        <w:pStyle w:val="Heading2"/>
      </w:pPr>
      <w:bookmarkStart w:id="61" w:name="_aamt41qteo1o" w:colFirst="0" w:colLast="0"/>
      <w:bookmarkEnd w:id="61"/>
      <w:r>
        <w:t>3.1 Introduction</w:t>
      </w:r>
    </w:p>
    <w:p w14:paraId="3C16FB12" w14:textId="77777777" w:rsidR="007B40CA" w:rsidRDefault="006D1490">
      <w:pPr>
        <w:spacing w:before="0" w:after="200"/>
      </w:pPr>
      <w:r>
        <w:t>This chapter provides information about how this effect was explored in terms of social proof on consumer trust and consumer intention to sign up for a fintech app in the UK. It details the design and implementation of the research to answer the research a</w:t>
      </w:r>
      <w:r>
        <w:t xml:space="preserve">im and questions of Chapter Three. The chapter begins by identifying the philosophy and approach that have been used in the research and then the research strategy and methodological decisions used in the research are identified. It then explains the data </w:t>
      </w:r>
      <w:r>
        <w:t>collection method, sampling and data analysis procedures used. These elements are discussed in detail and this facilitates transparency and demonstration of good, structured, reliable research.</w:t>
      </w:r>
    </w:p>
    <w:p w14:paraId="58AAAE44" w14:textId="77777777" w:rsidR="007B40CA" w:rsidRDefault="006D1490">
      <w:pPr>
        <w:pStyle w:val="Heading2"/>
      </w:pPr>
      <w:bookmarkStart w:id="62" w:name="_hno6hecbquwp" w:colFirst="0" w:colLast="0"/>
      <w:bookmarkEnd w:id="62"/>
      <w:r>
        <w:t>3.2 Research Onion Framework</w:t>
      </w:r>
    </w:p>
    <w:p w14:paraId="26EC408B" w14:textId="77777777" w:rsidR="007B40CA" w:rsidRDefault="006D1490">
      <w:pPr>
        <w:spacing w:before="0" w:after="200"/>
      </w:pPr>
      <w:r>
        <w:t>This research was structured syst</w:t>
      </w:r>
      <w:r>
        <w:t xml:space="preserve">ematically with Saunders’ Research Onion as a reference for this research (Saunders </w:t>
      </w:r>
      <w:r>
        <w:rPr>
          <w:i/>
          <w:iCs/>
        </w:rPr>
        <w:t>et al.</w:t>
      </w:r>
      <w:r>
        <w:t>, 2023). The research onion gives a step-by-step way of designing a piece of research by considering various layers, each linked to a methodological choice, which rep</w:t>
      </w:r>
      <w:r>
        <w:t>resents a logical next step taken towards achieving the research aim and objectives.</w:t>
      </w:r>
    </w:p>
    <w:p w14:paraId="5074E62B" w14:textId="77777777" w:rsidR="007B40CA" w:rsidRDefault="006D1490">
      <w:pPr>
        <w:spacing w:before="0" w:after="200"/>
        <w:jc w:val="center"/>
      </w:pPr>
      <w:r>
        <w:rPr>
          <w:noProof/>
        </w:rPr>
        <w:lastRenderedPageBreak/>
        <w:drawing>
          <wp:inline distT="114300" distB="114300" distL="114300" distR="114300" wp14:anchorId="2EB1B304" wp14:editId="722D7BF0">
            <wp:extent cx="5285416" cy="3786188"/>
            <wp:effectExtent l="12700" t="12700" r="12700" b="12700"/>
            <wp:docPr id="1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7"/>
                    <a:srcRect/>
                    <a:stretch>
                      <a:fillRect/>
                    </a:stretch>
                  </pic:blipFill>
                  <pic:spPr>
                    <a:xfrm>
                      <a:off x="0" y="0"/>
                      <a:ext cx="5285416" cy="3786188"/>
                    </a:xfrm>
                    <a:prstGeom prst="rect">
                      <a:avLst/>
                    </a:prstGeom>
                    <a:ln w="12700">
                      <a:solidFill>
                        <a:srgbClr val="000000"/>
                      </a:solidFill>
                      <a:prstDash val="solid"/>
                    </a:ln>
                  </pic:spPr>
                </pic:pic>
              </a:graphicData>
            </a:graphic>
          </wp:inline>
        </w:drawing>
      </w:r>
    </w:p>
    <w:p w14:paraId="2FAED903" w14:textId="77777777" w:rsidR="007B40CA" w:rsidRDefault="006D1490">
      <w:pPr>
        <w:pStyle w:val="Heading4"/>
      </w:pPr>
      <w:bookmarkStart w:id="63" w:name="_2mxy0iydjglg" w:colFirst="0" w:colLast="0"/>
      <w:bookmarkEnd w:id="63"/>
      <w:r>
        <w:t>Figure 3.1: Research Onion</w:t>
      </w:r>
    </w:p>
    <w:p w14:paraId="61C81650" w14:textId="77777777" w:rsidR="007B40CA" w:rsidRDefault="006D1490">
      <w:pPr>
        <w:spacing w:before="0" w:after="200"/>
        <w:jc w:val="center"/>
      </w:pPr>
      <w:r>
        <w:t xml:space="preserve">(Source: Saunders </w:t>
      </w:r>
      <w:r>
        <w:rPr>
          <w:i/>
          <w:iCs/>
        </w:rPr>
        <w:t>et al.</w:t>
      </w:r>
      <w:r>
        <w:t>, 2023)</w:t>
      </w:r>
    </w:p>
    <w:p w14:paraId="540CED2D" w14:textId="77777777" w:rsidR="007B40CA" w:rsidRDefault="006D1490">
      <w:pPr>
        <w:spacing w:before="0" w:after="200"/>
      </w:pPr>
      <w:r>
        <w:t xml:space="preserve">The outer layer </w:t>
      </w:r>
      <w:proofErr w:type="spellStart"/>
      <w:r>
        <w:t>emphasises</w:t>
      </w:r>
      <w:proofErr w:type="spellEnd"/>
      <w:r>
        <w:t xml:space="preserve"> the philosophy of research, that is, understanding the knowledge of the outside in </w:t>
      </w:r>
      <w:r>
        <w:t xml:space="preserve">research. The third part of the research approach describes whether the approach is deductive or inductive. Then the research strategy that illustrates the plan that has been adopted in collecting and </w:t>
      </w:r>
      <w:proofErr w:type="spellStart"/>
      <w:r>
        <w:t>analysing</w:t>
      </w:r>
      <w:proofErr w:type="spellEnd"/>
      <w:r>
        <w:t xml:space="preserve"> the data. The methodological choice layer ind</w:t>
      </w:r>
      <w:r>
        <w:t>icates the adoption of either a qualitative, quantitative, or mixed method approach. Whether the study is cross-sectional or longitudinal is determined by the time horizon layer. Lastly, the inner layer concentrates on data collection and evaluating approa</w:t>
      </w:r>
      <w:r>
        <w:t>ches. To ensure that the methodology is well structured, consistent and aligned with their research objective, they have used the research onion.</w:t>
      </w:r>
    </w:p>
    <w:p w14:paraId="0EF3C9B1" w14:textId="77777777" w:rsidR="007B40CA" w:rsidRDefault="006D1490">
      <w:pPr>
        <w:pStyle w:val="Heading2"/>
      </w:pPr>
      <w:bookmarkStart w:id="64" w:name="_la1p6iwzmqwl" w:colFirst="0" w:colLast="0"/>
      <w:bookmarkEnd w:id="64"/>
      <w:r>
        <w:lastRenderedPageBreak/>
        <w:t>3.3 Research Philosophy</w:t>
      </w:r>
    </w:p>
    <w:p w14:paraId="398D45D2" w14:textId="77777777" w:rsidR="007B40CA" w:rsidRDefault="006D1490">
      <w:pPr>
        <w:pStyle w:val="Heading3"/>
      </w:pPr>
      <w:bookmarkStart w:id="65" w:name="_d0rqjyekfvru" w:colFirst="0" w:colLast="0"/>
      <w:bookmarkEnd w:id="65"/>
      <w:r>
        <w:t>3.3.1 Positivism</w:t>
      </w:r>
    </w:p>
    <w:p w14:paraId="7BBC5DCE" w14:textId="77777777" w:rsidR="007B40CA" w:rsidRDefault="006D1490">
      <w:pPr>
        <w:spacing w:before="0" w:after="200"/>
      </w:pPr>
      <w:r>
        <w:t>This is the view of reality that determines there is only one reality</w:t>
      </w:r>
      <w:r>
        <w:t xml:space="preserve"> and it is measurable, observable and quantifiable data (Ali </w:t>
      </w:r>
      <w:r>
        <w:rPr>
          <w:i/>
          <w:iCs/>
        </w:rPr>
        <w:t>et al.</w:t>
      </w:r>
      <w:r>
        <w:t>, 2024). It is used in research studies focused on testing associations among variables statistically. For this method, tasks are primarily structured and are based on either surveys or exp</w:t>
      </w:r>
      <w:r>
        <w:t xml:space="preserve">eriments, where the data, in these two examples, are </w:t>
      </w:r>
      <w:proofErr w:type="spellStart"/>
      <w:r>
        <w:t>analysed</w:t>
      </w:r>
      <w:proofErr w:type="spellEnd"/>
      <w:r>
        <w:t xml:space="preserve"> numerically with a </w:t>
      </w:r>
      <w:proofErr w:type="spellStart"/>
      <w:r>
        <w:t>generalisable</w:t>
      </w:r>
      <w:proofErr w:type="spellEnd"/>
      <w:r>
        <w:t xml:space="preserve"> outcome.</w:t>
      </w:r>
    </w:p>
    <w:p w14:paraId="0467A3D9" w14:textId="77777777" w:rsidR="007B40CA" w:rsidRDefault="006D1490">
      <w:pPr>
        <w:spacing w:before="0" w:after="200"/>
      </w:pPr>
      <w:r>
        <w:t>As the variables addressed in this study can be measured, such as social proof, consumer trust, perceived risk and intention to adopt, positivism is sui</w:t>
      </w:r>
      <w:r>
        <w:t xml:space="preserve">table for this study. Data is gathered at the structured questionnaire that is </w:t>
      </w:r>
      <w:proofErr w:type="spellStart"/>
      <w:r>
        <w:t>analysed</w:t>
      </w:r>
      <w:proofErr w:type="spellEnd"/>
      <w:r>
        <w:t xml:space="preserve"> by applying statistical methods such as descriptive statistics, ANOVA and regression. This allows the study to be able to order clearly and objectively patterns and rel</w:t>
      </w:r>
      <w:r>
        <w:t>ationships between the variables.</w:t>
      </w:r>
    </w:p>
    <w:p w14:paraId="170560A0" w14:textId="77777777" w:rsidR="007B40CA" w:rsidRDefault="006D1490">
      <w:pPr>
        <w:pStyle w:val="Heading3"/>
      </w:pPr>
      <w:bookmarkStart w:id="66" w:name="_tquy6idndhvb" w:colFirst="0" w:colLast="0"/>
      <w:bookmarkEnd w:id="66"/>
      <w:r>
        <w:t>3.3.2 Interpretivism</w:t>
      </w:r>
    </w:p>
    <w:p w14:paraId="445894B8" w14:textId="77777777" w:rsidR="007B40CA" w:rsidRDefault="006D1490">
      <w:pPr>
        <w:spacing w:before="0" w:after="200"/>
      </w:pPr>
      <w:r>
        <w:t xml:space="preserve">Interpretivism is a philosophy of inquiry which puts emphasis on comprehending the actions of people by deciphering their subjective meanings and their own experiences (Acharya, 2025). Typically, this </w:t>
      </w:r>
      <w:r>
        <w:t>is associated with qualitative research methodologies such as interviews, observation and case study. This is done in order to find out how the individuals perceive their experiences, not to measure them by numerical data.</w:t>
      </w:r>
    </w:p>
    <w:p w14:paraId="154E3256" w14:textId="77777777" w:rsidR="007B40CA" w:rsidRDefault="006D1490">
      <w:pPr>
        <w:spacing w:before="0" w:after="200"/>
      </w:pPr>
      <w:r>
        <w:t xml:space="preserve">It is not </w:t>
      </w:r>
      <w:proofErr w:type="spellStart"/>
      <w:r>
        <w:t>practised</w:t>
      </w:r>
      <w:proofErr w:type="spellEnd"/>
      <w:r>
        <w:t xml:space="preserve"> in this study</w:t>
      </w:r>
      <w:r>
        <w:t xml:space="preserve"> as the research is not about an in-depth exploration of individual experiences. However, it indicates the use of measurable interconnections between numbers to </w:t>
      </w:r>
      <w:proofErr w:type="spellStart"/>
      <w:r>
        <w:t>analyse</w:t>
      </w:r>
      <w:proofErr w:type="spellEnd"/>
      <w:r>
        <w:t xml:space="preserve"> it. Thus, it does not take a qualitative and interpretive approach.</w:t>
      </w:r>
    </w:p>
    <w:p w14:paraId="73EDB866" w14:textId="77777777" w:rsidR="007B40CA" w:rsidRDefault="006D1490">
      <w:pPr>
        <w:pStyle w:val="Heading3"/>
      </w:pPr>
      <w:bookmarkStart w:id="67" w:name="_4imwb28rswct" w:colFirst="0" w:colLast="0"/>
      <w:bookmarkEnd w:id="67"/>
      <w:r>
        <w:t>3.3.3 Justification of Chosen Philosophy</w:t>
      </w:r>
    </w:p>
    <w:p w14:paraId="01C812E0" w14:textId="77777777" w:rsidR="007B40CA" w:rsidRDefault="006D1490">
      <w:pPr>
        <w:spacing w:before="0" w:after="200"/>
      </w:pPr>
      <w:r>
        <w:t xml:space="preserve">This study’s research philosophy will be positivism because the results of this research are taken from data collected. This is because the research is based on numbers that have been obtained from surveys, and is </w:t>
      </w:r>
      <w:proofErr w:type="spellStart"/>
      <w:r>
        <w:t>a</w:t>
      </w:r>
      <w:r>
        <w:t>nalysed</w:t>
      </w:r>
      <w:proofErr w:type="spellEnd"/>
      <w:r>
        <w:t xml:space="preserve"> using statistical analysis which examines the relationship between variables. The positivist method is relevant to the objective of the study to find out whether there </w:t>
      </w:r>
      <w:r>
        <w:lastRenderedPageBreak/>
        <w:t xml:space="preserve">is an influence of social proof on consumer trust and consumer intention to use </w:t>
      </w:r>
      <w:r>
        <w:t>an application for fintech.</w:t>
      </w:r>
    </w:p>
    <w:p w14:paraId="7388CB8D" w14:textId="77777777" w:rsidR="007B40CA" w:rsidRDefault="006D1490">
      <w:pPr>
        <w:pStyle w:val="Heading2"/>
      </w:pPr>
      <w:bookmarkStart w:id="68" w:name="_6t3jfws0tv7" w:colFirst="0" w:colLast="0"/>
      <w:bookmarkEnd w:id="68"/>
      <w:r>
        <w:t>3.4 Research Approach</w:t>
      </w:r>
    </w:p>
    <w:p w14:paraId="61F5D88F" w14:textId="77777777" w:rsidR="007B40CA" w:rsidRDefault="006D1490">
      <w:pPr>
        <w:pStyle w:val="Heading3"/>
      </w:pPr>
      <w:bookmarkStart w:id="69" w:name="_h6637ypmk8r" w:colFirst="0" w:colLast="0"/>
      <w:bookmarkEnd w:id="69"/>
      <w:r>
        <w:t>3.4.1 Deductive Approach</w:t>
      </w:r>
    </w:p>
    <w:p w14:paraId="2F81CBEE" w14:textId="77777777" w:rsidR="007B40CA" w:rsidRDefault="006D1490">
      <w:pPr>
        <w:spacing w:before="0" w:after="200"/>
      </w:pPr>
      <w:r>
        <w:t>The deductive approach begins with the theories and then tests the theories using the data obtained through empirical observations (</w:t>
      </w:r>
      <w:proofErr w:type="spellStart"/>
      <w:r>
        <w:t>Okoli</w:t>
      </w:r>
      <w:proofErr w:type="spellEnd"/>
      <w:r>
        <w:t>, 2023). The process was conducted methodolo</w:t>
      </w:r>
      <w:r>
        <w:t>gically, in creating hypotheses, creating a theory, and shaping hypotheses through the material of data obtained from the analysis. This takes the research from theory to data, enabling researchers to test their theory using a statistical test.</w:t>
      </w:r>
    </w:p>
    <w:p w14:paraId="2179251B" w14:textId="77777777" w:rsidR="007B40CA" w:rsidRDefault="006D1490">
      <w:pPr>
        <w:spacing w:before="0" w:after="200"/>
      </w:pPr>
      <w:r>
        <w:t>The researc</w:t>
      </w:r>
      <w:r>
        <w:t>h method employed in this research is a deductive method that is used through theories that already exist in the Technology Acceptance Model (TAM), Unified Theory of Acceptance and Use of Technology (UTAUT2) and Social Proof Theory. These theories are used</w:t>
      </w:r>
      <w:r>
        <w:t xml:space="preserve"> as a basis to comprehend the effect of social proof on consumer confidence and intent to use in fintech apps (</w:t>
      </w:r>
      <w:proofErr w:type="spellStart"/>
      <w:r>
        <w:t>Amnas</w:t>
      </w:r>
      <w:proofErr w:type="spellEnd"/>
      <w:r>
        <w:t xml:space="preserve"> </w:t>
      </w:r>
      <w:r>
        <w:rPr>
          <w:i/>
          <w:iCs/>
        </w:rPr>
        <w:t>et al.</w:t>
      </w:r>
      <w:r>
        <w:t xml:space="preserve">, 2023). These theories are </w:t>
      </w:r>
      <w:proofErr w:type="spellStart"/>
      <w:r>
        <w:t>analysed</w:t>
      </w:r>
      <w:proofErr w:type="spellEnd"/>
      <w:r>
        <w:t xml:space="preserve"> using quantitative data analysis to form an investigation of relationships among selected variab</w:t>
      </w:r>
      <w:r>
        <w:t>les such as social proof, trust, perceived risk and adoption intention.</w:t>
      </w:r>
    </w:p>
    <w:p w14:paraId="3F9146C3" w14:textId="77777777" w:rsidR="007B40CA" w:rsidRDefault="006D1490">
      <w:pPr>
        <w:pStyle w:val="Heading3"/>
      </w:pPr>
      <w:bookmarkStart w:id="70" w:name="_mr2iva3mlgf7" w:colFirst="0" w:colLast="0"/>
      <w:bookmarkEnd w:id="70"/>
      <w:r>
        <w:t>3.4.2 Inductive Approach</w:t>
      </w:r>
    </w:p>
    <w:p w14:paraId="43548B65" w14:textId="77777777" w:rsidR="007B40CA" w:rsidRDefault="006D1490">
      <w:pPr>
        <w:spacing w:before="0" w:after="200"/>
      </w:pPr>
      <w:r>
        <w:t>In the inductive method, a new theory is created based on the data (</w:t>
      </w:r>
      <w:proofErr w:type="spellStart"/>
      <w:r>
        <w:t>Yuwono</w:t>
      </w:r>
      <w:proofErr w:type="spellEnd"/>
      <w:r>
        <w:t xml:space="preserve"> and </w:t>
      </w:r>
      <w:proofErr w:type="spellStart"/>
      <w:r>
        <w:t>Rachmawati</w:t>
      </w:r>
      <w:proofErr w:type="spellEnd"/>
      <w:r>
        <w:t>, 2023). It is not used to test a theory. It is often used in qualitat</w:t>
      </w:r>
      <w:r>
        <w:t xml:space="preserve">ive research, where it is possible to </w:t>
      </w:r>
      <w:proofErr w:type="spellStart"/>
      <w:r>
        <w:t>synthesise</w:t>
      </w:r>
      <w:proofErr w:type="spellEnd"/>
      <w:r>
        <w:t xml:space="preserve"> ideas or observations into patterns, themes and insights. It is more exploratory, more flexible and takes a data to theory approach.</w:t>
      </w:r>
    </w:p>
    <w:p w14:paraId="1D747264" w14:textId="77777777" w:rsidR="007B40CA" w:rsidRDefault="006D1490">
      <w:pPr>
        <w:spacing w:before="0" w:after="200"/>
      </w:pPr>
      <w:r>
        <w:t>But the induction approach cannot be applied in this research as the study</w:t>
      </w:r>
      <w:r>
        <w:t xml:space="preserve"> is not to produce any new theories. Rather, it is aimed at evaluating current theoretical knowledge with the help of structured data (Proudfoot, 2023). The study does not use any inductive approach, since it relies on numbers and statistical analysis.</w:t>
      </w:r>
    </w:p>
    <w:p w14:paraId="175531DC" w14:textId="77777777" w:rsidR="007B40CA" w:rsidRDefault="006D1490">
      <w:pPr>
        <w:pStyle w:val="Heading3"/>
      </w:pPr>
      <w:bookmarkStart w:id="71" w:name="_fcvkh3h09ivi" w:colFirst="0" w:colLast="0"/>
      <w:bookmarkEnd w:id="71"/>
      <w:r>
        <w:lastRenderedPageBreak/>
        <w:t>3.4</w:t>
      </w:r>
      <w:r>
        <w:t>.3 Justification of Approach</w:t>
      </w:r>
    </w:p>
    <w:p w14:paraId="3A667BFF" w14:textId="77777777" w:rsidR="007B40CA" w:rsidRDefault="006D1490">
      <w:pPr>
        <w:spacing w:before="0" w:after="200"/>
      </w:pPr>
      <w:r>
        <w:t>In this study, a deductive approach was found suitable because this type of study is in line with the purpose of this study, which is to test the relationship between variables. Specifically, this paper investigates how intenti</w:t>
      </w:r>
      <w:r>
        <w:t>on to adopt can be related to trust and how social proof can be used to build trust. Deductive approach; established theories and quantitative data are used which is most appropriate for this research.</w:t>
      </w:r>
    </w:p>
    <w:p w14:paraId="08AFAC86" w14:textId="77777777" w:rsidR="007B40CA" w:rsidRDefault="006D1490">
      <w:pPr>
        <w:pStyle w:val="Heading2"/>
      </w:pPr>
      <w:bookmarkStart w:id="72" w:name="_l5224le4ogin" w:colFirst="0" w:colLast="0"/>
      <w:bookmarkEnd w:id="72"/>
      <w:r>
        <w:t>3.5 Research Strategy</w:t>
      </w:r>
    </w:p>
    <w:p w14:paraId="567A3DB6" w14:textId="77777777" w:rsidR="007B40CA" w:rsidRDefault="006D1490">
      <w:pPr>
        <w:spacing w:before="0" w:after="200"/>
      </w:pPr>
      <w:r>
        <w:t>This time, this research uses th</w:t>
      </w:r>
      <w:r>
        <w:t>e survey method. In quantitative research, one of the most widely used methods of data collection is a survey, as this can help in reaching a large number of respondents in order to get the data in a structured and efficient way. The technique can be appli</w:t>
      </w:r>
      <w:r>
        <w:t xml:space="preserve">ed to examining relationships between variables, consumer </w:t>
      </w:r>
      <w:proofErr w:type="spellStart"/>
      <w:r>
        <w:t>behaviour</w:t>
      </w:r>
      <w:proofErr w:type="spellEnd"/>
      <w:r>
        <w:t xml:space="preserve"> patterns, etc.</w:t>
      </w:r>
    </w:p>
    <w:p w14:paraId="2A9E4F54" w14:textId="77777777" w:rsidR="007B40CA" w:rsidRDefault="006D1490">
      <w:pPr>
        <w:spacing w:before="0" w:after="200"/>
      </w:pPr>
      <w:r>
        <w:t>The methodology used in this study was a questionnaire for primary data collection which was targeted at fintech users in the United Kingdom. A questionnaire was developed u</w:t>
      </w:r>
      <w:r>
        <w:t>sing the Likert scale to obtain the attitudes towards social proof, attitudes towards trust, perceived risk and intention to adopt from the respondents. The survey is appropriate because it allows for examining relationships between important variables and</w:t>
      </w:r>
      <w:r>
        <w:t xml:space="preserve"> it is also appropriate for a quantitative type of research based on the goal of the study.</w:t>
      </w:r>
    </w:p>
    <w:p w14:paraId="165605B0" w14:textId="77777777" w:rsidR="007B40CA" w:rsidRDefault="006D1490">
      <w:pPr>
        <w:pStyle w:val="Heading2"/>
      </w:pPr>
      <w:bookmarkStart w:id="73" w:name="_6z3qx1akdnsb" w:colFirst="0" w:colLast="0"/>
      <w:bookmarkEnd w:id="73"/>
      <w:r>
        <w:t>3.6 Methodological Selection</w:t>
      </w:r>
    </w:p>
    <w:p w14:paraId="7D24DEF1" w14:textId="77777777" w:rsidR="007B40CA" w:rsidRDefault="006D1490">
      <w:pPr>
        <w:spacing w:before="0" w:after="200"/>
      </w:pPr>
      <w:r>
        <w:t xml:space="preserve">In this study, a quantitative research approach is adopted. This suggests that data is being gathered and </w:t>
      </w:r>
      <w:proofErr w:type="spellStart"/>
      <w:r>
        <w:t>analysed</w:t>
      </w:r>
      <w:proofErr w:type="spellEnd"/>
      <w:r>
        <w:t xml:space="preserve"> quantitatively only </w:t>
      </w:r>
      <w:r>
        <w:t>for the purposes of answering the research objectives. A single method is used to ensure consistency in data collection and analysis, enabling the results to be easily understood and interpreted in an orderly manner.</w:t>
      </w:r>
    </w:p>
    <w:p w14:paraId="0A89B1A0" w14:textId="77777777" w:rsidR="007B40CA" w:rsidRDefault="006D1490">
      <w:pPr>
        <w:spacing w:before="0" w:after="200"/>
      </w:pPr>
      <w:r>
        <w:t>The approach of this study was quantita</w:t>
      </w:r>
      <w:r>
        <w:t xml:space="preserve">tive research because it focuses on the interactions between variables that can be measured, that is, </w:t>
      </w:r>
      <w:proofErr w:type="spellStart"/>
      <w:r>
        <w:t>conscientialization</w:t>
      </w:r>
      <w:proofErr w:type="spellEnd"/>
      <w:r>
        <w:t xml:space="preserve"> (social proof), trust and intention to use. In all of the studies in this research, structured survey data is used instead of examinin</w:t>
      </w:r>
      <w:r>
        <w:t xml:space="preserve">g subjective experiences. It will be possible to statistically </w:t>
      </w:r>
      <w:proofErr w:type="spellStart"/>
      <w:r>
        <w:t>analyse</w:t>
      </w:r>
      <w:proofErr w:type="spellEnd"/>
      <w:r>
        <w:t xml:space="preserve"> the data and identify patterns and relationships between variables using a quantitative approach. On top of that, this way can aid in </w:t>
      </w:r>
      <w:r>
        <w:lastRenderedPageBreak/>
        <w:t>a more objective result and one that can turn out t</w:t>
      </w:r>
      <w:r>
        <w:t>o be used on a bigger mass of individuals. Hence, a qualitative approach was not used as the principal purpose of conducting this study was to obtain statistically valid and reliable results.</w:t>
      </w:r>
    </w:p>
    <w:p w14:paraId="5F6FF428" w14:textId="77777777" w:rsidR="007B40CA" w:rsidRDefault="006D1490">
      <w:pPr>
        <w:pStyle w:val="Heading2"/>
      </w:pPr>
      <w:bookmarkStart w:id="74" w:name="_sn0ryk2zm1um" w:colFirst="0" w:colLast="0"/>
      <w:bookmarkEnd w:id="74"/>
      <w:r>
        <w:t>3.7 Time Horizon</w:t>
      </w:r>
    </w:p>
    <w:p w14:paraId="64F682BD" w14:textId="77777777" w:rsidR="007B40CA" w:rsidRDefault="006D1490">
      <w:pPr>
        <w:spacing w:before="0" w:after="200"/>
      </w:pPr>
      <w:r>
        <w:t xml:space="preserve">This study is carried out in a cross-sectional </w:t>
      </w:r>
      <w:r>
        <w:t>time horizon. The study process where data is collected at a single time point is called the cross-sectional study, not a long-term study. This is appropriate as it can be employed in finding out the fintech users' perception towards social proof, trust, p</w:t>
      </w:r>
      <w:r>
        <w:t>erceived risk and fintech usage intention. The aim here is to explore relationships between certain variables. There is no need for a longitudinal approach to the research.</w:t>
      </w:r>
    </w:p>
    <w:p w14:paraId="60026F30" w14:textId="77777777" w:rsidR="007B40CA" w:rsidRDefault="006D1490">
      <w:pPr>
        <w:pStyle w:val="Heading2"/>
      </w:pPr>
      <w:bookmarkStart w:id="75" w:name="_j1rn7oqu096u" w:colFirst="0" w:colLast="0"/>
      <w:bookmarkEnd w:id="75"/>
      <w:r>
        <w:t>3.8 Data Collection Methods</w:t>
      </w:r>
    </w:p>
    <w:p w14:paraId="58707F2B" w14:textId="77777777" w:rsidR="007B40CA" w:rsidRDefault="006D1490">
      <w:pPr>
        <w:spacing w:before="0" w:after="200"/>
      </w:pPr>
      <w:r>
        <w:t xml:space="preserve">Primary Data has been used in this study with the help </w:t>
      </w:r>
      <w:r>
        <w:t>of a structured questionnaire. The questionnaire had a 5-point Likert scale with different statements indicated by the respondents as a level of agreement (</w:t>
      </w:r>
      <w:proofErr w:type="spellStart"/>
      <w:r>
        <w:t>Yaska</w:t>
      </w:r>
      <w:proofErr w:type="spellEnd"/>
      <w:r>
        <w:t xml:space="preserve"> and Nuhu, 2024). Questions focused on elements such as social proof, consumer trust and percei</w:t>
      </w:r>
      <w:r>
        <w:t>ved risk and adoption intention.</w:t>
      </w:r>
    </w:p>
    <w:p w14:paraId="6ECB82B0" w14:textId="77777777" w:rsidR="007B40CA" w:rsidRDefault="006D1490">
      <w:pPr>
        <w:spacing w:before="0" w:after="200"/>
      </w:pPr>
      <w:r>
        <w:t xml:space="preserve">The way of collecting the data was an online survey adapted from fintech users in the United Kingdom. The questionnaire was spread online and made accessible through Google Forms. This enabled efficient preparation of data </w:t>
      </w:r>
      <w:r>
        <w:t>collection from the various respondents with uniformity of the answers. Some structured questions can help to carry out a quantitative analysis and can help with looking for relationships in variables.</w:t>
      </w:r>
    </w:p>
    <w:p w14:paraId="106193A0" w14:textId="77777777" w:rsidR="007B40CA" w:rsidRDefault="006D1490">
      <w:pPr>
        <w:pStyle w:val="Heading2"/>
      </w:pPr>
      <w:bookmarkStart w:id="76" w:name="_3uv2a59zjxni" w:colFirst="0" w:colLast="0"/>
      <w:bookmarkEnd w:id="76"/>
      <w:r>
        <w:t>3.9 Sampling Technique and Sample Size</w:t>
      </w:r>
    </w:p>
    <w:p w14:paraId="0A691401" w14:textId="77777777" w:rsidR="007B40CA" w:rsidRDefault="006D1490">
      <w:pPr>
        <w:spacing w:before="0" w:after="200"/>
      </w:pPr>
      <w:r>
        <w:t xml:space="preserve">In this study, </w:t>
      </w:r>
      <w:r>
        <w:t>the sampling technique used is a convenience sampling technique. The convenience sampling method was used in this study because it was easily available and at the same time, the time frame was constrained. It was easier as the data was collected from the r</w:t>
      </w:r>
      <w:r>
        <w:t xml:space="preserve">espondents that were readily available and accessible. This may not be as widely applicable, but it can be </w:t>
      </w:r>
      <w:proofErr w:type="spellStart"/>
      <w:r>
        <w:t>utilised</w:t>
      </w:r>
      <w:proofErr w:type="spellEnd"/>
      <w:r>
        <w:t xml:space="preserve"> in exploratory quantitative research studies.</w:t>
      </w:r>
    </w:p>
    <w:p w14:paraId="7C312AA6" w14:textId="77777777" w:rsidR="007B40CA" w:rsidRDefault="006D1490">
      <w:pPr>
        <w:spacing w:before="0" w:after="200"/>
      </w:pPr>
      <w:r>
        <w:t>The number of respondents in this study is about 120-140 people. Defining inclusion criteria f</w:t>
      </w:r>
      <w:r>
        <w:t xml:space="preserve">or study participants was used. Participants had to be residents of the United Kingdom and be fintech </w:t>
      </w:r>
      <w:r>
        <w:lastRenderedPageBreak/>
        <w:t>application users. It guaranteed that the information collected would be appropriate for the topic and the researcher's research was on fintech adoption i</w:t>
      </w:r>
      <w:r>
        <w:t>n the UK market.</w:t>
      </w:r>
    </w:p>
    <w:p w14:paraId="053E1CAB" w14:textId="77777777" w:rsidR="007B40CA" w:rsidRDefault="006D1490">
      <w:pPr>
        <w:pStyle w:val="Heading2"/>
      </w:pPr>
      <w:bookmarkStart w:id="77" w:name="_puwlhn8tz7b0" w:colFirst="0" w:colLast="0"/>
      <w:bookmarkEnd w:id="77"/>
      <w:r>
        <w:t>3.10 Data Analysis Techniques</w:t>
      </w:r>
    </w:p>
    <w:p w14:paraId="3ADE7110" w14:textId="77777777" w:rsidR="007B40CA" w:rsidRDefault="006D1490">
      <w:r>
        <w:t xml:space="preserve">Data collected from this study were </w:t>
      </w:r>
      <w:proofErr w:type="spellStart"/>
      <w:r>
        <w:t>analysed</w:t>
      </w:r>
      <w:proofErr w:type="spellEnd"/>
      <w:r>
        <w:t xml:space="preserve"> using Microsoft Excel which is effective in handling quantitative survey data and in statistical analysis. The dataset was first </w:t>
      </w:r>
      <w:proofErr w:type="spellStart"/>
      <w:r>
        <w:t>organised</w:t>
      </w:r>
      <w:proofErr w:type="spellEnd"/>
      <w:r>
        <w:t xml:space="preserve"> and cleaned before conducting the analysis.</w:t>
      </w:r>
    </w:p>
    <w:p w14:paraId="02A43B59" w14:textId="77777777" w:rsidR="007B40CA" w:rsidRDefault="006D1490">
      <w:r>
        <w:t xml:space="preserve">Descriptive data were </w:t>
      </w:r>
      <w:proofErr w:type="spellStart"/>
      <w:r>
        <w:t>summar</w:t>
      </w:r>
      <w:r>
        <w:t>ised</w:t>
      </w:r>
      <w:proofErr w:type="spellEnd"/>
      <w:r>
        <w:t xml:space="preserve"> to present summary data, statistical mean and standard deviation to present general trends in respondents' perceptions. Demographic variable (age, gender) was analyzed by using frequencies and percentages. Cross-tabulation was used to compare the diff</w:t>
      </w:r>
      <w:r>
        <w:t>erences between groups.</w:t>
      </w:r>
    </w:p>
    <w:p w14:paraId="71857236" w14:textId="77777777" w:rsidR="007B40CA" w:rsidRDefault="006D1490">
      <w:r>
        <w:t xml:space="preserve">To understand the relationship among the important variables, a correlation analysis was conducted of social proof, trust and adoption intention. The effect of each of the </w:t>
      </w:r>
      <w:proofErr w:type="gramStart"/>
      <w:r>
        <w:t>Independent</w:t>
      </w:r>
      <w:proofErr w:type="gramEnd"/>
      <w:r>
        <w:t xml:space="preserve"> variables on the Dependent variables was also tested using regression an</w:t>
      </w:r>
      <w:r>
        <w:t>alysis. These methods have been employed to enable a systematic and objective approach towards the data as well as the air to reach the research.</w:t>
      </w:r>
    </w:p>
    <w:p w14:paraId="277B7A42" w14:textId="77777777" w:rsidR="007B40CA" w:rsidRDefault="006D1490">
      <w:pPr>
        <w:pStyle w:val="Heading2"/>
      </w:pPr>
      <w:bookmarkStart w:id="78" w:name="_ybh2jq9z798a" w:colFirst="0" w:colLast="0"/>
      <w:bookmarkEnd w:id="78"/>
      <w:r>
        <w:t>3.11 Ethical Considerations</w:t>
      </w:r>
    </w:p>
    <w:p w14:paraId="470DEB1A" w14:textId="77777777" w:rsidR="007B40CA" w:rsidRDefault="006D1490">
      <w:pPr>
        <w:spacing w:before="0" w:after="200"/>
      </w:pPr>
      <w:r>
        <w:t xml:space="preserve">The ethical aspects related to the </w:t>
      </w:r>
      <w:proofErr w:type="spellStart"/>
      <w:r>
        <w:t>realisation</w:t>
      </w:r>
      <w:proofErr w:type="spellEnd"/>
      <w:r>
        <w:t xml:space="preserve"> of the study were meticulously cons</w:t>
      </w:r>
      <w:r>
        <w:t>idered. All participants in the study provided informed consent before engaging in the study, and they were told the purpose of the study. The participation was voluntary, and no one was obliged to answer or continue; and everyone was able to move out of t</w:t>
      </w:r>
      <w:r>
        <w:t>he participation at any moment.</w:t>
      </w:r>
    </w:p>
    <w:p w14:paraId="7C0115F7" w14:textId="77777777" w:rsidR="007B40CA" w:rsidRDefault="006D1490">
      <w:pPr>
        <w:spacing w:before="0" w:after="200"/>
      </w:pPr>
      <w:r>
        <w:t>No personally identifiable information was collected to ensure anonymity and confidentiality (Kang, 2023). All data collected was used for research purposes only, and no one else was to share it with anyone else but the rese</w:t>
      </w:r>
      <w:r>
        <w:t>archer. To avoid misuse of answers, all answers were stored in a safe location and the privacy and the protection of data were always well observed for the participants.</w:t>
      </w:r>
    </w:p>
    <w:p w14:paraId="50B4968C" w14:textId="77777777" w:rsidR="007B40CA" w:rsidRDefault="006D1490">
      <w:pPr>
        <w:pStyle w:val="Heading2"/>
      </w:pPr>
      <w:bookmarkStart w:id="79" w:name="_ycwm687y6rfa" w:colFirst="0" w:colLast="0"/>
      <w:bookmarkEnd w:id="79"/>
      <w:r>
        <w:lastRenderedPageBreak/>
        <w:t>3.12 Limitations of Methodology</w:t>
      </w:r>
    </w:p>
    <w:p w14:paraId="3B004F67" w14:textId="77777777" w:rsidR="007B40CA" w:rsidRDefault="006D1490">
      <w:pPr>
        <w:spacing w:before="0" w:after="200"/>
      </w:pPr>
      <w:r>
        <w:t>There are methodological limitations of this study. Th</w:t>
      </w:r>
      <w:r>
        <w:t>is study's sample size was relatively small, and the results may not be widely applicable to the general population. Furthermore, the use of convenience sampling may have incorporated a certain degree of bias, as the sample selected may not agree with fint</w:t>
      </w:r>
      <w:r>
        <w:t>ech users in the UK.</w:t>
      </w:r>
    </w:p>
    <w:p w14:paraId="15F2F464" w14:textId="77777777" w:rsidR="007B40CA" w:rsidRDefault="006D1490">
      <w:pPr>
        <w:spacing w:before="0" w:after="200"/>
      </w:pPr>
      <w:r>
        <w:t>Since data is primarily collected, it could be subject to self-bias or misperceptions. The study suggests that these are the constraints to consider while acquiring insights into the relationship between social proof, responsibility an</w:t>
      </w:r>
      <w:r>
        <w:t>d fintech acceptance.</w:t>
      </w:r>
    </w:p>
    <w:p w14:paraId="24966F3B" w14:textId="77777777" w:rsidR="007B40CA" w:rsidRDefault="006D1490">
      <w:pPr>
        <w:pStyle w:val="Heading2"/>
      </w:pPr>
      <w:bookmarkStart w:id="80" w:name="_jkyeibvpor42" w:colFirst="0" w:colLast="0"/>
      <w:bookmarkEnd w:id="80"/>
      <w:r>
        <w:t>3.13 Chapter Summary</w:t>
      </w:r>
    </w:p>
    <w:p w14:paraId="3A35E82D" w14:textId="77777777" w:rsidR="007B40CA" w:rsidRDefault="006D1490">
      <w:pPr>
        <w:spacing w:before="0" w:after="200"/>
      </w:pPr>
      <w:r>
        <w:t>This chapter outlined the methodology of the study, how the study has been conducted, which is the methodology used in the research, the philosophy of research, research approach, research strategy and data collec</w:t>
      </w:r>
      <w:r>
        <w:t>tion. Sampling techniques, data analysis processes, limitations and ethical problems of the study were also covered by it. These are the factors which make the research carried out systematically and transparently. The discussion related to the data and th</w:t>
      </w:r>
      <w:r>
        <w:t>e ensuing results of the data collected are written in the next chapter.</w:t>
      </w:r>
    </w:p>
    <w:p w14:paraId="4118D399" w14:textId="77777777" w:rsidR="007B40CA" w:rsidRDefault="006D1490">
      <w:pPr>
        <w:pStyle w:val="Heading1"/>
      </w:pPr>
      <w:bookmarkStart w:id="81" w:name="_od64pttb5uwd" w:colFirst="0" w:colLast="0"/>
      <w:bookmarkEnd w:id="81"/>
      <w:r>
        <w:br w:type="page"/>
      </w:r>
    </w:p>
    <w:p w14:paraId="707A78D5" w14:textId="77777777" w:rsidR="007B40CA" w:rsidRDefault="006D1490">
      <w:pPr>
        <w:pStyle w:val="Heading1"/>
      </w:pPr>
      <w:bookmarkStart w:id="82" w:name="_f7la9ry5h2" w:colFirst="0" w:colLast="0"/>
      <w:bookmarkEnd w:id="82"/>
      <w:r>
        <w:lastRenderedPageBreak/>
        <w:t>Chapter 4 - Data Analysis</w:t>
      </w:r>
    </w:p>
    <w:p w14:paraId="257A84EF" w14:textId="77777777" w:rsidR="007B40CA" w:rsidRDefault="006D1490">
      <w:pPr>
        <w:pStyle w:val="Heading2"/>
      </w:pPr>
      <w:bookmarkStart w:id="83" w:name="_mfjz5z2qqw5p" w:colFirst="0" w:colLast="0"/>
      <w:bookmarkEnd w:id="83"/>
      <w:r>
        <w:t xml:space="preserve">4.1 Introduction </w:t>
      </w:r>
    </w:p>
    <w:p w14:paraId="684A7A8C" w14:textId="77777777" w:rsidR="007B40CA" w:rsidRDefault="006D1490">
      <w:r>
        <w:t>This chapter summarizes the findings of the main data gathered for this research on the effect of social proof on consumers' trust and th</w:t>
      </w:r>
      <w:r>
        <w:t xml:space="preserve">eir intention to adopt fintech applications in the United Kingdom. It used structured questionnaires to gather the data from users of digital-only fintech platforms, such as Wise, </w:t>
      </w:r>
      <w:proofErr w:type="spellStart"/>
      <w:r>
        <w:t>Monzo</w:t>
      </w:r>
      <w:proofErr w:type="spellEnd"/>
      <w:r>
        <w:t xml:space="preserve"> and </w:t>
      </w:r>
      <w:proofErr w:type="spellStart"/>
      <w:r>
        <w:t>Revolut</w:t>
      </w:r>
      <w:proofErr w:type="spellEnd"/>
      <w:r>
        <w:t>.</w:t>
      </w:r>
    </w:p>
    <w:p w14:paraId="0C4C2FC5" w14:textId="77777777" w:rsidR="007B40CA" w:rsidRDefault="006D1490">
      <w:r>
        <w:t>The analysis is directed towards finding patterns and rel</w:t>
      </w:r>
      <w:r>
        <w:t xml:space="preserve">ationships in the responses. Data that was collected includes quantitative data (using the Likert scale) and </w:t>
      </w:r>
      <w:proofErr w:type="spellStart"/>
      <w:r>
        <w:t>analysed</w:t>
      </w:r>
      <w:proofErr w:type="spellEnd"/>
      <w:r>
        <w:t xml:space="preserve"> using Microsoft Excel (South </w:t>
      </w:r>
      <w:r>
        <w:rPr>
          <w:i/>
          <w:iCs/>
        </w:rPr>
        <w:t xml:space="preserve">et al., </w:t>
      </w:r>
      <w:r>
        <w:t>2022). Different analyses like descriptive, frequencies and percentages, correlation and regression a</w:t>
      </w:r>
      <w:r>
        <w:t xml:space="preserve">nalysis, and cross-tabulation, are used to </w:t>
      </w:r>
      <w:proofErr w:type="spellStart"/>
      <w:r>
        <w:t>analyse</w:t>
      </w:r>
      <w:proofErr w:type="spellEnd"/>
      <w:r>
        <w:t xml:space="preserve"> the relationship of social proof, trust and adoption intention.</w:t>
      </w:r>
    </w:p>
    <w:p w14:paraId="61D1430D" w14:textId="77777777" w:rsidR="007B40CA" w:rsidRDefault="006D1490">
      <w:r>
        <w:t>The results are arranged in a sequential manner based on the research goals to facilitate the arrangement so as to have a good structure. Res</w:t>
      </w:r>
      <w:r>
        <w:t>ults, tables and brief explanations are provided for each section. First, the sample and analytical process are explained and then the results are presented.</w:t>
      </w:r>
    </w:p>
    <w:p w14:paraId="34062330" w14:textId="77777777" w:rsidR="007B40CA" w:rsidRDefault="006D1490">
      <w:pPr>
        <w:pStyle w:val="Heading2"/>
      </w:pPr>
      <w:bookmarkStart w:id="84" w:name="_kedr3n565vcl" w:colFirst="0" w:colLast="0"/>
      <w:bookmarkEnd w:id="84"/>
      <w:r>
        <w:t xml:space="preserve">4.2 Restating Research Objectives </w:t>
      </w:r>
    </w:p>
    <w:p w14:paraId="6A80BDA1" w14:textId="77777777" w:rsidR="007B40CA" w:rsidRDefault="006D1490">
      <w:r>
        <w:rPr>
          <w:sz w:val="23"/>
          <w:szCs w:val="23"/>
        </w:rPr>
        <w:t>The analysis contained in this chapter is guided by the followi</w:t>
      </w:r>
      <w:r>
        <w:rPr>
          <w:sz w:val="23"/>
          <w:szCs w:val="23"/>
        </w:rPr>
        <w:t>ng research objectives:</w:t>
      </w:r>
    </w:p>
    <w:p w14:paraId="67F7B77B" w14:textId="77777777" w:rsidR="007B40CA" w:rsidRDefault="006D1490">
      <w:r>
        <w:rPr>
          <w:b/>
          <w:bCs/>
        </w:rPr>
        <w:t xml:space="preserve">Objective 1: </w:t>
      </w:r>
      <w:r>
        <w:t>To examine how social proof indicators (online reviews, ratings, and testimonials) influence consumer trust in digital-only fintech applications.</w:t>
      </w:r>
    </w:p>
    <w:p w14:paraId="2546DC67" w14:textId="77777777" w:rsidR="007B40CA" w:rsidRDefault="006D1490">
      <w:r>
        <w:rPr>
          <w:b/>
          <w:bCs/>
        </w:rPr>
        <w:t xml:space="preserve">Objective 2: </w:t>
      </w:r>
      <w:r>
        <w:t xml:space="preserve">To </w:t>
      </w:r>
      <w:proofErr w:type="spellStart"/>
      <w:r>
        <w:t>analyse</w:t>
      </w:r>
      <w:proofErr w:type="spellEnd"/>
      <w:r>
        <w:t xml:space="preserve"> the relationship between consumer trust and adopt</w:t>
      </w:r>
      <w:r>
        <w:t>ion intention in fintech services.</w:t>
      </w:r>
    </w:p>
    <w:p w14:paraId="2A82126B" w14:textId="77777777" w:rsidR="007B40CA" w:rsidRDefault="006D1490">
      <w:r>
        <w:rPr>
          <w:b/>
          <w:bCs/>
        </w:rPr>
        <w:t xml:space="preserve">Objective 3: </w:t>
      </w:r>
      <w:r>
        <w:t xml:space="preserve">To investigate how social proof reduces perceived risk </w:t>
      </w:r>
      <w:proofErr w:type="gramStart"/>
      <w:r>
        <w:t>among  fintech</w:t>
      </w:r>
      <w:proofErr w:type="gramEnd"/>
      <w:r>
        <w:t xml:space="preserve"> users.</w:t>
      </w:r>
    </w:p>
    <w:p w14:paraId="5B0952C9" w14:textId="77777777" w:rsidR="007B40CA" w:rsidRDefault="006D1490">
      <w:r>
        <w:rPr>
          <w:b/>
          <w:bCs/>
        </w:rPr>
        <w:t xml:space="preserve">Objective 4: </w:t>
      </w:r>
      <w:r>
        <w:t>To provide recommendations for fintech companies to improve trust-building strategies using social proof mechanisms.</w:t>
      </w:r>
    </w:p>
    <w:p w14:paraId="0FB9C08A" w14:textId="77777777" w:rsidR="007B40CA" w:rsidRDefault="006D1490">
      <w:pPr>
        <w:pStyle w:val="Heading2"/>
      </w:pPr>
      <w:bookmarkStart w:id="85" w:name="_l39kv15d4g75" w:colFirst="0" w:colLast="0"/>
      <w:bookmarkEnd w:id="85"/>
      <w:r>
        <w:lastRenderedPageBreak/>
        <w:t>4</w:t>
      </w:r>
      <w:r>
        <w:t xml:space="preserve">.3 Sample and Data Description </w:t>
      </w:r>
    </w:p>
    <w:p w14:paraId="641C279A" w14:textId="77777777" w:rsidR="007B40CA" w:rsidRDefault="006D1490">
      <w:r>
        <w:t xml:space="preserve">Data for this study were gathered by using a structured questionnaire; the number of respondents was 203 and has undergone data cleaning process. The survey targeted digital fintech app users, such as Wise, </w:t>
      </w:r>
      <w:proofErr w:type="spellStart"/>
      <w:r>
        <w:t>Monzo</w:t>
      </w:r>
      <w:proofErr w:type="spellEnd"/>
      <w:r>
        <w:t xml:space="preserve"> and </w:t>
      </w:r>
      <w:proofErr w:type="spellStart"/>
      <w:r>
        <w:t>Revolut</w:t>
      </w:r>
      <w:proofErr w:type="spellEnd"/>
      <w:r>
        <w:t>. A five-point Likert scale (1: strongly disagree to 5: strongly agree) was used to measure responses and thus participants' attitudes and perceptions, consistently.</w:t>
      </w:r>
    </w:p>
    <w:p w14:paraId="27282500" w14:textId="77777777" w:rsidR="007B40CA" w:rsidRDefault="006D1490">
      <w:pPr>
        <w:pStyle w:val="Heading4"/>
      </w:pPr>
      <w:bookmarkStart w:id="86" w:name="_o1lonfddztvc" w:colFirst="0" w:colLast="0"/>
      <w:bookmarkEnd w:id="86"/>
      <w:r>
        <w:t>Table 4.1: Gender Distribution</w:t>
      </w:r>
    </w:p>
    <w:tbl>
      <w:tblPr>
        <w:tblStyle w:val="a0"/>
        <w:tblW w:w="7815" w:type="dxa"/>
        <w:tblInd w:w="3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50"/>
        <w:gridCol w:w="1755"/>
        <w:gridCol w:w="2910"/>
      </w:tblGrid>
      <w:tr w:rsidR="007B40CA" w14:paraId="48128AF1" w14:textId="77777777">
        <w:trPr>
          <w:trHeight w:val="515"/>
        </w:trPr>
        <w:tc>
          <w:tcPr>
            <w:tcW w:w="31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20339C" w14:textId="77777777" w:rsidR="007B40CA" w:rsidRDefault="006D1490">
            <w:pPr>
              <w:spacing w:before="0" w:after="0" w:line="240" w:lineRule="auto"/>
              <w:jc w:val="center"/>
              <w:rPr>
                <w:b/>
                <w:bCs/>
              </w:rPr>
            </w:pPr>
            <w:r>
              <w:rPr>
                <w:b/>
                <w:bCs/>
              </w:rPr>
              <w:t>Gender</w:t>
            </w:r>
          </w:p>
        </w:tc>
        <w:tc>
          <w:tcPr>
            <w:tcW w:w="1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68D3DE" w14:textId="77777777" w:rsidR="007B40CA" w:rsidRDefault="006D1490">
            <w:pPr>
              <w:spacing w:before="0" w:after="0" w:line="240" w:lineRule="auto"/>
              <w:jc w:val="center"/>
              <w:rPr>
                <w:b/>
                <w:bCs/>
              </w:rPr>
            </w:pPr>
            <w:r>
              <w:rPr>
                <w:b/>
                <w:bCs/>
              </w:rPr>
              <w:t>Frequency</w:t>
            </w:r>
          </w:p>
        </w:tc>
        <w:tc>
          <w:tcPr>
            <w:tcW w:w="2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94D093" w14:textId="77777777" w:rsidR="007B40CA" w:rsidRDefault="006D1490">
            <w:pPr>
              <w:spacing w:before="0" w:after="0" w:line="240" w:lineRule="auto"/>
              <w:jc w:val="center"/>
              <w:rPr>
                <w:b/>
                <w:bCs/>
              </w:rPr>
            </w:pPr>
            <w:r>
              <w:rPr>
                <w:b/>
                <w:bCs/>
              </w:rPr>
              <w:t>Percentage</w:t>
            </w:r>
          </w:p>
        </w:tc>
      </w:tr>
      <w:tr w:rsidR="007B40CA" w14:paraId="5B3343F4" w14:textId="77777777">
        <w:trPr>
          <w:trHeight w:val="515"/>
        </w:trPr>
        <w:tc>
          <w:tcPr>
            <w:tcW w:w="31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691CD7" w14:textId="77777777" w:rsidR="007B40CA" w:rsidRDefault="006D1490">
            <w:pPr>
              <w:spacing w:before="0" w:after="0" w:line="240" w:lineRule="auto"/>
              <w:jc w:val="center"/>
            </w:pPr>
            <w:r>
              <w:t>Male</w:t>
            </w:r>
          </w:p>
        </w:tc>
        <w:tc>
          <w:tcPr>
            <w:tcW w:w="1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841D0C" w14:textId="77777777" w:rsidR="007B40CA" w:rsidRDefault="006D1490">
            <w:pPr>
              <w:spacing w:before="0" w:after="0" w:line="240" w:lineRule="auto"/>
              <w:jc w:val="center"/>
            </w:pPr>
            <w:r>
              <w:t>83</w:t>
            </w:r>
          </w:p>
        </w:tc>
        <w:tc>
          <w:tcPr>
            <w:tcW w:w="2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5B575C" w14:textId="77777777" w:rsidR="007B40CA" w:rsidRDefault="006D1490">
            <w:pPr>
              <w:spacing w:before="0" w:after="0" w:line="240" w:lineRule="auto"/>
              <w:jc w:val="center"/>
            </w:pPr>
            <w:r>
              <w:t>40.89%</w:t>
            </w:r>
          </w:p>
        </w:tc>
      </w:tr>
      <w:tr w:rsidR="007B40CA" w14:paraId="5CD70870" w14:textId="77777777">
        <w:trPr>
          <w:trHeight w:val="515"/>
        </w:trPr>
        <w:tc>
          <w:tcPr>
            <w:tcW w:w="31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C2D82F" w14:textId="77777777" w:rsidR="007B40CA" w:rsidRDefault="006D1490">
            <w:pPr>
              <w:spacing w:before="0" w:after="0" w:line="240" w:lineRule="auto"/>
              <w:jc w:val="center"/>
            </w:pPr>
            <w:r>
              <w:t>Female</w:t>
            </w:r>
          </w:p>
        </w:tc>
        <w:tc>
          <w:tcPr>
            <w:tcW w:w="1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EC562B" w14:textId="77777777" w:rsidR="007B40CA" w:rsidRDefault="006D1490">
            <w:pPr>
              <w:spacing w:before="0" w:after="0" w:line="240" w:lineRule="auto"/>
              <w:jc w:val="center"/>
            </w:pPr>
            <w:r>
              <w:t>84</w:t>
            </w:r>
          </w:p>
        </w:tc>
        <w:tc>
          <w:tcPr>
            <w:tcW w:w="2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B29A52" w14:textId="77777777" w:rsidR="007B40CA" w:rsidRDefault="006D1490">
            <w:pPr>
              <w:spacing w:before="0" w:after="0" w:line="240" w:lineRule="auto"/>
              <w:jc w:val="center"/>
            </w:pPr>
            <w:r>
              <w:t>41.38%</w:t>
            </w:r>
          </w:p>
        </w:tc>
      </w:tr>
      <w:tr w:rsidR="007B40CA" w14:paraId="03ACAD33" w14:textId="77777777">
        <w:trPr>
          <w:trHeight w:val="515"/>
        </w:trPr>
        <w:tc>
          <w:tcPr>
            <w:tcW w:w="31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6BA9EC" w14:textId="77777777" w:rsidR="007B40CA" w:rsidRDefault="006D1490">
            <w:pPr>
              <w:spacing w:before="0" w:after="0" w:line="240" w:lineRule="auto"/>
              <w:jc w:val="center"/>
            </w:pPr>
            <w:r>
              <w:t>Prefer not to say</w:t>
            </w:r>
          </w:p>
        </w:tc>
        <w:tc>
          <w:tcPr>
            <w:tcW w:w="1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629886" w14:textId="77777777" w:rsidR="007B40CA" w:rsidRDefault="006D1490">
            <w:pPr>
              <w:spacing w:before="0" w:after="0" w:line="240" w:lineRule="auto"/>
              <w:jc w:val="center"/>
            </w:pPr>
            <w:r>
              <w:t>36</w:t>
            </w:r>
          </w:p>
        </w:tc>
        <w:tc>
          <w:tcPr>
            <w:tcW w:w="2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824C0F" w14:textId="77777777" w:rsidR="007B40CA" w:rsidRDefault="006D1490">
            <w:pPr>
              <w:spacing w:before="0" w:after="0" w:line="240" w:lineRule="auto"/>
              <w:jc w:val="center"/>
            </w:pPr>
            <w:r>
              <w:t>17.73%</w:t>
            </w:r>
          </w:p>
        </w:tc>
      </w:tr>
      <w:tr w:rsidR="007B40CA" w14:paraId="0FAA3A43" w14:textId="77777777">
        <w:trPr>
          <w:trHeight w:val="515"/>
        </w:trPr>
        <w:tc>
          <w:tcPr>
            <w:tcW w:w="31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7D3786" w14:textId="77777777" w:rsidR="007B40CA" w:rsidRDefault="006D1490">
            <w:pPr>
              <w:spacing w:before="0" w:after="0" w:line="240" w:lineRule="auto"/>
              <w:jc w:val="center"/>
            </w:pPr>
            <w:r>
              <w:t>Total</w:t>
            </w:r>
          </w:p>
        </w:tc>
        <w:tc>
          <w:tcPr>
            <w:tcW w:w="1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C7D9C8" w14:textId="77777777" w:rsidR="007B40CA" w:rsidRDefault="006D1490">
            <w:pPr>
              <w:spacing w:before="0" w:after="0" w:line="240" w:lineRule="auto"/>
              <w:jc w:val="center"/>
            </w:pPr>
            <w:r>
              <w:t>203</w:t>
            </w:r>
          </w:p>
        </w:tc>
        <w:tc>
          <w:tcPr>
            <w:tcW w:w="2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FAC025" w14:textId="77777777" w:rsidR="007B40CA" w:rsidRDefault="006D1490">
            <w:pPr>
              <w:spacing w:before="0" w:after="0" w:line="240" w:lineRule="auto"/>
              <w:jc w:val="center"/>
            </w:pPr>
            <w:r>
              <w:t>100.00%</w:t>
            </w:r>
          </w:p>
        </w:tc>
      </w:tr>
    </w:tbl>
    <w:p w14:paraId="1089E89F" w14:textId="77777777" w:rsidR="007B40CA" w:rsidRDefault="006D1490">
      <w:r>
        <w:t>Gender distribution wise the sample is fairly balanced with a slightly higher participation of females as compared to males, in the survey. A fascinating percent of the subjects didn't wish to reveal their gender, which incorporated to the diversity of the</w:t>
      </w:r>
      <w:r>
        <w:t xml:space="preserve"> sample.</w:t>
      </w:r>
    </w:p>
    <w:p w14:paraId="15ADCBCB" w14:textId="77777777" w:rsidR="007B40CA" w:rsidRDefault="006D1490">
      <w:pPr>
        <w:pStyle w:val="Heading4"/>
      </w:pPr>
      <w:bookmarkStart w:id="87" w:name="_c7h3szl48tm1" w:colFirst="0" w:colLast="0"/>
      <w:bookmarkEnd w:id="87"/>
      <w:r>
        <w:t>Table 4.2: Age Distribution</w:t>
      </w:r>
    </w:p>
    <w:tbl>
      <w:tblPr>
        <w:tblStyle w:val="a1"/>
        <w:tblW w:w="7230" w:type="dxa"/>
        <w:tblInd w:w="8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1620"/>
        <w:gridCol w:w="3270"/>
      </w:tblGrid>
      <w:tr w:rsidR="007B40CA" w14:paraId="4ED55786" w14:textId="77777777">
        <w:trPr>
          <w:trHeight w:val="515"/>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6FEEC8" w14:textId="77777777" w:rsidR="007B40CA" w:rsidRDefault="006D1490">
            <w:pPr>
              <w:spacing w:before="0" w:after="0" w:line="240" w:lineRule="auto"/>
              <w:jc w:val="center"/>
              <w:rPr>
                <w:b/>
                <w:bCs/>
              </w:rPr>
            </w:pPr>
            <w:r>
              <w:rPr>
                <w:b/>
                <w:bCs/>
              </w:rPr>
              <w:t>Age Group</w:t>
            </w:r>
          </w:p>
        </w:tc>
        <w:tc>
          <w:tcPr>
            <w:tcW w:w="16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2845CD" w14:textId="77777777" w:rsidR="007B40CA" w:rsidRDefault="006D1490">
            <w:pPr>
              <w:spacing w:before="0" w:after="0" w:line="240" w:lineRule="auto"/>
              <w:jc w:val="center"/>
              <w:rPr>
                <w:b/>
                <w:bCs/>
              </w:rPr>
            </w:pPr>
            <w:r>
              <w:rPr>
                <w:b/>
                <w:bCs/>
              </w:rPr>
              <w:t>Frequency</w:t>
            </w:r>
          </w:p>
        </w:tc>
        <w:tc>
          <w:tcPr>
            <w:tcW w:w="3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0A8677" w14:textId="77777777" w:rsidR="007B40CA" w:rsidRDefault="006D1490">
            <w:pPr>
              <w:spacing w:before="0" w:after="0" w:line="240" w:lineRule="auto"/>
              <w:jc w:val="center"/>
              <w:rPr>
                <w:b/>
                <w:bCs/>
              </w:rPr>
            </w:pPr>
            <w:r>
              <w:rPr>
                <w:b/>
                <w:bCs/>
              </w:rPr>
              <w:t>Percentage</w:t>
            </w:r>
          </w:p>
        </w:tc>
      </w:tr>
      <w:tr w:rsidR="007B40CA" w14:paraId="45B94716" w14:textId="77777777">
        <w:trPr>
          <w:trHeight w:val="515"/>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8B96C7" w14:textId="77777777" w:rsidR="007B40CA" w:rsidRDefault="006D1490">
            <w:pPr>
              <w:spacing w:before="0" w:after="0" w:line="240" w:lineRule="auto"/>
              <w:jc w:val="center"/>
            </w:pPr>
            <w:r>
              <w:t>18–24</w:t>
            </w:r>
          </w:p>
        </w:tc>
        <w:tc>
          <w:tcPr>
            <w:tcW w:w="16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244E19" w14:textId="77777777" w:rsidR="007B40CA" w:rsidRDefault="006D1490">
            <w:pPr>
              <w:spacing w:before="0" w:after="0" w:line="240" w:lineRule="auto"/>
              <w:jc w:val="center"/>
            </w:pPr>
            <w:r>
              <w:t>11</w:t>
            </w:r>
          </w:p>
        </w:tc>
        <w:tc>
          <w:tcPr>
            <w:tcW w:w="3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4EDF3" w14:textId="77777777" w:rsidR="007B40CA" w:rsidRDefault="006D1490">
            <w:pPr>
              <w:spacing w:before="0" w:after="0" w:line="240" w:lineRule="auto"/>
              <w:jc w:val="center"/>
            </w:pPr>
            <w:r>
              <w:t>3.12%</w:t>
            </w:r>
          </w:p>
        </w:tc>
      </w:tr>
      <w:tr w:rsidR="007B40CA" w14:paraId="072BEF94" w14:textId="77777777">
        <w:trPr>
          <w:trHeight w:val="515"/>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E8FF97" w14:textId="77777777" w:rsidR="007B40CA" w:rsidRDefault="006D1490">
            <w:pPr>
              <w:spacing w:before="0" w:after="0" w:line="240" w:lineRule="auto"/>
              <w:jc w:val="center"/>
            </w:pPr>
            <w:r>
              <w:t>25–34</w:t>
            </w:r>
          </w:p>
        </w:tc>
        <w:tc>
          <w:tcPr>
            <w:tcW w:w="16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A23393" w14:textId="77777777" w:rsidR="007B40CA" w:rsidRDefault="006D1490">
            <w:pPr>
              <w:spacing w:before="0" w:after="0" w:line="240" w:lineRule="auto"/>
              <w:jc w:val="center"/>
            </w:pPr>
            <w:r>
              <w:t>158</w:t>
            </w:r>
          </w:p>
        </w:tc>
        <w:tc>
          <w:tcPr>
            <w:tcW w:w="3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A161A5" w14:textId="77777777" w:rsidR="007B40CA" w:rsidRDefault="006D1490">
            <w:pPr>
              <w:spacing w:before="0" w:after="0" w:line="240" w:lineRule="auto"/>
              <w:jc w:val="center"/>
            </w:pPr>
            <w:r>
              <w:t>44.76%</w:t>
            </w:r>
          </w:p>
        </w:tc>
      </w:tr>
      <w:tr w:rsidR="007B40CA" w14:paraId="7D53FEA2" w14:textId="77777777">
        <w:trPr>
          <w:trHeight w:val="515"/>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92C52D" w14:textId="77777777" w:rsidR="007B40CA" w:rsidRDefault="006D1490">
            <w:pPr>
              <w:spacing w:before="0" w:after="0" w:line="240" w:lineRule="auto"/>
              <w:jc w:val="center"/>
            </w:pPr>
            <w:r>
              <w:t>35–44</w:t>
            </w:r>
          </w:p>
        </w:tc>
        <w:tc>
          <w:tcPr>
            <w:tcW w:w="16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A322F9" w14:textId="77777777" w:rsidR="007B40CA" w:rsidRDefault="006D1490">
            <w:pPr>
              <w:spacing w:before="0" w:after="0" w:line="240" w:lineRule="auto"/>
              <w:jc w:val="center"/>
            </w:pPr>
            <w:r>
              <w:t>57</w:t>
            </w:r>
          </w:p>
        </w:tc>
        <w:tc>
          <w:tcPr>
            <w:tcW w:w="3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8152D7" w14:textId="77777777" w:rsidR="007B40CA" w:rsidRDefault="006D1490">
            <w:pPr>
              <w:spacing w:before="0" w:after="0" w:line="240" w:lineRule="auto"/>
              <w:jc w:val="center"/>
            </w:pPr>
            <w:r>
              <w:t>16.15%</w:t>
            </w:r>
          </w:p>
        </w:tc>
      </w:tr>
      <w:tr w:rsidR="007B40CA" w14:paraId="484DCB8F" w14:textId="77777777">
        <w:trPr>
          <w:trHeight w:val="515"/>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5C88DC" w14:textId="77777777" w:rsidR="007B40CA" w:rsidRDefault="006D1490">
            <w:pPr>
              <w:spacing w:before="0" w:after="0" w:line="240" w:lineRule="auto"/>
              <w:jc w:val="center"/>
            </w:pPr>
            <w:r>
              <w:lastRenderedPageBreak/>
              <w:t>45–54</w:t>
            </w:r>
          </w:p>
        </w:tc>
        <w:tc>
          <w:tcPr>
            <w:tcW w:w="16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FB2B13" w14:textId="77777777" w:rsidR="007B40CA" w:rsidRDefault="006D1490">
            <w:pPr>
              <w:spacing w:before="0" w:after="0" w:line="240" w:lineRule="auto"/>
              <w:jc w:val="center"/>
            </w:pPr>
            <w:r>
              <w:t>52</w:t>
            </w:r>
          </w:p>
        </w:tc>
        <w:tc>
          <w:tcPr>
            <w:tcW w:w="3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B058DC" w14:textId="77777777" w:rsidR="007B40CA" w:rsidRDefault="006D1490">
            <w:pPr>
              <w:spacing w:before="0" w:after="0" w:line="240" w:lineRule="auto"/>
              <w:jc w:val="center"/>
            </w:pPr>
            <w:r>
              <w:t>14.73%</w:t>
            </w:r>
          </w:p>
        </w:tc>
      </w:tr>
      <w:tr w:rsidR="007B40CA" w14:paraId="74FA8C9F" w14:textId="77777777">
        <w:trPr>
          <w:trHeight w:val="515"/>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870C68" w14:textId="77777777" w:rsidR="007B40CA" w:rsidRDefault="006D1490">
            <w:pPr>
              <w:spacing w:before="0" w:after="0" w:line="240" w:lineRule="auto"/>
              <w:jc w:val="center"/>
            </w:pPr>
            <w:r>
              <w:t>55+</w:t>
            </w:r>
          </w:p>
        </w:tc>
        <w:tc>
          <w:tcPr>
            <w:tcW w:w="16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F3DB5B" w14:textId="77777777" w:rsidR="007B40CA" w:rsidRDefault="006D1490">
            <w:pPr>
              <w:spacing w:before="0" w:after="0" w:line="240" w:lineRule="auto"/>
              <w:jc w:val="center"/>
            </w:pPr>
            <w:r>
              <w:t>75</w:t>
            </w:r>
          </w:p>
        </w:tc>
        <w:tc>
          <w:tcPr>
            <w:tcW w:w="3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33095A" w14:textId="77777777" w:rsidR="007B40CA" w:rsidRDefault="006D1490">
            <w:pPr>
              <w:spacing w:before="0" w:after="0" w:line="240" w:lineRule="auto"/>
              <w:jc w:val="center"/>
            </w:pPr>
            <w:r>
              <w:t>21.25%</w:t>
            </w:r>
          </w:p>
        </w:tc>
      </w:tr>
      <w:tr w:rsidR="007B40CA" w14:paraId="4A606801" w14:textId="77777777">
        <w:trPr>
          <w:trHeight w:val="515"/>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F1A22D" w14:textId="77777777" w:rsidR="007B40CA" w:rsidRDefault="006D1490">
            <w:pPr>
              <w:spacing w:before="0" w:after="0" w:line="240" w:lineRule="auto"/>
              <w:jc w:val="center"/>
            </w:pPr>
            <w:r>
              <w:t>Total</w:t>
            </w:r>
          </w:p>
        </w:tc>
        <w:tc>
          <w:tcPr>
            <w:tcW w:w="16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E78046" w14:textId="77777777" w:rsidR="007B40CA" w:rsidRDefault="006D1490">
            <w:pPr>
              <w:spacing w:before="0" w:after="0" w:line="240" w:lineRule="auto"/>
              <w:jc w:val="center"/>
            </w:pPr>
            <w:r>
              <w:t>353</w:t>
            </w:r>
          </w:p>
        </w:tc>
        <w:tc>
          <w:tcPr>
            <w:tcW w:w="3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30D4CB" w14:textId="77777777" w:rsidR="007B40CA" w:rsidRDefault="006D1490">
            <w:pPr>
              <w:spacing w:before="0" w:after="0" w:line="240" w:lineRule="auto"/>
              <w:jc w:val="center"/>
            </w:pPr>
            <w:r>
              <w:t>100.00%</w:t>
            </w:r>
          </w:p>
        </w:tc>
      </w:tr>
    </w:tbl>
    <w:p w14:paraId="6F82DCBB" w14:textId="77777777" w:rsidR="007B40CA" w:rsidRDefault="006D1490">
      <w:pPr>
        <w:jc w:val="left"/>
      </w:pPr>
      <w:r>
        <w:t>As revealed through the age distribution, the majority age group is indicated as 25-34 years. This shows a higher preference of fintech apps with younger adults. There is a good spread of ages within each band and other age bands are represented as well, p</w:t>
      </w:r>
      <w:r>
        <w:t>articularly within the 55+ band.</w:t>
      </w:r>
    </w:p>
    <w:p w14:paraId="0A5AE121" w14:textId="77777777" w:rsidR="007B40CA" w:rsidRDefault="006D1490">
      <w:pPr>
        <w:pStyle w:val="Heading2"/>
      </w:pPr>
      <w:bookmarkStart w:id="88" w:name="_2jmzmwkor0t5" w:colFirst="0" w:colLast="0"/>
      <w:bookmarkEnd w:id="88"/>
      <w:r>
        <w:t>4.4 Analytical Approach</w:t>
      </w:r>
    </w:p>
    <w:p w14:paraId="5B7B77BE" w14:textId="77777777" w:rsidR="007B40CA" w:rsidRDefault="006D1490">
      <w:r>
        <w:t xml:space="preserve">The data collected from the questionnaire has been </w:t>
      </w:r>
      <w:proofErr w:type="spellStart"/>
      <w:r>
        <w:t>analysed</w:t>
      </w:r>
      <w:proofErr w:type="spellEnd"/>
      <w:r>
        <w:t xml:space="preserve"> using MS Excel. Various statistical methods were used to analyze the relationships of social proof on consumer trust and intention to adopt</w:t>
      </w:r>
      <w:r>
        <w:t xml:space="preserve"> in fintech apps (Zhang </w:t>
      </w:r>
      <w:r>
        <w:rPr>
          <w:i/>
          <w:iCs/>
        </w:rPr>
        <w:t xml:space="preserve">et al., </w:t>
      </w:r>
      <w:r>
        <w:t>2023).</w:t>
      </w:r>
    </w:p>
    <w:p w14:paraId="2AAD9C2D" w14:textId="77777777" w:rsidR="007B40CA" w:rsidRDefault="006D1490">
      <w:r>
        <w:t xml:space="preserve">The data have been </w:t>
      </w:r>
      <w:proofErr w:type="spellStart"/>
      <w:r>
        <w:t>summarised</w:t>
      </w:r>
      <w:proofErr w:type="spellEnd"/>
      <w:r>
        <w:t xml:space="preserve"> by using descriptive statistics. This was done by using the means and standard deviations of the composites which were statistically </w:t>
      </w:r>
      <w:proofErr w:type="spellStart"/>
      <w:r>
        <w:t>analysed</w:t>
      </w:r>
      <w:proofErr w:type="spellEnd"/>
      <w:r>
        <w:t xml:space="preserve"> to get the overall patterns in the </w:t>
      </w:r>
      <w:proofErr w:type="gramStart"/>
      <w:r>
        <w:t>respondent</w:t>
      </w:r>
      <w:r>
        <w:t>s</w:t>
      </w:r>
      <w:proofErr w:type="gramEnd"/>
      <w:r>
        <w:t xml:space="preserve"> perceptions. Besides, frequencies and percentages were presented to provide overview sample characteristics of the prevailing demographics like age distribution, gender, etc.</w:t>
      </w:r>
    </w:p>
    <w:p w14:paraId="614D3041" w14:textId="77777777" w:rsidR="007B40CA" w:rsidRDefault="006D1490">
      <w:r>
        <w:t>To check whether there were any different levels of trust and adoption among di</w:t>
      </w:r>
      <w:r>
        <w:t>fferent demographic groups, especially by gender, cross-tabulation was used. This led to highlight the patterns, which exist between the representatives of different groups.</w:t>
      </w:r>
    </w:p>
    <w:p w14:paraId="69411982" w14:textId="77777777" w:rsidR="007B40CA" w:rsidRDefault="006D1490">
      <w:r>
        <w:t>Correlation analysis was used to assess the relationships and directions between i</w:t>
      </w:r>
      <w:r>
        <w:t>mportant variables like social proof and trust and adoption intention. Correlation results also enabled the statistical significance to be determined using the p-values. Additionally, regression analysis was conducted to gain insights into the impact of in</w:t>
      </w:r>
      <w:r>
        <w:t>dependent variables on the dependent variables how social proof is likely to affect trust, and how trust is likely to affect intention to adopt (</w:t>
      </w:r>
      <w:proofErr w:type="spellStart"/>
      <w:r>
        <w:t>Alenizi</w:t>
      </w:r>
      <w:proofErr w:type="spellEnd"/>
      <w:r>
        <w:t>, 2023). Strength of any of these relationships was measured using the regression output, which contains</w:t>
      </w:r>
      <w:r>
        <w:t xml:space="preserve"> information on the coefficient(s) and R</w:t>
      </w:r>
      <w:r>
        <w:rPr>
          <w:vertAlign w:val="superscript"/>
        </w:rPr>
        <w:t>2</w:t>
      </w:r>
      <w:r>
        <w:t xml:space="preserve"> result.</w:t>
      </w:r>
    </w:p>
    <w:p w14:paraId="017C7FA6" w14:textId="77777777" w:rsidR="007B40CA" w:rsidRDefault="006D1490">
      <w:r>
        <w:lastRenderedPageBreak/>
        <w:t>Analysis of variance was conducted if applicable, to determine if there were any differences between the age levels and to identify any significance in the differences. Finally, these techniques provide bac</w:t>
      </w:r>
      <w:r>
        <w:t xml:space="preserve">kground and a systematic way for </w:t>
      </w:r>
      <w:proofErr w:type="spellStart"/>
      <w:r>
        <w:t>analysing</w:t>
      </w:r>
      <w:proofErr w:type="spellEnd"/>
      <w:r>
        <w:t xml:space="preserve"> the data and achieving the objective of the research.</w:t>
      </w:r>
    </w:p>
    <w:p w14:paraId="2039BA9B" w14:textId="77777777" w:rsidR="007B40CA" w:rsidRDefault="006D1490">
      <w:pPr>
        <w:pStyle w:val="Heading2"/>
      </w:pPr>
      <w:bookmarkStart w:id="89" w:name="_olkclufhtkfz" w:colFirst="0" w:colLast="0"/>
      <w:bookmarkEnd w:id="89"/>
      <w:r>
        <w:t>4.5 Presentation of Findings</w:t>
      </w:r>
    </w:p>
    <w:p w14:paraId="61B881BB" w14:textId="77777777" w:rsidR="007B40CA" w:rsidRDefault="006D1490">
      <w:pPr>
        <w:pStyle w:val="Heading3"/>
        <w:keepNext w:val="0"/>
        <w:keepLines w:val="0"/>
      </w:pPr>
      <w:bookmarkStart w:id="90" w:name="_6lmo3m4eks10" w:colFirst="0" w:colLast="0"/>
      <w:bookmarkEnd w:id="90"/>
      <w:r>
        <w:t>4.5.1 Objective 1: Social Proof and Trust</w:t>
      </w:r>
    </w:p>
    <w:p w14:paraId="7E55DBD4" w14:textId="77777777" w:rsidR="007B40CA" w:rsidRDefault="006D1490">
      <w:r>
        <w:t>The results on the first research objective pertaining to the relationship between socia</w:t>
      </w:r>
      <w:r>
        <w:t>l proof and fintech application consumer trust are presented in this section.</w:t>
      </w:r>
    </w:p>
    <w:p w14:paraId="3EDF43F5" w14:textId="77777777" w:rsidR="007B40CA" w:rsidRDefault="006D1490">
      <w:pPr>
        <w:pStyle w:val="Heading4"/>
      </w:pPr>
      <w:bookmarkStart w:id="91" w:name="_kgm8kvczzgyc" w:colFirst="0" w:colLast="0"/>
      <w:bookmarkEnd w:id="91"/>
      <w:r>
        <w:t>Table 4.3: Descriptive Statistics</w:t>
      </w:r>
    </w:p>
    <w:tbl>
      <w:tblPr>
        <w:tblStyle w:val="a2"/>
        <w:tblW w:w="6720" w:type="dxa"/>
        <w:tblInd w:w="7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50"/>
        <w:gridCol w:w="1545"/>
        <w:gridCol w:w="3225"/>
      </w:tblGrid>
      <w:tr w:rsidR="007B40CA" w14:paraId="1ACCA9C1" w14:textId="77777777">
        <w:trPr>
          <w:trHeight w:val="515"/>
        </w:trPr>
        <w:tc>
          <w:tcPr>
            <w:tcW w:w="1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3EF63B" w14:textId="77777777" w:rsidR="007B40CA" w:rsidRDefault="006D1490">
            <w:pPr>
              <w:spacing w:before="0" w:after="0" w:line="240" w:lineRule="auto"/>
              <w:jc w:val="center"/>
              <w:rPr>
                <w:b/>
                <w:bCs/>
              </w:rPr>
            </w:pPr>
            <w:r>
              <w:rPr>
                <w:b/>
                <w:bCs/>
              </w:rPr>
              <w:t>Variable</w:t>
            </w:r>
          </w:p>
        </w:tc>
        <w:tc>
          <w:tcPr>
            <w:tcW w:w="1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790250" w14:textId="77777777" w:rsidR="007B40CA" w:rsidRDefault="006D1490">
            <w:pPr>
              <w:spacing w:before="0" w:after="0" w:line="240" w:lineRule="auto"/>
              <w:jc w:val="center"/>
              <w:rPr>
                <w:b/>
                <w:bCs/>
              </w:rPr>
            </w:pPr>
            <w:r>
              <w:rPr>
                <w:b/>
                <w:bCs/>
              </w:rPr>
              <w:t>Mean</w:t>
            </w:r>
          </w:p>
        </w:tc>
        <w:tc>
          <w:tcPr>
            <w:tcW w:w="32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5A787A" w14:textId="77777777" w:rsidR="007B40CA" w:rsidRDefault="006D1490">
            <w:pPr>
              <w:spacing w:before="0" w:after="0" w:line="240" w:lineRule="auto"/>
              <w:jc w:val="center"/>
              <w:rPr>
                <w:b/>
                <w:bCs/>
              </w:rPr>
            </w:pPr>
            <w:r>
              <w:rPr>
                <w:b/>
                <w:bCs/>
              </w:rPr>
              <w:t>Standard Deviation</w:t>
            </w:r>
          </w:p>
        </w:tc>
      </w:tr>
      <w:tr w:rsidR="007B40CA" w14:paraId="66668B5C" w14:textId="77777777">
        <w:trPr>
          <w:trHeight w:val="515"/>
        </w:trPr>
        <w:tc>
          <w:tcPr>
            <w:tcW w:w="1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9904E4" w14:textId="77777777" w:rsidR="007B40CA" w:rsidRDefault="006D1490">
            <w:pPr>
              <w:spacing w:before="0" w:after="0" w:line="240" w:lineRule="auto"/>
              <w:jc w:val="center"/>
            </w:pPr>
            <w:r>
              <w:t>Social Proof</w:t>
            </w:r>
          </w:p>
        </w:tc>
        <w:tc>
          <w:tcPr>
            <w:tcW w:w="1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5D6602" w14:textId="77777777" w:rsidR="007B40CA" w:rsidRDefault="006D1490">
            <w:pPr>
              <w:spacing w:before="0" w:after="0" w:line="240" w:lineRule="auto"/>
              <w:jc w:val="center"/>
            </w:pPr>
            <w:r>
              <w:t>2.98</w:t>
            </w:r>
          </w:p>
        </w:tc>
        <w:tc>
          <w:tcPr>
            <w:tcW w:w="32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1F49FE" w14:textId="77777777" w:rsidR="007B40CA" w:rsidRDefault="006D1490">
            <w:pPr>
              <w:spacing w:before="0" w:after="0" w:line="240" w:lineRule="auto"/>
              <w:jc w:val="center"/>
            </w:pPr>
            <w:r>
              <w:t>0.55</w:t>
            </w:r>
          </w:p>
        </w:tc>
      </w:tr>
      <w:tr w:rsidR="007B40CA" w14:paraId="5DA6DA7C" w14:textId="77777777">
        <w:trPr>
          <w:trHeight w:val="515"/>
        </w:trPr>
        <w:tc>
          <w:tcPr>
            <w:tcW w:w="1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FD2C74" w14:textId="77777777" w:rsidR="007B40CA" w:rsidRDefault="006D1490">
            <w:pPr>
              <w:spacing w:before="0" w:after="0" w:line="240" w:lineRule="auto"/>
              <w:jc w:val="center"/>
            </w:pPr>
            <w:r>
              <w:t>Trust</w:t>
            </w:r>
          </w:p>
        </w:tc>
        <w:tc>
          <w:tcPr>
            <w:tcW w:w="1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9F246D" w14:textId="77777777" w:rsidR="007B40CA" w:rsidRDefault="006D1490">
            <w:pPr>
              <w:spacing w:before="0" w:after="0" w:line="240" w:lineRule="auto"/>
              <w:jc w:val="center"/>
            </w:pPr>
            <w:r>
              <w:t>3.25</w:t>
            </w:r>
          </w:p>
        </w:tc>
        <w:tc>
          <w:tcPr>
            <w:tcW w:w="32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452B9C" w14:textId="77777777" w:rsidR="007B40CA" w:rsidRDefault="006D1490">
            <w:pPr>
              <w:spacing w:before="0" w:after="0" w:line="240" w:lineRule="auto"/>
              <w:jc w:val="center"/>
            </w:pPr>
            <w:r>
              <w:t>0.60</w:t>
            </w:r>
          </w:p>
        </w:tc>
      </w:tr>
    </w:tbl>
    <w:p w14:paraId="6518A694" w14:textId="77777777" w:rsidR="007B40CA" w:rsidRDefault="006D1490">
      <w:r>
        <w:t xml:space="preserve">The descriptive scores for social proof and trust are shown in table 4.3. The mean score for social proof is 2.98, which is in the moderate range of agreement for how much impact reviewers, ratings, and recommendations have on customers. The mean score of </w:t>
      </w:r>
      <w:r>
        <w:t>trust is slightly above the medium level with a score of 3.25, which suggests moderate or positive trust level on the fintech application by the respondents.</w:t>
      </w:r>
    </w:p>
    <w:p w14:paraId="7DBB6C4E" w14:textId="77777777" w:rsidR="007B40CA" w:rsidRDefault="006D1490">
      <w:r>
        <w:t>The standard deviation of both the variables in the study (social proof = 0.55 and trust = 0.60) w</w:t>
      </w:r>
      <w:r>
        <w:t>ere found to be relatively low. This indicates that participants' responses and the answers to the questions are rather alike, and there is little variation among the participants. The amount of consistency denotes that people viewing the content have comp</w:t>
      </w:r>
      <w:r>
        <w:t>arable perceptions about social proof and trust.</w:t>
      </w:r>
    </w:p>
    <w:p w14:paraId="1A36E5CC" w14:textId="77777777" w:rsidR="007B40CA" w:rsidRDefault="006D1490">
      <w:pPr>
        <w:pStyle w:val="Heading4"/>
      </w:pPr>
      <w:bookmarkStart w:id="92" w:name="_34s7xaaelllm" w:colFirst="0" w:colLast="0"/>
      <w:bookmarkEnd w:id="92"/>
      <w:r>
        <w:t>Table 4.4: Correlation between Social Proof and Trust</w:t>
      </w:r>
    </w:p>
    <w:tbl>
      <w:tblPr>
        <w:tblStyle w:val="a3"/>
        <w:tblW w:w="6945" w:type="dxa"/>
        <w:tblInd w:w="3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55"/>
        <w:gridCol w:w="1905"/>
        <w:gridCol w:w="2985"/>
      </w:tblGrid>
      <w:tr w:rsidR="007B40CA" w14:paraId="15578A5C" w14:textId="77777777">
        <w:trPr>
          <w:trHeight w:val="515"/>
        </w:trPr>
        <w:tc>
          <w:tcPr>
            <w:tcW w:w="20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1A8785" w14:textId="77777777" w:rsidR="007B40CA" w:rsidRDefault="006D1490">
            <w:pPr>
              <w:spacing w:before="0" w:after="0" w:line="240" w:lineRule="auto"/>
              <w:jc w:val="center"/>
              <w:rPr>
                <w:b/>
                <w:bCs/>
              </w:rPr>
            </w:pPr>
            <w:r>
              <w:rPr>
                <w:b/>
                <w:bCs/>
              </w:rPr>
              <w:lastRenderedPageBreak/>
              <w:t>Variables</w:t>
            </w:r>
          </w:p>
        </w:tc>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CDCCEF" w14:textId="77777777" w:rsidR="007B40CA" w:rsidRDefault="006D1490">
            <w:pPr>
              <w:spacing w:before="0" w:after="0" w:line="240" w:lineRule="auto"/>
              <w:jc w:val="center"/>
              <w:rPr>
                <w:b/>
                <w:bCs/>
              </w:rPr>
            </w:pPr>
            <w:r>
              <w:rPr>
                <w:b/>
                <w:bCs/>
              </w:rPr>
              <w:t>Social Proof</w:t>
            </w:r>
          </w:p>
        </w:tc>
        <w:tc>
          <w:tcPr>
            <w:tcW w:w="29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3BE1EF" w14:textId="77777777" w:rsidR="007B40CA" w:rsidRDefault="006D1490">
            <w:pPr>
              <w:spacing w:before="0" w:after="0" w:line="240" w:lineRule="auto"/>
              <w:jc w:val="center"/>
              <w:rPr>
                <w:b/>
                <w:bCs/>
              </w:rPr>
            </w:pPr>
            <w:r>
              <w:rPr>
                <w:b/>
                <w:bCs/>
              </w:rPr>
              <w:t>Trust</w:t>
            </w:r>
          </w:p>
        </w:tc>
      </w:tr>
      <w:tr w:rsidR="007B40CA" w14:paraId="75237ABC" w14:textId="77777777">
        <w:trPr>
          <w:trHeight w:val="515"/>
        </w:trPr>
        <w:tc>
          <w:tcPr>
            <w:tcW w:w="20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639AB3" w14:textId="77777777" w:rsidR="007B40CA" w:rsidRDefault="006D1490">
            <w:pPr>
              <w:spacing w:before="0" w:after="0" w:line="240" w:lineRule="auto"/>
              <w:jc w:val="center"/>
            </w:pPr>
            <w:r>
              <w:t>Social Proof</w:t>
            </w:r>
          </w:p>
        </w:tc>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32B678" w14:textId="77777777" w:rsidR="007B40CA" w:rsidRDefault="006D1490">
            <w:pPr>
              <w:spacing w:before="0" w:after="0" w:line="240" w:lineRule="auto"/>
              <w:jc w:val="center"/>
            </w:pPr>
            <w:r>
              <w:t>1</w:t>
            </w:r>
          </w:p>
        </w:tc>
        <w:tc>
          <w:tcPr>
            <w:tcW w:w="29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8EF395" w14:textId="77777777" w:rsidR="007B40CA" w:rsidRDefault="006D1490">
            <w:pPr>
              <w:spacing w:before="0" w:after="0" w:line="240" w:lineRule="auto"/>
              <w:jc w:val="center"/>
            </w:pPr>
            <w:r>
              <w:t>0.578*</w:t>
            </w:r>
          </w:p>
        </w:tc>
      </w:tr>
      <w:tr w:rsidR="007B40CA" w14:paraId="4E00A657" w14:textId="77777777">
        <w:trPr>
          <w:trHeight w:val="515"/>
        </w:trPr>
        <w:tc>
          <w:tcPr>
            <w:tcW w:w="20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2875CE" w14:textId="77777777" w:rsidR="007B40CA" w:rsidRDefault="006D1490">
            <w:pPr>
              <w:spacing w:before="0" w:after="0" w:line="240" w:lineRule="auto"/>
              <w:jc w:val="center"/>
            </w:pPr>
            <w:r>
              <w:t>Trust</w:t>
            </w:r>
          </w:p>
        </w:tc>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3C5540" w14:textId="77777777" w:rsidR="007B40CA" w:rsidRDefault="006D1490">
            <w:pPr>
              <w:spacing w:before="0" w:after="0" w:line="240" w:lineRule="auto"/>
              <w:jc w:val="center"/>
            </w:pPr>
            <w:r>
              <w:t>0.578*</w:t>
            </w:r>
          </w:p>
        </w:tc>
        <w:tc>
          <w:tcPr>
            <w:tcW w:w="29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9F4400" w14:textId="77777777" w:rsidR="007B40CA" w:rsidRDefault="006D1490">
            <w:pPr>
              <w:spacing w:before="0" w:after="0" w:line="240" w:lineRule="auto"/>
              <w:jc w:val="center"/>
            </w:pPr>
            <w:r>
              <w:t>1</w:t>
            </w:r>
          </w:p>
        </w:tc>
      </w:tr>
    </w:tbl>
    <w:p w14:paraId="09FA387E" w14:textId="77777777" w:rsidR="007B40CA" w:rsidRDefault="006D1490">
      <w:r>
        <w:t xml:space="preserve">Table 4.4 shows the results of the correlation analysis between social proof and trust. The value of the coefficient of correlation of the two variables is equal to 0.578, which is a moderate positive correlation between the two variables. This shows that </w:t>
      </w:r>
      <w:r>
        <w:t>social evidence contributes positively and as much evidence provided, the more the trust will increase.</w:t>
      </w:r>
    </w:p>
    <w:p w14:paraId="5F55E7ED" w14:textId="77777777" w:rsidR="007B40CA" w:rsidRDefault="006D1490">
      <w:r>
        <w:t>If the results are statistically significant (p &lt; 0.05), it means that the association that has been found may not have occurred by chance. This further</w:t>
      </w:r>
      <w:r>
        <w:t xml:space="preserve"> confirms the correlation between User Opinion and user trust and quantifiable impact social proof has when it comes to building Users Opinion.</w:t>
      </w:r>
    </w:p>
    <w:p w14:paraId="7DAF6B1A" w14:textId="77777777" w:rsidR="007B40CA" w:rsidRDefault="006D1490">
      <w:pPr>
        <w:pStyle w:val="Heading4"/>
      </w:pPr>
      <w:bookmarkStart w:id="93" w:name="_pku9ov4j7m00" w:colFirst="0" w:colLast="0"/>
      <w:bookmarkEnd w:id="93"/>
      <w:r>
        <w:t>Table 4.5: Regression Results (Social Proof and Trust)</w:t>
      </w:r>
    </w:p>
    <w:tbl>
      <w:tblPr>
        <w:tblStyle w:val="a4"/>
        <w:tblW w:w="6600" w:type="dxa"/>
        <w:tblInd w:w="6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91"/>
        <w:gridCol w:w="1935"/>
        <w:gridCol w:w="1343"/>
        <w:gridCol w:w="1431"/>
      </w:tblGrid>
      <w:tr w:rsidR="007B40CA" w14:paraId="721848C0" w14:textId="77777777">
        <w:trPr>
          <w:trHeight w:val="515"/>
        </w:trPr>
        <w:tc>
          <w:tcPr>
            <w:tcW w:w="18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ACB5E3" w14:textId="77777777" w:rsidR="007B40CA" w:rsidRDefault="006D1490">
            <w:pPr>
              <w:spacing w:before="0" w:after="0" w:line="240" w:lineRule="auto"/>
              <w:rPr>
                <w:b/>
                <w:bCs/>
              </w:rPr>
            </w:pPr>
            <w:r>
              <w:rPr>
                <w:b/>
                <w:bCs/>
              </w:rPr>
              <w:t>Variable</w:t>
            </w:r>
          </w:p>
        </w:tc>
        <w:tc>
          <w:tcPr>
            <w:tcW w:w="1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CA9F9A" w14:textId="77777777" w:rsidR="007B40CA" w:rsidRDefault="006D1490">
            <w:pPr>
              <w:spacing w:before="0" w:after="0" w:line="240" w:lineRule="auto"/>
              <w:rPr>
                <w:b/>
                <w:bCs/>
              </w:rPr>
            </w:pPr>
            <w:r>
              <w:rPr>
                <w:b/>
                <w:bCs/>
              </w:rPr>
              <w:t>Coefficient (β)</w:t>
            </w:r>
          </w:p>
        </w:tc>
        <w:tc>
          <w:tcPr>
            <w:tcW w:w="13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59C47D" w14:textId="77777777" w:rsidR="007B40CA" w:rsidRDefault="006D1490">
            <w:pPr>
              <w:spacing w:before="0" w:after="0" w:line="240" w:lineRule="auto"/>
              <w:rPr>
                <w:b/>
                <w:bCs/>
              </w:rPr>
            </w:pPr>
            <w:r>
              <w:rPr>
                <w:b/>
                <w:bCs/>
              </w:rPr>
              <w:t>p-value</w:t>
            </w:r>
          </w:p>
        </w:tc>
        <w:tc>
          <w:tcPr>
            <w:tcW w:w="14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D3DED5" w14:textId="77777777" w:rsidR="007B40CA" w:rsidRDefault="006D1490">
            <w:pPr>
              <w:spacing w:before="0" w:after="0" w:line="240" w:lineRule="auto"/>
              <w:rPr>
                <w:b/>
                <w:bCs/>
                <w:vertAlign w:val="superscript"/>
              </w:rPr>
            </w:pPr>
            <w:r>
              <w:rPr>
                <w:b/>
                <w:bCs/>
              </w:rPr>
              <w:t>R</w:t>
            </w:r>
            <w:r>
              <w:rPr>
                <w:b/>
                <w:bCs/>
                <w:vertAlign w:val="superscript"/>
              </w:rPr>
              <w:t>2</w:t>
            </w:r>
          </w:p>
        </w:tc>
      </w:tr>
      <w:tr w:rsidR="007B40CA" w14:paraId="739CBF4A" w14:textId="77777777">
        <w:trPr>
          <w:trHeight w:val="515"/>
        </w:trPr>
        <w:tc>
          <w:tcPr>
            <w:tcW w:w="18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ABD082" w14:textId="77777777" w:rsidR="007B40CA" w:rsidRDefault="006D1490">
            <w:pPr>
              <w:spacing w:before="0" w:after="0" w:line="240" w:lineRule="auto"/>
            </w:pPr>
            <w:r>
              <w:t>Social Proof</w:t>
            </w:r>
          </w:p>
        </w:tc>
        <w:tc>
          <w:tcPr>
            <w:tcW w:w="1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6ACE49" w14:textId="77777777" w:rsidR="007B40CA" w:rsidRDefault="006D1490">
            <w:pPr>
              <w:spacing w:before="0" w:after="0" w:line="240" w:lineRule="auto"/>
            </w:pPr>
            <w:r>
              <w:t>0.632</w:t>
            </w:r>
          </w:p>
        </w:tc>
        <w:tc>
          <w:tcPr>
            <w:tcW w:w="13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78B62A" w14:textId="77777777" w:rsidR="007B40CA" w:rsidRDefault="006D1490">
            <w:pPr>
              <w:spacing w:before="0" w:after="0" w:line="240" w:lineRule="auto"/>
            </w:pPr>
            <w:r>
              <w:t>0.000</w:t>
            </w:r>
          </w:p>
        </w:tc>
        <w:tc>
          <w:tcPr>
            <w:tcW w:w="14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F13576" w14:textId="77777777" w:rsidR="007B40CA" w:rsidRDefault="006D1490">
            <w:pPr>
              <w:spacing w:before="0" w:after="0" w:line="240" w:lineRule="auto"/>
            </w:pPr>
            <w:r>
              <w:t>0.334</w:t>
            </w:r>
          </w:p>
        </w:tc>
      </w:tr>
    </w:tbl>
    <w:p w14:paraId="5F636867" w14:textId="77777777" w:rsidR="007B40CA" w:rsidRDefault="006D1490">
      <w:r>
        <w:t>The results of the regression analysis are shown in table 4.5, in which social proof is considered as the independent variable and trust as the dependent variable. The strong positive effect on trust with a regression coeffi</w:t>
      </w:r>
      <w:r>
        <w:t>cient of 0.632 is evident for social proof. That means that the more social proof that a product or service gains, the greater the amount of trust the customer holds.</w:t>
      </w:r>
    </w:p>
    <w:p w14:paraId="03A90E44" w14:textId="77777777" w:rsidR="007B40CA" w:rsidRDefault="006D1490">
      <w:r>
        <w:t>The p-value is &lt; 0.05, implying is statistically significant. The R-squared value of .334</w:t>
      </w:r>
      <w:r>
        <w:t xml:space="preserve"> means that social proof accounts for about 33.4% of the variance in trust.</w:t>
      </w:r>
    </w:p>
    <w:p w14:paraId="0794E7D3" w14:textId="77777777" w:rsidR="007B40CA" w:rsidRDefault="006D1490">
      <w:r>
        <w:t>The results indicated that social proof can be a very powerful and positive effect in increasing the consumer trust. Results of the descriptive statistics, correlation and regressi</w:t>
      </w:r>
      <w:r>
        <w:t>on analysis always support the facts that this relationship is meaningful.</w:t>
      </w:r>
    </w:p>
    <w:p w14:paraId="768E4811" w14:textId="77777777" w:rsidR="007B40CA" w:rsidRDefault="006D1490">
      <w:pPr>
        <w:pStyle w:val="Heading3"/>
        <w:keepNext w:val="0"/>
        <w:keepLines w:val="0"/>
      </w:pPr>
      <w:bookmarkStart w:id="94" w:name="_knnqc3wjo4yy" w:colFirst="0" w:colLast="0"/>
      <w:bookmarkEnd w:id="94"/>
      <w:r>
        <w:lastRenderedPageBreak/>
        <w:t>4.5.2 Objective 2: Trust and Adoption Intention</w:t>
      </w:r>
    </w:p>
    <w:p w14:paraId="4B6F99C7" w14:textId="77777777" w:rsidR="007B40CA" w:rsidRDefault="006D1490">
      <w:r>
        <w:rPr>
          <w:sz w:val="23"/>
          <w:szCs w:val="23"/>
        </w:rPr>
        <w:t>This section will explain the outcome of the research objective 2, which is factors influencing consumer trust towards the adoption i</w:t>
      </w:r>
      <w:r>
        <w:rPr>
          <w:sz w:val="23"/>
          <w:szCs w:val="23"/>
        </w:rPr>
        <w:t>ntention of fintech apps. The study reviews the influence of trust on the users' attitude towards adoption, intention to continue use and intention to recommend fintech service. The results provide descriptive statistics, correlation and regression analysi</w:t>
      </w:r>
      <w:r>
        <w:rPr>
          <w:sz w:val="23"/>
          <w:szCs w:val="23"/>
        </w:rPr>
        <w:t>s of survey data gathered to gain insights into the strength and significance of the relationship between trust and adoption intention.</w:t>
      </w:r>
    </w:p>
    <w:p w14:paraId="136B4CD3" w14:textId="77777777" w:rsidR="007B40CA" w:rsidRDefault="006D1490">
      <w:pPr>
        <w:pStyle w:val="Heading4"/>
      </w:pPr>
      <w:bookmarkStart w:id="95" w:name="_qw3go963pk34" w:colFirst="0" w:colLast="0"/>
      <w:bookmarkEnd w:id="95"/>
      <w:r>
        <w:t>Table 4.6: Descriptive Statistics</w:t>
      </w:r>
    </w:p>
    <w:tbl>
      <w:tblPr>
        <w:tblStyle w:val="a5"/>
        <w:tblW w:w="6045" w:type="dxa"/>
        <w:tblInd w:w="12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80"/>
        <w:gridCol w:w="1380"/>
        <w:gridCol w:w="2685"/>
      </w:tblGrid>
      <w:tr w:rsidR="007B40CA" w14:paraId="115C6706" w14:textId="77777777">
        <w:trPr>
          <w:trHeight w:val="515"/>
        </w:trPr>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6EF2DA" w14:textId="77777777" w:rsidR="007B40CA" w:rsidRDefault="006D1490">
            <w:pPr>
              <w:spacing w:before="0" w:after="0" w:line="240" w:lineRule="auto"/>
              <w:rPr>
                <w:b/>
                <w:bCs/>
              </w:rPr>
            </w:pPr>
            <w:r>
              <w:rPr>
                <w:b/>
                <w:bCs/>
              </w:rPr>
              <w:t>Variable</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675183" w14:textId="77777777" w:rsidR="007B40CA" w:rsidRDefault="006D1490">
            <w:pPr>
              <w:spacing w:before="0" w:after="0" w:line="240" w:lineRule="auto"/>
              <w:rPr>
                <w:b/>
                <w:bCs/>
              </w:rPr>
            </w:pPr>
            <w:r>
              <w:rPr>
                <w:b/>
                <w:bCs/>
              </w:rPr>
              <w:t>Mean</w:t>
            </w:r>
          </w:p>
        </w:tc>
        <w:tc>
          <w:tcPr>
            <w:tcW w:w="2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AEF0E5" w14:textId="77777777" w:rsidR="007B40CA" w:rsidRDefault="006D1490">
            <w:pPr>
              <w:spacing w:before="0" w:after="0" w:line="240" w:lineRule="auto"/>
              <w:rPr>
                <w:b/>
                <w:bCs/>
              </w:rPr>
            </w:pPr>
            <w:r>
              <w:rPr>
                <w:b/>
                <w:bCs/>
              </w:rPr>
              <w:t>Standard Deviation</w:t>
            </w:r>
          </w:p>
        </w:tc>
      </w:tr>
      <w:tr w:rsidR="007B40CA" w14:paraId="3EE17345" w14:textId="77777777">
        <w:trPr>
          <w:trHeight w:val="515"/>
        </w:trPr>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E8FEE3" w14:textId="77777777" w:rsidR="007B40CA" w:rsidRDefault="006D1490">
            <w:pPr>
              <w:spacing w:before="0" w:after="0" w:line="240" w:lineRule="auto"/>
            </w:pPr>
            <w:r>
              <w:t>Trust</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871CAA" w14:textId="77777777" w:rsidR="007B40CA" w:rsidRDefault="006D1490">
            <w:pPr>
              <w:spacing w:before="0" w:after="0" w:line="240" w:lineRule="auto"/>
            </w:pPr>
            <w:r>
              <w:t>3.25</w:t>
            </w:r>
          </w:p>
        </w:tc>
        <w:tc>
          <w:tcPr>
            <w:tcW w:w="2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636333" w14:textId="77777777" w:rsidR="007B40CA" w:rsidRDefault="006D1490">
            <w:pPr>
              <w:spacing w:before="0" w:after="0" w:line="240" w:lineRule="auto"/>
            </w:pPr>
            <w:r>
              <w:t>0.60</w:t>
            </w:r>
          </w:p>
        </w:tc>
      </w:tr>
      <w:tr w:rsidR="007B40CA" w14:paraId="1DC6641C" w14:textId="77777777">
        <w:trPr>
          <w:trHeight w:val="515"/>
        </w:trPr>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0FEC70" w14:textId="77777777" w:rsidR="007B40CA" w:rsidRDefault="006D1490">
            <w:pPr>
              <w:spacing w:before="0" w:after="0" w:line="240" w:lineRule="auto"/>
            </w:pPr>
            <w:r>
              <w:t>Adoption Intention</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EE84BD" w14:textId="77777777" w:rsidR="007B40CA" w:rsidRDefault="006D1490">
            <w:pPr>
              <w:spacing w:before="0" w:after="0" w:line="240" w:lineRule="auto"/>
            </w:pPr>
            <w:r>
              <w:t>3.06</w:t>
            </w:r>
          </w:p>
        </w:tc>
        <w:tc>
          <w:tcPr>
            <w:tcW w:w="2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6730C1" w14:textId="77777777" w:rsidR="007B40CA" w:rsidRDefault="006D1490">
            <w:pPr>
              <w:spacing w:before="0" w:after="0" w:line="240" w:lineRule="auto"/>
            </w:pPr>
            <w:r>
              <w:t>0.65</w:t>
            </w:r>
          </w:p>
        </w:tc>
      </w:tr>
    </w:tbl>
    <w:p w14:paraId="5EFB53B9" w14:textId="77777777" w:rsidR="007B40CA" w:rsidRDefault="006D1490">
      <w:r>
        <w:rPr>
          <w:sz w:val="23"/>
          <w:szCs w:val="23"/>
        </w:rPr>
        <w:t>Table 4.6 shows the descriptive statistics for the variables trust and adoption intention. From the results obtained from this test, it is found that the average score of trust is 3.25. This result indicates that the responden</w:t>
      </w:r>
      <w:r>
        <w:rPr>
          <w:sz w:val="23"/>
          <w:szCs w:val="23"/>
        </w:rPr>
        <w:t>ts are at a moderate level of trust in fintech applications. Similarly, the Mean score of the score of adoption intention is a score of 3.04, and it indicates a moderate level of intention to get acquainted and use fintech services by the respondents. Both</w:t>
      </w:r>
      <w:r>
        <w:rPr>
          <w:sz w:val="23"/>
          <w:szCs w:val="23"/>
        </w:rPr>
        <w:t xml:space="preserve"> the standard deviation (0.60 for trust and 0.65 for adoption intention) values are considered reasonable and suggest a reasonable variability of responses, which means the responses of the respondents were not very divergent in both variables.</w:t>
      </w:r>
    </w:p>
    <w:p w14:paraId="6AC7B9F8" w14:textId="77777777" w:rsidR="007B40CA" w:rsidRDefault="006D1490">
      <w:pPr>
        <w:pStyle w:val="Heading4"/>
      </w:pPr>
      <w:bookmarkStart w:id="96" w:name="_uu00f1h8tc45" w:colFirst="0" w:colLast="0"/>
      <w:bookmarkEnd w:id="96"/>
      <w:r>
        <w:t xml:space="preserve">Table 4.7: </w:t>
      </w:r>
      <w:r>
        <w:t>Correlation between Trust and Adoption Intention</w:t>
      </w:r>
    </w:p>
    <w:tbl>
      <w:tblPr>
        <w:tblStyle w:val="a6"/>
        <w:tblW w:w="6285" w:type="dxa"/>
        <w:tblInd w:w="14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40"/>
        <w:gridCol w:w="1950"/>
        <w:gridCol w:w="2295"/>
      </w:tblGrid>
      <w:tr w:rsidR="007B40CA" w14:paraId="78639903" w14:textId="77777777">
        <w:trPr>
          <w:trHeight w:val="515"/>
        </w:trPr>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36502A" w14:textId="77777777" w:rsidR="007B40CA" w:rsidRDefault="006D1490">
            <w:pPr>
              <w:spacing w:before="0" w:after="0" w:line="240" w:lineRule="auto"/>
              <w:rPr>
                <w:b/>
                <w:bCs/>
              </w:rPr>
            </w:pPr>
            <w:r>
              <w:rPr>
                <w:b/>
                <w:bCs/>
              </w:rPr>
              <w:t>Variables</w:t>
            </w:r>
          </w:p>
        </w:tc>
        <w:tc>
          <w:tcPr>
            <w:tcW w:w="1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AE127B" w14:textId="77777777" w:rsidR="007B40CA" w:rsidRDefault="006D1490">
            <w:pPr>
              <w:spacing w:before="0" w:after="0" w:line="240" w:lineRule="auto"/>
              <w:rPr>
                <w:b/>
                <w:bCs/>
              </w:rPr>
            </w:pPr>
            <w:r>
              <w:rPr>
                <w:b/>
                <w:bCs/>
              </w:rPr>
              <w:t>Trust</w:t>
            </w:r>
          </w:p>
        </w:tc>
        <w:tc>
          <w:tcPr>
            <w:tcW w:w="22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07CD80" w14:textId="77777777" w:rsidR="007B40CA" w:rsidRDefault="006D1490">
            <w:pPr>
              <w:spacing w:before="0" w:after="0" w:line="240" w:lineRule="auto"/>
              <w:rPr>
                <w:b/>
                <w:bCs/>
              </w:rPr>
            </w:pPr>
            <w:r>
              <w:rPr>
                <w:b/>
                <w:bCs/>
              </w:rPr>
              <w:t>Adoption Intention</w:t>
            </w:r>
          </w:p>
        </w:tc>
      </w:tr>
      <w:tr w:rsidR="007B40CA" w14:paraId="7C11941B" w14:textId="77777777">
        <w:trPr>
          <w:trHeight w:val="515"/>
        </w:trPr>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F20F6A" w14:textId="77777777" w:rsidR="007B40CA" w:rsidRDefault="006D1490">
            <w:pPr>
              <w:spacing w:before="0" w:after="0" w:line="240" w:lineRule="auto"/>
            </w:pPr>
            <w:r>
              <w:t>Trust</w:t>
            </w:r>
          </w:p>
        </w:tc>
        <w:tc>
          <w:tcPr>
            <w:tcW w:w="1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460AC9" w14:textId="77777777" w:rsidR="007B40CA" w:rsidRDefault="006D1490">
            <w:pPr>
              <w:spacing w:before="0" w:after="0" w:line="240" w:lineRule="auto"/>
            </w:pPr>
            <w:r>
              <w:t>1</w:t>
            </w:r>
          </w:p>
        </w:tc>
        <w:tc>
          <w:tcPr>
            <w:tcW w:w="22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187A1E" w14:textId="77777777" w:rsidR="007B40CA" w:rsidRDefault="006D1490">
            <w:pPr>
              <w:spacing w:before="0" w:after="0" w:line="240" w:lineRule="auto"/>
            </w:pPr>
            <w:r>
              <w:t>0.450*</w:t>
            </w:r>
          </w:p>
        </w:tc>
      </w:tr>
      <w:tr w:rsidR="007B40CA" w14:paraId="22D4AC90" w14:textId="77777777">
        <w:trPr>
          <w:trHeight w:val="515"/>
        </w:trPr>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6BCD63" w14:textId="77777777" w:rsidR="007B40CA" w:rsidRDefault="006D1490">
            <w:pPr>
              <w:spacing w:before="0" w:after="0" w:line="240" w:lineRule="auto"/>
            </w:pPr>
            <w:r>
              <w:t>Adoption Intention</w:t>
            </w:r>
          </w:p>
        </w:tc>
        <w:tc>
          <w:tcPr>
            <w:tcW w:w="1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B3394A" w14:textId="77777777" w:rsidR="007B40CA" w:rsidRDefault="006D1490">
            <w:pPr>
              <w:spacing w:before="0" w:after="0" w:line="240" w:lineRule="auto"/>
            </w:pPr>
            <w:r>
              <w:t>0.450*</w:t>
            </w:r>
          </w:p>
        </w:tc>
        <w:tc>
          <w:tcPr>
            <w:tcW w:w="22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A99C0E" w14:textId="77777777" w:rsidR="007B40CA" w:rsidRDefault="006D1490">
            <w:pPr>
              <w:spacing w:before="0" w:after="0" w:line="240" w:lineRule="auto"/>
            </w:pPr>
            <w:r>
              <w:t>1</w:t>
            </w:r>
          </w:p>
        </w:tc>
      </w:tr>
    </w:tbl>
    <w:p w14:paraId="53ECE43B" w14:textId="77777777" w:rsidR="007B40CA" w:rsidRDefault="006D1490">
      <w:pPr>
        <w:rPr>
          <w:i/>
          <w:iCs/>
        </w:rPr>
      </w:pPr>
      <w:r>
        <w:rPr>
          <w:i/>
          <w:iCs/>
        </w:rPr>
        <w:t>*Correlation is significant at p &lt; 0.05</w:t>
      </w:r>
    </w:p>
    <w:p w14:paraId="41FC960F" w14:textId="77777777" w:rsidR="007B40CA" w:rsidRDefault="006D1490">
      <w:r>
        <w:rPr>
          <w:sz w:val="23"/>
          <w:szCs w:val="23"/>
        </w:rPr>
        <w:lastRenderedPageBreak/>
        <w:t>Correlation analysis was carried out as shown in Table 4.7 to find out more about the relationship between Trust and Adoption Intention. The results indicate that the two variables are positively correlated (at a 0.05 level of significance, correlation coe</w:t>
      </w:r>
      <w:r>
        <w:rPr>
          <w:sz w:val="23"/>
          <w:szCs w:val="23"/>
        </w:rPr>
        <w:t>fficient = 0.450). This indicates that the more there is trust, the more there is intention to adopt, and the more there is no trust, the more there is no intention to adopt. With the correlation being statistically significant, it would mean that this rel</w:t>
      </w:r>
      <w:r>
        <w:rPr>
          <w:sz w:val="23"/>
          <w:szCs w:val="23"/>
        </w:rPr>
        <w:t>ationship would not appear by chance and that there is a correlation between the variables.</w:t>
      </w:r>
    </w:p>
    <w:p w14:paraId="12158323" w14:textId="77777777" w:rsidR="007B40CA" w:rsidRDefault="006D1490">
      <w:pPr>
        <w:pStyle w:val="Heading4"/>
      </w:pPr>
      <w:bookmarkStart w:id="97" w:name="_m6btivocvlo4" w:colFirst="0" w:colLast="0"/>
      <w:bookmarkEnd w:id="97"/>
      <w:r>
        <w:t>Table 4.8: Regression Results (Trust and Adoption Intention)</w:t>
      </w:r>
    </w:p>
    <w:tbl>
      <w:tblPr>
        <w:tblStyle w:val="a7"/>
        <w:tblW w:w="6765" w:type="dxa"/>
        <w:tblInd w:w="5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00"/>
        <w:gridCol w:w="1770"/>
        <w:gridCol w:w="1515"/>
        <w:gridCol w:w="2280"/>
      </w:tblGrid>
      <w:tr w:rsidR="007B40CA" w14:paraId="014DEE8E" w14:textId="77777777">
        <w:trPr>
          <w:trHeight w:val="515"/>
        </w:trPr>
        <w:tc>
          <w:tcPr>
            <w:tcW w:w="12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548657" w14:textId="77777777" w:rsidR="007B40CA" w:rsidRDefault="006D1490">
            <w:pPr>
              <w:spacing w:before="0" w:after="0" w:line="240" w:lineRule="auto"/>
              <w:rPr>
                <w:b/>
                <w:bCs/>
              </w:rPr>
            </w:pPr>
            <w:r>
              <w:rPr>
                <w:b/>
                <w:bCs/>
              </w:rPr>
              <w:t>Variable</w:t>
            </w:r>
          </w:p>
        </w:tc>
        <w:tc>
          <w:tcPr>
            <w:tcW w:w="17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B2B362" w14:textId="77777777" w:rsidR="007B40CA" w:rsidRDefault="006D1490">
            <w:pPr>
              <w:spacing w:before="0" w:after="0" w:line="240" w:lineRule="auto"/>
              <w:rPr>
                <w:b/>
                <w:bCs/>
              </w:rPr>
            </w:pPr>
            <w:r>
              <w:rPr>
                <w:b/>
                <w:bCs/>
              </w:rPr>
              <w:t>Coefficient (β)</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98B980" w14:textId="77777777" w:rsidR="007B40CA" w:rsidRDefault="006D1490">
            <w:pPr>
              <w:spacing w:before="0" w:after="0" w:line="240" w:lineRule="auto"/>
              <w:rPr>
                <w:b/>
                <w:bCs/>
              </w:rPr>
            </w:pPr>
            <w:r>
              <w:rPr>
                <w:b/>
                <w:bCs/>
              </w:rPr>
              <w:t>p-value</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1149EE" w14:textId="77777777" w:rsidR="007B40CA" w:rsidRDefault="006D1490">
            <w:pPr>
              <w:spacing w:before="0" w:after="0" w:line="240" w:lineRule="auto"/>
              <w:rPr>
                <w:b/>
                <w:bCs/>
                <w:vertAlign w:val="superscript"/>
              </w:rPr>
            </w:pPr>
            <w:r>
              <w:rPr>
                <w:b/>
                <w:bCs/>
              </w:rPr>
              <w:t>R</w:t>
            </w:r>
            <w:r>
              <w:rPr>
                <w:b/>
                <w:bCs/>
                <w:vertAlign w:val="superscript"/>
              </w:rPr>
              <w:t>2</w:t>
            </w:r>
          </w:p>
        </w:tc>
      </w:tr>
      <w:tr w:rsidR="007B40CA" w14:paraId="69624DE8" w14:textId="77777777">
        <w:trPr>
          <w:trHeight w:val="515"/>
        </w:trPr>
        <w:tc>
          <w:tcPr>
            <w:tcW w:w="12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C56ED1" w14:textId="77777777" w:rsidR="007B40CA" w:rsidRDefault="006D1490">
            <w:pPr>
              <w:spacing w:before="0" w:after="0" w:line="240" w:lineRule="auto"/>
            </w:pPr>
            <w:r>
              <w:t>Trust</w:t>
            </w:r>
          </w:p>
        </w:tc>
        <w:tc>
          <w:tcPr>
            <w:tcW w:w="17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39085E" w14:textId="77777777" w:rsidR="007B40CA" w:rsidRDefault="006D1490">
            <w:pPr>
              <w:spacing w:before="0" w:after="0" w:line="240" w:lineRule="auto"/>
            </w:pPr>
            <w:r>
              <w:t>0.488</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02C539" w14:textId="77777777" w:rsidR="007B40CA" w:rsidRDefault="006D1490">
            <w:pPr>
              <w:spacing w:before="0" w:after="0" w:line="240" w:lineRule="auto"/>
            </w:pPr>
            <w:r>
              <w:t>0.000</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54C6FA" w14:textId="77777777" w:rsidR="007B40CA" w:rsidRDefault="006D1490">
            <w:pPr>
              <w:spacing w:before="0" w:after="0" w:line="240" w:lineRule="auto"/>
            </w:pPr>
            <w:r>
              <w:t>0.203</w:t>
            </w:r>
          </w:p>
        </w:tc>
      </w:tr>
    </w:tbl>
    <w:p w14:paraId="7B53AC3F" w14:textId="77777777" w:rsidR="007B40CA" w:rsidRDefault="006D1490">
      <w:pPr>
        <w:rPr>
          <w:sz w:val="23"/>
          <w:szCs w:val="23"/>
        </w:rPr>
      </w:pPr>
      <w:r>
        <w:rPr>
          <w:sz w:val="23"/>
          <w:szCs w:val="23"/>
        </w:rPr>
        <w:t>A regression was performed to determine the strength and direction of association among plants and people. The following are the results from Table 4.8. The value of the regression coefficient (beta = 0.488) shows that the relationship between trust and th</w:t>
      </w:r>
      <w:r>
        <w:rPr>
          <w:sz w:val="23"/>
          <w:szCs w:val="23"/>
        </w:rPr>
        <w:t>e adoption intention is positive, which means a positive change in trust results in a positive change in the intention to adopt fintech applications. A P value (p = 0.000) means that this relationship is significant.</w:t>
      </w:r>
    </w:p>
    <w:p w14:paraId="5403ED76" w14:textId="77777777" w:rsidR="007B40CA" w:rsidRDefault="006D1490">
      <w:pPr>
        <w:rPr>
          <w:sz w:val="23"/>
          <w:szCs w:val="23"/>
        </w:rPr>
      </w:pPr>
      <w:r>
        <w:rPr>
          <w:sz w:val="23"/>
          <w:szCs w:val="23"/>
        </w:rPr>
        <w:t>Based on the R</w:t>
      </w:r>
      <w:r>
        <w:rPr>
          <w:sz w:val="23"/>
          <w:szCs w:val="23"/>
          <w:vertAlign w:val="superscript"/>
        </w:rPr>
        <w:t>2</w:t>
      </w:r>
      <w:r>
        <w:rPr>
          <w:sz w:val="23"/>
          <w:szCs w:val="23"/>
        </w:rPr>
        <w:t xml:space="preserve"> value (0.203), trust ex</w:t>
      </w:r>
      <w:r>
        <w:rPr>
          <w:sz w:val="23"/>
          <w:szCs w:val="23"/>
        </w:rPr>
        <w:t>plains the variance of the adopter's intention to use about 20.3%. This not only shows that trust is a key predictor, but also suggests other factors may be affecting the users' intention to adopt.</w:t>
      </w:r>
    </w:p>
    <w:p w14:paraId="35B9BC62" w14:textId="77777777" w:rsidR="007B40CA" w:rsidRDefault="006D1490">
      <w:r>
        <w:rPr>
          <w:sz w:val="23"/>
          <w:szCs w:val="23"/>
        </w:rPr>
        <w:t>The results on the whole support the positive and statisti</w:t>
      </w:r>
      <w:r>
        <w:rPr>
          <w:sz w:val="23"/>
          <w:szCs w:val="23"/>
        </w:rPr>
        <w:t xml:space="preserve">cally significant link between trust and the intention to adopt. This is because the value of the </w:t>
      </w:r>
      <w:proofErr w:type="gramStart"/>
      <w:r>
        <w:rPr>
          <w:sz w:val="23"/>
          <w:szCs w:val="23"/>
        </w:rPr>
        <w:t>Independent</w:t>
      </w:r>
      <w:proofErr w:type="gramEnd"/>
      <w:r>
        <w:rPr>
          <w:sz w:val="23"/>
          <w:szCs w:val="23"/>
        </w:rPr>
        <w:t xml:space="preserve"> variable of trust will never be insignificant in influencing the Dependent variable of willingness to adopt fintech applications in both the corre</w:t>
      </w:r>
      <w:r>
        <w:rPr>
          <w:sz w:val="23"/>
          <w:szCs w:val="23"/>
        </w:rPr>
        <w:t>lation analysis and the regression analysis.</w:t>
      </w:r>
    </w:p>
    <w:p w14:paraId="317CC063" w14:textId="77777777" w:rsidR="007B40CA" w:rsidRDefault="006D1490">
      <w:pPr>
        <w:pStyle w:val="Heading3"/>
      </w:pPr>
      <w:bookmarkStart w:id="98" w:name="_ekh4shdcra6k" w:colFirst="0" w:colLast="0"/>
      <w:bookmarkEnd w:id="98"/>
      <w:r>
        <w:t>4.5.3 Objective 3: Social Proof and Perceived Risk</w:t>
      </w:r>
    </w:p>
    <w:p w14:paraId="19ED6611" w14:textId="77777777" w:rsidR="007B40CA" w:rsidRDefault="006D1490">
      <w:r>
        <w:t>This section presents the results of the third research objective, which is how social proof is influenced in reducing the perceived risk of FinTech application</w:t>
      </w:r>
      <w:r>
        <w:t xml:space="preserve"> users. Because perceived risk was not directly measured with more than one item, it is measured using a proxy that measures the </w:t>
      </w:r>
      <w:r>
        <w:lastRenderedPageBreak/>
        <w:t>extent to which participants agree that social proof lessens their concerns when using fintech applications.</w:t>
      </w:r>
    </w:p>
    <w:p w14:paraId="43715452" w14:textId="77777777" w:rsidR="007B40CA" w:rsidRDefault="006D1490">
      <w:pPr>
        <w:pStyle w:val="Heading4"/>
      </w:pPr>
      <w:bookmarkStart w:id="99" w:name="_owlhr1yn86nd" w:colFirst="0" w:colLast="0"/>
      <w:bookmarkEnd w:id="99"/>
      <w:r>
        <w:t>Table 4.9: Descrip</w:t>
      </w:r>
      <w:r>
        <w:t>tive Statistics for Perceived Risk (Proxy Measure)</w:t>
      </w:r>
    </w:p>
    <w:tbl>
      <w:tblPr>
        <w:tblStyle w:val="a8"/>
        <w:tblW w:w="8303"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935"/>
        <w:gridCol w:w="1035"/>
        <w:gridCol w:w="2333"/>
      </w:tblGrid>
      <w:tr w:rsidR="007B40CA" w14:paraId="446384B2" w14:textId="77777777">
        <w:trPr>
          <w:trHeight w:val="515"/>
        </w:trPr>
        <w:tc>
          <w:tcPr>
            <w:tcW w:w="4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BCA5D4" w14:textId="77777777" w:rsidR="007B40CA" w:rsidRDefault="006D1490">
            <w:pPr>
              <w:spacing w:before="0" w:after="0" w:line="240" w:lineRule="auto"/>
              <w:rPr>
                <w:b/>
                <w:bCs/>
              </w:rPr>
            </w:pPr>
            <w:r>
              <w:rPr>
                <w:b/>
                <w:bCs/>
              </w:rPr>
              <w:t>Variable</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32A043" w14:textId="77777777" w:rsidR="007B40CA" w:rsidRDefault="006D1490">
            <w:pPr>
              <w:spacing w:before="0" w:after="0" w:line="240" w:lineRule="auto"/>
              <w:rPr>
                <w:b/>
                <w:bCs/>
              </w:rPr>
            </w:pPr>
            <w:r>
              <w:rPr>
                <w:b/>
                <w:bCs/>
              </w:rPr>
              <w:t>Mean</w:t>
            </w:r>
          </w:p>
        </w:tc>
        <w:tc>
          <w:tcPr>
            <w:tcW w:w="23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3B1A0F" w14:textId="77777777" w:rsidR="007B40CA" w:rsidRDefault="006D1490">
            <w:pPr>
              <w:spacing w:before="0" w:after="0" w:line="240" w:lineRule="auto"/>
              <w:rPr>
                <w:b/>
                <w:bCs/>
              </w:rPr>
            </w:pPr>
            <w:r>
              <w:rPr>
                <w:b/>
                <w:bCs/>
              </w:rPr>
              <w:t>Standard Deviation</w:t>
            </w:r>
          </w:p>
        </w:tc>
      </w:tr>
      <w:tr w:rsidR="007B40CA" w14:paraId="3999C3A4" w14:textId="77777777">
        <w:trPr>
          <w:trHeight w:val="515"/>
        </w:trPr>
        <w:tc>
          <w:tcPr>
            <w:tcW w:w="4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E672F0" w14:textId="77777777" w:rsidR="007B40CA" w:rsidRDefault="006D1490">
            <w:pPr>
              <w:spacing w:before="0" w:after="0" w:line="240" w:lineRule="auto"/>
            </w:pPr>
            <w:r>
              <w:t>Social proof reduces concerns (Perceived Risk)</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D42598" w14:textId="77777777" w:rsidR="007B40CA" w:rsidRDefault="006D1490">
            <w:pPr>
              <w:spacing w:before="0" w:after="0" w:line="240" w:lineRule="auto"/>
            </w:pPr>
            <w:r>
              <w:t>3.06</w:t>
            </w:r>
          </w:p>
        </w:tc>
        <w:tc>
          <w:tcPr>
            <w:tcW w:w="23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B33234" w14:textId="77777777" w:rsidR="007B40CA" w:rsidRDefault="006D1490">
            <w:pPr>
              <w:spacing w:before="0" w:after="0" w:line="240" w:lineRule="auto"/>
            </w:pPr>
            <w:r>
              <w:t>0.65</w:t>
            </w:r>
          </w:p>
        </w:tc>
      </w:tr>
    </w:tbl>
    <w:p w14:paraId="5AF340BF" w14:textId="77777777" w:rsidR="007B40CA" w:rsidRDefault="006D1490">
      <w:r>
        <w:t>Descriptive statistics on this proxy are provided in Table 4.9. Based on the results, the mean value is 3, which means that the respondents' level of agreement is in the moderate category. Altogether, from the perspective of the Users Participants, there i</w:t>
      </w:r>
      <w:r>
        <w:t>s an indication that social proof is beneficial in reducing the apprehensions of Users using fintech services. This has a moderate sample variation of 0.65 with a high level of agreement, meaning that while a majority of respondents agree with this stateme</w:t>
      </w:r>
      <w:r>
        <w:t>nt, within the sample, there is some disagreement also.</w:t>
      </w:r>
    </w:p>
    <w:p w14:paraId="4107B4E1" w14:textId="77777777" w:rsidR="007B40CA" w:rsidRDefault="006D1490">
      <w:r>
        <w:t xml:space="preserve">Findings indicate that the function of social proof might impact users' perception of risk, especially in that of digital financial services where uncertainty could be involved. A moderate mean score </w:t>
      </w:r>
      <w:r>
        <w:t>implies that the respondents are not that confident when it comes to the usage of Social Proof alone, but they see it as an important element in the applications of fintech. The inclusion of customer reviews, ratings, and recommendations can help build tru</w:t>
      </w:r>
      <w:r>
        <w:t>st and create a sense of reliability.</w:t>
      </w:r>
    </w:p>
    <w:p w14:paraId="5FB2FF3E" w14:textId="77777777" w:rsidR="007B40CA" w:rsidRDefault="006D1490">
      <w:r>
        <w:t xml:space="preserve">In addition, the link between Social Proof and trust, discovered above, clarifies this discovery. The results indicate that there is a positive statistically significant relationship between social proof (r = 0.578, p </w:t>
      </w:r>
      <w:r>
        <w:t>&lt; 0.05), meaning the more that users are exposed to social proof, the more people are more likely to trust. Risk has been correlated with trust and here, it would be possible that if there is social proof, then it would indirectly reduce the perceived risk</w:t>
      </w:r>
      <w:r>
        <w:t xml:space="preserve"> by giving users confidence toward fintech platforms.</w:t>
      </w:r>
    </w:p>
    <w:p w14:paraId="70F6CFC0" w14:textId="77777777" w:rsidR="007B40CA" w:rsidRDefault="006D1490">
      <w:proofErr w:type="spellStart"/>
      <w:r>
        <w:t>Summarising</w:t>
      </w:r>
      <w:proofErr w:type="spellEnd"/>
      <w:r>
        <w:t xml:space="preserve"> the results, social proof has some positive impact to a moderate degree to reduce perceived risk. While it does not fix the concern, it appears that the fintech application does seem to supp</w:t>
      </w:r>
      <w:r>
        <w:t>ort the comfortable thinking of the users who use fintech.</w:t>
      </w:r>
    </w:p>
    <w:p w14:paraId="478CFDF9" w14:textId="77777777" w:rsidR="007B40CA" w:rsidRDefault="006D1490">
      <w:pPr>
        <w:pStyle w:val="Heading3"/>
      </w:pPr>
      <w:bookmarkStart w:id="100" w:name="_xbfemq3iqrov" w:colFirst="0" w:colLast="0"/>
      <w:bookmarkEnd w:id="100"/>
      <w:r>
        <w:lastRenderedPageBreak/>
        <w:t>4.5.4 Demographic Analysis</w:t>
      </w:r>
    </w:p>
    <w:p w14:paraId="06F811CD" w14:textId="77777777" w:rsidR="007B40CA" w:rsidRDefault="006D1490">
      <w:r>
        <w:t>Results of analyses of the demographic data provided below include analyses of the gender differences in the level of trust among respondents. The results were obtained by cross-tabulation to check any difference in the level of trust of various gender gro</w:t>
      </w:r>
      <w:r>
        <w:t>ups, as shown in Table 4.10.</w:t>
      </w:r>
    </w:p>
    <w:p w14:paraId="75CF9EDD" w14:textId="77777777" w:rsidR="007B40CA" w:rsidRDefault="006D1490">
      <w:pPr>
        <w:pStyle w:val="Heading4"/>
      </w:pPr>
      <w:bookmarkStart w:id="101" w:name="_eu1k9tzb7lwx" w:colFirst="0" w:colLast="0"/>
      <w:bookmarkEnd w:id="101"/>
      <w:r>
        <w:t>Table 4.10: Cross-tabulation of Gender and Trust Level (%)</w:t>
      </w:r>
    </w:p>
    <w:tbl>
      <w:tblPr>
        <w:tblStyle w:val="a9"/>
        <w:tblW w:w="7530" w:type="dxa"/>
        <w:tblInd w:w="2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60"/>
        <w:gridCol w:w="1470"/>
        <w:gridCol w:w="1725"/>
        <w:gridCol w:w="2475"/>
      </w:tblGrid>
      <w:tr w:rsidR="007B40CA" w14:paraId="65E3F7C7" w14:textId="77777777">
        <w:trPr>
          <w:trHeight w:val="515"/>
        </w:trPr>
        <w:tc>
          <w:tcPr>
            <w:tcW w:w="1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0E89BC" w14:textId="77777777" w:rsidR="007B40CA" w:rsidRDefault="006D1490">
            <w:pPr>
              <w:spacing w:before="0" w:after="0" w:line="240" w:lineRule="auto"/>
              <w:rPr>
                <w:b/>
                <w:bCs/>
              </w:rPr>
            </w:pPr>
            <w:r>
              <w:rPr>
                <w:b/>
                <w:bCs/>
              </w:rPr>
              <w:t>Gender</w:t>
            </w:r>
          </w:p>
        </w:tc>
        <w:tc>
          <w:tcPr>
            <w:tcW w:w="1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C6B81A" w14:textId="77777777" w:rsidR="007B40CA" w:rsidRDefault="006D1490">
            <w:pPr>
              <w:spacing w:before="0" w:after="0" w:line="240" w:lineRule="auto"/>
              <w:rPr>
                <w:b/>
                <w:bCs/>
              </w:rPr>
            </w:pPr>
            <w:r>
              <w:rPr>
                <w:b/>
                <w:bCs/>
              </w:rPr>
              <w:t>Low (%)</w:t>
            </w:r>
          </w:p>
        </w:tc>
        <w:tc>
          <w:tcPr>
            <w:tcW w:w="17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91B03C" w14:textId="77777777" w:rsidR="007B40CA" w:rsidRDefault="006D1490">
            <w:pPr>
              <w:spacing w:before="0" w:after="0" w:line="240" w:lineRule="auto"/>
              <w:rPr>
                <w:b/>
                <w:bCs/>
              </w:rPr>
            </w:pPr>
            <w:r>
              <w:rPr>
                <w:b/>
                <w:bCs/>
              </w:rPr>
              <w:t>Medium (%)</w:t>
            </w:r>
          </w:p>
        </w:tc>
        <w:tc>
          <w:tcPr>
            <w:tcW w:w="2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22D221" w14:textId="77777777" w:rsidR="007B40CA" w:rsidRDefault="006D1490">
            <w:pPr>
              <w:spacing w:before="0" w:after="0" w:line="240" w:lineRule="auto"/>
              <w:rPr>
                <w:b/>
                <w:bCs/>
              </w:rPr>
            </w:pPr>
            <w:r>
              <w:rPr>
                <w:b/>
                <w:bCs/>
              </w:rPr>
              <w:t>High (%)</w:t>
            </w:r>
          </w:p>
        </w:tc>
      </w:tr>
      <w:tr w:rsidR="007B40CA" w14:paraId="7377ECA8" w14:textId="77777777">
        <w:trPr>
          <w:trHeight w:val="515"/>
        </w:trPr>
        <w:tc>
          <w:tcPr>
            <w:tcW w:w="1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A58B8B" w14:textId="77777777" w:rsidR="007B40CA" w:rsidRDefault="006D1490">
            <w:pPr>
              <w:spacing w:before="0" w:after="0" w:line="240" w:lineRule="auto"/>
            </w:pPr>
            <w:r>
              <w:t>Male</w:t>
            </w:r>
          </w:p>
        </w:tc>
        <w:tc>
          <w:tcPr>
            <w:tcW w:w="1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E7562B" w14:textId="77777777" w:rsidR="007B40CA" w:rsidRDefault="006D1490">
            <w:pPr>
              <w:spacing w:before="0" w:after="0" w:line="240" w:lineRule="auto"/>
            </w:pPr>
            <w:r>
              <w:t>3.65</w:t>
            </w:r>
          </w:p>
        </w:tc>
        <w:tc>
          <w:tcPr>
            <w:tcW w:w="17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E1A76E" w14:textId="77777777" w:rsidR="007B40CA" w:rsidRDefault="006D1490">
            <w:pPr>
              <w:spacing w:before="0" w:after="0" w:line="240" w:lineRule="auto"/>
            </w:pPr>
            <w:r>
              <w:t>46.72</w:t>
            </w:r>
          </w:p>
        </w:tc>
        <w:tc>
          <w:tcPr>
            <w:tcW w:w="2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E111E2" w14:textId="77777777" w:rsidR="007B40CA" w:rsidRDefault="006D1490">
            <w:pPr>
              <w:spacing w:before="0" w:after="0" w:line="240" w:lineRule="auto"/>
            </w:pPr>
            <w:r>
              <w:t>10.22</w:t>
            </w:r>
          </w:p>
        </w:tc>
      </w:tr>
      <w:tr w:rsidR="007B40CA" w14:paraId="40BB1FAF" w14:textId="77777777">
        <w:trPr>
          <w:trHeight w:val="515"/>
        </w:trPr>
        <w:tc>
          <w:tcPr>
            <w:tcW w:w="1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BED5E7" w14:textId="77777777" w:rsidR="007B40CA" w:rsidRDefault="006D1490">
            <w:pPr>
              <w:spacing w:before="0" w:after="0" w:line="240" w:lineRule="auto"/>
            </w:pPr>
            <w:r>
              <w:t>Female</w:t>
            </w:r>
          </w:p>
        </w:tc>
        <w:tc>
          <w:tcPr>
            <w:tcW w:w="1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20D5E8" w14:textId="77777777" w:rsidR="007B40CA" w:rsidRDefault="006D1490">
            <w:pPr>
              <w:spacing w:before="0" w:after="0" w:line="240" w:lineRule="auto"/>
            </w:pPr>
            <w:r>
              <w:t>4.38</w:t>
            </w:r>
          </w:p>
        </w:tc>
        <w:tc>
          <w:tcPr>
            <w:tcW w:w="17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BB2111" w14:textId="77777777" w:rsidR="007B40CA" w:rsidRDefault="006D1490">
            <w:pPr>
              <w:spacing w:before="0" w:after="0" w:line="240" w:lineRule="auto"/>
            </w:pPr>
            <w:r>
              <w:t>11.68</w:t>
            </w:r>
          </w:p>
        </w:tc>
        <w:tc>
          <w:tcPr>
            <w:tcW w:w="2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F03F59" w14:textId="77777777" w:rsidR="007B40CA" w:rsidRDefault="006D1490">
            <w:pPr>
              <w:spacing w:before="0" w:after="0" w:line="240" w:lineRule="auto"/>
            </w:pPr>
            <w:r>
              <w:t>14.60</w:t>
            </w:r>
          </w:p>
        </w:tc>
      </w:tr>
      <w:tr w:rsidR="007B40CA" w14:paraId="1B3EAA1E" w14:textId="77777777">
        <w:trPr>
          <w:trHeight w:val="515"/>
        </w:trPr>
        <w:tc>
          <w:tcPr>
            <w:tcW w:w="1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BB5B0F" w14:textId="77777777" w:rsidR="007B40CA" w:rsidRDefault="006D1490">
            <w:pPr>
              <w:spacing w:before="0" w:after="0" w:line="240" w:lineRule="auto"/>
            </w:pPr>
            <w:r>
              <w:t>Prefer not to say</w:t>
            </w:r>
          </w:p>
        </w:tc>
        <w:tc>
          <w:tcPr>
            <w:tcW w:w="1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A12A29" w14:textId="77777777" w:rsidR="007B40CA" w:rsidRDefault="006D1490">
            <w:pPr>
              <w:spacing w:before="0" w:after="0" w:line="240" w:lineRule="auto"/>
            </w:pPr>
            <w:r>
              <w:t>1.46</w:t>
            </w:r>
          </w:p>
        </w:tc>
        <w:tc>
          <w:tcPr>
            <w:tcW w:w="17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DB4D52" w14:textId="77777777" w:rsidR="007B40CA" w:rsidRDefault="006D1490">
            <w:pPr>
              <w:spacing w:before="0" w:after="0" w:line="240" w:lineRule="auto"/>
            </w:pPr>
            <w:r>
              <w:t>4.38</w:t>
            </w:r>
          </w:p>
        </w:tc>
        <w:tc>
          <w:tcPr>
            <w:tcW w:w="2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32283E" w14:textId="77777777" w:rsidR="007B40CA" w:rsidRDefault="006D1490">
            <w:pPr>
              <w:spacing w:before="0" w:after="0" w:line="240" w:lineRule="auto"/>
            </w:pPr>
            <w:r>
              <w:t>2.92</w:t>
            </w:r>
          </w:p>
        </w:tc>
      </w:tr>
    </w:tbl>
    <w:p w14:paraId="4E110156" w14:textId="77777777" w:rsidR="007B40CA" w:rsidRDefault="006D1490">
      <w:r>
        <w:t>According to the results, it can be inferred that the majority of the respondents have a medium level of trust in both the gender categories. Based on the result, it can be seen that the medium category (46.72%) is in the majority, which means that the maj</w:t>
      </w:r>
      <w:r>
        <w:t>ority of the respondents are males who trust fintech application in the moderate level. However, in the case of females, the percentage of people in the high trust category is slightly higher (14.60%) than it is for males (10.22%), indicating that the leve</w:t>
      </w:r>
      <w:r>
        <w:t>l of trust for females was relatively higher than for males.</w:t>
      </w:r>
    </w:p>
    <w:p w14:paraId="7D6D222C" w14:textId="77777777" w:rsidR="007B40CA" w:rsidRDefault="006D1490">
      <w:r>
        <w:t>The group that has low trust does not make up a large percentage of any of the gender groups, indicating that potentially overall negative perceptions of fintech applications are restricted within the sample. For those respondents who did not choose a gend</w:t>
      </w:r>
      <w:r>
        <w:t>er preference, the percentages are lower across the board and overall represent a smaller percentage.</w:t>
      </w:r>
    </w:p>
    <w:p w14:paraId="5EC4DB55" w14:textId="77777777" w:rsidR="007B40CA" w:rsidRDefault="006D1490">
      <w:r>
        <w:t>Overall, there is no significant variation in higher-grade achievement by gender (some variation does exist). The results show that there is no significan</w:t>
      </w:r>
      <w:r>
        <w:t>t effect between the trust level towards the application of fintech based on gender, this is because most of the respondents in both genders have a medium level of trust.</w:t>
      </w:r>
    </w:p>
    <w:p w14:paraId="411F34B4" w14:textId="77777777" w:rsidR="007B40CA" w:rsidRDefault="006D1490">
      <w:pPr>
        <w:pStyle w:val="Heading2"/>
      </w:pPr>
      <w:bookmarkStart w:id="102" w:name="_192mshslci9d" w:colFirst="0" w:colLast="0"/>
      <w:bookmarkEnd w:id="102"/>
      <w:r>
        <w:lastRenderedPageBreak/>
        <w:t>4.6 Chapter Summary</w:t>
      </w:r>
    </w:p>
    <w:p w14:paraId="6535BBA6" w14:textId="77777777" w:rsidR="007B40CA" w:rsidRDefault="006D1490">
      <w:r>
        <w:t xml:space="preserve">Based on the objective of the study for this chapter, the survey </w:t>
      </w:r>
      <w:r>
        <w:t xml:space="preserve">data has been </w:t>
      </w:r>
      <w:proofErr w:type="spellStart"/>
      <w:r>
        <w:t>analysed</w:t>
      </w:r>
      <w:proofErr w:type="spellEnd"/>
      <w:r>
        <w:t>. Various statistical techniques like, descriptive statistics, correlation analysis, regression analysis and demographic comparison have been used for displaying the results. The application of these methods helped to develop the unde</w:t>
      </w:r>
      <w:r>
        <w:t>rstanding of the relationships between social proof, consumer trust and intention to use fintech applications.</w:t>
      </w:r>
    </w:p>
    <w:p w14:paraId="596CBC79" w14:textId="77777777" w:rsidR="007B40CA" w:rsidRDefault="006D1490">
      <w:r>
        <w:t>The results indicated that social proof is good for consumers' trust. User's perception on 'the influence of reviews, ratings and recommendations</w:t>
      </w:r>
      <w:r>
        <w:t xml:space="preserve"> on the use of fintech applications' was rated in the moderate level of Agreement. The results also indicated that there is a positive correlation between the trust and intention to use fintech services (Ali </w:t>
      </w:r>
      <w:r>
        <w:rPr>
          <w:i/>
          <w:iCs/>
        </w:rPr>
        <w:t xml:space="preserve">et al., </w:t>
      </w:r>
      <w:r>
        <w:t>2021). It translates to greater trust an</w:t>
      </w:r>
      <w:r>
        <w:t>d more likelihood of adoption and continued use as trust is gained.</w:t>
      </w:r>
    </w:p>
    <w:p w14:paraId="3B8760BF" w14:textId="77777777" w:rsidR="007B40CA" w:rsidRDefault="006D1490">
      <w:r>
        <w:t>The statistically same relationship between the variables obtained by the correlation and regression is also confirmed. In other words, if the relationships between the variables seen is u</w:t>
      </w:r>
      <w:r>
        <w:t>nlikely due to chance, it is likely it is caused by the variable. The regressions also show that social proof is a factor which can be used to explain the different levels of trust among users.</w:t>
      </w:r>
    </w:p>
    <w:p w14:paraId="539763B7" w14:textId="77777777" w:rsidR="007B40CA" w:rsidRDefault="006D1490">
      <w:r>
        <w:t>Few demographic differences were found as well, primarily with</w:t>
      </w:r>
      <w:r>
        <w:t xml:space="preserve"> age and a gender difference. But there was also difference in perception of trust and intention to use but no in-depth analysis of such difference was done in this chapter. The findings from the overall research presented in this chapter have been present</w:t>
      </w:r>
      <w:r>
        <w:t>ed in an organized manner in order to establish a solid foundation for the discussion of the same in the next chapter.</w:t>
      </w:r>
    </w:p>
    <w:p w14:paraId="71D945A2" w14:textId="77777777" w:rsidR="007B40CA" w:rsidRDefault="007B40CA"/>
    <w:p w14:paraId="3751561B" w14:textId="77777777" w:rsidR="007B40CA" w:rsidRDefault="006D1490">
      <w:r>
        <w:br w:type="page"/>
      </w:r>
    </w:p>
    <w:p w14:paraId="46612632" w14:textId="77777777" w:rsidR="007B40CA" w:rsidRDefault="006D1490">
      <w:pPr>
        <w:pStyle w:val="Heading1"/>
        <w:keepNext w:val="0"/>
        <w:keepLines w:val="0"/>
      </w:pPr>
      <w:bookmarkStart w:id="103" w:name="_38tshiwi67z" w:colFirst="0" w:colLast="0"/>
      <w:bookmarkEnd w:id="103"/>
      <w:r>
        <w:lastRenderedPageBreak/>
        <w:t xml:space="preserve">CHAPTER 5: DISCUSSION OF FINDINGS </w:t>
      </w:r>
    </w:p>
    <w:p w14:paraId="18032495" w14:textId="77777777" w:rsidR="007B40CA" w:rsidRDefault="006D1490">
      <w:pPr>
        <w:pStyle w:val="Heading2"/>
      </w:pPr>
      <w:bookmarkStart w:id="104" w:name="_d4q9qo6dp118" w:colFirst="0" w:colLast="0"/>
      <w:bookmarkEnd w:id="104"/>
      <w:r>
        <w:t>5.1 Introduction</w:t>
      </w:r>
    </w:p>
    <w:p w14:paraId="4B9F287E" w14:textId="77777777" w:rsidR="007B40CA" w:rsidRDefault="006D1490">
      <w:r>
        <w:t>The results of the discussion on social proof and its effect on consumer trust and</w:t>
      </w:r>
      <w:r>
        <w:t xml:space="preserve"> intention to use digital-only fintech applications (Wise, </w:t>
      </w:r>
      <w:proofErr w:type="spellStart"/>
      <w:r>
        <w:t>Monzo</w:t>
      </w:r>
      <w:proofErr w:type="spellEnd"/>
      <w:r>
        <w:t xml:space="preserve">, and </w:t>
      </w:r>
      <w:proofErr w:type="spellStart"/>
      <w:r>
        <w:t>Revolut</w:t>
      </w:r>
      <w:proofErr w:type="spellEnd"/>
      <w:r>
        <w:t xml:space="preserve">) in the United Kingdom is presented in this </w:t>
      </w:r>
      <w:proofErr w:type="spellStart"/>
      <w:proofErr w:type="gramStart"/>
      <w:r>
        <w:t>chapter.This</w:t>
      </w:r>
      <w:proofErr w:type="spellEnd"/>
      <w:proofErr w:type="gramEnd"/>
      <w:r>
        <w:t xml:space="preserve"> chapter critically reflects the findings presented in Chapter 4 about the impact of social proof on the consumers' trust </w:t>
      </w:r>
      <w:r>
        <w:t xml:space="preserve">and intention towards digital-only fintech applications (Wise, </w:t>
      </w:r>
      <w:proofErr w:type="spellStart"/>
      <w:r>
        <w:t>Monzo</w:t>
      </w:r>
      <w:proofErr w:type="spellEnd"/>
      <w:r>
        <w:t xml:space="preserve">, and </w:t>
      </w:r>
      <w:proofErr w:type="spellStart"/>
      <w:r>
        <w:t>Revolut</w:t>
      </w:r>
      <w:proofErr w:type="spellEnd"/>
      <w:r>
        <w:t>) in the United Kingdom. Chapter 4 treated the presentations of statistical results from descriptive statistics, correlation analysis, ANOVA, regression analysis, and Bayesian</w:t>
      </w:r>
      <w:r>
        <w:t xml:space="preserve"> testing, but this chapter goes beyond the numbers and considers the meaning and implications of the statistical results in the light of the goals of the </w:t>
      </w:r>
      <w:proofErr w:type="spellStart"/>
      <w:proofErr w:type="gramStart"/>
      <w:r>
        <w:t>research.The</w:t>
      </w:r>
      <w:proofErr w:type="spellEnd"/>
      <w:proofErr w:type="gramEnd"/>
      <w:r>
        <w:t xml:space="preserve"> evidence collected and examined in the literature shows whether it supports the already p</w:t>
      </w:r>
      <w:r>
        <w:t>roposed theories and literature in Chapter 2 or does it refute them. The Social Proof Theory, the Trust Theory, Perceived Risk Theory, the Technology Acceptance Model (TAM), and the Unified Theory of Acceptance and Use of Technology (UTAUT2) are the theori</w:t>
      </w:r>
      <w:r>
        <w:t>es given special attention.</w:t>
      </w:r>
    </w:p>
    <w:p w14:paraId="33E144BD" w14:textId="77777777" w:rsidR="007B40CA" w:rsidRDefault="006D1490">
      <w:pPr>
        <w:pStyle w:val="Heading2"/>
        <w:spacing w:before="240" w:after="240"/>
      </w:pPr>
      <w:bookmarkStart w:id="105" w:name="_me90zz9s722a" w:colFirst="0" w:colLast="0"/>
      <w:bookmarkEnd w:id="105"/>
      <w:r>
        <w:t>5.2 Discussion of Findings in Relation to Research Objective 1</w:t>
      </w:r>
    </w:p>
    <w:p w14:paraId="6416CDC4" w14:textId="77777777" w:rsidR="007B40CA" w:rsidRDefault="006D1490">
      <w:pPr>
        <w:spacing w:before="280" w:after="200"/>
        <w:rPr>
          <w:b/>
          <w:bCs/>
        </w:rPr>
      </w:pPr>
      <w:r>
        <w:rPr>
          <w:b/>
          <w:bCs/>
        </w:rPr>
        <w:t>To Examine How Social Proof Indicators Influence Consumer Trust in Digital-Only Fintech Applications</w:t>
      </w:r>
    </w:p>
    <w:p w14:paraId="59E0C081" w14:textId="77777777" w:rsidR="007B40CA" w:rsidRDefault="006D1490">
      <w:pPr>
        <w:pStyle w:val="Heading3"/>
      </w:pPr>
      <w:bookmarkStart w:id="106" w:name="_fgx6y0eassx8" w:colFirst="0" w:colLast="0"/>
      <w:bookmarkEnd w:id="106"/>
      <w:r>
        <w:t>5.2.1 Summary of Findings</w:t>
      </w:r>
    </w:p>
    <w:p w14:paraId="1E45E8B6" w14:textId="77777777" w:rsidR="007B40CA" w:rsidRDefault="006D1490">
      <w:r>
        <w:t>The results from Chapter 4 suggest tha</w:t>
      </w:r>
      <w:r>
        <w:t>t the indicators of social proof are contributing factors that influence consumer trust in digital-only financial technology applications. The descriptive statistics showed moderate to high consensus between responses on how a consumer's opinion was affect</w:t>
      </w:r>
      <w:r>
        <w:t>ed by ORWRCs. As an illustration, the general perception from respondents is that high ratings on apps was a positive influence on app usage (mean = 3.46), and positive testimonials from other users positively influenced trust perceptions (mean = 3.22). Ho</w:t>
      </w:r>
      <w:r>
        <w:t xml:space="preserve">wever, their mean scores were relatively high as well for trust-related variables (mean score 3.58 for trust in widely used fintech apps). </w:t>
      </w:r>
    </w:p>
    <w:p w14:paraId="7AFD4B68" w14:textId="77777777" w:rsidR="007B40CA" w:rsidRDefault="006D1490">
      <w:pPr>
        <w:jc w:val="center"/>
      </w:pPr>
      <w:r>
        <w:rPr>
          <w:noProof/>
        </w:rPr>
        <w:lastRenderedPageBreak/>
        <w:drawing>
          <wp:inline distT="114300" distB="114300" distL="114300" distR="114300" wp14:anchorId="55F89E12" wp14:editId="3DD50A5B">
            <wp:extent cx="4824413" cy="3359545"/>
            <wp:effectExtent l="25400" t="25400" r="25400" b="25400"/>
            <wp:docPr id="1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8"/>
                    <a:srcRect/>
                    <a:stretch>
                      <a:fillRect/>
                    </a:stretch>
                  </pic:blipFill>
                  <pic:spPr>
                    <a:xfrm>
                      <a:off x="0" y="0"/>
                      <a:ext cx="4824413" cy="3359545"/>
                    </a:xfrm>
                    <a:prstGeom prst="rect">
                      <a:avLst/>
                    </a:prstGeom>
                    <a:ln w="25400">
                      <a:solidFill>
                        <a:srgbClr val="000000"/>
                      </a:solidFill>
                      <a:prstDash val="solid"/>
                    </a:ln>
                  </pic:spPr>
                </pic:pic>
              </a:graphicData>
            </a:graphic>
          </wp:inline>
        </w:drawing>
      </w:r>
    </w:p>
    <w:p w14:paraId="6242C4F2" w14:textId="77777777" w:rsidR="007B40CA" w:rsidRDefault="006D1490">
      <w:pPr>
        <w:pStyle w:val="Heading4"/>
      </w:pPr>
      <w:bookmarkStart w:id="107" w:name="_gul6yn3r14fs" w:colFirst="0" w:colLast="0"/>
      <w:bookmarkEnd w:id="107"/>
      <w:r>
        <w:t xml:space="preserve">Figure 5.1: </w:t>
      </w:r>
      <w:hyperlink r:id="rId19">
        <w:r>
          <w:rPr>
            <w:color w:val="202124"/>
          </w:rPr>
          <w:t>Institutional Trust, Risk-Taking, and FinTech</w:t>
        </w:r>
        <w:r>
          <w:rPr>
            <w:color w:val="202124"/>
          </w:rPr>
          <w:t xml:space="preserve"> Adoption</w:t>
        </w:r>
      </w:hyperlink>
    </w:p>
    <w:p w14:paraId="368A74F8" w14:textId="77777777" w:rsidR="007B40CA" w:rsidRDefault="006D1490">
      <w:pPr>
        <w:jc w:val="center"/>
      </w:pPr>
      <w:r>
        <w:rPr>
          <w:color w:val="202124"/>
        </w:rPr>
        <w:t>Source: (</w:t>
      </w:r>
      <w:proofErr w:type="spellStart"/>
      <w:r>
        <w:rPr>
          <w:color w:val="202124"/>
        </w:rPr>
        <w:t>Deák</w:t>
      </w:r>
      <w:proofErr w:type="spellEnd"/>
      <w:r>
        <w:rPr>
          <w:color w:val="202124"/>
        </w:rPr>
        <w:t xml:space="preserve"> and </w:t>
      </w:r>
      <w:proofErr w:type="spellStart"/>
      <w:r>
        <w:rPr>
          <w:color w:val="202124"/>
        </w:rPr>
        <w:t>Horváth</w:t>
      </w:r>
      <w:proofErr w:type="spellEnd"/>
      <w:r>
        <w:rPr>
          <w:color w:val="202124"/>
        </w:rPr>
        <w:t xml:space="preserve">, 2026) </w:t>
      </w:r>
    </w:p>
    <w:p w14:paraId="78B62E00" w14:textId="77777777" w:rsidR="007B40CA" w:rsidRDefault="006D1490">
      <w:pPr>
        <w:pStyle w:val="Heading3"/>
        <w:spacing w:before="240" w:after="240"/>
      </w:pPr>
      <w:bookmarkStart w:id="108" w:name="_lwd9gsh1jitv" w:colFirst="0" w:colLast="0"/>
      <w:bookmarkEnd w:id="108"/>
      <w:r>
        <w:t>5.2.2 Comparison with Existing Literature</w:t>
      </w:r>
    </w:p>
    <w:p w14:paraId="000FA306" w14:textId="77777777" w:rsidR="007B40CA" w:rsidRDefault="006D1490">
      <w:r>
        <w:t>Results align with past studies that have deemed social proof to be one of the key factors leading to consumer trust in digital finance services. Palos-Sanchez et al. (20</w:t>
      </w:r>
      <w:r>
        <w:t>25) suggested that with the positive ratings or customers' feedback, the credibility and the service quality are strongly improved for the fintech users. This is supported by the present study, which found that respondents were more likely to adopt highly-</w:t>
      </w:r>
      <w:r>
        <w:t>rated fintech applications and felt these apps were more trustworthy. Findings show that ratings and trust exhibit a positive association during consumers' assessment of unfamiliar financial technologies, supporting the consumers' use of ratings as a heuri</w:t>
      </w:r>
      <w:r>
        <w:t xml:space="preserve">stic </w:t>
      </w:r>
      <w:proofErr w:type="spellStart"/>
      <w:proofErr w:type="gramStart"/>
      <w:r>
        <w:t>cue.Likewise</w:t>
      </w:r>
      <w:proofErr w:type="spellEnd"/>
      <w:proofErr w:type="gramEnd"/>
      <w:r>
        <w:t>, Patwa et al. (2024) discovered that the power of customer reviews and Electronic Word of Mouth (</w:t>
      </w:r>
      <w:proofErr w:type="spellStart"/>
      <w:r>
        <w:t>eWOM</w:t>
      </w:r>
      <w:proofErr w:type="spellEnd"/>
      <w:r>
        <w:t>) on consumer decisions was significant as it helps viewers to minimize uncertainty and offers proof of service quality. These results co</w:t>
      </w:r>
      <w:r>
        <w:t>rroborate the conclusions of this research with positive correlations between social proof through the review and trust variables.</w:t>
      </w:r>
    </w:p>
    <w:p w14:paraId="72EDDBBE" w14:textId="77777777" w:rsidR="007B40CA" w:rsidRDefault="006D1490">
      <w:pPr>
        <w:pStyle w:val="Heading3"/>
        <w:spacing w:before="240" w:after="240"/>
      </w:pPr>
      <w:bookmarkStart w:id="109" w:name="_2hu6rtp45wqt" w:colFirst="0" w:colLast="0"/>
      <w:bookmarkEnd w:id="109"/>
      <w:r>
        <w:lastRenderedPageBreak/>
        <w:t>5.2.3 Contradictions and Critical Discussion</w:t>
      </w:r>
    </w:p>
    <w:p w14:paraId="2A13FB91" w14:textId="77777777" w:rsidR="007B40CA" w:rsidRDefault="006D1490">
      <w:r>
        <w:t xml:space="preserve">Though promising, a closer examination points out a number of drawbacks of using social proof to build trust. Several studies and case reports have highlighted doubts about the authenticity of reviews, ratings, and testimonials as a source of information; </w:t>
      </w:r>
      <w:r>
        <w:t xml:space="preserve">however, this source is generally trusted by respondents. These false reviews, fake ratings and sponsored recommendations can mislead consumers and lead to loss of trust, as noted by </w:t>
      </w:r>
      <w:proofErr w:type="spellStart"/>
      <w:r>
        <w:t>Morić</w:t>
      </w:r>
      <w:proofErr w:type="spellEnd"/>
      <w:r>
        <w:t xml:space="preserve"> et al. (2024). Hence, the benefit of social proof revealed in this </w:t>
      </w:r>
      <w:r>
        <w:t xml:space="preserve">research should not be seen as a complete proof of </w:t>
      </w:r>
      <w:proofErr w:type="spellStart"/>
      <w:proofErr w:type="gramStart"/>
      <w:r>
        <w:t>trustworthiness.The</w:t>
      </w:r>
      <w:proofErr w:type="spellEnd"/>
      <w:proofErr w:type="gramEnd"/>
      <w:r>
        <w:t xml:space="preserve"> results indicate that consumers often use social proof to get a first impression and then proceed to search for whatever they need, but do not necessarily know if the source is dependab</w:t>
      </w:r>
      <w:r>
        <w:t>le just because other people have used it as a source</w:t>
      </w:r>
    </w:p>
    <w:p w14:paraId="5BA6AE62" w14:textId="77777777" w:rsidR="007B40CA" w:rsidRDefault="006D1490">
      <w:pPr>
        <w:pStyle w:val="Heading2"/>
        <w:spacing w:before="240" w:after="240"/>
      </w:pPr>
      <w:bookmarkStart w:id="110" w:name="_hhoq9tssw1t2" w:colFirst="0" w:colLast="0"/>
      <w:bookmarkEnd w:id="110"/>
      <w:r>
        <w:t>5.3 Discussion of Findings in Relation to Research Objective 2</w:t>
      </w:r>
    </w:p>
    <w:p w14:paraId="247CD519" w14:textId="77777777" w:rsidR="007B40CA" w:rsidRDefault="006D1490">
      <w:pPr>
        <w:spacing w:before="280" w:after="200"/>
        <w:rPr>
          <w:b/>
          <w:bCs/>
        </w:rPr>
      </w:pPr>
      <w:r>
        <w:rPr>
          <w:b/>
          <w:bCs/>
        </w:rPr>
        <w:t xml:space="preserve">To </w:t>
      </w:r>
      <w:proofErr w:type="spellStart"/>
      <w:r>
        <w:rPr>
          <w:b/>
          <w:bCs/>
        </w:rPr>
        <w:t>Analyse</w:t>
      </w:r>
      <w:proofErr w:type="spellEnd"/>
      <w:r>
        <w:rPr>
          <w:b/>
          <w:bCs/>
        </w:rPr>
        <w:t xml:space="preserve"> the Relationship Between Consumer Trust and Adoption Intention in Fintech Services</w:t>
      </w:r>
    </w:p>
    <w:p w14:paraId="6407DE58" w14:textId="77777777" w:rsidR="007B40CA" w:rsidRDefault="006D1490">
      <w:pPr>
        <w:pStyle w:val="Heading3"/>
        <w:keepNext w:val="0"/>
        <w:keepLines w:val="0"/>
        <w:spacing w:before="280"/>
      </w:pPr>
      <w:bookmarkStart w:id="111" w:name="_yc3onkqh5ewr" w:colFirst="0" w:colLast="0"/>
      <w:bookmarkEnd w:id="111"/>
      <w:r>
        <w:t>5.3.1 Summary of Findings</w:t>
      </w:r>
    </w:p>
    <w:p w14:paraId="1CE9D400" w14:textId="77777777" w:rsidR="007B40CA" w:rsidRDefault="006D1490">
      <w:r>
        <w:t>Chapter 4 results show that, for digital-only fintech applications, there is a positive relationship between the trust of the consumers and the intention to adopt the digital fintech application. Correlation analysis showed that a</w:t>
      </w:r>
      <w:r>
        <w:t xml:space="preserve"> positive relationship exists between Trust in </w:t>
      </w:r>
      <w:proofErr w:type="spellStart"/>
      <w:r>
        <w:t>fincrowdsourcing</w:t>
      </w:r>
      <w:proofErr w:type="spellEnd"/>
      <w:r>
        <w:t xml:space="preserve"> platforms and the </w:t>
      </w:r>
      <w:proofErr w:type="spellStart"/>
      <w:r>
        <w:t>behavioural</w:t>
      </w:r>
      <w:proofErr w:type="spellEnd"/>
      <w:r>
        <w:t xml:space="preserve"> intentions to use </w:t>
      </w:r>
      <w:proofErr w:type="spellStart"/>
      <w:r>
        <w:t>fincrowdsourcing</w:t>
      </w:r>
      <w:proofErr w:type="spellEnd"/>
      <w:r>
        <w:t xml:space="preserve"> services, as well as continue using and recommending the same. The positive correlation results between variables to be analyze</w:t>
      </w:r>
      <w:r>
        <w:t>d as trust and adoption intention indicate that trust can be said to be an important factor that influences consumer behavior in the fintech field (</w:t>
      </w:r>
      <w:r>
        <w:rPr>
          <w:color w:val="222222"/>
          <w:highlight w:val="white"/>
        </w:rPr>
        <w:t>Balaskas, 2026</w:t>
      </w:r>
      <w:proofErr w:type="gramStart"/>
      <w:r>
        <w:rPr>
          <w:color w:val="222222"/>
          <w:highlight w:val="white"/>
        </w:rPr>
        <w:t>).</w:t>
      </w:r>
      <w:r>
        <w:t>Moreover</w:t>
      </w:r>
      <w:proofErr w:type="gramEnd"/>
      <w:r>
        <w:t xml:space="preserve">, regression analysis further confirmed a relationship between trust and variations </w:t>
      </w:r>
      <w:r>
        <w:t>in adoption intention, where the influence of trust was able to explain the variations.</w:t>
      </w:r>
    </w:p>
    <w:p w14:paraId="5176CB68" w14:textId="77777777" w:rsidR="007B40CA" w:rsidRDefault="006D1490">
      <w:pPr>
        <w:jc w:val="center"/>
      </w:pPr>
      <w:r>
        <w:rPr>
          <w:noProof/>
        </w:rPr>
        <w:lastRenderedPageBreak/>
        <w:drawing>
          <wp:inline distT="114300" distB="114300" distL="114300" distR="114300" wp14:anchorId="30FB1B87" wp14:editId="2C5BD50C">
            <wp:extent cx="2760437" cy="2605088"/>
            <wp:effectExtent l="25400" t="25400" r="25400" b="25400"/>
            <wp:docPr id="17"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20"/>
                    <a:srcRect/>
                    <a:stretch>
                      <a:fillRect/>
                    </a:stretch>
                  </pic:blipFill>
                  <pic:spPr>
                    <a:xfrm>
                      <a:off x="0" y="0"/>
                      <a:ext cx="2760437" cy="2605088"/>
                    </a:xfrm>
                    <a:prstGeom prst="rect">
                      <a:avLst/>
                    </a:prstGeom>
                    <a:ln w="25400">
                      <a:solidFill>
                        <a:srgbClr val="000000"/>
                      </a:solidFill>
                      <a:prstDash val="solid"/>
                    </a:ln>
                  </pic:spPr>
                </pic:pic>
              </a:graphicData>
            </a:graphic>
          </wp:inline>
        </w:drawing>
      </w:r>
    </w:p>
    <w:p w14:paraId="55663297" w14:textId="77777777" w:rsidR="007B40CA" w:rsidRDefault="006D1490">
      <w:pPr>
        <w:pStyle w:val="Heading4"/>
      </w:pPr>
      <w:bookmarkStart w:id="112" w:name="_k83we18zejn4" w:colFirst="0" w:colLast="0"/>
      <w:bookmarkEnd w:id="112"/>
      <w:r>
        <w:t xml:space="preserve">Figure 5.2: </w:t>
      </w:r>
      <w:hyperlink r:id="rId21">
        <w:r>
          <w:t>Data Security, Customer Trust and Intention for Adoption of Fintech Services</w:t>
        </w:r>
      </w:hyperlink>
    </w:p>
    <w:p w14:paraId="4CAFB494" w14:textId="77777777" w:rsidR="007B40CA" w:rsidRDefault="006D1490">
      <w:pPr>
        <w:jc w:val="center"/>
      </w:pPr>
      <w:r>
        <w:t>Source: (Zhang et al., 2023)</w:t>
      </w:r>
    </w:p>
    <w:p w14:paraId="0BAF76EC" w14:textId="77777777" w:rsidR="007B40CA" w:rsidRDefault="006D1490">
      <w:pPr>
        <w:pStyle w:val="Heading3"/>
        <w:spacing w:before="240" w:after="240"/>
      </w:pPr>
      <w:bookmarkStart w:id="113" w:name="_tw82kj37ondp" w:colFirst="0" w:colLast="0"/>
      <w:bookmarkEnd w:id="113"/>
      <w:r>
        <w:t>5.3.2 Comparison with Existing Literature</w:t>
      </w:r>
    </w:p>
    <w:p w14:paraId="6571F773" w14:textId="77777777" w:rsidR="007B40CA" w:rsidRDefault="006D1490">
      <w:r>
        <w:t xml:space="preserve">Results are similar to the current literature which attributes trust as one of the most significant drivers of fintech adoption practices. According to Beck, </w:t>
      </w:r>
      <w:proofErr w:type="spellStart"/>
      <w:r>
        <w:t>Wuyts</w:t>
      </w:r>
      <w:proofErr w:type="spellEnd"/>
      <w:r>
        <w:t xml:space="preserve"> and Jap (2024), cons</w:t>
      </w:r>
      <w:r>
        <w:t>umer trust is based on the perceptions of reliability, integrity and competence and has a direct impact on consumers' willingness to interact with digital financial services. This positive correlation found in this study corroborates this argument, indicat</w:t>
      </w:r>
      <w:r>
        <w:t xml:space="preserve">ing that trust remains a relevant new factor in deciding to take up a new venture in settings with financial insecurity and perceived </w:t>
      </w:r>
      <w:proofErr w:type="spellStart"/>
      <w:proofErr w:type="gramStart"/>
      <w:r>
        <w:t>risk.The</w:t>
      </w:r>
      <w:proofErr w:type="spellEnd"/>
      <w:proofErr w:type="gramEnd"/>
      <w:r>
        <w:t xml:space="preserve"> findings also corroborate that industry evidence by Mordor Intelligence (2025) revealed that users are more likel</w:t>
      </w:r>
      <w:r>
        <w:t>y to be engaged, retained, and use platforms of fintech providers that are perceived as trustier by customers. The results of this study indicate that trust is effective not only in encouraging adoption of a product/service, but also continued usage. It is</w:t>
      </w:r>
      <w:r>
        <w:t xml:space="preserve"> a revelation significant to the UK fintech sector, where financial institutions can be either traditional or digital-only, like Wise, </w:t>
      </w:r>
      <w:proofErr w:type="spellStart"/>
      <w:r>
        <w:t>Monzo</w:t>
      </w:r>
      <w:proofErr w:type="spellEnd"/>
      <w:r>
        <w:t xml:space="preserve">, or </w:t>
      </w:r>
      <w:proofErr w:type="spellStart"/>
      <w:r>
        <w:t>Revolut</w:t>
      </w:r>
      <w:proofErr w:type="spellEnd"/>
      <w:r>
        <w:t>.</w:t>
      </w:r>
    </w:p>
    <w:p w14:paraId="602EEE10" w14:textId="77777777" w:rsidR="007B40CA" w:rsidRDefault="006D1490">
      <w:r>
        <w:t xml:space="preserve">Moreover, the results align with Financial News London's 2024 report that found </w:t>
      </w:r>
      <w:proofErr w:type="spellStart"/>
      <w:r>
        <w:t>Revolut's</w:t>
      </w:r>
      <w:proofErr w:type="spellEnd"/>
      <w:r>
        <w:t xml:space="preserve"> growth is fu</w:t>
      </w:r>
      <w:r>
        <w:t xml:space="preserve">eled by growing consumer confits services and the platform's rising customer base. Likewise, </w:t>
      </w:r>
      <w:proofErr w:type="spellStart"/>
      <w:r>
        <w:lastRenderedPageBreak/>
        <w:t>Monzo</w:t>
      </w:r>
      <w:proofErr w:type="spellEnd"/>
      <w:r>
        <w:t xml:space="preserve"> (2026) found that </w:t>
      </w:r>
      <w:proofErr w:type="spellStart"/>
      <w:r>
        <w:t>thdence</w:t>
      </w:r>
      <w:proofErr w:type="spellEnd"/>
      <w:r>
        <w:t xml:space="preserve"> in </w:t>
      </w:r>
      <w:proofErr w:type="spellStart"/>
      <w:r>
        <w:t>ieir</w:t>
      </w:r>
      <w:proofErr w:type="spellEnd"/>
      <w:r>
        <w:t xml:space="preserve"> customer experience and programs designed to build trust in customers led to enhanced customer acquisition and retention. </w:t>
      </w:r>
    </w:p>
    <w:p w14:paraId="036FBC40" w14:textId="77777777" w:rsidR="007B40CA" w:rsidRDefault="006D1490">
      <w:pPr>
        <w:pStyle w:val="Heading3"/>
        <w:spacing w:before="240" w:after="240"/>
      </w:pPr>
      <w:bookmarkStart w:id="114" w:name="_1aw37pytqtzv" w:colFirst="0" w:colLast="0"/>
      <w:bookmarkEnd w:id="114"/>
      <w:r>
        <w:t>5.3.3 Critical Evaluation of Findings</w:t>
      </w:r>
    </w:p>
    <w:p w14:paraId="70958DF5" w14:textId="77777777" w:rsidR="007B40CA" w:rsidRDefault="006D1490">
      <w:r>
        <w:t xml:space="preserve">The results indicated that there is a high positive correlation between trust and intention to adopt, however, a critical analysis showed that trust is not the only factor that can explain fintech adoption </w:t>
      </w:r>
      <w:proofErr w:type="spellStart"/>
      <w:r>
        <w:t>behaviour</w:t>
      </w:r>
      <w:proofErr w:type="spellEnd"/>
      <w:r>
        <w:t xml:space="preserve">. </w:t>
      </w:r>
      <w:proofErr w:type="spellStart"/>
      <w:r>
        <w:t>V</w:t>
      </w:r>
      <w:r>
        <w:t>orm</w:t>
      </w:r>
      <w:proofErr w:type="spellEnd"/>
      <w:r>
        <w:t xml:space="preserve"> and Combs (2022) claimed that trust is not the dominant influence for technologically informed consumers since perceived convenient, usefulness and efficiency of technology play stronger roles in their adoption compare to trust. In the UK, for example,</w:t>
      </w:r>
      <w:r>
        <w:t xml:space="preserve"> where there is a high penetration of mobile phones and digital up-</w:t>
      </w:r>
      <w:proofErr w:type="spellStart"/>
      <w:r>
        <w:t>sperti</w:t>
      </w:r>
      <w:proofErr w:type="spellEnd"/>
      <w:r>
        <w:t xml:space="preserve">, consumers will also be more interested in picking financial products that offer greater utility and ease of use. </w:t>
      </w:r>
    </w:p>
    <w:p w14:paraId="3473DE60" w14:textId="77777777" w:rsidR="007B40CA" w:rsidRDefault="006D1490">
      <w:pPr>
        <w:pStyle w:val="Heading2"/>
        <w:spacing w:before="240" w:after="240"/>
      </w:pPr>
      <w:bookmarkStart w:id="115" w:name="_52psaqyskke4" w:colFirst="0" w:colLast="0"/>
      <w:bookmarkEnd w:id="115"/>
      <w:r>
        <w:t>5.4 Discussion of Findings in Relation to Research Objective 3</w:t>
      </w:r>
    </w:p>
    <w:p w14:paraId="5C26D1C7" w14:textId="77777777" w:rsidR="007B40CA" w:rsidRDefault="006D1490">
      <w:pPr>
        <w:spacing w:before="280" w:after="200"/>
        <w:rPr>
          <w:b/>
          <w:bCs/>
        </w:rPr>
      </w:pPr>
      <w:r>
        <w:rPr>
          <w:b/>
          <w:bCs/>
        </w:rPr>
        <w:t>To I</w:t>
      </w:r>
      <w:r>
        <w:rPr>
          <w:b/>
          <w:bCs/>
        </w:rPr>
        <w:t>nvestigate How Social Proof Reduces Perceived Risk Among Fintech Users</w:t>
      </w:r>
    </w:p>
    <w:p w14:paraId="584AB561" w14:textId="77777777" w:rsidR="007B40CA" w:rsidRDefault="006D1490">
      <w:pPr>
        <w:pStyle w:val="Heading3"/>
        <w:keepNext w:val="0"/>
        <w:keepLines w:val="0"/>
        <w:spacing w:before="280"/>
      </w:pPr>
      <w:bookmarkStart w:id="116" w:name="_pqkiqge7dm2b" w:colFirst="0" w:colLast="0"/>
      <w:bookmarkEnd w:id="116"/>
      <w:r>
        <w:t>5.4.1 Summary of Findings</w:t>
      </w:r>
    </w:p>
    <w:p w14:paraId="451D2E44" w14:textId="77777777" w:rsidR="007B40CA" w:rsidRDefault="006D1490">
      <w:r>
        <w:t>The results displayed in Chapter 4 show that social proof plays an important role in lowering perceived risk among the users of fintech services. The descripti</w:t>
      </w:r>
      <w:r>
        <w:t xml:space="preserve">ve data showed that people had higher confidence in the descriptive applications that had positive reviews, positive ratings, good recommendations, and proven use. Social </w:t>
      </w:r>
      <w:proofErr w:type="gramStart"/>
      <w:r>
        <w:t>proof based</w:t>
      </w:r>
      <w:proofErr w:type="gramEnd"/>
      <w:r>
        <w:t xml:space="preserve"> variables had moderate to high mean scores indicating that consumers valu</w:t>
      </w:r>
      <w:r>
        <w:t>e experiences of other users when assessing fintech services. Additionally, correlation analysis also revealed positive relationships between social proof indicators and the trust variables, suggesting that social proof helps alleviate uncertainty and boos</w:t>
      </w:r>
      <w:r>
        <w:t>ts confidence in digital financial platforms.</w:t>
      </w:r>
    </w:p>
    <w:p w14:paraId="0B84D35A" w14:textId="77777777" w:rsidR="007B40CA" w:rsidRDefault="006D1490">
      <w:pPr>
        <w:jc w:val="center"/>
      </w:pPr>
      <w:r>
        <w:rPr>
          <w:noProof/>
        </w:rPr>
        <w:lastRenderedPageBreak/>
        <w:drawing>
          <wp:inline distT="114300" distB="114300" distL="114300" distR="114300" wp14:anchorId="5A090061" wp14:editId="26606CF8">
            <wp:extent cx="5943600" cy="2159000"/>
            <wp:effectExtent l="25400" t="25400" r="25400" b="25400"/>
            <wp:docPr id="18"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2"/>
                    <a:srcRect/>
                    <a:stretch>
                      <a:fillRect/>
                    </a:stretch>
                  </pic:blipFill>
                  <pic:spPr>
                    <a:xfrm>
                      <a:off x="0" y="0"/>
                      <a:ext cx="5943600" cy="2159000"/>
                    </a:xfrm>
                    <a:prstGeom prst="rect">
                      <a:avLst/>
                    </a:prstGeom>
                    <a:ln w="25400">
                      <a:solidFill>
                        <a:srgbClr val="000000"/>
                      </a:solidFill>
                      <a:prstDash val="solid"/>
                    </a:ln>
                  </pic:spPr>
                </pic:pic>
              </a:graphicData>
            </a:graphic>
          </wp:inline>
        </w:drawing>
      </w:r>
    </w:p>
    <w:p w14:paraId="01ACE5B6" w14:textId="77777777" w:rsidR="007B40CA" w:rsidRDefault="006D1490">
      <w:pPr>
        <w:pStyle w:val="Heading4"/>
      </w:pPr>
      <w:bookmarkStart w:id="117" w:name="_tsd5gh2treaw" w:colFirst="0" w:colLast="0"/>
      <w:bookmarkEnd w:id="117"/>
      <w:r>
        <w:t xml:space="preserve">Figure 5.3: </w:t>
      </w:r>
      <w:hyperlink r:id="rId23">
        <w:r>
          <w:t>The Moderating Effect of Perceived Risk on Users' Continuance Intention for FinTech Services</w:t>
        </w:r>
      </w:hyperlink>
    </w:p>
    <w:p w14:paraId="60F52B91" w14:textId="77777777" w:rsidR="007B40CA" w:rsidRDefault="006D1490">
      <w:pPr>
        <w:jc w:val="center"/>
      </w:pPr>
      <w:r>
        <w:t>Source: (</w:t>
      </w:r>
      <w:proofErr w:type="spellStart"/>
      <w:r>
        <w:t>Thalassinos</w:t>
      </w:r>
      <w:proofErr w:type="spellEnd"/>
      <w:r>
        <w:t xml:space="preserve"> et al., 2023) </w:t>
      </w:r>
    </w:p>
    <w:p w14:paraId="38953936" w14:textId="77777777" w:rsidR="007B40CA" w:rsidRDefault="006D1490">
      <w:pPr>
        <w:pStyle w:val="Heading3"/>
        <w:spacing w:before="240" w:after="240"/>
      </w:pPr>
      <w:bookmarkStart w:id="118" w:name="_66rzo4omtvgg" w:colFirst="0" w:colLast="0"/>
      <w:bookmarkEnd w:id="118"/>
      <w:r>
        <w:t>5.4.2 Com</w:t>
      </w:r>
      <w:r>
        <w:t>parison with Existing Literature</w:t>
      </w:r>
    </w:p>
    <w:p w14:paraId="4FC0ADCC" w14:textId="77777777" w:rsidR="007B40CA" w:rsidRDefault="006D1490">
      <w:r>
        <w:t xml:space="preserve">The results align with the other </w:t>
      </w:r>
      <w:proofErr w:type="spellStart"/>
      <w:r>
        <w:t>pervious</w:t>
      </w:r>
      <w:proofErr w:type="spellEnd"/>
      <w:r>
        <w:t xml:space="preserve"> studies which single out perceived risk as being among the key obstacles preventing the adoption of fintech. Al-</w:t>
      </w:r>
      <w:proofErr w:type="spellStart"/>
      <w:r>
        <w:t>Surkhi</w:t>
      </w:r>
      <w:proofErr w:type="spellEnd"/>
      <w:r>
        <w:t xml:space="preserve"> and </w:t>
      </w:r>
      <w:proofErr w:type="spellStart"/>
      <w:r>
        <w:t>Maqableh</w:t>
      </w:r>
      <w:proofErr w:type="spellEnd"/>
      <w:r>
        <w:t xml:space="preserve"> (2024) suggested that for consumers, financial lo</w:t>
      </w:r>
      <w:r>
        <w:t>ss, security concerns, privacy concerns, and fraud are important considerations that squeeze their propensity to take up DFS services. The present results echo this claim, with respondents seemingly using social proof techniques in order to determine trust</w:t>
      </w:r>
      <w:r>
        <w:t>fulness of the fintech platform before interacting with it. Positive review and recommendations added confidence and support that fintech applications are reliable and safe, thus lowering perceived uncertainty.</w:t>
      </w:r>
    </w:p>
    <w:p w14:paraId="2DD85B81" w14:textId="77777777" w:rsidR="007B40CA" w:rsidRDefault="006D1490">
      <w:r>
        <w:t xml:space="preserve">Likewise, </w:t>
      </w:r>
      <w:proofErr w:type="spellStart"/>
      <w:r>
        <w:t>Akın</w:t>
      </w:r>
      <w:proofErr w:type="spellEnd"/>
      <w:r>
        <w:t xml:space="preserve"> and </w:t>
      </w:r>
      <w:proofErr w:type="spellStart"/>
      <w:r>
        <w:t>Gürbüz</w:t>
      </w:r>
      <w:proofErr w:type="spellEnd"/>
      <w:r>
        <w:t xml:space="preserve"> (2024) proposed tha</w:t>
      </w:r>
      <w:r>
        <w:t xml:space="preserve">t digital-only banks have higher perceived risks due to the lack of physical presence and face-to-face contact. Unlike traditional financial institutions which already benefit from a reputation and a physical location, fintech companies like Wise, </w:t>
      </w:r>
      <w:proofErr w:type="spellStart"/>
      <w:r>
        <w:t>Monzo</w:t>
      </w:r>
      <w:proofErr w:type="spellEnd"/>
      <w:r>
        <w:t xml:space="preserve"> an</w:t>
      </w:r>
      <w:r>
        <w:t xml:space="preserve">d </w:t>
      </w:r>
      <w:proofErr w:type="spellStart"/>
      <w:r>
        <w:t>Revolut</w:t>
      </w:r>
      <w:proofErr w:type="spellEnd"/>
      <w:r>
        <w:t xml:space="preserve"> are forced to rely more heavily on digital trust signals. </w:t>
      </w:r>
    </w:p>
    <w:p w14:paraId="603B2905" w14:textId="77777777" w:rsidR="007B40CA" w:rsidRDefault="006D1490">
      <w:pPr>
        <w:rPr>
          <w:b/>
          <w:bCs/>
        </w:rPr>
      </w:pPr>
      <w:r>
        <w:br w:type="page"/>
      </w:r>
    </w:p>
    <w:p w14:paraId="58A197C1" w14:textId="77777777" w:rsidR="007B40CA" w:rsidRDefault="006D1490">
      <w:pPr>
        <w:pStyle w:val="Heading3"/>
        <w:spacing w:before="240" w:after="240"/>
      </w:pPr>
      <w:bookmarkStart w:id="119" w:name="_1ppskubxv6a7" w:colFirst="0" w:colLast="0"/>
      <w:bookmarkEnd w:id="119"/>
      <w:r>
        <w:lastRenderedPageBreak/>
        <w:t>5.4.3 Critical Discussion</w:t>
      </w:r>
    </w:p>
    <w:p w14:paraId="4A47B961" w14:textId="77777777" w:rsidR="007B40CA" w:rsidRDefault="006D1490">
      <w:r>
        <w:t>Although there was a positive association found between social proof and decreased perceived risk, the results also indicate that despite this effect, actual r</w:t>
      </w:r>
      <w:r>
        <w:t xml:space="preserve">isk cannot be eliminated in fintech settings with social proof. Users were more likely to express trust in platforms that had positive reviews and extensive usage rates, but a </w:t>
      </w:r>
      <w:proofErr w:type="spellStart"/>
      <w:r>
        <w:t>favourable</w:t>
      </w:r>
      <w:proofErr w:type="spellEnd"/>
      <w:r>
        <w:t xml:space="preserve"> social proof is not enough to ensure the safety and reliability of a </w:t>
      </w:r>
      <w:r>
        <w:t>fintech app. As discussed in previous articles, Cybersecurity issues, Data breaches, Fraud and technological failures are just as much a reality as positive feedback online (</w:t>
      </w:r>
      <w:r>
        <w:rPr>
          <w:color w:val="222222"/>
          <w:highlight w:val="white"/>
        </w:rPr>
        <w:t>Liu and Babar, 2026).</w:t>
      </w:r>
    </w:p>
    <w:p w14:paraId="3C9F9827" w14:textId="77777777" w:rsidR="007B40CA" w:rsidRDefault="006D1490">
      <w:r>
        <w:t>In addition, trustworthiness of information available is ess</w:t>
      </w:r>
      <w:r>
        <w:t xml:space="preserve">ential for social proof to be effective. When information such as a review or testimonial is skewed or provided in only certain instances, consumers can possibly feel that they are safe from the product. Therefore, instead of thinking of social proof as a </w:t>
      </w:r>
      <w:r>
        <w:t xml:space="preserve">psychological mechanism that plays a role in lowering actual risk, it's more about lowering perceived risk. </w:t>
      </w:r>
    </w:p>
    <w:p w14:paraId="519CE8CF" w14:textId="77777777" w:rsidR="007B40CA" w:rsidRDefault="006D1490">
      <w:pPr>
        <w:pStyle w:val="Heading2"/>
        <w:spacing w:before="240" w:after="240"/>
      </w:pPr>
      <w:bookmarkStart w:id="120" w:name="_loa8h873zhlf" w:colFirst="0" w:colLast="0"/>
      <w:bookmarkEnd w:id="120"/>
      <w:r>
        <w:t>5.5 Discussion of Findings in Relation to Research Objective 4</w:t>
      </w:r>
    </w:p>
    <w:p w14:paraId="0B9C2279" w14:textId="77777777" w:rsidR="007B40CA" w:rsidRDefault="006D1490">
      <w:pPr>
        <w:spacing w:before="280" w:after="200"/>
        <w:rPr>
          <w:b/>
          <w:bCs/>
        </w:rPr>
      </w:pPr>
      <w:r>
        <w:rPr>
          <w:b/>
          <w:bCs/>
        </w:rPr>
        <w:t>To Provide Recommendations for Fintech Companies to Improve Trust-Building Strategies Using Social Proof Mechanisms</w:t>
      </w:r>
    </w:p>
    <w:p w14:paraId="7FE32431" w14:textId="77777777" w:rsidR="007B40CA" w:rsidRDefault="006D1490">
      <w:pPr>
        <w:pStyle w:val="Heading3"/>
      </w:pPr>
      <w:bookmarkStart w:id="121" w:name="_5poilpk7xtza" w:colFirst="0" w:colLast="0"/>
      <w:bookmarkEnd w:id="121"/>
      <w:r>
        <w:t>5.5.1 Interpretation of Findings</w:t>
      </w:r>
    </w:p>
    <w:p w14:paraId="47F05A65" w14:textId="77777777" w:rsidR="007B40CA" w:rsidRDefault="006D1490">
      <w:r>
        <w:t>The results of this study have practical applications for fintech companies wishing to improve consumers' t</w:t>
      </w:r>
      <w:r>
        <w:t>rust and their willingness to use fintech. The descriptive analysis, correlation analysis, and regression analysis all showed consistent findings that the power of social proof is influential in the process of building trust between fintech users. The apps</w:t>
      </w:r>
      <w:r>
        <w:t xml:space="preserve"> gaining higher ratings, positive reviews, testimonies and data on high usage levels were those which received higher levels of trust. Moreover, the results showed that while trust had a positive impact on intention to adopt, it means consumers tend to be </w:t>
      </w:r>
      <w:r>
        <w:t xml:space="preserve">more inclined to use fintech services if they find they are credible and reliable. </w:t>
      </w:r>
    </w:p>
    <w:p w14:paraId="6AC8B26D" w14:textId="77777777" w:rsidR="007B40CA" w:rsidRDefault="006D1490">
      <w:pPr>
        <w:jc w:val="center"/>
      </w:pPr>
      <w:r>
        <w:rPr>
          <w:noProof/>
        </w:rPr>
        <w:lastRenderedPageBreak/>
        <w:drawing>
          <wp:inline distT="114300" distB="114300" distL="114300" distR="114300" wp14:anchorId="5C4136DD" wp14:editId="4CE2B525">
            <wp:extent cx="5024438" cy="3253001"/>
            <wp:effectExtent l="0" t="0" r="0" b="0"/>
            <wp:docPr id="1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4"/>
                    <a:srcRect b="10817"/>
                    <a:stretch>
                      <a:fillRect/>
                    </a:stretch>
                  </pic:blipFill>
                  <pic:spPr>
                    <a:xfrm>
                      <a:off x="0" y="0"/>
                      <a:ext cx="5024438" cy="3253001"/>
                    </a:xfrm>
                    <a:prstGeom prst="rect">
                      <a:avLst/>
                    </a:prstGeom>
                    <a:ln/>
                  </pic:spPr>
                </pic:pic>
              </a:graphicData>
            </a:graphic>
          </wp:inline>
        </w:drawing>
      </w:r>
    </w:p>
    <w:p w14:paraId="3071E25B" w14:textId="77777777" w:rsidR="007B40CA" w:rsidRDefault="006D1490">
      <w:pPr>
        <w:pStyle w:val="Heading4"/>
        <w:rPr>
          <w:highlight w:val="white"/>
        </w:rPr>
      </w:pPr>
      <w:bookmarkStart w:id="122" w:name="_nhoxe1gq59g8" w:colFirst="0" w:colLast="0"/>
      <w:bookmarkEnd w:id="122"/>
      <w:r>
        <w:t xml:space="preserve">Figure 5.4: </w:t>
      </w:r>
      <w:r>
        <w:fldChar w:fldCharType="begin"/>
      </w:r>
      <w:r>
        <w:instrText xml:space="preserve"> HYPERLINK "https://link.springer.com/article/10.1007/s12525-025-00803-w" </w:instrText>
      </w:r>
      <w:r>
        <w:fldChar w:fldCharType="separate"/>
      </w:r>
      <w:r>
        <w:rPr>
          <w:highlight w:val="white"/>
        </w:rPr>
        <w:t>Trust and FinTech</w:t>
      </w:r>
    </w:p>
    <w:p w14:paraId="1C05801F" w14:textId="77777777" w:rsidR="007B40CA" w:rsidRDefault="006D1490">
      <w:pPr>
        <w:jc w:val="center"/>
      </w:pPr>
      <w:r>
        <w:fldChar w:fldCharType="end"/>
      </w:r>
      <w:r>
        <w:t xml:space="preserve">Source: (Devlin et al., 2025) </w:t>
      </w:r>
    </w:p>
    <w:p w14:paraId="1A10EE8B" w14:textId="77777777" w:rsidR="007B40CA" w:rsidRDefault="006D1490">
      <w:pPr>
        <w:pStyle w:val="Heading3"/>
      </w:pPr>
      <w:bookmarkStart w:id="123" w:name="_jnc4fh1bu9h3" w:colFirst="0" w:colLast="0"/>
      <w:bookmarkEnd w:id="123"/>
      <w:r>
        <w:t>5.5.2 Comparison with Previous Literature</w:t>
      </w:r>
    </w:p>
    <w:p w14:paraId="169C16B3" w14:textId="77777777" w:rsidR="007B40CA" w:rsidRDefault="006D1490">
      <w:r>
        <w:t xml:space="preserve">The results align with earlier studies which highlight the role of social proof in the </w:t>
      </w:r>
      <w:proofErr w:type="gramStart"/>
      <w:r>
        <w:t>decision making</w:t>
      </w:r>
      <w:proofErr w:type="gramEnd"/>
      <w:r>
        <w:t xml:space="preserve"> process of consumers. Patwa et al. (2024) suggested that customer reviews have a significant impact on the cust</w:t>
      </w:r>
      <w:r>
        <w:t>omer perception because of the information they share that helps to reduce the uncertainty of the customer in the decision-making process. The current results confirm this attitude – a sense of trust regarding fintech services with favorable reviews and re</w:t>
      </w:r>
      <w:r>
        <w:t>commendations was higher among the respondents.</w:t>
      </w:r>
    </w:p>
    <w:p w14:paraId="7D1FA073" w14:textId="77777777" w:rsidR="007B40CA" w:rsidRDefault="006D1490">
      <w:r>
        <w:t xml:space="preserve">Likewise, </w:t>
      </w:r>
      <w:proofErr w:type="spellStart"/>
      <w:r>
        <w:t>Neglur</w:t>
      </w:r>
      <w:proofErr w:type="spellEnd"/>
      <w:r>
        <w:t xml:space="preserve"> et al. (2025) pointed out the importance of the community in boosting the credibility of digital environments for the future of consumers. This argument is justified by the positive correlati</w:t>
      </w:r>
      <w:r>
        <w:t>on found between the recommendations, testimonials and trust variables. When witnessing positive engagement with applications, consumers seem more inclined to look favorably on fintech apps.</w:t>
      </w:r>
    </w:p>
    <w:p w14:paraId="415B4A4C" w14:textId="77777777" w:rsidR="007B40CA" w:rsidRDefault="006D1490">
      <w:r>
        <w:lastRenderedPageBreak/>
        <w:t>The results also corroborate Palos-Sanchez et al. (2025), who pos</w:t>
      </w:r>
      <w:r>
        <w:t xml:space="preserve">ited that these signals of credibility, via ratings and user generated content, rather than impediment, are a force that helps foster adoption. Thus, the following strategies should be employed; investing in referral </w:t>
      </w:r>
      <w:proofErr w:type="spellStart"/>
      <w:r>
        <w:t>programmes</w:t>
      </w:r>
      <w:proofErr w:type="spellEnd"/>
      <w:r>
        <w:t>, customer advocacy, building</w:t>
      </w:r>
      <w:r>
        <w:t xml:space="preserve"> an online community, and user-generated content. </w:t>
      </w:r>
    </w:p>
    <w:p w14:paraId="663E1C73" w14:textId="77777777" w:rsidR="007B40CA" w:rsidRDefault="006D1490">
      <w:pPr>
        <w:pStyle w:val="Heading3"/>
        <w:spacing w:before="240" w:after="240"/>
      </w:pPr>
      <w:bookmarkStart w:id="124" w:name="_uosnk0mec2lo" w:colFirst="0" w:colLast="0"/>
      <w:bookmarkEnd w:id="124"/>
      <w:r>
        <w:t>5.5.3 Theoretical Contribution</w:t>
      </w:r>
    </w:p>
    <w:p w14:paraId="77D6559E" w14:textId="77777777" w:rsidR="007B40CA" w:rsidRDefault="006D1490">
      <w:r>
        <w:t xml:space="preserve">The findings support in part several theoretical perspectives that are discussed in Chapter 2. First, the findings lend empirical support to Social Proof Theory as they show </w:t>
      </w:r>
      <w:r>
        <w:t xml:space="preserve">that customers use other people's thoughts and actions when they are uncertain in their assessment of fintech apps. The generation of positive reviews, ratings and testimonials played a major role in the development of trust, as well as the role of social </w:t>
      </w:r>
      <w:r>
        <w:t xml:space="preserve">influence in digital financial </w:t>
      </w:r>
      <w:proofErr w:type="spellStart"/>
      <w:proofErr w:type="gramStart"/>
      <w:r>
        <w:t>environments.Second</w:t>
      </w:r>
      <w:proofErr w:type="spellEnd"/>
      <w:proofErr w:type="gramEnd"/>
      <w:r>
        <w:t>, the results uphold the Trust Theory as the results have shown that trust acts as an important link between social proof and acceptance intentions. Third, the findings support the Perceived Risk Theory bec</w:t>
      </w:r>
      <w:r>
        <w:t xml:space="preserve">ause they demonstrated that social proof can decrease the uncertainty, which helps to invalidate privacy, security, and financial loss concerns. Lastly, the results corroborate with TAM and UTAUT2 and do show that trust is a phenomenon that further boosts </w:t>
      </w:r>
      <w:r>
        <w:t xml:space="preserve">the intention to use fintech in addition to social influence. </w:t>
      </w:r>
    </w:p>
    <w:p w14:paraId="749F998A" w14:textId="77777777" w:rsidR="007B40CA" w:rsidRDefault="006D1490">
      <w:pPr>
        <w:pStyle w:val="Heading2"/>
      </w:pPr>
      <w:bookmarkStart w:id="125" w:name="_5umfxndb8cn1" w:colFirst="0" w:colLast="0"/>
      <w:bookmarkEnd w:id="125"/>
      <w:r>
        <w:t>5.6 Chapter Summary</w:t>
      </w:r>
    </w:p>
    <w:p w14:paraId="29D228D0" w14:textId="77777777" w:rsidR="007B40CA" w:rsidRDefault="006D1490">
      <w:r>
        <w:t>The results of the study were critically discussed with the research objectives and literature. As revealed during the discussion, indicators such as reviews, ratings, recom</w:t>
      </w:r>
      <w:r>
        <w:t xml:space="preserve">mendations, and testimonials have a positive effect on the trustworthiness of digital-only fintech </w:t>
      </w:r>
      <w:proofErr w:type="spellStart"/>
      <w:proofErr w:type="gramStart"/>
      <w:r>
        <w:t>applications.The</w:t>
      </w:r>
      <w:proofErr w:type="spellEnd"/>
      <w:proofErr w:type="gramEnd"/>
      <w:r>
        <w:t xml:space="preserve"> result substantially corroborates the previous studies findings, and helps to validate theories like Social Proof Theory, Trust Theory, Perc</w:t>
      </w:r>
      <w:r>
        <w:t>eived Risk Theory, TAM and UTAUT2. The conversation also pointed out, though, that social proof is a trust-building element but it can't be enough on its own – it will need to be complemented by robust cybersecurity, regulatory compliance, and transparency</w:t>
      </w:r>
      <w:r>
        <w:t xml:space="preserve"> in companies' practices.</w:t>
      </w:r>
      <w:r>
        <w:br w:type="page"/>
      </w:r>
    </w:p>
    <w:p w14:paraId="7E7479C4" w14:textId="77777777" w:rsidR="007B40CA" w:rsidRDefault="006D1490">
      <w:pPr>
        <w:pStyle w:val="Heading1"/>
        <w:keepNext w:val="0"/>
        <w:keepLines w:val="0"/>
      </w:pPr>
      <w:bookmarkStart w:id="126" w:name="_ccb5yyvuyaee" w:colFirst="0" w:colLast="0"/>
      <w:bookmarkEnd w:id="126"/>
      <w:r>
        <w:lastRenderedPageBreak/>
        <w:t xml:space="preserve">CHAPTER 6: CONCLUSION AND RECOMMENDATIONS </w:t>
      </w:r>
    </w:p>
    <w:p w14:paraId="55705BF9" w14:textId="77777777" w:rsidR="007B40CA" w:rsidRDefault="006D1490">
      <w:pPr>
        <w:pStyle w:val="Heading2"/>
      </w:pPr>
      <w:bookmarkStart w:id="127" w:name="_1wmrj96go51" w:colFirst="0" w:colLast="0"/>
      <w:bookmarkEnd w:id="127"/>
      <w:r>
        <w:t>6.2 Conclusion</w:t>
      </w:r>
    </w:p>
    <w:p w14:paraId="52853E64" w14:textId="77777777" w:rsidR="007B40CA" w:rsidRDefault="006D1490">
      <w:pPr>
        <w:pStyle w:val="Heading3"/>
      </w:pPr>
      <w:bookmarkStart w:id="128" w:name="_lmbm3b767l3l" w:colFirst="0" w:colLast="0"/>
      <w:bookmarkEnd w:id="128"/>
      <w:r>
        <w:t>6.2.1 Conclusion Related to Research Objective 1</w:t>
      </w:r>
    </w:p>
    <w:p w14:paraId="5CB7617C" w14:textId="77777777" w:rsidR="007B40CA" w:rsidRDefault="006D1490">
      <w:pPr>
        <w:spacing w:after="40"/>
        <w:rPr>
          <w:b/>
          <w:bCs/>
        </w:rPr>
      </w:pPr>
      <w:r>
        <w:rPr>
          <w:b/>
          <w:bCs/>
        </w:rPr>
        <w:t>To Examine How Social Proof Indicators Influence Consumer Trust in Digital-Only Fintech Applications</w:t>
      </w:r>
    </w:p>
    <w:p w14:paraId="0223C61D" w14:textId="77777777" w:rsidR="007B40CA" w:rsidRDefault="006D1490">
      <w:r>
        <w:t>These findings from t</w:t>
      </w:r>
      <w:r>
        <w:t xml:space="preserve">he study show that social proof indicators have a significant impact on consumer trust in the digital-only Fintech applications like Wise, </w:t>
      </w:r>
      <w:proofErr w:type="spellStart"/>
      <w:r>
        <w:t>Monzo</w:t>
      </w:r>
      <w:proofErr w:type="spellEnd"/>
      <w:r>
        <w:t xml:space="preserve"> and </w:t>
      </w:r>
      <w:proofErr w:type="spellStart"/>
      <w:r>
        <w:t>Revolut</w:t>
      </w:r>
      <w:proofErr w:type="spellEnd"/>
      <w:r>
        <w:t>. The descriptive statistics indicated that the influence of reviews, ratings, recommendations and t</w:t>
      </w:r>
      <w:r>
        <w:t>estimonials were moderate to high with some social proof variables having a mean higher than 3.2 out of 5. Secondly, through correlation, positive correlations were found between the variables related to social proof and the trust variables, which means th</w:t>
      </w:r>
      <w:r>
        <w:t>at the respondents were more confident in the fintech platforms that received positive comments and were widely used by the other consumers. The results of this study confirm Social Proof Theory, which maintains that people use the experiences and opinions</w:t>
      </w:r>
      <w:r>
        <w:t xml:space="preserve"> of others in their making decisions in uncertain situations. But to say, an evaluation points out that Trust formation can't be asserted by Social proof </w:t>
      </w:r>
      <w:proofErr w:type="gramStart"/>
      <w:r>
        <w:t>alone..</w:t>
      </w:r>
      <w:proofErr w:type="gramEnd"/>
      <w:r>
        <w:t xml:space="preserve"> </w:t>
      </w:r>
    </w:p>
    <w:p w14:paraId="317407E0" w14:textId="77777777" w:rsidR="007B40CA" w:rsidRDefault="006D1490">
      <w:pPr>
        <w:pStyle w:val="Heading3"/>
        <w:spacing w:before="240" w:after="240"/>
      </w:pPr>
      <w:bookmarkStart w:id="129" w:name="_3qqr3hsl9wrk" w:colFirst="0" w:colLast="0"/>
      <w:bookmarkEnd w:id="129"/>
      <w:r>
        <w:t>6.2.2 Conclusion Related to Research Objective 2</w:t>
      </w:r>
    </w:p>
    <w:p w14:paraId="4B5EDED7" w14:textId="77777777" w:rsidR="007B40CA" w:rsidRDefault="006D1490">
      <w:pPr>
        <w:spacing w:after="40"/>
        <w:rPr>
          <w:b/>
          <w:bCs/>
        </w:rPr>
      </w:pPr>
      <w:r>
        <w:rPr>
          <w:b/>
          <w:bCs/>
        </w:rPr>
        <w:t xml:space="preserve">To </w:t>
      </w:r>
      <w:proofErr w:type="spellStart"/>
      <w:r>
        <w:rPr>
          <w:b/>
          <w:bCs/>
        </w:rPr>
        <w:t>Analyse</w:t>
      </w:r>
      <w:proofErr w:type="spellEnd"/>
      <w:r>
        <w:rPr>
          <w:b/>
          <w:bCs/>
        </w:rPr>
        <w:t xml:space="preserve"> the Relationship Between Consumer</w:t>
      </w:r>
      <w:r>
        <w:rPr>
          <w:b/>
          <w:bCs/>
        </w:rPr>
        <w:t xml:space="preserve"> Trust and Adoption Intention</w:t>
      </w:r>
    </w:p>
    <w:p w14:paraId="1197AD02" w14:textId="77777777" w:rsidR="007B40CA" w:rsidRDefault="006D1490">
      <w:r>
        <w:t xml:space="preserve">According to the study, consumer trust is crucial in shaping the adoption intention for fintech services, which is alignment with most of the previous </w:t>
      </w:r>
      <w:proofErr w:type="spellStart"/>
      <w:proofErr w:type="gramStart"/>
      <w:r>
        <w:t>studies.The</w:t>
      </w:r>
      <w:proofErr w:type="spellEnd"/>
      <w:proofErr w:type="gramEnd"/>
      <w:r>
        <w:t xml:space="preserve"> study highlights that consumer trust is one of the foundation f</w:t>
      </w:r>
      <w:r>
        <w:t xml:space="preserve">actors that affect adoption intention of fintech services, similar to most of the studies. Correlation and regression results showed positive correlation for variables of trust and </w:t>
      </w:r>
      <w:proofErr w:type="spellStart"/>
      <w:r>
        <w:t>behavioural</w:t>
      </w:r>
      <w:proofErr w:type="spellEnd"/>
      <w:r>
        <w:t xml:space="preserve"> intention towards fintech application, suggesting that those pa</w:t>
      </w:r>
      <w:r>
        <w:t>rticipants who considered fintech application to be trustworthy were more likely to adopt, continue using, and recommending the use of fintech application. The regression model also demonstrated well-established relationships between the items examined and</w:t>
      </w:r>
      <w:r>
        <w:t xml:space="preserve"> hence between social proof and adoption </w:t>
      </w:r>
      <w:proofErr w:type="spellStart"/>
      <w:r>
        <w:t>behaviours</w:t>
      </w:r>
      <w:proofErr w:type="spellEnd"/>
      <w:r>
        <w:t xml:space="preserve"> through trust, to support the assertion that trust plays as an important intermediary </w:t>
      </w:r>
      <w:r>
        <w:lastRenderedPageBreak/>
        <w:t>between the two. The results show that the perception of the user plays a crucial role in the acceptance of technology</w:t>
      </w:r>
      <w:r>
        <w:t xml:space="preserve"> (Technology Acceptance Model (TAM) and UTAUT2).</w:t>
      </w:r>
    </w:p>
    <w:p w14:paraId="02D4E379" w14:textId="77777777" w:rsidR="007B40CA" w:rsidRDefault="006D1490">
      <w:pPr>
        <w:pStyle w:val="Heading3"/>
        <w:spacing w:before="240" w:after="240"/>
      </w:pPr>
      <w:bookmarkStart w:id="130" w:name="_xxau3q4nuiix" w:colFirst="0" w:colLast="0"/>
      <w:bookmarkEnd w:id="130"/>
      <w:r>
        <w:t>6.2.3 Conclusion Related to Research Objective 3</w:t>
      </w:r>
    </w:p>
    <w:p w14:paraId="3C273FD8" w14:textId="77777777" w:rsidR="007B40CA" w:rsidRDefault="006D1490">
      <w:pPr>
        <w:spacing w:after="40"/>
        <w:rPr>
          <w:b/>
          <w:bCs/>
        </w:rPr>
      </w:pPr>
      <w:r>
        <w:rPr>
          <w:b/>
          <w:bCs/>
        </w:rPr>
        <w:t>To Investigate How Social Proof Reduces Perceived Risk Among Fintech Users</w:t>
      </w:r>
    </w:p>
    <w:p w14:paraId="48C925BA" w14:textId="77777777" w:rsidR="007B40CA" w:rsidRDefault="006D1490">
      <w:r>
        <w:t>The results show that social proof plays a major part in lowering the perceived ris</w:t>
      </w:r>
      <w:r>
        <w:t>k of customers when using fintech. Positive reviews, recommendations, ratings, and general acceptance by the user segments were linked to higher levels of trust around fintech platforms. Those who felt they got strong social proof were generally more comfo</w:t>
      </w:r>
      <w:r>
        <w:t>rtable engaging with these applications which indicates that social proof helps alleviate uncertainty, by signaling credibility and reliability. The results are in line with the Perceived Risk Theory which states that a consumer is in search of external cl</w:t>
      </w:r>
      <w:r>
        <w:t xml:space="preserve">ues to reduce uncertainty when viewing potentially risky services. </w:t>
      </w:r>
      <w:proofErr w:type="gramStart"/>
      <w:r>
        <w:t>But,</w:t>
      </w:r>
      <w:proofErr w:type="gramEnd"/>
      <w:r>
        <w:t xml:space="preserve"> also the findings show that social proof doesn't eliminate perceived risk, it serves to lower it. </w:t>
      </w:r>
    </w:p>
    <w:p w14:paraId="67B91C65" w14:textId="77777777" w:rsidR="007B40CA" w:rsidRDefault="006D1490">
      <w:pPr>
        <w:pStyle w:val="Heading3"/>
        <w:spacing w:before="240" w:after="240"/>
      </w:pPr>
      <w:bookmarkStart w:id="131" w:name="_mylo7ipwn0fj" w:colFirst="0" w:colLast="0"/>
      <w:bookmarkEnd w:id="131"/>
      <w:r>
        <w:t>6.2.4 Overall Conclusion</w:t>
      </w:r>
    </w:p>
    <w:p w14:paraId="43834800" w14:textId="77777777" w:rsidR="007B40CA" w:rsidRDefault="006D1490">
      <w:r>
        <w:t>The research indicates that in general, the four factors — social proof, consumer trust, perceived risk and intention to adopt — are interdependent in the context of the fintech landscape in the UK. Trust was the key driver of the intention to adopt both i</w:t>
      </w:r>
      <w:r>
        <w:t>n terms of overall influence and in reducing uncertainty, while social proof had a significant effect on increasing trust. The highest levels of ANOVA support were also found for the use of the different age groups in understanding the trust signals, refle</w:t>
      </w:r>
      <w:r>
        <w:t>cting that differentiated approaches to the building of trust are needed.</w:t>
      </w:r>
    </w:p>
    <w:p w14:paraId="1E6E04C3" w14:textId="77777777" w:rsidR="007B40CA" w:rsidRDefault="006D1490">
      <w:pPr>
        <w:pStyle w:val="Heading2"/>
        <w:spacing w:before="240" w:after="240"/>
      </w:pPr>
      <w:bookmarkStart w:id="132" w:name="_moo3po5kgtg" w:colFirst="0" w:colLast="0"/>
      <w:bookmarkEnd w:id="132"/>
      <w:r>
        <w:t>6.3 Recommendations</w:t>
      </w:r>
    </w:p>
    <w:p w14:paraId="7DB981BB" w14:textId="77777777" w:rsidR="007B40CA" w:rsidRDefault="006D1490">
      <w:pPr>
        <w:pStyle w:val="Heading3"/>
      </w:pPr>
      <w:bookmarkStart w:id="133" w:name="_kfyg5c3v6xql" w:colFirst="0" w:colLast="0"/>
      <w:bookmarkEnd w:id="133"/>
      <w:r>
        <w:t>6.3.1 Strengthen Authentic Review and Rating Systems</w:t>
      </w:r>
    </w:p>
    <w:p w14:paraId="50B2DB6B" w14:textId="77777777" w:rsidR="007B40CA" w:rsidRDefault="006D1490">
      <w:r>
        <w:t>The results showed that the reviews/ratings/forthrightness/recommendations positively affected the consumer's</w:t>
      </w:r>
      <w:r>
        <w:t xml:space="preserve"> trust and the means scores of the social proof variables were moderate to high. Fintech companies need to adhere to the authenticity of their review processes by ensuring that users leave authenticated reviews and that there are tougher monitors to detect</w:t>
      </w:r>
      <w:r>
        <w:t xml:space="preserve"> fake reviews or testimonials (</w:t>
      </w:r>
      <w:r>
        <w:rPr>
          <w:color w:val="222222"/>
          <w:highlight w:val="white"/>
        </w:rPr>
        <w:t>Ali et al., 2025).</w:t>
      </w:r>
      <w:r>
        <w:t xml:space="preserve"> Positive ratings build trust, but fake social proof can result in a loss </w:t>
      </w:r>
      <w:r>
        <w:lastRenderedPageBreak/>
        <w:t>of credibility and, ultimately, consumer confidence. This should help to make fintech providers more transparent, as they're more lik</w:t>
      </w:r>
      <w:r>
        <w:t>ely to make it obvious when a review is verified and what steps are taken in collecting and moderating such feedback.</w:t>
      </w:r>
    </w:p>
    <w:p w14:paraId="789874B4" w14:textId="77777777" w:rsidR="007B40CA" w:rsidRDefault="006D1490">
      <w:pPr>
        <w:pStyle w:val="Heading3"/>
        <w:spacing w:before="240" w:after="240"/>
      </w:pPr>
      <w:bookmarkStart w:id="134" w:name="_piwqmbj3p34f" w:colFirst="0" w:colLast="0"/>
      <w:bookmarkEnd w:id="134"/>
      <w:r>
        <w:t>6.3.2 Improve Security and Trust Communication</w:t>
      </w:r>
    </w:p>
    <w:p w14:paraId="0BC21F9F" w14:textId="77777777" w:rsidR="007B40CA" w:rsidRDefault="006D1490">
      <w:r>
        <w:t xml:space="preserve">While many communities have positive levels of trust, the results suggest that more issues </w:t>
      </w:r>
      <w:r>
        <w:t>with privacy, cybersecurity, and financial security still remain issues which affect uptake. To this end, the role of better communication about security should be taken up by fintech companies who need to deliver clear messages on encryption technologies,</w:t>
      </w:r>
      <w:r>
        <w:t xml:space="preserve"> fraud detection systems and protections for customers. Financial regulations and data protection laws should be </w:t>
      </w:r>
      <w:proofErr w:type="spellStart"/>
      <w:r>
        <w:t>emphasised</w:t>
      </w:r>
      <w:proofErr w:type="spellEnd"/>
      <w:r>
        <w:t xml:space="preserve"> too. </w:t>
      </w:r>
    </w:p>
    <w:p w14:paraId="3143BE8D" w14:textId="77777777" w:rsidR="007B40CA" w:rsidRDefault="006D1490">
      <w:pPr>
        <w:pStyle w:val="Heading3"/>
        <w:spacing w:before="240" w:after="240"/>
      </w:pPr>
      <w:bookmarkStart w:id="135" w:name="_p513m75igb1v" w:colFirst="0" w:colLast="0"/>
      <w:bookmarkEnd w:id="135"/>
      <w:r>
        <w:t>6.3.3 Develop Age-Specific Marketing Strategies</w:t>
      </w:r>
    </w:p>
    <w:p w14:paraId="0EF1EC03" w14:textId="77777777" w:rsidR="007B40CA" w:rsidRDefault="006D1490">
      <w:r>
        <w:t xml:space="preserve">The ANOVA test found age group differences to be statistically significant (F </w:t>
      </w:r>
      <w:r>
        <w:t xml:space="preserve">= 8.545; p &lt; .001) suggesting age group differences in how consumers view the fintech trust signals. As consumers' age decreases, their attraction to positive ratings, social interactions and social recommendations </w:t>
      </w:r>
      <w:proofErr w:type="gramStart"/>
      <w:r>
        <w:t>increase</w:t>
      </w:r>
      <w:proofErr w:type="gramEnd"/>
      <w:r>
        <w:t>, while older consumers value the</w:t>
      </w:r>
      <w:r>
        <w:t xml:space="preserve"> aspects of credibility, security and institutional reliability. Thus, it is important for fintech </w:t>
      </w:r>
      <w:proofErr w:type="spellStart"/>
      <w:r>
        <w:t>organisations</w:t>
      </w:r>
      <w:proofErr w:type="spellEnd"/>
      <w:r>
        <w:t xml:space="preserve"> to implement multiple marketing approaches as opposed to a singular one.</w:t>
      </w:r>
    </w:p>
    <w:p w14:paraId="71F7D8D2" w14:textId="77777777" w:rsidR="007B40CA" w:rsidRDefault="006D1490">
      <w:pPr>
        <w:pStyle w:val="Heading3"/>
        <w:spacing w:before="240" w:after="240"/>
      </w:pPr>
      <w:bookmarkStart w:id="136" w:name="_7pumjd42140g" w:colFirst="0" w:colLast="0"/>
      <w:bookmarkEnd w:id="136"/>
      <w:r>
        <w:t>6.3.4 Increase Customer Education and Awareness</w:t>
      </w:r>
    </w:p>
    <w:p w14:paraId="4C45F729" w14:textId="77777777" w:rsidR="007B40CA" w:rsidRDefault="006D1490">
      <w:r>
        <w:t>The research showed th</w:t>
      </w:r>
      <w:r>
        <w:t>at although there are positive signs of social proof, perceived risk factors still exist. Fintech businesses can invest in education initiatives for customers regarding cybersecurity dangers, privacy safety and secure digital banking techniques (</w:t>
      </w:r>
      <w:proofErr w:type="spellStart"/>
      <w:r>
        <w:rPr>
          <w:color w:val="222222"/>
          <w:highlight w:val="white"/>
        </w:rPr>
        <w:t>Olaiya</w:t>
      </w:r>
      <w:proofErr w:type="spellEnd"/>
      <w:r>
        <w:rPr>
          <w:color w:val="222222"/>
          <w:highlight w:val="white"/>
        </w:rPr>
        <w:t xml:space="preserve"> et </w:t>
      </w:r>
      <w:r>
        <w:rPr>
          <w:color w:val="222222"/>
          <w:highlight w:val="white"/>
        </w:rPr>
        <w:t>al., 2024).</w:t>
      </w:r>
      <w:r>
        <w:t xml:space="preserve"> The use of social media or webinars and apps to provide education to consumers can help enhance their understanding of fintech services. </w:t>
      </w:r>
    </w:p>
    <w:p w14:paraId="3327B7F0" w14:textId="77777777" w:rsidR="007B40CA" w:rsidRDefault="006D1490">
      <w:pPr>
        <w:rPr>
          <w:b/>
          <w:bCs/>
        </w:rPr>
      </w:pPr>
      <w:r>
        <w:br w:type="page"/>
      </w:r>
    </w:p>
    <w:p w14:paraId="15C83613" w14:textId="77777777" w:rsidR="007B40CA" w:rsidRDefault="006D1490">
      <w:pPr>
        <w:pStyle w:val="Heading3"/>
        <w:spacing w:before="240" w:after="240"/>
      </w:pPr>
      <w:bookmarkStart w:id="137" w:name="_73kh0lnskhgh" w:colFirst="0" w:colLast="0"/>
      <w:bookmarkEnd w:id="137"/>
      <w:r>
        <w:lastRenderedPageBreak/>
        <w:t>6.3.5 Use Social Proof Strategically</w:t>
      </w:r>
    </w:p>
    <w:p w14:paraId="3CCF401C" w14:textId="77777777" w:rsidR="007B40CA" w:rsidRDefault="006D1490">
      <w:r>
        <w:t xml:space="preserve">Social proof, indicated by the positive connections between social </w:t>
      </w:r>
      <w:r>
        <w:t xml:space="preserve">proof, trust and adoption intention, should be used strategically and ethically by fintech </w:t>
      </w:r>
      <w:proofErr w:type="spellStart"/>
      <w:r>
        <w:t>organisations</w:t>
      </w:r>
      <w:proofErr w:type="spellEnd"/>
      <w:r>
        <w:t>. Companies should present authentic positive customer success stories, implement referral schemes, and promote community engagement projects that can c</w:t>
      </w:r>
      <w:r>
        <w:t xml:space="preserve">reate positive electronic word of mouth. But companies shouldn't overdo it when it comes to influencers' endorsements or inflated content marketing. </w:t>
      </w:r>
    </w:p>
    <w:p w14:paraId="75DB3767" w14:textId="77777777" w:rsidR="007B40CA" w:rsidRDefault="006D1490">
      <w:pPr>
        <w:pStyle w:val="Heading2"/>
        <w:spacing w:before="240" w:after="240"/>
      </w:pPr>
      <w:bookmarkStart w:id="138" w:name="_n0kgl8g88069" w:colFirst="0" w:colLast="0"/>
      <w:bookmarkEnd w:id="138"/>
      <w:r>
        <w:t>6.4 Limitations of the Study</w:t>
      </w:r>
    </w:p>
    <w:p w14:paraId="75E96453" w14:textId="77777777" w:rsidR="007B40CA" w:rsidRDefault="006D1490">
      <w:r>
        <w:t>The results of this research need to be interpreted with the following cautio</w:t>
      </w:r>
      <w:r>
        <w:t>ns. First, the sample number was relatively small (n = 137), meaning the results may not be representative of other residents in the UK. Secondly, convenience sampling also means that there is a higher risk of sampling bias. Third, the cross-sectional rese</w:t>
      </w:r>
      <w:r>
        <w:t>arch design allowed for perceptions to be observed at a single point in time, and did not allow for perceptions to be examined across time. In addition, self-reported survey responses were used that can be subject to personal bias or social desirability bi</w:t>
      </w:r>
      <w:r>
        <w:t>as.</w:t>
      </w:r>
    </w:p>
    <w:p w14:paraId="15BAB260" w14:textId="77777777" w:rsidR="007B40CA" w:rsidRDefault="006D1490">
      <w:pPr>
        <w:pStyle w:val="Heading2"/>
      </w:pPr>
      <w:bookmarkStart w:id="139" w:name="_4ljq2auzzrkl" w:colFirst="0" w:colLast="0"/>
      <w:bookmarkEnd w:id="139"/>
      <w:r>
        <w:t>6.5 Future Research Directions</w:t>
      </w:r>
    </w:p>
    <w:p w14:paraId="3659C7D8" w14:textId="77777777" w:rsidR="007B40CA" w:rsidRDefault="006D1490">
      <w:r>
        <w:t>Longitudinal research designs could be used in future studies to explore the dynamics of trust in and adoption intentions over time as fintech markets grow (</w:t>
      </w:r>
      <w:r>
        <w:rPr>
          <w:color w:val="222222"/>
          <w:highlight w:val="white"/>
        </w:rPr>
        <w:t>Balaskas, 2026).</w:t>
      </w:r>
      <w:r>
        <w:t xml:space="preserve"> The scientists need to also use more varied and larger samples in multiple countries for </w:t>
      </w:r>
      <w:proofErr w:type="spellStart"/>
      <w:r>
        <w:t>generalisability</w:t>
      </w:r>
      <w:proofErr w:type="spellEnd"/>
      <w:r>
        <w:t xml:space="preserve"> and cross-country research comparisons. The interviews and/or focus groups could yield deeper insights into consumer motivations and/or trust-buildin</w:t>
      </w:r>
      <w:r>
        <w:t>g processes, using qualitative methods.</w:t>
      </w:r>
    </w:p>
    <w:p w14:paraId="2D548170" w14:textId="77777777" w:rsidR="007B40CA" w:rsidRDefault="006D1490">
      <w:pPr>
        <w:rPr>
          <w:b/>
          <w:bCs/>
        </w:rPr>
      </w:pPr>
      <w:r>
        <w:br w:type="page"/>
      </w:r>
    </w:p>
    <w:p w14:paraId="1DF6629B" w14:textId="77777777" w:rsidR="007B40CA" w:rsidRDefault="006D1490">
      <w:pPr>
        <w:pStyle w:val="Heading1"/>
      </w:pPr>
      <w:bookmarkStart w:id="140" w:name="_wmikmln2leti" w:colFirst="0" w:colLast="0"/>
      <w:bookmarkEnd w:id="140"/>
      <w:r>
        <w:lastRenderedPageBreak/>
        <w:t>Reference List</w:t>
      </w:r>
    </w:p>
    <w:p w14:paraId="1031A1A3" w14:textId="77777777" w:rsidR="007B40CA" w:rsidRDefault="006D1490">
      <w:pPr>
        <w:spacing w:before="0" w:after="160"/>
      </w:pPr>
      <w:r>
        <w:t>Abu-</w:t>
      </w:r>
      <w:proofErr w:type="spellStart"/>
      <w:r>
        <w:t>Taieh</w:t>
      </w:r>
      <w:proofErr w:type="spellEnd"/>
      <w:r>
        <w:t xml:space="preserve">, E.M., </w:t>
      </w:r>
      <w:proofErr w:type="spellStart"/>
      <w:r>
        <w:t>Alhadid</w:t>
      </w:r>
      <w:proofErr w:type="spellEnd"/>
      <w:r>
        <w:t>, I., Abu-</w:t>
      </w:r>
      <w:proofErr w:type="spellStart"/>
      <w:r>
        <w:t>Tayeh</w:t>
      </w:r>
      <w:proofErr w:type="spellEnd"/>
      <w:r>
        <w:t xml:space="preserve">, S., </w:t>
      </w:r>
      <w:proofErr w:type="spellStart"/>
      <w:r>
        <w:t>Masa’deh</w:t>
      </w:r>
      <w:proofErr w:type="spellEnd"/>
      <w:r>
        <w:t xml:space="preserve">, R.E., </w:t>
      </w:r>
      <w:proofErr w:type="spellStart"/>
      <w:r>
        <w:t>Alkhawaldeh</w:t>
      </w:r>
      <w:proofErr w:type="spellEnd"/>
      <w:r>
        <w:t xml:space="preserve">, R.S., </w:t>
      </w:r>
      <w:proofErr w:type="spellStart"/>
      <w:r>
        <w:t>Khwaldeh</w:t>
      </w:r>
      <w:proofErr w:type="spellEnd"/>
      <w:r>
        <w:t xml:space="preserve">, S. and </w:t>
      </w:r>
      <w:proofErr w:type="spellStart"/>
      <w:r>
        <w:t>Alrowwad</w:t>
      </w:r>
      <w:proofErr w:type="spellEnd"/>
      <w:r>
        <w:t>, A.A., 2022. Continued intention to use of M-Banking in Jordan by integrating UTAUT, TPB, TAM</w:t>
      </w:r>
      <w:r>
        <w:t xml:space="preserve"> and service quality with ML. </w:t>
      </w:r>
      <w:r>
        <w:rPr>
          <w:i/>
          <w:iCs/>
        </w:rPr>
        <w:t>Journal of Open Innovation: Technology, Market, and Complexity</w:t>
      </w:r>
      <w:r>
        <w:t xml:space="preserve">, </w:t>
      </w:r>
      <w:r>
        <w:rPr>
          <w:i/>
          <w:iCs/>
        </w:rPr>
        <w:t>8</w:t>
      </w:r>
      <w:r>
        <w:t>(3), p.120.</w:t>
      </w:r>
      <w:hyperlink r:id="rId25">
        <w:r>
          <w:t xml:space="preserve"> </w:t>
        </w:r>
      </w:hyperlink>
      <w:hyperlink r:id="rId26">
        <w:r>
          <w:rPr>
            <w:color w:val="1155CC"/>
            <w:u w:val="single"/>
          </w:rPr>
          <w:t>https://www.mdpi.com/2199-8531/8/</w:t>
        </w:r>
        <w:r>
          <w:rPr>
            <w:color w:val="1155CC"/>
            <w:u w:val="single"/>
          </w:rPr>
          <w:t>3/120</w:t>
        </w:r>
      </w:hyperlink>
      <w:r>
        <w:t xml:space="preserve"> </w:t>
      </w:r>
    </w:p>
    <w:p w14:paraId="5B12AF13" w14:textId="77777777" w:rsidR="007B40CA" w:rsidRDefault="006D1490">
      <w:pPr>
        <w:spacing w:before="0" w:after="160"/>
      </w:pPr>
      <w:r>
        <w:t xml:space="preserve">Acharya, R., 2025. Examining Interpretivism in Social Science Research: Exploring Subjectivity, Context, and Meaning in Social Inquiry. </w:t>
      </w:r>
      <w:r>
        <w:rPr>
          <w:i/>
          <w:iCs/>
        </w:rPr>
        <w:t>Education Science &amp; Technology</w:t>
      </w:r>
      <w:r>
        <w:t>.</w:t>
      </w:r>
      <w:hyperlink r:id="rId27">
        <w:r>
          <w:t xml:space="preserve"> </w:t>
        </w:r>
      </w:hyperlink>
      <w:hyperlink r:id="rId28">
        <w:r>
          <w:rPr>
            <w:color w:val="1155CC"/>
            <w:u w:val="single"/>
          </w:rPr>
          <w:t>https://journal.skultech.com/index.php/est/article/view/8</w:t>
        </w:r>
      </w:hyperlink>
      <w:r>
        <w:t xml:space="preserve"> </w:t>
      </w:r>
    </w:p>
    <w:p w14:paraId="76D342F7" w14:textId="77777777" w:rsidR="007B40CA" w:rsidRDefault="006D1490">
      <w:pPr>
        <w:spacing w:before="0" w:after="160"/>
      </w:pPr>
      <w:proofErr w:type="spellStart"/>
      <w:r>
        <w:t>Addula</w:t>
      </w:r>
      <w:proofErr w:type="spellEnd"/>
      <w:r>
        <w:t>, S.R., 2025. Mobile banking adoption: A multi-factorial study on social influence, compatibility, digital self-effica</w:t>
      </w:r>
      <w:r>
        <w:t xml:space="preserve">cy, and perceived cost among generation Z consumers in the United States. </w:t>
      </w:r>
      <w:r>
        <w:rPr>
          <w:i/>
          <w:iCs/>
        </w:rPr>
        <w:t>Journal of Theoretical and Applied Electronic Commerce Research</w:t>
      </w:r>
      <w:r>
        <w:t xml:space="preserve">, </w:t>
      </w:r>
      <w:r>
        <w:rPr>
          <w:i/>
          <w:iCs/>
        </w:rPr>
        <w:t>20</w:t>
      </w:r>
      <w:r>
        <w:t>(3), p.192.</w:t>
      </w:r>
      <w:hyperlink r:id="rId29">
        <w:r>
          <w:t xml:space="preserve"> </w:t>
        </w:r>
      </w:hyperlink>
      <w:hyperlink r:id="rId30">
        <w:r>
          <w:rPr>
            <w:color w:val="1155CC"/>
            <w:u w:val="single"/>
          </w:rPr>
          <w:t>https://www.mdpi.com/0718-1876/20/3/192</w:t>
        </w:r>
      </w:hyperlink>
      <w:r>
        <w:t xml:space="preserve"> </w:t>
      </w:r>
    </w:p>
    <w:p w14:paraId="21BD007C" w14:textId="77777777" w:rsidR="007B40CA" w:rsidRDefault="006D1490">
      <w:pPr>
        <w:spacing w:before="0" w:after="160"/>
        <w:rPr>
          <w:color w:val="1155CC"/>
          <w:u w:val="single"/>
        </w:rPr>
      </w:pPr>
      <w:proofErr w:type="spellStart"/>
      <w:r>
        <w:t>Akın</w:t>
      </w:r>
      <w:proofErr w:type="spellEnd"/>
      <w:r>
        <w:t xml:space="preserve">, S. and </w:t>
      </w:r>
      <w:proofErr w:type="spellStart"/>
      <w:r>
        <w:t>Gürbüz</w:t>
      </w:r>
      <w:proofErr w:type="spellEnd"/>
      <w:r>
        <w:t>, E., (2024). The relationship of internet banking users' emotional brand experiences and consumer-based brand equity. European Journal of Management Studies, 29(1), pp.85-113.</w:t>
      </w:r>
      <w:hyperlink r:id="rId31">
        <w:r>
          <w:t xml:space="preserve"> </w:t>
        </w:r>
      </w:hyperlink>
      <w:hyperlink r:id="rId32">
        <w:r>
          <w:rPr>
            <w:color w:val="1155CC"/>
            <w:u w:val="single"/>
          </w:rPr>
          <w:t>https://www.emerald.com/ejms/article/29/1/85/1236897</w:t>
        </w:r>
      </w:hyperlink>
    </w:p>
    <w:p w14:paraId="6AC8472C" w14:textId="77777777" w:rsidR="007B40CA" w:rsidRDefault="006D1490">
      <w:proofErr w:type="spellStart"/>
      <w:r>
        <w:rPr>
          <w:color w:val="222222"/>
          <w:highlight w:val="white"/>
        </w:rPr>
        <w:t>Alenizi</w:t>
      </w:r>
      <w:proofErr w:type="spellEnd"/>
      <w:r>
        <w:rPr>
          <w:color w:val="222222"/>
          <w:highlight w:val="white"/>
        </w:rPr>
        <w:t>, A.S., 2023. Understanding the subjective realties of s</w:t>
      </w:r>
      <w:r>
        <w:rPr>
          <w:color w:val="222222"/>
          <w:highlight w:val="white"/>
        </w:rPr>
        <w:t xml:space="preserve">ocial proof and usability for mobile banking adoption: using triangulation of qualitative methods. </w:t>
      </w:r>
      <w:r>
        <w:rPr>
          <w:i/>
          <w:iCs/>
          <w:color w:val="222222"/>
          <w:highlight w:val="white"/>
        </w:rPr>
        <w:t>Journal of Islamic Marketing</w:t>
      </w:r>
      <w:r>
        <w:rPr>
          <w:color w:val="222222"/>
          <w:highlight w:val="white"/>
        </w:rPr>
        <w:t xml:space="preserve">, </w:t>
      </w:r>
      <w:r>
        <w:rPr>
          <w:i/>
          <w:iCs/>
          <w:color w:val="222222"/>
          <w:highlight w:val="white"/>
        </w:rPr>
        <w:t>14</w:t>
      </w:r>
      <w:r>
        <w:rPr>
          <w:color w:val="222222"/>
          <w:highlight w:val="white"/>
        </w:rPr>
        <w:t>(8), pp.2027-2044.</w:t>
      </w:r>
      <w:r>
        <w:t xml:space="preserve"> </w:t>
      </w:r>
      <w:hyperlink r:id="rId33">
        <w:r>
          <w:rPr>
            <w:color w:val="1155CC"/>
            <w:u w:val="single"/>
          </w:rPr>
          <w:t>https://www.emerald.com/jima/article-abstract/14/8/2027/210445/Understanding-the-subjective-realties-of-social?redirectedFrom=PDF</w:t>
        </w:r>
      </w:hyperlink>
      <w:r>
        <w:t xml:space="preserve"> </w:t>
      </w:r>
    </w:p>
    <w:p w14:paraId="205F50AF" w14:textId="77777777" w:rsidR="007B40CA" w:rsidRDefault="006D1490">
      <w:pPr>
        <w:spacing w:before="0" w:after="0"/>
        <w:rPr>
          <w:color w:val="222222"/>
          <w:highlight w:val="white"/>
        </w:rPr>
      </w:pPr>
      <w:r>
        <w:rPr>
          <w:color w:val="222222"/>
          <w:highlight w:val="white"/>
        </w:rPr>
        <w:t xml:space="preserve">Ali, G., </w:t>
      </w:r>
      <w:proofErr w:type="spellStart"/>
      <w:r>
        <w:rPr>
          <w:color w:val="222222"/>
          <w:highlight w:val="white"/>
        </w:rPr>
        <w:t>Mijwil</w:t>
      </w:r>
      <w:proofErr w:type="spellEnd"/>
      <w:r>
        <w:rPr>
          <w:color w:val="222222"/>
          <w:highlight w:val="white"/>
        </w:rPr>
        <w:t xml:space="preserve">, M.M., </w:t>
      </w:r>
      <w:proofErr w:type="spellStart"/>
      <w:r>
        <w:rPr>
          <w:color w:val="222222"/>
          <w:highlight w:val="white"/>
        </w:rPr>
        <w:t>Buruga</w:t>
      </w:r>
      <w:proofErr w:type="spellEnd"/>
      <w:r>
        <w:rPr>
          <w:color w:val="222222"/>
          <w:highlight w:val="white"/>
        </w:rPr>
        <w:t xml:space="preserve">, B.A. and </w:t>
      </w:r>
      <w:proofErr w:type="spellStart"/>
      <w:r>
        <w:rPr>
          <w:color w:val="222222"/>
          <w:highlight w:val="white"/>
        </w:rPr>
        <w:t>Abotaleb</w:t>
      </w:r>
      <w:proofErr w:type="spellEnd"/>
      <w:r>
        <w:rPr>
          <w:color w:val="222222"/>
          <w:highlight w:val="white"/>
        </w:rPr>
        <w:t>, M., 2024. A comprehensive review</w:t>
      </w:r>
      <w:r>
        <w:rPr>
          <w:color w:val="222222"/>
          <w:highlight w:val="white"/>
        </w:rPr>
        <w:t xml:space="preserve"> on cybersecurity issues and their mitigation measures in FinTechhttps://</w:t>
      </w:r>
      <w:hyperlink r:id="rId34">
        <w:r>
          <w:rPr>
            <w:color w:val="1155CC"/>
            <w:highlight w:val="white"/>
            <w:u w:val="single"/>
          </w:rPr>
          <w:t>dir.muni.ac.ug/bitstream/handle/20.500.12260/642/Ali_2024_Article_2.pdf?sequence=1&amp;isAllowed=y</w:t>
        </w:r>
      </w:hyperlink>
    </w:p>
    <w:p w14:paraId="03A6FA0F" w14:textId="77777777" w:rsidR="007B40CA" w:rsidRDefault="006D1490">
      <w:r>
        <w:rPr>
          <w:color w:val="222222"/>
          <w:highlight w:val="white"/>
        </w:rPr>
        <w:t xml:space="preserve">Ali, M., Raza, S.A., Khamis, B., Puah, C.H. and Amin, H., 2021. How perceived risk, benefit and trust determine user Fintech adoption: a new dimension for Islamic finance. </w:t>
      </w:r>
      <w:r>
        <w:rPr>
          <w:i/>
          <w:iCs/>
          <w:color w:val="222222"/>
          <w:highlight w:val="white"/>
        </w:rPr>
        <w:t>foresight</w:t>
      </w:r>
      <w:r>
        <w:rPr>
          <w:color w:val="222222"/>
          <w:highlight w:val="white"/>
        </w:rPr>
        <w:t xml:space="preserve">, </w:t>
      </w:r>
      <w:r>
        <w:rPr>
          <w:i/>
          <w:iCs/>
          <w:color w:val="222222"/>
          <w:highlight w:val="white"/>
        </w:rPr>
        <w:t>23</w:t>
      </w:r>
      <w:r>
        <w:rPr>
          <w:color w:val="222222"/>
          <w:highlight w:val="white"/>
        </w:rPr>
        <w:t>(4), pp.403-420.</w:t>
      </w:r>
      <w:r>
        <w:t xml:space="preserve"> </w:t>
      </w:r>
      <w:hyperlink r:id="rId35">
        <w:r>
          <w:rPr>
            <w:color w:val="1155CC"/>
            <w:u w:val="single"/>
          </w:rPr>
          <w:t>https://www.emerald.com/fs/article-abstract/23/4/403/82492/How-perceived-risk-benefit-and-trust-determine?redirectedFrom=PDF</w:t>
        </w:r>
      </w:hyperlink>
    </w:p>
    <w:p w14:paraId="37D3B291" w14:textId="77777777" w:rsidR="007B40CA" w:rsidRDefault="006D1490">
      <w:pPr>
        <w:spacing w:before="0" w:after="160"/>
      </w:pPr>
      <w:r>
        <w:lastRenderedPageBreak/>
        <w:t>Al-</w:t>
      </w:r>
      <w:proofErr w:type="spellStart"/>
      <w:r>
        <w:t>Surkhi</w:t>
      </w:r>
      <w:proofErr w:type="spellEnd"/>
      <w:r>
        <w:t xml:space="preserve">, W.A. and </w:t>
      </w:r>
      <w:proofErr w:type="spellStart"/>
      <w:r>
        <w:t>Maqableh</w:t>
      </w:r>
      <w:proofErr w:type="spellEnd"/>
      <w:r>
        <w:t>, M., 2024. T</w:t>
      </w:r>
      <w:r>
        <w:t xml:space="preserve">he impact of cybercrime on internet banking adoption. In </w:t>
      </w:r>
      <w:r>
        <w:rPr>
          <w:i/>
          <w:iCs/>
        </w:rPr>
        <w:t>Current and Future Trends on Intelligent Technology Adoption: Volume 2</w:t>
      </w:r>
      <w:r>
        <w:t xml:space="preserve"> (pp. 231-245). Cham: Springer Nature Switzerland.</w:t>
      </w:r>
      <w:hyperlink r:id="rId36">
        <w:r>
          <w:t xml:space="preserve"> </w:t>
        </w:r>
      </w:hyperlink>
      <w:hyperlink r:id="rId37">
        <w:r>
          <w:rPr>
            <w:color w:val="1155CC"/>
            <w:u w:val="single"/>
          </w:rPr>
          <w:t>https://www.researchgate.net/profile/Wafaa-Surkhi-2/publication/381393767_The_Impact_of_Cybercrime_on_Internet_Banking</w:t>
        </w:r>
        <w:r>
          <w:rPr>
            <w:color w:val="1155CC"/>
            <w:u w:val="single"/>
          </w:rPr>
          <w:t>_Adoption/links/67b2e3574c479b26c9e30ce1/The-Impact-of-Cybercrime-on-Internet-Banking-Adoption.pdf</w:t>
        </w:r>
      </w:hyperlink>
      <w:r>
        <w:t xml:space="preserve"> </w:t>
      </w:r>
    </w:p>
    <w:p w14:paraId="4F764974" w14:textId="77777777" w:rsidR="007B40CA" w:rsidRDefault="006D1490">
      <w:pPr>
        <w:spacing w:before="0" w:after="160"/>
      </w:pPr>
      <w:proofErr w:type="spellStart"/>
      <w:r>
        <w:t>Amnas</w:t>
      </w:r>
      <w:proofErr w:type="spellEnd"/>
      <w:r>
        <w:t xml:space="preserve">, M.B., Selvam, M., Raja, M., </w:t>
      </w:r>
      <w:proofErr w:type="spellStart"/>
      <w:r>
        <w:t>Santhoshkumar</w:t>
      </w:r>
      <w:proofErr w:type="spellEnd"/>
      <w:r>
        <w:t xml:space="preserve">, S. and </w:t>
      </w:r>
      <w:proofErr w:type="spellStart"/>
      <w:r>
        <w:t>Parayitam</w:t>
      </w:r>
      <w:proofErr w:type="spellEnd"/>
      <w:r>
        <w:t>, S., 2023. Understanding the determinants of FinTech adoption: Integrating UTAUT2 with tr</w:t>
      </w:r>
      <w:r>
        <w:t xml:space="preserve">ust theoretic model. </w:t>
      </w:r>
      <w:r>
        <w:rPr>
          <w:i/>
          <w:iCs/>
        </w:rPr>
        <w:t>Journal of risk and financial management</w:t>
      </w:r>
      <w:r>
        <w:t xml:space="preserve">, </w:t>
      </w:r>
      <w:r>
        <w:rPr>
          <w:i/>
          <w:iCs/>
        </w:rPr>
        <w:t>16</w:t>
      </w:r>
      <w:r>
        <w:t>(12), p.505.</w:t>
      </w:r>
      <w:hyperlink r:id="rId38">
        <w:r>
          <w:t xml:space="preserve"> </w:t>
        </w:r>
      </w:hyperlink>
      <w:hyperlink r:id="rId39">
        <w:r>
          <w:rPr>
            <w:color w:val="1155CC"/>
            <w:u w:val="single"/>
          </w:rPr>
          <w:t>https://www.mdpi.com/1911-8074/16/12/505</w:t>
        </w:r>
      </w:hyperlink>
      <w:r>
        <w:t xml:space="preserve"> </w:t>
      </w:r>
    </w:p>
    <w:p w14:paraId="07ECCCBF" w14:textId="77777777" w:rsidR="007B40CA" w:rsidRDefault="006D1490">
      <w:pPr>
        <w:spacing w:before="0" w:after="160"/>
      </w:pPr>
      <w:proofErr w:type="spellStart"/>
      <w:r>
        <w:t>Anazikou</w:t>
      </w:r>
      <w:proofErr w:type="spellEnd"/>
      <w:r>
        <w:t>, E., 20</w:t>
      </w:r>
      <w:r>
        <w:t xml:space="preserve">25. Quantitative and theoretical analysis of </w:t>
      </w:r>
      <w:proofErr w:type="spellStart"/>
      <w:r>
        <w:t>neobank</w:t>
      </w:r>
      <w:proofErr w:type="spellEnd"/>
      <w:r>
        <w:t xml:space="preserve"> growth in Europe and the United States: insights from the </w:t>
      </w:r>
      <w:proofErr w:type="spellStart"/>
      <w:r>
        <w:t>Monzo</w:t>
      </w:r>
      <w:proofErr w:type="spellEnd"/>
      <w:r>
        <w:t xml:space="preserve"> Case (Master's thesis, Πα</w:t>
      </w:r>
      <w:proofErr w:type="spellStart"/>
      <w:r>
        <w:t>νε</w:t>
      </w:r>
      <w:proofErr w:type="spellEnd"/>
      <w:r>
        <w:t xml:space="preserve">πιστήμιο </w:t>
      </w:r>
      <w:proofErr w:type="spellStart"/>
      <w:r>
        <w:t>Πειρ</w:t>
      </w:r>
      <w:proofErr w:type="spellEnd"/>
      <w:r>
        <w:t>αιώς).</w:t>
      </w:r>
      <w:hyperlink r:id="rId40">
        <w:r>
          <w:t xml:space="preserve"> </w:t>
        </w:r>
      </w:hyperlink>
      <w:hyperlink r:id="rId41">
        <w:r>
          <w:rPr>
            <w:color w:val="1155CC"/>
            <w:u w:val="single"/>
          </w:rPr>
          <w:t>https://dione.lib.unipi.gr/xmlui/handle/unipi/18681</w:t>
        </w:r>
      </w:hyperlink>
      <w:r>
        <w:t xml:space="preserve"> </w:t>
      </w:r>
    </w:p>
    <w:p w14:paraId="22777A8E" w14:textId="77777777" w:rsidR="007B40CA" w:rsidRDefault="006D1490">
      <w:pPr>
        <w:spacing w:before="0" w:after="160"/>
      </w:pPr>
      <w:r>
        <w:t xml:space="preserve">Appiah, T. and </w:t>
      </w:r>
      <w:proofErr w:type="spellStart"/>
      <w:r>
        <w:t>Agblewornu</w:t>
      </w:r>
      <w:proofErr w:type="spellEnd"/>
      <w:r>
        <w:t>, V.V., 2025. The interplay of perceived benefit, perceived risk, and trust in Fintech adoption: Insights from Sub-Saharan Afric</w:t>
      </w:r>
      <w:r>
        <w:t xml:space="preserve">a. </w:t>
      </w:r>
      <w:proofErr w:type="spellStart"/>
      <w:r>
        <w:t>Heliyon</w:t>
      </w:r>
      <w:proofErr w:type="spellEnd"/>
      <w:r>
        <w:t>, 11(2).</w:t>
      </w:r>
      <w:hyperlink r:id="rId42">
        <w:r>
          <w:t xml:space="preserve"> </w:t>
        </w:r>
      </w:hyperlink>
      <w:hyperlink r:id="rId43">
        <w:r>
          <w:rPr>
            <w:color w:val="1155CC"/>
            <w:u w:val="single"/>
          </w:rPr>
          <w:t>https://www.cell.com/heliyon/fulltext/S2405-8440(25)00372-X</w:t>
        </w:r>
      </w:hyperlink>
      <w:r>
        <w:t xml:space="preserve"> </w:t>
      </w:r>
    </w:p>
    <w:p w14:paraId="5CA551C8" w14:textId="77777777" w:rsidR="007B40CA" w:rsidRDefault="006D1490">
      <w:pPr>
        <w:spacing w:before="0" w:after="160"/>
        <w:rPr>
          <w:color w:val="1155CC"/>
          <w:u w:val="single"/>
        </w:rPr>
      </w:pPr>
      <w:r>
        <w:t>Balaskas, S., 2026</w:t>
      </w:r>
      <w:r>
        <w:t>. Trust as Predictor and Mechanism in Green FinTech Adoption: A Systematic Review and Meta-Analysis. FinTech, 5(1), p.22.</w:t>
      </w:r>
      <w:hyperlink r:id="rId44">
        <w:r>
          <w:t xml:space="preserve"> </w:t>
        </w:r>
      </w:hyperlink>
      <w:hyperlink r:id="rId45">
        <w:r>
          <w:rPr>
            <w:color w:val="1155CC"/>
            <w:u w:val="single"/>
          </w:rPr>
          <w:t>https://www.mdpi.com</w:t>
        </w:r>
        <w:r>
          <w:rPr>
            <w:color w:val="1155CC"/>
            <w:u w:val="single"/>
          </w:rPr>
          <w:t>/2674-1032/5/1/22</w:t>
        </w:r>
      </w:hyperlink>
    </w:p>
    <w:p w14:paraId="4D3F4856" w14:textId="77777777" w:rsidR="007B40CA" w:rsidRDefault="006D1490">
      <w:pPr>
        <w:spacing w:before="0" w:after="0"/>
      </w:pPr>
      <w:r>
        <w:rPr>
          <w:color w:val="222222"/>
          <w:highlight w:val="white"/>
        </w:rPr>
        <w:t xml:space="preserve">Balaskas, S., 2026. Trust as predictor and mechanism in green FinTech adoption: A systematic review and meta-analysis. </w:t>
      </w:r>
      <w:r>
        <w:rPr>
          <w:i/>
          <w:iCs/>
          <w:color w:val="222222"/>
          <w:highlight w:val="white"/>
        </w:rPr>
        <w:t>FinTech</w:t>
      </w:r>
      <w:r>
        <w:rPr>
          <w:color w:val="222222"/>
          <w:highlight w:val="white"/>
        </w:rPr>
        <w:t xml:space="preserve">, </w:t>
      </w:r>
      <w:r>
        <w:rPr>
          <w:i/>
          <w:iCs/>
          <w:color w:val="222222"/>
          <w:highlight w:val="white"/>
        </w:rPr>
        <w:t>5</w:t>
      </w:r>
      <w:r>
        <w:rPr>
          <w:color w:val="222222"/>
          <w:highlight w:val="white"/>
        </w:rPr>
        <w:t>(1), p.22.</w:t>
      </w:r>
      <w:r>
        <w:t xml:space="preserve"> </w:t>
      </w:r>
      <w:hyperlink r:id="rId46">
        <w:r>
          <w:rPr>
            <w:color w:val="1155CC"/>
            <w:u w:val="single"/>
          </w:rPr>
          <w:t>https://www.mdpi.com/2674-1032/5/1/22</w:t>
        </w:r>
      </w:hyperlink>
    </w:p>
    <w:p w14:paraId="0FC6ED8D" w14:textId="77777777" w:rsidR="007B40CA" w:rsidRDefault="006D1490">
      <w:pPr>
        <w:spacing w:before="0" w:after="0"/>
      </w:pPr>
      <w:r>
        <w:rPr>
          <w:color w:val="222222"/>
          <w:highlight w:val="white"/>
        </w:rPr>
        <w:t xml:space="preserve">Balaskas, S., 2026. Trust as predictor and mechanism in green FinTech adoption: A systematic review and meta-analysis. </w:t>
      </w:r>
      <w:r>
        <w:rPr>
          <w:i/>
          <w:iCs/>
          <w:color w:val="222222"/>
          <w:highlight w:val="white"/>
        </w:rPr>
        <w:t>FinTech</w:t>
      </w:r>
      <w:r>
        <w:rPr>
          <w:color w:val="222222"/>
          <w:highlight w:val="white"/>
        </w:rPr>
        <w:t xml:space="preserve">, </w:t>
      </w:r>
      <w:r>
        <w:rPr>
          <w:i/>
          <w:iCs/>
          <w:color w:val="222222"/>
          <w:highlight w:val="white"/>
        </w:rPr>
        <w:t>5</w:t>
      </w:r>
      <w:r>
        <w:rPr>
          <w:color w:val="222222"/>
          <w:highlight w:val="white"/>
        </w:rPr>
        <w:t>(1), p.22.</w:t>
      </w:r>
      <w:r>
        <w:t xml:space="preserve"> </w:t>
      </w:r>
      <w:hyperlink r:id="rId47">
        <w:r>
          <w:rPr>
            <w:color w:val="1155CC"/>
            <w:u w:val="single"/>
          </w:rPr>
          <w:t>https://www.mdpi.com/2674-1032/5/1/22</w:t>
        </w:r>
      </w:hyperlink>
    </w:p>
    <w:p w14:paraId="5D93F9AF" w14:textId="77777777" w:rsidR="007B40CA" w:rsidRDefault="006D1490">
      <w:pPr>
        <w:spacing w:before="0" w:after="160"/>
      </w:pPr>
      <w:r>
        <w:t xml:space="preserve">Beck, B.B., </w:t>
      </w:r>
      <w:proofErr w:type="spellStart"/>
      <w:r>
        <w:t>Wuyts</w:t>
      </w:r>
      <w:proofErr w:type="spellEnd"/>
      <w:r>
        <w:t xml:space="preserve">, S. and Jap, S., 2024. Guardians of trust: How review platforms can fight fakery and build consumer trust. </w:t>
      </w:r>
      <w:r>
        <w:rPr>
          <w:i/>
          <w:iCs/>
        </w:rPr>
        <w:t>Journal of Marketing Research</w:t>
      </w:r>
      <w:r>
        <w:t xml:space="preserve">, </w:t>
      </w:r>
      <w:r>
        <w:rPr>
          <w:i/>
          <w:iCs/>
        </w:rPr>
        <w:t>61</w:t>
      </w:r>
      <w:r>
        <w:t>(4), pp.682-699.</w:t>
      </w:r>
      <w:hyperlink r:id="rId48">
        <w:r>
          <w:t xml:space="preserve"> </w:t>
        </w:r>
      </w:hyperlink>
      <w:hyperlink r:id="rId49">
        <w:r>
          <w:rPr>
            <w:color w:val="1155CC"/>
            <w:u w:val="single"/>
          </w:rPr>
          <w:t>https://www.ftc.gov/system/files/ftc_gov/pdf/r311</w:t>
        </w:r>
        <w:r>
          <w:rPr>
            <w:color w:val="1155CC"/>
            <w:u w:val="single"/>
          </w:rPr>
          <w:t>003presentationbeckwuytsjap20240213.pdf</w:t>
        </w:r>
      </w:hyperlink>
      <w:r>
        <w:t xml:space="preserve"> </w:t>
      </w:r>
    </w:p>
    <w:p w14:paraId="10DEA903" w14:textId="77777777" w:rsidR="007B40CA" w:rsidRDefault="006D1490">
      <w:pPr>
        <w:spacing w:before="0" w:after="160"/>
      </w:pPr>
      <w:r>
        <w:t xml:space="preserve">Chauhan, S., Akhtar, A. and Gupta, A., 2022. Customer experience in digital banking: A review and future research directions. </w:t>
      </w:r>
      <w:r>
        <w:rPr>
          <w:i/>
          <w:iCs/>
        </w:rPr>
        <w:t>International Journal of Quality and Service Sciences</w:t>
      </w:r>
      <w:r>
        <w:t xml:space="preserve">, </w:t>
      </w:r>
      <w:r>
        <w:rPr>
          <w:i/>
          <w:iCs/>
        </w:rPr>
        <w:t>14</w:t>
      </w:r>
      <w:r>
        <w:t>(2), pp.311-348.</w:t>
      </w:r>
      <w:hyperlink r:id="rId50">
        <w:r>
          <w:t xml:space="preserve"> </w:t>
        </w:r>
      </w:hyperlink>
      <w:hyperlink r:id="rId51">
        <w:r>
          <w:rPr>
            <w:color w:val="1155CC"/>
            <w:u w:val="single"/>
          </w:rPr>
          <w:t>https://www.emerald.com/ijqss/article-pdf/14/2/311/955475/ijqss-02-2021</w:t>
        </w:r>
        <w:r>
          <w:rPr>
            <w:color w:val="1155CC"/>
            <w:u w:val="single"/>
          </w:rPr>
          <w:t>-0027.pdf</w:t>
        </w:r>
      </w:hyperlink>
      <w:r>
        <w:t xml:space="preserve"> </w:t>
      </w:r>
    </w:p>
    <w:p w14:paraId="490683EC" w14:textId="77777777" w:rsidR="007B40CA" w:rsidRDefault="006D1490">
      <w:pPr>
        <w:spacing w:before="0" w:after="160"/>
      </w:pPr>
      <w:proofErr w:type="spellStart"/>
      <w:r>
        <w:t>Chepkutwo</w:t>
      </w:r>
      <w:proofErr w:type="spellEnd"/>
      <w:r>
        <w:t xml:space="preserve">, D., 2025. The Digital Banking Revolution: A Global Movement. </w:t>
      </w:r>
      <w:r>
        <w:rPr>
          <w:i/>
          <w:iCs/>
        </w:rPr>
        <w:t>Available at SSRN 5672710</w:t>
      </w:r>
      <w:r>
        <w:t>.</w:t>
      </w:r>
      <w:hyperlink r:id="rId52">
        <w:r>
          <w:t xml:space="preserve"> </w:t>
        </w:r>
      </w:hyperlink>
      <w:hyperlink r:id="rId53">
        <w:r>
          <w:rPr>
            <w:color w:val="1155CC"/>
            <w:u w:val="single"/>
          </w:rPr>
          <w:t>https://papers.ssrn.com/sol3/Delivery.cfm?abstractid=5672710</w:t>
        </w:r>
      </w:hyperlink>
      <w:r>
        <w:t xml:space="preserve"> </w:t>
      </w:r>
    </w:p>
    <w:p w14:paraId="19FFD88B" w14:textId="77777777" w:rsidR="007B40CA" w:rsidRDefault="006D1490">
      <w:pPr>
        <w:spacing w:before="0" w:after="160"/>
      </w:pPr>
      <w:r>
        <w:lastRenderedPageBreak/>
        <w:t xml:space="preserve">Davis, F.D. and </w:t>
      </w:r>
      <w:proofErr w:type="spellStart"/>
      <w:r>
        <w:t>Granić</w:t>
      </w:r>
      <w:proofErr w:type="spellEnd"/>
      <w:r>
        <w:t xml:space="preserve">, A., 2024. </w:t>
      </w:r>
      <w:proofErr w:type="spellStart"/>
      <w:proofErr w:type="gramStart"/>
      <w:r>
        <w:t>Introduction:“</w:t>
      </w:r>
      <w:proofErr w:type="gramEnd"/>
      <w:r>
        <w:t>Once</w:t>
      </w:r>
      <w:proofErr w:type="spellEnd"/>
      <w:r>
        <w:t xml:space="preserve"> upon a TAM”. In </w:t>
      </w:r>
      <w:r>
        <w:rPr>
          <w:i/>
          <w:iCs/>
        </w:rPr>
        <w:t>The Technology Acceptance Model: 30 Years of TAM</w:t>
      </w:r>
      <w:r>
        <w:t xml:space="preserve"> (pp. 1-18). Cham: Springer International Publishing.</w:t>
      </w:r>
      <w:hyperlink r:id="rId54">
        <w:r>
          <w:t xml:space="preserve"> </w:t>
        </w:r>
      </w:hyperlink>
      <w:hyperlink r:id="rId55">
        <w:r>
          <w:rPr>
            <w:color w:val="1155CC"/>
            <w:u w:val="single"/>
          </w:rPr>
          <w:t>http://www.</w:t>
        </w:r>
        <w:r>
          <w:rPr>
            <w:color w:val="1155CC"/>
            <w:u w:val="single"/>
          </w:rPr>
          <w:t>susted.com/wordpress/wp-content/uploads/2024/04/Davis-et-al-JSE-March-2024-General-Issue-PDF.pdf</w:t>
        </w:r>
      </w:hyperlink>
      <w:r>
        <w:t xml:space="preserve"> </w:t>
      </w:r>
    </w:p>
    <w:p w14:paraId="0722FDE1" w14:textId="77777777" w:rsidR="007B40CA" w:rsidRDefault="006D1490">
      <w:pPr>
        <w:spacing w:before="0" w:after="0"/>
      </w:pPr>
      <w:proofErr w:type="spellStart"/>
      <w:r>
        <w:t>Deák</w:t>
      </w:r>
      <w:proofErr w:type="spellEnd"/>
      <w:r>
        <w:t xml:space="preserve">, Z. and </w:t>
      </w:r>
      <w:proofErr w:type="spellStart"/>
      <w:r>
        <w:t>Horváth</w:t>
      </w:r>
      <w:proofErr w:type="spellEnd"/>
      <w:r>
        <w:t xml:space="preserve">, Á.B. (2026), </w:t>
      </w:r>
      <w:r>
        <w:rPr>
          <w:i/>
          <w:iCs/>
        </w:rPr>
        <w:t>Institutional Trust, Risk-Taking, and FinTech Adoption: Evidence from an Emerging Economy</w:t>
      </w:r>
      <w:r>
        <w:t>, FinTech, 5(2), Article 27. Avail</w:t>
      </w:r>
      <w:r>
        <w:t>able at:</w:t>
      </w:r>
      <w:hyperlink r:id="rId56">
        <w:r>
          <w:t xml:space="preserve"> </w:t>
        </w:r>
      </w:hyperlink>
      <w:hyperlink r:id="rId57">
        <w:r>
          <w:rPr>
            <w:color w:val="1155CC"/>
            <w:u w:val="single"/>
          </w:rPr>
          <w:t>MDPI FinTech Article</w:t>
        </w:r>
      </w:hyperlink>
      <w:r>
        <w:t xml:space="preserve"> (Accessed: 29 May 2026). </w:t>
      </w:r>
    </w:p>
    <w:p w14:paraId="647248C0" w14:textId="77777777" w:rsidR="007B40CA" w:rsidRDefault="006D1490">
      <w:pPr>
        <w:spacing w:before="0" w:after="160"/>
      </w:pPr>
      <w:r>
        <w:t xml:space="preserve">Del </w:t>
      </w:r>
      <w:proofErr w:type="spellStart"/>
      <w:r>
        <w:t>Sarto</w:t>
      </w:r>
      <w:proofErr w:type="spellEnd"/>
      <w:r>
        <w:t xml:space="preserve">, N., </w:t>
      </w:r>
      <w:proofErr w:type="spellStart"/>
      <w:r>
        <w:t>Bocchialini</w:t>
      </w:r>
      <w:proofErr w:type="spellEnd"/>
      <w:r>
        <w:t xml:space="preserve">, E., Gai, L. and </w:t>
      </w:r>
      <w:proofErr w:type="spellStart"/>
      <w:r>
        <w:t>Ielasi</w:t>
      </w:r>
      <w:proofErr w:type="spellEnd"/>
      <w:r>
        <w:t xml:space="preserve">, F., 2025. Digital banking: How social media is shaping the game. </w:t>
      </w:r>
      <w:r>
        <w:rPr>
          <w:i/>
          <w:iCs/>
        </w:rPr>
        <w:t>Qualitative Research in Financial Markets</w:t>
      </w:r>
      <w:r>
        <w:t xml:space="preserve">, </w:t>
      </w:r>
      <w:r>
        <w:rPr>
          <w:i/>
          <w:iCs/>
        </w:rPr>
        <w:t>17</w:t>
      </w:r>
      <w:r>
        <w:t>(2), pp.348-369.</w:t>
      </w:r>
      <w:hyperlink r:id="rId58">
        <w:r>
          <w:t xml:space="preserve"> </w:t>
        </w:r>
      </w:hyperlink>
      <w:hyperlink r:id="rId59">
        <w:r>
          <w:rPr>
            <w:color w:val="1155CC"/>
            <w:u w:val="single"/>
          </w:rPr>
          <w:t>https://www.emerald.com/qrfm/article-pdf/17/2/348/9673404/qrfm-12-2023-0314.pdf</w:t>
        </w:r>
      </w:hyperlink>
      <w:r>
        <w:t xml:space="preserve"> </w:t>
      </w:r>
    </w:p>
    <w:p w14:paraId="0F5DC771" w14:textId="77777777" w:rsidR="007B40CA" w:rsidRDefault="006D1490">
      <w:pPr>
        <w:spacing w:before="0" w:after="0"/>
      </w:pPr>
      <w:r>
        <w:t xml:space="preserve">Devlin, J.F., Roy, S.K., </w:t>
      </w:r>
      <w:proofErr w:type="spellStart"/>
      <w:r>
        <w:t>Sekhon</w:t>
      </w:r>
      <w:proofErr w:type="spellEnd"/>
      <w:r>
        <w:t xml:space="preserve">, H., </w:t>
      </w:r>
      <w:proofErr w:type="spellStart"/>
      <w:r>
        <w:t>Moin</w:t>
      </w:r>
      <w:proofErr w:type="spellEnd"/>
      <w:r>
        <w:t xml:space="preserve">, S.M.A. and </w:t>
      </w:r>
      <w:proofErr w:type="spellStart"/>
      <w:r>
        <w:t>Sahiner</w:t>
      </w:r>
      <w:proofErr w:type="spellEnd"/>
      <w:r>
        <w:t xml:space="preserve">, M. (2025), </w:t>
      </w:r>
      <w:r>
        <w:rPr>
          <w:i/>
          <w:iCs/>
        </w:rPr>
        <w:t>Trust and FinTech: A Review and Research Agenda</w:t>
      </w:r>
      <w:r>
        <w:t>. Electronic Markets, 35(1), Article 62. Available at:</w:t>
      </w:r>
      <w:hyperlink r:id="rId60">
        <w:r>
          <w:t xml:space="preserve"> </w:t>
        </w:r>
      </w:hyperlink>
      <w:hyperlink r:id="rId61">
        <w:r>
          <w:rPr>
            <w:color w:val="1155CC"/>
            <w:u w:val="single"/>
          </w:rPr>
          <w:t>Springer Article</w:t>
        </w:r>
      </w:hyperlink>
      <w:r>
        <w:t xml:space="preserve"> (Accessed: 29 May 2026). </w:t>
      </w:r>
    </w:p>
    <w:p w14:paraId="1BB8FDCA" w14:textId="77777777" w:rsidR="007B40CA" w:rsidRDefault="006D1490">
      <w:pPr>
        <w:spacing w:before="0" w:after="160"/>
        <w:rPr>
          <w:color w:val="1155CC"/>
          <w:u w:val="single"/>
        </w:rPr>
      </w:pPr>
      <w:r>
        <w:t xml:space="preserve">eMarketer, 2025. </w:t>
      </w:r>
      <w:r>
        <w:rPr>
          <w:i/>
          <w:iCs/>
        </w:rPr>
        <w:t>UK digital-only banks report</w:t>
      </w:r>
      <w:r>
        <w:t>. Available at:</w:t>
      </w:r>
      <w:hyperlink r:id="rId62">
        <w:r>
          <w:rPr>
            <w:color w:val="1155CC"/>
            <w:u w:val="single"/>
          </w:rPr>
          <w:t xml:space="preserve"> eMarketer</w:t>
        </w:r>
      </w:hyperlink>
    </w:p>
    <w:p w14:paraId="22ECE9A7" w14:textId="77777777" w:rsidR="007B40CA" w:rsidRDefault="006D1490">
      <w:pPr>
        <w:spacing w:before="0" w:after="160"/>
      </w:pPr>
      <w:r>
        <w:t xml:space="preserve">Financial News London, 2024. </w:t>
      </w:r>
      <w:proofErr w:type="spellStart"/>
      <w:r>
        <w:rPr>
          <w:i/>
          <w:iCs/>
        </w:rPr>
        <w:t>Revolut</w:t>
      </w:r>
      <w:proofErr w:type="spellEnd"/>
      <w:r>
        <w:rPr>
          <w:i/>
          <w:iCs/>
        </w:rPr>
        <w:t xml:space="preserve"> profits soar by 149%: key takeaways from results</w:t>
      </w:r>
      <w:r>
        <w:t>. [online] Available at:</w:t>
      </w:r>
      <w:hyperlink r:id="rId63">
        <w:r>
          <w:rPr>
            <w:color w:val="1155CC"/>
            <w:u w:val="single"/>
          </w:rPr>
          <w:t xml:space="preserve"> https://www.fnlondon.com/articles/revolut-profits-soar-by-149-here-are-three-key-takeaways-from-its-results-78d7a8ea</w:t>
        </w:r>
      </w:hyperlink>
      <w:r>
        <w:t xml:space="preserve"> </w:t>
      </w:r>
    </w:p>
    <w:p w14:paraId="75CC7924" w14:textId="77777777" w:rsidR="007B40CA" w:rsidRDefault="006D1490">
      <w:pPr>
        <w:spacing w:before="0" w:after="160"/>
        <w:rPr>
          <w:color w:val="1155CC"/>
          <w:u w:val="single"/>
        </w:rPr>
      </w:pPr>
      <w:r>
        <w:t xml:space="preserve">FinTech Global, 2024. </w:t>
      </w:r>
      <w:r>
        <w:rPr>
          <w:i/>
          <w:iCs/>
        </w:rPr>
        <w:t>London-based Abound leads the pack for the biggest fintech deal in UK for H1 2024</w:t>
      </w:r>
      <w:r>
        <w:t>. Availabl</w:t>
      </w:r>
      <w:r>
        <w:t>e at:</w:t>
      </w:r>
      <w:hyperlink r:id="rId64">
        <w:r>
          <w:rPr>
            <w:color w:val="1155CC"/>
            <w:u w:val="single"/>
          </w:rPr>
          <w:t xml:space="preserve"> FinTech Global</w:t>
        </w:r>
      </w:hyperlink>
    </w:p>
    <w:p w14:paraId="4050533D" w14:textId="77777777" w:rsidR="007B40CA" w:rsidRDefault="006D1490">
      <w:pPr>
        <w:spacing w:before="0" w:after="160"/>
        <w:rPr>
          <w:color w:val="1155CC"/>
          <w:u w:val="single"/>
        </w:rPr>
      </w:pPr>
      <w:r>
        <w:t xml:space="preserve">IMARC Group, 2025. </w:t>
      </w:r>
      <w:r>
        <w:rPr>
          <w:i/>
          <w:iCs/>
        </w:rPr>
        <w:t xml:space="preserve">UK fintech market: Industry trends, share, size, growth, </w:t>
      </w:r>
      <w:r>
        <w:rPr>
          <w:i/>
          <w:iCs/>
        </w:rPr>
        <w:t>opportunity and forecast</w:t>
      </w:r>
      <w:r>
        <w:t>. Available at:</w:t>
      </w:r>
      <w:hyperlink r:id="rId65">
        <w:r>
          <w:rPr>
            <w:color w:val="1155CC"/>
            <w:u w:val="single"/>
          </w:rPr>
          <w:t xml:space="preserve"> IMARC Group</w:t>
        </w:r>
      </w:hyperlink>
    </w:p>
    <w:p w14:paraId="64961A0F" w14:textId="77777777" w:rsidR="007B40CA" w:rsidRDefault="006D1490">
      <w:pPr>
        <w:spacing w:before="0" w:after="160"/>
      </w:pPr>
      <w:r>
        <w:t xml:space="preserve">Kang, E., 2023. The importance of anonymity and confidentiality for conducting survey research. </w:t>
      </w:r>
      <w:r>
        <w:rPr>
          <w:i/>
          <w:iCs/>
        </w:rPr>
        <w:t>Journal of Research P</w:t>
      </w:r>
      <w:r>
        <w:rPr>
          <w:i/>
          <w:iCs/>
        </w:rPr>
        <w:t>ublication Ethics</w:t>
      </w:r>
      <w:r>
        <w:t>.</w:t>
      </w:r>
      <w:hyperlink r:id="rId66">
        <w:r>
          <w:t xml:space="preserve"> </w:t>
        </w:r>
      </w:hyperlink>
      <w:hyperlink r:id="rId67">
        <w:r>
          <w:rPr>
            <w:color w:val="1155CC"/>
            <w:u w:val="single"/>
          </w:rPr>
          <w:t>https://www.academia.edu/download/101112812/Kang_JRPE_2023_Ma</w:t>
        </w:r>
        <w:r>
          <w:rPr>
            <w:color w:val="1155CC"/>
            <w:u w:val="single"/>
          </w:rPr>
          <w:t>rch.pdf</w:t>
        </w:r>
      </w:hyperlink>
      <w:r>
        <w:t xml:space="preserve"> </w:t>
      </w:r>
    </w:p>
    <w:p w14:paraId="6D72958D" w14:textId="77777777" w:rsidR="007B40CA" w:rsidRDefault="006D1490">
      <w:pPr>
        <w:spacing w:before="0" w:after="0"/>
      </w:pPr>
      <w:r>
        <w:rPr>
          <w:color w:val="222222"/>
          <w:highlight w:val="white"/>
        </w:rPr>
        <w:t xml:space="preserve">Liu, C. and Babar, M.A., 2026. Corporate cybersecurity risk and data breaches: A systematic review of empirical research. </w:t>
      </w:r>
      <w:r>
        <w:rPr>
          <w:i/>
          <w:iCs/>
          <w:color w:val="222222"/>
          <w:highlight w:val="white"/>
        </w:rPr>
        <w:t>Australian Journal of Management</w:t>
      </w:r>
      <w:r>
        <w:rPr>
          <w:color w:val="222222"/>
          <w:highlight w:val="white"/>
        </w:rPr>
        <w:t xml:space="preserve">, </w:t>
      </w:r>
      <w:r>
        <w:rPr>
          <w:i/>
          <w:iCs/>
          <w:color w:val="222222"/>
          <w:highlight w:val="white"/>
        </w:rPr>
        <w:t>51</w:t>
      </w:r>
      <w:r>
        <w:rPr>
          <w:color w:val="222222"/>
          <w:highlight w:val="white"/>
        </w:rPr>
        <w:t>(1), pp.62-92.</w:t>
      </w:r>
      <w:r>
        <w:t xml:space="preserve"> </w:t>
      </w:r>
      <w:hyperlink r:id="rId68">
        <w:r>
          <w:rPr>
            <w:color w:val="1155CC"/>
            <w:u w:val="single"/>
          </w:rPr>
          <w:t>https://journals.sagepub.com/doi/pdf/10.1177/03128962241293658</w:t>
        </w:r>
      </w:hyperlink>
    </w:p>
    <w:p w14:paraId="5FE035D6" w14:textId="77777777" w:rsidR="007B40CA" w:rsidRDefault="006D1490">
      <w:pPr>
        <w:spacing w:before="0" w:after="160"/>
        <w:rPr>
          <w:color w:val="1155CC"/>
          <w:u w:val="single"/>
        </w:rPr>
      </w:pPr>
      <w:r>
        <w:t xml:space="preserve">Market.us, 2026. </w:t>
      </w:r>
      <w:r>
        <w:rPr>
          <w:i/>
          <w:iCs/>
        </w:rPr>
        <w:t>Online banking statistics and facts</w:t>
      </w:r>
      <w:r>
        <w:t>. Available at:</w:t>
      </w:r>
      <w:hyperlink r:id="rId69">
        <w:r>
          <w:rPr>
            <w:color w:val="1155CC"/>
            <w:u w:val="single"/>
          </w:rPr>
          <w:t xml:space="preserve"> Market.us</w:t>
        </w:r>
      </w:hyperlink>
    </w:p>
    <w:p w14:paraId="377E3712" w14:textId="77777777" w:rsidR="007B40CA" w:rsidRDefault="006D1490">
      <w:pPr>
        <w:spacing w:before="0" w:after="160"/>
      </w:pPr>
      <w:r>
        <w:lastRenderedPageBreak/>
        <w:t xml:space="preserve">Markose, S.M., Khan, A., </w:t>
      </w:r>
      <w:proofErr w:type="spellStart"/>
      <w:r>
        <w:t>Kostov</w:t>
      </w:r>
      <w:proofErr w:type="spellEnd"/>
      <w:r>
        <w:t xml:space="preserve">, P., Arun, T. and </w:t>
      </w:r>
      <w:proofErr w:type="spellStart"/>
      <w:r>
        <w:t>Murinde</w:t>
      </w:r>
      <w:proofErr w:type="spellEnd"/>
      <w:r>
        <w:t xml:space="preserve">, V., 2025. FinTech Ecosystem Impact on FinTech Startup Performance: Perspectives from UK &amp; India. </w:t>
      </w:r>
      <w:r>
        <w:rPr>
          <w:i/>
          <w:iCs/>
        </w:rPr>
        <w:t>Available at SSRN 5160326</w:t>
      </w:r>
      <w:r>
        <w:t>.</w:t>
      </w:r>
      <w:hyperlink r:id="rId70">
        <w:r>
          <w:t xml:space="preserve"> </w:t>
        </w:r>
      </w:hyperlink>
      <w:hyperlink r:id="rId71">
        <w:r>
          <w:rPr>
            <w:color w:val="1155CC"/>
            <w:u w:val="single"/>
          </w:rPr>
          <w:t>https://papers.ssrn.com/sol3/Delivery.cfm?abstractid=5160326</w:t>
        </w:r>
      </w:hyperlink>
      <w:r>
        <w:t xml:space="preserve"> </w:t>
      </w:r>
    </w:p>
    <w:p w14:paraId="00138FB3" w14:textId="77777777" w:rsidR="007B40CA" w:rsidRDefault="006D1490">
      <w:pPr>
        <w:spacing w:before="0" w:after="160"/>
      </w:pPr>
      <w:r>
        <w:t>Mei, Y., 2024. Exploring the mechanisms driving e</w:t>
      </w:r>
      <w:r>
        <w:t xml:space="preserve">lderly Fintech engagement: the role of social influence and the elderly’s digital literacy. </w:t>
      </w:r>
      <w:r>
        <w:rPr>
          <w:i/>
          <w:iCs/>
        </w:rPr>
        <w:t>Frontiers in psychology</w:t>
      </w:r>
      <w:r>
        <w:t xml:space="preserve">, </w:t>
      </w:r>
      <w:r>
        <w:rPr>
          <w:i/>
          <w:iCs/>
        </w:rPr>
        <w:t>15</w:t>
      </w:r>
      <w:r>
        <w:t>, p.1420147.</w:t>
      </w:r>
      <w:hyperlink r:id="rId72">
        <w:r>
          <w:t xml:space="preserve"> </w:t>
        </w:r>
      </w:hyperlink>
      <w:hyperlink r:id="rId73">
        <w:r>
          <w:rPr>
            <w:color w:val="1155CC"/>
            <w:u w:val="single"/>
          </w:rPr>
          <w:t>https://www.frontiersin.org/journals/psychology/articles/10.3389/fpsyg.2024.1420147/pdf</w:t>
        </w:r>
      </w:hyperlink>
      <w:r>
        <w:t xml:space="preserve"> </w:t>
      </w:r>
    </w:p>
    <w:p w14:paraId="097C778F" w14:textId="77777777" w:rsidR="007B40CA" w:rsidRDefault="006D1490">
      <w:pPr>
        <w:spacing w:before="0" w:after="160"/>
      </w:pPr>
      <w:r>
        <w:t>Melnyk, V., 2024. Transforming the nature of trust between banks and young cl</w:t>
      </w:r>
      <w:r>
        <w:t xml:space="preserve">ients: from traditional to digital banking. </w:t>
      </w:r>
      <w:r>
        <w:rPr>
          <w:i/>
          <w:iCs/>
        </w:rPr>
        <w:t>Qualitative Research in Financial Markets</w:t>
      </w:r>
      <w:r>
        <w:t xml:space="preserve">, </w:t>
      </w:r>
      <w:r>
        <w:rPr>
          <w:i/>
          <w:iCs/>
        </w:rPr>
        <w:t>16</w:t>
      </w:r>
      <w:r>
        <w:t>(4), pp.618-635.</w:t>
      </w:r>
      <w:hyperlink r:id="rId74">
        <w:r>
          <w:t xml:space="preserve"> </w:t>
        </w:r>
      </w:hyperlink>
      <w:hyperlink r:id="rId75">
        <w:r>
          <w:rPr>
            <w:color w:val="1155CC"/>
            <w:u w:val="single"/>
          </w:rPr>
          <w:t>https://www.emerald.com/qrfm/article-pdf/16/4/618/9567401/qrfm-08-2022-0129.pdf</w:t>
        </w:r>
      </w:hyperlink>
      <w:r>
        <w:t xml:space="preserve"> </w:t>
      </w:r>
    </w:p>
    <w:p w14:paraId="07035EE7" w14:textId="77777777" w:rsidR="007B40CA" w:rsidRDefault="006D1490">
      <w:pPr>
        <w:spacing w:before="0" w:after="160"/>
        <w:rPr>
          <w:color w:val="1155CC"/>
          <w:u w:val="single"/>
        </w:rPr>
      </w:pPr>
      <w:proofErr w:type="spellStart"/>
      <w:r>
        <w:t>Monzo</w:t>
      </w:r>
      <w:proofErr w:type="spellEnd"/>
      <w:r>
        <w:t xml:space="preserve">, 2026. </w:t>
      </w:r>
      <w:r>
        <w:rPr>
          <w:i/>
          <w:iCs/>
        </w:rPr>
        <w:t>Company growth and financial performance overview</w:t>
      </w:r>
      <w:r>
        <w:t>. [online] Available at:</w:t>
      </w:r>
      <w:hyperlink r:id="rId76">
        <w:r>
          <w:rPr>
            <w:color w:val="1155CC"/>
            <w:u w:val="single"/>
          </w:rPr>
          <w:t xml:space="preserve"> https://en.wikipedia.org/wiki/Monzo</w:t>
        </w:r>
      </w:hyperlink>
    </w:p>
    <w:p w14:paraId="275C7CA9" w14:textId="77777777" w:rsidR="007B40CA" w:rsidRDefault="006D1490">
      <w:pPr>
        <w:spacing w:before="0" w:after="160"/>
      </w:pPr>
      <w:r>
        <w:t xml:space="preserve">Mordor Intelligence, 2025. </w:t>
      </w:r>
      <w:r>
        <w:rPr>
          <w:i/>
          <w:iCs/>
        </w:rPr>
        <w:t>United Kingdom fintech market – growth, trends and forecast</w:t>
      </w:r>
      <w:r>
        <w:t>. [online] Available at:</w:t>
      </w:r>
      <w:hyperlink r:id="rId77">
        <w:r>
          <w:rPr>
            <w:color w:val="1155CC"/>
            <w:u w:val="single"/>
          </w:rPr>
          <w:t xml:space="preserve"> https://www.mordorintelligence.com/industry-reports/united-kingdom-fintech-market</w:t>
        </w:r>
      </w:hyperlink>
      <w:r>
        <w:t xml:space="preserve"> </w:t>
      </w:r>
    </w:p>
    <w:p w14:paraId="22271E48" w14:textId="77777777" w:rsidR="007B40CA" w:rsidRDefault="006D1490">
      <w:pPr>
        <w:spacing w:before="0" w:after="160"/>
      </w:pPr>
      <w:proofErr w:type="spellStart"/>
      <w:r>
        <w:t>Morić</w:t>
      </w:r>
      <w:proofErr w:type="spellEnd"/>
      <w:r>
        <w:t xml:space="preserve">, Z., </w:t>
      </w:r>
      <w:proofErr w:type="spellStart"/>
      <w:r>
        <w:t>Dakic</w:t>
      </w:r>
      <w:proofErr w:type="spellEnd"/>
      <w:r>
        <w:t xml:space="preserve">, V., </w:t>
      </w:r>
      <w:proofErr w:type="spellStart"/>
      <w:r>
        <w:t>Djekic</w:t>
      </w:r>
      <w:proofErr w:type="spellEnd"/>
      <w:r>
        <w:t xml:space="preserve">, D. and </w:t>
      </w:r>
      <w:proofErr w:type="spellStart"/>
      <w:r>
        <w:t>Regvart</w:t>
      </w:r>
      <w:proofErr w:type="spellEnd"/>
      <w:r>
        <w:t xml:space="preserve">, D., 2024. Protection of personal data in the context of e-commerce. </w:t>
      </w:r>
      <w:r>
        <w:rPr>
          <w:i/>
          <w:iCs/>
        </w:rPr>
        <w:t>Journal of cybersecurity and privacy</w:t>
      </w:r>
      <w:r>
        <w:t xml:space="preserve">, </w:t>
      </w:r>
      <w:r>
        <w:rPr>
          <w:i/>
          <w:iCs/>
        </w:rPr>
        <w:t>4</w:t>
      </w:r>
      <w:r>
        <w:t>(3), pp.731-761.</w:t>
      </w:r>
      <w:hyperlink r:id="rId78">
        <w:r>
          <w:t xml:space="preserve"> </w:t>
        </w:r>
      </w:hyperlink>
      <w:hyperlink r:id="rId79">
        <w:r>
          <w:rPr>
            <w:color w:val="1155CC"/>
            <w:u w:val="single"/>
          </w:rPr>
          <w:t>https://www.mdpi.com/2624-800X/4/3/34</w:t>
        </w:r>
      </w:hyperlink>
      <w:r>
        <w:t xml:space="preserve"> </w:t>
      </w:r>
    </w:p>
    <w:p w14:paraId="51C16AF9" w14:textId="77777777" w:rsidR="007B40CA" w:rsidRDefault="006D1490">
      <w:pPr>
        <w:spacing w:before="0" w:after="160"/>
        <w:rPr>
          <w:color w:val="1155CC"/>
          <w:u w:val="single"/>
        </w:rPr>
      </w:pPr>
      <w:proofErr w:type="spellStart"/>
      <w:r>
        <w:t>Neglur</w:t>
      </w:r>
      <w:proofErr w:type="spellEnd"/>
      <w:r>
        <w:t>, I., Banerjee, S., Pradeep, E., Pandit, A. and Dutta, S., (2025). The Role of Consumers in C2C Marketplace Engagement Views from the Academic Community on Web-Based User-Generated Content. Advances in Consumer Research, 2, pp.404-423.</w:t>
      </w:r>
      <w:hyperlink r:id="rId80">
        <w:r>
          <w:t xml:space="preserve"> </w:t>
        </w:r>
      </w:hyperlink>
      <w:hyperlink r:id="rId81">
        <w:r>
          <w:rPr>
            <w:color w:val="1155CC"/>
            <w:u w:val="single"/>
          </w:rPr>
          <w:t>https://acr-journal.com/article/the-role-of-consumers-in-c2c-marketplace-engagement-views-from-the-academic-community-on-web-based-user-generated-content-1697/</w:t>
        </w:r>
      </w:hyperlink>
    </w:p>
    <w:p w14:paraId="0431C2DA" w14:textId="77777777" w:rsidR="007B40CA" w:rsidRDefault="006D1490">
      <w:pPr>
        <w:spacing w:before="0" w:after="160"/>
        <w:rPr>
          <w:color w:val="1155CC"/>
          <w:u w:val="single"/>
        </w:rPr>
      </w:pPr>
      <w:r>
        <w:t xml:space="preserve">Oakwood </w:t>
      </w:r>
      <w:r>
        <w:t xml:space="preserve">Solicitors, 2025. </w:t>
      </w:r>
      <w:proofErr w:type="spellStart"/>
      <w:r>
        <w:rPr>
          <w:i/>
          <w:iCs/>
        </w:rPr>
        <w:t>Authorised</w:t>
      </w:r>
      <w:proofErr w:type="spellEnd"/>
      <w:r>
        <w:rPr>
          <w:i/>
          <w:iCs/>
        </w:rPr>
        <w:t xml:space="preserve"> push payment fraud: The latest figures</w:t>
      </w:r>
      <w:r>
        <w:t>. Available at:</w:t>
      </w:r>
      <w:hyperlink r:id="rId82">
        <w:r>
          <w:rPr>
            <w:color w:val="1155CC"/>
            <w:u w:val="single"/>
          </w:rPr>
          <w:t xml:space="preserve"> Oakwood Solicitors</w:t>
        </w:r>
      </w:hyperlink>
    </w:p>
    <w:p w14:paraId="040CEA5C" w14:textId="77777777" w:rsidR="007B40CA" w:rsidRDefault="006D1490">
      <w:pPr>
        <w:spacing w:before="0" w:after="160"/>
      </w:pPr>
      <w:proofErr w:type="spellStart"/>
      <w:r>
        <w:t>Okoli</w:t>
      </w:r>
      <w:proofErr w:type="spellEnd"/>
      <w:r>
        <w:t>, C., 2023. Indu</w:t>
      </w:r>
      <w:r>
        <w:t xml:space="preserve">ctive, abductive and deductive </w:t>
      </w:r>
      <w:proofErr w:type="spellStart"/>
      <w:r>
        <w:t>theorising</w:t>
      </w:r>
      <w:proofErr w:type="spellEnd"/>
      <w:r>
        <w:t xml:space="preserve">. </w:t>
      </w:r>
      <w:r>
        <w:rPr>
          <w:i/>
          <w:iCs/>
        </w:rPr>
        <w:t>International Journal of Management Concepts and Philosophy</w:t>
      </w:r>
      <w:r>
        <w:t xml:space="preserve">, </w:t>
      </w:r>
      <w:r>
        <w:rPr>
          <w:i/>
          <w:iCs/>
        </w:rPr>
        <w:t>16</w:t>
      </w:r>
      <w:r>
        <w:t>(3), pp.302-316.</w:t>
      </w:r>
      <w:hyperlink r:id="rId83">
        <w:r>
          <w:t xml:space="preserve"> </w:t>
        </w:r>
      </w:hyperlink>
      <w:hyperlink r:id="rId84">
        <w:r>
          <w:rPr>
            <w:color w:val="1155CC"/>
            <w:u w:val="single"/>
          </w:rPr>
          <w:t>https://www.inderscienceonline.com/doi/abs/10.1504/IJMCP.2023.131769</w:t>
        </w:r>
      </w:hyperlink>
      <w:r>
        <w:t xml:space="preserve"> </w:t>
      </w:r>
    </w:p>
    <w:p w14:paraId="7E8771A2" w14:textId="77777777" w:rsidR="007B40CA" w:rsidRDefault="006D1490">
      <w:pPr>
        <w:spacing w:before="0" w:after="0"/>
      </w:pPr>
      <w:r>
        <w:lastRenderedPageBreak/>
        <w:t xml:space="preserve"> </w:t>
      </w:r>
      <w:proofErr w:type="spellStart"/>
      <w:r>
        <w:rPr>
          <w:color w:val="222222"/>
          <w:highlight w:val="white"/>
        </w:rPr>
        <w:t>Olaiya</w:t>
      </w:r>
      <w:proofErr w:type="spellEnd"/>
      <w:r>
        <w:rPr>
          <w:color w:val="222222"/>
          <w:highlight w:val="white"/>
        </w:rPr>
        <w:t xml:space="preserve">, O.P., </w:t>
      </w:r>
      <w:proofErr w:type="spellStart"/>
      <w:r>
        <w:rPr>
          <w:color w:val="222222"/>
          <w:highlight w:val="white"/>
        </w:rPr>
        <w:t>Adesoga</w:t>
      </w:r>
      <w:proofErr w:type="spellEnd"/>
      <w:r>
        <w:rPr>
          <w:color w:val="222222"/>
          <w:highlight w:val="white"/>
        </w:rPr>
        <w:t xml:space="preserve">, T.O., </w:t>
      </w:r>
      <w:proofErr w:type="spellStart"/>
      <w:r>
        <w:rPr>
          <w:color w:val="222222"/>
          <w:highlight w:val="white"/>
        </w:rPr>
        <w:t>Ojo</w:t>
      </w:r>
      <w:proofErr w:type="spellEnd"/>
      <w:r>
        <w:rPr>
          <w:color w:val="222222"/>
          <w:highlight w:val="white"/>
        </w:rPr>
        <w:t xml:space="preserve">, A., </w:t>
      </w:r>
      <w:proofErr w:type="spellStart"/>
      <w:r>
        <w:rPr>
          <w:color w:val="222222"/>
          <w:highlight w:val="white"/>
        </w:rPr>
        <w:t>Olagunju</w:t>
      </w:r>
      <w:proofErr w:type="spellEnd"/>
      <w:r>
        <w:rPr>
          <w:color w:val="222222"/>
          <w:highlight w:val="white"/>
        </w:rPr>
        <w:t>, O.D., Ajayi, O.O. and Adebayo, Y.O., 2024. Cybersecurity strategies in fintech: safeguarding f</w:t>
      </w:r>
      <w:r>
        <w:rPr>
          <w:color w:val="222222"/>
          <w:highlight w:val="white"/>
        </w:rPr>
        <w:t xml:space="preserve">inancial data and assets. </w:t>
      </w:r>
      <w:r>
        <w:rPr>
          <w:i/>
          <w:iCs/>
          <w:color w:val="222222"/>
          <w:highlight w:val="white"/>
        </w:rPr>
        <w:t>GSC Advanced Research and Reviews</w:t>
      </w:r>
      <w:r>
        <w:rPr>
          <w:color w:val="222222"/>
          <w:highlight w:val="white"/>
        </w:rPr>
        <w:t xml:space="preserve">, </w:t>
      </w:r>
      <w:r>
        <w:rPr>
          <w:i/>
          <w:iCs/>
          <w:color w:val="222222"/>
          <w:highlight w:val="white"/>
        </w:rPr>
        <w:t>20</w:t>
      </w:r>
      <w:r>
        <w:rPr>
          <w:color w:val="222222"/>
          <w:highlight w:val="white"/>
        </w:rPr>
        <w:t>(1), pp.50-56.</w:t>
      </w:r>
      <w:r>
        <w:t xml:space="preserve"> </w:t>
      </w:r>
      <w:hyperlink r:id="rId85">
        <w:r>
          <w:rPr>
            <w:color w:val="1155CC"/>
            <w:u w:val="single"/>
          </w:rPr>
          <w:t>https://www.academia.edu/download/125280046/GSCARR_2024_0241.pdf</w:t>
        </w:r>
      </w:hyperlink>
    </w:p>
    <w:p w14:paraId="2D1F461E" w14:textId="77777777" w:rsidR="007B40CA" w:rsidRDefault="006D1490">
      <w:pPr>
        <w:spacing w:before="0" w:after="160"/>
      </w:pPr>
      <w:r>
        <w:t xml:space="preserve">Palos-Sanchez, P., </w:t>
      </w:r>
      <w:proofErr w:type="spellStart"/>
      <w:r>
        <w:t>Saura</w:t>
      </w:r>
      <w:proofErr w:type="spellEnd"/>
      <w:r>
        <w:t>, J.R</w:t>
      </w:r>
      <w:r>
        <w:t>. and Martin-</w:t>
      </w:r>
      <w:proofErr w:type="spellStart"/>
      <w:r>
        <w:t>Velicia</w:t>
      </w:r>
      <w:proofErr w:type="spellEnd"/>
      <w:r>
        <w:t xml:space="preserve">, F., 2025. </w:t>
      </w:r>
      <w:r>
        <w:rPr>
          <w:i/>
          <w:iCs/>
        </w:rPr>
        <w:t>Consumer sentiment analysis of fintech applications through Google Play reviews</w:t>
      </w:r>
      <w:r>
        <w:t>. Technological Forecasting and Social Change. [online] Available at:</w:t>
      </w:r>
      <w:hyperlink r:id="rId86">
        <w:r>
          <w:rPr>
            <w:color w:val="1155CC"/>
            <w:u w:val="single"/>
          </w:rPr>
          <w:t xml:space="preserve"> https://www.sciencedirect.com/science/article/pii/S2773032825000148</w:t>
        </w:r>
      </w:hyperlink>
      <w:r>
        <w:t xml:space="preserve"> </w:t>
      </w:r>
    </w:p>
    <w:p w14:paraId="23D1C6E4" w14:textId="77777777" w:rsidR="007B40CA" w:rsidRDefault="006D1490">
      <w:pPr>
        <w:spacing w:before="0" w:after="160"/>
      </w:pPr>
      <w:r>
        <w:t>Panchal, S., 2024. Cross-border data protection laws in India and European Union: a critical analysis of the complexities and the legal challenges.</w:t>
      </w:r>
      <w:hyperlink r:id="rId87">
        <w:r>
          <w:t xml:space="preserve"> </w:t>
        </w:r>
      </w:hyperlink>
      <w:hyperlink r:id="rId88">
        <w:r>
          <w:rPr>
            <w:color w:val="1155CC"/>
            <w:u w:val="single"/>
          </w:rPr>
          <w:t>https://papers.ssrn.com/sol3/Delivery.cfm?abstractid=4970259</w:t>
        </w:r>
      </w:hyperlink>
      <w:r>
        <w:t xml:space="preserve"> </w:t>
      </w:r>
    </w:p>
    <w:p w14:paraId="41C7D213" w14:textId="77777777" w:rsidR="007B40CA" w:rsidRDefault="006D1490">
      <w:pPr>
        <w:spacing w:before="0" w:after="160"/>
      </w:pPr>
      <w:r>
        <w:t>Patwa, N., Gupta, M. and Mittal, A., 2024. Social proof: empo</w:t>
      </w:r>
      <w:r>
        <w:t xml:space="preserve">wering social commerce through social validation. </w:t>
      </w:r>
      <w:r>
        <w:rPr>
          <w:i/>
          <w:iCs/>
        </w:rPr>
        <w:t>Global Knowledge, Memory and Communication</w:t>
      </w:r>
      <w:r>
        <w:t>.</w:t>
      </w:r>
      <w:hyperlink r:id="rId89">
        <w:r>
          <w:t xml:space="preserve"> </w:t>
        </w:r>
      </w:hyperlink>
      <w:hyperlink r:id="rId90">
        <w:r>
          <w:rPr>
            <w:color w:val="1155CC"/>
            <w:u w:val="single"/>
          </w:rPr>
          <w:t>https://www.emera</w:t>
        </w:r>
        <w:r>
          <w:rPr>
            <w:color w:val="1155CC"/>
            <w:u w:val="single"/>
          </w:rPr>
          <w:t>ld.com/gkmc/article-pdf/doi/10.1108/GKMC-06-2023-0188/9797631/gkmc-06-2023-0188.pdf</w:t>
        </w:r>
      </w:hyperlink>
      <w:r>
        <w:t xml:space="preserve"> </w:t>
      </w:r>
    </w:p>
    <w:p w14:paraId="29D2F40D" w14:textId="77777777" w:rsidR="007B40CA" w:rsidRDefault="006D1490">
      <w:pPr>
        <w:spacing w:before="0" w:after="160"/>
      </w:pPr>
      <w:r>
        <w:t xml:space="preserve">Proudfoot, K., 2023. Inductive/deductive hybrid thematic analysis in mixed methods research. </w:t>
      </w:r>
      <w:r>
        <w:rPr>
          <w:i/>
          <w:iCs/>
        </w:rPr>
        <w:t>Journal of mixed methods research</w:t>
      </w:r>
      <w:r>
        <w:t xml:space="preserve">, </w:t>
      </w:r>
      <w:r>
        <w:rPr>
          <w:i/>
          <w:iCs/>
        </w:rPr>
        <w:t>17</w:t>
      </w:r>
      <w:r>
        <w:t>(3), pp.308-326.</w:t>
      </w:r>
      <w:hyperlink r:id="rId91">
        <w:r>
          <w:t xml:space="preserve"> </w:t>
        </w:r>
      </w:hyperlink>
      <w:hyperlink r:id="rId92">
        <w:r>
          <w:rPr>
            <w:color w:val="1155CC"/>
            <w:u w:val="single"/>
          </w:rPr>
          <w:t>https://journals.sagepub.com/doi/abs/10.1177/15586898221126816</w:t>
        </w:r>
      </w:hyperlink>
      <w:r>
        <w:t xml:space="preserve"> </w:t>
      </w:r>
    </w:p>
    <w:p w14:paraId="1CE965B3" w14:textId="77777777" w:rsidR="007B40CA" w:rsidRDefault="006D1490">
      <w:pPr>
        <w:spacing w:before="0" w:after="160"/>
      </w:pPr>
      <w:proofErr w:type="spellStart"/>
      <w:r>
        <w:t>Raviteja</w:t>
      </w:r>
      <w:proofErr w:type="spellEnd"/>
      <w:r>
        <w:t>, N., 2024. Financial technology (Fintech) a</w:t>
      </w:r>
      <w:r>
        <w:t xml:space="preserve">nd banking industry transformation: A symbiotic evolution into the digital era. </w:t>
      </w:r>
      <w:r>
        <w:rPr>
          <w:i/>
          <w:iCs/>
        </w:rPr>
        <w:t>Transactions</w:t>
      </w:r>
      <w:r>
        <w:t xml:space="preserve">, </w:t>
      </w:r>
      <w:r>
        <w:rPr>
          <w:i/>
          <w:iCs/>
        </w:rPr>
        <w:t>1</w:t>
      </w:r>
      <w:r>
        <w:t>(2), pp.23-29.</w:t>
      </w:r>
      <w:hyperlink r:id="rId93">
        <w:r>
          <w:t xml:space="preserve"> </w:t>
        </w:r>
      </w:hyperlink>
      <w:hyperlink r:id="rId94">
        <w:r>
          <w:rPr>
            <w:color w:val="1155CC"/>
            <w:u w:val="single"/>
          </w:rPr>
          <w:t>https://www.ijsreat.com/archiver/archives/financial_tech</w:t>
        </w:r>
        <w:r>
          <w:rPr>
            <w:color w:val="1155CC"/>
            <w:u w:val="single"/>
          </w:rPr>
          <w:t>nology_fintech_and_banking_industry_transformation_a_symbiotic_evolution_into_the_digital_era.pdf</w:t>
        </w:r>
      </w:hyperlink>
      <w:r>
        <w:t xml:space="preserve"> </w:t>
      </w:r>
    </w:p>
    <w:p w14:paraId="40EF48BD" w14:textId="77777777" w:rsidR="007B40CA" w:rsidRDefault="006D1490">
      <w:pPr>
        <w:spacing w:before="0" w:after="160"/>
        <w:rPr>
          <w:color w:val="1155CC"/>
          <w:u w:val="single"/>
        </w:rPr>
      </w:pPr>
      <w:r>
        <w:t xml:space="preserve">ResearchGate, 2022. </w:t>
      </w:r>
      <w:r>
        <w:rPr>
          <w:i/>
          <w:iCs/>
        </w:rPr>
        <w:t>The Unified Theory of Acceptance and Use of Technology 2 model</w:t>
      </w:r>
      <w:r>
        <w:t>. Available at:</w:t>
      </w:r>
      <w:hyperlink r:id="rId95">
        <w:r>
          <w:rPr>
            <w:color w:val="1155CC"/>
            <w:u w:val="single"/>
          </w:rPr>
          <w:t xml:space="preserve"> ResearchGate</w:t>
        </w:r>
      </w:hyperlink>
    </w:p>
    <w:p w14:paraId="36C643CB" w14:textId="77777777" w:rsidR="007B40CA" w:rsidRDefault="006D1490">
      <w:pPr>
        <w:spacing w:before="0" w:after="160"/>
        <w:rPr>
          <w:color w:val="1155CC"/>
          <w:u w:val="single"/>
        </w:rPr>
      </w:pPr>
      <w:proofErr w:type="spellStart"/>
      <w:r>
        <w:t>Revolut</w:t>
      </w:r>
      <w:proofErr w:type="spellEnd"/>
      <w:r>
        <w:t xml:space="preserve">, 2026. </w:t>
      </w:r>
      <w:r>
        <w:rPr>
          <w:i/>
          <w:iCs/>
        </w:rPr>
        <w:t>Operational and regulatory issues overview</w:t>
      </w:r>
      <w:r>
        <w:t>. [online] Available at:</w:t>
      </w:r>
      <w:hyperlink r:id="rId96">
        <w:r>
          <w:rPr>
            <w:color w:val="1155CC"/>
            <w:u w:val="single"/>
          </w:rPr>
          <w:t xml:space="preserve"> https://en.wikipedia.org/wiki/Revolut</w:t>
        </w:r>
      </w:hyperlink>
    </w:p>
    <w:p w14:paraId="6F238102" w14:textId="77777777" w:rsidR="007B40CA" w:rsidRDefault="006D1490">
      <w:pPr>
        <w:spacing w:before="0" w:after="160"/>
      </w:pPr>
      <w:r>
        <w:t>Saunders, M., Lewis, P. and Thornhill, A., 2023. Research Methods for Business Students.</w:t>
      </w:r>
      <w:hyperlink r:id="rId97">
        <w:r>
          <w:t xml:space="preserve"> </w:t>
        </w:r>
      </w:hyperlink>
      <w:hyperlink r:id="rId98">
        <w:r>
          <w:rPr>
            <w:color w:val="1155CC"/>
            <w:u w:val="single"/>
          </w:rPr>
          <w:t>https://www.researchgate.net/publication/240218229_Research_Methods_for_Business_Students</w:t>
        </w:r>
      </w:hyperlink>
      <w:r>
        <w:t xml:space="preserve"> </w:t>
      </w:r>
    </w:p>
    <w:p w14:paraId="401927C2" w14:textId="77777777" w:rsidR="007B40CA" w:rsidRDefault="006D1490">
      <w:pPr>
        <w:spacing w:before="0" w:after="160"/>
        <w:rPr>
          <w:color w:val="1155CC"/>
          <w:u w:val="single"/>
        </w:rPr>
      </w:pPr>
      <w:proofErr w:type="spellStart"/>
      <w:r>
        <w:lastRenderedPageBreak/>
        <w:t>SignHouse</w:t>
      </w:r>
      <w:proofErr w:type="spellEnd"/>
      <w:r>
        <w:t xml:space="preserve">, 2025. </w:t>
      </w:r>
      <w:proofErr w:type="spellStart"/>
      <w:r>
        <w:rPr>
          <w:i/>
          <w:iCs/>
        </w:rPr>
        <w:t>Revolut</w:t>
      </w:r>
      <w:proofErr w:type="spellEnd"/>
      <w:r>
        <w:rPr>
          <w:i/>
          <w:iCs/>
        </w:rPr>
        <w:t xml:space="preserve"> statistics 2025</w:t>
      </w:r>
      <w:r>
        <w:t>. Available at:</w:t>
      </w:r>
      <w:hyperlink r:id="rId99">
        <w:r>
          <w:rPr>
            <w:color w:val="1155CC"/>
            <w:u w:val="single"/>
          </w:rPr>
          <w:t xml:space="preserve"> </w:t>
        </w:r>
        <w:proofErr w:type="spellStart"/>
        <w:r>
          <w:rPr>
            <w:color w:val="1155CC"/>
            <w:u w:val="single"/>
          </w:rPr>
          <w:t>SignHouse</w:t>
        </w:r>
        <w:proofErr w:type="spellEnd"/>
      </w:hyperlink>
    </w:p>
    <w:p w14:paraId="20170509" w14:textId="77777777" w:rsidR="007B40CA" w:rsidRDefault="006D1490">
      <w:r>
        <w:rPr>
          <w:color w:val="222222"/>
          <w:highlight w:val="white"/>
        </w:rPr>
        <w:t xml:space="preserve">South, L., </w:t>
      </w:r>
      <w:proofErr w:type="spellStart"/>
      <w:r>
        <w:rPr>
          <w:color w:val="222222"/>
          <w:highlight w:val="white"/>
        </w:rPr>
        <w:t>Saffo</w:t>
      </w:r>
      <w:proofErr w:type="spellEnd"/>
      <w:r>
        <w:rPr>
          <w:color w:val="222222"/>
          <w:highlight w:val="white"/>
        </w:rPr>
        <w:t xml:space="preserve">, D., </w:t>
      </w:r>
      <w:proofErr w:type="spellStart"/>
      <w:r>
        <w:rPr>
          <w:color w:val="222222"/>
          <w:highlight w:val="white"/>
        </w:rPr>
        <w:t>Vitek</w:t>
      </w:r>
      <w:proofErr w:type="spellEnd"/>
      <w:r>
        <w:rPr>
          <w:color w:val="222222"/>
          <w:highlight w:val="white"/>
        </w:rPr>
        <w:t xml:space="preserve">, O., Dunne, C. and </w:t>
      </w:r>
      <w:proofErr w:type="spellStart"/>
      <w:r>
        <w:rPr>
          <w:color w:val="222222"/>
          <w:highlight w:val="white"/>
        </w:rPr>
        <w:t>Borkin</w:t>
      </w:r>
      <w:proofErr w:type="spellEnd"/>
      <w:r>
        <w:rPr>
          <w:color w:val="222222"/>
          <w:highlight w:val="white"/>
        </w:rPr>
        <w:t xml:space="preserve">, M.A., 2022, June. Effective use of Likert scales in visualization evaluations: A systematic review. In </w:t>
      </w:r>
      <w:r>
        <w:rPr>
          <w:i/>
          <w:iCs/>
          <w:color w:val="222222"/>
          <w:highlight w:val="white"/>
        </w:rPr>
        <w:t>Comp</w:t>
      </w:r>
      <w:r>
        <w:rPr>
          <w:i/>
          <w:iCs/>
          <w:color w:val="222222"/>
          <w:highlight w:val="white"/>
        </w:rPr>
        <w:t>uter graphics forum</w:t>
      </w:r>
      <w:r>
        <w:rPr>
          <w:color w:val="222222"/>
          <w:highlight w:val="white"/>
        </w:rPr>
        <w:t xml:space="preserve"> (Vol. 41, No. 3, pp. 43-55).</w:t>
      </w:r>
      <w:r>
        <w:t xml:space="preserve"> </w:t>
      </w:r>
      <w:hyperlink r:id="rId100">
        <w:r>
          <w:rPr>
            <w:color w:val="1155CC"/>
            <w:u w:val="single"/>
          </w:rPr>
          <w:t>https://www.researchgate.net/profile/David-Saffo/publication/362677359_Effective_Use_of_Likert_Scales_in_Visualization_Evaluations_A_Systematic_Review/links/63ce9e0ee922c50e99bb111d/Effective-Use-of-Likert-Scales-in-Visualization</w:t>
        </w:r>
        <w:r>
          <w:rPr>
            <w:color w:val="1155CC"/>
            <w:u w:val="single"/>
          </w:rPr>
          <w:t>-Evaluations-A-Systematic-Review.pdf</w:t>
        </w:r>
      </w:hyperlink>
      <w:r>
        <w:t xml:space="preserve"> </w:t>
      </w:r>
    </w:p>
    <w:p w14:paraId="2E28EFA8" w14:textId="77777777" w:rsidR="007B40CA" w:rsidRDefault="006D1490">
      <w:pPr>
        <w:spacing w:before="0" w:after="160"/>
      </w:pPr>
      <w:proofErr w:type="spellStart"/>
      <w:r>
        <w:t>Tenity</w:t>
      </w:r>
      <w:proofErr w:type="spellEnd"/>
      <w:r>
        <w:t xml:space="preserve">, 2024. </w:t>
      </w:r>
      <w:r>
        <w:rPr>
          <w:i/>
          <w:iCs/>
        </w:rPr>
        <w:t>UK fintech ecosystem and adoption trends</w:t>
      </w:r>
      <w:r>
        <w:t>. [online] Available at:</w:t>
      </w:r>
      <w:hyperlink r:id="rId101">
        <w:r>
          <w:rPr>
            <w:color w:val="1155CC"/>
            <w:u w:val="single"/>
          </w:rPr>
          <w:t xml:space="preserve"> https://www.tenity.com/articles/uk-fintech/</w:t>
        </w:r>
      </w:hyperlink>
      <w:r>
        <w:t xml:space="preserve"> </w:t>
      </w:r>
    </w:p>
    <w:p w14:paraId="737EBB26" w14:textId="77777777" w:rsidR="007B40CA" w:rsidRDefault="006D1490">
      <w:pPr>
        <w:spacing w:before="0" w:after="0"/>
      </w:pPr>
      <w:proofErr w:type="spellStart"/>
      <w:r>
        <w:t>Thalassinos</w:t>
      </w:r>
      <w:proofErr w:type="spellEnd"/>
      <w:r>
        <w:t xml:space="preserve">, E., An, H.A., Do, </w:t>
      </w:r>
      <w:r>
        <w:t xml:space="preserve">T.D. and Le, H.A. (2023), </w:t>
      </w:r>
      <w:r>
        <w:rPr>
          <w:i/>
          <w:iCs/>
        </w:rPr>
        <w:t>The Impact of Digital Transformation on Performance: Evidence from Vietnamese Commercial Banks</w:t>
      </w:r>
      <w:r>
        <w:t>. Journal of Risk and Financial Management, 16(1), Article 21. Available at:</w:t>
      </w:r>
      <w:hyperlink r:id="rId102">
        <w:r>
          <w:t xml:space="preserve"> </w:t>
        </w:r>
      </w:hyperlink>
      <w:hyperlink r:id="rId103">
        <w:r>
          <w:rPr>
            <w:color w:val="1155CC"/>
            <w:u w:val="single"/>
          </w:rPr>
          <w:t>MDPI Journal Article</w:t>
        </w:r>
      </w:hyperlink>
      <w:r>
        <w:t xml:space="preserve"> (Accessed: 29 May 2026). </w:t>
      </w:r>
    </w:p>
    <w:p w14:paraId="5FDE86B5" w14:textId="77777777" w:rsidR="007B40CA" w:rsidRDefault="006D1490">
      <w:pPr>
        <w:spacing w:before="0" w:after="160"/>
      </w:pPr>
      <w:r>
        <w:t xml:space="preserve">The Guardian, 2026. </w:t>
      </w:r>
      <w:r>
        <w:rPr>
          <w:i/>
          <w:iCs/>
        </w:rPr>
        <w:t>Fraud complaints and reimbursement issues in UK banking sector</w:t>
      </w:r>
      <w:r>
        <w:t>. [online] Available at:</w:t>
      </w:r>
      <w:hyperlink r:id="rId104">
        <w:r>
          <w:rPr>
            <w:color w:val="1155CC"/>
            <w:u w:val="single"/>
          </w:rPr>
          <w:t xml:space="preserve"> https://www.theguardian.com/money/2026/feb/07/monzo-natwest-hsbc-refunds-fraud-scam-fos-ombudsman</w:t>
        </w:r>
      </w:hyperlink>
      <w:r>
        <w:t xml:space="preserve"> </w:t>
      </w:r>
    </w:p>
    <w:p w14:paraId="76E2A8CA" w14:textId="77777777" w:rsidR="007B40CA" w:rsidRDefault="006D1490">
      <w:pPr>
        <w:spacing w:before="0" w:after="160"/>
      </w:pPr>
      <w:proofErr w:type="spellStart"/>
      <w:r>
        <w:t>Vardari</w:t>
      </w:r>
      <w:proofErr w:type="spellEnd"/>
      <w:r>
        <w:t xml:space="preserve">, L. and </w:t>
      </w:r>
      <w:proofErr w:type="spellStart"/>
      <w:r>
        <w:t>Hameli</w:t>
      </w:r>
      <w:proofErr w:type="spellEnd"/>
      <w:r>
        <w:t>, K., 2025. Perce</w:t>
      </w:r>
      <w:r>
        <w:t xml:space="preserve">ived benefits, trust and social influence in FinTech: pathways to adoption and satisfaction in a developing economy. </w:t>
      </w:r>
      <w:r>
        <w:rPr>
          <w:i/>
          <w:iCs/>
        </w:rPr>
        <w:t>Global Knowledge, Memory and Communication</w:t>
      </w:r>
      <w:r>
        <w:t>.</w:t>
      </w:r>
      <w:hyperlink r:id="rId105">
        <w:r>
          <w:t xml:space="preserve"> </w:t>
        </w:r>
      </w:hyperlink>
      <w:hyperlink r:id="rId106">
        <w:r>
          <w:rPr>
            <w:color w:val="1155CC"/>
            <w:u w:val="single"/>
          </w:rPr>
          <w:t>https://pmc.ncbi.nlm.nih.gov/articles/PMC9021664/pdf/f1000research-10-121585.pdf</w:t>
        </w:r>
      </w:hyperlink>
      <w:r>
        <w:t xml:space="preserve"> </w:t>
      </w:r>
    </w:p>
    <w:p w14:paraId="707241D2" w14:textId="77777777" w:rsidR="007B40CA" w:rsidRDefault="006D1490">
      <w:pPr>
        <w:spacing w:before="0" w:after="160"/>
      </w:pPr>
      <w:proofErr w:type="spellStart"/>
      <w:r>
        <w:t>Vardari</w:t>
      </w:r>
      <w:proofErr w:type="spellEnd"/>
      <w:r>
        <w:t xml:space="preserve">, L. and </w:t>
      </w:r>
      <w:proofErr w:type="spellStart"/>
      <w:r>
        <w:t>Hameli</w:t>
      </w:r>
      <w:proofErr w:type="spellEnd"/>
      <w:r>
        <w:t>, K., 2025. Perceived benefits, trust and socia</w:t>
      </w:r>
      <w:r>
        <w:t>l influence in FinTech: pathways to adoption and satisfaction in a developing economy. Global Knowledge, Memory and Communication.</w:t>
      </w:r>
      <w:hyperlink r:id="rId107">
        <w:r>
          <w:t xml:space="preserve"> </w:t>
        </w:r>
      </w:hyperlink>
      <w:hyperlink r:id="rId108">
        <w:r>
          <w:rPr>
            <w:color w:val="1155CC"/>
            <w:u w:val="single"/>
          </w:rPr>
          <w:t>https://www.emerald.com/gkmc/article-abstract/doi/10.1108/GKMC-02-2025-0137/1296724</w:t>
        </w:r>
      </w:hyperlink>
      <w:r>
        <w:t xml:space="preserve"> </w:t>
      </w:r>
    </w:p>
    <w:p w14:paraId="6A53F99E" w14:textId="77777777" w:rsidR="007B40CA" w:rsidRDefault="006D1490">
      <w:pPr>
        <w:spacing w:before="0" w:after="160"/>
      </w:pPr>
      <w:proofErr w:type="spellStart"/>
      <w:r>
        <w:t>Vijayagopal</w:t>
      </w:r>
      <w:proofErr w:type="spellEnd"/>
      <w:r>
        <w:t xml:space="preserve">, P., Jain, B. and </w:t>
      </w:r>
      <w:proofErr w:type="spellStart"/>
      <w:r>
        <w:t>Ayinippully</w:t>
      </w:r>
      <w:proofErr w:type="spellEnd"/>
      <w:r>
        <w:t xml:space="preserve"> Viswanathan, S., (2024). Regulations and fintech</w:t>
      </w:r>
      <w:r>
        <w:t>: A comparative study of the developed and developing countries. Journal of Risk and Financial Management, 17(8), p.324.</w:t>
      </w:r>
      <w:hyperlink r:id="rId109">
        <w:r>
          <w:t xml:space="preserve"> </w:t>
        </w:r>
      </w:hyperlink>
      <w:hyperlink r:id="rId110">
        <w:r>
          <w:rPr>
            <w:color w:val="1155CC"/>
            <w:u w:val="single"/>
          </w:rPr>
          <w:t>https://www.mdpi.</w:t>
        </w:r>
        <w:r>
          <w:rPr>
            <w:color w:val="1155CC"/>
            <w:u w:val="single"/>
          </w:rPr>
          <w:t>com/1911-8074/17/8/324</w:t>
        </w:r>
      </w:hyperlink>
      <w:r>
        <w:t xml:space="preserve"> </w:t>
      </w:r>
    </w:p>
    <w:p w14:paraId="329C04A1" w14:textId="77777777" w:rsidR="007B40CA" w:rsidRDefault="006D1490">
      <w:pPr>
        <w:spacing w:before="0" w:after="160"/>
      </w:pPr>
      <w:proofErr w:type="spellStart"/>
      <w:r>
        <w:t>Vorm</w:t>
      </w:r>
      <w:proofErr w:type="spellEnd"/>
      <w:r>
        <w:t xml:space="preserve">, E.S. and Combs, D.J., 2022. Integrating transparency, trust, and acceptance: The intelligent systems technology acceptance model (ISTAM). </w:t>
      </w:r>
      <w:r>
        <w:rPr>
          <w:i/>
          <w:iCs/>
        </w:rPr>
        <w:t xml:space="preserve">International Journal of Human–Computer </w:t>
      </w:r>
      <w:r>
        <w:rPr>
          <w:i/>
          <w:iCs/>
        </w:rPr>
        <w:lastRenderedPageBreak/>
        <w:t>Interaction</w:t>
      </w:r>
      <w:r>
        <w:t xml:space="preserve">, </w:t>
      </w:r>
      <w:r>
        <w:rPr>
          <w:i/>
          <w:iCs/>
        </w:rPr>
        <w:t>38</w:t>
      </w:r>
      <w:r>
        <w:t>(18-20), pp.1828-1845.</w:t>
      </w:r>
      <w:hyperlink r:id="rId111">
        <w:r>
          <w:t xml:space="preserve"> </w:t>
        </w:r>
      </w:hyperlink>
      <w:hyperlink r:id="rId112">
        <w:r>
          <w:rPr>
            <w:color w:val="1155CC"/>
            <w:u w:val="single"/>
          </w:rPr>
          <w:t>https://www.researchgate.net/profile/Es-Vorm-2/publication/360726928_International_Journal_of_Human-Computer_Interaction_Integrating_Transparency_Trust_and_Acceptance_The_Intelligent_Systems_Technology_Model_ISTAM_Integrating_Transparency_Trust_and</w:t>
        </w:r>
        <w:r>
          <w:rPr>
            <w:color w:val="1155CC"/>
            <w:u w:val="single"/>
          </w:rPr>
          <w:t>_Acceptance_The_Intel/links/628770f639fa2170315f8035/International-Journal-of-Human-Computer-Interaction-Integrating-Transparency-Trust-and-Acceptance-The-Intelligent-Systems-Technology-Model-ISTAM-Integrating-Transparency-Trust-and-Acceptance-The-I.pdf</w:t>
        </w:r>
      </w:hyperlink>
      <w:r>
        <w:t xml:space="preserve"> </w:t>
      </w:r>
    </w:p>
    <w:p w14:paraId="266A7359" w14:textId="77777777" w:rsidR="007B40CA" w:rsidRDefault="006D1490">
      <w:pPr>
        <w:spacing w:before="0" w:after="160"/>
      </w:pPr>
      <w:r>
        <w:t>W</w:t>
      </w:r>
      <w:r>
        <w:t xml:space="preserve">ang, P. and Huang, Q., 2023. Digital influencers, social power and consumer engagement in social commerce. </w:t>
      </w:r>
      <w:r>
        <w:rPr>
          <w:i/>
          <w:iCs/>
        </w:rPr>
        <w:t>Internet Research</w:t>
      </w:r>
      <w:r>
        <w:t xml:space="preserve">, </w:t>
      </w:r>
      <w:r>
        <w:rPr>
          <w:i/>
          <w:iCs/>
        </w:rPr>
        <w:t>33</w:t>
      </w:r>
      <w:r>
        <w:t>(1), pp.178-207.</w:t>
      </w:r>
      <w:hyperlink r:id="rId113">
        <w:r>
          <w:t xml:space="preserve"> </w:t>
        </w:r>
      </w:hyperlink>
      <w:hyperlink r:id="rId114">
        <w:r>
          <w:rPr>
            <w:color w:val="1155CC"/>
            <w:u w:val="single"/>
          </w:rPr>
          <w:t>https://www.emerald.com/intr/article-pdf/33/1/178/1272168/i</w:t>
        </w:r>
        <w:r>
          <w:rPr>
            <w:color w:val="1155CC"/>
            <w:u w:val="single"/>
          </w:rPr>
          <w:t>ntr-08-2020-0467.pdf</w:t>
        </w:r>
      </w:hyperlink>
      <w:r>
        <w:t xml:space="preserve"> </w:t>
      </w:r>
    </w:p>
    <w:p w14:paraId="5CD7F585" w14:textId="77777777" w:rsidR="007B40CA" w:rsidRDefault="006D1490">
      <w:pPr>
        <w:spacing w:before="0" w:after="160"/>
      </w:pPr>
      <w:proofErr w:type="spellStart"/>
      <w:r>
        <w:t>Yuwono</w:t>
      </w:r>
      <w:proofErr w:type="spellEnd"/>
      <w:r>
        <w:t xml:space="preserve">, M.A. and </w:t>
      </w:r>
      <w:proofErr w:type="spellStart"/>
      <w:r>
        <w:t>Rachmawati</w:t>
      </w:r>
      <w:proofErr w:type="spellEnd"/>
      <w:r>
        <w:t xml:space="preserve">, D., 2023. Combined methods. Can this solve the differences between deductive and inductive methods in qualitative </w:t>
      </w:r>
      <w:proofErr w:type="gramStart"/>
      <w:r>
        <w:t>research?.</w:t>
      </w:r>
      <w:proofErr w:type="gramEnd"/>
      <w:r>
        <w:t xml:space="preserve"> </w:t>
      </w:r>
      <w:r>
        <w:rPr>
          <w:i/>
          <w:iCs/>
        </w:rPr>
        <w:t>Moroccan Journal of Quantitative and Qualitative Research</w:t>
      </w:r>
      <w:r>
        <w:t xml:space="preserve">, </w:t>
      </w:r>
      <w:r>
        <w:rPr>
          <w:i/>
          <w:iCs/>
        </w:rPr>
        <w:t>5</w:t>
      </w:r>
      <w:r>
        <w:t>(3).</w:t>
      </w:r>
      <w:hyperlink r:id="rId115">
        <w:r>
          <w:t xml:space="preserve"> </w:t>
        </w:r>
      </w:hyperlink>
      <w:hyperlink r:id="rId116">
        <w:r>
          <w:rPr>
            <w:color w:val="1155CC"/>
            <w:u w:val="single"/>
          </w:rPr>
          <w:t>https://revues.imist.ma/index.php/MJQR/article/view/45541</w:t>
        </w:r>
      </w:hyperlink>
      <w:r>
        <w:t xml:space="preserve"> </w:t>
      </w:r>
    </w:p>
    <w:p w14:paraId="63F2E780" w14:textId="77777777" w:rsidR="007B40CA" w:rsidRDefault="006D1490">
      <w:r>
        <w:rPr>
          <w:color w:val="222222"/>
          <w:highlight w:val="white"/>
        </w:rPr>
        <w:t xml:space="preserve">Zhang, W., </w:t>
      </w:r>
      <w:proofErr w:type="spellStart"/>
      <w:r>
        <w:rPr>
          <w:color w:val="222222"/>
          <w:highlight w:val="white"/>
        </w:rPr>
        <w:t>Siyal</w:t>
      </w:r>
      <w:proofErr w:type="spellEnd"/>
      <w:r>
        <w:rPr>
          <w:color w:val="222222"/>
          <w:highlight w:val="white"/>
        </w:rPr>
        <w:t xml:space="preserve">, S., Riaz, S., Ahmad, R., </w:t>
      </w:r>
      <w:proofErr w:type="spellStart"/>
      <w:r>
        <w:rPr>
          <w:color w:val="222222"/>
          <w:highlight w:val="white"/>
        </w:rPr>
        <w:t>Hilmi</w:t>
      </w:r>
      <w:proofErr w:type="spellEnd"/>
      <w:r>
        <w:rPr>
          <w:color w:val="222222"/>
          <w:highlight w:val="white"/>
        </w:rPr>
        <w:t>, M.F. and</w:t>
      </w:r>
      <w:r>
        <w:rPr>
          <w:color w:val="222222"/>
          <w:highlight w:val="white"/>
        </w:rPr>
        <w:t xml:space="preserve"> Li, Z., 2023. Data security, customer trust and intention for adoption of Fintech services: an empirical analysis from commercial bank users in Pakistan. </w:t>
      </w:r>
      <w:r>
        <w:rPr>
          <w:i/>
          <w:iCs/>
          <w:color w:val="222222"/>
          <w:highlight w:val="white"/>
        </w:rPr>
        <w:t>Sage Open</w:t>
      </w:r>
      <w:r>
        <w:rPr>
          <w:color w:val="222222"/>
          <w:highlight w:val="white"/>
        </w:rPr>
        <w:t xml:space="preserve">, </w:t>
      </w:r>
      <w:r>
        <w:rPr>
          <w:i/>
          <w:iCs/>
          <w:color w:val="222222"/>
          <w:highlight w:val="white"/>
        </w:rPr>
        <w:t>13</w:t>
      </w:r>
      <w:r>
        <w:rPr>
          <w:color w:val="222222"/>
          <w:highlight w:val="white"/>
        </w:rPr>
        <w:t>(3), p.21582440231181388.</w:t>
      </w:r>
      <w:r>
        <w:t xml:space="preserve">  </w:t>
      </w:r>
      <w:hyperlink r:id="rId117">
        <w:r>
          <w:rPr>
            <w:color w:val="1155CC"/>
            <w:u w:val="single"/>
          </w:rPr>
          <w:t>https://journals.sagepub.com/doi/pdf/10.1177/21582440231181388</w:t>
        </w:r>
      </w:hyperlink>
      <w:r>
        <w:t xml:space="preserve"> </w:t>
      </w:r>
    </w:p>
    <w:p w14:paraId="78A800D3" w14:textId="77777777" w:rsidR="007B40CA" w:rsidRDefault="006D1490">
      <w:pPr>
        <w:spacing w:before="0" w:after="0"/>
      </w:pPr>
      <w:r>
        <w:t xml:space="preserve">Zhang, W., </w:t>
      </w:r>
      <w:proofErr w:type="spellStart"/>
      <w:r>
        <w:t>Siyal</w:t>
      </w:r>
      <w:proofErr w:type="spellEnd"/>
      <w:r>
        <w:t xml:space="preserve">, S., Riaz, S., Ahmad, R., </w:t>
      </w:r>
      <w:proofErr w:type="spellStart"/>
      <w:r>
        <w:t>Hilmi</w:t>
      </w:r>
      <w:proofErr w:type="spellEnd"/>
      <w:r>
        <w:t xml:space="preserve">, M.F. and Li, Z. (2023) </w:t>
      </w:r>
      <w:r>
        <w:rPr>
          <w:i/>
          <w:iCs/>
        </w:rPr>
        <w:t>Data Security, Customer Trust and Intention for Adoption of Fintech Services: An Empirical Analysi</w:t>
      </w:r>
      <w:r>
        <w:rPr>
          <w:i/>
          <w:iCs/>
        </w:rPr>
        <w:t xml:space="preserve">s </w:t>
      </w:r>
      <w:proofErr w:type="gramStart"/>
      <w:r>
        <w:rPr>
          <w:i/>
          <w:iCs/>
        </w:rPr>
        <w:t>From</w:t>
      </w:r>
      <w:proofErr w:type="gramEnd"/>
      <w:r>
        <w:rPr>
          <w:i/>
          <w:iCs/>
        </w:rPr>
        <w:t xml:space="preserve"> Commercial Bank Users in Pakistan</w:t>
      </w:r>
      <w:r>
        <w:t>. SAGE Open, 13(3), pp.1–17. Available at:</w:t>
      </w:r>
      <w:hyperlink r:id="rId118">
        <w:r>
          <w:t xml:space="preserve"> </w:t>
        </w:r>
      </w:hyperlink>
      <w:hyperlink r:id="rId119">
        <w:r>
          <w:rPr>
            <w:color w:val="1155CC"/>
            <w:u w:val="single"/>
          </w:rPr>
          <w:t>SAGE Open Article</w:t>
        </w:r>
      </w:hyperlink>
      <w:r>
        <w:t xml:space="preserve"> (Accessed: 29 May 2026). </w:t>
      </w:r>
    </w:p>
    <w:p w14:paraId="60348AFF" w14:textId="77777777" w:rsidR="007B40CA" w:rsidRDefault="006D1490">
      <w:r>
        <w:br w:type="page"/>
      </w:r>
    </w:p>
    <w:p w14:paraId="5AC54BA6" w14:textId="77777777" w:rsidR="007B40CA" w:rsidRDefault="006D1490">
      <w:pPr>
        <w:pStyle w:val="Heading1"/>
      </w:pPr>
      <w:bookmarkStart w:id="141" w:name="_aat8opboqhic" w:colFirst="0" w:colLast="0"/>
      <w:bookmarkEnd w:id="141"/>
      <w:r>
        <w:lastRenderedPageBreak/>
        <w:t>Appendices</w:t>
      </w:r>
    </w:p>
    <w:p w14:paraId="5DF4188A" w14:textId="77777777" w:rsidR="007B40CA" w:rsidRDefault="006D1490">
      <w:pPr>
        <w:pStyle w:val="Heading2"/>
      </w:pPr>
      <w:bookmarkStart w:id="142" w:name="_fmq5oerc8zke" w:colFirst="0" w:colLast="0"/>
      <w:bookmarkEnd w:id="142"/>
      <w:r>
        <w:t xml:space="preserve">Appendix A: Survey Questionnaire </w:t>
      </w:r>
    </w:p>
    <w:p w14:paraId="785E3BEC" w14:textId="77777777" w:rsidR="007B40CA" w:rsidRDefault="006D1490">
      <w:pPr>
        <w:rPr>
          <w:b/>
          <w:bCs/>
        </w:rPr>
      </w:pPr>
      <w:r>
        <w:rPr>
          <w:b/>
          <w:bCs/>
          <w:color w:val="1F1F1F"/>
        </w:rPr>
        <w:t>Gender</w:t>
      </w:r>
      <w:r>
        <w:rPr>
          <w:b/>
          <w:bCs/>
        </w:rPr>
        <w:t xml:space="preserve"> </w:t>
      </w:r>
    </w:p>
    <w:p w14:paraId="522DCC1D" w14:textId="77777777" w:rsidR="007B40CA" w:rsidRDefault="006D1490">
      <w:pPr>
        <w:numPr>
          <w:ilvl w:val="0"/>
          <w:numId w:val="8"/>
        </w:numPr>
      </w:pPr>
      <w:r>
        <w:t>Male</w:t>
      </w:r>
    </w:p>
    <w:p w14:paraId="41FC4648" w14:textId="77777777" w:rsidR="007B40CA" w:rsidRDefault="006D1490">
      <w:pPr>
        <w:numPr>
          <w:ilvl w:val="0"/>
          <w:numId w:val="8"/>
        </w:numPr>
      </w:pPr>
      <w:r>
        <w:t>Female</w:t>
      </w:r>
    </w:p>
    <w:p w14:paraId="06211885" w14:textId="77777777" w:rsidR="007B40CA" w:rsidRDefault="006D1490">
      <w:pPr>
        <w:numPr>
          <w:ilvl w:val="0"/>
          <w:numId w:val="8"/>
        </w:numPr>
      </w:pPr>
      <w:r>
        <w:t>Prefer Not to Say</w:t>
      </w:r>
    </w:p>
    <w:p w14:paraId="3EB64A0F" w14:textId="77777777" w:rsidR="007B40CA" w:rsidRDefault="006D1490">
      <w:pPr>
        <w:numPr>
          <w:ilvl w:val="0"/>
          <w:numId w:val="8"/>
        </w:numPr>
        <w:shd w:val="clear" w:color="auto" w:fill="FFFFFF"/>
      </w:pPr>
      <w:r>
        <w:rPr>
          <w:color w:val="1F1F1F"/>
        </w:rPr>
        <w:t>Other:</w:t>
      </w:r>
    </w:p>
    <w:p w14:paraId="7243ED93" w14:textId="77777777" w:rsidR="007B40CA" w:rsidRDefault="006D1490">
      <w:pPr>
        <w:shd w:val="clear" w:color="auto" w:fill="FFFFFF"/>
        <w:rPr>
          <w:b/>
          <w:bCs/>
          <w:color w:val="1F1F1F"/>
        </w:rPr>
      </w:pPr>
      <w:r>
        <w:rPr>
          <w:b/>
          <w:bCs/>
          <w:color w:val="1F1F1F"/>
        </w:rPr>
        <w:t xml:space="preserve">Age </w:t>
      </w:r>
    </w:p>
    <w:p w14:paraId="32FE0F39" w14:textId="77777777" w:rsidR="007B40CA" w:rsidRDefault="006D1490">
      <w:pPr>
        <w:numPr>
          <w:ilvl w:val="0"/>
          <w:numId w:val="15"/>
        </w:numPr>
        <w:shd w:val="clear" w:color="auto" w:fill="FFFFFF"/>
        <w:rPr>
          <w:color w:val="1F1F1F"/>
        </w:rPr>
      </w:pPr>
      <w:r>
        <w:rPr>
          <w:color w:val="1F1F1F"/>
        </w:rPr>
        <w:t>18-24 years</w:t>
      </w:r>
    </w:p>
    <w:p w14:paraId="579ACA0F" w14:textId="77777777" w:rsidR="007B40CA" w:rsidRDefault="006D1490">
      <w:pPr>
        <w:numPr>
          <w:ilvl w:val="0"/>
          <w:numId w:val="15"/>
        </w:numPr>
        <w:shd w:val="clear" w:color="auto" w:fill="FFFFFF"/>
        <w:rPr>
          <w:color w:val="1F1F1F"/>
        </w:rPr>
      </w:pPr>
      <w:r>
        <w:rPr>
          <w:color w:val="1F1F1F"/>
        </w:rPr>
        <w:t>25-34 years</w:t>
      </w:r>
    </w:p>
    <w:p w14:paraId="68467ECF" w14:textId="77777777" w:rsidR="007B40CA" w:rsidRDefault="006D1490">
      <w:pPr>
        <w:numPr>
          <w:ilvl w:val="0"/>
          <w:numId w:val="15"/>
        </w:numPr>
        <w:shd w:val="clear" w:color="auto" w:fill="FFFFFF"/>
        <w:rPr>
          <w:color w:val="1F1F1F"/>
        </w:rPr>
      </w:pPr>
      <w:r>
        <w:rPr>
          <w:color w:val="1F1F1F"/>
        </w:rPr>
        <w:t>35-44 years</w:t>
      </w:r>
    </w:p>
    <w:p w14:paraId="737BB179" w14:textId="77777777" w:rsidR="007B40CA" w:rsidRDefault="006D1490">
      <w:pPr>
        <w:numPr>
          <w:ilvl w:val="0"/>
          <w:numId w:val="15"/>
        </w:numPr>
        <w:shd w:val="clear" w:color="auto" w:fill="FFFFFF"/>
        <w:rPr>
          <w:color w:val="1F1F1F"/>
        </w:rPr>
      </w:pPr>
      <w:r>
        <w:rPr>
          <w:color w:val="1F1F1F"/>
        </w:rPr>
        <w:t>45-54 years</w:t>
      </w:r>
    </w:p>
    <w:p w14:paraId="6B546CD6" w14:textId="77777777" w:rsidR="007B40CA" w:rsidRDefault="006D1490">
      <w:pPr>
        <w:numPr>
          <w:ilvl w:val="0"/>
          <w:numId w:val="15"/>
        </w:numPr>
        <w:shd w:val="clear" w:color="auto" w:fill="FFFFFF"/>
        <w:rPr>
          <w:color w:val="1F1F1F"/>
        </w:rPr>
      </w:pPr>
      <w:r>
        <w:rPr>
          <w:color w:val="1F1F1F"/>
        </w:rPr>
        <w:t>55 years and above</w:t>
      </w:r>
    </w:p>
    <w:p w14:paraId="20E02D94" w14:textId="77777777" w:rsidR="007B40CA" w:rsidRDefault="006D1490">
      <w:pPr>
        <w:shd w:val="clear" w:color="auto" w:fill="FFFFFF"/>
        <w:rPr>
          <w:b/>
          <w:bCs/>
          <w:color w:val="1F1F1F"/>
        </w:rPr>
      </w:pPr>
      <w:r>
        <w:rPr>
          <w:b/>
          <w:bCs/>
          <w:color w:val="1F1F1F"/>
        </w:rPr>
        <w:t xml:space="preserve"> I usually read online reviews before using a fintech app.   </w:t>
      </w:r>
    </w:p>
    <w:p w14:paraId="53414687" w14:textId="77777777" w:rsidR="007B40CA" w:rsidRDefault="006D1490">
      <w:pPr>
        <w:numPr>
          <w:ilvl w:val="0"/>
          <w:numId w:val="12"/>
        </w:numPr>
        <w:shd w:val="clear" w:color="auto" w:fill="FFFFFF"/>
        <w:rPr>
          <w:color w:val="1F1F1F"/>
        </w:rPr>
      </w:pPr>
      <w:r>
        <w:rPr>
          <w:color w:val="1F1F1F"/>
        </w:rPr>
        <w:t>Strongly Disagree</w:t>
      </w:r>
    </w:p>
    <w:p w14:paraId="0A3B98FD" w14:textId="77777777" w:rsidR="007B40CA" w:rsidRDefault="006D1490">
      <w:pPr>
        <w:numPr>
          <w:ilvl w:val="0"/>
          <w:numId w:val="12"/>
        </w:numPr>
        <w:shd w:val="clear" w:color="auto" w:fill="FFFFFF"/>
        <w:rPr>
          <w:color w:val="1F1F1F"/>
        </w:rPr>
      </w:pPr>
      <w:r>
        <w:rPr>
          <w:color w:val="1F1F1F"/>
        </w:rPr>
        <w:t>Disagree</w:t>
      </w:r>
    </w:p>
    <w:p w14:paraId="2B68E3A0" w14:textId="77777777" w:rsidR="007B40CA" w:rsidRDefault="006D1490">
      <w:pPr>
        <w:numPr>
          <w:ilvl w:val="0"/>
          <w:numId w:val="12"/>
        </w:numPr>
        <w:shd w:val="clear" w:color="auto" w:fill="FFFFFF"/>
        <w:rPr>
          <w:color w:val="1F1F1F"/>
        </w:rPr>
      </w:pPr>
      <w:r>
        <w:rPr>
          <w:color w:val="1F1F1F"/>
        </w:rPr>
        <w:t>Neutral</w:t>
      </w:r>
    </w:p>
    <w:p w14:paraId="71F13010" w14:textId="77777777" w:rsidR="007B40CA" w:rsidRDefault="006D1490">
      <w:pPr>
        <w:numPr>
          <w:ilvl w:val="0"/>
          <w:numId w:val="12"/>
        </w:numPr>
        <w:shd w:val="clear" w:color="auto" w:fill="FFFFFF"/>
        <w:rPr>
          <w:color w:val="1F1F1F"/>
        </w:rPr>
      </w:pPr>
      <w:r>
        <w:rPr>
          <w:color w:val="1F1F1F"/>
        </w:rPr>
        <w:t>Agree</w:t>
      </w:r>
    </w:p>
    <w:p w14:paraId="4CCDC5D4" w14:textId="77777777" w:rsidR="007B40CA" w:rsidRDefault="006D1490">
      <w:pPr>
        <w:numPr>
          <w:ilvl w:val="0"/>
          <w:numId w:val="12"/>
        </w:numPr>
        <w:shd w:val="clear" w:color="auto" w:fill="FFFFFF"/>
        <w:rPr>
          <w:color w:val="1F1F1F"/>
        </w:rPr>
      </w:pPr>
      <w:r>
        <w:rPr>
          <w:color w:val="1F1F1F"/>
        </w:rPr>
        <w:t>Strongly Agree</w:t>
      </w:r>
    </w:p>
    <w:p w14:paraId="0D2B4523" w14:textId="77777777" w:rsidR="007B40CA" w:rsidRDefault="006D1490">
      <w:pPr>
        <w:shd w:val="clear" w:color="auto" w:fill="FFFFFF"/>
        <w:rPr>
          <w:b/>
          <w:bCs/>
          <w:color w:val="1F1F1F"/>
        </w:rPr>
      </w:pPr>
      <w:r>
        <w:rPr>
          <w:b/>
          <w:bCs/>
          <w:color w:val="1F1F1F"/>
        </w:rPr>
        <w:t xml:space="preserve">Positive customer reviews increase my trust in fintech apps.   </w:t>
      </w:r>
    </w:p>
    <w:p w14:paraId="50081180" w14:textId="77777777" w:rsidR="007B40CA" w:rsidRDefault="006D1490">
      <w:pPr>
        <w:numPr>
          <w:ilvl w:val="0"/>
          <w:numId w:val="7"/>
        </w:numPr>
        <w:shd w:val="clear" w:color="auto" w:fill="FFFFFF"/>
        <w:rPr>
          <w:color w:val="1F1F1F"/>
        </w:rPr>
      </w:pPr>
      <w:r>
        <w:rPr>
          <w:color w:val="1F1F1F"/>
        </w:rPr>
        <w:lastRenderedPageBreak/>
        <w:t>Strongly Disagree</w:t>
      </w:r>
    </w:p>
    <w:p w14:paraId="609447C5" w14:textId="77777777" w:rsidR="007B40CA" w:rsidRDefault="006D1490">
      <w:pPr>
        <w:numPr>
          <w:ilvl w:val="0"/>
          <w:numId w:val="7"/>
        </w:numPr>
        <w:shd w:val="clear" w:color="auto" w:fill="FFFFFF"/>
        <w:rPr>
          <w:color w:val="1F1F1F"/>
        </w:rPr>
      </w:pPr>
      <w:r>
        <w:rPr>
          <w:color w:val="1F1F1F"/>
        </w:rPr>
        <w:t>Disagree</w:t>
      </w:r>
    </w:p>
    <w:p w14:paraId="33923C77" w14:textId="77777777" w:rsidR="007B40CA" w:rsidRDefault="006D1490">
      <w:pPr>
        <w:numPr>
          <w:ilvl w:val="0"/>
          <w:numId w:val="7"/>
        </w:numPr>
        <w:shd w:val="clear" w:color="auto" w:fill="FFFFFF"/>
        <w:rPr>
          <w:color w:val="1F1F1F"/>
        </w:rPr>
      </w:pPr>
      <w:r>
        <w:rPr>
          <w:color w:val="1F1F1F"/>
        </w:rPr>
        <w:t>Neutral</w:t>
      </w:r>
    </w:p>
    <w:p w14:paraId="0C266A4A" w14:textId="77777777" w:rsidR="007B40CA" w:rsidRDefault="006D1490">
      <w:pPr>
        <w:numPr>
          <w:ilvl w:val="0"/>
          <w:numId w:val="7"/>
        </w:numPr>
        <w:shd w:val="clear" w:color="auto" w:fill="FFFFFF"/>
        <w:rPr>
          <w:color w:val="1F1F1F"/>
        </w:rPr>
      </w:pPr>
      <w:r>
        <w:rPr>
          <w:color w:val="1F1F1F"/>
        </w:rPr>
        <w:t>Agree</w:t>
      </w:r>
    </w:p>
    <w:p w14:paraId="38C8502E" w14:textId="77777777" w:rsidR="007B40CA" w:rsidRDefault="006D1490">
      <w:pPr>
        <w:numPr>
          <w:ilvl w:val="0"/>
          <w:numId w:val="7"/>
        </w:numPr>
        <w:shd w:val="clear" w:color="auto" w:fill="FFFFFF"/>
        <w:rPr>
          <w:color w:val="1F1F1F"/>
        </w:rPr>
      </w:pPr>
      <w:r>
        <w:rPr>
          <w:color w:val="1F1F1F"/>
        </w:rPr>
        <w:t>Strongly Agree</w:t>
      </w:r>
    </w:p>
    <w:p w14:paraId="77B8D07F" w14:textId="77777777" w:rsidR="007B40CA" w:rsidRDefault="006D1490">
      <w:pPr>
        <w:shd w:val="clear" w:color="auto" w:fill="FFFFFF"/>
        <w:rPr>
          <w:b/>
          <w:bCs/>
          <w:color w:val="1F1F1F"/>
        </w:rPr>
      </w:pPr>
      <w:r>
        <w:rPr>
          <w:b/>
          <w:bCs/>
          <w:color w:val="1F1F1F"/>
        </w:rPr>
        <w:t xml:space="preserve"> High app ratings influence my decision to use fintech services.   </w:t>
      </w:r>
    </w:p>
    <w:p w14:paraId="08238589" w14:textId="77777777" w:rsidR="007B40CA" w:rsidRDefault="006D1490">
      <w:pPr>
        <w:numPr>
          <w:ilvl w:val="0"/>
          <w:numId w:val="2"/>
        </w:numPr>
        <w:shd w:val="clear" w:color="auto" w:fill="FFFFFF"/>
        <w:rPr>
          <w:color w:val="1F1F1F"/>
        </w:rPr>
      </w:pPr>
      <w:r>
        <w:rPr>
          <w:color w:val="1F1F1F"/>
        </w:rPr>
        <w:t>Strongly disagree</w:t>
      </w:r>
    </w:p>
    <w:p w14:paraId="55C693BD" w14:textId="77777777" w:rsidR="007B40CA" w:rsidRDefault="006D1490">
      <w:pPr>
        <w:numPr>
          <w:ilvl w:val="0"/>
          <w:numId w:val="2"/>
        </w:numPr>
        <w:shd w:val="clear" w:color="auto" w:fill="FFFFFF"/>
        <w:rPr>
          <w:color w:val="1F1F1F"/>
        </w:rPr>
      </w:pPr>
      <w:r>
        <w:rPr>
          <w:color w:val="1F1F1F"/>
        </w:rPr>
        <w:t>Disagree</w:t>
      </w:r>
    </w:p>
    <w:p w14:paraId="3E1E91A0" w14:textId="77777777" w:rsidR="007B40CA" w:rsidRDefault="006D1490">
      <w:pPr>
        <w:numPr>
          <w:ilvl w:val="0"/>
          <w:numId w:val="2"/>
        </w:numPr>
        <w:shd w:val="clear" w:color="auto" w:fill="FFFFFF"/>
        <w:rPr>
          <w:color w:val="1F1F1F"/>
        </w:rPr>
      </w:pPr>
      <w:r>
        <w:rPr>
          <w:color w:val="1F1F1F"/>
        </w:rPr>
        <w:t>Neutral</w:t>
      </w:r>
    </w:p>
    <w:p w14:paraId="35C58A68" w14:textId="77777777" w:rsidR="007B40CA" w:rsidRDefault="006D1490">
      <w:pPr>
        <w:numPr>
          <w:ilvl w:val="0"/>
          <w:numId w:val="2"/>
        </w:numPr>
        <w:shd w:val="clear" w:color="auto" w:fill="FFFFFF"/>
        <w:rPr>
          <w:color w:val="1F1F1F"/>
        </w:rPr>
      </w:pPr>
      <w:r>
        <w:rPr>
          <w:color w:val="1F1F1F"/>
        </w:rPr>
        <w:t>Agree</w:t>
      </w:r>
    </w:p>
    <w:p w14:paraId="765B851B" w14:textId="77777777" w:rsidR="007B40CA" w:rsidRDefault="006D1490">
      <w:pPr>
        <w:numPr>
          <w:ilvl w:val="0"/>
          <w:numId w:val="2"/>
        </w:numPr>
        <w:shd w:val="clear" w:color="auto" w:fill="FFFFFF"/>
        <w:rPr>
          <w:color w:val="1F1F1F"/>
        </w:rPr>
      </w:pPr>
      <w:r>
        <w:rPr>
          <w:color w:val="1F1F1F"/>
        </w:rPr>
        <w:t>Strongly agree</w:t>
      </w:r>
    </w:p>
    <w:p w14:paraId="300E4808" w14:textId="77777777" w:rsidR="007B40CA" w:rsidRDefault="006D1490">
      <w:pPr>
        <w:shd w:val="clear" w:color="auto" w:fill="FFFFFF"/>
        <w:rPr>
          <w:b/>
          <w:bCs/>
          <w:color w:val="1F1F1F"/>
        </w:rPr>
      </w:pPr>
      <w:r>
        <w:rPr>
          <w:b/>
          <w:bCs/>
          <w:color w:val="1F1F1F"/>
        </w:rPr>
        <w:t xml:space="preserve"> Recommendations from friends or family affect my choice of fintech apps.   </w:t>
      </w:r>
    </w:p>
    <w:p w14:paraId="2EEE320D" w14:textId="77777777" w:rsidR="007B40CA" w:rsidRDefault="006D1490">
      <w:pPr>
        <w:numPr>
          <w:ilvl w:val="0"/>
          <w:numId w:val="9"/>
        </w:numPr>
        <w:shd w:val="clear" w:color="auto" w:fill="FFFFFF"/>
        <w:rPr>
          <w:color w:val="1F1F1F"/>
        </w:rPr>
      </w:pPr>
      <w:r>
        <w:rPr>
          <w:color w:val="1F1F1F"/>
        </w:rPr>
        <w:t>Strongly disagree</w:t>
      </w:r>
    </w:p>
    <w:p w14:paraId="0302D9B8" w14:textId="77777777" w:rsidR="007B40CA" w:rsidRDefault="006D1490">
      <w:pPr>
        <w:numPr>
          <w:ilvl w:val="0"/>
          <w:numId w:val="9"/>
        </w:numPr>
        <w:shd w:val="clear" w:color="auto" w:fill="FFFFFF"/>
        <w:rPr>
          <w:color w:val="1F1F1F"/>
        </w:rPr>
      </w:pPr>
      <w:r>
        <w:rPr>
          <w:color w:val="1F1F1F"/>
        </w:rPr>
        <w:t>Disagree</w:t>
      </w:r>
    </w:p>
    <w:p w14:paraId="1F6715C7" w14:textId="77777777" w:rsidR="007B40CA" w:rsidRDefault="006D1490">
      <w:pPr>
        <w:numPr>
          <w:ilvl w:val="0"/>
          <w:numId w:val="9"/>
        </w:numPr>
        <w:shd w:val="clear" w:color="auto" w:fill="FFFFFF"/>
        <w:rPr>
          <w:color w:val="1F1F1F"/>
        </w:rPr>
      </w:pPr>
      <w:r>
        <w:rPr>
          <w:color w:val="1F1F1F"/>
        </w:rPr>
        <w:t>Neutral</w:t>
      </w:r>
    </w:p>
    <w:p w14:paraId="50BB3408" w14:textId="77777777" w:rsidR="007B40CA" w:rsidRDefault="006D1490">
      <w:pPr>
        <w:numPr>
          <w:ilvl w:val="0"/>
          <w:numId w:val="9"/>
        </w:numPr>
        <w:shd w:val="clear" w:color="auto" w:fill="FFFFFF"/>
        <w:rPr>
          <w:color w:val="1F1F1F"/>
        </w:rPr>
      </w:pPr>
      <w:r>
        <w:rPr>
          <w:color w:val="1F1F1F"/>
        </w:rPr>
        <w:t>Agree</w:t>
      </w:r>
    </w:p>
    <w:p w14:paraId="38C8055A" w14:textId="77777777" w:rsidR="007B40CA" w:rsidRDefault="006D1490">
      <w:pPr>
        <w:numPr>
          <w:ilvl w:val="0"/>
          <w:numId w:val="9"/>
        </w:numPr>
        <w:shd w:val="clear" w:color="auto" w:fill="FFFFFF"/>
        <w:rPr>
          <w:color w:val="1F1F1F"/>
        </w:rPr>
      </w:pPr>
      <w:r>
        <w:rPr>
          <w:color w:val="1F1F1F"/>
        </w:rPr>
        <w:t>Strongly agree</w:t>
      </w:r>
    </w:p>
    <w:p w14:paraId="6C821D7E" w14:textId="77777777" w:rsidR="007B40CA" w:rsidRDefault="006D1490">
      <w:pPr>
        <w:shd w:val="clear" w:color="auto" w:fill="FFFFFF"/>
        <w:rPr>
          <w:b/>
          <w:bCs/>
          <w:color w:val="1F1F1F"/>
        </w:rPr>
      </w:pPr>
      <w:r>
        <w:rPr>
          <w:b/>
          <w:bCs/>
          <w:color w:val="1F1F1F"/>
        </w:rPr>
        <w:t xml:space="preserve">Testimonials from other users make fintech apps appear more reliable.   </w:t>
      </w:r>
    </w:p>
    <w:p w14:paraId="56B255C5" w14:textId="77777777" w:rsidR="007B40CA" w:rsidRDefault="006D1490">
      <w:pPr>
        <w:numPr>
          <w:ilvl w:val="0"/>
          <w:numId w:val="11"/>
        </w:numPr>
        <w:shd w:val="clear" w:color="auto" w:fill="FFFFFF"/>
        <w:rPr>
          <w:color w:val="1F1F1F"/>
        </w:rPr>
      </w:pPr>
      <w:r>
        <w:rPr>
          <w:color w:val="1F1F1F"/>
        </w:rPr>
        <w:t>Strongly disagree</w:t>
      </w:r>
    </w:p>
    <w:p w14:paraId="12914F18" w14:textId="77777777" w:rsidR="007B40CA" w:rsidRDefault="006D1490">
      <w:pPr>
        <w:numPr>
          <w:ilvl w:val="0"/>
          <w:numId w:val="11"/>
        </w:numPr>
        <w:shd w:val="clear" w:color="auto" w:fill="FFFFFF"/>
        <w:rPr>
          <w:color w:val="1F1F1F"/>
        </w:rPr>
      </w:pPr>
      <w:r>
        <w:rPr>
          <w:color w:val="1F1F1F"/>
        </w:rPr>
        <w:t>Disagree</w:t>
      </w:r>
    </w:p>
    <w:p w14:paraId="6B940E1A" w14:textId="77777777" w:rsidR="007B40CA" w:rsidRDefault="006D1490">
      <w:pPr>
        <w:numPr>
          <w:ilvl w:val="0"/>
          <w:numId w:val="11"/>
        </w:numPr>
        <w:shd w:val="clear" w:color="auto" w:fill="FFFFFF"/>
        <w:rPr>
          <w:color w:val="1F1F1F"/>
        </w:rPr>
      </w:pPr>
      <w:r>
        <w:rPr>
          <w:color w:val="1F1F1F"/>
        </w:rPr>
        <w:lastRenderedPageBreak/>
        <w:t>Neutral</w:t>
      </w:r>
    </w:p>
    <w:p w14:paraId="29EDF91A" w14:textId="77777777" w:rsidR="007B40CA" w:rsidRDefault="006D1490">
      <w:pPr>
        <w:numPr>
          <w:ilvl w:val="0"/>
          <w:numId w:val="11"/>
        </w:numPr>
        <w:shd w:val="clear" w:color="auto" w:fill="FFFFFF"/>
        <w:rPr>
          <w:color w:val="1F1F1F"/>
        </w:rPr>
      </w:pPr>
      <w:r>
        <w:rPr>
          <w:color w:val="1F1F1F"/>
        </w:rPr>
        <w:t>Agree</w:t>
      </w:r>
    </w:p>
    <w:p w14:paraId="297A2573" w14:textId="77777777" w:rsidR="007B40CA" w:rsidRDefault="006D1490">
      <w:pPr>
        <w:numPr>
          <w:ilvl w:val="0"/>
          <w:numId w:val="11"/>
        </w:numPr>
        <w:shd w:val="clear" w:color="auto" w:fill="FFFFFF"/>
        <w:rPr>
          <w:color w:val="1F1F1F"/>
        </w:rPr>
      </w:pPr>
      <w:r>
        <w:rPr>
          <w:color w:val="1F1F1F"/>
        </w:rPr>
        <w:t>Strongly agree</w:t>
      </w:r>
    </w:p>
    <w:p w14:paraId="4DFB7FCC" w14:textId="77777777" w:rsidR="007B40CA" w:rsidRDefault="006D1490">
      <w:pPr>
        <w:shd w:val="clear" w:color="auto" w:fill="FFFFFF"/>
        <w:rPr>
          <w:b/>
          <w:bCs/>
          <w:color w:val="1F1F1F"/>
        </w:rPr>
      </w:pPr>
      <w:r>
        <w:rPr>
          <w:b/>
          <w:bCs/>
          <w:color w:val="1F1F1F"/>
        </w:rPr>
        <w:t xml:space="preserve">Social proof reduces my concerns about using fintech apps. </w:t>
      </w:r>
    </w:p>
    <w:p w14:paraId="446298D7" w14:textId="77777777" w:rsidR="007B40CA" w:rsidRDefault="006D1490">
      <w:pPr>
        <w:numPr>
          <w:ilvl w:val="0"/>
          <w:numId w:val="10"/>
        </w:numPr>
        <w:shd w:val="clear" w:color="auto" w:fill="FFFFFF"/>
        <w:rPr>
          <w:color w:val="1F1F1F"/>
        </w:rPr>
      </w:pPr>
      <w:r>
        <w:rPr>
          <w:color w:val="1F1F1F"/>
        </w:rPr>
        <w:t>Strongly disagree</w:t>
      </w:r>
    </w:p>
    <w:p w14:paraId="158E40E2" w14:textId="77777777" w:rsidR="007B40CA" w:rsidRDefault="006D1490">
      <w:pPr>
        <w:numPr>
          <w:ilvl w:val="0"/>
          <w:numId w:val="10"/>
        </w:numPr>
        <w:shd w:val="clear" w:color="auto" w:fill="FFFFFF"/>
        <w:rPr>
          <w:color w:val="1F1F1F"/>
        </w:rPr>
      </w:pPr>
      <w:r>
        <w:rPr>
          <w:color w:val="1F1F1F"/>
        </w:rPr>
        <w:t>Disagree</w:t>
      </w:r>
    </w:p>
    <w:p w14:paraId="0D5BCA3D" w14:textId="77777777" w:rsidR="007B40CA" w:rsidRDefault="006D1490">
      <w:pPr>
        <w:numPr>
          <w:ilvl w:val="0"/>
          <w:numId w:val="10"/>
        </w:numPr>
        <w:shd w:val="clear" w:color="auto" w:fill="FFFFFF"/>
        <w:rPr>
          <w:color w:val="1F1F1F"/>
        </w:rPr>
      </w:pPr>
      <w:r>
        <w:rPr>
          <w:color w:val="1F1F1F"/>
        </w:rPr>
        <w:t>Neutral</w:t>
      </w:r>
    </w:p>
    <w:p w14:paraId="156A391D" w14:textId="77777777" w:rsidR="007B40CA" w:rsidRDefault="006D1490">
      <w:pPr>
        <w:numPr>
          <w:ilvl w:val="0"/>
          <w:numId w:val="10"/>
        </w:numPr>
        <w:shd w:val="clear" w:color="auto" w:fill="FFFFFF"/>
        <w:rPr>
          <w:color w:val="1F1F1F"/>
        </w:rPr>
      </w:pPr>
      <w:r>
        <w:rPr>
          <w:color w:val="1F1F1F"/>
        </w:rPr>
        <w:t>Agree</w:t>
      </w:r>
    </w:p>
    <w:p w14:paraId="271DD4CB" w14:textId="77777777" w:rsidR="007B40CA" w:rsidRDefault="006D1490">
      <w:pPr>
        <w:numPr>
          <w:ilvl w:val="0"/>
          <w:numId w:val="10"/>
        </w:numPr>
        <w:shd w:val="clear" w:color="auto" w:fill="FFFFFF"/>
        <w:rPr>
          <w:color w:val="1F1F1F"/>
        </w:rPr>
      </w:pPr>
      <w:r>
        <w:rPr>
          <w:color w:val="1F1F1F"/>
        </w:rPr>
        <w:t>Strongly agree</w:t>
      </w:r>
    </w:p>
    <w:p w14:paraId="3E793F9F" w14:textId="77777777" w:rsidR="007B40CA" w:rsidRDefault="006D1490">
      <w:pPr>
        <w:shd w:val="clear" w:color="auto" w:fill="FFFFFF"/>
        <w:rPr>
          <w:b/>
          <w:bCs/>
          <w:color w:val="1F1F1F"/>
        </w:rPr>
      </w:pPr>
      <w:r>
        <w:rPr>
          <w:b/>
          <w:bCs/>
          <w:color w:val="1F1F1F"/>
        </w:rPr>
        <w:t xml:space="preserve">I trust fintech apps that are widely used by many people. </w:t>
      </w:r>
    </w:p>
    <w:p w14:paraId="4C8A825D" w14:textId="77777777" w:rsidR="007B40CA" w:rsidRDefault="006D1490">
      <w:pPr>
        <w:numPr>
          <w:ilvl w:val="0"/>
          <w:numId w:val="4"/>
        </w:numPr>
        <w:shd w:val="clear" w:color="auto" w:fill="FFFFFF"/>
        <w:rPr>
          <w:color w:val="1F1F1F"/>
        </w:rPr>
      </w:pPr>
      <w:r>
        <w:rPr>
          <w:color w:val="1F1F1F"/>
        </w:rPr>
        <w:t>Strongly disagree</w:t>
      </w:r>
    </w:p>
    <w:p w14:paraId="78B80E30" w14:textId="77777777" w:rsidR="007B40CA" w:rsidRDefault="006D1490">
      <w:pPr>
        <w:numPr>
          <w:ilvl w:val="0"/>
          <w:numId w:val="4"/>
        </w:numPr>
        <w:shd w:val="clear" w:color="auto" w:fill="FFFFFF"/>
        <w:rPr>
          <w:color w:val="1F1F1F"/>
        </w:rPr>
      </w:pPr>
      <w:r>
        <w:rPr>
          <w:color w:val="1F1F1F"/>
        </w:rPr>
        <w:t>Disagree</w:t>
      </w:r>
    </w:p>
    <w:p w14:paraId="48053090" w14:textId="77777777" w:rsidR="007B40CA" w:rsidRDefault="006D1490">
      <w:pPr>
        <w:numPr>
          <w:ilvl w:val="0"/>
          <w:numId w:val="4"/>
        </w:numPr>
        <w:shd w:val="clear" w:color="auto" w:fill="FFFFFF"/>
        <w:rPr>
          <w:color w:val="1F1F1F"/>
        </w:rPr>
      </w:pPr>
      <w:r>
        <w:rPr>
          <w:color w:val="1F1F1F"/>
        </w:rPr>
        <w:t>Neutral</w:t>
      </w:r>
    </w:p>
    <w:p w14:paraId="0A24D829" w14:textId="77777777" w:rsidR="007B40CA" w:rsidRDefault="006D1490">
      <w:pPr>
        <w:numPr>
          <w:ilvl w:val="0"/>
          <w:numId w:val="4"/>
        </w:numPr>
        <w:shd w:val="clear" w:color="auto" w:fill="FFFFFF"/>
        <w:rPr>
          <w:color w:val="1F1F1F"/>
        </w:rPr>
      </w:pPr>
      <w:r>
        <w:rPr>
          <w:color w:val="1F1F1F"/>
        </w:rPr>
        <w:t>Agree</w:t>
      </w:r>
    </w:p>
    <w:p w14:paraId="42855A30" w14:textId="77777777" w:rsidR="007B40CA" w:rsidRDefault="006D1490">
      <w:pPr>
        <w:numPr>
          <w:ilvl w:val="0"/>
          <w:numId w:val="4"/>
        </w:numPr>
        <w:shd w:val="clear" w:color="auto" w:fill="FFFFFF"/>
        <w:rPr>
          <w:color w:val="1F1F1F"/>
        </w:rPr>
      </w:pPr>
      <w:r>
        <w:rPr>
          <w:color w:val="1F1F1F"/>
        </w:rPr>
        <w:t>Strongly agree</w:t>
      </w:r>
    </w:p>
    <w:p w14:paraId="10E1AD3F" w14:textId="77777777" w:rsidR="007B40CA" w:rsidRDefault="006D1490">
      <w:pPr>
        <w:shd w:val="clear" w:color="auto" w:fill="FFFFFF"/>
        <w:rPr>
          <w:b/>
          <w:bCs/>
          <w:color w:val="1F1F1F"/>
        </w:rPr>
      </w:pPr>
      <w:r>
        <w:rPr>
          <w:b/>
          <w:bCs/>
          <w:color w:val="1F1F1F"/>
        </w:rPr>
        <w:t xml:space="preserve">I believe fintech apps can securely protect my personal information. </w:t>
      </w:r>
    </w:p>
    <w:p w14:paraId="3CBFFA24" w14:textId="77777777" w:rsidR="007B40CA" w:rsidRDefault="006D1490">
      <w:pPr>
        <w:numPr>
          <w:ilvl w:val="0"/>
          <w:numId w:val="5"/>
        </w:numPr>
        <w:shd w:val="clear" w:color="auto" w:fill="FFFFFF"/>
        <w:rPr>
          <w:color w:val="1F1F1F"/>
        </w:rPr>
      </w:pPr>
      <w:r>
        <w:rPr>
          <w:color w:val="1F1F1F"/>
        </w:rPr>
        <w:t>Strongly disagree</w:t>
      </w:r>
    </w:p>
    <w:p w14:paraId="2BEC1005" w14:textId="77777777" w:rsidR="007B40CA" w:rsidRDefault="006D1490">
      <w:pPr>
        <w:numPr>
          <w:ilvl w:val="0"/>
          <w:numId w:val="5"/>
        </w:numPr>
        <w:shd w:val="clear" w:color="auto" w:fill="FFFFFF"/>
        <w:rPr>
          <w:color w:val="1F1F1F"/>
        </w:rPr>
      </w:pPr>
      <w:r>
        <w:rPr>
          <w:color w:val="1F1F1F"/>
        </w:rPr>
        <w:t>Disagree</w:t>
      </w:r>
    </w:p>
    <w:p w14:paraId="1A2F5A99" w14:textId="77777777" w:rsidR="007B40CA" w:rsidRDefault="006D1490">
      <w:pPr>
        <w:numPr>
          <w:ilvl w:val="0"/>
          <w:numId w:val="5"/>
        </w:numPr>
        <w:shd w:val="clear" w:color="auto" w:fill="FFFFFF"/>
        <w:rPr>
          <w:color w:val="1F1F1F"/>
        </w:rPr>
      </w:pPr>
      <w:r>
        <w:rPr>
          <w:color w:val="1F1F1F"/>
        </w:rPr>
        <w:t>Neutral</w:t>
      </w:r>
    </w:p>
    <w:p w14:paraId="25B35DB3" w14:textId="77777777" w:rsidR="007B40CA" w:rsidRDefault="006D1490">
      <w:pPr>
        <w:numPr>
          <w:ilvl w:val="0"/>
          <w:numId w:val="5"/>
        </w:numPr>
        <w:shd w:val="clear" w:color="auto" w:fill="FFFFFF"/>
        <w:rPr>
          <w:color w:val="1F1F1F"/>
        </w:rPr>
      </w:pPr>
      <w:r>
        <w:rPr>
          <w:color w:val="1F1F1F"/>
        </w:rPr>
        <w:t>Agree</w:t>
      </w:r>
    </w:p>
    <w:p w14:paraId="6D1E65C1" w14:textId="77777777" w:rsidR="007B40CA" w:rsidRDefault="006D1490">
      <w:pPr>
        <w:numPr>
          <w:ilvl w:val="0"/>
          <w:numId w:val="5"/>
        </w:numPr>
        <w:shd w:val="clear" w:color="auto" w:fill="FFFFFF"/>
        <w:rPr>
          <w:color w:val="1F1F1F"/>
        </w:rPr>
      </w:pPr>
      <w:r>
        <w:rPr>
          <w:color w:val="1F1F1F"/>
        </w:rPr>
        <w:lastRenderedPageBreak/>
        <w:t>Strongly agree</w:t>
      </w:r>
    </w:p>
    <w:p w14:paraId="42329320" w14:textId="77777777" w:rsidR="007B40CA" w:rsidRDefault="006D1490">
      <w:pPr>
        <w:shd w:val="clear" w:color="auto" w:fill="FFFFFF"/>
        <w:rPr>
          <w:b/>
          <w:bCs/>
          <w:color w:val="1F1F1F"/>
        </w:rPr>
      </w:pPr>
      <w:r>
        <w:rPr>
          <w:b/>
          <w:bCs/>
          <w:color w:val="1F1F1F"/>
        </w:rPr>
        <w:t xml:space="preserve">I feel confident using fintech apps for financial transactions. </w:t>
      </w:r>
    </w:p>
    <w:p w14:paraId="29430FC3" w14:textId="77777777" w:rsidR="007B40CA" w:rsidRDefault="006D1490">
      <w:pPr>
        <w:numPr>
          <w:ilvl w:val="0"/>
          <w:numId w:val="13"/>
        </w:numPr>
        <w:shd w:val="clear" w:color="auto" w:fill="FFFFFF"/>
        <w:rPr>
          <w:color w:val="1F1F1F"/>
        </w:rPr>
      </w:pPr>
      <w:r>
        <w:rPr>
          <w:color w:val="1F1F1F"/>
        </w:rPr>
        <w:t>Strongly disagree</w:t>
      </w:r>
    </w:p>
    <w:p w14:paraId="0CC07D37" w14:textId="77777777" w:rsidR="007B40CA" w:rsidRDefault="006D1490">
      <w:pPr>
        <w:numPr>
          <w:ilvl w:val="0"/>
          <w:numId w:val="13"/>
        </w:numPr>
        <w:shd w:val="clear" w:color="auto" w:fill="FFFFFF"/>
        <w:rPr>
          <w:color w:val="1F1F1F"/>
        </w:rPr>
      </w:pPr>
      <w:r>
        <w:rPr>
          <w:color w:val="1F1F1F"/>
        </w:rPr>
        <w:t>Disagree</w:t>
      </w:r>
    </w:p>
    <w:p w14:paraId="4F90647F" w14:textId="77777777" w:rsidR="007B40CA" w:rsidRDefault="006D1490">
      <w:pPr>
        <w:numPr>
          <w:ilvl w:val="0"/>
          <w:numId w:val="13"/>
        </w:numPr>
        <w:shd w:val="clear" w:color="auto" w:fill="FFFFFF"/>
        <w:rPr>
          <w:color w:val="1F1F1F"/>
        </w:rPr>
      </w:pPr>
      <w:r>
        <w:rPr>
          <w:color w:val="1F1F1F"/>
        </w:rPr>
        <w:t>Neutral</w:t>
      </w:r>
    </w:p>
    <w:p w14:paraId="716C3AD8" w14:textId="77777777" w:rsidR="007B40CA" w:rsidRDefault="006D1490">
      <w:pPr>
        <w:numPr>
          <w:ilvl w:val="0"/>
          <w:numId w:val="13"/>
        </w:numPr>
        <w:shd w:val="clear" w:color="auto" w:fill="FFFFFF"/>
        <w:rPr>
          <w:color w:val="1F1F1F"/>
        </w:rPr>
      </w:pPr>
      <w:r>
        <w:rPr>
          <w:color w:val="1F1F1F"/>
        </w:rPr>
        <w:t>Agree</w:t>
      </w:r>
    </w:p>
    <w:p w14:paraId="601A6116" w14:textId="77777777" w:rsidR="007B40CA" w:rsidRDefault="006D1490">
      <w:pPr>
        <w:numPr>
          <w:ilvl w:val="0"/>
          <w:numId w:val="13"/>
        </w:numPr>
        <w:shd w:val="clear" w:color="auto" w:fill="FFFFFF"/>
        <w:rPr>
          <w:color w:val="1F1F1F"/>
        </w:rPr>
      </w:pPr>
      <w:r>
        <w:rPr>
          <w:color w:val="1F1F1F"/>
        </w:rPr>
        <w:t>Strongly agree</w:t>
      </w:r>
    </w:p>
    <w:p w14:paraId="6F0B6321" w14:textId="77777777" w:rsidR="007B40CA" w:rsidRDefault="006D1490">
      <w:pPr>
        <w:shd w:val="clear" w:color="auto" w:fill="FFFFFF"/>
        <w:rPr>
          <w:b/>
          <w:bCs/>
          <w:color w:val="1F1F1F"/>
        </w:rPr>
      </w:pPr>
      <w:r>
        <w:rPr>
          <w:b/>
          <w:bCs/>
          <w:color w:val="1F1F1F"/>
        </w:rPr>
        <w:t xml:space="preserve">Trust is an important factor in my decision to use fintech services. </w:t>
      </w:r>
    </w:p>
    <w:p w14:paraId="22E6D689" w14:textId="77777777" w:rsidR="007B40CA" w:rsidRDefault="006D1490">
      <w:pPr>
        <w:numPr>
          <w:ilvl w:val="0"/>
          <w:numId w:val="6"/>
        </w:numPr>
        <w:shd w:val="clear" w:color="auto" w:fill="FFFFFF"/>
        <w:rPr>
          <w:color w:val="1F1F1F"/>
        </w:rPr>
      </w:pPr>
      <w:r>
        <w:rPr>
          <w:color w:val="1F1F1F"/>
        </w:rPr>
        <w:t>Strongly disagree</w:t>
      </w:r>
    </w:p>
    <w:p w14:paraId="0CC10ED4" w14:textId="77777777" w:rsidR="007B40CA" w:rsidRDefault="006D1490">
      <w:pPr>
        <w:numPr>
          <w:ilvl w:val="0"/>
          <w:numId w:val="6"/>
        </w:numPr>
        <w:shd w:val="clear" w:color="auto" w:fill="FFFFFF"/>
        <w:rPr>
          <w:color w:val="1F1F1F"/>
        </w:rPr>
      </w:pPr>
      <w:r>
        <w:rPr>
          <w:color w:val="1F1F1F"/>
        </w:rPr>
        <w:t>Disagree</w:t>
      </w:r>
    </w:p>
    <w:p w14:paraId="65629250" w14:textId="77777777" w:rsidR="007B40CA" w:rsidRDefault="006D1490">
      <w:pPr>
        <w:numPr>
          <w:ilvl w:val="0"/>
          <w:numId w:val="6"/>
        </w:numPr>
        <w:shd w:val="clear" w:color="auto" w:fill="FFFFFF"/>
        <w:rPr>
          <w:color w:val="1F1F1F"/>
        </w:rPr>
      </w:pPr>
      <w:r>
        <w:rPr>
          <w:color w:val="1F1F1F"/>
        </w:rPr>
        <w:t>Neutral</w:t>
      </w:r>
    </w:p>
    <w:p w14:paraId="1193E2DA" w14:textId="77777777" w:rsidR="007B40CA" w:rsidRDefault="006D1490">
      <w:pPr>
        <w:numPr>
          <w:ilvl w:val="0"/>
          <w:numId w:val="6"/>
        </w:numPr>
        <w:shd w:val="clear" w:color="auto" w:fill="FFFFFF"/>
        <w:rPr>
          <w:color w:val="1F1F1F"/>
        </w:rPr>
      </w:pPr>
      <w:r>
        <w:rPr>
          <w:color w:val="1F1F1F"/>
        </w:rPr>
        <w:t>Agree</w:t>
      </w:r>
    </w:p>
    <w:p w14:paraId="71728C3A" w14:textId="77777777" w:rsidR="007B40CA" w:rsidRDefault="006D1490">
      <w:pPr>
        <w:numPr>
          <w:ilvl w:val="0"/>
          <w:numId w:val="6"/>
        </w:numPr>
        <w:shd w:val="clear" w:color="auto" w:fill="FFFFFF"/>
        <w:rPr>
          <w:color w:val="1F1F1F"/>
        </w:rPr>
      </w:pPr>
      <w:r>
        <w:rPr>
          <w:color w:val="1F1F1F"/>
        </w:rPr>
        <w:t>Strongly agree</w:t>
      </w:r>
    </w:p>
    <w:p w14:paraId="527A6E67" w14:textId="77777777" w:rsidR="007B40CA" w:rsidRDefault="006D1490">
      <w:pPr>
        <w:shd w:val="clear" w:color="auto" w:fill="FFFFFF"/>
        <w:rPr>
          <w:b/>
          <w:bCs/>
          <w:color w:val="1F1F1F"/>
        </w:rPr>
      </w:pPr>
      <w:r>
        <w:rPr>
          <w:b/>
          <w:bCs/>
          <w:color w:val="1F1F1F"/>
        </w:rPr>
        <w:t xml:space="preserve">Positive online feedback increases my willingness to adopt fintech apps. </w:t>
      </w:r>
    </w:p>
    <w:p w14:paraId="3DEA3D76" w14:textId="77777777" w:rsidR="007B40CA" w:rsidRDefault="006D1490">
      <w:pPr>
        <w:numPr>
          <w:ilvl w:val="0"/>
          <w:numId w:val="3"/>
        </w:numPr>
        <w:shd w:val="clear" w:color="auto" w:fill="FFFFFF"/>
        <w:rPr>
          <w:color w:val="1F1F1F"/>
        </w:rPr>
      </w:pPr>
      <w:r>
        <w:rPr>
          <w:color w:val="1F1F1F"/>
        </w:rPr>
        <w:t>Strongly disagree</w:t>
      </w:r>
    </w:p>
    <w:p w14:paraId="5E449BC0" w14:textId="77777777" w:rsidR="007B40CA" w:rsidRDefault="006D1490">
      <w:pPr>
        <w:numPr>
          <w:ilvl w:val="0"/>
          <w:numId w:val="3"/>
        </w:numPr>
        <w:shd w:val="clear" w:color="auto" w:fill="FFFFFF"/>
        <w:rPr>
          <w:color w:val="1F1F1F"/>
        </w:rPr>
      </w:pPr>
      <w:r>
        <w:rPr>
          <w:color w:val="1F1F1F"/>
        </w:rPr>
        <w:t>Disagree</w:t>
      </w:r>
    </w:p>
    <w:p w14:paraId="09180452" w14:textId="77777777" w:rsidR="007B40CA" w:rsidRDefault="006D1490">
      <w:pPr>
        <w:numPr>
          <w:ilvl w:val="0"/>
          <w:numId w:val="3"/>
        </w:numPr>
        <w:shd w:val="clear" w:color="auto" w:fill="FFFFFF"/>
        <w:rPr>
          <w:color w:val="1F1F1F"/>
        </w:rPr>
      </w:pPr>
      <w:r>
        <w:rPr>
          <w:color w:val="1F1F1F"/>
        </w:rPr>
        <w:t>Neutral</w:t>
      </w:r>
    </w:p>
    <w:p w14:paraId="796A8305" w14:textId="77777777" w:rsidR="007B40CA" w:rsidRDefault="006D1490">
      <w:pPr>
        <w:numPr>
          <w:ilvl w:val="0"/>
          <w:numId w:val="3"/>
        </w:numPr>
        <w:shd w:val="clear" w:color="auto" w:fill="FFFFFF"/>
        <w:rPr>
          <w:color w:val="1F1F1F"/>
        </w:rPr>
      </w:pPr>
      <w:r>
        <w:rPr>
          <w:color w:val="1F1F1F"/>
        </w:rPr>
        <w:t>Agree</w:t>
      </w:r>
    </w:p>
    <w:p w14:paraId="063150BB" w14:textId="77777777" w:rsidR="007B40CA" w:rsidRDefault="006D1490">
      <w:pPr>
        <w:numPr>
          <w:ilvl w:val="0"/>
          <w:numId w:val="3"/>
        </w:numPr>
        <w:shd w:val="clear" w:color="auto" w:fill="FFFFFF"/>
        <w:rPr>
          <w:color w:val="1F1F1F"/>
        </w:rPr>
      </w:pPr>
      <w:r>
        <w:rPr>
          <w:color w:val="1F1F1F"/>
        </w:rPr>
        <w:t>Strongly agree</w:t>
      </w:r>
    </w:p>
    <w:p w14:paraId="2CF2B76E" w14:textId="77777777" w:rsidR="007B40CA" w:rsidRDefault="006D1490">
      <w:pPr>
        <w:shd w:val="clear" w:color="auto" w:fill="FFFFFF"/>
        <w:rPr>
          <w:b/>
          <w:bCs/>
          <w:color w:val="1F1F1F"/>
        </w:rPr>
      </w:pPr>
      <w:r>
        <w:rPr>
          <w:b/>
          <w:bCs/>
          <w:color w:val="1F1F1F"/>
        </w:rPr>
        <w:t xml:space="preserve">I intend to continue using fintech apps in the future. </w:t>
      </w:r>
    </w:p>
    <w:p w14:paraId="7673B1DA" w14:textId="77777777" w:rsidR="007B40CA" w:rsidRDefault="006D1490">
      <w:pPr>
        <w:numPr>
          <w:ilvl w:val="0"/>
          <w:numId w:val="3"/>
        </w:numPr>
        <w:shd w:val="clear" w:color="auto" w:fill="FFFFFF"/>
        <w:rPr>
          <w:color w:val="1F1F1F"/>
        </w:rPr>
      </w:pPr>
      <w:r>
        <w:rPr>
          <w:color w:val="1F1F1F"/>
        </w:rPr>
        <w:lastRenderedPageBreak/>
        <w:t>Strongly disagree</w:t>
      </w:r>
    </w:p>
    <w:p w14:paraId="4F7AEF8E" w14:textId="77777777" w:rsidR="007B40CA" w:rsidRDefault="006D1490">
      <w:pPr>
        <w:numPr>
          <w:ilvl w:val="0"/>
          <w:numId w:val="3"/>
        </w:numPr>
        <w:shd w:val="clear" w:color="auto" w:fill="FFFFFF"/>
        <w:rPr>
          <w:color w:val="1F1F1F"/>
        </w:rPr>
      </w:pPr>
      <w:r>
        <w:rPr>
          <w:color w:val="1F1F1F"/>
        </w:rPr>
        <w:t>Disagree</w:t>
      </w:r>
    </w:p>
    <w:p w14:paraId="3A450210" w14:textId="77777777" w:rsidR="007B40CA" w:rsidRDefault="006D1490">
      <w:pPr>
        <w:numPr>
          <w:ilvl w:val="0"/>
          <w:numId w:val="3"/>
        </w:numPr>
        <w:shd w:val="clear" w:color="auto" w:fill="FFFFFF"/>
        <w:rPr>
          <w:color w:val="1F1F1F"/>
        </w:rPr>
      </w:pPr>
      <w:r>
        <w:rPr>
          <w:color w:val="1F1F1F"/>
        </w:rPr>
        <w:t>Neutral</w:t>
      </w:r>
    </w:p>
    <w:p w14:paraId="046CF3BC" w14:textId="77777777" w:rsidR="007B40CA" w:rsidRDefault="006D1490">
      <w:pPr>
        <w:numPr>
          <w:ilvl w:val="0"/>
          <w:numId w:val="3"/>
        </w:numPr>
        <w:shd w:val="clear" w:color="auto" w:fill="FFFFFF"/>
        <w:rPr>
          <w:color w:val="1F1F1F"/>
        </w:rPr>
      </w:pPr>
      <w:r>
        <w:rPr>
          <w:color w:val="1F1F1F"/>
        </w:rPr>
        <w:t>Agree</w:t>
      </w:r>
    </w:p>
    <w:p w14:paraId="62CF378E" w14:textId="77777777" w:rsidR="007B40CA" w:rsidRDefault="006D1490">
      <w:pPr>
        <w:numPr>
          <w:ilvl w:val="0"/>
          <w:numId w:val="3"/>
        </w:numPr>
        <w:shd w:val="clear" w:color="auto" w:fill="FFFFFF"/>
        <w:rPr>
          <w:color w:val="1F1F1F"/>
        </w:rPr>
      </w:pPr>
      <w:r>
        <w:rPr>
          <w:color w:val="1F1F1F"/>
        </w:rPr>
        <w:t>Strongly agree</w:t>
      </w:r>
    </w:p>
    <w:p w14:paraId="42932EA2" w14:textId="77777777" w:rsidR="007B40CA" w:rsidRDefault="006D1490">
      <w:pPr>
        <w:shd w:val="clear" w:color="auto" w:fill="FFFFFF"/>
        <w:rPr>
          <w:b/>
          <w:bCs/>
          <w:color w:val="1F1F1F"/>
        </w:rPr>
      </w:pPr>
      <w:r>
        <w:rPr>
          <w:b/>
          <w:bCs/>
          <w:color w:val="1F1F1F"/>
        </w:rPr>
        <w:t xml:space="preserve">I would recommend fintech apps to others if I trust them. </w:t>
      </w:r>
    </w:p>
    <w:p w14:paraId="2370D3D8" w14:textId="77777777" w:rsidR="007B40CA" w:rsidRDefault="006D1490">
      <w:pPr>
        <w:numPr>
          <w:ilvl w:val="0"/>
          <w:numId w:val="3"/>
        </w:numPr>
        <w:shd w:val="clear" w:color="auto" w:fill="FFFFFF"/>
        <w:rPr>
          <w:color w:val="1F1F1F"/>
        </w:rPr>
      </w:pPr>
      <w:r>
        <w:rPr>
          <w:color w:val="1F1F1F"/>
        </w:rPr>
        <w:t>Strongly disagree</w:t>
      </w:r>
    </w:p>
    <w:p w14:paraId="3A7BDAE3" w14:textId="77777777" w:rsidR="007B40CA" w:rsidRDefault="006D1490">
      <w:pPr>
        <w:numPr>
          <w:ilvl w:val="0"/>
          <w:numId w:val="3"/>
        </w:numPr>
        <w:shd w:val="clear" w:color="auto" w:fill="FFFFFF"/>
        <w:rPr>
          <w:color w:val="1F1F1F"/>
        </w:rPr>
      </w:pPr>
      <w:r>
        <w:rPr>
          <w:color w:val="1F1F1F"/>
        </w:rPr>
        <w:t>Disagree</w:t>
      </w:r>
    </w:p>
    <w:p w14:paraId="3C891300" w14:textId="77777777" w:rsidR="007B40CA" w:rsidRDefault="006D1490">
      <w:pPr>
        <w:numPr>
          <w:ilvl w:val="0"/>
          <w:numId w:val="3"/>
        </w:numPr>
        <w:shd w:val="clear" w:color="auto" w:fill="FFFFFF"/>
        <w:rPr>
          <w:color w:val="1F1F1F"/>
        </w:rPr>
      </w:pPr>
      <w:r>
        <w:rPr>
          <w:color w:val="1F1F1F"/>
        </w:rPr>
        <w:t>Neutral</w:t>
      </w:r>
    </w:p>
    <w:p w14:paraId="71AACD59" w14:textId="77777777" w:rsidR="007B40CA" w:rsidRDefault="006D1490">
      <w:pPr>
        <w:numPr>
          <w:ilvl w:val="0"/>
          <w:numId w:val="3"/>
        </w:numPr>
        <w:shd w:val="clear" w:color="auto" w:fill="FFFFFF"/>
        <w:rPr>
          <w:color w:val="1F1F1F"/>
        </w:rPr>
      </w:pPr>
      <w:r>
        <w:rPr>
          <w:color w:val="1F1F1F"/>
        </w:rPr>
        <w:t>Agree</w:t>
      </w:r>
    </w:p>
    <w:p w14:paraId="4094D42E" w14:textId="77777777" w:rsidR="007B40CA" w:rsidRDefault="006D1490">
      <w:pPr>
        <w:numPr>
          <w:ilvl w:val="0"/>
          <w:numId w:val="3"/>
        </w:numPr>
        <w:shd w:val="clear" w:color="auto" w:fill="FFFFFF"/>
        <w:rPr>
          <w:color w:val="1F1F1F"/>
        </w:rPr>
      </w:pPr>
      <w:r>
        <w:rPr>
          <w:color w:val="1F1F1F"/>
        </w:rPr>
        <w:t>Strongly agree</w:t>
      </w:r>
    </w:p>
    <w:p w14:paraId="289CC480" w14:textId="77777777" w:rsidR="007B40CA" w:rsidRDefault="006D1490">
      <w:pPr>
        <w:shd w:val="clear" w:color="auto" w:fill="FFFFFF"/>
        <w:rPr>
          <w:b/>
          <w:bCs/>
          <w:color w:val="1F1F1F"/>
        </w:rPr>
      </w:pPr>
      <w:r>
        <w:rPr>
          <w:b/>
          <w:bCs/>
          <w:color w:val="1F1F1F"/>
        </w:rPr>
        <w:t xml:space="preserve">I would switch from traditional banking to fintech apps if they appear trustworthy. </w:t>
      </w:r>
    </w:p>
    <w:p w14:paraId="212B2989" w14:textId="77777777" w:rsidR="007B40CA" w:rsidRDefault="006D1490">
      <w:pPr>
        <w:numPr>
          <w:ilvl w:val="0"/>
          <w:numId w:val="3"/>
        </w:numPr>
        <w:shd w:val="clear" w:color="auto" w:fill="FFFFFF"/>
        <w:rPr>
          <w:color w:val="1F1F1F"/>
        </w:rPr>
      </w:pPr>
      <w:r>
        <w:rPr>
          <w:color w:val="1F1F1F"/>
        </w:rPr>
        <w:t>Strongly disagree</w:t>
      </w:r>
    </w:p>
    <w:p w14:paraId="0FE527BE" w14:textId="77777777" w:rsidR="007B40CA" w:rsidRDefault="006D1490">
      <w:pPr>
        <w:numPr>
          <w:ilvl w:val="0"/>
          <w:numId w:val="3"/>
        </w:numPr>
        <w:shd w:val="clear" w:color="auto" w:fill="FFFFFF"/>
        <w:rPr>
          <w:color w:val="1F1F1F"/>
        </w:rPr>
      </w:pPr>
      <w:r>
        <w:rPr>
          <w:color w:val="1F1F1F"/>
        </w:rPr>
        <w:t>Disagree</w:t>
      </w:r>
    </w:p>
    <w:p w14:paraId="653255A0" w14:textId="77777777" w:rsidR="007B40CA" w:rsidRDefault="006D1490">
      <w:pPr>
        <w:numPr>
          <w:ilvl w:val="0"/>
          <w:numId w:val="3"/>
        </w:numPr>
        <w:shd w:val="clear" w:color="auto" w:fill="FFFFFF"/>
        <w:rPr>
          <w:color w:val="1F1F1F"/>
        </w:rPr>
      </w:pPr>
      <w:r>
        <w:rPr>
          <w:color w:val="1F1F1F"/>
        </w:rPr>
        <w:t>Neutral</w:t>
      </w:r>
    </w:p>
    <w:p w14:paraId="570BBE67" w14:textId="77777777" w:rsidR="007B40CA" w:rsidRDefault="006D1490">
      <w:pPr>
        <w:numPr>
          <w:ilvl w:val="0"/>
          <w:numId w:val="3"/>
        </w:numPr>
        <w:shd w:val="clear" w:color="auto" w:fill="FFFFFF"/>
        <w:rPr>
          <w:color w:val="1F1F1F"/>
        </w:rPr>
      </w:pPr>
      <w:r>
        <w:rPr>
          <w:color w:val="1F1F1F"/>
        </w:rPr>
        <w:t>Agree</w:t>
      </w:r>
    </w:p>
    <w:p w14:paraId="7894691B" w14:textId="77777777" w:rsidR="007B40CA" w:rsidRDefault="006D1490">
      <w:pPr>
        <w:numPr>
          <w:ilvl w:val="0"/>
          <w:numId w:val="3"/>
        </w:numPr>
        <w:shd w:val="clear" w:color="auto" w:fill="FFFFFF"/>
        <w:rPr>
          <w:color w:val="1F1F1F"/>
        </w:rPr>
      </w:pPr>
      <w:r>
        <w:rPr>
          <w:color w:val="1F1F1F"/>
        </w:rPr>
        <w:t>Strongly agree</w:t>
      </w:r>
    </w:p>
    <w:p w14:paraId="70911C07" w14:textId="77777777" w:rsidR="007B40CA" w:rsidRDefault="007B40CA"/>
    <w:p w14:paraId="09ED360D" w14:textId="77777777" w:rsidR="007B40CA" w:rsidRDefault="006D1490">
      <w:pPr>
        <w:pStyle w:val="Heading2"/>
      </w:pPr>
      <w:bookmarkStart w:id="143" w:name="_d7pdi7j85bid" w:colFirst="0" w:colLast="0"/>
      <w:bookmarkEnd w:id="143"/>
      <w:r>
        <w:lastRenderedPageBreak/>
        <w:t>Appendix B: Excel Outputs</w:t>
      </w:r>
    </w:p>
    <w:p w14:paraId="6C3F4DC9" w14:textId="77777777" w:rsidR="007B40CA" w:rsidRDefault="006D1490">
      <w:r>
        <w:rPr>
          <w:noProof/>
        </w:rPr>
        <w:drawing>
          <wp:inline distT="114300" distB="114300" distL="114300" distR="114300" wp14:anchorId="304C25C2" wp14:editId="74514ABB">
            <wp:extent cx="5405438" cy="3183202"/>
            <wp:effectExtent l="12700" t="12700" r="12700" b="12700"/>
            <wp:docPr id="20"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20"/>
                    <a:srcRect/>
                    <a:stretch>
                      <a:fillRect/>
                    </a:stretch>
                  </pic:blipFill>
                  <pic:spPr>
                    <a:xfrm>
                      <a:off x="0" y="0"/>
                      <a:ext cx="5405438" cy="3183202"/>
                    </a:xfrm>
                    <a:prstGeom prst="rect">
                      <a:avLst/>
                    </a:prstGeom>
                    <a:ln w="12700">
                      <a:solidFill>
                        <a:srgbClr val="000000"/>
                      </a:solidFill>
                      <a:prstDash val="solid"/>
                    </a:ln>
                  </pic:spPr>
                </pic:pic>
              </a:graphicData>
            </a:graphic>
          </wp:inline>
        </w:drawing>
      </w:r>
    </w:p>
    <w:p w14:paraId="539819A5" w14:textId="77777777" w:rsidR="007B40CA" w:rsidRDefault="006D1490">
      <w:pPr>
        <w:jc w:val="center"/>
      </w:pPr>
      <w:r>
        <w:rPr>
          <w:noProof/>
        </w:rPr>
        <w:drawing>
          <wp:inline distT="114300" distB="114300" distL="114300" distR="114300" wp14:anchorId="6DACDE2B" wp14:editId="1BD409BD">
            <wp:extent cx="4095750" cy="1219200"/>
            <wp:effectExtent l="12700" t="12700" r="12700" b="12700"/>
            <wp:docPr id="21"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21"/>
                    <a:srcRect/>
                    <a:stretch>
                      <a:fillRect/>
                    </a:stretch>
                  </pic:blipFill>
                  <pic:spPr>
                    <a:xfrm>
                      <a:off x="0" y="0"/>
                      <a:ext cx="4095750" cy="1219200"/>
                    </a:xfrm>
                    <a:prstGeom prst="rect">
                      <a:avLst/>
                    </a:prstGeom>
                    <a:ln w="12700">
                      <a:solidFill>
                        <a:srgbClr val="000000"/>
                      </a:solidFill>
                      <a:prstDash val="solid"/>
                    </a:ln>
                  </pic:spPr>
                </pic:pic>
              </a:graphicData>
            </a:graphic>
          </wp:inline>
        </w:drawing>
      </w:r>
    </w:p>
    <w:p w14:paraId="0D1CB213" w14:textId="77777777" w:rsidR="007B40CA" w:rsidRDefault="006D1490">
      <w:pPr>
        <w:jc w:val="center"/>
      </w:pPr>
      <w:r>
        <w:rPr>
          <w:noProof/>
        </w:rPr>
        <w:drawing>
          <wp:inline distT="114300" distB="114300" distL="114300" distR="114300" wp14:anchorId="308663B7" wp14:editId="2EAC24F8">
            <wp:extent cx="4076700" cy="1666875"/>
            <wp:effectExtent l="12700" t="12700" r="12700" b="12700"/>
            <wp:docPr id="22"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22"/>
                    <a:srcRect/>
                    <a:stretch>
                      <a:fillRect/>
                    </a:stretch>
                  </pic:blipFill>
                  <pic:spPr>
                    <a:xfrm>
                      <a:off x="0" y="0"/>
                      <a:ext cx="4076700" cy="1666875"/>
                    </a:xfrm>
                    <a:prstGeom prst="rect">
                      <a:avLst/>
                    </a:prstGeom>
                    <a:ln w="12700">
                      <a:solidFill>
                        <a:srgbClr val="000000"/>
                      </a:solidFill>
                      <a:prstDash val="solid"/>
                    </a:ln>
                  </pic:spPr>
                </pic:pic>
              </a:graphicData>
            </a:graphic>
          </wp:inline>
        </w:drawing>
      </w:r>
    </w:p>
    <w:p w14:paraId="20E8424B" w14:textId="77777777" w:rsidR="007B40CA" w:rsidRDefault="006D1490">
      <w:pPr>
        <w:jc w:val="center"/>
      </w:pPr>
      <w:r>
        <w:rPr>
          <w:noProof/>
        </w:rPr>
        <w:lastRenderedPageBreak/>
        <w:drawing>
          <wp:inline distT="114300" distB="114300" distL="114300" distR="114300" wp14:anchorId="1D130E7F" wp14:editId="7F1FCDCA">
            <wp:extent cx="5943600" cy="1371600"/>
            <wp:effectExtent l="12700" t="12700" r="12700" b="12700"/>
            <wp:docPr id="2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3"/>
                    <a:srcRect/>
                    <a:stretch>
                      <a:fillRect/>
                    </a:stretch>
                  </pic:blipFill>
                  <pic:spPr>
                    <a:xfrm>
                      <a:off x="0" y="0"/>
                      <a:ext cx="5943600" cy="1371600"/>
                    </a:xfrm>
                    <a:prstGeom prst="rect">
                      <a:avLst/>
                    </a:prstGeom>
                    <a:ln w="12700">
                      <a:solidFill>
                        <a:srgbClr val="000000"/>
                      </a:solidFill>
                      <a:prstDash val="solid"/>
                    </a:ln>
                  </pic:spPr>
                </pic:pic>
              </a:graphicData>
            </a:graphic>
          </wp:inline>
        </w:drawing>
      </w:r>
    </w:p>
    <w:p w14:paraId="0944045A" w14:textId="77777777" w:rsidR="007B40CA" w:rsidRDefault="006D1490">
      <w:pPr>
        <w:jc w:val="center"/>
      </w:pPr>
      <w:r>
        <w:rPr>
          <w:noProof/>
        </w:rPr>
        <w:drawing>
          <wp:inline distT="114300" distB="114300" distL="114300" distR="114300" wp14:anchorId="0226AC4F" wp14:editId="20ACF1CC">
            <wp:extent cx="5414963" cy="1588042"/>
            <wp:effectExtent l="12700" t="12700" r="12700" b="12700"/>
            <wp:docPr id="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4"/>
                    <a:srcRect/>
                    <a:stretch>
                      <a:fillRect/>
                    </a:stretch>
                  </pic:blipFill>
                  <pic:spPr>
                    <a:xfrm>
                      <a:off x="0" y="0"/>
                      <a:ext cx="5414963" cy="1588042"/>
                    </a:xfrm>
                    <a:prstGeom prst="rect">
                      <a:avLst/>
                    </a:prstGeom>
                    <a:ln w="12700">
                      <a:solidFill>
                        <a:srgbClr val="000000"/>
                      </a:solidFill>
                      <a:prstDash val="solid"/>
                    </a:ln>
                  </pic:spPr>
                </pic:pic>
              </a:graphicData>
            </a:graphic>
          </wp:inline>
        </w:drawing>
      </w:r>
    </w:p>
    <w:p w14:paraId="1167A0A7" w14:textId="77777777" w:rsidR="007B40CA" w:rsidRDefault="006D1490">
      <w:pPr>
        <w:jc w:val="center"/>
      </w:pPr>
      <w:r>
        <w:rPr>
          <w:noProof/>
        </w:rPr>
        <w:drawing>
          <wp:inline distT="114300" distB="114300" distL="114300" distR="114300" wp14:anchorId="25C4E133" wp14:editId="0D0033F4">
            <wp:extent cx="5943600" cy="2489200"/>
            <wp:effectExtent l="12700" t="12700" r="12700" b="12700"/>
            <wp:docPr id="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5"/>
                    <a:srcRect/>
                    <a:stretch>
                      <a:fillRect/>
                    </a:stretch>
                  </pic:blipFill>
                  <pic:spPr>
                    <a:xfrm>
                      <a:off x="0" y="0"/>
                      <a:ext cx="5943600" cy="2489200"/>
                    </a:xfrm>
                    <a:prstGeom prst="rect">
                      <a:avLst/>
                    </a:prstGeom>
                    <a:ln w="12700">
                      <a:solidFill>
                        <a:srgbClr val="000000"/>
                      </a:solidFill>
                      <a:prstDash val="solid"/>
                    </a:ln>
                  </pic:spPr>
                </pic:pic>
              </a:graphicData>
            </a:graphic>
          </wp:inline>
        </w:drawing>
      </w:r>
    </w:p>
    <w:p w14:paraId="4F8AE3BC" w14:textId="77777777" w:rsidR="007B40CA" w:rsidRDefault="006D1490">
      <w:pPr>
        <w:jc w:val="center"/>
      </w:pPr>
      <w:r>
        <w:rPr>
          <w:noProof/>
        </w:rPr>
        <w:lastRenderedPageBreak/>
        <w:drawing>
          <wp:inline distT="114300" distB="114300" distL="114300" distR="114300" wp14:anchorId="5BD5C39F" wp14:editId="32BE9C81">
            <wp:extent cx="5943600" cy="2489200"/>
            <wp:effectExtent l="12700" t="12700" r="12700" b="12700"/>
            <wp:docPr id="3"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26"/>
                    <a:srcRect/>
                    <a:stretch>
                      <a:fillRect/>
                    </a:stretch>
                  </pic:blipFill>
                  <pic:spPr>
                    <a:xfrm>
                      <a:off x="0" y="0"/>
                      <a:ext cx="5943600" cy="2489200"/>
                    </a:xfrm>
                    <a:prstGeom prst="rect">
                      <a:avLst/>
                    </a:prstGeom>
                    <a:ln w="12700">
                      <a:solidFill>
                        <a:srgbClr val="000000"/>
                      </a:solidFill>
                      <a:prstDash val="solid"/>
                    </a:ln>
                  </pic:spPr>
                </pic:pic>
              </a:graphicData>
            </a:graphic>
          </wp:inline>
        </w:drawing>
      </w:r>
    </w:p>
    <w:sectPr w:rsidR="007B40CA">
      <w:footerReference w:type="default" r:id="rId12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675763" w14:textId="77777777" w:rsidR="006D1490" w:rsidRDefault="006D1490">
      <w:pPr>
        <w:spacing w:before="0" w:after="0" w:line="240" w:lineRule="auto"/>
      </w:pPr>
      <w:r>
        <w:separator/>
      </w:r>
    </w:p>
  </w:endnote>
  <w:endnote w:type="continuationSeparator" w:id="0">
    <w:p w14:paraId="511395D1" w14:textId="77777777" w:rsidR="006D1490" w:rsidRDefault="006D149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A2449D27-4BDD-44B6-9175-463C9CCAB8E1}"/>
  </w:font>
  <w:font w:name="Calibri">
    <w:panose1 w:val="020F0502020204030204"/>
    <w:charset w:val="00"/>
    <w:family w:val="swiss"/>
    <w:pitch w:val="variable"/>
    <w:sig w:usb0="E4002EFF" w:usb1="C200247B" w:usb2="00000009" w:usb3="00000000" w:csb0="000001FF" w:csb1="00000000"/>
    <w:embedRegular r:id="rId2" w:fontKey="{64162ACD-5A68-4908-93BE-138BE8037A8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E24F87" w14:textId="77777777" w:rsidR="007B40CA" w:rsidRDefault="006D1490">
    <w:pPr>
      <w:jc w:val="right"/>
    </w:pPr>
    <w:r>
      <w:fldChar w:fldCharType="begin"/>
    </w:r>
    <w:r>
      <w:instrText>PAGE</w:instrText>
    </w:r>
    <w:r>
      <w:fldChar w:fldCharType="separate"/>
    </w:r>
    <w:r w:rsidR="00EA21D1">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12DABF" w14:textId="77777777" w:rsidR="006D1490" w:rsidRDefault="006D1490">
      <w:pPr>
        <w:spacing w:before="0" w:after="0" w:line="240" w:lineRule="auto"/>
      </w:pPr>
      <w:r>
        <w:separator/>
      </w:r>
    </w:p>
  </w:footnote>
  <w:footnote w:type="continuationSeparator" w:id="0">
    <w:p w14:paraId="7E0B7AA1" w14:textId="77777777" w:rsidR="006D1490" w:rsidRDefault="006D149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B34FA6"/>
    <w:multiLevelType w:val="multilevel"/>
    <w:tmpl w:val="D7E4C1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75B25DD"/>
    <w:multiLevelType w:val="multilevel"/>
    <w:tmpl w:val="84A04D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7FC43ED"/>
    <w:multiLevelType w:val="multilevel"/>
    <w:tmpl w:val="2C8C70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3454923"/>
    <w:multiLevelType w:val="multilevel"/>
    <w:tmpl w:val="1C5068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03F1075"/>
    <w:multiLevelType w:val="multilevel"/>
    <w:tmpl w:val="030639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A2A2E63"/>
    <w:multiLevelType w:val="multilevel"/>
    <w:tmpl w:val="80465D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E365A00"/>
    <w:multiLevelType w:val="multilevel"/>
    <w:tmpl w:val="D024A6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778012F"/>
    <w:multiLevelType w:val="multilevel"/>
    <w:tmpl w:val="17902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78F7808"/>
    <w:multiLevelType w:val="multilevel"/>
    <w:tmpl w:val="50EA72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EEB49A7"/>
    <w:multiLevelType w:val="multilevel"/>
    <w:tmpl w:val="8670F2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48828B0"/>
    <w:multiLevelType w:val="multilevel"/>
    <w:tmpl w:val="62327F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D6D664A"/>
    <w:multiLevelType w:val="multilevel"/>
    <w:tmpl w:val="E492751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2" w15:restartNumberingAfterBreak="0">
    <w:nsid w:val="714831E7"/>
    <w:multiLevelType w:val="multilevel"/>
    <w:tmpl w:val="4C92FC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6137637"/>
    <w:multiLevelType w:val="multilevel"/>
    <w:tmpl w:val="DCEA99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E833C6A"/>
    <w:multiLevelType w:val="multilevel"/>
    <w:tmpl w:val="D96822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12"/>
  </w:num>
  <w:num w:numId="3">
    <w:abstractNumId w:val="2"/>
  </w:num>
  <w:num w:numId="4">
    <w:abstractNumId w:val="4"/>
  </w:num>
  <w:num w:numId="5">
    <w:abstractNumId w:val="7"/>
  </w:num>
  <w:num w:numId="6">
    <w:abstractNumId w:val="8"/>
  </w:num>
  <w:num w:numId="7">
    <w:abstractNumId w:val="5"/>
  </w:num>
  <w:num w:numId="8">
    <w:abstractNumId w:val="0"/>
  </w:num>
  <w:num w:numId="9">
    <w:abstractNumId w:val="10"/>
  </w:num>
  <w:num w:numId="10">
    <w:abstractNumId w:val="3"/>
  </w:num>
  <w:num w:numId="11">
    <w:abstractNumId w:val="6"/>
  </w:num>
  <w:num w:numId="12">
    <w:abstractNumId w:val="13"/>
  </w:num>
  <w:num w:numId="13">
    <w:abstractNumId w:val="14"/>
  </w:num>
  <w:num w:numId="14">
    <w:abstractNumId w:val="11"/>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40CA"/>
    <w:rsid w:val="004F5F2F"/>
    <w:rsid w:val="006D1490"/>
    <w:rsid w:val="007B40CA"/>
    <w:rsid w:val="00806EE5"/>
    <w:rsid w:val="008C4A33"/>
    <w:rsid w:val="00EA21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47B1A"/>
  <w15:docId w15:val="{58807AEE-557F-4B7C-9E78-D7EA3A13D9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GB"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b/>
      <w:bCs/>
      <w:sz w:val="28"/>
      <w:szCs w:val="28"/>
    </w:rPr>
  </w:style>
  <w:style w:type="paragraph" w:styleId="Heading2">
    <w:name w:val="heading 2"/>
    <w:basedOn w:val="Normal"/>
    <w:next w:val="Normal"/>
    <w:uiPriority w:val="9"/>
    <w:unhideWhenUsed/>
    <w:qFormat/>
    <w:pPr>
      <w:keepNext/>
      <w:keepLines/>
      <w:spacing w:before="200" w:after="200"/>
      <w:outlineLvl w:val="1"/>
    </w:pPr>
    <w:rPr>
      <w:b/>
      <w:bCs/>
      <w:sz w:val="26"/>
      <w:szCs w:val="26"/>
    </w:rPr>
  </w:style>
  <w:style w:type="paragraph" w:styleId="Heading3">
    <w:name w:val="heading 3"/>
    <w:basedOn w:val="Normal"/>
    <w:next w:val="Normal"/>
    <w:uiPriority w:val="9"/>
    <w:unhideWhenUsed/>
    <w:qFormat/>
    <w:pPr>
      <w:keepNext/>
      <w:keepLines/>
      <w:spacing w:before="320" w:after="80"/>
      <w:outlineLvl w:val="2"/>
    </w:pPr>
    <w:rPr>
      <w:b/>
      <w:bCs/>
    </w:rPr>
  </w:style>
  <w:style w:type="paragraph" w:styleId="Heading4">
    <w:name w:val="heading 4"/>
    <w:basedOn w:val="Normal"/>
    <w:next w:val="Normal"/>
    <w:uiPriority w:val="9"/>
    <w:unhideWhenUsed/>
    <w:qFormat/>
    <w:pPr>
      <w:jc w:val="center"/>
      <w:outlineLvl w:val="3"/>
    </w:pPr>
    <w:rPr>
      <w:b/>
      <w:bCs/>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table" w:customStyle="1" w:styleId="a6">
    <w:basedOn w:val="TableNormal0"/>
    <w:tblPr>
      <w:tblStyleRowBandSize w:val="1"/>
      <w:tblStyleColBandSize w:val="1"/>
    </w:tblPr>
  </w:style>
  <w:style w:type="table" w:customStyle="1" w:styleId="a7">
    <w:basedOn w:val="TableNormal0"/>
    <w:tblPr>
      <w:tblStyleRowBandSize w:val="1"/>
      <w:tblStyleColBandSize w:val="1"/>
    </w:tblPr>
  </w:style>
  <w:style w:type="table" w:customStyle="1" w:styleId="a8">
    <w:basedOn w:val="TableNormal0"/>
    <w:tblPr>
      <w:tblStyleRowBandSize w:val="1"/>
      <w:tblStyleColBandSize w:val="1"/>
    </w:tblPr>
  </w:style>
  <w:style w:type="table" w:customStyle="1" w:styleId="a9">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17" Type="http://schemas.openxmlformats.org/officeDocument/2006/relationships/hyperlink" Target="https://journals.sagepub.com/doi/pdf/10.1177/21582440231181388" TargetMode="External"/><Relationship Id="rId21" Type="http://schemas.openxmlformats.org/officeDocument/2006/relationships/hyperlink" Target="https://journals.sagepub.com/doi/10.1177/21582440231181388" TargetMode="External"/><Relationship Id="rId42" Type="http://schemas.openxmlformats.org/officeDocument/2006/relationships/hyperlink" Target="https://www.cell.com/heliyon/fulltext/S2405-8440(25)00372-X" TargetMode="External"/><Relationship Id="rId47" Type="http://schemas.openxmlformats.org/officeDocument/2006/relationships/hyperlink" Target="https://www.mdpi.com/2674-1032/5/1/22" TargetMode="External"/><Relationship Id="rId63" Type="http://schemas.openxmlformats.org/officeDocument/2006/relationships/hyperlink" Target="https://www.fnlondon.com/articles/revolut-profits-soar-by-149-here-are-three-key-takeaways-from-its-results-78d7a8ea" TargetMode="External"/><Relationship Id="rId68" Type="http://schemas.openxmlformats.org/officeDocument/2006/relationships/hyperlink" Target="https://journals.sagepub.com/doi/pdf/10.1177/03128962241293658" TargetMode="External"/><Relationship Id="rId84" Type="http://schemas.openxmlformats.org/officeDocument/2006/relationships/hyperlink" Target="https://www.inderscienceonline.com/doi/abs/10.1504/IJMCP.2023.131769" TargetMode="External"/><Relationship Id="rId89" Type="http://schemas.openxmlformats.org/officeDocument/2006/relationships/hyperlink" Target="https://www.emerald.com/gkmc/article-pdf/doi/10.1108/GKMC-06-2023-0188/9797631/gkmc-06-2023-0188.pdf" TargetMode="External"/><Relationship Id="rId112" Type="http://schemas.openxmlformats.org/officeDocument/2006/relationships/hyperlink" Target="https://www.researchgate.net/profile/Es-Vorm-2/publication/360726928_International_Journal_of_Human-Computer_Interaction_Integrating_Transparency_Trust_and_Acceptance_The_Intelligent_Systems_Technology_Model_ISTAM_Integrating_Transparency_Trust_and_Acceptance_The_Intel/links/628770f639fa2170315f8035/International-Journal-of-Human-Computer-Interaction-Integrating-Transparency-Trust-and-Acceptance-The-Intelligent-Systems-Technology-Model-ISTAM-Integrating-Transparency-Trust-and-Acceptance-The-I.pdf" TargetMode="External"/><Relationship Id="rId16" Type="http://schemas.openxmlformats.org/officeDocument/2006/relationships/image" Target="media/image10.png"/><Relationship Id="rId107" Type="http://schemas.openxmlformats.org/officeDocument/2006/relationships/hyperlink" Target="https://www.emerald.com/gkmc/article-abstract/doi/10.1108/GKMC-02-2025-0137/1296724" TargetMode="External"/><Relationship Id="rId11" Type="http://schemas.openxmlformats.org/officeDocument/2006/relationships/image" Target="media/image5.png"/><Relationship Id="rId32" Type="http://schemas.openxmlformats.org/officeDocument/2006/relationships/hyperlink" Target="https://www.emerald.com/ejms/article/29/1/85/1236897" TargetMode="External"/><Relationship Id="rId37" Type="http://schemas.openxmlformats.org/officeDocument/2006/relationships/hyperlink" Target="https://www.researchgate.net/profile/Wafaa-Surkhi-2/publication/381393767_The_Impact_of_Cybercrime_on_Internet_Banking_Adoption/links/67b2e3574c479b26c9e30ce1/The-Impact-of-Cybercrime-on-Internet-Banking-Adoption.pdf" TargetMode="External"/><Relationship Id="rId53" Type="http://schemas.openxmlformats.org/officeDocument/2006/relationships/hyperlink" Target="https://papers.ssrn.com/sol3/Delivery.cfm?abstractid=5672710" TargetMode="External"/><Relationship Id="rId58" Type="http://schemas.openxmlformats.org/officeDocument/2006/relationships/hyperlink" Target="https://www.emerald.com/qrfm/article-pdf/17/2/348/9673404/qrfm-12-2023-0314.pdf" TargetMode="External"/><Relationship Id="rId74" Type="http://schemas.openxmlformats.org/officeDocument/2006/relationships/hyperlink" Target="https://www.emerald.com/qrfm/article-pdf/16/4/618/9567401/qrfm-08-2022-0129.pdf" TargetMode="External"/><Relationship Id="rId79" Type="http://schemas.openxmlformats.org/officeDocument/2006/relationships/hyperlink" Target="https://www.mdpi.com/2624-800X/4/3/34" TargetMode="External"/><Relationship Id="rId102" Type="http://schemas.openxmlformats.org/officeDocument/2006/relationships/hyperlink" Target="https://www.mdpi.com/1911-8074/16/1/21?utm_source=chatgpt.com" TargetMode="External"/><Relationship Id="rId123" Type="http://schemas.openxmlformats.org/officeDocument/2006/relationships/image" Target="media/image19.png"/><Relationship Id="rId128" Type="http://schemas.openxmlformats.org/officeDocument/2006/relationships/fontTable" Target="fontTable.xml"/><Relationship Id="rId5" Type="http://schemas.openxmlformats.org/officeDocument/2006/relationships/footnotes" Target="footnotes.xml"/><Relationship Id="rId90" Type="http://schemas.openxmlformats.org/officeDocument/2006/relationships/hyperlink" Target="https://www.emerald.com/gkmc/article-pdf/doi/10.1108/GKMC-06-2023-0188/9797631/gkmc-06-2023-0188.pdf" TargetMode="External"/><Relationship Id="rId95" Type="http://schemas.openxmlformats.org/officeDocument/2006/relationships/hyperlink" Target="https://www.researchgate.net/figure/The-Unified-Theory-of-Acceptance-and-Use-of-Technology-2-model-adapted-from-a-study-by_fig1_359122329?utm_source=chatgpt.com" TargetMode="External"/><Relationship Id="rId22" Type="http://schemas.openxmlformats.org/officeDocument/2006/relationships/image" Target="media/image14.png"/><Relationship Id="rId27" Type="http://schemas.openxmlformats.org/officeDocument/2006/relationships/hyperlink" Target="https://journal.skultech.com/index.php/est/article/view/8" TargetMode="External"/><Relationship Id="rId43" Type="http://schemas.openxmlformats.org/officeDocument/2006/relationships/hyperlink" Target="https://www.cell.com/heliyon/fulltext/S2405-8440(25)00372-X" TargetMode="External"/><Relationship Id="rId48" Type="http://schemas.openxmlformats.org/officeDocument/2006/relationships/hyperlink" Target="https://www.ftc.gov/system/files/ftc_gov/pdf/r311003presentationbeckwuytsjap20240213.pdf" TargetMode="External"/><Relationship Id="rId64" Type="http://schemas.openxmlformats.org/officeDocument/2006/relationships/hyperlink" Target="https://fintech.global/2024/08/30/london-based-abound-leads-the-pack-for-the-biggest-fintech-deal-in-uk-for-h1-2024/?utm_source=chatgpt.com" TargetMode="External"/><Relationship Id="rId69" Type="http://schemas.openxmlformats.org/officeDocument/2006/relationships/hyperlink" Target="https://scoop.market.us/online-banking-statistics/?utm_source=chatgpt.com" TargetMode="External"/><Relationship Id="rId113" Type="http://schemas.openxmlformats.org/officeDocument/2006/relationships/hyperlink" Target="https://www.emerald.com/intr/article-pdf/33/1/178/1272168/intr-08-2020-0467.pdf" TargetMode="External"/><Relationship Id="rId118" Type="http://schemas.openxmlformats.org/officeDocument/2006/relationships/hyperlink" Target="https://journals.sagepub.com/doi/10.1177/21582440231181388?utm_source=chatgpt.com" TargetMode="External"/><Relationship Id="rId80" Type="http://schemas.openxmlformats.org/officeDocument/2006/relationships/hyperlink" Target="https://acr-journal.com/article/the-role-of-consumers-in-c2c-marketplace-engagement-views-from-the-academic-community-on-web-based-user-generated-content-1697/" TargetMode="External"/><Relationship Id="rId85" Type="http://schemas.openxmlformats.org/officeDocument/2006/relationships/hyperlink" Target="https://www.academia.edu/download/125280046/GSCARR_2024_0241.pdf" TargetMode="External"/><Relationship Id="rId12" Type="http://schemas.openxmlformats.org/officeDocument/2006/relationships/image" Target="media/image6.png"/><Relationship Id="rId17" Type="http://schemas.openxmlformats.org/officeDocument/2006/relationships/image" Target="media/image11.png"/><Relationship Id="rId33" Type="http://schemas.openxmlformats.org/officeDocument/2006/relationships/hyperlink" Target="https://www.emerald.com/jima/article-abstract/14/8/2027/210445/Understanding-the-subjective-realties-of-social?redirectedFrom=PDF" TargetMode="External"/><Relationship Id="rId38" Type="http://schemas.openxmlformats.org/officeDocument/2006/relationships/hyperlink" Target="https://www.mdpi.com/1911-8074/16/12/505" TargetMode="External"/><Relationship Id="rId59" Type="http://schemas.openxmlformats.org/officeDocument/2006/relationships/hyperlink" Target="https://www.emerald.com/qrfm/article-pdf/17/2/348/9673404/qrfm-12-2023-0314.pdf" TargetMode="External"/><Relationship Id="rId103" Type="http://schemas.openxmlformats.org/officeDocument/2006/relationships/hyperlink" Target="https://www.mdpi.com/1911-8074/16/1/21?utm_source=chatgpt.com" TargetMode="External"/><Relationship Id="rId108" Type="http://schemas.openxmlformats.org/officeDocument/2006/relationships/hyperlink" Target="https://www.emerald.com/gkmc/article-abstract/doi/10.1108/GKMC-02-2025-0137/1296724" TargetMode="External"/><Relationship Id="rId124" Type="http://schemas.openxmlformats.org/officeDocument/2006/relationships/image" Target="media/image20.png"/><Relationship Id="rId129" Type="http://schemas.openxmlformats.org/officeDocument/2006/relationships/theme" Target="theme/theme1.xml"/><Relationship Id="rId54" Type="http://schemas.openxmlformats.org/officeDocument/2006/relationships/hyperlink" Target="http://www.susted.com/wordpress/wp-content/uploads/2024/04/Davis-et-al-JSE-March-2024-General-Issue-PDF.pdf" TargetMode="External"/><Relationship Id="rId70" Type="http://schemas.openxmlformats.org/officeDocument/2006/relationships/hyperlink" Target="https://papers.ssrn.com/sol3/Delivery.cfm?abstractid=5160326" TargetMode="External"/><Relationship Id="rId75" Type="http://schemas.openxmlformats.org/officeDocument/2006/relationships/hyperlink" Target="https://www.emerald.com/qrfm/article-pdf/16/4/618/9567401/qrfm-08-2022-0129.pdf" TargetMode="External"/><Relationship Id="rId91" Type="http://schemas.openxmlformats.org/officeDocument/2006/relationships/hyperlink" Target="https://journals.sagepub.com/doi/abs/10.1177/15586898221126816" TargetMode="External"/><Relationship Id="rId96" Type="http://schemas.openxmlformats.org/officeDocument/2006/relationships/hyperlink" Target="https://en.wikipedia.org/wiki/Revolut" TargetMode="Externa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hyperlink" Target="https://www.mdpi.com/1911-8074/16/1/21" TargetMode="External"/><Relationship Id="rId28" Type="http://schemas.openxmlformats.org/officeDocument/2006/relationships/hyperlink" Target="https://journal.skultech.com/index.php/est/article/view/8" TargetMode="External"/><Relationship Id="rId49" Type="http://schemas.openxmlformats.org/officeDocument/2006/relationships/hyperlink" Target="https://www.ftc.gov/system/files/ftc_gov/pdf/r311003presentationbeckwuytsjap20240213.pdf" TargetMode="External"/><Relationship Id="rId114" Type="http://schemas.openxmlformats.org/officeDocument/2006/relationships/hyperlink" Target="https://www.emerald.com/intr/article-pdf/33/1/178/1272168/intr-08-2020-0467.pdf" TargetMode="External"/><Relationship Id="rId119" Type="http://schemas.openxmlformats.org/officeDocument/2006/relationships/hyperlink" Target="https://journals.sagepub.com/doi/10.1177/21582440231181388?utm_source=chatgpt.com" TargetMode="External"/><Relationship Id="rId44" Type="http://schemas.openxmlformats.org/officeDocument/2006/relationships/hyperlink" Target="https://www.mdpi.com/2674-1032/5/1/22" TargetMode="External"/><Relationship Id="rId60" Type="http://schemas.openxmlformats.org/officeDocument/2006/relationships/hyperlink" Target="https://link.springer.com/article/10.1007/s12525-025-00803-w?utm_source=chatgpt.com" TargetMode="External"/><Relationship Id="rId65" Type="http://schemas.openxmlformats.org/officeDocument/2006/relationships/hyperlink" Target="https://www.imarcgroup.com/uk-fintech-market?utm_source=chatgpt.com" TargetMode="External"/><Relationship Id="rId81" Type="http://schemas.openxmlformats.org/officeDocument/2006/relationships/hyperlink" Target="https://acr-journal.com/article/the-role-of-consumers-in-c2c-marketplace-engagement-views-from-the-academic-community-on-web-based-user-generated-content-1697/" TargetMode="External"/><Relationship Id="rId86" Type="http://schemas.openxmlformats.org/officeDocument/2006/relationships/hyperlink" Target="https://www.sciencedirect.com/science/article/pii/S2773032825000148" TargetMode="External"/><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www.mdpi.com/1911-8074/16/12/505" TargetMode="External"/><Relationship Id="rId109" Type="http://schemas.openxmlformats.org/officeDocument/2006/relationships/hyperlink" Target="https://www.mdpi.com/1911-8074/17/8/324" TargetMode="External"/><Relationship Id="rId34" Type="http://schemas.openxmlformats.org/officeDocument/2006/relationships/hyperlink" Target="http://dir.muni.ac.ug/bitstream/handle/20.500.12260/642/Ali_2024_Article_2.pdf?sequence=1&amp;isAllowed=y" TargetMode="External"/><Relationship Id="rId50" Type="http://schemas.openxmlformats.org/officeDocument/2006/relationships/hyperlink" Target="https://www.emerald.com/ijqss/article-pdf/14/2/311/955475/ijqss-02-2021-0027.pdf" TargetMode="External"/><Relationship Id="rId55" Type="http://schemas.openxmlformats.org/officeDocument/2006/relationships/hyperlink" Target="http://www.susted.com/wordpress/wp-content/uploads/2024/04/Davis-et-al-JSE-March-2024-General-Issue-PDF.pdf" TargetMode="External"/><Relationship Id="rId76" Type="http://schemas.openxmlformats.org/officeDocument/2006/relationships/hyperlink" Target="https://en.wikipedia.org/wiki/Monzo" TargetMode="External"/><Relationship Id="rId97" Type="http://schemas.openxmlformats.org/officeDocument/2006/relationships/hyperlink" Target="https://www.researchgate.net/publication/240218229_Research_Methods_for_Business_Students" TargetMode="External"/><Relationship Id="rId104" Type="http://schemas.openxmlformats.org/officeDocument/2006/relationships/hyperlink" Target="https://www.theguardian.com/money/2026/feb/07/monzo-natwest-hsbc-refunds-fraud-scam-fos-ombudsman" TargetMode="External"/><Relationship Id="rId120" Type="http://schemas.openxmlformats.org/officeDocument/2006/relationships/image" Target="media/image16.png"/><Relationship Id="rId125" Type="http://schemas.openxmlformats.org/officeDocument/2006/relationships/image" Target="media/image21.png"/><Relationship Id="rId7" Type="http://schemas.openxmlformats.org/officeDocument/2006/relationships/image" Target="media/image1.png"/><Relationship Id="rId71" Type="http://schemas.openxmlformats.org/officeDocument/2006/relationships/hyperlink" Target="https://papers.ssrn.com/sol3/Delivery.cfm?abstractid=5160326" TargetMode="External"/><Relationship Id="rId92" Type="http://schemas.openxmlformats.org/officeDocument/2006/relationships/hyperlink" Target="https://journals.sagepub.com/doi/abs/10.1177/15586898221126816" TargetMode="External"/><Relationship Id="rId2" Type="http://schemas.openxmlformats.org/officeDocument/2006/relationships/styles" Target="styles.xml"/><Relationship Id="rId29" Type="http://schemas.openxmlformats.org/officeDocument/2006/relationships/hyperlink" Target="https://www.mdpi.com/0718-1876/20/3/192" TargetMode="External"/><Relationship Id="rId24" Type="http://schemas.openxmlformats.org/officeDocument/2006/relationships/image" Target="media/image15.png"/><Relationship Id="rId40" Type="http://schemas.openxmlformats.org/officeDocument/2006/relationships/hyperlink" Target="https://dione.lib.unipi.gr/xmlui/handle/unipi/18681" TargetMode="External"/><Relationship Id="rId45" Type="http://schemas.openxmlformats.org/officeDocument/2006/relationships/hyperlink" Target="https://www.mdpi.com/2674-1032/5/1/22" TargetMode="External"/><Relationship Id="rId66" Type="http://schemas.openxmlformats.org/officeDocument/2006/relationships/hyperlink" Target="https://www.academia.edu/download/101112812/Kang_JRPE_2023_March.pdf" TargetMode="External"/><Relationship Id="rId87" Type="http://schemas.openxmlformats.org/officeDocument/2006/relationships/hyperlink" Target="https://papers.ssrn.com/sol3/Delivery.cfm?abstractid=4970259" TargetMode="External"/><Relationship Id="rId110" Type="http://schemas.openxmlformats.org/officeDocument/2006/relationships/hyperlink" Target="https://www.mdpi.com/1911-8074/17/8/324" TargetMode="External"/><Relationship Id="rId115" Type="http://schemas.openxmlformats.org/officeDocument/2006/relationships/hyperlink" Target="https://revues.imist.ma/index.php/MJQR/article/view/45541" TargetMode="External"/><Relationship Id="rId61" Type="http://schemas.openxmlformats.org/officeDocument/2006/relationships/hyperlink" Target="https://link.springer.com/article/10.1007/s12525-025-00803-w?utm_source=chatgpt.com" TargetMode="External"/><Relationship Id="rId82" Type="http://schemas.openxmlformats.org/officeDocument/2006/relationships/hyperlink" Target="https://www.oakwoodsolicitors.co.uk/news/authorised-push-payment-fraud-the-latest-figures/?utm_source=chatgpt.com" TargetMode="External"/><Relationship Id="rId19" Type="http://schemas.openxmlformats.org/officeDocument/2006/relationships/hyperlink" Target="https://www.mdpi.com/2674-1032/5/2/27" TargetMode="External"/><Relationship Id="rId14" Type="http://schemas.openxmlformats.org/officeDocument/2006/relationships/image" Target="media/image8.png"/><Relationship Id="rId30" Type="http://schemas.openxmlformats.org/officeDocument/2006/relationships/hyperlink" Target="https://www.mdpi.com/0718-1876/20/3/192" TargetMode="External"/><Relationship Id="rId35" Type="http://schemas.openxmlformats.org/officeDocument/2006/relationships/hyperlink" Target="https://www.emerald.com/fs/article-abstract/23/4/403/82492/How-perceived-risk-benefit-and-trust-determine?redirectedFrom=PDF" TargetMode="External"/><Relationship Id="rId56" Type="http://schemas.openxmlformats.org/officeDocument/2006/relationships/hyperlink" Target="https://www.mdpi.com/2674-1032/5/2/27?utm_source=chatgpt.com" TargetMode="External"/><Relationship Id="rId77" Type="http://schemas.openxmlformats.org/officeDocument/2006/relationships/hyperlink" Target="https://www.mordorintelligence.com/industry-reports/united-kingdom-fintech-market" TargetMode="External"/><Relationship Id="rId100" Type="http://schemas.openxmlformats.org/officeDocument/2006/relationships/hyperlink" Target="https://www.researchgate.net/profile/David-Saffo/publication/362677359_Effective_Use_of_Likert_Scales_in_Visualization_Evaluations_A_Systematic_Review/links/63ce9e0ee922c50e99bb111d/Effective-Use-of-Likert-Scales-in-Visualization-Evaluations-A-Systematic-Review.pdf" TargetMode="External"/><Relationship Id="rId105" Type="http://schemas.openxmlformats.org/officeDocument/2006/relationships/hyperlink" Target="https://pmc.ncbi.nlm.nih.gov/articles/PMC9021664/pdf/f1000research-10-121585.pdf" TargetMode="External"/><Relationship Id="rId126" Type="http://schemas.openxmlformats.org/officeDocument/2006/relationships/image" Target="media/image22.png"/><Relationship Id="rId8" Type="http://schemas.openxmlformats.org/officeDocument/2006/relationships/image" Target="media/image2.png"/><Relationship Id="rId51" Type="http://schemas.openxmlformats.org/officeDocument/2006/relationships/hyperlink" Target="https://www.emerald.com/ijqss/article-pdf/14/2/311/955475/ijqss-02-2021-0027.pdf" TargetMode="External"/><Relationship Id="rId72" Type="http://schemas.openxmlformats.org/officeDocument/2006/relationships/hyperlink" Target="https://www.frontiersin.org/journals/psychology/articles/10.3389/fpsyg.2024.1420147/pdf" TargetMode="External"/><Relationship Id="rId93" Type="http://schemas.openxmlformats.org/officeDocument/2006/relationships/hyperlink" Target="https://www.ijsreat.com/archiver/archives/financial_technology_fintech_and_banking_industry_transformation_a_symbiotic_evolution_into_the_digital_era.pdf" TargetMode="External"/><Relationship Id="rId98" Type="http://schemas.openxmlformats.org/officeDocument/2006/relationships/hyperlink" Target="https://www.researchgate.net/publication/240218229_Research_Methods_for_Business_Students" TargetMode="External"/><Relationship Id="rId121" Type="http://schemas.openxmlformats.org/officeDocument/2006/relationships/image" Target="media/image17.png"/><Relationship Id="rId3" Type="http://schemas.openxmlformats.org/officeDocument/2006/relationships/settings" Target="settings.xml"/><Relationship Id="rId25" Type="http://schemas.openxmlformats.org/officeDocument/2006/relationships/hyperlink" Target="https://www.mdpi.com/2199-8531/8/3/120" TargetMode="External"/><Relationship Id="rId46" Type="http://schemas.openxmlformats.org/officeDocument/2006/relationships/hyperlink" Target="https://www.mdpi.com/2674-1032/5/1/22" TargetMode="External"/><Relationship Id="rId67" Type="http://schemas.openxmlformats.org/officeDocument/2006/relationships/hyperlink" Target="https://www.academia.edu/download/101112812/Kang_JRPE_2023_March.pdf" TargetMode="External"/><Relationship Id="rId116" Type="http://schemas.openxmlformats.org/officeDocument/2006/relationships/hyperlink" Target="https://revues.imist.ma/index.php/MJQR/article/view/45541" TargetMode="External"/><Relationship Id="rId20" Type="http://schemas.openxmlformats.org/officeDocument/2006/relationships/image" Target="media/image13.png"/><Relationship Id="rId41" Type="http://schemas.openxmlformats.org/officeDocument/2006/relationships/hyperlink" Target="https://dione.lib.unipi.gr/xmlui/handle/unipi/18681" TargetMode="External"/><Relationship Id="rId62" Type="http://schemas.openxmlformats.org/officeDocument/2006/relationships/hyperlink" Target="https://www.emarketer.com/content/uk-digital-only-banks-report?utm_source=chatgpt.com" TargetMode="External"/><Relationship Id="rId83" Type="http://schemas.openxmlformats.org/officeDocument/2006/relationships/hyperlink" Target="https://www.inderscienceonline.com/doi/abs/10.1504/IJMCP.2023.131769" TargetMode="External"/><Relationship Id="rId88" Type="http://schemas.openxmlformats.org/officeDocument/2006/relationships/hyperlink" Target="https://papers.ssrn.com/sol3/Delivery.cfm?abstractid=4970259" TargetMode="External"/><Relationship Id="rId111" Type="http://schemas.openxmlformats.org/officeDocument/2006/relationships/hyperlink" Target="https://www.researchgate.net/profile/Es-Vorm-2/publication/360726928_International_Journal_of_Human-Computer_Interaction_Integrating_Transparency_Trust_and_Acceptance_The_Intelligent_Systems_Technology_Model_ISTAM_Integrating_Transparency_Trust_and_Acceptance_The_Intel/links/628770f639fa2170315f8035/International-Journal-of-Human-Computer-Interaction-Integrating-Transparency-Trust-and-Acceptance-The-Intelligent-Systems-Technology-Model-ISTAM-Integrating-Transparency-Trust-and-Acceptance-The-I.pdf" TargetMode="External"/><Relationship Id="rId15" Type="http://schemas.openxmlformats.org/officeDocument/2006/relationships/image" Target="media/image9.png"/><Relationship Id="rId36" Type="http://schemas.openxmlformats.org/officeDocument/2006/relationships/hyperlink" Target="https://www.researchgate.net/profile/Wafaa-Surkhi-2/publication/381393767_The_Impact_of_Cybercrime_on_Internet_Banking_Adoption/links/67b2e3574c479b26c9e30ce1/The-Impact-of-Cybercrime-on-Internet-Banking-Adoption.pdf" TargetMode="External"/><Relationship Id="rId57" Type="http://schemas.openxmlformats.org/officeDocument/2006/relationships/hyperlink" Target="https://www.mdpi.com/2674-1032/5/2/27?utm_source=chatgpt.com" TargetMode="External"/><Relationship Id="rId106" Type="http://schemas.openxmlformats.org/officeDocument/2006/relationships/hyperlink" Target="https://pmc.ncbi.nlm.nih.gov/articles/PMC9021664/pdf/f1000research-10-121585.pdf" TargetMode="External"/><Relationship Id="rId127" Type="http://schemas.openxmlformats.org/officeDocument/2006/relationships/footer" Target="footer1.xml"/><Relationship Id="rId10" Type="http://schemas.openxmlformats.org/officeDocument/2006/relationships/image" Target="media/image4.png"/><Relationship Id="rId31" Type="http://schemas.openxmlformats.org/officeDocument/2006/relationships/hyperlink" Target="https://www.emerald.com/ejms/article/29/1/85/1236897" TargetMode="External"/><Relationship Id="rId52" Type="http://schemas.openxmlformats.org/officeDocument/2006/relationships/hyperlink" Target="https://papers.ssrn.com/sol3/Delivery.cfm?abstractid=5672710" TargetMode="External"/><Relationship Id="rId73" Type="http://schemas.openxmlformats.org/officeDocument/2006/relationships/hyperlink" Target="https://www.frontiersin.org/journals/psychology/articles/10.3389/fpsyg.2024.1420147/pdf" TargetMode="External"/><Relationship Id="rId78" Type="http://schemas.openxmlformats.org/officeDocument/2006/relationships/hyperlink" Target="https://www.mdpi.com/2624-800X/4/3/34" TargetMode="External"/><Relationship Id="rId94" Type="http://schemas.openxmlformats.org/officeDocument/2006/relationships/hyperlink" Target="https://www.ijsreat.com/archiver/archives/financial_technology_fintech_and_banking_industry_transformation_a_symbiotic_evolution_into_the_digital_era.pdf" TargetMode="External"/><Relationship Id="rId99" Type="http://schemas.openxmlformats.org/officeDocument/2006/relationships/hyperlink" Target="https://usesignhouse.com/blog/revolut-stats/?utm_source=chatgpt.com" TargetMode="External"/><Relationship Id="rId101" Type="http://schemas.openxmlformats.org/officeDocument/2006/relationships/hyperlink" Target="https://www.tenity.com/articles/uk-fintech/" TargetMode="External"/><Relationship Id="rId122" Type="http://schemas.openxmlformats.org/officeDocument/2006/relationships/image" Target="media/image18.png"/><Relationship Id="rId4" Type="http://schemas.openxmlformats.org/officeDocument/2006/relationships/webSettings" Target="webSettings.xml"/><Relationship Id="rId9" Type="http://schemas.openxmlformats.org/officeDocument/2006/relationships/image" Target="media/image3.png"/><Relationship Id="rId26" Type="http://schemas.openxmlformats.org/officeDocument/2006/relationships/hyperlink" Target="https://www.mdpi.com/2199-8531/8/3/120"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86</Pages>
  <Words>20686</Words>
  <Characters>117912</Characters>
  <Application>Microsoft Office Word</Application>
  <DocSecurity>0</DocSecurity>
  <Lines>982</Lines>
  <Paragraphs>276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Karan</cp:lastModifiedBy>
  <cp:revision>7</cp:revision>
  <dcterms:created xsi:type="dcterms:W3CDTF">2026-06-06T11:55:00Z</dcterms:created>
  <dcterms:modified xsi:type="dcterms:W3CDTF">2026-06-06T12:12:00Z</dcterms:modified>
</cp:coreProperties>
</file>