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BE8BCA" w14:textId="798F1894" w:rsidR="000E56EE" w:rsidRPr="00614D04" w:rsidRDefault="00614D04" w:rsidP="00614D04">
      <w:pPr>
        <w:jc w:val="center"/>
        <w:rPr>
          <w:rFonts w:ascii="Calibri" w:hAnsi="Calibri" w:cs="Calibri"/>
        </w:rPr>
      </w:pPr>
      <w:r w:rsidRPr="00614D04">
        <w:rPr>
          <w:rFonts w:ascii="Calibri" w:hAnsi="Calibri" w:cs="Calibri"/>
          <w:b/>
          <w:bCs/>
        </w:rPr>
        <w:t>Student Name:</w:t>
      </w:r>
      <w:r w:rsidRPr="00614D04">
        <w:rPr>
          <w:rFonts w:ascii="Calibri" w:hAnsi="Calibri" w:cs="Calibri"/>
        </w:rPr>
        <w:t xml:space="preserve"> </w:t>
      </w:r>
      <w:proofErr w:type="spellStart"/>
      <w:r w:rsidRPr="00614D04">
        <w:rPr>
          <w:rFonts w:ascii="Calibri" w:hAnsi="Calibri" w:cs="Calibri"/>
        </w:rPr>
        <w:t>Tomos</w:t>
      </w:r>
      <w:proofErr w:type="spellEnd"/>
      <w:r w:rsidRPr="00614D04">
        <w:rPr>
          <w:rFonts w:ascii="Calibri" w:hAnsi="Calibri" w:cs="Calibri"/>
        </w:rPr>
        <w:t xml:space="preserve"> Williams</w:t>
      </w:r>
    </w:p>
    <w:p w14:paraId="2D3AB288" w14:textId="15C7CFA7" w:rsidR="00614D04" w:rsidRPr="00614D04" w:rsidRDefault="00614D04" w:rsidP="00614D04">
      <w:pPr>
        <w:jc w:val="center"/>
        <w:rPr>
          <w:rFonts w:ascii="Calibri" w:hAnsi="Calibri" w:cs="Calibri"/>
        </w:rPr>
      </w:pPr>
      <w:r w:rsidRPr="00614D04">
        <w:rPr>
          <w:rFonts w:ascii="Calibri" w:hAnsi="Calibri" w:cs="Calibri"/>
          <w:b/>
          <w:bCs/>
        </w:rPr>
        <w:t>Student ID Number:</w:t>
      </w:r>
      <w:r w:rsidRPr="00614D04">
        <w:rPr>
          <w:rFonts w:ascii="Calibri" w:hAnsi="Calibri" w:cs="Calibri"/>
        </w:rPr>
        <w:t xml:space="preserve"> 2319571</w:t>
      </w:r>
    </w:p>
    <w:p w14:paraId="228FD9AA" w14:textId="766EFF2E" w:rsidR="00614D04" w:rsidRPr="00614D04" w:rsidRDefault="00614D04" w:rsidP="00614D04">
      <w:pPr>
        <w:jc w:val="center"/>
        <w:rPr>
          <w:rFonts w:ascii="Calibri" w:hAnsi="Calibri" w:cs="Calibri"/>
        </w:rPr>
      </w:pPr>
      <w:r w:rsidRPr="00614D04">
        <w:rPr>
          <w:rFonts w:ascii="Calibri" w:hAnsi="Calibri" w:cs="Calibri"/>
          <w:b/>
          <w:bCs/>
        </w:rPr>
        <w:t>Programme:</w:t>
      </w:r>
      <w:r w:rsidRPr="00614D04">
        <w:rPr>
          <w:rFonts w:ascii="Calibri" w:hAnsi="Calibri" w:cs="Calibri"/>
        </w:rPr>
        <w:t xml:space="preserve"> HND / BSc Construction Management and Quantity Surveying</w:t>
      </w:r>
    </w:p>
    <w:p w14:paraId="12E2C2D4" w14:textId="2BD79093" w:rsidR="00614D04" w:rsidRPr="00614D04" w:rsidRDefault="00614D04" w:rsidP="00614D04">
      <w:pPr>
        <w:jc w:val="center"/>
        <w:rPr>
          <w:rFonts w:ascii="Calibri" w:hAnsi="Calibri" w:cs="Calibri"/>
        </w:rPr>
      </w:pPr>
      <w:r w:rsidRPr="00614D04">
        <w:rPr>
          <w:rFonts w:ascii="Calibri" w:hAnsi="Calibri" w:cs="Calibri"/>
          <w:b/>
          <w:bCs/>
        </w:rPr>
        <w:t>Module:</w:t>
      </w:r>
      <w:r w:rsidRPr="00614D04">
        <w:rPr>
          <w:rFonts w:ascii="Calibri" w:hAnsi="Calibri" w:cs="Calibri"/>
        </w:rPr>
        <w:t xml:space="preserve"> Sustainable Development</w:t>
      </w:r>
    </w:p>
    <w:p w14:paraId="126D2A5D" w14:textId="2F765C98" w:rsidR="00614D04" w:rsidRPr="00614D04" w:rsidRDefault="00614D04" w:rsidP="00614D04">
      <w:pPr>
        <w:jc w:val="center"/>
        <w:rPr>
          <w:rFonts w:ascii="Calibri" w:hAnsi="Calibri" w:cs="Calibri"/>
        </w:rPr>
      </w:pPr>
      <w:r w:rsidRPr="00614D04">
        <w:rPr>
          <w:rFonts w:ascii="Calibri" w:hAnsi="Calibri" w:cs="Calibri"/>
          <w:b/>
          <w:bCs/>
        </w:rPr>
        <w:t xml:space="preserve">Module </w:t>
      </w:r>
      <w:r>
        <w:rPr>
          <w:rFonts w:ascii="Calibri" w:hAnsi="Calibri" w:cs="Calibri"/>
          <w:b/>
          <w:bCs/>
        </w:rPr>
        <w:t>C</w:t>
      </w:r>
      <w:r w:rsidRPr="00614D04">
        <w:rPr>
          <w:rFonts w:ascii="Calibri" w:hAnsi="Calibri" w:cs="Calibri"/>
          <w:b/>
          <w:bCs/>
        </w:rPr>
        <w:t>ode:</w:t>
      </w:r>
      <w:r w:rsidRPr="00614D04">
        <w:rPr>
          <w:rFonts w:ascii="Calibri" w:hAnsi="Calibri" w:cs="Calibri"/>
        </w:rPr>
        <w:t xml:space="preserve"> ACBA5028</w:t>
      </w:r>
    </w:p>
    <w:p w14:paraId="31E2353A" w14:textId="3D7E1492" w:rsidR="00614D04" w:rsidRPr="00614D04" w:rsidRDefault="00614D04" w:rsidP="00614D04">
      <w:pPr>
        <w:jc w:val="center"/>
        <w:rPr>
          <w:rFonts w:ascii="Calibri" w:hAnsi="Calibri" w:cs="Calibri"/>
        </w:rPr>
      </w:pPr>
      <w:r w:rsidRPr="00614D04">
        <w:rPr>
          <w:rFonts w:ascii="Calibri" w:hAnsi="Calibri" w:cs="Calibri"/>
          <w:b/>
          <w:bCs/>
        </w:rPr>
        <w:t>Lecturer:</w:t>
      </w:r>
      <w:r w:rsidRPr="00614D04">
        <w:rPr>
          <w:rFonts w:ascii="Calibri" w:hAnsi="Calibri" w:cs="Calibri"/>
        </w:rPr>
        <w:t xml:space="preserve"> Ian Brown</w:t>
      </w:r>
    </w:p>
    <w:p w14:paraId="24DE3145" w14:textId="73AB155E" w:rsidR="00614D04" w:rsidRDefault="00614D04" w:rsidP="00614D04">
      <w:pPr>
        <w:jc w:val="center"/>
        <w:rPr>
          <w:rFonts w:ascii="Calibri" w:hAnsi="Calibri" w:cs="Calibri"/>
        </w:rPr>
      </w:pPr>
      <w:r w:rsidRPr="00614D04">
        <w:rPr>
          <w:rFonts w:ascii="Calibri" w:hAnsi="Calibri" w:cs="Calibri"/>
          <w:b/>
          <w:bCs/>
        </w:rPr>
        <w:t>Assignment Title:</w:t>
      </w:r>
      <w:r w:rsidRPr="00614D04">
        <w:rPr>
          <w:rFonts w:ascii="Calibri" w:hAnsi="Calibri" w:cs="Calibri"/>
        </w:rPr>
        <w:t xml:space="preserve"> Retrofit Assessment</w:t>
      </w:r>
    </w:p>
    <w:p w14:paraId="38B992C7" w14:textId="77777777" w:rsidR="00614D04" w:rsidRDefault="00614D04" w:rsidP="00614D04">
      <w:pPr>
        <w:rPr>
          <w:rFonts w:ascii="Calibri" w:hAnsi="Calibri" w:cs="Calibri"/>
        </w:rPr>
      </w:pPr>
    </w:p>
    <w:p w14:paraId="454502CB" w14:textId="13D75BF7" w:rsidR="00614D04" w:rsidRDefault="00614D04" w:rsidP="00614D04">
      <w:pPr>
        <w:pStyle w:val="ListParagraph"/>
        <w:numPr>
          <w:ilvl w:val="0"/>
          <w:numId w:val="2"/>
        </w:numPr>
        <w:rPr>
          <w:rFonts w:ascii="Calibri" w:hAnsi="Calibri" w:cs="Calibri"/>
          <w:b/>
          <w:bCs/>
        </w:rPr>
      </w:pPr>
      <w:r w:rsidRPr="00614D04">
        <w:rPr>
          <w:rFonts w:ascii="Calibri" w:hAnsi="Calibri" w:cs="Calibri"/>
          <w:b/>
          <w:bCs/>
        </w:rPr>
        <w:t>Introduction &amp; Background</w:t>
      </w:r>
    </w:p>
    <w:p w14:paraId="7B7B3EB7" w14:textId="77777777" w:rsidR="00614D04" w:rsidRDefault="00614D04" w:rsidP="00614D04">
      <w:pPr>
        <w:rPr>
          <w:rFonts w:ascii="Calibri" w:hAnsi="Calibri" w:cs="Calibri"/>
          <w:b/>
          <w:bCs/>
        </w:rPr>
      </w:pPr>
    </w:p>
    <w:p w14:paraId="0576AEA3" w14:textId="39B549E7" w:rsidR="00C42588" w:rsidRDefault="00C42588" w:rsidP="00614D04">
      <w:pPr>
        <w:rPr>
          <w:rFonts w:ascii="Calibri" w:hAnsi="Calibri" w:cs="Calibri"/>
        </w:rPr>
      </w:pPr>
      <w:r w:rsidRPr="00C42588">
        <w:rPr>
          <w:rFonts w:ascii="Calibri" w:hAnsi="Calibri" w:cs="Calibri"/>
        </w:rPr>
        <w:t>Climate change remains one of the most serious global challenges, and the building sector plays a crucial role in speeding it.  Nearly 40% of global carbon emissions are linked to the built environment, with 28% deriving from operational energy use and 12% from embodied carbon in materials and construction processes (RIBA, 2020; WGBC, 2019).  Net Zero buildings are attainable, according to Terri Wills of the World Green Building Council, but only with audacious and quick action (WGBC, 2019).  In response, this Approved Document offers a legislative framework aimed to advance the UK construction industry towards a Net Zero future by incorporating carbon reduction into the foundations of building design and delivery.</w:t>
      </w:r>
    </w:p>
    <w:p w14:paraId="23B7F6E0" w14:textId="4188D3C8" w:rsidR="00C42588" w:rsidRDefault="00C42588" w:rsidP="00614D04">
      <w:pPr>
        <w:rPr>
          <w:rFonts w:ascii="Calibri" w:hAnsi="Calibri" w:cs="Calibri"/>
        </w:rPr>
      </w:pPr>
    </w:p>
    <w:p w14:paraId="7897DAAF" w14:textId="7D727419" w:rsidR="00C42588" w:rsidRDefault="00C42588" w:rsidP="00614D04">
      <w:pPr>
        <w:rPr>
          <w:rFonts w:ascii="Calibri" w:hAnsi="Calibri" w:cs="Calibri"/>
        </w:rPr>
      </w:pPr>
      <w:r w:rsidRPr="00C42588">
        <w:rPr>
          <w:rFonts w:ascii="Calibri" w:hAnsi="Calibri" w:cs="Calibri"/>
        </w:rPr>
        <w:t>The main goals of the current UK Building Regulations are accessibility, safety, and structural stability (UK Government, 2021).  There is still no statutory mechanism to guarantee that buildings achieve Net Zero carbon performance, despite increases to energy efficiency standards under Part L. As a result, there remains a continuous gap between policy goals and actual building outcomes (BRE, 2018; RIBA, 2020).  The planned Net Zero Building Regulation (NZBR) attempts to bridge this gap by imposing mandated performance targets and prescriptive design criteria for new constructions, significant refurbishments and substantial extensions (RIBA, 2020; UK Government, 2021).</w:t>
      </w:r>
      <w:r>
        <w:rPr>
          <w:rFonts w:ascii="Calibri" w:hAnsi="Calibri" w:cs="Calibri"/>
        </w:rPr>
        <w:t xml:space="preserve"> </w:t>
      </w:r>
      <w:r w:rsidRPr="00C42588">
        <w:rPr>
          <w:rFonts w:ascii="Calibri" w:hAnsi="Calibri" w:cs="Calibri"/>
        </w:rPr>
        <w:t>Drawing on recognised frameworks</w:t>
      </w:r>
      <w:r w:rsidR="004565BF">
        <w:rPr>
          <w:rFonts w:ascii="Calibri" w:hAnsi="Calibri" w:cs="Calibri"/>
        </w:rPr>
        <w:t xml:space="preserve"> such </w:t>
      </w:r>
      <w:proofErr w:type="spellStart"/>
      <w:r w:rsidR="004565BF">
        <w:rPr>
          <w:rFonts w:ascii="Calibri" w:hAnsi="Calibri" w:cs="Calibri"/>
        </w:rPr>
        <w:t xml:space="preserve">as </w:t>
      </w:r>
      <w:r w:rsidRPr="00C42588">
        <w:rPr>
          <w:rFonts w:ascii="Calibri" w:hAnsi="Calibri" w:cs="Calibri"/>
        </w:rPr>
        <w:t>BREEA</w:t>
      </w:r>
      <w:proofErr w:type="spellEnd"/>
      <w:r w:rsidRPr="00C42588">
        <w:rPr>
          <w:rFonts w:ascii="Calibri" w:hAnsi="Calibri" w:cs="Calibri"/>
        </w:rPr>
        <w:t>M, LEED, Passivhaus and the RIBA 2030 Climate Challenge</w:t>
      </w:r>
      <w:r w:rsidR="004565BF">
        <w:rPr>
          <w:rFonts w:ascii="Calibri" w:hAnsi="Calibri" w:cs="Calibri"/>
        </w:rPr>
        <w:t xml:space="preserve">, </w:t>
      </w:r>
      <w:r w:rsidRPr="00C42588">
        <w:rPr>
          <w:rFonts w:ascii="Calibri" w:hAnsi="Calibri" w:cs="Calibri"/>
        </w:rPr>
        <w:t>the NZBR combines proven methodologies such as whole</w:t>
      </w:r>
      <w:r w:rsidR="004565BF">
        <w:rPr>
          <w:rFonts w:ascii="Calibri" w:hAnsi="Calibri" w:cs="Calibri"/>
        </w:rPr>
        <w:t xml:space="preserve"> </w:t>
      </w:r>
      <w:r w:rsidRPr="00C42588">
        <w:rPr>
          <w:rFonts w:ascii="Calibri" w:hAnsi="Calibri" w:cs="Calibri"/>
        </w:rPr>
        <w:t>life carbon assessment, energy modelling, and performance verification (BRE, 2018; USGBC, 2021; Passivhaus Institute, 2022).  Embedding these principles into national regulation would allow the UK to move from isolated best</w:t>
      </w:r>
      <w:r w:rsidR="004565BF">
        <w:rPr>
          <w:rFonts w:ascii="Calibri" w:hAnsi="Calibri" w:cs="Calibri"/>
        </w:rPr>
        <w:t xml:space="preserve"> </w:t>
      </w:r>
      <w:r w:rsidRPr="00C42588">
        <w:rPr>
          <w:rFonts w:ascii="Calibri" w:hAnsi="Calibri" w:cs="Calibri"/>
        </w:rPr>
        <w:t xml:space="preserve">practice examples to a coordinated, </w:t>
      </w:r>
      <w:proofErr w:type="gramStart"/>
      <w:r w:rsidRPr="00C42588">
        <w:rPr>
          <w:rFonts w:ascii="Calibri" w:hAnsi="Calibri" w:cs="Calibri"/>
        </w:rPr>
        <w:t>large</w:t>
      </w:r>
      <w:r w:rsidR="004565BF">
        <w:rPr>
          <w:rFonts w:ascii="Calibri" w:hAnsi="Calibri" w:cs="Calibri"/>
        </w:rPr>
        <w:t xml:space="preserve"> </w:t>
      </w:r>
      <w:r w:rsidRPr="00C42588">
        <w:rPr>
          <w:rFonts w:ascii="Calibri" w:hAnsi="Calibri" w:cs="Calibri"/>
        </w:rPr>
        <w:t>scale</w:t>
      </w:r>
      <w:proofErr w:type="gramEnd"/>
      <w:r w:rsidRPr="00C42588">
        <w:rPr>
          <w:rFonts w:ascii="Calibri" w:hAnsi="Calibri" w:cs="Calibri"/>
        </w:rPr>
        <w:t xml:space="preserve"> transition aligned with national and international climate commitments (UK Government, 2021; WGBC, 2019).</w:t>
      </w:r>
    </w:p>
    <w:p w14:paraId="591B7A2A" w14:textId="77777777" w:rsidR="00614D04" w:rsidRDefault="00614D04" w:rsidP="00614D04">
      <w:pPr>
        <w:rPr>
          <w:rFonts w:ascii="Calibri" w:hAnsi="Calibri" w:cs="Calibri"/>
        </w:rPr>
      </w:pPr>
    </w:p>
    <w:p w14:paraId="6362BC63" w14:textId="1F771FCA" w:rsidR="00614D04" w:rsidRDefault="00614D04" w:rsidP="00614D04">
      <w:pPr>
        <w:pStyle w:val="ListParagraph"/>
        <w:numPr>
          <w:ilvl w:val="0"/>
          <w:numId w:val="2"/>
        </w:numPr>
        <w:rPr>
          <w:rFonts w:ascii="Calibri" w:hAnsi="Calibri" w:cs="Calibri"/>
          <w:b/>
          <w:bCs/>
        </w:rPr>
      </w:pPr>
      <w:r w:rsidRPr="00614D04">
        <w:rPr>
          <w:rFonts w:ascii="Calibri" w:hAnsi="Calibri" w:cs="Calibri"/>
          <w:b/>
          <w:bCs/>
        </w:rPr>
        <w:t>Scope &amp; Definitions</w:t>
      </w:r>
    </w:p>
    <w:p w14:paraId="0594BD57" w14:textId="77777777" w:rsidR="00614D04" w:rsidRDefault="00614D04" w:rsidP="00614D04">
      <w:pPr>
        <w:rPr>
          <w:rFonts w:ascii="Calibri" w:hAnsi="Calibri" w:cs="Calibri"/>
          <w:b/>
          <w:bCs/>
        </w:rPr>
      </w:pPr>
    </w:p>
    <w:p w14:paraId="21D91A89" w14:textId="7709EF0D" w:rsidR="00614D04" w:rsidRDefault="00651EE4" w:rsidP="00614D04">
      <w:pPr>
        <w:rPr>
          <w:rFonts w:ascii="Calibri" w:hAnsi="Calibri" w:cs="Calibri"/>
        </w:rPr>
      </w:pPr>
      <w:proofErr w:type="gramStart"/>
      <w:r w:rsidRPr="00651EE4">
        <w:rPr>
          <w:rFonts w:ascii="Calibri" w:hAnsi="Calibri" w:cs="Calibri"/>
        </w:rPr>
        <w:t>In order to</w:t>
      </w:r>
      <w:proofErr w:type="gramEnd"/>
      <w:r w:rsidRPr="00651EE4">
        <w:rPr>
          <w:rFonts w:ascii="Calibri" w:hAnsi="Calibri" w:cs="Calibri"/>
        </w:rPr>
        <w:t xml:space="preserve"> ensure that buildings are planned, built, and run to achieve Net Zero emissions over the course of their lifetime, the Approved Document outlines the requirements for adhering to the proposed Net Zero Building Regulation</w:t>
      </w:r>
      <w:r w:rsidR="004565BF">
        <w:rPr>
          <w:rFonts w:ascii="Calibri" w:hAnsi="Calibri" w:cs="Calibri"/>
        </w:rPr>
        <w:t xml:space="preserve"> </w:t>
      </w:r>
      <w:r w:rsidRPr="00651EE4">
        <w:rPr>
          <w:rFonts w:ascii="Calibri" w:hAnsi="Calibri" w:cs="Calibri"/>
        </w:rPr>
        <w:t>(RIBA, 2020; UK Government, 2021).  Instead of depending solely on voluntary efforts, the regulation would apply to all publicly funded projects, substantial renovations, new construction, and large extensions.  In addition to current rules like Part L and Part F, it provides guidance on design strategies, carbon assessment, performance benchmarks, and post-occupancy verification (UK Government, 2021).  Importantly, health and safety regulations have the same legal weight as Net Zero compliance (WGBC, 2019).</w:t>
      </w:r>
    </w:p>
    <w:p w14:paraId="55354040" w14:textId="77777777" w:rsidR="00651EE4" w:rsidRDefault="00651EE4" w:rsidP="00614D04">
      <w:pPr>
        <w:rPr>
          <w:rFonts w:ascii="Calibri" w:hAnsi="Calibri" w:cs="Calibri"/>
        </w:rPr>
      </w:pPr>
    </w:p>
    <w:p w14:paraId="35BE4A35" w14:textId="5BD396AA" w:rsidR="00614D04" w:rsidRDefault="00614D04" w:rsidP="00614D04">
      <w:pPr>
        <w:pStyle w:val="ListParagraph"/>
        <w:numPr>
          <w:ilvl w:val="1"/>
          <w:numId w:val="2"/>
        </w:numPr>
        <w:rPr>
          <w:rFonts w:ascii="Calibri" w:hAnsi="Calibri" w:cs="Calibri"/>
          <w:b/>
          <w:bCs/>
        </w:rPr>
      </w:pPr>
      <w:r w:rsidRPr="00614D04">
        <w:rPr>
          <w:rFonts w:ascii="Calibri" w:hAnsi="Calibri" w:cs="Calibri"/>
          <w:b/>
          <w:bCs/>
        </w:rPr>
        <w:lastRenderedPageBreak/>
        <w:t>Definitions</w:t>
      </w:r>
    </w:p>
    <w:p w14:paraId="61ED247E" w14:textId="77777777" w:rsidR="00614D04" w:rsidRPr="00614D04" w:rsidRDefault="00614D04" w:rsidP="00614D04">
      <w:pPr>
        <w:pStyle w:val="ListParagraph"/>
        <w:rPr>
          <w:rFonts w:ascii="Calibri" w:hAnsi="Calibri" w:cs="Calibri"/>
          <w:b/>
          <w:bCs/>
        </w:rPr>
      </w:pPr>
    </w:p>
    <w:tbl>
      <w:tblPr>
        <w:tblStyle w:val="TableGrid"/>
        <w:tblW w:w="0" w:type="auto"/>
        <w:tblLook w:val="04A0" w:firstRow="1" w:lastRow="0" w:firstColumn="1" w:lastColumn="0" w:noHBand="0" w:noVBand="1"/>
      </w:tblPr>
      <w:tblGrid>
        <w:gridCol w:w="4508"/>
        <w:gridCol w:w="4508"/>
      </w:tblGrid>
      <w:tr w:rsidR="00614D04" w14:paraId="6F3A02D3" w14:textId="77777777" w:rsidTr="00614D04">
        <w:tc>
          <w:tcPr>
            <w:tcW w:w="4508" w:type="dxa"/>
          </w:tcPr>
          <w:p w14:paraId="606BC5C1" w14:textId="6F84710C" w:rsidR="00614D04" w:rsidRDefault="00614D04" w:rsidP="00614D04">
            <w:pPr>
              <w:rPr>
                <w:rFonts w:ascii="Calibri" w:hAnsi="Calibri" w:cs="Calibri"/>
                <w:b/>
                <w:bCs/>
              </w:rPr>
            </w:pPr>
            <w:r>
              <w:rPr>
                <w:rFonts w:ascii="Calibri" w:hAnsi="Calibri" w:cs="Calibri"/>
                <w:b/>
                <w:bCs/>
              </w:rPr>
              <w:t>Term</w:t>
            </w:r>
          </w:p>
        </w:tc>
        <w:tc>
          <w:tcPr>
            <w:tcW w:w="4508" w:type="dxa"/>
          </w:tcPr>
          <w:p w14:paraId="218E680A" w14:textId="0CFA06D7" w:rsidR="00614D04" w:rsidRDefault="00614D04" w:rsidP="00614D04">
            <w:pPr>
              <w:rPr>
                <w:rFonts w:ascii="Calibri" w:hAnsi="Calibri" w:cs="Calibri"/>
                <w:b/>
                <w:bCs/>
              </w:rPr>
            </w:pPr>
            <w:r>
              <w:rPr>
                <w:rFonts w:ascii="Calibri" w:hAnsi="Calibri" w:cs="Calibri"/>
                <w:b/>
                <w:bCs/>
              </w:rPr>
              <w:t>Definition</w:t>
            </w:r>
          </w:p>
        </w:tc>
      </w:tr>
      <w:tr w:rsidR="00614D04" w14:paraId="6A4827E6" w14:textId="77777777" w:rsidTr="00614D04">
        <w:tc>
          <w:tcPr>
            <w:tcW w:w="4508" w:type="dxa"/>
          </w:tcPr>
          <w:p w14:paraId="1F8B4587" w14:textId="3ECEB3F5" w:rsidR="00614D04" w:rsidRDefault="00614D04" w:rsidP="00614D04">
            <w:pPr>
              <w:rPr>
                <w:rFonts w:ascii="Calibri" w:hAnsi="Calibri" w:cs="Calibri"/>
                <w:b/>
                <w:bCs/>
              </w:rPr>
            </w:pPr>
            <w:r>
              <w:rPr>
                <w:rFonts w:ascii="Calibri" w:hAnsi="Calibri" w:cs="Calibri"/>
                <w:b/>
                <w:bCs/>
              </w:rPr>
              <w:t>Net Zero Operational Carbon</w:t>
            </w:r>
          </w:p>
        </w:tc>
        <w:tc>
          <w:tcPr>
            <w:tcW w:w="4508" w:type="dxa"/>
          </w:tcPr>
          <w:p w14:paraId="3CF6FCAC" w14:textId="42043E3E" w:rsidR="00614D04" w:rsidRPr="00614D04" w:rsidRDefault="00614D04" w:rsidP="00614D04">
            <w:pPr>
              <w:rPr>
                <w:rFonts w:ascii="Calibri" w:hAnsi="Calibri" w:cs="Calibri"/>
              </w:rPr>
            </w:pPr>
            <w:r>
              <w:rPr>
                <w:rFonts w:ascii="Calibri" w:hAnsi="Calibri" w:cs="Calibri"/>
              </w:rPr>
              <w:t>Annual energy use is fully met by on</w:t>
            </w:r>
            <w:r w:rsidR="004565BF">
              <w:rPr>
                <w:rFonts w:ascii="Calibri" w:hAnsi="Calibri" w:cs="Calibri"/>
              </w:rPr>
              <w:t xml:space="preserve"> </w:t>
            </w:r>
            <w:r>
              <w:rPr>
                <w:rFonts w:ascii="Calibri" w:hAnsi="Calibri" w:cs="Calibri"/>
              </w:rPr>
              <w:t>site or verified off</w:t>
            </w:r>
            <w:r w:rsidR="004565BF">
              <w:rPr>
                <w:rFonts w:ascii="Calibri" w:hAnsi="Calibri" w:cs="Calibri"/>
              </w:rPr>
              <w:t xml:space="preserve"> </w:t>
            </w:r>
            <w:r>
              <w:rPr>
                <w:rFonts w:ascii="Calibri" w:hAnsi="Calibri" w:cs="Calibri"/>
              </w:rPr>
              <w:t>site renewable sources.</w:t>
            </w:r>
          </w:p>
        </w:tc>
      </w:tr>
      <w:tr w:rsidR="00614D04" w14:paraId="76097568" w14:textId="77777777" w:rsidTr="00614D04">
        <w:tc>
          <w:tcPr>
            <w:tcW w:w="4508" w:type="dxa"/>
          </w:tcPr>
          <w:p w14:paraId="6D2FA574" w14:textId="332E114C" w:rsidR="00614D04" w:rsidRDefault="00614D04" w:rsidP="00614D04">
            <w:pPr>
              <w:rPr>
                <w:rFonts w:ascii="Calibri" w:hAnsi="Calibri" w:cs="Calibri"/>
                <w:b/>
                <w:bCs/>
              </w:rPr>
            </w:pPr>
            <w:r>
              <w:rPr>
                <w:rFonts w:ascii="Calibri" w:hAnsi="Calibri" w:cs="Calibri"/>
                <w:b/>
                <w:bCs/>
              </w:rPr>
              <w:t>Net Zero Whole Life Carbon</w:t>
            </w:r>
          </w:p>
        </w:tc>
        <w:tc>
          <w:tcPr>
            <w:tcW w:w="4508" w:type="dxa"/>
          </w:tcPr>
          <w:p w14:paraId="57EB397E" w14:textId="3166C037" w:rsidR="00614D04" w:rsidRPr="00614D04" w:rsidRDefault="00614D04" w:rsidP="00614D04">
            <w:pPr>
              <w:rPr>
                <w:rFonts w:ascii="Calibri" w:hAnsi="Calibri" w:cs="Calibri"/>
              </w:rPr>
            </w:pPr>
            <w:r w:rsidRPr="00614D04">
              <w:rPr>
                <w:rFonts w:ascii="Calibri" w:hAnsi="Calibri" w:cs="Calibri"/>
              </w:rPr>
              <w:t>Operational and embodied carbon are accounted for and balanced to zero across the full life cycle.</w:t>
            </w:r>
          </w:p>
        </w:tc>
      </w:tr>
      <w:tr w:rsidR="00614D04" w14:paraId="04D7E364" w14:textId="77777777" w:rsidTr="00614D04">
        <w:tc>
          <w:tcPr>
            <w:tcW w:w="4508" w:type="dxa"/>
          </w:tcPr>
          <w:p w14:paraId="63EA006E" w14:textId="06CAB238" w:rsidR="00614D04" w:rsidRDefault="00614D04" w:rsidP="00614D04">
            <w:pPr>
              <w:rPr>
                <w:rFonts w:ascii="Calibri" w:hAnsi="Calibri" w:cs="Calibri"/>
                <w:b/>
                <w:bCs/>
              </w:rPr>
            </w:pPr>
            <w:r>
              <w:rPr>
                <w:rFonts w:ascii="Calibri" w:hAnsi="Calibri" w:cs="Calibri"/>
                <w:b/>
                <w:bCs/>
              </w:rPr>
              <w:t>Embodied Carbon</w:t>
            </w:r>
          </w:p>
        </w:tc>
        <w:tc>
          <w:tcPr>
            <w:tcW w:w="4508" w:type="dxa"/>
          </w:tcPr>
          <w:p w14:paraId="231F5A4C" w14:textId="47DEC030" w:rsidR="00614D04" w:rsidRPr="00614D04" w:rsidRDefault="00614D04" w:rsidP="00614D04">
            <w:pPr>
              <w:rPr>
                <w:rFonts w:ascii="Calibri" w:hAnsi="Calibri" w:cs="Calibri"/>
              </w:rPr>
            </w:pPr>
            <w:r w:rsidRPr="00614D04">
              <w:rPr>
                <w:rFonts w:ascii="Calibri" w:hAnsi="Calibri" w:cs="Calibri"/>
              </w:rPr>
              <w:t>Emissions associated with material extraction, manufacturing, transport, construction, and end of life disposal.</w:t>
            </w:r>
          </w:p>
        </w:tc>
      </w:tr>
      <w:tr w:rsidR="00614D04" w14:paraId="4E415033" w14:textId="77777777" w:rsidTr="00614D04">
        <w:tc>
          <w:tcPr>
            <w:tcW w:w="4508" w:type="dxa"/>
          </w:tcPr>
          <w:p w14:paraId="693B1545" w14:textId="519A7B78" w:rsidR="00614D04" w:rsidRDefault="00614D04" w:rsidP="00614D04">
            <w:pPr>
              <w:rPr>
                <w:rFonts w:ascii="Calibri" w:hAnsi="Calibri" w:cs="Calibri"/>
                <w:b/>
                <w:bCs/>
              </w:rPr>
            </w:pPr>
            <w:r>
              <w:rPr>
                <w:rFonts w:ascii="Calibri" w:hAnsi="Calibri" w:cs="Calibri"/>
                <w:b/>
                <w:bCs/>
              </w:rPr>
              <w:t>Energy Use Intensity (EUI)</w:t>
            </w:r>
          </w:p>
        </w:tc>
        <w:tc>
          <w:tcPr>
            <w:tcW w:w="4508" w:type="dxa"/>
          </w:tcPr>
          <w:p w14:paraId="1AABDCC6" w14:textId="1C117B83" w:rsidR="00614D04" w:rsidRPr="00614D04" w:rsidRDefault="00614D04" w:rsidP="00614D04">
            <w:pPr>
              <w:rPr>
                <w:rFonts w:ascii="Calibri" w:hAnsi="Calibri" w:cs="Calibri"/>
              </w:rPr>
            </w:pPr>
            <w:r w:rsidRPr="00614D04">
              <w:rPr>
                <w:rFonts w:ascii="Calibri" w:hAnsi="Calibri" w:cs="Calibri"/>
              </w:rPr>
              <w:t>Total energy consumption per m² per year (kWh/m²/yr).</w:t>
            </w:r>
          </w:p>
        </w:tc>
      </w:tr>
      <w:tr w:rsidR="00614D04" w14:paraId="3A29019C" w14:textId="77777777" w:rsidTr="00614D04">
        <w:tc>
          <w:tcPr>
            <w:tcW w:w="4508" w:type="dxa"/>
          </w:tcPr>
          <w:p w14:paraId="3AAE9E2D" w14:textId="2565C767" w:rsidR="00614D04" w:rsidRDefault="00614D04" w:rsidP="00614D04">
            <w:pPr>
              <w:rPr>
                <w:rFonts w:ascii="Calibri" w:hAnsi="Calibri" w:cs="Calibri"/>
                <w:b/>
                <w:bCs/>
              </w:rPr>
            </w:pPr>
            <w:r>
              <w:rPr>
                <w:rFonts w:ascii="Calibri" w:hAnsi="Calibri" w:cs="Calibri"/>
                <w:b/>
                <w:bCs/>
              </w:rPr>
              <w:t>Thermal Envelope</w:t>
            </w:r>
          </w:p>
        </w:tc>
        <w:tc>
          <w:tcPr>
            <w:tcW w:w="4508" w:type="dxa"/>
          </w:tcPr>
          <w:p w14:paraId="57F70288" w14:textId="67067EEE" w:rsidR="00614D04" w:rsidRPr="00614D04" w:rsidRDefault="00614D04" w:rsidP="00614D04">
            <w:pPr>
              <w:rPr>
                <w:rFonts w:ascii="Calibri" w:hAnsi="Calibri" w:cs="Calibri"/>
              </w:rPr>
            </w:pPr>
            <w:r w:rsidRPr="00614D04">
              <w:rPr>
                <w:rFonts w:ascii="Calibri" w:hAnsi="Calibri" w:cs="Calibri"/>
              </w:rPr>
              <w:t>Building elements that separate indoor and outdoor environments, including walls, floors, roof, windows, and doors.</w:t>
            </w:r>
          </w:p>
        </w:tc>
      </w:tr>
      <w:tr w:rsidR="00614D04" w14:paraId="2FAFEF4A" w14:textId="77777777" w:rsidTr="00614D04">
        <w:tc>
          <w:tcPr>
            <w:tcW w:w="4508" w:type="dxa"/>
          </w:tcPr>
          <w:p w14:paraId="522F8E38" w14:textId="75957813" w:rsidR="00614D04" w:rsidRDefault="00614D04" w:rsidP="00614D04">
            <w:pPr>
              <w:rPr>
                <w:rFonts w:ascii="Calibri" w:hAnsi="Calibri" w:cs="Calibri"/>
                <w:b/>
                <w:bCs/>
              </w:rPr>
            </w:pPr>
            <w:r>
              <w:rPr>
                <w:rFonts w:ascii="Calibri" w:hAnsi="Calibri" w:cs="Calibri"/>
                <w:b/>
                <w:bCs/>
              </w:rPr>
              <w:t>Fabric</w:t>
            </w:r>
            <w:r w:rsidR="004565BF">
              <w:rPr>
                <w:rFonts w:ascii="Calibri" w:hAnsi="Calibri" w:cs="Calibri"/>
                <w:b/>
                <w:bCs/>
              </w:rPr>
              <w:t xml:space="preserve"> </w:t>
            </w:r>
            <w:r>
              <w:rPr>
                <w:rFonts w:ascii="Calibri" w:hAnsi="Calibri" w:cs="Calibri"/>
                <w:b/>
                <w:bCs/>
              </w:rPr>
              <w:t>First Approach</w:t>
            </w:r>
          </w:p>
        </w:tc>
        <w:tc>
          <w:tcPr>
            <w:tcW w:w="4508" w:type="dxa"/>
          </w:tcPr>
          <w:p w14:paraId="056FDE4D" w14:textId="4D789ED2" w:rsidR="00614D04" w:rsidRPr="00614D04" w:rsidRDefault="00614D04" w:rsidP="00614D04">
            <w:pPr>
              <w:rPr>
                <w:rFonts w:ascii="Calibri" w:hAnsi="Calibri" w:cs="Calibri"/>
              </w:rPr>
            </w:pPr>
            <w:r w:rsidRPr="00614D04">
              <w:rPr>
                <w:rFonts w:ascii="Calibri" w:hAnsi="Calibri" w:cs="Calibri"/>
              </w:rPr>
              <w:t>Prioritising passive design and insulation before installing active technologies.</w:t>
            </w:r>
          </w:p>
        </w:tc>
      </w:tr>
      <w:tr w:rsidR="00614D04" w14:paraId="133104E3" w14:textId="77777777" w:rsidTr="00614D04">
        <w:tc>
          <w:tcPr>
            <w:tcW w:w="4508" w:type="dxa"/>
          </w:tcPr>
          <w:p w14:paraId="0B7BB005" w14:textId="5BBC8CF4" w:rsidR="00614D04" w:rsidRDefault="00614D04" w:rsidP="00614D04">
            <w:pPr>
              <w:rPr>
                <w:rFonts w:ascii="Calibri" w:hAnsi="Calibri" w:cs="Calibri"/>
                <w:b/>
                <w:bCs/>
              </w:rPr>
            </w:pPr>
            <w:r>
              <w:rPr>
                <w:rFonts w:ascii="Calibri" w:hAnsi="Calibri" w:cs="Calibri"/>
                <w:b/>
                <w:bCs/>
              </w:rPr>
              <w:t>Building Management Systems (BMS)</w:t>
            </w:r>
          </w:p>
        </w:tc>
        <w:tc>
          <w:tcPr>
            <w:tcW w:w="4508" w:type="dxa"/>
          </w:tcPr>
          <w:p w14:paraId="231C63E5" w14:textId="48D18F81" w:rsidR="00614D04" w:rsidRPr="00614D04" w:rsidRDefault="00614D04" w:rsidP="00614D04">
            <w:pPr>
              <w:rPr>
                <w:rFonts w:ascii="Calibri" w:hAnsi="Calibri" w:cs="Calibri"/>
              </w:rPr>
            </w:pPr>
            <w:r w:rsidRPr="00614D04">
              <w:rPr>
                <w:rFonts w:ascii="Calibri" w:hAnsi="Calibri" w:cs="Calibri"/>
              </w:rPr>
              <w:t>Smart system that monitors and controls mechanical and electrical equipment for efficiency.</w:t>
            </w:r>
          </w:p>
        </w:tc>
      </w:tr>
      <w:tr w:rsidR="00614D04" w14:paraId="025B46E2" w14:textId="77777777" w:rsidTr="00614D04">
        <w:tc>
          <w:tcPr>
            <w:tcW w:w="4508" w:type="dxa"/>
          </w:tcPr>
          <w:p w14:paraId="5A9530E2" w14:textId="70DB7768" w:rsidR="00614D04" w:rsidRDefault="00614D04" w:rsidP="00614D04">
            <w:pPr>
              <w:rPr>
                <w:rFonts w:ascii="Calibri" w:hAnsi="Calibri" w:cs="Calibri"/>
                <w:b/>
                <w:bCs/>
              </w:rPr>
            </w:pPr>
            <w:r>
              <w:rPr>
                <w:rFonts w:ascii="Calibri" w:hAnsi="Calibri" w:cs="Calibri"/>
                <w:b/>
                <w:bCs/>
              </w:rPr>
              <w:t>Life Cycle Assessment (LCA)</w:t>
            </w:r>
          </w:p>
        </w:tc>
        <w:tc>
          <w:tcPr>
            <w:tcW w:w="4508" w:type="dxa"/>
          </w:tcPr>
          <w:p w14:paraId="288145B0" w14:textId="7DE78553" w:rsidR="00614D04" w:rsidRPr="00614D04" w:rsidRDefault="00614D04" w:rsidP="00614D04">
            <w:pPr>
              <w:rPr>
                <w:rFonts w:ascii="Calibri" w:hAnsi="Calibri" w:cs="Calibri"/>
              </w:rPr>
            </w:pPr>
            <w:r w:rsidRPr="00614D04">
              <w:rPr>
                <w:rFonts w:ascii="Calibri" w:hAnsi="Calibri" w:cs="Calibri"/>
              </w:rPr>
              <w:t>Method to evaluate environmental impacts of materials across their life cycle.</w:t>
            </w:r>
          </w:p>
        </w:tc>
      </w:tr>
      <w:tr w:rsidR="00614D04" w14:paraId="7EE5F5F0" w14:textId="77777777" w:rsidTr="00614D04">
        <w:tc>
          <w:tcPr>
            <w:tcW w:w="4508" w:type="dxa"/>
          </w:tcPr>
          <w:p w14:paraId="02BB0CB2" w14:textId="7EE2824D" w:rsidR="00614D04" w:rsidRDefault="00614D04" w:rsidP="00614D04">
            <w:pPr>
              <w:rPr>
                <w:rFonts w:ascii="Calibri" w:hAnsi="Calibri" w:cs="Calibri"/>
                <w:b/>
                <w:bCs/>
              </w:rPr>
            </w:pPr>
            <w:r>
              <w:rPr>
                <w:rFonts w:ascii="Calibri" w:hAnsi="Calibri" w:cs="Calibri"/>
                <w:b/>
                <w:bCs/>
              </w:rPr>
              <w:t>Environmental Product Declaration (EPD)</w:t>
            </w:r>
          </w:p>
        </w:tc>
        <w:tc>
          <w:tcPr>
            <w:tcW w:w="4508" w:type="dxa"/>
          </w:tcPr>
          <w:p w14:paraId="5CE2ABCE" w14:textId="41837259" w:rsidR="00614D04" w:rsidRPr="00614D04" w:rsidRDefault="00614D04" w:rsidP="00614D04">
            <w:pPr>
              <w:rPr>
                <w:rFonts w:ascii="Calibri" w:hAnsi="Calibri" w:cs="Calibri"/>
              </w:rPr>
            </w:pPr>
            <w:r w:rsidRPr="00614D04">
              <w:rPr>
                <w:rFonts w:ascii="Calibri" w:hAnsi="Calibri" w:cs="Calibri"/>
              </w:rPr>
              <w:t>Verified document providing product specific carbon data.</w:t>
            </w:r>
          </w:p>
        </w:tc>
      </w:tr>
    </w:tbl>
    <w:p w14:paraId="540758A2" w14:textId="77777777" w:rsidR="00614D04" w:rsidRPr="00614D04" w:rsidRDefault="00614D04" w:rsidP="00614D04">
      <w:pPr>
        <w:rPr>
          <w:rFonts w:ascii="Calibri" w:hAnsi="Calibri" w:cs="Calibri"/>
          <w:b/>
          <w:bCs/>
        </w:rPr>
      </w:pPr>
    </w:p>
    <w:p w14:paraId="3E317543" w14:textId="73BA71BA" w:rsidR="00614D04" w:rsidRPr="00614D04" w:rsidRDefault="00614D04" w:rsidP="00614D04">
      <w:pPr>
        <w:pStyle w:val="ListParagraph"/>
        <w:numPr>
          <w:ilvl w:val="0"/>
          <w:numId w:val="2"/>
        </w:numPr>
        <w:rPr>
          <w:rFonts w:ascii="Calibri" w:hAnsi="Calibri" w:cs="Calibri"/>
          <w:b/>
          <w:bCs/>
        </w:rPr>
      </w:pPr>
      <w:r w:rsidRPr="00614D04">
        <w:rPr>
          <w:rFonts w:ascii="Calibri" w:hAnsi="Calibri" w:cs="Calibri"/>
          <w:b/>
          <w:bCs/>
        </w:rPr>
        <w:t>Existing Frameworks – Summary &amp; Comparison</w:t>
      </w:r>
    </w:p>
    <w:p w14:paraId="581625E8" w14:textId="77777777" w:rsidR="00614D04" w:rsidRDefault="00614D04" w:rsidP="00614D04">
      <w:pPr>
        <w:rPr>
          <w:rFonts w:ascii="Calibri" w:hAnsi="Calibri" w:cs="Calibri"/>
        </w:rPr>
      </w:pPr>
    </w:p>
    <w:p w14:paraId="71C44F4E" w14:textId="0562901A" w:rsidR="00614D04" w:rsidRDefault="00651EE4" w:rsidP="00614D04">
      <w:pPr>
        <w:rPr>
          <w:rFonts w:ascii="Calibri" w:hAnsi="Calibri" w:cs="Calibri"/>
        </w:rPr>
      </w:pPr>
      <w:r w:rsidRPr="00651EE4">
        <w:rPr>
          <w:rFonts w:ascii="Calibri" w:hAnsi="Calibri" w:cs="Calibri"/>
        </w:rPr>
        <w:t xml:space="preserve">Established sustainability guidelines that already have an impact on industry behaviour serve as the foundation for the proposed Net Zero Building Regulation.  These include the RIBA 2030 Climate Challenge, BREEAM, LEED, and Passivhaus, all of which provide practical approaches for enhancing building performance and lowering carbon emissions (BRE, 2018; USGBC, 2021; Passivhaus Institute, 2022; RIBA, 2020).  Together, despite their individual shortcomings, they show that Net Zero buildings are both technically and financially feasible when precise metrics and performance standards are used.  </w:t>
      </w:r>
      <w:proofErr w:type="gramStart"/>
      <w:r w:rsidRPr="00651EE4">
        <w:rPr>
          <w:rFonts w:ascii="Calibri" w:hAnsi="Calibri" w:cs="Calibri"/>
        </w:rPr>
        <w:t>In order to</w:t>
      </w:r>
      <w:proofErr w:type="gramEnd"/>
      <w:r w:rsidRPr="00651EE4">
        <w:rPr>
          <w:rFonts w:ascii="Calibri" w:hAnsi="Calibri" w:cs="Calibri"/>
        </w:rPr>
        <w:t xml:space="preserve"> provide a cohesive regulatory model for future deployment, the NZBR combines the best aspects of these systems.</w:t>
      </w:r>
    </w:p>
    <w:p w14:paraId="7B4FC955" w14:textId="77777777" w:rsidR="004565BF" w:rsidRDefault="004565BF" w:rsidP="00614D04">
      <w:pPr>
        <w:rPr>
          <w:rFonts w:ascii="Calibri" w:hAnsi="Calibri" w:cs="Calibri"/>
        </w:rPr>
      </w:pPr>
    </w:p>
    <w:p w14:paraId="2F241767" w14:textId="5B69D973"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BREEAM</w:t>
      </w:r>
    </w:p>
    <w:p w14:paraId="4A136A68" w14:textId="77777777" w:rsidR="00614D04" w:rsidRPr="00614D04" w:rsidRDefault="00614D04" w:rsidP="00614D04">
      <w:pPr>
        <w:rPr>
          <w:rFonts w:ascii="Calibri" w:hAnsi="Calibri" w:cs="Calibri"/>
          <w:b/>
          <w:bCs/>
        </w:rPr>
      </w:pPr>
    </w:p>
    <w:p w14:paraId="6056E1EF" w14:textId="7F904080" w:rsidR="00614D04" w:rsidRDefault="00651EE4" w:rsidP="00614D04">
      <w:pPr>
        <w:rPr>
          <w:rFonts w:ascii="Calibri" w:hAnsi="Calibri" w:cs="Calibri"/>
        </w:rPr>
      </w:pPr>
      <w:r w:rsidRPr="00651EE4">
        <w:rPr>
          <w:rFonts w:ascii="Calibri" w:hAnsi="Calibri" w:cs="Calibri"/>
        </w:rPr>
        <w:t xml:space="preserve">Planning procedures frequently include reference to BREEAM, the most popular sustainability evaluation approach in the UK (BRE, 2018).  It evaluates performance in a number of areas, including energy, materials, water, waste management, pollution, and occupant health, using a </w:t>
      </w:r>
      <w:proofErr w:type="gramStart"/>
      <w:r w:rsidRPr="00651EE4">
        <w:rPr>
          <w:rFonts w:ascii="Calibri" w:hAnsi="Calibri" w:cs="Calibri"/>
        </w:rPr>
        <w:t>credit</w:t>
      </w:r>
      <w:r w:rsidR="004565BF">
        <w:rPr>
          <w:rFonts w:ascii="Calibri" w:hAnsi="Calibri" w:cs="Calibri"/>
        </w:rPr>
        <w:t xml:space="preserve"> </w:t>
      </w:r>
      <w:r w:rsidRPr="00651EE4">
        <w:rPr>
          <w:rFonts w:ascii="Calibri" w:hAnsi="Calibri" w:cs="Calibri"/>
        </w:rPr>
        <w:t>based</w:t>
      </w:r>
      <w:proofErr w:type="gramEnd"/>
      <w:r w:rsidRPr="00651EE4">
        <w:rPr>
          <w:rFonts w:ascii="Calibri" w:hAnsi="Calibri" w:cs="Calibri"/>
        </w:rPr>
        <w:t xml:space="preserve"> system.  It is a helpful tool for exhibiting environmental awareness because it complies with UK planning rules.  However, because buildings can receive high ratings without achieving Net Zero performance, BREEAM has come under fire for encouraging a box</w:t>
      </w:r>
      <w:r w:rsidR="004565BF">
        <w:rPr>
          <w:rFonts w:ascii="Calibri" w:hAnsi="Calibri" w:cs="Calibri"/>
        </w:rPr>
        <w:t xml:space="preserve"> </w:t>
      </w:r>
      <w:r w:rsidRPr="00651EE4">
        <w:rPr>
          <w:rFonts w:ascii="Calibri" w:hAnsi="Calibri" w:cs="Calibri"/>
        </w:rPr>
        <w:t xml:space="preserve">ticking strategy (RIBA, 2020).  As such, it is useful for </w:t>
      </w:r>
      <w:r w:rsidRPr="00651EE4">
        <w:rPr>
          <w:rFonts w:ascii="Calibri" w:hAnsi="Calibri" w:cs="Calibri"/>
        </w:rPr>
        <w:lastRenderedPageBreak/>
        <w:t>managing sustainability but not enough on its own to ensure carbon neutrality (WGBC, 2019).</w:t>
      </w:r>
    </w:p>
    <w:p w14:paraId="49183201" w14:textId="77777777" w:rsidR="00651EE4" w:rsidRDefault="00651EE4" w:rsidP="00614D04">
      <w:pPr>
        <w:rPr>
          <w:rFonts w:ascii="Calibri" w:hAnsi="Calibri" w:cs="Calibri"/>
        </w:rPr>
      </w:pPr>
    </w:p>
    <w:p w14:paraId="5262AA91" w14:textId="0C71F51E" w:rsidR="00614D04" w:rsidRDefault="00614D04" w:rsidP="00407C56">
      <w:pPr>
        <w:pStyle w:val="ListParagraph"/>
        <w:numPr>
          <w:ilvl w:val="1"/>
          <w:numId w:val="2"/>
        </w:numPr>
        <w:rPr>
          <w:rFonts w:ascii="Calibri" w:hAnsi="Calibri" w:cs="Calibri"/>
          <w:b/>
          <w:bCs/>
        </w:rPr>
      </w:pPr>
      <w:r w:rsidRPr="00614D04">
        <w:rPr>
          <w:rFonts w:ascii="Calibri" w:hAnsi="Calibri" w:cs="Calibri"/>
          <w:b/>
          <w:bCs/>
        </w:rPr>
        <w:t>LEED</w:t>
      </w:r>
    </w:p>
    <w:p w14:paraId="3268414B" w14:textId="77777777" w:rsidR="00614D04" w:rsidRPr="00614D04" w:rsidRDefault="00614D04" w:rsidP="00614D04">
      <w:pPr>
        <w:ind w:left="360"/>
        <w:rPr>
          <w:rFonts w:ascii="Calibri" w:hAnsi="Calibri" w:cs="Calibri"/>
          <w:b/>
          <w:bCs/>
        </w:rPr>
      </w:pPr>
    </w:p>
    <w:p w14:paraId="253CC0F5" w14:textId="24E6B8DD" w:rsidR="00614D04" w:rsidRDefault="0084786C" w:rsidP="00614D04">
      <w:pPr>
        <w:rPr>
          <w:rFonts w:ascii="Calibri" w:hAnsi="Calibri" w:cs="Calibri"/>
        </w:rPr>
      </w:pPr>
      <w:r w:rsidRPr="0084786C">
        <w:rPr>
          <w:rFonts w:ascii="Calibri" w:hAnsi="Calibri" w:cs="Calibri"/>
        </w:rPr>
        <w:t xml:space="preserve">The U.S. Green Building Council created LEED, an internationally known rating system that facilitates digital monitoring, energy modelling, and the integration of renewable energy sources (USGBC, 2021).  These qualities correlate nicely with Net Zero aspirations, particularly through data verification and predictive analysis.  However, LEED's requirements don't always match UK laws or climate circumstances because it is mostly based on U.S. energy standards (BRE, 2018).  However, its </w:t>
      </w:r>
      <w:proofErr w:type="gramStart"/>
      <w:r w:rsidRPr="0084786C">
        <w:rPr>
          <w:rFonts w:ascii="Calibri" w:hAnsi="Calibri" w:cs="Calibri"/>
        </w:rPr>
        <w:t>performance</w:t>
      </w:r>
      <w:r w:rsidR="004565BF">
        <w:rPr>
          <w:rFonts w:ascii="Calibri" w:hAnsi="Calibri" w:cs="Calibri"/>
        </w:rPr>
        <w:t xml:space="preserve"> </w:t>
      </w:r>
      <w:r w:rsidRPr="0084786C">
        <w:rPr>
          <w:rFonts w:ascii="Calibri" w:hAnsi="Calibri" w:cs="Calibri"/>
        </w:rPr>
        <w:t>based</w:t>
      </w:r>
      <w:proofErr w:type="gramEnd"/>
      <w:r w:rsidRPr="0084786C">
        <w:rPr>
          <w:rFonts w:ascii="Calibri" w:hAnsi="Calibri" w:cs="Calibri"/>
        </w:rPr>
        <w:t xml:space="preserve"> approach provides insightful information that may help UK regulatory evolution in the future.</w:t>
      </w:r>
    </w:p>
    <w:p w14:paraId="17C210EA" w14:textId="77777777" w:rsidR="00614D04" w:rsidRDefault="00614D04" w:rsidP="00614D04">
      <w:pPr>
        <w:rPr>
          <w:rFonts w:ascii="Calibri" w:hAnsi="Calibri" w:cs="Calibri"/>
        </w:rPr>
      </w:pPr>
    </w:p>
    <w:p w14:paraId="29D9AFFE" w14:textId="72BB8EDB"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Passivhaus</w:t>
      </w:r>
    </w:p>
    <w:p w14:paraId="74506572" w14:textId="77777777" w:rsidR="00614D04" w:rsidRDefault="00614D04" w:rsidP="00614D04">
      <w:pPr>
        <w:rPr>
          <w:rFonts w:ascii="Calibri" w:hAnsi="Calibri" w:cs="Calibri"/>
          <w:b/>
          <w:bCs/>
        </w:rPr>
      </w:pPr>
    </w:p>
    <w:p w14:paraId="3CDFEA7D" w14:textId="60857BFB" w:rsidR="00614D04" w:rsidRDefault="006A5429" w:rsidP="00614D04">
      <w:pPr>
        <w:rPr>
          <w:rFonts w:ascii="Calibri" w:hAnsi="Calibri" w:cs="Calibri"/>
        </w:rPr>
      </w:pPr>
      <w:r w:rsidRPr="006A5429">
        <w:rPr>
          <w:rFonts w:ascii="Calibri" w:hAnsi="Calibri" w:cs="Calibri"/>
        </w:rPr>
        <w:t>Passivhaus is a performance</w:t>
      </w:r>
      <w:r w:rsidR="004565BF">
        <w:rPr>
          <w:rFonts w:ascii="Calibri" w:hAnsi="Calibri" w:cs="Calibri"/>
        </w:rPr>
        <w:t xml:space="preserve"> </w:t>
      </w:r>
      <w:r w:rsidRPr="006A5429">
        <w:rPr>
          <w:rFonts w:ascii="Calibri" w:hAnsi="Calibri" w:cs="Calibri"/>
        </w:rPr>
        <w:t>driven standard that aims to reduce operating energy consumption by using high levels of insulation and passive design (Passivhaus Institute, 2022).  It establishes very explicit energy constraints, such as a ≤15 kWh/m²/yr heating requirement.  Because of its precision, Passivhaus is widely considered as one of the most effective standards for tackling operational carbon (RIBA, 2020).  It must be paired with more comprehensive approaches to achieve Net Zero legislation, though, as it does not fully address embodied carbon or renewable energy integration (BRE, 2018) (UK Government, 2021).</w:t>
      </w:r>
    </w:p>
    <w:p w14:paraId="0A9C583D" w14:textId="77777777" w:rsidR="006A5429" w:rsidRDefault="006A5429" w:rsidP="00614D04">
      <w:pPr>
        <w:rPr>
          <w:rFonts w:ascii="Calibri" w:hAnsi="Calibri" w:cs="Calibri"/>
        </w:rPr>
      </w:pPr>
    </w:p>
    <w:p w14:paraId="72B1A547" w14:textId="1B3F2DF9"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RIBA 2030 Climate Challenge</w:t>
      </w:r>
    </w:p>
    <w:p w14:paraId="1DD8A503" w14:textId="77777777" w:rsidR="00614D04" w:rsidRDefault="00614D04" w:rsidP="00614D04">
      <w:pPr>
        <w:rPr>
          <w:rFonts w:ascii="Calibri" w:hAnsi="Calibri" w:cs="Calibri"/>
          <w:b/>
          <w:bCs/>
        </w:rPr>
      </w:pPr>
    </w:p>
    <w:p w14:paraId="17BB0A0A" w14:textId="053424C6" w:rsidR="00614D04" w:rsidRDefault="006A5429" w:rsidP="00614D04">
      <w:pPr>
        <w:rPr>
          <w:rFonts w:ascii="Calibri" w:hAnsi="Calibri" w:cs="Calibri"/>
        </w:rPr>
      </w:pPr>
      <w:r w:rsidRPr="006A5429">
        <w:rPr>
          <w:rFonts w:ascii="Calibri" w:hAnsi="Calibri" w:cs="Calibri"/>
        </w:rPr>
        <w:t>Voluntary goals for operating energy, embodied carbon, water use, and welfare are introduced by the RIBA 2030 Climate Challenge (RIBA, 2020).  Unlike BREEAM and Passivhaus, it adopts a whole</w:t>
      </w:r>
      <w:r w:rsidR="004565BF">
        <w:rPr>
          <w:rFonts w:ascii="Calibri" w:hAnsi="Calibri" w:cs="Calibri"/>
        </w:rPr>
        <w:t xml:space="preserve"> </w:t>
      </w:r>
      <w:r w:rsidRPr="006A5429">
        <w:rPr>
          <w:rFonts w:ascii="Calibri" w:hAnsi="Calibri" w:cs="Calibri"/>
        </w:rPr>
        <w:t>life carbon approach, making it better compatible with the UK’s Net Zero plan.  It fosters the use of digital technologies such as BIM and energy modelling, plus post</w:t>
      </w:r>
      <w:r w:rsidR="004565BF">
        <w:rPr>
          <w:rFonts w:ascii="Calibri" w:hAnsi="Calibri" w:cs="Calibri"/>
        </w:rPr>
        <w:t xml:space="preserve"> </w:t>
      </w:r>
      <w:r w:rsidRPr="006A5429">
        <w:rPr>
          <w:rFonts w:ascii="Calibri" w:hAnsi="Calibri" w:cs="Calibri"/>
        </w:rPr>
        <w:t xml:space="preserve">occupancy evaluation, helping to overcome the performance gap between design and </w:t>
      </w:r>
      <w:proofErr w:type="gramStart"/>
      <w:r w:rsidRPr="006A5429">
        <w:rPr>
          <w:rFonts w:ascii="Calibri" w:hAnsi="Calibri" w:cs="Calibri"/>
        </w:rPr>
        <w:t>real</w:t>
      </w:r>
      <w:r w:rsidR="004565BF">
        <w:rPr>
          <w:rFonts w:ascii="Calibri" w:hAnsi="Calibri" w:cs="Calibri"/>
        </w:rPr>
        <w:t xml:space="preserve"> </w:t>
      </w:r>
      <w:r w:rsidRPr="006A5429">
        <w:rPr>
          <w:rFonts w:ascii="Calibri" w:hAnsi="Calibri" w:cs="Calibri"/>
        </w:rPr>
        <w:t>world</w:t>
      </w:r>
      <w:proofErr w:type="gramEnd"/>
      <w:r w:rsidRPr="006A5429">
        <w:rPr>
          <w:rFonts w:ascii="Calibri" w:hAnsi="Calibri" w:cs="Calibri"/>
        </w:rPr>
        <w:t xml:space="preserve"> performance.  However, its voluntary character has hampered wider adoption (WGBC, 2019).</w:t>
      </w:r>
    </w:p>
    <w:p w14:paraId="339964B1" w14:textId="77777777" w:rsidR="004565BF" w:rsidRDefault="004565BF" w:rsidP="00614D04">
      <w:pPr>
        <w:rPr>
          <w:rFonts w:ascii="Calibri" w:hAnsi="Calibri" w:cs="Calibri"/>
        </w:rPr>
      </w:pPr>
    </w:p>
    <w:p w14:paraId="4408DBE1" w14:textId="5B10F3A4"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Comparative Framework Analysis</w:t>
      </w:r>
    </w:p>
    <w:p w14:paraId="23527D9D" w14:textId="77777777" w:rsidR="00614D04" w:rsidRDefault="00614D04" w:rsidP="00614D04">
      <w:pPr>
        <w:rPr>
          <w:rFonts w:ascii="Calibri" w:hAnsi="Calibri" w:cs="Calibri"/>
          <w:b/>
          <w:bCs/>
        </w:rPr>
      </w:pPr>
    </w:p>
    <w:tbl>
      <w:tblPr>
        <w:tblStyle w:val="TableGrid"/>
        <w:tblW w:w="0" w:type="auto"/>
        <w:tblLook w:val="04A0" w:firstRow="1" w:lastRow="0" w:firstColumn="1" w:lastColumn="0" w:noHBand="0" w:noVBand="1"/>
      </w:tblPr>
      <w:tblGrid>
        <w:gridCol w:w="2254"/>
        <w:gridCol w:w="2254"/>
        <w:gridCol w:w="2254"/>
        <w:gridCol w:w="2254"/>
      </w:tblGrid>
      <w:tr w:rsidR="00614D04" w14:paraId="12928AC0" w14:textId="77777777" w:rsidTr="00614D04">
        <w:tc>
          <w:tcPr>
            <w:tcW w:w="2254" w:type="dxa"/>
          </w:tcPr>
          <w:p w14:paraId="2E524F7C" w14:textId="746AEE9B" w:rsidR="00614D04" w:rsidRDefault="00614D04" w:rsidP="00614D04">
            <w:pPr>
              <w:rPr>
                <w:rFonts w:ascii="Calibri" w:hAnsi="Calibri" w:cs="Calibri"/>
                <w:b/>
                <w:bCs/>
              </w:rPr>
            </w:pPr>
            <w:r>
              <w:rPr>
                <w:rFonts w:ascii="Calibri" w:hAnsi="Calibri" w:cs="Calibri"/>
                <w:b/>
                <w:bCs/>
              </w:rPr>
              <w:t>Framework</w:t>
            </w:r>
          </w:p>
        </w:tc>
        <w:tc>
          <w:tcPr>
            <w:tcW w:w="2254" w:type="dxa"/>
          </w:tcPr>
          <w:p w14:paraId="26C00F4E" w14:textId="4EB685BA" w:rsidR="00614D04" w:rsidRDefault="00614D04" w:rsidP="00614D04">
            <w:pPr>
              <w:rPr>
                <w:rFonts w:ascii="Calibri" w:hAnsi="Calibri" w:cs="Calibri"/>
                <w:b/>
                <w:bCs/>
              </w:rPr>
            </w:pPr>
            <w:r>
              <w:rPr>
                <w:rFonts w:ascii="Calibri" w:hAnsi="Calibri" w:cs="Calibri"/>
                <w:b/>
                <w:bCs/>
              </w:rPr>
              <w:t>Carbon Focus</w:t>
            </w:r>
          </w:p>
        </w:tc>
        <w:tc>
          <w:tcPr>
            <w:tcW w:w="2254" w:type="dxa"/>
          </w:tcPr>
          <w:p w14:paraId="3117F336" w14:textId="3718C470" w:rsidR="00614D04" w:rsidRDefault="00614D04" w:rsidP="00614D04">
            <w:pPr>
              <w:rPr>
                <w:rFonts w:ascii="Calibri" w:hAnsi="Calibri" w:cs="Calibri"/>
                <w:b/>
                <w:bCs/>
              </w:rPr>
            </w:pPr>
            <w:r>
              <w:rPr>
                <w:rFonts w:ascii="Calibri" w:hAnsi="Calibri" w:cs="Calibri"/>
                <w:b/>
                <w:bCs/>
              </w:rPr>
              <w:t>Strength</w:t>
            </w:r>
          </w:p>
        </w:tc>
        <w:tc>
          <w:tcPr>
            <w:tcW w:w="2254" w:type="dxa"/>
          </w:tcPr>
          <w:p w14:paraId="7EDA2A37" w14:textId="326A26B1" w:rsidR="00614D04" w:rsidRDefault="00614D04" w:rsidP="00614D04">
            <w:pPr>
              <w:rPr>
                <w:rFonts w:ascii="Calibri" w:hAnsi="Calibri" w:cs="Calibri"/>
                <w:b/>
                <w:bCs/>
              </w:rPr>
            </w:pPr>
            <w:r>
              <w:rPr>
                <w:rFonts w:ascii="Calibri" w:hAnsi="Calibri" w:cs="Calibri"/>
                <w:b/>
                <w:bCs/>
              </w:rPr>
              <w:t>Limitation</w:t>
            </w:r>
          </w:p>
        </w:tc>
      </w:tr>
      <w:tr w:rsidR="00614D04" w14:paraId="1463FE54" w14:textId="77777777" w:rsidTr="00614D04">
        <w:tc>
          <w:tcPr>
            <w:tcW w:w="2254" w:type="dxa"/>
          </w:tcPr>
          <w:p w14:paraId="1AE1AA84" w14:textId="54AF9641" w:rsidR="00614D04" w:rsidRDefault="00614D04" w:rsidP="00614D04">
            <w:pPr>
              <w:rPr>
                <w:rFonts w:ascii="Calibri" w:hAnsi="Calibri" w:cs="Calibri"/>
                <w:b/>
                <w:bCs/>
              </w:rPr>
            </w:pPr>
            <w:r>
              <w:rPr>
                <w:rFonts w:ascii="Calibri" w:hAnsi="Calibri" w:cs="Calibri"/>
                <w:b/>
                <w:bCs/>
              </w:rPr>
              <w:t>BREEAM</w:t>
            </w:r>
          </w:p>
        </w:tc>
        <w:tc>
          <w:tcPr>
            <w:tcW w:w="2254" w:type="dxa"/>
          </w:tcPr>
          <w:p w14:paraId="5E57375C" w14:textId="4F2521A7" w:rsidR="00614D04" w:rsidRPr="00614D04" w:rsidRDefault="00614D04" w:rsidP="00614D04">
            <w:pPr>
              <w:rPr>
                <w:rFonts w:ascii="Calibri" w:hAnsi="Calibri" w:cs="Calibri"/>
              </w:rPr>
            </w:pPr>
            <w:r w:rsidRPr="00614D04">
              <w:rPr>
                <w:rFonts w:ascii="Calibri" w:hAnsi="Calibri" w:cs="Calibri"/>
              </w:rPr>
              <w:t>Moderate</w:t>
            </w:r>
          </w:p>
        </w:tc>
        <w:tc>
          <w:tcPr>
            <w:tcW w:w="2254" w:type="dxa"/>
          </w:tcPr>
          <w:p w14:paraId="52F3A11B" w14:textId="10874069" w:rsidR="00614D04" w:rsidRPr="00614D04" w:rsidRDefault="00614D04" w:rsidP="00614D04">
            <w:pPr>
              <w:rPr>
                <w:rFonts w:ascii="Calibri" w:hAnsi="Calibri" w:cs="Calibri"/>
              </w:rPr>
            </w:pPr>
            <w:r w:rsidRPr="00614D04">
              <w:rPr>
                <w:rFonts w:ascii="Calibri" w:hAnsi="Calibri" w:cs="Calibri"/>
              </w:rPr>
              <w:t xml:space="preserve">Holistic &amp; </w:t>
            </w:r>
            <w:r>
              <w:rPr>
                <w:rFonts w:ascii="Calibri" w:hAnsi="Calibri" w:cs="Calibri"/>
              </w:rPr>
              <w:t>scalable</w:t>
            </w:r>
          </w:p>
        </w:tc>
        <w:tc>
          <w:tcPr>
            <w:tcW w:w="2254" w:type="dxa"/>
          </w:tcPr>
          <w:p w14:paraId="67787D18" w14:textId="34196EB6" w:rsidR="00614D04" w:rsidRPr="00614D04" w:rsidRDefault="00614D04" w:rsidP="00614D04">
            <w:pPr>
              <w:rPr>
                <w:rFonts w:ascii="Calibri" w:hAnsi="Calibri" w:cs="Calibri"/>
              </w:rPr>
            </w:pPr>
            <w:r w:rsidRPr="00614D04">
              <w:rPr>
                <w:rFonts w:ascii="Calibri" w:hAnsi="Calibri" w:cs="Calibri"/>
              </w:rPr>
              <w:t>Not performance</w:t>
            </w:r>
            <w:r w:rsidR="004565BF">
              <w:rPr>
                <w:rFonts w:ascii="Calibri" w:hAnsi="Calibri" w:cs="Calibri"/>
              </w:rPr>
              <w:t xml:space="preserve"> </w:t>
            </w:r>
            <w:r w:rsidRPr="00614D04">
              <w:rPr>
                <w:rFonts w:ascii="Calibri" w:hAnsi="Calibri" w:cs="Calibri"/>
              </w:rPr>
              <w:t>based</w:t>
            </w:r>
          </w:p>
        </w:tc>
      </w:tr>
      <w:tr w:rsidR="00614D04" w14:paraId="569680FB" w14:textId="77777777" w:rsidTr="00614D04">
        <w:tc>
          <w:tcPr>
            <w:tcW w:w="2254" w:type="dxa"/>
          </w:tcPr>
          <w:p w14:paraId="5B20929D" w14:textId="3E79023C" w:rsidR="00614D04" w:rsidRDefault="00614D04" w:rsidP="00614D04">
            <w:pPr>
              <w:rPr>
                <w:rFonts w:ascii="Calibri" w:hAnsi="Calibri" w:cs="Calibri"/>
                <w:b/>
                <w:bCs/>
              </w:rPr>
            </w:pPr>
            <w:r>
              <w:rPr>
                <w:rFonts w:ascii="Calibri" w:hAnsi="Calibri" w:cs="Calibri"/>
                <w:b/>
                <w:bCs/>
              </w:rPr>
              <w:t>LEED</w:t>
            </w:r>
          </w:p>
        </w:tc>
        <w:tc>
          <w:tcPr>
            <w:tcW w:w="2254" w:type="dxa"/>
          </w:tcPr>
          <w:p w14:paraId="0BA5706C" w14:textId="399F7EBB" w:rsidR="00614D04" w:rsidRPr="00614D04" w:rsidRDefault="00614D04" w:rsidP="00614D04">
            <w:pPr>
              <w:rPr>
                <w:rFonts w:ascii="Calibri" w:hAnsi="Calibri" w:cs="Calibri"/>
              </w:rPr>
            </w:pPr>
            <w:r w:rsidRPr="00614D04">
              <w:rPr>
                <w:rFonts w:ascii="Calibri" w:hAnsi="Calibri" w:cs="Calibri"/>
              </w:rPr>
              <w:t>High</w:t>
            </w:r>
          </w:p>
        </w:tc>
        <w:tc>
          <w:tcPr>
            <w:tcW w:w="2254" w:type="dxa"/>
          </w:tcPr>
          <w:p w14:paraId="64D69B7A" w14:textId="698B51D0" w:rsidR="00614D04" w:rsidRPr="00614D04" w:rsidRDefault="00614D04" w:rsidP="00614D04">
            <w:pPr>
              <w:rPr>
                <w:rFonts w:ascii="Calibri" w:hAnsi="Calibri" w:cs="Calibri"/>
              </w:rPr>
            </w:pPr>
            <w:r w:rsidRPr="00614D04">
              <w:rPr>
                <w:rFonts w:ascii="Calibri" w:hAnsi="Calibri" w:cs="Calibri"/>
              </w:rPr>
              <w:t>Strong energy modelling</w:t>
            </w:r>
          </w:p>
        </w:tc>
        <w:tc>
          <w:tcPr>
            <w:tcW w:w="2254" w:type="dxa"/>
          </w:tcPr>
          <w:p w14:paraId="181772A9" w14:textId="0002565C" w:rsidR="00614D04" w:rsidRPr="00614D04" w:rsidRDefault="00614D04" w:rsidP="00614D04">
            <w:pPr>
              <w:rPr>
                <w:rFonts w:ascii="Calibri" w:hAnsi="Calibri" w:cs="Calibri"/>
              </w:rPr>
            </w:pPr>
            <w:r w:rsidRPr="00614D04">
              <w:rPr>
                <w:rFonts w:ascii="Calibri" w:hAnsi="Calibri" w:cs="Calibri"/>
              </w:rPr>
              <w:t xml:space="preserve">US </w:t>
            </w:r>
            <w:r>
              <w:rPr>
                <w:rFonts w:ascii="Calibri" w:hAnsi="Calibri" w:cs="Calibri"/>
              </w:rPr>
              <w:t>based</w:t>
            </w:r>
            <w:r w:rsidRPr="00614D04">
              <w:rPr>
                <w:rFonts w:ascii="Calibri" w:hAnsi="Calibri" w:cs="Calibri"/>
              </w:rPr>
              <w:t xml:space="preserve"> standards</w:t>
            </w:r>
          </w:p>
        </w:tc>
      </w:tr>
      <w:tr w:rsidR="00614D04" w14:paraId="25FA6857" w14:textId="77777777" w:rsidTr="00614D04">
        <w:tc>
          <w:tcPr>
            <w:tcW w:w="2254" w:type="dxa"/>
          </w:tcPr>
          <w:p w14:paraId="66DEF0E0" w14:textId="2960352D" w:rsidR="00614D04" w:rsidRDefault="00614D04" w:rsidP="00614D04">
            <w:pPr>
              <w:rPr>
                <w:rFonts w:ascii="Calibri" w:hAnsi="Calibri" w:cs="Calibri"/>
                <w:b/>
                <w:bCs/>
              </w:rPr>
            </w:pPr>
            <w:r>
              <w:rPr>
                <w:rFonts w:ascii="Calibri" w:hAnsi="Calibri" w:cs="Calibri"/>
                <w:b/>
                <w:bCs/>
              </w:rPr>
              <w:t>Passivhaus</w:t>
            </w:r>
          </w:p>
        </w:tc>
        <w:tc>
          <w:tcPr>
            <w:tcW w:w="2254" w:type="dxa"/>
          </w:tcPr>
          <w:p w14:paraId="11CBBD76" w14:textId="7100D81C" w:rsidR="00614D04" w:rsidRPr="00614D04" w:rsidRDefault="00614D04" w:rsidP="00614D04">
            <w:pPr>
              <w:rPr>
                <w:rFonts w:ascii="Calibri" w:hAnsi="Calibri" w:cs="Calibri"/>
              </w:rPr>
            </w:pPr>
            <w:r w:rsidRPr="00614D04">
              <w:rPr>
                <w:rFonts w:ascii="Calibri" w:hAnsi="Calibri" w:cs="Calibri"/>
              </w:rPr>
              <w:t>Operational</w:t>
            </w:r>
          </w:p>
        </w:tc>
        <w:tc>
          <w:tcPr>
            <w:tcW w:w="2254" w:type="dxa"/>
          </w:tcPr>
          <w:p w14:paraId="5030038D" w14:textId="67F72C0D" w:rsidR="00614D04" w:rsidRPr="00614D04" w:rsidRDefault="00614D04" w:rsidP="00614D04">
            <w:pPr>
              <w:rPr>
                <w:rFonts w:ascii="Calibri" w:hAnsi="Calibri" w:cs="Calibri"/>
              </w:rPr>
            </w:pPr>
            <w:r w:rsidRPr="00614D04">
              <w:rPr>
                <w:rFonts w:ascii="Calibri" w:hAnsi="Calibri" w:cs="Calibri"/>
              </w:rPr>
              <w:t>Accurate performance metric</w:t>
            </w:r>
          </w:p>
        </w:tc>
        <w:tc>
          <w:tcPr>
            <w:tcW w:w="2254" w:type="dxa"/>
          </w:tcPr>
          <w:p w14:paraId="5D050E17" w14:textId="0CE9BD04" w:rsidR="00614D04" w:rsidRPr="00614D04" w:rsidRDefault="00614D04" w:rsidP="00614D04">
            <w:pPr>
              <w:rPr>
                <w:rFonts w:ascii="Calibri" w:hAnsi="Calibri" w:cs="Calibri"/>
              </w:rPr>
            </w:pPr>
            <w:r w:rsidRPr="00614D04">
              <w:rPr>
                <w:rFonts w:ascii="Calibri" w:hAnsi="Calibri" w:cs="Calibri"/>
              </w:rPr>
              <w:t>Lacks whole life focus</w:t>
            </w:r>
          </w:p>
        </w:tc>
      </w:tr>
      <w:tr w:rsidR="00614D04" w14:paraId="070303A0" w14:textId="77777777" w:rsidTr="00614D04">
        <w:tc>
          <w:tcPr>
            <w:tcW w:w="2254" w:type="dxa"/>
          </w:tcPr>
          <w:p w14:paraId="12819F3C" w14:textId="66270B92" w:rsidR="00614D04" w:rsidRDefault="00614D04" w:rsidP="00614D04">
            <w:pPr>
              <w:rPr>
                <w:rFonts w:ascii="Calibri" w:hAnsi="Calibri" w:cs="Calibri"/>
                <w:b/>
                <w:bCs/>
              </w:rPr>
            </w:pPr>
            <w:r>
              <w:rPr>
                <w:rFonts w:ascii="Calibri" w:hAnsi="Calibri" w:cs="Calibri"/>
                <w:b/>
                <w:bCs/>
              </w:rPr>
              <w:t>RIBA 2030</w:t>
            </w:r>
          </w:p>
        </w:tc>
        <w:tc>
          <w:tcPr>
            <w:tcW w:w="2254" w:type="dxa"/>
          </w:tcPr>
          <w:p w14:paraId="11C67B2B" w14:textId="59853F70" w:rsidR="00614D04" w:rsidRPr="00614D04" w:rsidRDefault="00614D04" w:rsidP="00614D04">
            <w:pPr>
              <w:rPr>
                <w:rFonts w:ascii="Calibri" w:hAnsi="Calibri" w:cs="Calibri"/>
              </w:rPr>
            </w:pPr>
            <w:r w:rsidRPr="00614D04">
              <w:rPr>
                <w:rFonts w:ascii="Calibri" w:hAnsi="Calibri" w:cs="Calibri"/>
              </w:rPr>
              <w:t>Whole life</w:t>
            </w:r>
          </w:p>
        </w:tc>
        <w:tc>
          <w:tcPr>
            <w:tcW w:w="2254" w:type="dxa"/>
          </w:tcPr>
          <w:p w14:paraId="066FE735" w14:textId="4185C1E9" w:rsidR="00614D04" w:rsidRPr="00614D04" w:rsidRDefault="00614D04" w:rsidP="00614D04">
            <w:pPr>
              <w:rPr>
                <w:rFonts w:ascii="Calibri" w:hAnsi="Calibri" w:cs="Calibri"/>
              </w:rPr>
            </w:pPr>
            <w:r w:rsidRPr="00614D04">
              <w:rPr>
                <w:rFonts w:ascii="Calibri" w:hAnsi="Calibri" w:cs="Calibri"/>
              </w:rPr>
              <w:t>Uk aligned &amp; ambitious</w:t>
            </w:r>
          </w:p>
        </w:tc>
        <w:tc>
          <w:tcPr>
            <w:tcW w:w="2254" w:type="dxa"/>
          </w:tcPr>
          <w:p w14:paraId="0E0593C7" w14:textId="67DF7BA8" w:rsidR="00614D04" w:rsidRPr="00614D04" w:rsidRDefault="00614D04" w:rsidP="00614D04">
            <w:pPr>
              <w:rPr>
                <w:rFonts w:ascii="Calibri" w:hAnsi="Calibri" w:cs="Calibri"/>
              </w:rPr>
            </w:pPr>
            <w:r w:rsidRPr="00614D04">
              <w:rPr>
                <w:rFonts w:ascii="Calibri" w:hAnsi="Calibri" w:cs="Calibri"/>
              </w:rPr>
              <w:t>Not mandatory</w:t>
            </w:r>
          </w:p>
        </w:tc>
      </w:tr>
    </w:tbl>
    <w:p w14:paraId="1DB091A9" w14:textId="77777777" w:rsidR="00614D04" w:rsidRDefault="00614D04" w:rsidP="00614D04">
      <w:pPr>
        <w:rPr>
          <w:rFonts w:ascii="Calibri" w:hAnsi="Calibri" w:cs="Calibri"/>
          <w:b/>
          <w:bCs/>
        </w:rPr>
      </w:pPr>
    </w:p>
    <w:p w14:paraId="3FE8A977" w14:textId="41CFE3D5"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Lessons for Future Regulation</w:t>
      </w:r>
    </w:p>
    <w:p w14:paraId="5843F30B" w14:textId="77777777" w:rsidR="00614D04" w:rsidRDefault="00614D04" w:rsidP="00614D04">
      <w:pPr>
        <w:rPr>
          <w:rFonts w:ascii="Calibri" w:hAnsi="Calibri" w:cs="Calibri"/>
          <w:b/>
          <w:bCs/>
        </w:rPr>
      </w:pPr>
    </w:p>
    <w:p w14:paraId="2EFF1BDB" w14:textId="5FB0A642" w:rsidR="006A5429" w:rsidRDefault="00296B18" w:rsidP="00614D04">
      <w:pPr>
        <w:rPr>
          <w:rFonts w:ascii="Calibri" w:hAnsi="Calibri" w:cs="Calibri"/>
        </w:rPr>
      </w:pPr>
      <w:r w:rsidRPr="00296B18">
        <w:rPr>
          <w:rFonts w:ascii="Calibri" w:hAnsi="Calibri" w:cs="Calibri"/>
        </w:rPr>
        <w:t xml:space="preserve">Each sustainable framework gives vital information for determining future policy.  While the RIBA 2030 Climate Challenge offers quantifiable goals in line with UK Net Zero deadlines, Passivhaus shows that extremely high energy efficiency is attainable.  BREEAM offers a scalable structure already tied to UK planning, and LEED stresses the necessity of digital models, monitoring and verification.  Rather of replacing these systems, the NZBR incorporates their strongest parts within a single enforceable framework (WGBC, 2019).  This underscores the necessity for </w:t>
      </w:r>
      <w:proofErr w:type="gramStart"/>
      <w:r w:rsidRPr="00296B18">
        <w:rPr>
          <w:rFonts w:ascii="Calibri" w:hAnsi="Calibri" w:cs="Calibri"/>
        </w:rPr>
        <w:t>performance</w:t>
      </w:r>
      <w:r>
        <w:rPr>
          <w:rFonts w:ascii="Calibri" w:hAnsi="Calibri" w:cs="Calibri"/>
        </w:rPr>
        <w:t xml:space="preserve"> </w:t>
      </w:r>
      <w:r w:rsidRPr="00296B18">
        <w:rPr>
          <w:rFonts w:ascii="Calibri" w:hAnsi="Calibri" w:cs="Calibri"/>
        </w:rPr>
        <w:t>based</w:t>
      </w:r>
      <w:proofErr w:type="gramEnd"/>
      <w:r w:rsidRPr="00296B18">
        <w:rPr>
          <w:rFonts w:ascii="Calibri" w:hAnsi="Calibri" w:cs="Calibri"/>
        </w:rPr>
        <w:t xml:space="preserve"> criteria, whole</w:t>
      </w:r>
      <w:r>
        <w:rPr>
          <w:rFonts w:ascii="Calibri" w:hAnsi="Calibri" w:cs="Calibri"/>
        </w:rPr>
        <w:t xml:space="preserve"> </w:t>
      </w:r>
      <w:r w:rsidRPr="00296B18">
        <w:rPr>
          <w:rFonts w:ascii="Calibri" w:hAnsi="Calibri" w:cs="Calibri"/>
        </w:rPr>
        <w:t>life carbon assessment, and required post</w:t>
      </w:r>
      <w:r>
        <w:rPr>
          <w:rFonts w:ascii="Calibri" w:hAnsi="Calibri" w:cs="Calibri"/>
        </w:rPr>
        <w:t xml:space="preserve"> </w:t>
      </w:r>
      <w:r w:rsidRPr="00296B18">
        <w:rPr>
          <w:rFonts w:ascii="Calibri" w:hAnsi="Calibri" w:cs="Calibri"/>
        </w:rPr>
        <w:t>construction verification as fundamental components of future building regulation (UK Government, 2021).</w:t>
      </w:r>
    </w:p>
    <w:p w14:paraId="600BF61B" w14:textId="77777777" w:rsidR="00296B18" w:rsidRDefault="00296B18" w:rsidP="00614D04">
      <w:pPr>
        <w:rPr>
          <w:rFonts w:ascii="Calibri" w:hAnsi="Calibri" w:cs="Calibri"/>
        </w:rPr>
      </w:pPr>
    </w:p>
    <w:p w14:paraId="6F1B3B18" w14:textId="6581D1A2" w:rsidR="00614D04" w:rsidRDefault="00614D04" w:rsidP="00614D04">
      <w:pPr>
        <w:pStyle w:val="ListParagraph"/>
        <w:numPr>
          <w:ilvl w:val="0"/>
          <w:numId w:val="2"/>
        </w:numPr>
        <w:rPr>
          <w:rFonts w:ascii="Calibri" w:hAnsi="Calibri" w:cs="Calibri"/>
          <w:b/>
          <w:bCs/>
        </w:rPr>
      </w:pPr>
      <w:r w:rsidRPr="00614D04">
        <w:rPr>
          <w:rFonts w:ascii="Calibri" w:hAnsi="Calibri" w:cs="Calibri"/>
          <w:b/>
          <w:bCs/>
        </w:rPr>
        <w:t>Proposed Net Zero Regulation Structure</w:t>
      </w:r>
    </w:p>
    <w:p w14:paraId="2821DC89" w14:textId="77777777" w:rsidR="00614D04" w:rsidRDefault="00614D04" w:rsidP="00614D04">
      <w:pPr>
        <w:rPr>
          <w:rFonts w:ascii="Calibri" w:hAnsi="Calibri" w:cs="Calibri"/>
          <w:b/>
          <w:bCs/>
        </w:rPr>
      </w:pPr>
    </w:p>
    <w:p w14:paraId="67069C50" w14:textId="1CDD7FEE" w:rsidR="00614D04" w:rsidRDefault="006A5429" w:rsidP="00614D04">
      <w:pPr>
        <w:rPr>
          <w:rFonts w:ascii="Calibri" w:hAnsi="Calibri" w:cs="Calibri"/>
        </w:rPr>
      </w:pPr>
      <w:r w:rsidRPr="006A5429">
        <w:rPr>
          <w:rFonts w:ascii="Calibri" w:hAnsi="Calibri" w:cs="Calibri"/>
        </w:rPr>
        <w:t xml:space="preserve">The planned Net Zero Building Regulation integrates prescriptive design guidelines with </w:t>
      </w:r>
      <w:proofErr w:type="gramStart"/>
      <w:r w:rsidRPr="006A5429">
        <w:rPr>
          <w:rFonts w:ascii="Calibri" w:hAnsi="Calibri" w:cs="Calibri"/>
        </w:rPr>
        <w:t>performance</w:t>
      </w:r>
      <w:r w:rsidR="004565BF">
        <w:rPr>
          <w:rFonts w:ascii="Calibri" w:hAnsi="Calibri" w:cs="Calibri"/>
        </w:rPr>
        <w:t xml:space="preserve"> </w:t>
      </w:r>
      <w:r w:rsidRPr="006A5429">
        <w:rPr>
          <w:rFonts w:ascii="Calibri" w:hAnsi="Calibri" w:cs="Calibri"/>
        </w:rPr>
        <w:t>based</w:t>
      </w:r>
      <w:proofErr w:type="gramEnd"/>
      <w:r w:rsidRPr="006A5429">
        <w:rPr>
          <w:rFonts w:ascii="Calibri" w:hAnsi="Calibri" w:cs="Calibri"/>
        </w:rPr>
        <w:t xml:space="preserve"> targets to integrate sustainability into UK building regulations (UK Government, 2021).  Using RIBA 2030 for whole-life carbon assessment, LEED/BREEAM for structured evaluation and verification, and Passivhaus principles for operational energy, it expands on the advantages of current frameworks (BRE, 2018; USGBC, 2021; RIBA, 2020).  To meet diverse building types and project scales, the NZBR recommends two compliance approaches alongside a tiered certification system.</w:t>
      </w:r>
    </w:p>
    <w:p w14:paraId="57C25798" w14:textId="77777777" w:rsidR="006A5429" w:rsidRDefault="006A5429" w:rsidP="00614D04">
      <w:pPr>
        <w:rPr>
          <w:rFonts w:ascii="Calibri" w:hAnsi="Calibri" w:cs="Calibri"/>
        </w:rPr>
      </w:pPr>
    </w:p>
    <w:p w14:paraId="22F72B04" w14:textId="23E13813"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Compliance Routes</w:t>
      </w:r>
    </w:p>
    <w:p w14:paraId="61520D9D" w14:textId="77777777" w:rsidR="00614D04" w:rsidRPr="00614D04" w:rsidRDefault="00614D04" w:rsidP="00614D04">
      <w:pPr>
        <w:rPr>
          <w:rFonts w:ascii="Calibri" w:hAnsi="Calibri" w:cs="Calibri"/>
          <w:b/>
          <w:bCs/>
        </w:rPr>
      </w:pPr>
    </w:p>
    <w:p w14:paraId="12C056BE" w14:textId="1F38BAF3" w:rsidR="00614D04" w:rsidRDefault="00614D04" w:rsidP="00614D04">
      <w:pPr>
        <w:rPr>
          <w:rFonts w:ascii="Calibri" w:hAnsi="Calibri" w:cs="Calibri"/>
          <w:b/>
          <w:bCs/>
        </w:rPr>
      </w:pPr>
      <w:r w:rsidRPr="00614D04">
        <w:rPr>
          <w:rFonts w:ascii="Calibri" w:hAnsi="Calibri" w:cs="Calibri"/>
          <w:b/>
          <w:bCs/>
        </w:rPr>
        <w:t>Route A: Performance</w:t>
      </w:r>
      <w:r w:rsidR="004565BF">
        <w:rPr>
          <w:rFonts w:ascii="Calibri" w:hAnsi="Calibri" w:cs="Calibri"/>
          <w:b/>
          <w:bCs/>
        </w:rPr>
        <w:t xml:space="preserve"> </w:t>
      </w:r>
      <w:r w:rsidRPr="00614D04">
        <w:rPr>
          <w:rFonts w:ascii="Calibri" w:hAnsi="Calibri" w:cs="Calibri"/>
          <w:b/>
          <w:bCs/>
        </w:rPr>
        <w:t>Based (Preferred)</w:t>
      </w:r>
    </w:p>
    <w:p w14:paraId="6B76C661" w14:textId="77777777" w:rsidR="00614D04" w:rsidRPr="00614D04" w:rsidRDefault="00614D04" w:rsidP="00614D04">
      <w:pPr>
        <w:rPr>
          <w:rFonts w:ascii="Calibri" w:hAnsi="Calibri" w:cs="Calibri"/>
        </w:rPr>
      </w:pPr>
    </w:p>
    <w:p w14:paraId="604D7CB7" w14:textId="644911FE" w:rsidR="00614D04" w:rsidRDefault="006A5429" w:rsidP="00614D04">
      <w:pPr>
        <w:rPr>
          <w:rFonts w:ascii="Calibri" w:hAnsi="Calibri" w:cs="Calibri"/>
        </w:rPr>
      </w:pPr>
      <w:r w:rsidRPr="006A5429">
        <w:rPr>
          <w:rFonts w:ascii="Calibri" w:hAnsi="Calibri" w:cs="Calibri"/>
        </w:rPr>
        <w:t>This approach demands quantifiable Net Zero results, backed by energy modelling, simulation data, and carbon assessments utilising authorised digital technologies (RIBA, 2020).  It aligns closely with Passivhaus and RIBA 2030 criteria (Passivhaus Institute, 2022), requiring:</w:t>
      </w:r>
    </w:p>
    <w:p w14:paraId="6D31176C" w14:textId="77777777" w:rsidR="006A5429" w:rsidRPr="00614D04" w:rsidRDefault="006A5429" w:rsidP="00614D04">
      <w:pPr>
        <w:rPr>
          <w:rFonts w:ascii="Calibri" w:hAnsi="Calibri" w:cs="Calibri"/>
        </w:rPr>
      </w:pPr>
    </w:p>
    <w:p w14:paraId="7F2992ED" w14:textId="77777777" w:rsidR="00614D04" w:rsidRPr="00614D04" w:rsidRDefault="00614D04" w:rsidP="00614D04">
      <w:pPr>
        <w:numPr>
          <w:ilvl w:val="0"/>
          <w:numId w:val="9"/>
        </w:numPr>
        <w:rPr>
          <w:rFonts w:ascii="Calibri" w:hAnsi="Calibri" w:cs="Calibri"/>
        </w:rPr>
      </w:pPr>
      <w:r w:rsidRPr="00614D04">
        <w:rPr>
          <w:rFonts w:ascii="Calibri" w:hAnsi="Calibri" w:cs="Calibri"/>
        </w:rPr>
        <w:t>EUI below defined thresholds</w:t>
      </w:r>
    </w:p>
    <w:p w14:paraId="78F690C5" w14:textId="77777777" w:rsidR="00614D04" w:rsidRPr="00614D04" w:rsidRDefault="00614D04" w:rsidP="00614D04">
      <w:pPr>
        <w:numPr>
          <w:ilvl w:val="0"/>
          <w:numId w:val="9"/>
        </w:numPr>
        <w:rPr>
          <w:rFonts w:ascii="Calibri" w:hAnsi="Calibri" w:cs="Calibri"/>
        </w:rPr>
      </w:pPr>
      <w:r w:rsidRPr="00614D04">
        <w:rPr>
          <w:rFonts w:ascii="Calibri" w:hAnsi="Calibri" w:cs="Calibri"/>
        </w:rPr>
        <w:t>Heating demand ≤15 kWh/m²/yr</w:t>
      </w:r>
    </w:p>
    <w:p w14:paraId="261CCD61" w14:textId="68C34997" w:rsidR="00614D04" w:rsidRPr="00614D04" w:rsidRDefault="00614D04" w:rsidP="00614D04">
      <w:pPr>
        <w:numPr>
          <w:ilvl w:val="0"/>
          <w:numId w:val="9"/>
        </w:numPr>
        <w:rPr>
          <w:rFonts w:ascii="Calibri" w:hAnsi="Calibri" w:cs="Calibri"/>
        </w:rPr>
      </w:pPr>
      <w:r w:rsidRPr="00614D04">
        <w:rPr>
          <w:rFonts w:ascii="Calibri" w:hAnsi="Calibri" w:cs="Calibri"/>
        </w:rPr>
        <w:t>Whole</w:t>
      </w:r>
      <w:r w:rsidR="004565BF">
        <w:rPr>
          <w:rFonts w:ascii="Calibri" w:hAnsi="Calibri" w:cs="Calibri"/>
        </w:rPr>
        <w:t xml:space="preserve"> </w:t>
      </w:r>
      <w:r w:rsidRPr="00614D04">
        <w:rPr>
          <w:rFonts w:ascii="Calibri" w:hAnsi="Calibri" w:cs="Calibri"/>
        </w:rPr>
        <w:t xml:space="preserve">life carbon &lt;500 </w:t>
      </w:r>
      <w:proofErr w:type="spellStart"/>
      <w:r w:rsidRPr="00614D04">
        <w:rPr>
          <w:rFonts w:ascii="Calibri" w:hAnsi="Calibri" w:cs="Calibri"/>
        </w:rPr>
        <w:t>kgCO₂e</w:t>
      </w:r>
      <w:proofErr w:type="spellEnd"/>
      <w:r w:rsidRPr="00614D04">
        <w:rPr>
          <w:rFonts w:ascii="Calibri" w:hAnsi="Calibri" w:cs="Calibri"/>
        </w:rPr>
        <w:t>/m²</w:t>
      </w:r>
    </w:p>
    <w:p w14:paraId="39FFC6CC" w14:textId="77777777" w:rsidR="00614D04" w:rsidRPr="00614D04" w:rsidRDefault="00614D04" w:rsidP="00614D04">
      <w:pPr>
        <w:numPr>
          <w:ilvl w:val="0"/>
          <w:numId w:val="9"/>
        </w:numPr>
        <w:rPr>
          <w:rFonts w:ascii="Calibri" w:hAnsi="Calibri" w:cs="Calibri"/>
        </w:rPr>
      </w:pPr>
      <w:r w:rsidRPr="00614D04">
        <w:rPr>
          <w:rFonts w:ascii="Calibri" w:hAnsi="Calibri" w:cs="Calibri"/>
        </w:rPr>
        <w:t>≥60% renewable energy supply</w:t>
      </w:r>
    </w:p>
    <w:p w14:paraId="247A61AB" w14:textId="042BAB43" w:rsidR="00614D04" w:rsidRPr="00614D04" w:rsidRDefault="00614D04" w:rsidP="00614D04">
      <w:pPr>
        <w:numPr>
          <w:ilvl w:val="0"/>
          <w:numId w:val="9"/>
        </w:numPr>
        <w:rPr>
          <w:rFonts w:ascii="Calibri" w:hAnsi="Calibri" w:cs="Calibri"/>
        </w:rPr>
      </w:pPr>
      <w:proofErr w:type="gramStart"/>
      <w:r w:rsidRPr="00614D04">
        <w:rPr>
          <w:rFonts w:ascii="Calibri" w:hAnsi="Calibri" w:cs="Calibri"/>
        </w:rPr>
        <w:t>Three</w:t>
      </w:r>
      <w:r w:rsidR="004565BF">
        <w:rPr>
          <w:rFonts w:ascii="Calibri" w:hAnsi="Calibri" w:cs="Calibri"/>
        </w:rPr>
        <w:t xml:space="preserve"> </w:t>
      </w:r>
      <w:r w:rsidRPr="00614D04">
        <w:rPr>
          <w:rFonts w:ascii="Calibri" w:hAnsi="Calibri" w:cs="Calibri"/>
        </w:rPr>
        <w:t>year</w:t>
      </w:r>
      <w:proofErr w:type="gramEnd"/>
      <w:r w:rsidRPr="00614D04">
        <w:rPr>
          <w:rFonts w:ascii="Calibri" w:hAnsi="Calibri" w:cs="Calibri"/>
        </w:rPr>
        <w:t xml:space="preserve"> post</w:t>
      </w:r>
      <w:r w:rsidR="004565BF">
        <w:rPr>
          <w:rFonts w:ascii="Calibri" w:hAnsi="Calibri" w:cs="Calibri"/>
        </w:rPr>
        <w:t xml:space="preserve"> </w:t>
      </w:r>
      <w:r w:rsidRPr="00614D04">
        <w:rPr>
          <w:rFonts w:ascii="Calibri" w:hAnsi="Calibri" w:cs="Calibri"/>
        </w:rPr>
        <w:t>occupancy monitoring</w:t>
      </w:r>
    </w:p>
    <w:p w14:paraId="4A2A5252" w14:textId="77777777" w:rsidR="00614D04" w:rsidRPr="00614D04" w:rsidRDefault="00614D04" w:rsidP="00614D04">
      <w:pPr>
        <w:ind w:left="360"/>
        <w:rPr>
          <w:rFonts w:ascii="Calibri" w:hAnsi="Calibri" w:cs="Calibri"/>
        </w:rPr>
      </w:pPr>
    </w:p>
    <w:p w14:paraId="0601A3A2" w14:textId="77777777" w:rsidR="00614D04" w:rsidRPr="00614D04" w:rsidRDefault="00614D04" w:rsidP="00614D04">
      <w:pPr>
        <w:rPr>
          <w:rFonts w:ascii="Calibri" w:hAnsi="Calibri" w:cs="Calibri"/>
        </w:rPr>
      </w:pPr>
      <w:r w:rsidRPr="00614D04">
        <w:rPr>
          <w:rFonts w:ascii="Calibri" w:hAnsi="Calibri" w:cs="Calibri"/>
        </w:rPr>
        <w:t>This approach promotes innovation and transparency, ensuring performance is verified rather than assumed.</w:t>
      </w:r>
    </w:p>
    <w:p w14:paraId="40CFC3BB" w14:textId="77777777" w:rsidR="00614D04" w:rsidRDefault="00614D04" w:rsidP="00614D04">
      <w:pPr>
        <w:rPr>
          <w:rFonts w:ascii="Calibri" w:hAnsi="Calibri" w:cs="Calibri"/>
          <w:b/>
          <w:bCs/>
        </w:rPr>
      </w:pPr>
    </w:p>
    <w:p w14:paraId="5A0AC02E" w14:textId="2A2D8FC0" w:rsidR="00614D04" w:rsidRDefault="00614D04" w:rsidP="00614D04">
      <w:pPr>
        <w:rPr>
          <w:rFonts w:ascii="Calibri" w:hAnsi="Calibri" w:cs="Calibri"/>
          <w:b/>
          <w:bCs/>
        </w:rPr>
      </w:pPr>
      <w:r>
        <w:rPr>
          <w:rFonts w:ascii="Calibri" w:hAnsi="Calibri" w:cs="Calibri"/>
          <w:b/>
          <w:bCs/>
        </w:rPr>
        <w:t>Route B: Prescriptive Standard</w:t>
      </w:r>
    </w:p>
    <w:p w14:paraId="182BDCEB" w14:textId="77777777" w:rsidR="00614D04" w:rsidRDefault="00614D04" w:rsidP="00614D04">
      <w:pPr>
        <w:rPr>
          <w:rFonts w:ascii="Calibri" w:hAnsi="Calibri" w:cs="Calibri"/>
          <w:b/>
          <w:bCs/>
        </w:rPr>
      </w:pPr>
    </w:p>
    <w:p w14:paraId="0FD6AFBE" w14:textId="74510401" w:rsidR="00614D04" w:rsidRPr="006A5429" w:rsidRDefault="006A5429" w:rsidP="00614D04">
      <w:pPr>
        <w:rPr>
          <w:rFonts w:ascii="Calibri" w:hAnsi="Calibri" w:cs="Calibri"/>
        </w:rPr>
      </w:pPr>
      <w:r w:rsidRPr="006A5429">
        <w:rPr>
          <w:rFonts w:ascii="Calibri" w:hAnsi="Calibri" w:cs="Calibri"/>
        </w:rPr>
        <w:t>This approach applies minimal technical requirements, such as insulation standards, EPD</w:t>
      </w:r>
      <w:r w:rsidR="004565BF">
        <w:rPr>
          <w:rFonts w:ascii="Calibri" w:hAnsi="Calibri" w:cs="Calibri"/>
        </w:rPr>
        <w:t xml:space="preserve"> </w:t>
      </w:r>
      <w:r w:rsidRPr="006A5429">
        <w:rPr>
          <w:rFonts w:ascii="Calibri" w:hAnsi="Calibri" w:cs="Calibri"/>
        </w:rPr>
        <w:t>certified materials, smart metering, and the gradual elimination of fossil</w:t>
      </w:r>
      <w:r w:rsidR="004565BF">
        <w:rPr>
          <w:rFonts w:ascii="Calibri" w:hAnsi="Calibri" w:cs="Calibri"/>
        </w:rPr>
        <w:t xml:space="preserve"> </w:t>
      </w:r>
      <w:r w:rsidRPr="006A5429">
        <w:rPr>
          <w:rFonts w:ascii="Calibri" w:hAnsi="Calibri" w:cs="Calibri"/>
        </w:rPr>
        <w:t xml:space="preserve">fuel heating systems, which are </w:t>
      </w:r>
      <w:proofErr w:type="gramStart"/>
      <w:r w:rsidRPr="006A5429">
        <w:rPr>
          <w:rFonts w:ascii="Calibri" w:hAnsi="Calibri" w:cs="Calibri"/>
        </w:rPr>
        <w:t>similar to</w:t>
      </w:r>
      <w:proofErr w:type="gramEnd"/>
      <w:r w:rsidRPr="006A5429">
        <w:rPr>
          <w:rFonts w:ascii="Calibri" w:hAnsi="Calibri" w:cs="Calibri"/>
        </w:rPr>
        <w:t xml:space="preserve"> the current Building Regulations and BREEAM's credit system (BRE, 2018; RIBA, 2020).  It offers a feasible route for smaller or simpler projects while upholding compliance standards with at least 30% on</w:t>
      </w:r>
      <w:r w:rsidR="004565BF">
        <w:rPr>
          <w:rFonts w:ascii="Calibri" w:hAnsi="Calibri" w:cs="Calibri"/>
        </w:rPr>
        <w:t xml:space="preserve"> </w:t>
      </w:r>
      <w:r w:rsidRPr="006A5429">
        <w:rPr>
          <w:rFonts w:ascii="Calibri" w:hAnsi="Calibri" w:cs="Calibri"/>
        </w:rPr>
        <w:t>site renewable energy (UK Government, 2021).</w:t>
      </w:r>
    </w:p>
    <w:p w14:paraId="60BBBD65" w14:textId="77777777" w:rsidR="006A5429" w:rsidRDefault="006A5429" w:rsidP="00614D04">
      <w:pPr>
        <w:rPr>
          <w:rFonts w:ascii="Calibri" w:hAnsi="Calibri" w:cs="Calibri"/>
          <w:b/>
          <w:bCs/>
        </w:rPr>
      </w:pPr>
    </w:p>
    <w:p w14:paraId="6B52EA8B" w14:textId="1122EEE9"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Tiered Certification System</w:t>
      </w:r>
    </w:p>
    <w:p w14:paraId="681C2F5E" w14:textId="77777777" w:rsidR="00614D04" w:rsidRDefault="00614D04" w:rsidP="00614D04">
      <w:pPr>
        <w:rPr>
          <w:rFonts w:ascii="Calibri" w:hAnsi="Calibri" w:cs="Calibri"/>
        </w:rPr>
      </w:pPr>
    </w:p>
    <w:tbl>
      <w:tblPr>
        <w:tblStyle w:val="TableGrid"/>
        <w:tblW w:w="0" w:type="auto"/>
        <w:tblLook w:val="04A0" w:firstRow="1" w:lastRow="0" w:firstColumn="1" w:lastColumn="0" w:noHBand="0" w:noVBand="1"/>
      </w:tblPr>
      <w:tblGrid>
        <w:gridCol w:w="3005"/>
        <w:gridCol w:w="3005"/>
        <w:gridCol w:w="3006"/>
      </w:tblGrid>
      <w:tr w:rsidR="00614D04" w14:paraId="3221316E" w14:textId="77777777" w:rsidTr="00614D04">
        <w:tc>
          <w:tcPr>
            <w:tcW w:w="3005" w:type="dxa"/>
          </w:tcPr>
          <w:p w14:paraId="731F3BEC" w14:textId="653D65B8" w:rsidR="00614D04" w:rsidRPr="00821148" w:rsidRDefault="00614D04" w:rsidP="00614D04">
            <w:pPr>
              <w:rPr>
                <w:rFonts w:ascii="Calibri" w:hAnsi="Calibri" w:cs="Calibri"/>
                <w:b/>
                <w:bCs/>
              </w:rPr>
            </w:pPr>
            <w:r w:rsidRPr="00821148">
              <w:rPr>
                <w:rFonts w:ascii="Calibri" w:hAnsi="Calibri" w:cs="Calibri"/>
                <w:b/>
                <w:bCs/>
              </w:rPr>
              <w:t>Tier</w:t>
            </w:r>
          </w:p>
        </w:tc>
        <w:tc>
          <w:tcPr>
            <w:tcW w:w="3005" w:type="dxa"/>
          </w:tcPr>
          <w:p w14:paraId="104AC48C" w14:textId="32E42629" w:rsidR="00614D04" w:rsidRPr="00821148" w:rsidRDefault="00614D04" w:rsidP="00614D04">
            <w:pPr>
              <w:rPr>
                <w:rFonts w:ascii="Calibri" w:hAnsi="Calibri" w:cs="Calibri"/>
                <w:b/>
                <w:bCs/>
              </w:rPr>
            </w:pPr>
            <w:r w:rsidRPr="00821148">
              <w:rPr>
                <w:rFonts w:ascii="Calibri" w:hAnsi="Calibri" w:cs="Calibri"/>
                <w:b/>
                <w:bCs/>
              </w:rPr>
              <w:t>Designation</w:t>
            </w:r>
          </w:p>
        </w:tc>
        <w:tc>
          <w:tcPr>
            <w:tcW w:w="3006" w:type="dxa"/>
          </w:tcPr>
          <w:p w14:paraId="1F62F36C" w14:textId="47A5437F" w:rsidR="00614D04" w:rsidRPr="00821148" w:rsidRDefault="00614D04" w:rsidP="00614D04">
            <w:pPr>
              <w:rPr>
                <w:rFonts w:ascii="Calibri" w:hAnsi="Calibri" w:cs="Calibri"/>
                <w:b/>
                <w:bCs/>
              </w:rPr>
            </w:pPr>
            <w:r w:rsidRPr="00821148">
              <w:rPr>
                <w:rFonts w:ascii="Calibri" w:hAnsi="Calibri" w:cs="Calibri"/>
                <w:b/>
                <w:bCs/>
              </w:rPr>
              <w:t>Requirement</w:t>
            </w:r>
          </w:p>
        </w:tc>
      </w:tr>
      <w:tr w:rsidR="00614D04" w14:paraId="31A63D4B" w14:textId="77777777" w:rsidTr="00614D04">
        <w:tc>
          <w:tcPr>
            <w:tcW w:w="3005" w:type="dxa"/>
          </w:tcPr>
          <w:p w14:paraId="3E720F78" w14:textId="15BE1132" w:rsidR="00614D04" w:rsidRPr="00821148" w:rsidRDefault="00614D04" w:rsidP="00614D04">
            <w:pPr>
              <w:rPr>
                <w:rFonts w:ascii="Calibri" w:hAnsi="Calibri" w:cs="Calibri"/>
                <w:b/>
                <w:bCs/>
              </w:rPr>
            </w:pPr>
            <w:r w:rsidRPr="00821148">
              <w:rPr>
                <w:rFonts w:ascii="Calibri" w:hAnsi="Calibri" w:cs="Calibri"/>
                <w:b/>
                <w:bCs/>
              </w:rPr>
              <w:t>Tier 1</w:t>
            </w:r>
          </w:p>
        </w:tc>
        <w:tc>
          <w:tcPr>
            <w:tcW w:w="3005" w:type="dxa"/>
          </w:tcPr>
          <w:p w14:paraId="38C84583" w14:textId="2AC6D3A7" w:rsidR="00614D04" w:rsidRDefault="00614D04" w:rsidP="00614D04">
            <w:pPr>
              <w:rPr>
                <w:rFonts w:ascii="Calibri" w:hAnsi="Calibri" w:cs="Calibri"/>
              </w:rPr>
            </w:pPr>
            <w:r>
              <w:rPr>
                <w:rFonts w:ascii="Calibri" w:hAnsi="Calibri" w:cs="Calibri"/>
              </w:rPr>
              <w:t>Carbon Reduced</w:t>
            </w:r>
          </w:p>
        </w:tc>
        <w:tc>
          <w:tcPr>
            <w:tcW w:w="3006" w:type="dxa"/>
          </w:tcPr>
          <w:p w14:paraId="761F8109" w14:textId="352BF2A4" w:rsidR="00614D04" w:rsidRDefault="00614D04" w:rsidP="00614D04">
            <w:pPr>
              <w:rPr>
                <w:rFonts w:ascii="Calibri" w:hAnsi="Calibri" w:cs="Calibri"/>
              </w:rPr>
            </w:pPr>
            <w:r>
              <w:rPr>
                <w:rFonts w:ascii="Calibri" w:hAnsi="Calibri" w:cs="Calibri"/>
              </w:rPr>
              <w:t>20-40% energy reduction</w:t>
            </w:r>
          </w:p>
        </w:tc>
      </w:tr>
      <w:tr w:rsidR="00614D04" w14:paraId="4E56A577" w14:textId="77777777" w:rsidTr="00614D04">
        <w:tc>
          <w:tcPr>
            <w:tcW w:w="3005" w:type="dxa"/>
          </w:tcPr>
          <w:p w14:paraId="518A2602" w14:textId="2A973192" w:rsidR="00614D04" w:rsidRPr="00821148" w:rsidRDefault="00614D04" w:rsidP="00614D04">
            <w:pPr>
              <w:rPr>
                <w:rFonts w:ascii="Calibri" w:hAnsi="Calibri" w:cs="Calibri"/>
                <w:b/>
                <w:bCs/>
              </w:rPr>
            </w:pPr>
            <w:r w:rsidRPr="00821148">
              <w:rPr>
                <w:rFonts w:ascii="Calibri" w:hAnsi="Calibri" w:cs="Calibri"/>
                <w:b/>
                <w:bCs/>
              </w:rPr>
              <w:t>Tier 2</w:t>
            </w:r>
          </w:p>
        </w:tc>
        <w:tc>
          <w:tcPr>
            <w:tcW w:w="3005" w:type="dxa"/>
          </w:tcPr>
          <w:p w14:paraId="3BE10AAC" w14:textId="2BC7565B" w:rsidR="00614D04" w:rsidRDefault="00614D04" w:rsidP="00614D04">
            <w:pPr>
              <w:rPr>
                <w:rFonts w:ascii="Calibri" w:hAnsi="Calibri" w:cs="Calibri"/>
              </w:rPr>
            </w:pPr>
            <w:r>
              <w:rPr>
                <w:rFonts w:ascii="Calibri" w:hAnsi="Calibri" w:cs="Calibri"/>
              </w:rPr>
              <w:t>Net Zero Operational</w:t>
            </w:r>
          </w:p>
        </w:tc>
        <w:tc>
          <w:tcPr>
            <w:tcW w:w="3006" w:type="dxa"/>
          </w:tcPr>
          <w:p w14:paraId="43632A32" w14:textId="02CF38C7" w:rsidR="00614D04" w:rsidRDefault="00614D04" w:rsidP="00614D04">
            <w:pPr>
              <w:rPr>
                <w:rFonts w:ascii="Calibri" w:hAnsi="Calibri" w:cs="Calibri"/>
              </w:rPr>
            </w:pPr>
            <w:r>
              <w:rPr>
                <w:rFonts w:ascii="Calibri" w:hAnsi="Calibri" w:cs="Calibri"/>
              </w:rPr>
              <w:t>All energy use offset</w:t>
            </w:r>
          </w:p>
        </w:tc>
      </w:tr>
      <w:tr w:rsidR="00614D04" w14:paraId="3BC4E7B6" w14:textId="77777777" w:rsidTr="00614D04">
        <w:tc>
          <w:tcPr>
            <w:tcW w:w="3005" w:type="dxa"/>
          </w:tcPr>
          <w:p w14:paraId="6D16B63F" w14:textId="05598E37" w:rsidR="00614D04" w:rsidRPr="00821148" w:rsidRDefault="00614D04" w:rsidP="00614D04">
            <w:pPr>
              <w:rPr>
                <w:rFonts w:ascii="Calibri" w:hAnsi="Calibri" w:cs="Calibri"/>
                <w:b/>
                <w:bCs/>
              </w:rPr>
            </w:pPr>
            <w:r w:rsidRPr="00821148">
              <w:rPr>
                <w:rFonts w:ascii="Calibri" w:hAnsi="Calibri" w:cs="Calibri"/>
                <w:b/>
                <w:bCs/>
              </w:rPr>
              <w:t>Tier 3</w:t>
            </w:r>
          </w:p>
        </w:tc>
        <w:tc>
          <w:tcPr>
            <w:tcW w:w="3005" w:type="dxa"/>
          </w:tcPr>
          <w:p w14:paraId="1B5A7DEF" w14:textId="65AC26D7" w:rsidR="00614D04" w:rsidRDefault="00614D04" w:rsidP="00614D04">
            <w:pPr>
              <w:rPr>
                <w:rFonts w:ascii="Calibri" w:hAnsi="Calibri" w:cs="Calibri"/>
              </w:rPr>
            </w:pPr>
            <w:r>
              <w:rPr>
                <w:rFonts w:ascii="Calibri" w:hAnsi="Calibri" w:cs="Calibri"/>
              </w:rPr>
              <w:t>Whole Life Net Zero</w:t>
            </w:r>
          </w:p>
        </w:tc>
        <w:tc>
          <w:tcPr>
            <w:tcW w:w="3006" w:type="dxa"/>
          </w:tcPr>
          <w:p w14:paraId="799DF4CA" w14:textId="1BCC859C" w:rsidR="00614D04" w:rsidRDefault="00614D04" w:rsidP="00614D04">
            <w:pPr>
              <w:rPr>
                <w:rFonts w:ascii="Calibri" w:hAnsi="Calibri" w:cs="Calibri"/>
              </w:rPr>
            </w:pPr>
            <w:r>
              <w:rPr>
                <w:rFonts w:ascii="Calibri" w:hAnsi="Calibri" w:cs="Calibri"/>
              </w:rPr>
              <w:t>Operational &amp; embodied carbon zero</w:t>
            </w:r>
          </w:p>
        </w:tc>
      </w:tr>
      <w:tr w:rsidR="00614D04" w14:paraId="14B5F458" w14:textId="77777777" w:rsidTr="00614D04">
        <w:tc>
          <w:tcPr>
            <w:tcW w:w="3005" w:type="dxa"/>
          </w:tcPr>
          <w:p w14:paraId="0BFA148D" w14:textId="5B902738" w:rsidR="00614D04" w:rsidRPr="00821148" w:rsidRDefault="00614D04" w:rsidP="00614D04">
            <w:pPr>
              <w:rPr>
                <w:rFonts w:ascii="Calibri" w:hAnsi="Calibri" w:cs="Calibri"/>
                <w:b/>
                <w:bCs/>
              </w:rPr>
            </w:pPr>
            <w:r w:rsidRPr="00821148">
              <w:rPr>
                <w:rFonts w:ascii="Calibri" w:hAnsi="Calibri" w:cs="Calibri"/>
                <w:b/>
                <w:bCs/>
              </w:rPr>
              <w:t>Tier 4</w:t>
            </w:r>
          </w:p>
        </w:tc>
        <w:tc>
          <w:tcPr>
            <w:tcW w:w="3005" w:type="dxa"/>
          </w:tcPr>
          <w:p w14:paraId="13F31A20" w14:textId="1FDC2C97" w:rsidR="00614D04" w:rsidRDefault="00614D04" w:rsidP="00614D04">
            <w:pPr>
              <w:rPr>
                <w:rFonts w:ascii="Calibri" w:hAnsi="Calibri" w:cs="Calibri"/>
              </w:rPr>
            </w:pPr>
            <w:r>
              <w:rPr>
                <w:rFonts w:ascii="Calibri" w:hAnsi="Calibri" w:cs="Calibri"/>
              </w:rPr>
              <w:t>Net Positive</w:t>
            </w:r>
          </w:p>
        </w:tc>
        <w:tc>
          <w:tcPr>
            <w:tcW w:w="3006" w:type="dxa"/>
          </w:tcPr>
          <w:p w14:paraId="703DFA3D" w14:textId="104EBC78" w:rsidR="00614D04" w:rsidRDefault="00614D04" w:rsidP="00614D04">
            <w:pPr>
              <w:rPr>
                <w:rFonts w:ascii="Calibri" w:hAnsi="Calibri" w:cs="Calibri"/>
              </w:rPr>
            </w:pPr>
            <w:r>
              <w:rPr>
                <w:rFonts w:ascii="Calibri" w:hAnsi="Calibri" w:cs="Calibri"/>
              </w:rPr>
              <w:t>Exports more energy than consumed</w:t>
            </w:r>
          </w:p>
        </w:tc>
      </w:tr>
    </w:tbl>
    <w:p w14:paraId="13B93985" w14:textId="77777777" w:rsidR="00614D04" w:rsidRPr="00614D04" w:rsidRDefault="00614D04" w:rsidP="00614D04">
      <w:pPr>
        <w:rPr>
          <w:rFonts w:ascii="Calibri" w:hAnsi="Calibri" w:cs="Calibri"/>
        </w:rPr>
      </w:pPr>
    </w:p>
    <w:p w14:paraId="4BCCBB15" w14:textId="50960A9C" w:rsidR="00614D04" w:rsidRPr="00614D04" w:rsidRDefault="00614D04" w:rsidP="00614D04">
      <w:pPr>
        <w:pStyle w:val="ListParagraph"/>
        <w:numPr>
          <w:ilvl w:val="0"/>
          <w:numId w:val="2"/>
        </w:numPr>
        <w:rPr>
          <w:rFonts w:ascii="Calibri" w:hAnsi="Calibri" w:cs="Calibri"/>
          <w:b/>
          <w:bCs/>
        </w:rPr>
      </w:pPr>
      <w:r w:rsidRPr="00614D04">
        <w:rPr>
          <w:rFonts w:ascii="Calibri" w:hAnsi="Calibri" w:cs="Calibri"/>
          <w:b/>
          <w:bCs/>
        </w:rPr>
        <w:t>Compliance Guidance – Design Stage</w:t>
      </w:r>
    </w:p>
    <w:p w14:paraId="5812AAE6" w14:textId="77777777" w:rsidR="00614D04" w:rsidRDefault="00614D04" w:rsidP="00614D04">
      <w:pPr>
        <w:rPr>
          <w:rFonts w:ascii="Calibri" w:hAnsi="Calibri" w:cs="Calibri"/>
        </w:rPr>
      </w:pPr>
    </w:p>
    <w:p w14:paraId="4E4C0931" w14:textId="004EB353" w:rsidR="00614D04" w:rsidRDefault="007D2491" w:rsidP="00614D04">
      <w:pPr>
        <w:rPr>
          <w:rFonts w:ascii="Calibri" w:hAnsi="Calibri" w:cs="Calibri"/>
        </w:rPr>
      </w:pPr>
      <w:r w:rsidRPr="007D2491">
        <w:rPr>
          <w:rFonts w:ascii="Calibri" w:hAnsi="Calibri" w:cs="Calibri"/>
        </w:rPr>
        <w:t>The design stage plays a crucial role in achieving Net Zero, with as much as 80% of lifetime carbon emissions estimated before building begins (RIBA, 2020).  For this reason, NZBR compliance must start at the concept stage and continue throughout planning, technical design, and documentation.  The following solutions support both Route A (Performance</w:t>
      </w:r>
      <w:r w:rsidR="004565BF">
        <w:rPr>
          <w:rFonts w:ascii="Calibri" w:hAnsi="Calibri" w:cs="Calibri"/>
        </w:rPr>
        <w:t xml:space="preserve"> </w:t>
      </w:r>
      <w:r w:rsidRPr="007D2491">
        <w:rPr>
          <w:rFonts w:ascii="Calibri" w:hAnsi="Calibri" w:cs="Calibri"/>
        </w:rPr>
        <w:t>Based) and Route B (Prescriptive) compliance.</w:t>
      </w:r>
    </w:p>
    <w:p w14:paraId="6D969A70" w14:textId="77777777" w:rsidR="007D2491" w:rsidRDefault="007D2491" w:rsidP="00614D04">
      <w:pPr>
        <w:rPr>
          <w:rFonts w:ascii="Calibri" w:hAnsi="Calibri" w:cs="Calibri"/>
        </w:rPr>
      </w:pPr>
    </w:p>
    <w:p w14:paraId="0327742D" w14:textId="1B48BB39"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Site Selection &amp; Orientation</w:t>
      </w:r>
    </w:p>
    <w:p w14:paraId="63DF4821" w14:textId="77777777" w:rsidR="00614D04" w:rsidRDefault="00614D04" w:rsidP="00614D04">
      <w:pPr>
        <w:rPr>
          <w:rFonts w:ascii="Calibri" w:hAnsi="Calibri" w:cs="Calibri"/>
        </w:rPr>
      </w:pPr>
    </w:p>
    <w:p w14:paraId="52F665C1" w14:textId="434B60CB" w:rsidR="00614D04" w:rsidRDefault="007D2491" w:rsidP="00614D04">
      <w:pPr>
        <w:rPr>
          <w:rFonts w:ascii="Calibri" w:hAnsi="Calibri" w:cs="Calibri"/>
        </w:rPr>
      </w:pPr>
      <w:r w:rsidRPr="007D2491">
        <w:rPr>
          <w:rFonts w:ascii="Calibri" w:hAnsi="Calibri" w:cs="Calibri"/>
        </w:rPr>
        <w:t>Operational energy demand is significantly impacted by positioning and orientation.  Buildings should be sited to enhance solar gain and natural daylight in winter while reducing overheating hazards in summer (Passivhaus Institute, 2022).  This can be achieved utilising shading devices, improved window</w:t>
      </w:r>
      <w:r w:rsidR="004565BF">
        <w:rPr>
          <w:rFonts w:ascii="Calibri" w:hAnsi="Calibri" w:cs="Calibri"/>
        </w:rPr>
        <w:t xml:space="preserve"> </w:t>
      </w:r>
      <w:r w:rsidRPr="007D2491">
        <w:rPr>
          <w:rFonts w:ascii="Calibri" w:hAnsi="Calibri" w:cs="Calibri"/>
        </w:rPr>
        <w:t>to</w:t>
      </w:r>
      <w:r w:rsidR="004565BF">
        <w:rPr>
          <w:rFonts w:ascii="Calibri" w:hAnsi="Calibri" w:cs="Calibri"/>
        </w:rPr>
        <w:t xml:space="preserve"> </w:t>
      </w:r>
      <w:r w:rsidRPr="007D2491">
        <w:rPr>
          <w:rFonts w:ascii="Calibri" w:hAnsi="Calibri" w:cs="Calibri"/>
        </w:rPr>
        <w:t>wall ratios, landscaping, and façade design, reflecting the Passivhaus fabric</w:t>
      </w:r>
      <w:r w:rsidR="004565BF">
        <w:rPr>
          <w:rFonts w:ascii="Calibri" w:hAnsi="Calibri" w:cs="Calibri"/>
        </w:rPr>
        <w:t xml:space="preserve"> </w:t>
      </w:r>
      <w:r w:rsidRPr="007D2491">
        <w:rPr>
          <w:rFonts w:ascii="Calibri" w:hAnsi="Calibri" w:cs="Calibri"/>
        </w:rPr>
        <w:t>first strategy (RIBA, 2020).</w:t>
      </w:r>
    </w:p>
    <w:p w14:paraId="0E1486B0" w14:textId="77777777" w:rsidR="007D2491" w:rsidRDefault="007D2491" w:rsidP="00614D04">
      <w:pPr>
        <w:rPr>
          <w:rFonts w:ascii="Calibri" w:hAnsi="Calibri" w:cs="Calibri"/>
        </w:rPr>
      </w:pPr>
    </w:p>
    <w:p w14:paraId="1403FBEB" w14:textId="1C7F4C61"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Passive Design Principles</w:t>
      </w:r>
    </w:p>
    <w:p w14:paraId="7DF0DDF0" w14:textId="77777777" w:rsidR="00614D04" w:rsidRDefault="00614D04" w:rsidP="00614D04">
      <w:pPr>
        <w:rPr>
          <w:rFonts w:ascii="Calibri" w:hAnsi="Calibri" w:cs="Calibri"/>
        </w:rPr>
      </w:pPr>
    </w:p>
    <w:p w14:paraId="2CEF9649" w14:textId="7FF45682" w:rsidR="00614D04" w:rsidRDefault="007D2491" w:rsidP="00614D04">
      <w:pPr>
        <w:rPr>
          <w:rFonts w:ascii="Calibri" w:hAnsi="Calibri" w:cs="Calibri"/>
        </w:rPr>
      </w:pPr>
      <w:r w:rsidRPr="007D2491">
        <w:rPr>
          <w:rFonts w:ascii="Calibri" w:hAnsi="Calibri" w:cs="Calibri"/>
        </w:rPr>
        <w:t>A fabric</w:t>
      </w:r>
      <w:r w:rsidR="004565BF">
        <w:rPr>
          <w:rFonts w:ascii="Calibri" w:hAnsi="Calibri" w:cs="Calibri"/>
        </w:rPr>
        <w:t xml:space="preserve"> </w:t>
      </w:r>
      <w:r w:rsidRPr="007D2491">
        <w:rPr>
          <w:rFonts w:ascii="Calibri" w:hAnsi="Calibri" w:cs="Calibri"/>
        </w:rPr>
        <w:t>first strategy is necessary under both compliance paths.  Essential design features include:</w:t>
      </w:r>
    </w:p>
    <w:p w14:paraId="29EF5DCF" w14:textId="77777777" w:rsidR="007D2491" w:rsidRPr="00614D04" w:rsidRDefault="007D2491" w:rsidP="00614D04">
      <w:pPr>
        <w:rPr>
          <w:rFonts w:ascii="Calibri" w:hAnsi="Calibri" w:cs="Calibri"/>
        </w:rPr>
      </w:pPr>
    </w:p>
    <w:p w14:paraId="1A9C35F7" w14:textId="4CC0BFDD" w:rsidR="00614D04" w:rsidRPr="00614D04" w:rsidRDefault="00614D04" w:rsidP="00614D04">
      <w:pPr>
        <w:numPr>
          <w:ilvl w:val="0"/>
          <w:numId w:val="10"/>
        </w:numPr>
        <w:rPr>
          <w:rFonts w:ascii="Calibri" w:hAnsi="Calibri" w:cs="Calibri"/>
        </w:rPr>
      </w:pPr>
      <w:r w:rsidRPr="00614D04">
        <w:rPr>
          <w:rFonts w:ascii="Calibri" w:hAnsi="Calibri" w:cs="Calibri"/>
        </w:rPr>
        <w:t>Insulation with U</w:t>
      </w:r>
      <w:r w:rsidR="004565BF">
        <w:rPr>
          <w:rFonts w:ascii="Calibri" w:hAnsi="Calibri" w:cs="Calibri"/>
        </w:rPr>
        <w:t xml:space="preserve"> </w:t>
      </w:r>
      <w:r w:rsidRPr="00614D04">
        <w:rPr>
          <w:rFonts w:ascii="Calibri" w:hAnsi="Calibri" w:cs="Calibri"/>
        </w:rPr>
        <w:t>values below 0.13 W/m²K</w:t>
      </w:r>
    </w:p>
    <w:p w14:paraId="75CEFF65" w14:textId="19FDFF27" w:rsidR="00614D04" w:rsidRPr="00614D04" w:rsidRDefault="00614D04" w:rsidP="00614D04">
      <w:pPr>
        <w:numPr>
          <w:ilvl w:val="0"/>
          <w:numId w:val="10"/>
        </w:numPr>
        <w:rPr>
          <w:rFonts w:ascii="Calibri" w:hAnsi="Calibri" w:cs="Calibri"/>
        </w:rPr>
      </w:pPr>
      <w:r w:rsidRPr="00614D04">
        <w:rPr>
          <w:rFonts w:ascii="Calibri" w:hAnsi="Calibri" w:cs="Calibri"/>
        </w:rPr>
        <w:t>Triple</w:t>
      </w:r>
      <w:r w:rsidR="004565BF">
        <w:rPr>
          <w:rFonts w:ascii="Calibri" w:hAnsi="Calibri" w:cs="Calibri"/>
        </w:rPr>
        <w:t xml:space="preserve"> </w:t>
      </w:r>
      <w:r w:rsidRPr="00614D04">
        <w:rPr>
          <w:rFonts w:ascii="Calibri" w:hAnsi="Calibri" w:cs="Calibri"/>
        </w:rPr>
        <w:t>glazed or low</w:t>
      </w:r>
      <w:r w:rsidR="004565BF">
        <w:rPr>
          <w:rFonts w:ascii="Calibri" w:hAnsi="Calibri" w:cs="Calibri"/>
        </w:rPr>
        <w:t xml:space="preserve"> </w:t>
      </w:r>
      <w:r w:rsidRPr="00614D04">
        <w:rPr>
          <w:rFonts w:ascii="Calibri" w:hAnsi="Calibri" w:cs="Calibri"/>
        </w:rPr>
        <w:t>emissivity windows</w:t>
      </w:r>
    </w:p>
    <w:p w14:paraId="2128CE83" w14:textId="77777777" w:rsidR="00614D04" w:rsidRPr="00614D04" w:rsidRDefault="00614D04" w:rsidP="00614D04">
      <w:pPr>
        <w:numPr>
          <w:ilvl w:val="0"/>
          <w:numId w:val="10"/>
        </w:numPr>
        <w:rPr>
          <w:rFonts w:ascii="Calibri" w:hAnsi="Calibri" w:cs="Calibri"/>
        </w:rPr>
      </w:pPr>
      <w:r w:rsidRPr="00614D04">
        <w:rPr>
          <w:rFonts w:ascii="Calibri" w:hAnsi="Calibri" w:cs="Calibri"/>
        </w:rPr>
        <w:t>Use of thermal mass for temperature stability</w:t>
      </w:r>
    </w:p>
    <w:p w14:paraId="35874524" w14:textId="77777777" w:rsidR="00614D04" w:rsidRPr="00614D04" w:rsidRDefault="00614D04" w:rsidP="00614D04">
      <w:pPr>
        <w:numPr>
          <w:ilvl w:val="0"/>
          <w:numId w:val="10"/>
        </w:numPr>
        <w:rPr>
          <w:rFonts w:ascii="Calibri" w:hAnsi="Calibri" w:cs="Calibri"/>
        </w:rPr>
      </w:pPr>
      <w:r w:rsidRPr="00614D04">
        <w:rPr>
          <w:rFonts w:ascii="Calibri" w:hAnsi="Calibri" w:cs="Calibri"/>
        </w:rPr>
        <w:t>Air permeability below 0.6 ACH at 50 Pa</w:t>
      </w:r>
    </w:p>
    <w:p w14:paraId="21744FD8" w14:textId="77777777" w:rsidR="00614D04" w:rsidRPr="00614D04" w:rsidRDefault="00614D04" w:rsidP="00614D04">
      <w:pPr>
        <w:numPr>
          <w:ilvl w:val="0"/>
          <w:numId w:val="10"/>
        </w:numPr>
        <w:rPr>
          <w:rFonts w:ascii="Calibri" w:hAnsi="Calibri" w:cs="Calibri"/>
        </w:rPr>
      </w:pPr>
      <w:r w:rsidRPr="00614D04">
        <w:rPr>
          <w:rFonts w:ascii="Calibri" w:hAnsi="Calibri" w:cs="Calibri"/>
        </w:rPr>
        <w:t>Solar gain control to prevent overheating</w:t>
      </w:r>
    </w:p>
    <w:p w14:paraId="682CCD70" w14:textId="77777777" w:rsidR="00614D04" w:rsidRPr="00614D04" w:rsidRDefault="00614D04" w:rsidP="00614D04">
      <w:pPr>
        <w:rPr>
          <w:rFonts w:ascii="Calibri" w:hAnsi="Calibri" w:cs="Calibri"/>
        </w:rPr>
      </w:pPr>
    </w:p>
    <w:p w14:paraId="28FA383F" w14:textId="74398B19" w:rsidR="00614D04" w:rsidRDefault="007D2491" w:rsidP="00614D04">
      <w:pPr>
        <w:rPr>
          <w:rFonts w:ascii="Calibri" w:hAnsi="Calibri" w:cs="Calibri"/>
        </w:rPr>
      </w:pPr>
      <w:r w:rsidRPr="007D2491">
        <w:rPr>
          <w:rFonts w:ascii="Calibri" w:hAnsi="Calibri" w:cs="Calibri"/>
        </w:rPr>
        <w:t>These measures considerably cut operational energy and support RIBA 2030 targets for Energy Use Intensity (RIBA, 2020).</w:t>
      </w:r>
    </w:p>
    <w:p w14:paraId="3F7A8C53" w14:textId="77777777" w:rsidR="007D2491" w:rsidRDefault="007D2491" w:rsidP="00614D04">
      <w:pPr>
        <w:rPr>
          <w:rFonts w:ascii="Calibri" w:hAnsi="Calibri" w:cs="Calibri"/>
        </w:rPr>
      </w:pPr>
    </w:p>
    <w:p w14:paraId="6B9F29B4" w14:textId="6570D889"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Digital Modelling</w:t>
      </w:r>
    </w:p>
    <w:p w14:paraId="62261D60" w14:textId="77777777" w:rsidR="00614D04" w:rsidRDefault="00614D04" w:rsidP="00614D04">
      <w:pPr>
        <w:rPr>
          <w:rFonts w:ascii="Calibri" w:hAnsi="Calibri" w:cs="Calibri"/>
        </w:rPr>
      </w:pPr>
    </w:p>
    <w:p w14:paraId="23E260BE" w14:textId="6458F1E4" w:rsidR="00614D04" w:rsidRDefault="007D2491" w:rsidP="00614D04">
      <w:pPr>
        <w:rPr>
          <w:rFonts w:ascii="Calibri" w:hAnsi="Calibri" w:cs="Calibri"/>
        </w:rPr>
      </w:pPr>
      <w:r w:rsidRPr="007D2491">
        <w:rPr>
          <w:rFonts w:ascii="Calibri" w:hAnsi="Calibri" w:cs="Calibri"/>
        </w:rPr>
        <w:t xml:space="preserve">BIM Level 2 or higher and energy simulation programs like PHPP, IES VE, and Sap10 must be used to validate performance (UK Government, 2021).  To maximise efficiency prior to construction, LEED places a strong emphasis on scenario testing and predictive modelling </w:t>
      </w:r>
      <w:r w:rsidRPr="007D2491">
        <w:rPr>
          <w:rFonts w:ascii="Calibri" w:hAnsi="Calibri" w:cs="Calibri"/>
        </w:rPr>
        <w:lastRenderedPageBreak/>
        <w:t>(USGBC, 2021).  The deployment of digital twins is suggested to facilitate long</w:t>
      </w:r>
      <w:r w:rsidR="004565BF">
        <w:rPr>
          <w:rFonts w:ascii="Calibri" w:hAnsi="Calibri" w:cs="Calibri"/>
        </w:rPr>
        <w:t xml:space="preserve"> </w:t>
      </w:r>
      <w:r w:rsidRPr="007D2491">
        <w:rPr>
          <w:rFonts w:ascii="Calibri" w:hAnsi="Calibri" w:cs="Calibri"/>
        </w:rPr>
        <w:t>term monitoring and performance improvement (RIBA, 2020).</w:t>
      </w:r>
    </w:p>
    <w:p w14:paraId="04D959AC" w14:textId="77777777" w:rsidR="007D2491" w:rsidRDefault="007D2491" w:rsidP="00614D04">
      <w:pPr>
        <w:rPr>
          <w:rFonts w:ascii="Calibri" w:hAnsi="Calibri" w:cs="Calibri"/>
        </w:rPr>
      </w:pPr>
    </w:p>
    <w:p w14:paraId="03B92931" w14:textId="7B5DA865"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Material Selection &amp; Embodied Carbon</w:t>
      </w:r>
    </w:p>
    <w:p w14:paraId="60619C4A" w14:textId="77777777" w:rsidR="00614D04" w:rsidRDefault="00614D04" w:rsidP="00614D04">
      <w:pPr>
        <w:rPr>
          <w:rFonts w:ascii="Calibri" w:hAnsi="Calibri" w:cs="Calibri"/>
          <w:b/>
          <w:bCs/>
        </w:rPr>
      </w:pPr>
    </w:p>
    <w:p w14:paraId="3CE2EE68" w14:textId="3A97A7A5" w:rsidR="00614D04" w:rsidRDefault="007D2491" w:rsidP="00614D04">
      <w:pPr>
        <w:rPr>
          <w:rFonts w:ascii="Calibri" w:hAnsi="Calibri" w:cs="Calibri"/>
        </w:rPr>
      </w:pPr>
      <w:r w:rsidRPr="007D2491">
        <w:rPr>
          <w:rFonts w:ascii="Calibri" w:hAnsi="Calibri" w:cs="Calibri"/>
        </w:rPr>
        <w:t>Environmental Product Declarations (EPDs) or Life Cycle Assessment (LCA) data should be the basis for material selection.  High</w:t>
      </w:r>
      <w:r w:rsidR="004565BF">
        <w:rPr>
          <w:rFonts w:ascii="Calibri" w:hAnsi="Calibri" w:cs="Calibri"/>
        </w:rPr>
        <w:t xml:space="preserve"> </w:t>
      </w:r>
      <w:r w:rsidRPr="007D2491">
        <w:rPr>
          <w:rFonts w:ascii="Calibri" w:hAnsi="Calibri" w:cs="Calibri"/>
        </w:rPr>
        <w:t xml:space="preserve">carbon concrete, PVC, plasterboard, and virgin aluminium should be avoided; certified timber, hempcrete, recycled steel, and geopolymer concrete are preferred materials (BRE, 2018).  Embodied carbon values should remain below 500 </w:t>
      </w:r>
      <w:proofErr w:type="spellStart"/>
      <w:r w:rsidRPr="007D2491">
        <w:rPr>
          <w:rFonts w:ascii="Calibri" w:hAnsi="Calibri" w:cs="Calibri"/>
        </w:rPr>
        <w:t>kgCO₂e</w:t>
      </w:r>
      <w:proofErr w:type="spellEnd"/>
      <w:r w:rsidRPr="007D2491">
        <w:rPr>
          <w:rFonts w:ascii="Calibri" w:hAnsi="Calibri" w:cs="Calibri"/>
        </w:rPr>
        <w:t>/m², in line with RIBA 2030 goals (RIBA, 2020).</w:t>
      </w:r>
    </w:p>
    <w:p w14:paraId="5744862B" w14:textId="77777777" w:rsidR="007D2491" w:rsidRDefault="007D2491" w:rsidP="00614D04">
      <w:pPr>
        <w:rPr>
          <w:rFonts w:ascii="Calibri" w:hAnsi="Calibri" w:cs="Calibri"/>
        </w:rPr>
      </w:pPr>
    </w:p>
    <w:p w14:paraId="155A6782" w14:textId="07B2EE90"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Renewable Energy Integration</w:t>
      </w:r>
    </w:p>
    <w:p w14:paraId="11FEF653" w14:textId="77777777" w:rsidR="00614D04" w:rsidRDefault="00614D04" w:rsidP="00614D04">
      <w:pPr>
        <w:rPr>
          <w:rFonts w:ascii="Calibri" w:hAnsi="Calibri" w:cs="Calibri"/>
          <w:b/>
          <w:bCs/>
        </w:rPr>
      </w:pPr>
    </w:p>
    <w:p w14:paraId="48C7AD76" w14:textId="2065C0CC" w:rsidR="00614D04" w:rsidRDefault="002E095B" w:rsidP="00614D04">
      <w:pPr>
        <w:rPr>
          <w:rFonts w:ascii="Calibri" w:hAnsi="Calibri" w:cs="Calibri"/>
        </w:rPr>
      </w:pPr>
      <w:proofErr w:type="gramStart"/>
      <w:r w:rsidRPr="002E095B">
        <w:rPr>
          <w:rFonts w:ascii="Calibri" w:hAnsi="Calibri" w:cs="Calibri"/>
        </w:rPr>
        <w:t>In order to</w:t>
      </w:r>
      <w:proofErr w:type="gramEnd"/>
      <w:r w:rsidRPr="002E095B">
        <w:rPr>
          <w:rFonts w:ascii="Calibri" w:hAnsi="Calibri" w:cs="Calibri"/>
        </w:rPr>
        <w:t xml:space="preserve"> guarantee sufficient space for installation, plant areas, and service routes, renewable technologies must be integrated early in the design phase (RIBA, 2020).  PV panels, solar thermal units, air/ground source heat pumps, and district energy networks are examples of appropriate solutions (BRE, 2018; USGBC, 2021).  According to the UK Government (2021), fossil fuel heating systems are completely forbidden under Tier 3 and phased out from Tier 2.</w:t>
      </w:r>
    </w:p>
    <w:p w14:paraId="53EDD3B1" w14:textId="77777777" w:rsidR="002E095B" w:rsidRDefault="002E095B" w:rsidP="00614D04">
      <w:pPr>
        <w:rPr>
          <w:rFonts w:ascii="Calibri" w:hAnsi="Calibri" w:cs="Calibri"/>
        </w:rPr>
      </w:pPr>
    </w:p>
    <w:p w14:paraId="2084A7B4" w14:textId="351E63EF"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Circular Design &amp; Adaptability</w:t>
      </w:r>
    </w:p>
    <w:p w14:paraId="35811C10" w14:textId="77777777" w:rsidR="00614D04" w:rsidRPr="00614D04" w:rsidRDefault="00614D04" w:rsidP="00614D04">
      <w:pPr>
        <w:rPr>
          <w:rFonts w:ascii="Calibri" w:hAnsi="Calibri" w:cs="Calibri"/>
        </w:rPr>
      </w:pPr>
    </w:p>
    <w:p w14:paraId="63A8FF15" w14:textId="77777777" w:rsidR="002E095B" w:rsidRPr="002E095B" w:rsidRDefault="002E095B" w:rsidP="002E095B">
      <w:pPr>
        <w:rPr>
          <w:rFonts w:ascii="Calibri" w:hAnsi="Calibri" w:cs="Calibri"/>
        </w:rPr>
      </w:pPr>
      <w:r w:rsidRPr="002E095B">
        <w:rPr>
          <w:rFonts w:ascii="Calibri" w:hAnsi="Calibri" w:cs="Calibri"/>
        </w:rPr>
        <w:t>Designs should allow for disassembly, material reuse, and future flexibility, lowering embodied emissions and supporting a circular economy (BRE, 2018; RIBA, 2020).  The sustainability philosophy of BREEAM is extended into statutory legislation by these principles.</w:t>
      </w:r>
    </w:p>
    <w:p w14:paraId="654EC229" w14:textId="77777777" w:rsidR="002E095B" w:rsidRPr="002E095B" w:rsidRDefault="002E095B" w:rsidP="002E095B">
      <w:pPr>
        <w:rPr>
          <w:rFonts w:ascii="Calibri" w:hAnsi="Calibri" w:cs="Calibri"/>
        </w:rPr>
      </w:pPr>
    </w:p>
    <w:p w14:paraId="47816655" w14:textId="67073590" w:rsidR="002E095B" w:rsidRDefault="002E095B" w:rsidP="002E095B">
      <w:pPr>
        <w:rPr>
          <w:rFonts w:ascii="Calibri" w:hAnsi="Calibri" w:cs="Calibri"/>
        </w:rPr>
      </w:pPr>
      <w:r w:rsidRPr="002E095B">
        <w:rPr>
          <w:rFonts w:ascii="Calibri" w:hAnsi="Calibri" w:cs="Calibri"/>
        </w:rPr>
        <w:t xml:space="preserve"> When combined, these tactics guarantee that Net Zero values are ingrained early on and maintained throughout the construction lifecycle.</w:t>
      </w:r>
    </w:p>
    <w:p w14:paraId="57419F5A" w14:textId="77777777" w:rsidR="004565BF" w:rsidRDefault="004565BF" w:rsidP="002E095B">
      <w:pPr>
        <w:rPr>
          <w:rFonts w:ascii="Calibri" w:hAnsi="Calibri" w:cs="Calibri"/>
        </w:rPr>
      </w:pPr>
    </w:p>
    <w:p w14:paraId="3B46CD0A" w14:textId="7130F398" w:rsidR="00614D04" w:rsidRPr="00614D04" w:rsidRDefault="00614D04" w:rsidP="00614D04">
      <w:pPr>
        <w:pStyle w:val="ListParagraph"/>
        <w:numPr>
          <w:ilvl w:val="0"/>
          <w:numId w:val="2"/>
        </w:numPr>
        <w:rPr>
          <w:rFonts w:ascii="Calibri" w:hAnsi="Calibri" w:cs="Calibri"/>
          <w:b/>
          <w:bCs/>
        </w:rPr>
      </w:pPr>
      <w:r w:rsidRPr="00614D04">
        <w:rPr>
          <w:rFonts w:ascii="Calibri" w:hAnsi="Calibri" w:cs="Calibri"/>
          <w:b/>
          <w:bCs/>
        </w:rPr>
        <w:t>Compliance Guidance – Post-Construction</w:t>
      </w:r>
    </w:p>
    <w:p w14:paraId="27336B32" w14:textId="77777777" w:rsidR="00614D04" w:rsidRDefault="00614D04" w:rsidP="00614D04">
      <w:pPr>
        <w:rPr>
          <w:rFonts w:ascii="Calibri" w:hAnsi="Calibri" w:cs="Calibri"/>
        </w:rPr>
      </w:pPr>
    </w:p>
    <w:p w14:paraId="7B92E32A" w14:textId="75398D97" w:rsidR="00614D04" w:rsidRDefault="002E095B" w:rsidP="00614D04">
      <w:pPr>
        <w:rPr>
          <w:rFonts w:ascii="Calibri" w:hAnsi="Calibri" w:cs="Calibri"/>
        </w:rPr>
      </w:pPr>
      <w:r w:rsidRPr="002E095B">
        <w:rPr>
          <w:rFonts w:ascii="Calibri" w:hAnsi="Calibri" w:cs="Calibri"/>
        </w:rPr>
        <w:t xml:space="preserve">Only when actual building performance meets design assumptions can Net Zero be confirmed.  </w:t>
      </w:r>
      <w:proofErr w:type="gramStart"/>
      <w:r w:rsidRPr="002E095B">
        <w:rPr>
          <w:rFonts w:ascii="Calibri" w:hAnsi="Calibri" w:cs="Calibri"/>
        </w:rPr>
        <w:t>In order to</w:t>
      </w:r>
      <w:proofErr w:type="gramEnd"/>
      <w:r w:rsidRPr="002E095B">
        <w:rPr>
          <w:rFonts w:ascii="Calibri" w:hAnsi="Calibri" w:cs="Calibri"/>
        </w:rPr>
        <w:t xml:space="preserve"> reduce the performance gap between projected and actual energy use, the post</w:t>
      </w:r>
      <w:r w:rsidR="004565BF">
        <w:rPr>
          <w:rFonts w:ascii="Calibri" w:hAnsi="Calibri" w:cs="Calibri"/>
        </w:rPr>
        <w:t xml:space="preserve"> </w:t>
      </w:r>
      <w:r w:rsidRPr="002E095B">
        <w:rPr>
          <w:rFonts w:ascii="Calibri" w:hAnsi="Calibri" w:cs="Calibri"/>
        </w:rPr>
        <w:t xml:space="preserve">construction stage imposes required requirements for commissioning, testing, monitoring, and performance verification (RIBA, 2020).  These methods ensure operating carbon emissions remain under statutory limits and that the building </w:t>
      </w:r>
      <w:proofErr w:type="gramStart"/>
      <w:r w:rsidRPr="002E095B">
        <w:rPr>
          <w:rFonts w:ascii="Calibri" w:hAnsi="Calibri" w:cs="Calibri"/>
        </w:rPr>
        <w:t>actually achieves</w:t>
      </w:r>
      <w:proofErr w:type="gramEnd"/>
      <w:r w:rsidRPr="002E095B">
        <w:rPr>
          <w:rFonts w:ascii="Calibri" w:hAnsi="Calibri" w:cs="Calibri"/>
        </w:rPr>
        <w:t xml:space="preserve"> Net Zero in practice (UK Government, 2021).</w:t>
      </w:r>
    </w:p>
    <w:p w14:paraId="39FB891F" w14:textId="77777777" w:rsidR="002E095B" w:rsidRDefault="002E095B" w:rsidP="00614D04">
      <w:pPr>
        <w:rPr>
          <w:rFonts w:ascii="Calibri" w:hAnsi="Calibri" w:cs="Calibri"/>
        </w:rPr>
      </w:pPr>
    </w:p>
    <w:p w14:paraId="31CE24F3" w14:textId="560685C3"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 xml:space="preserve">Commissioning </w:t>
      </w:r>
      <w:r>
        <w:rPr>
          <w:rFonts w:ascii="Calibri" w:hAnsi="Calibri" w:cs="Calibri"/>
          <w:b/>
          <w:bCs/>
        </w:rPr>
        <w:t>&amp;</w:t>
      </w:r>
      <w:r w:rsidRPr="00614D04">
        <w:rPr>
          <w:rFonts w:ascii="Calibri" w:hAnsi="Calibri" w:cs="Calibri"/>
          <w:b/>
          <w:bCs/>
        </w:rPr>
        <w:t xml:space="preserve"> Testing</w:t>
      </w:r>
    </w:p>
    <w:p w14:paraId="2A6B0F0E" w14:textId="77777777" w:rsidR="00614D04" w:rsidRDefault="00614D04" w:rsidP="00614D04">
      <w:pPr>
        <w:rPr>
          <w:rFonts w:ascii="Calibri" w:hAnsi="Calibri" w:cs="Calibri"/>
          <w:b/>
          <w:bCs/>
        </w:rPr>
      </w:pPr>
    </w:p>
    <w:p w14:paraId="445FFAC9" w14:textId="6FC832C3" w:rsidR="00614D04" w:rsidRDefault="002E095B" w:rsidP="00614D04">
      <w:pPr>
        <w:rPr>
          <w:rFonts w:ascii="Calibri" w:hAnsi="Calibri" w:cs="Calibri"/>
        </w:rPr>
      </w:pPr>
      <w:r w:rsidRPr="002E095B">
        <w:rPr>
          <w:rFonts w:ascii="Calibri" w:hAnsi="Calibri" w:cs="Calibri"/>
        </w:rPr>
        <w:t>HVAC, lighting, metering, and renewable energy systems must all be properly commissioned and calibrated prior to occupancy (Passivhaus Institute, 2022).  This includes:</w:t>
      </w:r>
    </w:p>
    <w:p w14:paraId="6CB9F0AC" w14:textId="77777777" w:rsidR="002E095B" w:rsidRPr="00614D04" w:rsidRDefault="002E095B" w:rsidP="00614D04">
      <w:pPr>
        <w:rPr>
          <w:rFonts w:ascii="Calibri" w:hAnsi="Calibri" w:cs="Calibri"/>
        </w:rPr>
      </w:pPr>
    </w:p>
    <w:p w14:paraId="6780F558" w14:textId="77777777" w:rsidR="00614D04" w:rsidRPr="00614D04" w:rsidRDefault="00614D04" w:rsidP="00614D04">
      <w:pPr>
        <w:numPr>
          <w:ilvl w:val="0"/>
          <w:numId w:val="11"/>
        </w:numPr>
        <w:rPr>
          <w:rFonts w:ascii="Calibri" w:hAnsi="Calibri" w:cs="Calibri"/>
        </w:rPr>
      </w:pPr>
      <w:r w:rsidRPr="00614D04">
        <w:rPr>
          <w:rFonts w:ascii="Calibri" w:hAnsi="Calibri" w:cs="Calibri"/>
        </w:rPr>
        <w:t>Airtightness testing and thermographic imaging</w:t>
      </w:r>
    </w:p>
    <w:p w14:paraId="59512CC0" w14:textId="77777777" w:rsidR="00614D04" w:rsidRPr="00614D04" w:rsidRDefault="00614D04" w:rsidP="00614D04">
      <w:pPr>
        <w:numPr>
          <w:ilvl w:val="0"/>
          <w:numId w:val="11"/>
        </w:numPr>
        <w:rPr>
          <w:rFonts w:ascii="Calibri" w:hAnsi="Calibri" w:cs="Calibri"/>
        </w:rPr>
      </w:pPr>
      <w:r w:rsidRPr="00614D04">
        <w:rPr>
          <w:rFonts w:ascii="Calibri" w:hAnsi="Calibri" w:cs="Calibri"/>
        </w:rPr>
        <w:t>Ventilation balancing and heat pump commissioning</w:t>
      </w:r>
    </w:p>
    <w:p w14:paraId="1A2E9E4A" w14:textId="77777777" w:rsidR="00614D04" w:rsidRPr="00614D04" w:rsidRDefault="00614D04" w:rsidP="00614D04">
      <w:pPr>
        <w:numPr>
          <w:ilvl w:val="0"/>
          <w:numId w:val="11"/>
        </w:numPr>
        <w:rPr>
          <w:rFonts w:ascii="Calibri" w:hAnsi="Calibri" w:cs="Calibri"/>
        </w:rPr>
      </w:pPr>
      <w:r w:rsidRPr="00614D04">
        <w:rPr>
          <w:rFonts w:ascii="Calibri" w:hAnsi="Calibri" w:cs="Calibri"/>
        </w:rPr>
        <w:t>Calibration of controls and smart meters</w:t>
      </w:r>
    </w:p>
    <w:p w14:paraId="097B3CE0" w14:textId="77777777" w:rsidR="00614D04" w:rsidRDefault="00614D04" w:rsidP="00614D04">
      <w:pPr>
        <w:numPr>
          <w:ilvl w:val="0"/>
          <w:numId w:val="11"/>
        </w:numPr>
        <w:rPr>
          <w:rFonts w:ascii="Calibri" w:hAnsi="Calibri" w:cs="Calibri"/>
        </w:rPr>
      </w:pPr>
      <w:r w:rsidRPr="00614D04">
        <w:rPr>
          <w:rFonts w:ascii="Calibri" w:hAnsi="Calibri" w:cs="Calibri"/>
        </w:rPr>
        <w:lastRenderedPageBreak/>
        <w:t>BMS functionality checks</w:t>
      </w:r>
    </w:p>
    <w:p w14:paraId="6D2DB895" w14:textId="77777777" w:rsidR="00614D04" w:rsidRPr="00614D04" w:rsidRDefault="00614D04" w:rsidP="00614D04">
      <w:pPr>
        <w:ind w:left="720"/>
        <w:rPr>
          <w:rFonts w:ascii="Calibri" w:hAnsi="Calibri" w:cs="Calibri"/>
        </w:rPr>
      </w:pPr>
    </w:p>
    <w:p w14:paraId="2B7B25E3" w14:textId="1BBE011E" w:rsidR="00614D04" w:rsidRPr="002E095B" w:rsidRDefault="002E095B" w:rsidP="00614D04">
      <w:pPr>
        <w:rPr>
          <w:rFonts w:ascii="Calibri" w:hAnsi="Calibri" w:cs="Calibri"/>
        </w:rPr>
      </w:pPr>
      <w:r w:rsidRPr="002E095B">
        <w:rPr>
          <w:rFonts w:ascii="Calibri" w:hAnsi="Calibri" w:cs="Calibri"/>
        </w:rPr>
        <w:t>Passivhaus</w:t>
      </w:r>
      <w:r w:rsidR="004565BF">
        <w:rPr>
          <w:rFonts w:ascii="Calibri" w:hAnsi="Calibri" w:cs="Calibri"/>
        </w:rPr>
        <w:t xml:space="preserve"> </w:t>
      </w:r>
      <w:r w:rsidRPr="002E095B">
        <w:rPr>
          <w:rFonts w:ascii="Calibri" w:hAnsi="Calibri" w:cs="Calibri"/>
        </w:rPr>
        <w:t xml:space="preserve">level airtightness is necessary for Tier 2 and above, guaranteeing a </w:t>
      </w:r>
      <w:proofErr w:type="gramStart"/>
      <w:r w:rsidRPr="002E095B">
        <w:rPr>
          <w:rFonts w:ascii="Calibri" w:hAnsi="Calibri" w:cs="Calibri"/>
        </w:rPr>
        <w:t>high</w:t>
      </w:r>
      <w:r w:rsidR="004565BF">
        <w:rPr>
          <w:rFonts w:ascii="Calibri" w:hAnsi="Calibri" w:cs="Calibri"/>
        </w:rPr>
        <w:t xml:space="preserve"> </w:t>
      </w:r>
      <w:r w:rsidRPr="002E095B">
        <w:rPr>
          <w:rFonts w:ascii="Calibri" w:hAnsi="Calibri" w:cs="Calibri"/>
        </w:rPr>
        <w:t>performance</w:t>
      </w:r>
      <w:proofErr w:type="gramEnd"/>
      <w:r w:rsidRPr="002E095B">
        <w:rPr>
          <w:rFonts w:ascii="Calibri" w:hAnsi="Calibri" w:cs="Calibri"/>
        </w:rPr>
        <w:t xml:space="preserve"> building envelope (RIBA, 2020).</w:t>
      </w:r>
    </w:p>
    <w:p w14:paraId="723C943A" w14:textId="77777777" w:rsidR="002E095B" w:rsidRDefault="002E095B" w:rsidP="00614D04">
      <w:pPr>
        <w:rPr>
          <w:rFonts w:ascii="Calibri" w:hAnsi="Calibri" w:cs="Calibri"/>
          <w:b/>
          <w:bCs/>
        </w:rPr>
      </w:pPr>
    </w:p>
    <w:p w14:paraId="69BECC8E" w14:textId="0722937F" w:rsidR="00614D04" w:rsidRDefault="00614D04" w:rsidP="00614D04">
      <w:pPr>
        <w:pStyle w:val="ListParagraph"/>
        <w:numPr>
          <w:ilvl w:val="1"/>
          <w:numId w:val="2"/>
        </w:numPr>
        <w:rPr>
          <w:rFonts w:ascii="Calibri" w:hAnsi="Calibri" w:cs="Calibri"/>
          <w:b/>
          <w:bCs/>
        </w:rPr>
      </w:pPr>
      <w:r w:rsidRPr="00614D04">
        <w:rPr>
          <w:rFonts w:ascii="Calibri" w:hAnsi="Calibri" w:cs="Calibri"/>
          <w:b/>
          <w:bCs/>
        </w:rPr>
        <w:t>Data Monitoring &amp; B</w:t>
      </w:r>
      <w:r>
        <w:rPr>
          <w:rFonts w:ascii="Calibri" w:hAnsi="Calibri" w:cs="Calibri"/>
          <w:b/>
          <w:bCs/>
        </w:rPr>
        <w:t>MS</w:t>
      </w:r>
    </w:p>
    <w:p w14:paraId="0667979B" w14:textId="77777777" w:rsidR="00614D04" w:rsidRDefault="00614D04" w:rsidP="00614D04">
      <w:pPr>
        <w:rPr>
          <w:rFonts w:ascii="Calibri" w:hAnsi="Calibri" w:cs="Calibri"/>
          <w:b/>
          <w:bCs/>
        </w:rPr>
      </w:pPr>
    </w:p>
    <w:p w14:paraId="1FA856EA" w14:textId="4B75CA43" w:rsidR="00614D04" w:rsidRDefault="002E095B" w:rsidP="00614D04">
      <w:pPr>
        <w:rPr>
          <w:rFonts w:ascii="Calibri" w:hAnsi="Calibri" w:cs="Calibri"/>
        </w:rPr>
      </w:pPr>
      <w:r w:rsidRPr="002E095B">
        <w:rPr>
          <w:rFonts w:ascii="Calibri" w:hAnsi="Calibri" w:cs="Calibri"/>
        </w:rPr>
        <w:t xml:space="preserve">Ongoing performance tracking is required via a Building Management System (BMS), with metering for separate loads such as heating, cooling, lighting, and plug loads (USGBC, 2021).  To enable yearly reporting and </w:t>
      </w:r>
      <w:proofErr w:type="gramStart"/>
      <w:r w:rsidRPr="002E095B">
        <w:rPr>
          <w:rFonts w:ascii="Calibri" w:hAnsi="Calibri" w:cs="Calibri"/>
        </w:rPr>
        <w:t>long</w:t>
      </w:r>
      <w:r w:rsidR="004565BF">
        <w:rPr>
          <w:rFonts w:ascii="Calibri" w:hAnsi="Calibri" w:cs="Calibri"/>
        </w:rPr>
        <w:t xml:space="preserve"> </w:t>
      </w:r>
      <w:r w:rsidRPr="002E095B">
        <w:rPr>
          <w:rFonts w:ascii="Calibri" w:hAnsi="Calibri" w:cs="Calibri"/>
        </w:rPr>
        <w:t>term</w:t>
      </w:r>
      <w:proofErr w:type="gramEnd"/>
      <w:r w:rsidRPr="002E095B">
        <w:rPr>
          <w:rFonts w:ascii="Calibri" w:hAnsi="Calibri" w:cs="Calibri"/>
        </w:rPr>
        <w:t xml:space="preserve"> verification, systems must to connect to a secure data platform (UK Government, 2021).</w:t>
      </w:r>
    </w:p>
    <w:p w14:paraId="7ADB8990" w14:textId="77777777" w:rsidR="002E095B" w:rsidRDefault="002E095B" w:rsidP="00614D04">
      <w:pPr>
        <w:rPr>
          <w:rFonts w:ascii="Calibri" w:hAnsi="Calibri" w:cs="Calibri"/>
        </w:rPr>
      </w:pPr>
    </w:p>
    <w:p w14:paraId="546CBE4B" w14:textId="0AAEBF6F" w:rsidR="00614D04" w:rsidRPr="00614D04" w:rsidRDefault="00614D04" w:rsidP="00614D04">
      <w:pPr>
        <w:pStyle w:val="ListParagraph"/>
        <w:numPr>
          <w:ilvl w:val="1"/>
          <w:numId w:val="2"/>
        </w:numPr>
        <w:rPr>
          <w:rFonts w:ascii="Calibri" w:hAnsi="Calibri" w:cs="Calibri"/>
          <w:b/>
          <w:bCs/>
        </w:rPr>
      </w:pPr>
      <w:r w:rsidRPr="00614D04">
        <w:rPr>
          <w:rFonts w:ascii="Calibri" w:hAnsi="Calibri" w:cs="Calibri"/>
          <w:b/>
          <w:bCs/>
        </w:rPr>
        <w:t>Post-Occupancy Evaluation</w:t>
      </w:r>
    </w:p>
    <w:p w14:paraId="1C36F340" w14:textId="77777777" w:rsidR="00614D04" w:rsidRDefault="00614D04" w:rsidP="00614D04">
      <w:pPr>
        <w:rPr>
          <w:rFonts w:ascii="Calibri" w:hAnsi="Calibri" w:cs="Calibri"/>
        </w:rPr>
      </w:pPr>
    </w:p>
    <w:p w14:paraId="7B99FDF7" w14:textId="16A4D8DA" w:rsidR="002E095B" w:rsidRPr="002E095B" w:rsidRDefault="002E095B" w:rsidP="002E095B">
      <w:pPr>
        <w:rPr>
          <w:rFonts w:ascii="Calibri" w:hAnsi="Calibri" w:cs="Calibri"/>
        </w:rPr>
      </w:pPr>
      <w:r w:rsidRPr="002E095B">
        <w:rPr>
          <w:rFonts w:ascii="Calibri" w:hAnsi="Calibri" w:cs="Calibri"/>
        </w:rPr>
        <w:t>To verify Net Zero compliance, at least three years' worth of post</w:t>
      </w:r>
      <w:r w:rsidR="004565BF">
        <w:rPr>
          <w:rFonts w:ascii="Calibri" w:hAnsi="Calibri" w:cs="Calibri"/>
        </w:rPr>
        <w:t xml:space="preserve"> </w:t>
      </w:r>
      <w:r w:rsidRPr="002E095B">
        <w:rPr>
          <w:rFonts w:ascii="Calibri" w:hAnsi="Calibri" w:cs="Calibri"/>
        </w:rPr>
        <w:t>occupancy data must be provided.  If targets are missing, corrective action</w:t>
      </w:r>
      <w:r w:rsidR="004565BF">
        <w:rPr>
          <w:rFonts w:ascii="Calibri" w:hAnsi="Calibri" w:cs="Calibri"/>
        </w:rPr>
        <w:t xml:space="preserve"> </w:t>
      </w:r>
      <w:r w:rsidRPr="002E095B">
        <w:rPr>
          <w:rFonts w:ascii="Calibri" w:hAnsi="Calibri" w:cs="Calibri"/>
        </w:rPr>
        <w:t>such as system optimisation or retrofitting</w:t>
      </w:r>
      <w:r w:rsidR="004565BF">
        <w:rPr>
          <w:rFonts w:ascii="Calibri" w:hAnsi="Calibri" w:cs="Calibri"/>
        </w:rPr>
        <w:t xml:space="preserve">, </w:t>
      </w:r>
      <w:r w:rsidRPr="002E095B">
        <w:rPr>
          <w:rFonts w:ascii="Calibri" w:hAnsi="Calibri" w:cs="Calibri"/>
        </w:rPr>
        <w:t>must be completed before certification is awarded (BRE, 2018).</w:t>
      </w:r>
    </w:p>
    <w:p w14:paraId="5DB0F386" w14:textId="77777777" w:rsidR="002E095B" w:rsidRPr="002E095B" w:rsidRDefault="002E095B" w:rsidP="002E095B">
      <w:pPr>
        <w:rPr>
          <w:rFonts w:ascii="Calibri" w:hAnsi="Calibri" w:cs="Calibri"/>
        </w:rPr>
      </w:pPr>
    </w:p>
    <w:p w14:paraId="7D282EF0" w14:textId="5C249781" w:rsidR="00614D04" w:rsidRDefault="002E095B" w:rsidP="002E095B">
      <w:pPr>
        <w:rPr>
          <w:rFonts w:ascii="Calibri" w:hAnsi="Calibri" w:cs="Calibri"/>
        </w:rPr>
      </w:pPr>
      <w:r w:rsidRPr="002E095B">
        <w:rPr>
          <w:rFonts w:ascii="Calibri" w:hAnsi="Calibri" w:cs="Calibri"/>
        </w:rPr>
        <w:t xml:space="preserve"> This guarantees Net Zero is proven through real</w:t>
      </w:r>
      <w:r w:rsidR="004565BF">
        <w:rPr>
          <w:rFonts w:ascii="Calibri" w:hAnsi="Calibri" w:cs="Calibri"/>
        </w:rPr>
        <w:t xml:space="preserve"> </w:t>
      </w:r>
      <w:r w:rsidRPr="002E095B">
        <w:rPr>
          <w:rFonts w:ascii="Calibri" w:hAnsi="Calibri" w:cs="Calibri"/>
        </w:rPr>
        <w:t>world consequences, not theoretical projections.</w:t>
      </w:r>
    </w:p>
    <w:p w14:paraId="710B4DC5" w14:textId="77777777" w:rsidR="002E095B" w:rsidRDefault="002E095B" w:rsidP="002E095B">
      <w:pPr>
        <w:rPr>
          <w:rFonts w:ascii="Calibri" w:hAnsi="Calibri" w:cs="Calibri"/>
        </w:rPr>
      </w:pPr>
    </w:p>
    <w:p w14:paraId="7E88044D" w14:textId="27472CB9" w:rsidR="00614D04" w:rsidRPr="00614D04" w:rsidRDefault="00614D04" w:rsidP="00614D04">
      <w:pPr>
        <w:pStyle w:val="ListParagraph"/>
        <w:numPr>
          <w:ilvl w:val="0"/>
          <w:numId w:val="2"/>
        </w:numPr>
        <w:rPr>
          <w:rFonts w:ascii="Calibri" w:hAnsi="Calibri" w:cs="Calibri"/>
          <w:b/>
          <w:bCs/>
        </w:rPr>
      </w:pPr>
      <w:r w:rsidRPr="00614D04">
        <w:rPr>
          <w:rFonts w:ascii="Calibri" w:hAnsi="Calibri" w:cs="Calibri"/>
          <w:b/>
          <w:bCs/>
        </w:rPr>
        <w:t>Calculation &amp; Benchmarks</w:t>
      </w:r>
    </w:p>
    <w:p w14:paraId="345A9846" w14:textId="77777777" w:rsidR="00614D04" w:rsidRDefault="00614D04" w:rsidP="00614D04">
      <w:pPr>
        <w:rPr>
          <w:rFonts w:ascii="Calibri" w:hAnsi="Calibri" w:cs="Calibri"/>
        </w:rPr>
      </w:pPr>
    </w:p>
    <w:p w14:paraId="052BA6CF" w14:textId="44ED0D04" w:rsidR="002E095B" w:rsidRPr="002E095B" w:rsidRDefault="002E095B" w:rsidP="002E095B">
      <w:pPr>
        <w:rPr>
          <w:rFonts w:ascii="Calibri" w:hAnsi="Calibri" w:cs="Calibri"/>
        </w:rPr>
      </w:pPr>
      <w:r w:rsidRPr="002E095B">
        <w:rPr>
          <w:rFonts w:ascii="Calibri" w:hAnsi="Calibri" w:cs="Calibri"/>
        </w:rPr>
        <w:t xml:space="preserve">Based on </w:t>
      </w:r>
      <w:proofErr w:type="spellStart"/>
      <w:r w:rsidRPr="002E095B">
        <w:rPr>
          <w:rFonts w:ascii="Calibri" w:hAnsi="Calibri" w:cs="Calibri"/>
        </w:rPr>
        <w:t>well</w:t>
      </w:r>
      <w:r w:rsidR="004565BF">
        <w:rPr>
          <w:rFonts w:ascii="Calibri" w:hAnsi="Calibri" w:cs="Calibri"/>
        </w:rPr>
        <w:t xml:space="preserve"> </w:t>
      </w:r>
      <w:r w:rsidRPr="002E095B">
        <w:rPr>
          <w:rFonts w:ascii="Calibri" w:hAnsi="Calibri" w:cs="Calibri"/>
        </w:rPr>
        <w:t>known</w:t>
      </w:r>
      <w:proofErr w:type="spellEnd"/>
      <w:r w:rsidRPr="002E095B">
        <w:rPr>
          <w:rFonts w:ascii="Calibri" w:hAnsi="Calibri" w:cs="Calibri"/>
        </w:rPr>
        <w:t xml:space="preserve"> frameworks like Passivhaus, RIBA 2030, and LEED/BREEAM, this section describes how compliance with the NZBR must be evaluated using clear and uniform techniques (BRE, 2018; RIBA, 2020; USGBC, 2021; Passivhaus Institute, 2022).</w:t>
      </w:r>
    </w:p>
    <w:p w14:paraId="76AB0446" w14:textId="77777777" w:rsidR="002E095B" w:rsidRPr="002E095B" w:rsidRDefault="002E095B" w:rsidP="002E095B">
      <w:pPr>
        <w:rPr>
          <w:rFonts w:ascii="Calibri" w:hAnsi="Calibri" w:cs="Calibri"/>
        </w:rPr>
      </w:pPr>
    </w:p>
    <w:p w14:paraId="26440DF7" w14:textId="19CFF0A9" w:rsidR="00614D04" w:rsidRDefault="002E095B" w:rsidP="002E095B">
      <w:pPr>
        <w:rPr>
          <w:rFonts w:ascii="Calibri" w:hAnsi="Calibri" w:cs="Calibri"/>
        </w:rPr>
      </w:pPr>
      <w:r w:rsidRPr="002E095B">
        <w:rPr>
          <w:rFonts w:ascii="Calibri" w:hAnsi="Calibri" w:cs="Calibri"/>
        </w:rPr>
        <w:t xml:space="preserve"> A series of essential performance metrics define Net Zero operational compliance under Tier 2, including:</w:t>
      </w:r>
    </w:p>
    <w:p w14:paraId="5F380016" w14:textId="77777777" w:rsidR="002E095B" w:rsidRPr="00614D04" w:rsidRDefault="002E095B" w:rsidP="002E095B">
      <w:pPr>
        <w:rPr>
          <w:rFonts w:ascii="Calibri" w:hAnsi="Calibri" w:cs="Calibri"/>
        </w:rPr>
      </w:pPr>
    </w:p>
    <w:p w14:paraId="449A0C61" w14:textId="77777777" w:rsidR="00614D04" w:rsidRPr="00614D04" w:rsidRDefault="00614D04" w:rsidP="00614D04">
      <w:pPr>
        <w:pStyle w:val="ListParagraph"/>
        <w:numPr>
          <w:ilvl w:val="0"/>
          <w:numId w:val="8"/>
        </w:numPr>
        <w:rPr>
          <w:rFonts w:ascii="Calibri" w:hAnsi="Calibri" w:cs="Calibri"/>
        </w:rPr>
      </w:pPr>
      <w:r w:rsidRPr="00614D04">
        <w:rPr>
          <w:rFonts w:ascii="Calibri" w:hAnsi="Calibri" w:cs="Calibri"/>
        </w:rPr>
        <w:t>EUI ≤ 35 kWh/m²/yr</w:t>
      </w:r>
    </w:p>
    <w:p w14:paraId="64D9B9E8" w14:textId="77777777" w:rsidR="00614D04" w:rsidRPr="00614D04" w:rsidRDefault="00614D04" w:rsidP="00614D04">
      <w:pPr>
        <w:pStyle w:val="ListParagraph"/>
        <w:numPr>
          <w:ilvl w:val="0"/>
          <w:numId w:val="8"/>
        </w:numPr>
        <w:rPr>
          <w:rFonts w:ascii="Calibri" w:hAnsi="Calibri" w:cs="Calibri"/>
        </w:rPr>
      </w:pPr>
      <w:r w:rsidRPr="00614D04">
        <w:rPr>
          <w:rFonts w:ascii="Calibri" w:hAnsi="Calibri" w:cs="Calibri"/>
        </w:rPr>
        <w:t>Heating demand ≤ 15 kWh/m²/yr (Passivhaus Institute, 2022)</w:t>
      </w:r>
    </w:p>
    <w:p w14:paraId="0FBDDCDD" w14:textId="77777777" w:rsidR="00614D04" w:rsidRPr="00614D04" w:rsidRDefault="00614D04" w:rsidP="00614D04">
      <w:pPr>
        <w:pStyle w:val="ListParagraph"/>
        <w:numPr>
          <w:ilvl w:val="0"/>
          <w:numId w:val="8"/>
        </w:numPr>
        <w:rPr>
          <w:rFonts w:ascii="Calibri" w:hAnsi="Calibri" w:cs="Calibri"/>
        </w:rPr>
      </w:pPr>
      <w:r w:rsidRPr="00614D04">
        <w:rPr>
          <w:rFonts w:ascii="Calibri" w:hAnsi="Calibri" w:cs="Calibri"/>
        </w:rPr>
        <w:t xml:space="preserve">Embodied carbon &lt; 500 </w:t>
      </w:r>
      <w:proofErr w:type="spellStart"/>
      <w:r w:rsidRPr="00614D04">
        <w:rPr>
          <w:rFonts w:ascii="Calibri" w:hAnsi="Calibri" w:cs="Calibri"/>
        </w:rPr>
        <w:t>kgCO₂e</w:t>
      </w:r>
      <w:proofErr w:type="spellEnd"/>
      <w:r w:rsidRPr="00614D04">
        <w:rPr>
          <w:rFonts w:ascii="Calibri" w:hAnsi="Calibri" w:cs="Calibri"/>
        </w:rPr>
        <w:t>/m² (RIBA, 2020)</w:t>
      </w:r>
    </w:p>
    <w:p w14:paraId="01CECD20" w14:textId="363AFE26" w:rsidR="00614D04" w:rsidRPr="00614D04" w:rsidRDefault="00614D04" w:rsidP="00614D04">
      <w:pPr>
        <w:pStyle w:val="ListParagraph"/>
        <w:numPr>
          <w:ilvl w:val="0"/>
          <w:numId w:val="8"/>
        </w:numPr>
        <w:rPr>
          <w:rFonts w:ascii="Calibri" w:hAnsi="Calibri" w:cs="Calibri"/>
        </w:rPr>
      </w:pPr>
      <w:r w:rsidRPr="00614D04">
        <w:rPr>
          <w:rFonts w:ascii="Calibri" w:hAnsi="Calibri" w:cs="Calibri"/>
        </w:rPr>
        <w:t>≥ 60% on</w:t>
      </w:r>
      <w:r w:rsidR="00821148">
        <w:rPr>
          <w:rFonts w:ascii="Calibri" w:hAnsi="Calibri" w:cs="Calibri"/>
        </w:rPr>
        <w:t xml:space="preserve"> </w:t>
      </w:r>
      <w:r w:rsidRPr="00614D04">
        <w:rPr>
          <w:rFonts w:ascii="Calibri" w:hAnsi="Calibri" w:cs="Calibri"/>
        </w:rPr>
        <w:t>site renewable energy contribution</w:t>
      </w:r>
    </w:p>
    <w:p w14:paraId="759FF8FF" w14:textId="77777777" w:rsidR="00614D04" w:rsidRPr="00614D04" w:rsidRDefault="00614D04" w:rsidP="00614D04">
      <w:pPr>
        <w:pStyle w:val="ListParagraph"/>
        <w:numPr>
          <w:ilvl w:val="0"/>
          <w:numId w:val="8"/>
        </w:numPr>
        <w:rPr>
          <w:rFonts w:ascii="Calibri" w:hAnsi="Calibri" w:cs="Calibri"/>
        </w:rPr>
      </w:pPr>
      <w:r w:rsidRPr="00614D04">
        <w:rPr>
          <w:rFonts w:ascii="Calibri" w:hAnsi="Calibri" w:cs="Calibri"/>
        </w:rPr>
        <w:t>Air permeability &lt; 0.6 ACH @ 50 Pa</w:t>
      </w:r>
    </w:p>
    <w:p w14:paraId="5AFEDFC9" w14:textId="77777777" w:rsidR="00614D04" w:rsidRPr="00614D04" w:rsidRDefault="00614D04" w:rsidP="00614D04">
      <w:pPr>
        <w:rPr>
          <w:rFonts w:ascii="Calibri" w:hAnsi="Calibri" w:cs="Calibri"/>
        </w:rPr>
      </w:pPr>
    </w:p>
    <w:p w14:paraId="4EE437C4" w14:textId="54B1E03E" w:rsidR="002E095B" w:rsidRPr="002E095B" w:rsidRDefault="002E095B" w:rsidP="002E095B">
      <w:pPr>
        <w:rPr>
          <w:rFonts w:ascii="Calibri" w:hAnsi="Calibri" w:cs="Calibri"/>
        </w:rPr>
      </w:pPr>
      <w:r w:rsidRPr="002E095B">
        <w:rPr>
          <w:rFonts w:ascii="Calibri" w:hAnsi="Calibri" w:cs="Calibri"/>
        </w:rPr>
        <w:t>Higher levels (levels 3 and 4) require more ambitious whole</w:t>
      </w:r>
      <w:r w:rsidR="00821148">
        <w:rPr>
          <w:rFonts w:ascii="Calibri" w:hAnsi="Calibri" w:cs="Calibri"/>
        </w:rPr>
        <w:t xml:space="preserve"> </w:t>
      </w:r>
      <w:r w:rsidRPr="002E095B">
        <w:rPr>
          <w:rFonts w:ascii="Calibri" w:hAnsi="Calibri" w:cs="Calibri"/>
        </w:rPr>
        <w:t>life carbon targets.</w:t>
      </w:r>
    </w:p>
    <w:p w14:paraId="243C377E" w14:textId="77777777" w:rsidR="002E095B" w:rsidRPr="002E095B" w:rsidRDefault="002E095B" w:rsidP="002E095B">
      <w:pPr>
        <w:rPr>
          <w:rFonts w:ascii="Calibri" w:hAnsi="Calibri" w:cs="Calibri"/>
        </w:rPr>
      </w:pPr>
    </w:p>
    <w:p w14:paraId="352995B8" w14:textId="77777777" w:rsidR="002E095B" w:rsidRPr="002E095B" w:rsidRDefault="002E095B" w:rsidP="002E095B">
      <w:pPr>
        <w:rPr>
          <w:rFonts w:ascii="Calibri" w:hAnsi="Calibri" w:cs="Calibri"/>
        </w:rPr>
      </w:pPr>
      <w:r w:rsidRPr="002E095B">
        <w:rPr>
          <w:rFonts w:ascii="Calibri" w:hAnsi="Calibri" w:cs="Calibri"/>
        </w:rPr>
        <w:t xml:space="preserve"> PHPP, IES VE, Sap10, and OneClick LCA are approved assessment tools. All Life Cycle Assessments (LCAs) must adhere to BS EN 15978 and use Environmental Product Declarations (EPDs) for material data (BRE, 2018).</w:t>
      </w:r>
    </w:p>
    <w:p w14:paraId="17618F7C" w14:textId="77777777" w:rsidR="002E095B" w:rsidRPr="002E095B" w:rsidRDefault="002E095B" w:rsidP="002E095B">
      <w:pPr>
        <w:rPr>
          <w:rFonts w:ascii="Calibri" w:hAnsi="Calibri" w:cs="Calibri"/>
        </w:rPr>
      </w:pPr>
    </w:p>
    <w:p w14:paraId="17A9003B" w14:textId="14CA4125" w:rsidR="00614D04" w:rsidRDefault="002E095B" w:rsidP="002E095B">
      <w:pPr>
        <w:rPr>
          <w:rFonts w:ascii="Calibri" w:hAnsi="Calibri" w:cs="Calibri"/>
        </w:rPr>
      </w:pPr>
      <w:r w:rsidRPr="002E095B">
        <w:rPr>
          <w:rFonts w:ascii="Calibri" w:hAnsi="Calibri" w:cs="Calibri"/>
        </w:rPr>
        <w:t xml:space="preserve"> All results must be independently verified by a third party </w:t>
      </w:r>
      <w:proofErr w:type="gramStart"/>
      <w:r w:rsidRPr="002E095B">
        <w:rPr>
          <w:rFonts w:ascii="Calibri" w:hAnsi="Calibri" w:cs="Calibri"/>
        </w:rPr>
        <w:t>in order to</w:t>
      </w:r>
      <w:proofErr w:type="gramEnd"/>
      <w:r w:rsidRPr="002E095B">
        <w:rPr>
          <w:rFonts w:ascii="Calibri" w:hAnsi="Calibri" w:cs="Calibri"/>
        </w:rPr>
        <w:t xml:space="preserve"> verify compliance, and a certificate is only granted when the building meets all requirements (UK Government, 2021).</w:t>
      </w:r>
    </w:p>
    <w:p w14:paraId="06E5B734" w14:textId="77777777" w:rsidR="002E095B" w:rsidRPr="00614D04" w:rsidRDefault="002E095B" w:rsidP="002E095B">
      <w:pPr>
        <w:rPr>
          <w:rFonts w:ascii="Calibri" w:hAnsi="Calibri" w:cs="Calibri"/>
        </w:rPr>
      </w:pPr>
    </w:p>
    <w:p w14:paraId="3178C805" w14:textId="57FB4CD2" w:rsidR="00614D04" w:rsidRDefault="00614D04" w:rsidP="00614D04">
      <w:pPr>
        <w:pStyle w:val="ListParagraph"/>
        <w:numPr>
          <w:ilvl w:val="0"/>
          <w:numId w:val="2"/>
        </w:numPr>
        <w:rPr>
          <w:rFonts w:ascii="Calibri" w:hAnsi="Calibri" w:cs="Calibri"/>
          <w:b/>
          <w:bCs/>
        </w:rPr>
      </w:pPr>
      <w:r w:rsidRPr="00614D04">
        <w:rPr>
          <w:rFonts w:ascii="Calibri" w:hAnsi="Calibri" w:cs="Calibri"/>
          <w:b/>
          <w:bCs/>
        </w:rPr>
        <w:t>Case Study Examples</w:t>
      </w:r>
    </w:p>
    <w:p w14:paraId="6F72CD91" w14:textId="77777777" w:rsidR="00614D04" w:rsidRDefault="00614D04" w:rsidP="00614D04">
      <w:pPr>
        <w:rPr>
          <w:rFonts w:ascii="Calibri" w:hAnsi="Calibri" w:cs="Calibri"/>
          <w:b/>
          <w:bCs/>
        </w:rPr>
      </w:pPr>
    </w:p>
    <w:p w14:paraId="5C8C4344" w14:textId="096F633B" w:rsidR="00614D04" w:rsidRDefault="002E095B" w:rsidP="00614D04">
      <w:pPr>
        <w:rPr>
          <w:rFonts w:ascii="Calibri" w:hAnsi="Calibri" w:cs="Calibri"/>
        </w:rPr>
      </w:pPr>
      <w:r w:rsidRPr="002E095B">
        <w:rPr>
          <w:rFonts w:ascii="Calibri" w:hAnsi="Calibri" w:cs="Calibri"/>
        </w:rPr>
        <w:t>Real</w:t>
      </w:r>
      <w:r w:rsidR="00821148">
        <w:rPr>
          <w:rFonts w:ascii="Calibri" w:hAnsi="Calibri" w:cs="Calibri"/>
        </w:rPr>
        <w:t xml:space="preserve"> </w:t>
      </w:r>
      <w:r w:rsidRPr="002E095B">
        <w:rPr>
          <w:rFonts w:ascii="Calibri" w:hAnsi="Calibri" w:cs="Calibri"/>
        </w:rPr>
        <w:t>world examples that show how the proposed Net Zero Building Regulation might be implemented in practice are presented in this section.  Despite not being constructed in accordance with the NZBR, each of these projects complies with Tier 2 or Tier 3, demonstrating that Net Zero results are attainable with the skills and technologies available today (RIBA, 2020).</w:t>
      </w:r>
    </w:p>
    <w:p w14:paraId="5385B35C" w14:textId="77777777" w:rsidR="002E095B" w:rsidRPr="00614D04" w:rsidRDefault="002E095B" w:rsidP="00614D04">
      <w:pPr>
        <w:rPr>
          <w:rFonts w:ascii="Calibri" w:hAnsi="Calibri" w:cs="Calibri"/>
        </w:rPr>
      </w:pPr>
    </w:p>
    <w:p w14:paraId="166DD6D0" w14:textId="26C99662" w:rsidR="00614D04" w:rsidRDefault="002E095B" w:rsidP="00614D04">
      <w:pPr>
        <w:rPr>
          <w:rFonts w:ascii="Calibri" w:hAnsi="Calibri" w:cs="Calibri"/>
        </w:rPr>
      </w:pPr>
      <w:r w:rsidRPr="002E095B">
        <w:rPr>
          <w:rFonts w:ascii="Calibri" w:hAnsi="Calibri" w:cs="Calibri"/>
        </w:rPr>
        <w:t xml:space="preserve">The Passivhaus Primary School in Exeter achieved heating demand below 15 kWh/m²/year with an improved thermal envelope and MVHR, achieving Tier 2: Net Zero Operational criteria (Passivhaus Institute, 2022).  A </w:t>
      </w:r>
      <w:proofErr w:type="gramStart"/>
      <w:r w:rsidRPr="002E095B">
        <w:rPr>
          <w:rFonts w:ascii="Calibri" w:hAnsi="Calibri" w:cs="Calibri"/>
        </w:rPr>
        <w:t>BREEAM  Recycled</w:t>
      </w:r>
      <w:proofErr w:type="gramEnd"/>
      <w:r w:rsidRPr="002E095B">
        <w:rPr>
          <w:rFonts w:ascii="Calibri" w:hAnsi="Calibri" w:cs="Calibri"/>
        </w:rPr>
        <w:t xml:space="preserve"> steel, low</w:t>
      </w:r>
      <w:r w:rsidR="00821148">
        <w:rPr>
          <w:rFonts w:ascii="Calibri" w:hAnsi="Calibri" w:cs="Calibri"/>
        </w:rPr>
        <w:t xml:space="preserve"> </w:t>
      </w:r>
      <w:r w:rsidRPr="002E095B">
        <w:rPr>
          <w:rFonts w:ascii="Calibri" w:hAnsi="Calibri" w:cs="Calibri"/>
        </w:rPr>
        <w:t>carbon concrete, and daylighting techniques were employed in an excellent office development in Manchester, illustrating how BREEAM may support a prescriptive compliance pathway when combined with EPD</w:t>
      </w:r>
      <w:r w:rsidR="00821148">
        <w:rPr>
          <w:rFonts w:ascii="Calibri" w:hAnsi="Calibri" w:cs="Calibri"/>
        </w:rPr>
        <w:t xml:space="preserve"> </w:t>
      </w:r>
      <w:r w:rsidRPr="002E095B">
        <w:rPr>
          <w:rFonts w:ascii="Calibri" w:hAnsi="Calibri" w:cs="Calibri"/>
        </w:rPr>
        <w:t xml:space="preserve">based material selection (BRE, 2018).  A RIBA 2030 prototype dwelling plan achieved embodied carbon levels below 450 </w:t>
      </w:r>
      <w:proofErr w:type="spellStart"/>
      <w:r w:rsidRPr="002E095B">
        <w:rPr>
          <w:rFonts w:ascii="Calibri" w:hAnsi="Calibri" w:cs="Calibri"/>
        </w:rPr>
        <w:t>kgCO₂e</w:t>
      </w:r>
      <w:proofErr w:type="spellEnd"/>
      <w:r w:rsidRPr="002E095B">
        <w:rPr>
          <w:rFonts w:ascii="Calibri" w:hAnsi="Calibri" w:cs="Calibri"/>
        </w:rPr>
        <w:t xml:space="preserve">/m² utilising timber frame construction and </w:t>
      </w:r>
      <w:proofErr w:type="gramStart"/>
      <w:r w:rsidRPr="002E095B">
        <w:rPr>
          <w:rFonts w:ascii="Calibri" w:hAnsi="Calibri" w:cs="Calibri"/>
        </w:rPr>
        <w:t>on</w:t>
      </w:r>
      <w:r w:rsidR="00821148">
        <w:rPr>
          <w:rFonts w:ascii="Calibri" w:hAnsi="Calibri" w:cs="Calibri"/>
        </w:rPr>
        <w:t xml:space="preserve"> </w:t>
      </w:r>
      <w:r w:rsidRPr="002E095B">
        <w:rPr>
          <w:rFonts w:ascii="Calibri" w:hAnsi="Calibri" w:cs="Calibri"/>
        </w:rPr>
        <w:t>site</w:t>
      </w:r>
      <w:proofErr w:type="gramEnd"/>
      <w:r w:rsidRPr="002E095B">
        <w:rPr>
          <w:rFonts w:ascii="Calibri" w:hAnsi="Calibri" w:cs="Calibri"/>
        </w:rPr>
        <w:t xml:space="preserve"> renewable energy, corresponding with Tier 3: Whol</w:t>
      </w:r>
      <w:r w:rsidR="00821148">
        <w:rPr>
          <w:rFonts w:ascii="Calibri" w:hAnsi="Calibri" w:cs="Calibri"/>
        </w:rPr>
        <w:t xml:space="preserve">e </w:t>
      </w:r>
      <w:r w:rsidRPr="002E095B">
        <w:rPr>
          <w:rFonts w:ascii="Calibri" w:hAnsi="Calibri" w:cs="Calibri"/>
        </w:rPr>
        <w:t>Life Net Zero (RIBA, 2020).</w:t>
      </w:r>
    </w:p>
    <w:p w14:paraId="7947A548" w14:textId="77777777" w:rsidR="002E095B" w:rsidRPr="00614D04" w:rsidRDefault="002E095B" w:rsidP="00614D04">
      <w:pPr>
        <w:rPr>
          <w:rFonts w:ascii="Calibri" w:hAnsi="Calibri" w:cs="Calibri"/>
        </w:rPr>
      </w:pPr>
    </w:p>
    <w:p w14:paraId="50CCB7EF" w14:textId="344732BE" w:rsidR="00614D04" w:rsidRDefault="002E095B" w:rsidP="00614D04">
      <w:pPr>
        <w:rPr>
          <w:rFonts w:ascii="Calibri" w:hAnsi="Calibri" w:cs="Calibri"/>
        </w:rPr>
      </w:pPr>
      <w:r w:rsidRPr="002E095B">
        <w:rPr>
          <w:rFonts w:ascii="Calibri" w:hAnsi="Calibri" w:cs="Calibri"/>
        </w:rPr>
        <w:t>These case studies illustrate that Net Zero building performance is attainable today when directed by defined metrics and thorough verification techniques (UK Government, 2021).</w:t>
      </w:r>
    </w:p>
    <w:p w14:paraId="052A1C17" w14:textId="77777777" w:rsidR="002E095B" w:rsidRDefault="002E095B" w:rsidP="00614D04">
      <w:pPr>
        <w:rPr>
          <w:rFonts w:ascii="Calibri" w:hAnsi="Calibri" w:cs="Calibri"/>
        </w:rPr>
      </w:pPr>
    </w:p>
    <w:p w14:paraId="2AF89E5D" w14:textId="32192193" w:rsidR="00614D04" w:rsidRDefault="00614D04" w:rsidP="00614D04">
      <w:pPr>
        <w:pStyle w:val="ListParagraph"/>
        <w:numPr>
          <w:ilvl w:val="0"/>
          <w:numId w:val="2"/>
        </w:numPr>
        <w:rPr>
          <w:rFonts w:ascii="Calibri" w:hAnsi="Calibri" w:cs="Calibri"/>
          <w:b/>
          <w:bCs/>
        </w:rPr>
      </w:pPr>
      <w:r w:rsidRPr="00614D04">
        <w:rPr>
          <w:rFonts w:ascii="Calibri" w:hAnsi="Calibri" w:cs="Calibri"/>
          <w:b/>
          <w:bCs/>
        </w:rPr>
        <w:t>Potential Challenges &amp; implementation Strategy</w:t>
      </w:r>
    </w:p>
    <w:p w14:paraId="364A283B" w14:textId="77777777" w:rsidR="00614D04" w:rsidRDefault="00614D04" w:rsidP="00614D04">
      <w:pPr>
        <w:rPr>
          <w:rFonts w:ascii="Calibri" w:hAnsi="Calibri" w:cs="Calibri"/>
          <w:b/>
          <w:bCs/>
        </w:rPr>
      </w:pPr>
    </w:p>
    <w:p w14:paraId="4A07F44A" w14:textId="37C4E1E9" w:rsidR="00614D04" w:rsidRDefault="002E095B" w:rsidP="00614D04">
      <w:pPr>
        <w:rPr>
          <w:rFonts w:ascii="Calibri" w:hAnsi="Calibri" w:cs="Calibri"/>
        </w:rPr>
      </w:pPr>
      <w:r w:rsidRPr="002E095B">
        <w:rPr>
          <w:rFonts w:ascii="Calibri" w:hAnsi="Calibri" w:cs="Calibri"/>
        </w:rPr>
        <w:t>The NZBR provides a clear route to decarbonising the built environment, but various impediments could delay implementation.  These include high upfront costs, skills shortages, restricted availability of low</w:t>
      </w:r>
      <w:r w:rsidR="00821148">
        <w:rPr>
          <w:rFonts w:ascii="Calibri" w:hAnsi="Calibri" w:cs="Calibri"/>
        </w:rPr>
        <w:t xml:space="preserve"> </w:t>
      </w:r>
      <w:r w:rsidRPr="002E095B">
        <w:rPr>
          <w:rFonts w:ascii="Calibri" w:hAnsi="Calibri" w:cs="Calibri"/>
        </w:rPr>
        <w:t>carbon materials, and a lack of knowledge among smaller developers (BRE, 2018; RIBA, 2020).  Concerns about maintenance duties and valid performance data also provide challenges (UK Government, 2021).</w:t>
      </w:r>
    </w:p>
    <w:p w14:paraId="58287D4E" w14:textId="77777777" w:rsidR="002E095B" w:rsidRPr="00614D04" w:rsidRDefault="002E095B" w:rsidP="00614D04">
      <w:pPr>
        <w:rPr>
          <w:rFonts w:ascii="Calibri" w:hAnsi="Calibri" w:cs="Calibri"/>
        </w:rPr>
      </w:pPr>
    </w:p>
    <w:p w14:paraId="5FA803CD" w14:textId="1B56ED9D" w:rsidR="00614D04" w:rsidRDefault="002E095B" w:rsidP="00614D04">
      <w:pPr>
        <w:rPr>
          <w:rFonts w:ascii="Calibri" w:hAnsi="Calibri" w:cs="Calibri"/>
        </w:rPr>
      </w:pPr>
      <w:r w:rsidRPr="002E095B">
        <w:rPr>
          <w:rFonts w:ascii="Calibri" w:hAnsi="Calibri" w:cs="Calibri"/>
        </w:rPr>
        <w:t>To overcome these hurdles, a phased transition from 2025 to 2030 is envisaged, with complete compliance required by 2035.  Financial incentives</w:t>
      </w:r>
      <w:r w:rsidR="00821148">
        <w:rPr>
          <w:rFonts w:ascii="Calibri" w:hAnsi="Calibri" w:cs="Calibri"/>
        </w:rPr>
        <w:t xml:space="preserve"> </w:t>
      </w:r>
      <w:r w:rsidRPr="002E095B">
        <w:rPr>
          <w:rFonts w:ascii="Calibri" w:hAnsi="Calibri" w:cs="Calibri"/>
        </w:rPr>
        <w:t>such as green loans, tax discounts, and planning benefits</w:t>
      </w:r>
      <w:r w:rsidR="00821148">
        <w:rPr>
          <w:rFonts w:ascii="Calibri" w:hAnsi="Calibri" w:cs="Calibri"/>
        </w:rPr>
        <w:t xml:space="preserve">, </w:t>
      </w:r>
      <w:r w:rsidRPr="002E095B">
        <w:rPr>
          <w:rFonts w:ascii="Calibri" w:hAnsi="Calibri" w:cs="Calibri"/>
        </w:rPr>
        <w:t>should be offered to early adopters, while training initiatives led by RIBA, BRE, and CIBSE can assist address the skills gap (WGBC, 2019).  Standardised usage of BIM and life cycle assessment technologies will facilitate verification, and a national post</w:t>
      </w:r>
      <w:r w:rsidR="00821148">
        <w:rPr>
          <w:rFonts w:ascii="Calibri" w:hAnsi="Calibri" w:cs="Calibri"/>
        </w:rPr>
        <w:t xml:space="preserve"> </w:t>
      </w:r>
      <w:r w:rsidRPr="002E095B">
        <w:rPr>
          <w:rFonts w:ascii="Calibri" w:hAnsi="Calibri" w:cs="Calibri"/>
        </w:rPr>
        <w:t xml:space="preserve">occupancy performance database would enable continual improvement and </w:t>
      </w:r>
      <w:proofErr w:type="gramStart"/>
      <w:r w:rsidRPr="002E095B">
        <w:rPr>
          <w:rFonts w:ascii="Calibri" w:hAnsi="Calibri" w:cs="Calibri"/>
        </w:rPr>
        <w:t>evidence</w:t>
      </w:r>
      <w:r w:rsidR="00821148">
        <w:rPr>
          <w:rFonts w:ascii="Calibri" w:hAnsi="Calibri" w:cs="Calibri"/>
        </w:rPr>
        <w:t xml:space="preserve"> </w:t>
      </w:r>
      <w:r w:rsidRPr="002E095B">
        <w:rPr>
          <w:rFonts w:ascii="Calibri" w:hAnsi="Calibri" w:cs="Calibri"/>
        </w:rPr>
        <w:t>based</w:t>
      </w:r>
      <w:proofErr w:type="gramEnd"/>
      <w:r w:rsidRPr="002E095B">
        <w:rPr>
          <w:rFonts w:ascii="Calibri" w:hAnsi="Calibri" w:cs="Calibri"/>
        </w:rPr>
        <w:t xml:space="preserve"> policymaking (USGBC, 2021).</w:t>
      </w:r>
    </w:p>
    <w:p w14:paraId="1E8ACF22" w14:textId="77777777" w:rsidR="00614D04" w:rsidRDefault="00614D04" w:rsidP="00614D04">
      <w:pPr>
        <w:rPr>
          <w:rFonts w:ascii="Calibri" w:hAnsi="Calibri" w:cs="Calibri"/>
        </w:rPr>
      </w:pPr>
    </w:p>
    <w:p w14:paraId="7E551D00" w14:textId="77777777" w:rsidR="00614D04" w:rsidRDefault="00614D04" w:rsidP="00614D04">
      <w:pPr>
        <w:rPr>
          <w:rFonts w:ascii="Calibri" w:hAnsi="Calibri" w:cs="Calibri"/>
        </w:rPr>
      </w:pPr>
    </w:p>
    <w:p w14:paraId="1F218C2A" w14:textId="6BA13D46" w:rsidR="00614D04" w:rsidRPr="00614D04" w:rsidRDefault="00614D04" w:rsidP="00614D04">
      <w:pPr>
        <w:pStyle w:val="ListParagraph"/>
        <w:numPr>
          <w:ilvl w:val="0"/>
          <w:numId w:val="2"/>
        </w:numPr>
        <w:rPr>
          <w:rFonts w:ascii="Calibri" w:hAnsi="Calibri" w:cs="Calibri"/>
          <w:b/>
          <w:bCs/>
        </w:rPr>
      </w:pPr>
      <w:r w:rsidRPr="00614D04">
        <w:rPr>
          <w:rFonts w:ascii="Calibri" w:hAnsi="Calibri" w:cs="Calibri"/>
          <w:b/>
          <w:bCs/>
        </w:rPr>
        <w:t>Conclusion</w:t>
      </w:r>
    </w:p>
    <w:p w14:paraId="79F5139A" w14:textId="77777777" w:rsidR="00614D04" w:rsidRDefault="00614D04" w:rsidP="00614D04">
      <w:pPr>
        <w:rPr>
          <w:rFonts w:ascii="Calibri" w:hAnsi="Calibri" w:cs="Calibri"/>
        </w:rPr>
      </w:pPr>
    </w:p>
    <w:p w14:paraId="40604577" w14:textId="73B78DA0" w:rsidR="00614D04" w:rsidRDefault="002E095B" w:rsidP="00614D04">
      <w:pPr>
        <w:rPr>
          <w:rFonts w:ascii="Calibri" w:hAnsi="Calibri" w:cs="Calibri"/>
        </w:rPr>
      </w:pPr>
      <w:r w:rsidRPr="002E095B">
        <w:rPr>
          <w:rFonts w:ascii="Calibri" w:hAnsi="Calibri" w:cs="Calibri"/>
        </w:rPr>
        <w:t>The NZBR offers a methodical and workable approach to reaching Net Zero throughout the built environment.  It combines performance targets, prescriptive design guidelines, and a tiered compliance system, permitting flexibility while assuring measurable carbon reduction (RIBA, 2020; UK Government, 2021).  By leveraging upon recognised frameworks such as BREEAM, LEED, Passivhaus, and RIBA 2030, it embeds proven strategies within a legally enforced standard (BRE, 2018; Passivhaus Institute, 2022).</w:t>
      </w:r>
    </w:p>
    <w:p w14:paraId="031AAF07" w14:textId="77777777" w:rsidR="002E095B" w:rsidRDefault="002E095B" w:rsidP="00614D04">
      <w:pPr>
        <w:rPr>
          <w:rFonts w:ascii="Calibri" w:hAnsi="Calibri" w:cs="Calibri"/>
        </w:rPr>
      </w:pPr>
    </w:p>
    <w:p w14:paraId="6828F692" w14:textId="41ECBCFD" w:rsidR="00614D04" w:rsidRDefault="002E095B" w:rsidP="00614D04">
      <w:pPr>
        <w:rPr>
          <w:rFonts w:ascii="Calibri" w:hAnsi="Calibri" w:cs="Calibri"/>
        </w:rPr>
      </w:pPr>
      <w:r w:rsidRPr="002E095B">
        <w:rPr>
          <w:rFonts w:ascii="Calibri" w:hAnsi="Calibri" w:cs="Calibri"/>
        </w:rPr>
        <w:t xml:space="preserve">Crucially, the NZBR illustrates that Net Zero is theoretically attainable, given regulation, skills, digital tools, and supply chains grow in synchrony (WGBC, 2019).  Terri Wills points out that </w:t>
      </w:r>
      <w:r w:rsidRPr="002E095B">
        <w:rPr>
          <w:rFonts w:ascii="Calibri" w:hAnsi="Calibri" w:cs="Calibri"/>
        </w:rPr>
        <w:lastRenderedPageBreak/>
        <w:t>immediate action is needed, and the NZBR makes this shift possible on a large scale (WGBC, 2019).</w:t>
      </w:r>
    </w:p>
    <w:p w14:paraId="535A88DE" w14:textId="77777777" w:rsidR="002E095B" w:rsidRDefault="002E095B" w:rsidP="00614D04">
      <w:pPr>
        <w:rPr>
          <w:rFonts w:ascii="Calibri" w:hAnsi="Calibri" w:cs="Calibri"/>
        </w:rPr>
      </w:pPr>
    </w:p>
    <w:p w14:paraId="73EA96E9" w14:textId="05C589CA" w:rsidR="00614D04" w:rsidRPr="00614D04" w:rsidRDefault="00614D04" w:rsidP="00614D04">
      <w:pPr>
        <w:rPr>
          <w:rFonts w:ascii="Calibri" w:hAnsi="Calibri" w:cs="Calibri"/>
          <w:b/>
          <w:bCs/>
        </w:rPr>
      </w:pPr>
      <w:r w:rsidRPr="00614D04">
        <w:rPr>
          <w:rFonts w:ascii="Calibri" w:hAnsi="Calibri" w:cs="Calibri"/>
          <w:b/>
          <w:bCs/>
        </w:rPr>
        <w:t>Reference List</w:t>
      </w:r>
    </w:p>
    <w:p w14:paraId="09AC694D" w14:textId="77777777" w:rsidR="00614D04" w:rsidRPr="00614D04" w:rsidRDefault="00614D04" w:rsidP="00614D04">
      <w:pPr>
        <w:rPr>
          <w:rFonts w:ascii="Calibri" w:hAnsi="Calibri" w:cs="Calibri"/>
        </w:rPr>
      </w:pPr>
    </w:p>
    <w:p w14:paraId="36505DCE" w14:textId="77777777" w:rsidR="00614D04" w:rsidRPr="00614D04" w:rsidRDefault="00614D04" w:rsidP="00614D04">
      <w:pPr>
        <w:rPr>
          <w:rFonts w:ascii="Calibri" w:hAnsi="Calibri" w:cs="Calibri"/>
        </w:rPr>
      </w:pPr>
      <w:r w:rsidRPr="00614D04">
        <w:rPr>
          <w:rFonts w:ascii="Calibri" w:hAnsi="Calibri" w:cs="Calibri"/>
        </w:rPr>
        <w:t>BRE (2018) BREEAM New Construction Technical Manual: SD5078. Watford: Building Research Establishment.</w:t>
      </w:r>
    </w:p>
    <w:p w14:paraId="442B6F78" w14:textId="77777777" w:rsidR="00614D04" w:rsidRPr="00614D04" w:rsidRDefault="00614D04" w:rsidP="00614D04">
      <w:pPr>
        <w:rPr>
          <w:rFonts w:ascii="Calibri" w:hAnsi="Calibri" w:cs="Calibri"/>
        </w:rPr>
      </w:pPr>
    </w:p>
    <w:p w14:paraId="51601AF2" w14:textId="77777777" w:rsidR="00614D04" w:rsidRPr="00614D04" w:rsidRDefault="00614D04" w:rsidP="00614D04">
      <w:pPr>
        <w:rPr>
          <w:rFonts w:ascii="Calibri" w:hAnsi="Calibri" w:cs="Calibri"/>
        </w:rPr>
      </w:pPr>
      <w:r w:rsidRPr="00614D04">
        <w:rPr>
          <w:rFonts w:ascii="Calibri" w:hAnsi="Calibri" w:cs="Calibri"/>
        </w:rPr>
        <w:t>BS EN 15978 (2011) Sustainability of Construction Works – Assessment of Environmental Performance of Buildings. Brussels: European Committee for Standardization (CEN).</w:t>
      </w:r>
    </w:p>
    <w:p w14:paraId="6EF69346" w14:textId="77777777" w:rsidR="00614D04" w:rsidRPr="00614D04" w:rsidRDefault="00614D04" w:rsidP="00614D04">
      <w:pPr>
        <w:rPr>
          <w:rFonts w:ascii="Calibri" w:hAnsi="Calibri" w:cs="Calibri"/>
        </w:rPr>
      </w:pPr>
    </w:p>
    <w:p w14:paraId="047CCAB6" w14:textId="77777777" w:rsidR="00614D04" w:rsidRPr="00614D04" w:rsidRDefault="00614D04" w:rsidP="00614D04">
      <w:pPr>
        <w:rPr>
          <w:rFonts w:ascii="Calibri" w:hAnsi="Calibri" w:cs="Calibri"/>
        </w:rPr>
      </w:pPr>
      <w:r w:rsidRPr="00614D04">
        <w:rPr>
          <w:rFonts w:ascii="Calibri" w:hAnsi="Calibri" w:cs="Calibri"/>
        </w:rPr>
        <w:t>Passivhaus Institute (2022) Passivhaus Planning Package (PHPP). Darmstadt: Passive House Institute.</w:t>
      </w:r>
    </w:p>
    <w:p w14:paraId="42795958" w14:textId="77777777" w:rsidR="00614D04" w:rsidRPr="00614D04" w:rsidRDefault="00614D04" w:rsidP="00614D04">
      <w:pPr>
        <w:rPr>
          <w:rFonts w:ascii="Calibri" w:hAnsi="Calibri" w:cs="Calibri"/>
        </w:rPr>
      </w:pPr>
    </w:p>
    <w:p w14:paraId="44656BC5" w14:textId="79889D12" w:rsidR="00614D04" w:rsidRPr="00614D04" w:rsidRDefault="00614D04" w:rsidP="00614D04">
      <w:pPr>
        <w:rPr>
          <w:rFonts w:ascii="Calibri" w:hAnsi="Calibri" w:cs="Calibri"/>
        </w:rPr>
      </w:pPr>
      <w:r w:rsidRPr="00614D04">
        <w:rPr>
          <w:rFonts w:ascii="Calibri" w:hAnsi="Calibri" w:cs="Calibri"/>
        </w:rPr>
        <w:t xml:space="preserve">RIBA (2020) RIBA 2030 Climate Challenge. London: Royal Institute of British Architects. Available at: https://www.architecture.com/about/policy/climate-action/2030-climate-challenge (Accessed: </w:t>
      </w:r>
      <w:r w:rsidR="005B5C28">
        <w:rPr>
          <w:rFonts w:ascii="Calibri" w:hAnsi="Calibri" w:cs="Calibri"/>
        </w:rPr>
        <w:t>8th December</w:t>
      </w:r>
      <w:r w:rsidRPr="00614D04">
        <w:rPr>
          <w:rFonts w:ascii="Calibri" w:hAnsi="Calibri" w:cs="Calibri"/>
        </w:rPr>
        <w:t>).</w:t>
      </w:r>
    </w:p>
    <w:p w14:paraId="01E44680" w14:textId="77777777" w:rsidR="00614D04" w:rsidRPr="00614D04" w:rsidRDefault="00614D04" w:rsidP="00614D04">
      <w:pPr>
        <w:rPr>
          <w:rFonts w:ascii="Calibri" w:hAnsi="Calibri" w:cs="Calibri"/>
        </w:rPr>
      </w:pPr>
    </w:p>
    <w:p w14:paraId="2D715F7D" w14:textId="18963875" w:rsidR="00614D04" w:rsidRPr="00614D04" w:rsidRDefault="00614D04" w:rsidP="00614D04">
      <w:pPr>
        <w:rPr>
          <w:rFonts w:ascii="Calibri" w:hAnsi="Calibri" w:cs="Calibri"/>
        </w:rPr>
      </w:pPr>
      <w:r w:rsidRPr="00614D04">
        <w:rPr>
          <w:rFonts w:ascii="Calibri" w:hAnsi="Calibri" w:cs="Calibri"/>
        </w:rPr>
        <w:t xml:space="preserve">UK Government (2021) Approved Document L: Conservation of fuel and power. London: Ministry of Housing, Communities &amp; Local Government. Available at: https://www.gov.uk/government/publications/approved-document-l(Accessed: </w:t>
      </w:r>
      <w:r w:rsidR="005B5C28">
        <w:rPr>
          <w:rFonts w:ascii="Calibri" w:hAnsi="Calibri" w:cs="Calibri"/>
        </w:rPr>
        <w:t>8</w:t>
      </w:r>
      <w:r w:rsidR="005B5C28" w:rsidRPr="005B5C28">
        <w:rPr>
          <w:rFonts w:ascii="Calibri" w:hAnsi="Calibri" w:cs="Calibri"/>
          <w:vertAlign w:val="superscript"/>
        </w:rPr>
        <w:t>th</w:t>
      </w:r>
      <w:r w:rsidR="005B5C28">
        <w:rPr>
          <w:rFonts w:ascii="Calibri" w:hAnsi="Calibri" w:cs="Calibri"/>
        </w:rPr>
        <w:t xml:space="preserve"> December</w:t>
      </w:r>
      <w:r w:rsidRPr="00614D04">
        <w:rPr>
          <w:rFonts w:ascii="Calibri" w:hAnsi="Calibri" w:cs="Calibri"/>
        </w:rPr>
        <w:t>).</w:t>
      </w:r>
    </w:p>
    <w:p w14:paraId="716900B9" w14:textId="77777777" w:rsidR="00614D04" w:rsidRPr="00614D04" w:rsidRDefault="00614D04" w:rsidP="00614D04">
      <w:pPr>
        <w:rPr>
          <w:rFonts w:ascii="Calibri" w:hAnsi="Calibri" w:cs="Calibri"/>
        </w:rPr>
      </w:pPr>
    </w:p>
    <w:p w14:paraId="644DA088" w14:textId="77777777" w:rsidR="00614D04" w:rsidRPr="00614D04" w:rsidRDefault="00614D04" w:rsidP="00614D04">
      <w:pPr>
        <w:rPr>
          <w:rFonts w:ascii="Calibri" w:hAnsi="Calibri" w:cs="Calibri"/>
        </w:rPr>
      </w:pPr>
      <w:r w:rsidRPr="00614D04">
        <w:rPr>
          <w:rFonts w:ascii="Calibri" w:hAnsi="Calibri" w:cs="Calibri"/>
        </w:rPr>
        <w:t>USGBC (2021) LEED v4.1 for Building Design and Construction. Washington, D.C.: U.S. Green Building Council.</w:t>
      </w:r>
    </w:p>
    <w:p w14:paraId="11146DD5" w14:textId="77777777" w:rsidR="00614D04" w:rsidRPr="00614D04" w:rsidRDefault="00614D04" w:rsidP="00614D04">
      <w:pPr>
        <w:rPr>
          <w:rFonts w:ascii="Calibri" w:hAnsi="Calibri" w:cs="Calibri"/>
        </w:rPr>
      </w:pPr>
    </w:p>
    <w:p w14:paraId="1A5106DF" w14:textId="483AD12F" w:rsidR="00614D04" w:rsidRPr="00614D04" w:rsidRDefault="00614D04" w:rsidP="00614D04">
      <w:pPr>
        <w:rPr>
          <w:rFonts w:ascii="Calibri" w:hAnsi="Calibri" w:cs="Calibri"/>
        </w:rPr>
      </w:pPr>
      <w:r w:rsidRPr="00614D04">
        <w:rPr>
          <w:rFonts w:ascii="Calibri" w:hAnsi="Calibri" w:cs="Calibri"/>
        </w:rPr>
        <w:t xml:space="preserve">World Green Building Council (2019) Net Zero Carbon Buildings Commitment. London: WGBC. Available at: https://www.worldgbc.org/net-zero-carbon-buildings-commitment (Accessed: </w:t>
      </w:r>
      <w:r w:rsidR="005B5C28">
        <w:rPr>
          <w:rFonts w:ascii="Calibri" w:hAnsi="Calibri" w:cs="Calibri"/>
        </w:rPr>
        <w:t>8 December</w:t>
      </w:r>
      <w:r w:rsidRPr="00614D04">
        <w:rPr>
          <w:rFonts w:ascii="Calibri" w:hAnsi="Calibri" w:cs="Calibri"/>
        </w:rPr>
        <w:t>).</w:t>
      </w:r>
    </w:p>
    <w:p w14:paraId="3FB45A37" w14:textId="77777777" w:rsidR="00614D04" w:rsidRPr="00614D04" w:rsidRDefault="00614D04" w:rsidP="00614D04">
      <w:pPr>
        <w:rPr>
          <w:rFonts w:ascii="Calibri" w:hAnsi="Calibri" w:cs="Calibri"/>
        </w:rPr>
      </w:pPr>
    </w:p>
    <w:p w14:paraId="4D9B4794" w14:textId="77777777" w:rsidR="00614D04" w:rsidRPr="00614D04" w:rsidRDefault="00614D04" w:rsidP="00614D04">
      <w:pPr>
        <w:rPr>
          <w:rFonts w:ascii="Calibri" w:hAnsi="Calibri" w:cs="Calibri"/>
        </w:rPr>
      </w:pPr>
    </w:p>
    <w:p w14:paraId="6ED0F77C" w14:textId="77777777" w:rsidR="00614D04" w:rsidRDefault="00614D04" w:rsidP="00614D04">
      <w:pPr>
        <w:rPr>
          <w:rFonts w:ascii="Calibri" w:hAnsi="Calibri" w:cs="Calibri"/>
        </w:rPr>
      </w:pPr>
    </w:p>
    <w:p w14:paraId="36997BCA" w14:textId="77777777" w:rsidR="00614D04" w:rsidRPr="00614D04" w:rsidRDefault="00614D04" w:rsidP="00614D04">
      <w:pPr>
        <w:rPr>
          <w:rFonts w:ascii="Calibri" w:hAnsi="Calibri" w:cs="Calibri"/>
        </w:rPr>
      </w:pPr>
    </w:p>
    <w:p w14:paraId="216486F3" w14:textId="77777777" w:rsidR="00614D04" w:rsidRPr="00614D04" w:rsidRDefault="00614D04" w:rsidP="00614D04">
      <w:pPr>
        <w:rPr>
          <w:rFonts w:ascii="Calibri" w:hAnsi="Calibri" w:cs="Calibri"/>
        </w:rPr>
      </w:pPr>
    </w:p>
    <w:p w14:paraId="0CEB9E43" w14:textId="77777777" w:rsidR="00614D04" w:rsidRDefault="00614D04">
      <w:pPr>
        <w:rPr>
          <w:rFonts w:ascii="Calibri" w:hAnsi="Calibri" w:cs="Calibri"/>
          <w:lang w:val="fr-FR"/>
        </w:rPr>
      </w:pPr>
    </w:p>
    <w:p w14:paraId="4BEB6890" w14:textId="77777777" w:rsidR="00614D04" w:rsidRDefault="00614D04">
      <w:pPr>
        <w:rPr>
          <w:rFonts w:ascii="Calibri" w:hAnsi="Calibri" w:cs="Calibri"/>
          <w:lang w:val="fr-FR"/>
        </w:rPr>
      </w:pPr>
    </w:p>
    <w:p w14:paraId="15E960C9" w14:textId="77777777" w:rsidR="00614D04" w:rsidRPr="00614D04" w:rsidRDefault="00614D04">
      <w:pPr>
        <w:rPr>
          <w:rFonts w:ascii="Calibri" w:hAnsi="Calibri" w:cs="Calibri"/>
        </w:rPr>
      </w:pPr>
    </w:p>
    <w:sectPr w:rsidR="00614D04" w:rsidRPr="00614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81C27"/>
    <w:multiLevelType w:val="multilevel"/>
    <w:tmpl w:val="5DE0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86C43"/>
    <w:multiLevelType w:val="hybridMultilevel"/>
    <w:tmpl w:val="F6A84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34C35"/>
    <w:multiLevelType w:val="multilevel"/>
    <w:tmpl w:val="BF0A8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22F19"/>
    <w:multiLevelType w:val="hybridMultilevel"/>
    <w:tmpl w:val="F7D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D022D8"/>
    <w:multiLevelType w:val="multilevel"/>
    <w:tmpl w:val="05B67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716627"/>
    <w:multiLevelType w:val="multilevel"/>
    <w:tmpl w:val="5CBC2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577BDD"/>
    <w:multiLevelType w:val="hybridMultilevel"/>
    <w:tmpl w:val="9DB24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C51090"/>
    <w:multiLevelType w:val="hybridMultilevel"/>
    <w:tmpl w:val="3180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AB0454"/>
    <w:multiLevelType w:val="hybridMultilevel"/>
    <w:tmpl w:val="8CA4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1D7416"/>
    <w:multiLevelType w:val="multilevel"/>
    <w:tmpl w:val="20A264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CF46258"/>
    <w:multiLevelType w:val="multilevel"/>
    <w:tmpl w:val="16541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4895555">
    <w:abstractNumId w:val="6"/>
  </w:num>
  <w:num w:numId="2" w16cid:durableId="1608073389">
    <w:abstractNumId w:val="9"/>
  </w:num>
  <w:num w:numId="3" w16cid:durableId="382100218">
    <w:abstractNumId w:val="8"/>
  </w:num>
  <w:num w:numId="4" w16cid:durableId="1135178430">
    <w:abstractNumId w:val="10"/>
  </w:num>
  <w:num w:numId="5" w16cid:durableId="303001347">
    <w:abstractNumId w:val="1"/>
  </w:num>
  <w:num w:numId="6" w16cid:durableId="1120489715">
    <w:abstractNumId w:val="7"/>
  </w:num>
  <w:num w:numId="7" w16cid:durableId="1803189849">
    <w:abstractNumId w:val="5"/>
  </w:num>
  <w:num w:numId="8" w16cid:durableId="1150706518">
    <w:abstractNumId w:val="3"/>
  </w:num>
  <w:num w:numId="9" w16cid:durableId="1192034607">
    <w:abstractNumId w:val="0"/>
  </w:num>
  <w:num w:numId="10" w16cid:durableId="136066983">
    <w:abstractNumId w:val="4"/>
  </w:num>
  <w:num w:numId="11" w16cid:durableId="542330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D04"/>
    <w:rsid w:val="000369E9"/>
    <w:rsid w:val="000E56EE"/>
    <w:rsid w:val="00140BE7"/>
    <w:rsid w:val="00296B18"/>
    <w:rsid w:val="002E095B"/>
    <w:rsid w:val="003A251A"/>
    <w:rsid w:val="003C36B6"/>
    <w:rsid w:val="004565BF"/>
    <w:rsid w:val="005B5C28"/>
    <w:rsid w:val="005F0624"/>
    <w:rsid w:val="00614D04"/>
    <w:rsid w:val="00651EE4"/>
    <w:rsid w:val="006A5429"/>
    <w:rsid w:val="00731256"/>
    <w:rsid w:val="00740F5A"/>
    <w:rsid w:val="00762F2B"/>
    <w:rsid w:val="007D2491"/>
    <w:rsid w:val="00821148"/>
    <w:rsid w:val="0084786C"/>
    <w:rsid w:val="00AC461D"/>
    <w:rsid w:val="00C42588"/>
    <w:rsid w:val="00DC1189"/>
    <w:rsid w:val="00E13B68"/>
    <w:rsid w:val="00E669CD"/>
    <w:rsid w:val="00EC7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CD94C"/>
  <w15:chartTrackingRefBased/>
  <w15:docId w15:val="{831386D2-4F05-8145-ACA4-49BCD3561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D0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D0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D0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D0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D04"/>
    <w:rPr>
      <w:rFonts w:eastAsiaTheme="majorEastAsia" w:cstheme="majorBidi"/>
      <w:color w:val="272727" w:themeColor="text1" w:themeTint="D8"/>
    </w:rPr>
  </w:style>
  <w:style w:type="paragraph" w:styleId="Title">
    <w:name w:val="Title"/>
    <w:basedOn w:val="Normal"/>
    <w:next w:val="Normal"/>
    <w:link w:val="TitleChar"/>
    <w:uiPriority w:val="10"/>
    <w:qFormat/>
    <w:rsid w:val="00614D0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D0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D0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4D04"/>
    <w:rPr>
      <w:i/>
      <w:iCs/>
      <w:color w:val="404040" w:themeColor="text1" w:themeTint="BF"/>
    </w:rPr>
  </w:style>
  <w:style w:type="paragraph" w:styleId="ListParagraph">
    <w:name w:val="List Paragraph"/>
    <w:basedOn w:val="Normal"/>
    <w:uiPriority w:val="34"/>
    <w:qFormat/>
    <w:rsid w:val="00614D04"/>
    <w:pPr>
      <w:ind w:left="720"/>
      <w:contextualSpacing/>
    </w:pPr>
  </w:style>
  <w:style w:type="character" w:styleId="IntenseEmphasis">
    <w:name w:val="Intense Emphasis"/>
    <w:basedOn w:val="DefaultParagraphFont"/>
    <w:uiPriority w:val="21"/>
    <w:qFormat/>
    <w:rsid w:val="00614D04"/>
    <w:rPr>
      <w:i/>
      <w:iCs/>
      <w:color w:val="0F4761" w:themeColor="accent1" w:themeShade="BF"/>
    </w:rPr>
  </w:style>
  <w:style w:type="paragraph" w:styleId="IntenseQuote">
    <w:name w:val="Intense Quote"/>
    <w:basedOn w:val="Normal"/>
    <w:next w:val="Normal"/>
    <w:link w:val="IntenseQuoteChar"/>
    <w:uiPriority w:val="30"/>
    <w:qFormat/>
    <w:rsid w:val="00614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D04"/>
    <w:rPr>
      <w:i/>
      <w:iCs/>
      <w:color w:val="0F4761" w:themeColor="accent1" w:themeShade="BF"/>
    </w:rPr>
  </w:style>
  <w:style w:type="character" w:styleId="IntenseReference">
    <w:name w:val="Intense Reference"/>
    <w:basedOn w:val="DefaultParagraphFont"/>
    <w:uiPriority w:val="32"/>
    <w:qFormat/>
    <w:rsid w:val="00614D04"/>
    <w:rPr>
      <w:b/>
      <w:bCs/>
      <w:smallCaps/>
      <w:color w:val="0F4761" w:themeColor="accent1" w:themeShade="BF"/>
      <w:spacing w:val="5"/>
    </w:rPr>
  </w:style>
  <w:style w:type="character" w:styleId="PlaceholderText">
    <w:name w:val="Placeholder Text"/>
    <w:basedOn w:val="DefaultParagraphFont"/>
    <w:uiPriority w:val="99"/>
    <w:semiHidden/>
    <w:rsid w:val="00614D04"/>
    <w:rPr>
      <w:color w:val="666666"/>
    </w:rPr>
  </w:style>
  <w:style w:type="table" w:styleId="TableGrid">
    <w:name w:val="Table Grid"/>
    <w:basedOn w:val="TableNormal"/>
    <w:uiPriority w:val="39"/>
    <w:rsid w:val="0061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5336">
      <w:bodyDiv w:val="1"/>
      <w:marLeft w:val="0"/>
      <w:marRight w:val="0"/>
      <w:marTop w:val="0"/>
      <w:marBottom w:val="0"/>
      <w:divBdr>
        <w:top w:val="none" w:sz="0" w:space="0" w:color="auto"/>
        <w:left w:val="none" w:sz="0" w:space="0" w:color="auto"/>
        <w:bottom w:val="none" w:sz="0" w:space="0" w:color="auto"/>
        <w:right w:val="none" w:sz="0" w:space="0" w:color="auto"/>
      </w:divBdr>
    </w:div>
    <w:div w:id="68113153">
      <w:bodyDiv w:val="1"/>
      <w:marLeft w:val="0"/>
      <w:marRight w:val="0"/>
      <w:marTop w:val="0"/>
      <w:marBottom w:val="0"/>
      <w:divBdr>
        <w:top w:val="none" w:sz="0" w:space="0" w:color="auto"/>
        <w:left w:val="none" w:sz="0" w:space="0" w:color="auto"/>
        <w:bottom w:val="none" w:sz="0" w:space="0" w:color="auto"/>
        <w:right w:val="none" w:sz="0" w:space="0" w:color="auto"/>
      </w:divBdr>
    </w:div>
    <w:div w:id="163130557">
      <w:bodyDiv w:val="1"/>
      <w:marLeft w:val="0"/>
      <w:marRight w:val="0"/>
      <w:marTop w:val="0"/>
      <w:marBottom w:val="0"/>
      <w:divBdr>
        <w:top w:val="none" w:sz="0" w:space="0" w:color="auto"/>
        <w:left w:val="none" w:sz="0" w:space="0" w:color="auto"/>
        <w:bottom w:val="none" w:sz="0" w:space="0" w:color="auto"/>
        <w:right w:val="none" w:sz="0" w:space="0" w:color="auto"/>
      </w:divBdr>
    </w:div>
    <w:div w:id="164055646">
      <w:bodyDiv w:val="1"/>
      <w:marLeft w:val="0"/>
      <w:marRight w:val="0"/>
      <w:marTop w:val="0"/>
      <w:marBottom w:val="0"/>
      <w:divBdr>
        <w:top w:val="none" w:sz="0" w:space="0" w:color="auto"/>
        <w:left w:val="none" w:sz="0" w:space="0" w:color="auto"/>
        <w:bottom w:val="none" w:sz="0" w:space="0" w:color="auto"/>
        <w:right w:val="none" w:sz="0" w:space="0" w:color="auto"/>
      </w:divBdr>
    </w:div>
    <w:div w:id="239992975">
      <w:bodyDiv w:val="1"/>
      <w:marLeft w:val="0"/>
      <w:marRight w:val="0"/>
      <w:marTop w:val="0"/>
      <w:marBottom w:val="0"/>
      <w:divBdr>
        <w:top w:val="none" w:sz="0" w:space="0" w:color="auto"/>
        <w:left w:val="none" w:sz="0" w:space="0" w:color="auto"/>
        <w:bottom w:val="none" w:sz="0" w:space="0" w:color="auto"/>
        <w:right w:val="none" w:sz="0" w:space="0" w:color="auto"/>
      </w:divBdr>
    </w:div>
    <w:div w:id="394014579">
      <w:bodyDiv w:val="1"/>
      <w:marLeft w:val="0"/>
      <w:marRight w:val="0"/>
      <w:marTop w:val="0"/>
      <w:marBottom w:val="0"/>
      <w:divBdr>
        <w:top w:val="none" w:sz="0" w:space="0" w:color="auto"/>
        <w:left w:val="none" w:sz="0" w:space="0" w:color="auto"/>
        <w:bottom w:val="none" w:sz="0" w:space="0" w:color="auto"/>
        <w:right w:val="none" w:sz="0" w:space="0" w:color="auto"/>
      </w:divBdr>
    </w:div>
    <w:div w:id="394402929">
      <w:bodyDiv w:val="1"/>
      <w:marLeft w:val="0"/>
      <w:marRight w:val="0"/>
      <w:marTop w:val="0"/>
      <w:marBottom w:val="0"/>
      <w:divBdr>
        <w:top w:val="none" w:sz="0" w:space="0" w:color="auto"/>
        <w:left w:val="none" w:sz="0" w:space="0" w:color="auto"/>
        <w:bottom w:val="none" w:sz="0" w:space="0" w:color="auto"/>
        <w:right w:val="none" w:sz="0" w:space="0" w:color="auto"/>
      </w:divBdr>
    </w:div>
    <w:div w:id="665977566">
      <w:bodyDiv w:val="1"/>
      <w:marLeft w:val="0"/>
      <w:marRight w:val="0"/>
      <w:marTop w:val="0"/>
      <w:marBottom w:val="0"/>
      <w:divBdr>
        <w:top w:val="none" w:sz="0" w:space="0" w:color="auto"/>
        <w:left w:val="none" w:sz="0" w:space="0" w:color="auto"/>
        <w:bottom w:val="none" w:sz="0" w:space="0" w:color="auto"/>
        <w:right w:val="none" w:sz="0" w:space="0" w:color="auto"/>
      </w:divBdr>
    </w:div>
    <w:div w:id="749549472">
      <w:bodyDiv w:val="1"/>
      <w:marLeft w:val="0"/>
      <w:marRight w:val="0"/>
      <w:marTop w:val="0"/>
      <w:marBottom w:val="0"/>
      <w:divBdr>
        <w:top w:val="none" w:sz="0" w:space="0" w:color="auto"/>
        <w:left w:val="none" w:sz="0" w:space="0" w:color="auto"/>
        <w:bottom w:val="none" w:sz="0" w:space="0" w:color="auto"/>
        <w:right w:val="none" w:sz="0" w:space="0" w:color="auto"/>
      </w:divBdr>
    </w:div>
    <w:div w:id="769158739">
      <w:bodyDiv w:val="1"/>
      <w:marLeft w:val="0"/>
      <w:marRight w:val="0"/>
      <w:marTop w:val="0"/>
      <w:marBottom w:val="0"/>
      <w:divBdr>
        <w:top w:val="none" w:sz="0" w:space="0" w:color="auto"/>
        <w:left w:val="none" w:sz="0" w:space="0" w:color="auto"/>
        <w:bottom w:val="none" w:sz="0" w:space="0" w:color="auto"/>
        <w:right w:val="none" w:sz="0" w:space="0" w:color="auto"/>
      </w:divBdr>
    </w:div>
    <w:div w:id="853689985">
      <w:bodyDiv w:val="1"/>
      <w:marLeft w:val="0"/>
      <w:marRight w:val="0"/>
      <w:marTop w:val="0"/>
      <w:marBottom w:val="0"/>
      <w:divBdr>
        <w:top w:val="none" w:sz="0" w:space="0" w:color="auto"/>
        <w:left w:val="none" w:sz="0" w:space="0" w:color="auto"/>
        <w:bottom w:val="none" w:sz="0" w:space="0" w:color="auto"/>
        <w:right w:val="none" w:sz="0" w:space="0" w:color="auto"/>
      </w:divBdr>
    </w:div>
    <w:div w:id="956526613">
      <w:bodyDiv w:val="1"/>
      <w:marLeft w:val="0"/>
      <w:marRight w:val="0"/>
      <w:marTop w:val="0"/>
      <w:marBottom w:val="0"/>
      <w:divBdr>
        <w:top w:val="none" w:sz="0" w:space="0" w:color="auto"/>
        <w:left w:val="none" w:sz="0" w:space="0" w:color="auto"/>
        <w:bottom w:val="none" w:sz="0" w:space="0" w:color="auto"/>
        <w:right w:val="none" w:sz="0" w:space="0" w:color="auto"/>
      </w:divBdr>
    </w:div>
    <w:div w:id="972054674">
      <w:bodyDiv w:val="1"/>
      <w:marLeft w:val="0"/>
      <w:marRight w:val="0"/>
      <w:marTop w:val="0"/>
      <w:marBottom w:val="0"/>
      <w:divBdr>
        <w:top w:val="none" w:sz="0" w:space="0" w:color="auto"/>
        <w:left w:val="none" w:sz="0" w:space="0" w:color="auto"/>
        <w:bottom w:val="none" w:sz="0" w:space="0" w:color="auto"/>
        <w:right w:val="none" w:sz="0" w:space="0" w:color="auto"/>
      </w:divBdr>
    </w:div>
    <w:div w:id="996036501">
      <w:bodyDiv w:val="1"/>
      <w:marLeft w:val="0"/>
      <w:marRight w:val="0"/>
      <w:marTop w:val="0"/>
      <w:marBottom w:val="0"/>
      <w:divBdr>
        <w:top w:val="none" w:sz="0" w:space="0" w:color="auto"/>
        <w:left w:val="none" w:sz="0" w:space="0" w:color="auto"/>
        <w:bottom w:val="none" w:sz="0" w:space="0" w:color="auto"/>
        <w:right w:val="none" w:sz="0" w:space="0" w:color="auto"/>
      </w:divBdr>
    </w:div>
    <w:div w:id="1018194069">
      <w:bodyDiv w:val="1"/>
      <w:marLeft w:val="0"/>
      <w:marRight w:val="0"/>
      <w:marTop w:val="0"/>
      <w:marBottom w:val="0"/>
      <w:divBdr>
        <w:top w:val="none" w:sz="0" w:space="0" w:color="auto"/>
        <w:left w:val="none" w:sz="0" w:space="0" w:color="auto"/>
        <w:bottom w:val="none" w:sz="0" w:space="0" w:color="auto"/>
        <w:right w:val="none" w:sz="0" w:space="0" w:color="auto"/>
      </w:divBdr>
    </w:div>
    <w:div w:id="1033456841">
      <w:bodyDiv w:val="1"/>
      <w:marLeft w:val="0"/>
      <w:marRight w:val="0"/>
      <w:marTop w:val="0"/>
      <w:marBottom w:val="0"/>
      <w:divBdr>
        <w:top w:val="none" w:sz="0" w:space="0" w:color="auto"/>
        <w:left w:val="none" w:sz="0" w:space="0" w:color="auto"/>
        <w:bottom w:val="none" w:sz="0" w:space="0" w:color="auto"/>
        <w:right w:val="none" w:sz="0" w:space="0" w:color="auto"/>
      </w:divBdr>
    </w:div>
    <w:div w:id="1034621836">
      <w:bodyDiv w:val="1"/>
      <w:marLeft w:val="0"/>
      <w:marRight w:val="0"/>
      <w:marTop w:val="0"/>
      <w:marBottom w:val="0"/>
      <w:divBdr>
        <w:top w:val="none" w:sz="0" w:space="0" w:color="auto"/>
        <w:left w:val="none" w:sz="0" w:space="0" w:color="auto"/>
        <w:bottom w:val="none" w:sz="0" w:space="0" w:color="auto"/>
        <w:right w:val="none" w:sz="0" w:space="0" w:color="auto"/>
      </w:divBdr>
    </w:div>
    <w:div w:id="1160072923">
      <w:bodyDiv w:val="1"/>
      <w:marLeft w:val="0"/>
      <w:marRight w:val="0"/>
      <w:marTop w:val="0"/>
      <w:marBottom w:val="0"/>
      <w:divBdr>
        <w:top w:val="none" w:sz="0" w:space="0" w:color="auto"/>
        <w:left w:val="none" w:sz="0" w:space="0" w:color="auto"/>
        <w:bottom w:val="none" w:sz="0" w:space="0" w:color="auto"/>
        <w:right w:val="none" w:sz="0" w:space="0" w:color="auto"/>
      </w:divBdr>
    </w:div>
    <w:div w:id="1325207574">
      <w:bodyDiv w:val="1"/>
      <w:marLeft w:val="0"/>
      <w:marRight w:val="0"/>
      <w:marTop w:val="0"/>
      <w:marBottom w:val="0"/>
      <w:divBdr>
        <w:top w:val="none" w:sz="0" w:space="0" w:color="auto"/>
        <w:left w:val="none" w:sz="0" w:space="0" w:color="auto"/>
        <w:bottom w:val="none" w:sz="0" w:space="0" w:color="auto"/>
        <w:right w:val="none" w:sz="0" w:space="0" w:color="auto"/>
      </w:divBdr>
    </w:div>
    <w:div w:id="1358196288">
      <w:bodyDiv w:val="1"/>
      <w:marLeft w:val="0"/>
      <w:marRight w:val="0"/>
      <w:marTop w:val="0"/>
      <w:marBottom w:val="0"/>
      <w:divBdr>
        <w:top w:val="none" w:sz="0" w:space="0" w:color="auto"/>
        <w:left w:val="none" w:sz="0" w:space="0" w:color="auto"/>
        <w:bottom w:val="none" w:sz="0" w:space="0" w:color="auto"/>
        <w:right w:val="none" w:sz="0" w:space="0" w:color="auto"/>
      </w:divBdr>
    </w:div>
    <w:div w:id="1453985988">
      <w:bodyDiv w:val="1"/>
      <w:marLeft w:val="0"/>
      <w:marRight w:val="0"/>
      <w:marTop w:val="0"/>
      <w:marBottom w:val="0"/>
      <w:divBdr>
        <w:top w:val="none" w:sz="0" w:space="0" w:color="auto"/>
        <w:left w:val="none" w:sz="0" w:space="0" w:color="auto"/>
        <w:bottom w:val="none" w:sz="0" w:space="0" w:color="auto"/>
        <w:right w:val="none" w:sz="0" w:space="0" w:color="auto"/>
      </w:divBdr>
    </w:div>
    <w:div w:id="1503547002">
      <w:bodyDiv w:val="1"/>
      <w:marLeft w:val="0"/>
      <w:marRight w:val="0"/>
      <w:marTop w:val="0"/>
      <w:marBottom w:val="0"/>
      <w:divBdr>
        <w:top w:val="none" w:sz="0" w:space="0" w:color="auto"/>
        <w:left w:val="none" w:sz="0" w:space="0" w:color="auto"/>
        <w:bottom w:val="none" w:sz="0" w:space="0" w:color="auto"/>
        <w:right w:val="none" w:sz="0" w:space="0" w:color="auto"/>
      </w:divBdr>
    </w:div>
    <w:div w:id="1554728442">
      <w:bodyDiv w:val="1"/>
      <w:marLeft w:val="0"/>
      <w:marRight w:val="0"/>
      <w:marTop w:val="0"/>
      <w:marBottom w:val="0"/>
      <w:divBdr>
        <w:top w:val="none" w:sz="0" w:space="0" w:color="auto"/>
        <w:left w:val="none" w:sz="0" w:space="0" w:color="auto"/>
        <w:bottom w:val="none" w:sz="0" w:space="0" w:color="auto"/>
        <w:right w:val="none" w:sz="0" w:space="0" w:color="auto"/>
      </w:divBdr>
    </w:div>
    <w:div w:id="1652639831">
      <w:bodyDiv w:val="1"/>
      <w:marLeft w:val="0"/>
      <w:marRight w:val="0"/>
      <w:marTop w:val="0"/>
      <w:marBottom w:val="0"/>
      <w:divBdr>
        <w:top w:val="none" w:sz="0" w:space="0" w:color="auto"/>
        <w:left w:val="none" w:sz="0" w:space="0" w:color="auto"/>
        <w:bottom w:val="none" w:sz="0" w:space="0" w:color="auto"/>
        <w:right w:val="none" w:sz="0" w:space="0" w:color="auto"/>
      </w:divBdr>
    </w:div>
    <w:div w:id="1749572944">
      <w:bodyDiv w:val="1"/>
      <w:marLeft w:val="0"/>
      <w:marRight w:val="0"/>
      <w:marTop w:val="0"/>
      <w:marBottom w:val="0"/>
      <w:divBdr>
        <w:top w:val="none" w:sz="0" w:space="0" w:color="auto"/>
        <w:left w:val="none" w:sz="0" w:space="0" w:color="auto"/>
        <w:bottom w:val="none" w:sz="0" w:space="0" w:color="auto"/>
        <w:right w:val="none" w:sz="0" w:space="0" w:color="auto"/>
      </w:divBdr>
    </w:div>
    <w:div w:id="1906377240">
      <w:bodyDiv w:val="1"/>
      <w:marLeft w:val="0"/>
      <w:marRight w:val="0"/>
      <w:marTop w:val="0"/>
      <w:marBottom w:val="0"/>
      <w:divBdr>
        <w:top w:val="none" w:sz="0" w:space="0" w:color="auto"/>
        <w:left w:val="none" w:sz="0" w:space="0" w:color="auto"/>
        <w:bottom w:val="none" w:sz="0" w:space="0" w:color="auto"/>
        <w:right w:val="none" w:sz="0" w:space="0" w:color="auto"/>
      </w:divBdr>
    </w:div>
    <w:div w:id="2013754061">
      <w:bodyDiv w:val="1"/>
      <w:marLeft w:val="0"/>
      <w:marRight w:val="0"/>
      <w:marTop w:val="0"/>
      <w:marBottom w:val="0"/>
      <w:divBdr>
        <w:top w:val="none" w:sz="0" w:space="0" w:color="auto"/>
        <w:left w:val="none" w:sz="0" w:space="0" w:color="auto"/>
        <w:bottom w:val="none" w:sz="0" w:space="0" w:color="auto"/>
        <w:right w:val="none" w:sz="0" w:space="0" w:color="auto"/>
      </w:divBdr>
    </w:div>
    <w:div w:id="204979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9</Pages>
  <Words>3071</Words>
  <Characters>17506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Williams</dc:creator>
  <cp:keywords/>
  <dc:description/>
  <cp:lastModifiedBy>Tom Williams</cp:lastModifiedBy>
  <cp:revision>7</cp:revision>
  <dcterms:created xsi:type="dcterms:W3CDTF">2025-11-25T10:34:00Z</dcterms:created>
  <dcterms:modified xsi:type="dcterms:W3CDTF">2025-12-08T19:21:00Z</dcterms:modified>
</cp:coreProperties>
</file>